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2BB10D0" w14:textId="77777777" w:rsidR="00CE6173" w:rsidRDefault="0050755D">
      <w:bookmarkStart w:id="0" w:name="_gjdgxs" w:colFirst="0" w:colLast="0"/>
      <w:bookmarkEnd w:id="0"/>
      <w:r>
        <w:rPr>
          <w:noProof/>
        </w:rPr>
        <w:drawing>
          <wp:inline distT="0" distB="0" distL="0" distR="0" wp14:anchorId="73D5FC62" wp14:editId="73403728">
            <wp:extent cx="1864360" cy="1555750"/>
            <wp:effectExtent l="0" t="0" r="0" b="0"/>
            <wp:docPr id="2" name="image7.jpg" descr="Crown Commercial Service crest "/>
            <wp:cNvGraphicFramePr/>
            <a:graphic xmlns:a="http://schemas.openxmlformats.org/drawingml/2006/main">
              <a:graphicData uri="http://schemas.openxmlformats.org/drawingml/2006/picture">
                <pic:pic xmlns:pic="http://schemas.openxmlformats.org/drawingml/2006/picture">
                  <pic:nvPicPr>
                    <pic:cNvPr id="0" name="image7.jpg" descr="Crown Commercial Service crest "/>
                    <pic:cNvPicPr preferRelativeResize="0"/>
                  </pic:nvPicPr>
                  <pic:blipFill>
                    <a:blip r:embed="rId7"/>
                    <a:srcRect/>
                    <a:stretch>
                      <a:fillRect/>
                    </a:stretch>
                  </pic:blipFill>
                  <pic:spPr>
                    <a:xfrm>
                      <a:off x="0" y="0"/>
                      <a:ext cx="1864360" cy="1555750"/>
                    </a:xfrm>
                    <a:prstGeom prst="rect">
                      <a:avLst/>
                    </a:prstGeom>
                    <a:ln/>
                  </pic:spPr>
                </pic:pic>
              </a:graphicData>
            </a:graphic>
          </wp:inline>
        </w:drawing>
      </w:r>
    </w:p>
    <w:p w14:paraId="2D80B58F" w14:textId="77777777" w:rsidR="00CE6173" w:rsidRDefault="00CE6173">
      <w:bookmarkStart w:id="1" w:name="_30j0zll" w:colFirst="0" w:colLast="0"/>
      <w:bookmarkEnd w:id="1"/>
    </w:p>
    <w:p w14:paraId="3DC1F90E" w14:textId="77777777" w:rsidR="00CE6173" w:rsidRDefault="00CE6173">
      <w:bookmarkStart w:id="2" w:name="_1fob9te" w:colFirst="0" w:colLast="0"/>
      <w:bookmarkEnd w:id="2"/>
    </w:p>
    <w:p w14:paraId="557C5A36" w14:textId="77777777" w:rsidR="00CE6173" w:rsidRDefault="0050755D">
      <w:pPr>
        <w:pStyle w:val="Heading1"/>
        <w:rPr>
          <w:sz w:val="36"/>
          <w:szCs w:val="36"/>
        </w:rPr>
      </w:pPr>
      <w:bookmarkStart w:id="3" w:name="_3znysh7" w:colFirst="0" w:colLast="0"/>
      <w:bookmarkEnd w:id="3"/>
      <w:r>
        <w:rPr>
          <w:sz w:val="36"/>
          <w:szCs w:val="36"/>
        </w:rPr>
        <w:t>G-Cloud 11 Call-Off Contract (version 4)</w:t>
      </w:r>
    </w:p>
    <w:p w14:paraId="1E9DB870" w14:textId="77777777" w:rsidR="00CE6173" w:rsidRDefault="00CE6173">
      <w:pPr>
        <w:rPr>
          <w:sz w:val="28"/>
          <w:szCs w:val="28"/>
        </w:rPr>
      </w:pPr>
      <w:bookmarkStart w:id="4" w:name="_2et92p0" w:colFirst="0" w:colLast="0"/>
      <w:bookmarkEnd w:id="4"/>
    </w:p>
    <w:p w14:paraId="23B96CF7" w14:textId="77777777" w:rsidR="00CE6173" w:rsidRDefault="0050755D">
      <w:pPr>
        <w:pBdr>
          <w:top w:val="nil"/>
          <w:left w:val="nil"/>
          <w:bottom w:val="nil"/>
          <w:right w:val="nil"/>
          <w:between w:val="nil"/>
        </w:pBdr>
        <w:tabs>
          <w:tab w:val="right" w:pos="10628"/>
        </w:tabs>
        <w:spacing w:after="100"/>
        <w:rPr>
          <w:b/>
          <w:sz w:val="32"/>
          <w:szCs w:val="32"/>
        </w:rPr>
      </w:pPr>
      <w:bookmarkStart w:id="5" w:name="_tyjcwt" w:colFirst="0" w:colLast="0"/>
      <w:bookmarkEnd w:id="5"/>
      <w:r>
        <w:rPr>
          <w:b/>
          <w:sz w:val="32"/>
          <w:szCs w:val="32"/>
        </w:rPr>
        <w:t>Contents</w:t>
      </w:r>
    </w:p>
    <w:bookmarkStart w:id="6" w:name="_3dy6vkm" w:colFirst="0" w:colLast="0" w:displacedByCustomXml="next"/>
    <w:bookmarkEnd w:id="6" w:displacedByCustomXml="next"/>
    <w:sdt>
      <w:sdtPr>
        <w:id w:val="-1441835463"/>
        <w:docPartObj>
          <w:docPartGallery w:val="Table of Contents"/>
          <w:docPartUnique/>
        </w:docPartObj>
      </w:sdtPr>
      <w:sdtEndPr/>
      <w:sdtContent>
        <w:p w14:paraId="1B961620" w14:textId="77777777" w:rsidR="00CE6173" w:rsidRDefault="0050755D">
          <w:pPr>
            <w:pBdr>
              <w:top w:val="nil"/>
              <w:left w:val="nil"/>
              <w:bottom w:val="nil"/>
              <w:right w:val="nil"/>
              <w:between w:val="nil"/>
            </w:pBdr>
            <w:tabs>
              <w:tab w:val="right" w:pos="10622"/>
            </w:tabs>
            <w:spacing w:after="100"/>
            <w:rPr>
              <w:color w:val="000000"/>
              <w:sz w:val="22"/>
              <w:szCs w:val="22"/>
            </w:rPr>
          </w:pPr>
          <w:r>
            <w:fldChar w:fldCharType="begin"/>
          </w:r>
          <w:r>
            <w:instrText xml:space="preserve"> TOC \h \u \z </w:instrText>
          </w:r>
          <w:r>
            <w:fldChar w:fldCharType="separate"/>
          </w:r>
          <w:hyperlink w:anchor="_3znysh7">
            <w:r>
              <w:rPr>
                <w:b/>
                <w:color w:val="000000"/>
              </w:rPr>
              <w:t>G-Cloud 11 Call-Off Contract (version 4)</w:t>
            </w:r>
          </w:hyperlink>
          <w:hyperlink w:anchor="_3znysh7">
            <w:r>
              <w:rPr>
                <w:color w:val="000000"/>
              </w:rPr>
              <w:tab/>
              <w:t>1</w:t>
            </w:r>
          </w:hyperlink>
        </w:p>
        <w:p w14:paraId="67DB8DA8" w14:textId="77777777" w:rsidR="00CE6173" w:rsidRDefault="00D210CA">
          <w:pPr>
            <w:pBdr>
              <w:top w:val="nil"/>
              <w:left w:val="nil"/>
              <w:bottom w:val="nil"/>
              <w:right w:val="nil"/>
              <w:between w:val="nil"/>
            </w:pBdr>
            <w:tabs>
              <w:tab w:val="right" w:pos="10622"/>
            </w:tabs>
            <w:spacing w:after="100"/>
            <w:ind w:left="240"/>
            <w:rPr>
              <w:color w:val="000000"/>
              <w:sz w:val="22"/>
              <w:szCs w:val="22"/>
            </w:rPr>
          </w:pPr>
          <w:hyperlink w:anchor="_1t3h5sf">
            <w:r w:rsidR="0050755D">
              <w:rPr>
                <w:b/>
                <w:color w:val="000000"/>
              </w:rPr>
              <w:t>Part A - Order Form</w:t>
            </w:r>
          </w:hyperlink>
          <w:hyperlink w:anchor="_1t3h5sf">
            <w:r w:rsidR="0050755D">
              <w:rPr>
                <w:color w:val="000000"/>
              </w:rPr>
              <w:tab/>
              <w:t>4</w:t>
            </w:r>
          </w:hyperlink>
        </w:p>
        <w:p w14:paraId="6CD66389" w14:textId="77777777" w:rsidR="00CE6173" w:rsidRDefault="00D210CA">
          <w:pPr>
            <w:pBdr>
              <w:top w:val="nil"/>
              <w:left w:val="nil"/>
              <w:bottom w:val="nil"/>
              <w:right w:val="nil"/>
              <w:between w:val="nil"/>
            </w:pBdr>
            <w:tabs>
              <w:tab w:val="right" w:pos="10622"/>
            </w:tabs>
            <w:spacing w:after="100"/>
            <w:ind w:left="480"/>
            <w:rPr>
              <w:color w:val="000000"/>
              <w:sz w:val="22"/>
              <w:szCs w:val="22"/>
            </w:rPr>
          </w:pPr>
          <w:hyperlink w:anchor="_17dp8vu">
            <w:r w:rsidR="0050755D">
              <w:rPr>
                <w:color w:val="000000"/>
              </w:rPr>
              <w:t>Principle contact details</w:t>
            </w:r>
            <w:r w:rsidR="0050755D">
              <w:rPr>
                <w:color w:val="000000"/>
              </w:rPr>
              <w:tab/>
              <w:t>5</w:t>
            </w:r>
          </w:hyperlink>
        </w:p>
        <w:p w14:paraId="77B5621F" w14:textId="77777777" w:rsidR="00CE6173" w:rsidRDefault="00D210CA">
          <w:pPr>
            <w:pBdr>
              <w:top w:val="nil"/>
              <w:left w:val="nil"/>
              <w:bottom w:val="nil"/>
              <w:right w:val="nil"/>
              <w:between w:val="nil"/>
            </w:pBdr>
            <w:tabs>
              <w:tab w:val="right" w:pos="10622"/>
            </w:tabs>
            <w:spacing w:after="100"/>
            <w:ind w:left="480"/>
            <w:rPr>
              <w:color w:val="000000"/>
              <w:sz w:val="22"/>
              <w:szCs w:val="22"/>
            </w:rPr>
          </w:pPr>
          <w:hyperlink w:anchor="_3rdcrjn">
            <w:r w:rsidR="0050755D">
              <w:rPr>
                <w:color w:val="000000"/>
              </w:rPr>
              <w:t>Call-Off Contract term</w:t>
            </w:r>
            <w:r w:rsidR="0050755D">
              <w:rPr>
                <w:color w:val="000000"/>
              </w:rPr>
              <w:tab/>
              <w:t>5</w:t>
            </w:r>
          </w:hyperlink>
        </w:p>
        <w:p w14:paraId="04823A13" w14:textId="77777777" w:rsidR="00CE6173" w:rsidRDefault="00D210CA">
          <w:pPr>
            <w:pBdr>
              <w:top w:val="nil"/>
              <w:left w:val="nil"/>
              <w:bottom w:val="nil"/>
              <w:right w:val="nil"/>
              <w:between w:val="nil"/>
            </w:pBdr>
            <w:tabs>
              <w:tab w:val="right" w:pos="10622"/>
            </w:tabs>
            <w:spacing w:after="100"/>
            <w:ind w:left="480"/>
            <w:rPr>
              <w:color w:val="000000"/>
              <w:sz w:val="22"/>
              <w:szCs w:val="22"/>
            </w:rPr>
          </w:pPr>
          <w:hyperlink w:anchor="_35nkun2">
            <w:r w:rsidR="0050755D">
              <w:rPr>
                <w:color w:val="000000"/>
              </w:rPr>
              <w:t>Buyer contractual details</w:t>
            </w:r>
            <w:r w:rsidR="0050755D">
              <w:rPr>
                <w:color w:val="000000"/>
              </w:rPr>
              <w:tab/>
              <w:t>6</w:t>
            </w:r>
          </w:hyperlink>
        </w:p>
        <w:p w14:paraId="12FA934B" w14:textId="77777777" w:rsidR="00CE6173" w:rsidRDefault="00D210CA">
          <w:pPr>
            <w:pBdr>
              <w:top w:val="nil"/>
              <w:left w:val="nil"/>
              <w:bottom w:val="nil"/>
              <w:right w:val="nil"/>
              <w:between w:val="nil"/>
            </w:pBdr>
            <w:tabs>
              <w:tab w:val="right" w:pos="10622"/>
            </w:tabs>
            <w:spacing w:after="100"/>
            <w:ind w:left="480"/>
            <w:rPr>
              <w:color w:val="000000"/>
              <w:sz w:val="22"/>
              <w:szCs w:val="22"/>
            </w:rPr>
          </w:pPr>
          <w:hyperlink w:anchor="_z337ya">
            <w:r w:rsidR="0050755D">
              <w:rPr>
                <w:color w:val="000000"/>
              </w:rPr>
              <w:t>Supplier’s information</w:t>
            </w:r>
            <w:r w:rsidR="0050755D">
              <w:rPr>
                <w:color w:val="000000"/>
              </w:rPr>
              <w:tab/>
              <w:t>9</w:t>
            </w:r>
          </w:hyperlink>
        </w:p>
        <w:p w14:paraId="31F1540D" w14:textId="77777777" w:rsidR="00CE6173" w:rsidRDefault="00D210CA">
          <w:pPr>
            <w:pBdr>
              <w:top w:val="nil"/>
              <w:left w:val="nil"/>
              <w:bottom w:val="nil"/>
              <w:right w:val="nil"/>
              <w:between w:val="nil"/>
            </w:pBdr>
            <w:tabs>
              <w:tab w:val="right" w:pos="10622"/>
            </w:tabs>
            <w:spacing w:after="100"/>
            <w:ind w:left="480"/>
            <w:rPr>
              <w:color w:val="000000"/>
              <w:sz w:val="22"/>
              <w:szCs w:val="22"/>
            </w:rPr>
          </w:pPr>
          <w:hyperlink w:anchor="_3j2qqm3">
            <w:r w:rsidR="0050755D">
              <w:rPr>
                <w:color w:val="000000"/>
              </w:rPr>
              <w:t>Call-Off Contract charges and payment</w:t>
            </w:r>
            <w:r w:rsidR="0050755D">
              <w:rPr>
                <w:color w:val="000000"/>
              </w:rPr>
              <w:tab/>
              <w:t>9</w:t>
            </w:r>
          </w:hyperlink>
        </w:p>
        <w:p w14:paraId="12324C38" w14:textId="77777777" w:rsidR="00CE6173" w:rsidRDefault="00D210CA">
          <w:pPr>
            <w:pBdr>
              <w:top w:val="nil"/>
              <w:left w:val="nil"/>
              <w:bottom w:val="nil"/>
              <w:right w:val="nil"/>
              <w:between w:val="nil"/>
            </w:pBdr>
            <w:tabs>
              <w:tab w:val="right" w:pos="10622"/>
            </w:tabs>
            <w:spacing w:after="100"/>
            <w:ind w:left="480"/>
            <w:rPr>
              <w:color w:val="000000"/>
              <w:sz w:val="22"/>
              <w:szCs w:val="22"/>
            </w:rPr>
          </w:pPr>
          <w:hyperlink w:anchor="_4i7ojhp">
            <w:r w:rsidR="0050755D">
              <w:rPr>
                <w:color w:val="000000"/>
              </w:rPr>
              <w:t>Additional Buyer terms</w:t>
            </w:r>
            <w:r w:rsidR="0050755D">
              <w:rPr>
                <w:color w:val="000000"/>
              </w:rPr>
              <w:tab/>
              <w:t>10</w:t>
            </w:r>
          </w:hyperlink>
        </w:p>
        <w:p w14:paraId="2EA2BD7D" w14:textId="77777777" w:rsidR="00CE6173" w:rsidRDefault="00D210CA">
          <w:pPr>
            <w:pBdr>
              <w:top w:val="nil"/>
              <w:left w:val="nil"/>
              <w:bottom w:val="nil"/>
              <w:right w:val="nil"/>
              <w:between w:val="nil"/>
            </w:pBdr>
            <w:tabs>
              <w:tab w:val="right" w:pos="10622"/>
            </w:tabs>
            <w:spacing w:after="100"/>
            <w:ind w:left="240"/>
            <w:rPr>
              <w:color w:val="000000"/>
              <w:sz w:val="22"/>
              <w:szCs w:val="22"/>
            </w:rPr>
          </w:pPr>
          <w:hyperlink w:anchor="_qsh70q">
            <w:r w:rsidR="0050755D">
              <w:rPr>
                <w:b/>
                <w:color w:val="000000"/>
              </w:rPr>
              <w:t>Schedule 1 - Services</w:t>
            </w:r>
          </w:hyperlink>
          <w:hyperlink w:anchor="_qsh70q">
            <w:r w:rsidR="0050755D">
              <w:rPr>
                <w:color w:val="000000"/>
              </w:rPr>
              <w:tab/>
              <w:t>13</w:t>
            </w:r>
          </w:hyperlink>
        </w:p>
        <w:p w14:paraId="344C2047" w14:textId="77777777" w:rsidR="00CE6173" w:rsidRDefault="00D210CA">
          <w:pPr>
            <w:pBdr>
              <w:top w:val="nil"/>
              <w:left w:val="nil"/>
              <w:bottom w:val="nil"/>
              <w:right w:val="nil"/>
              <w:between w:val="nil"/>
            </w:pBdr>
            <w:tabs>
              <w:tab w:val="right" w:pos="10622"/>
            </w:tabs>
            <w:spacing w:after="100"/>
            <w:ind w:left="240"/>
            <w:rPr>
              <w:color w:val="000000"/>
              <w:sz w:val="22"/>
              <w:szCs w:val="22"/>
            </w:rPr>
          </w:pPr>
          <w:hyperlink w:anchor="_3as4poj">
            <w:r w:rsidR="0050755D">
              <w:rPr>
                <w:b/>
                <w:color w:val="000000"/>
              </w:rPr>
              <w:t>Schedule 2 - Call-Off Contract charges</w:t>
            </w:r>
          </w:hyperlink>
          <w:hyperlink w:anchor="_3as4poj">
            <w:r w:rsidR="0050755D">
              <w:rPr>
                <w:color w:val="000000"/>
              </w:rPr>
              <w:tab/>
              <w:t>13</w:t>
            </w:r>
          </w:hyperlink>
        </w:p>
        <w:p w14:paraId="677F22A6" w14:textId="77777777" w:rsidR="00CE6173" w:rsidRDefault="00D210CA">
          <w:pPr>
            <w:pBdr>
              <w:top w:val="nil"/>
              <w:left w:val="nil"/>
              <w:bottom w:val="nil"/>
              <w:right w:val="nil"/>
              <w:between w:val="nil"/>
            </w:pBdr>
            <w:tabs>
              <w:tab w:val="right" w:pos="10622"/>
            </w:tabs>
            <w:spacing w:after="100"/>
            <w:ind w:left="240"/>
            <w:rPr>
              <w:color w:val="000000"/>
              <w:sz w:val="22"/>
              <w:szCs w:val="22"/>
            </w:rPr>
          </w:pPr>
          <w:hyperlink w:anchor="_1pxezwc">
            <w:r w:rsidR="0050755D">
              <w:rPr>
                <w:b/>
                <w:color w:val="000000"/>
              </w:rPr>
              <w:t>Part B - Terms and conditions</w:t>
            </w:r>
          </w:hyperlink>
          <w:hyperlink w:anchor="_1pxezwc">
            <w:r w:rsidR="0050755D">
              <w:rPr>
                <w:color w:val="000000"/>
              </w:rPr>
              <w:tab/>
              <w:t>15</w:t>
            </w:r>
          </w:hyperlink>
        </w:p>
        <w:p w14:paraId="136138DD" w14:textId="77777777" w:rsidR="00CE6173" w:rsidRDefault="00D210CA">
          <w:pPr>
            <w:pBdr>
              <w:top w:val="nil"/>
              <w:left w:val="nil"/>
              <w:bottom w:val="nil"/>
              <w:right w:val="nil"/>
              <w:between w:val="nil"/>
            </w:pBdr>
            <w:tabs>
              <w:tab w:val="right" w:pos="10622"/>
            </w:tabs>
            <w:spacing w:after="100"/>
            <w:ind w:left="480"/>
            <w:rPr>
              <w:color w:val="000000"/>
              <w:sz w:val="22"/>
              <w:szCs w:val="22"/>
            </w:rPr>
          </w:pPr>
          <w:hyperlink w:anchor="_49x2ik5">
            <w:r w:rsidR="0050755D">
              <w:rPr>
                <w:color w:val="000000"/>
              </w:rPr>
              <w:t>1. Call-Off Contract start date and length</w:t>
            </w:r>
            <w:r w:rsidR="0050755D">
              <w:rPr>
                <w:color w:val="000000"/>
              </w:rPr>
              <w:tab/>
              <w:t>15</w:t>
            </w:r>
          </w:hyperlink>
        </w:p>
        <w:p w14:paraId="13CF21BF" w14:textId="77777777" w:rsidR="00CE6173" w:rsidRDefault="00D210CA">
          <w:pPr>
            <w:pBdr>
              <w:top w:val="nil"/>
              <w:left w:val="nil"/>
              <w:bottom w:val="nil"/>
              <w:right w:val="nil"/>
              <w:between w:val="nil"/>
            </w:pBdr>
            <w:tabs>
              <w:tab w:val="right" w:pos="10622"/>
            </w:tabs>
            <w:spacing w:after="100"/>
            <w:ind w:left="480"/>
            <w:rPr>
              <w:color w:val="000000"/>
              <w:sz w:val="22"/>
              <w:szCs w:val="22"/>
            </w:rPr>
          </w:pPr>
          <w:hyperlink w:anchor="_2p2csry">
            <w:r w:rsidR="0050755D">
              <w:rPr>
                <w:color w:val="000000"/>
              </w:rPr>
              <w:t>2. Incorporation of terms</w:t>
            </w:r>
            <w:r w:rsidR="0050755D">
              <w:rPr>
                <w:color w:val="000000"/>
              </w:rPr>
              <w:tab/>
              <w:t>15</w:t>
            </w:r>
          </w:hyperlink>
        </w:p>
        <w:p w14:paraId="0C4E5D5A" w14:textId="77777777" w:rsidR="00CE6173" w:rsidRDefault="00D210CA">
          <w:pPr>
            <w:pBdr>
              <w:top w:val="nil"/>
              <w:left w:val="nil"/>
              <w:bottom w:val="nil"/>
              <w:right w:val="nil"/>
              <w:between w:val="nil"/>
            </w:pBdr>
            <w:tabs>
              <w:tab w:val="right" w:pos="10622"/>
            </w:tabs>
            <w:spacing w:after="100"/>
            <w:ind w:left="480"/>
            <w:rPr>
              <w:color w:val="000000"/>
              <w:sz w:val="22"/>
              <w:szCs w:val="22"/>
            </w:rPr>
          </w:pPr>
          <w:hyperlink w:anchor="_3cqmetx">
            <w:r w:rsidR="0050755D">
              <w:rPr>
                <w:color w:val="000000"/>
              </w:rPr>
              <w:t>3. Supply of services</w:t>
            </w:r>
            <w:r w:rsidR="0050755D">
              <w:rPr>
                <w:color w:val="000000"/>
              </w:rPr>
              <w:tab/>
              <w:t>16</w:t>
            </w:r>
          </w:hyperlink>
        </w:p>
        <w:p w14:paraId="35600BAE" w14:textId="77777777" w:rsidR="00CE6173" w:rsidRDefault="00D210CA">
          <w:pPr>
            <w:pBdr>
              <w:top w:val="nil"/>
              <w:left w:val="nil"/>
              <w:bottom w:val="nil"/>
              <w:right w:val="nil"/>
              <w:between w:val="nil"/>
            </w:pBdr>
            <w:tabs>
              <w:tab w:val="right" w:pos="10622"/>
            </w:tabs>
            <w:spacing w:after="100"/>
            <w:ind w:left="480"/>
            <w:rPr>
              <w:color w:val="000000"/>
              <w:sz w:val="22"/>
              <w:szCs w:val="22"/>
            </w:rPr>
          </w:pPr>
          <w:hyperlink w:anchor="_1rvwp1q">
            <w:r w:rsidR="0050755D">
              <w:rPr>
                <w:color w:val="000000"/>
              </w:rPr>
              <w:t>4. Supplier staff</w:t>
            </w:r>
            <w:r w:rsidR="0050755D">
              <w:rPr>
                <w:color w:val="000000"/>
              </w:rPr>
              <w:tab/>
              <w:t>17</w:t>
            </w:r>
          </w:hyperlink>
        </w:p>
        <w:p w14:paraId="40ACDEB7" w14:textId="77777777" w:rsidR="00CE6173" w:rsidRDefault="00D210CA">
          <w:pPr>
            <w:pBdr>
              <w:top w:val="nil"/>
              <w:left w:val="nil"/>
              <w:bottom w:val="nil"/>
              <w:right w:val="nil"/>
              <w:between w:val="nil"/>
            </w:pBdr>
            <w:tabs>
              <w:tab w:val="right" w:pos="10622"/>
            </w:tabs>
            <w:spacing w:after="100"/>
            <w:ind w:left="480"/>
            <w:rPr>
              <w:color w:val="000000"/>
              <w:sz w:val="22"/>
              <w:szCs w:val="22"/>
            </w:rPr>
          </w:pPr>
          <w:hyperlink w:anchor="_4bvk7pj">
            <w:r w:rsidR="0050755D">
              <w:rPr>
                <w:color w:val="000000"/>
              </w:rPr>
              <w:t>5. Due diligence</w:t>
            </w:r>
            <w:r w:rsidR="0050755D">
              <w:rPr>
                <w:color w:val="000000"/>
              </w:rPr>
              <w:tab/>
              <w:t>17</w:t>
            </w:r>
          </w:hyperlink>
        </w:p>
        <w:p w14:paraId="42E8D76A" w14:textId="77777777" w:rsidR="00CE6173" w:rsidRDefault="00D210CA">
          <w:pPr>
            <w:pBdr>
              <w:top w:val="nil"/>
              <w:left w:val="nil"/>
              <w:bottom w:val="nil"/>
              <w:right w:val="nil"/>
              <w:between w:val="nil"/>
            </w:pBdr>
            <w:tabs>
              <w:tab w:val="right" w:pos="10622"/>
            </w:tabs>
            <w:spacing w:after="100"/>
            <w:ind w:left="480"/>
            <w:rPr>
              <w:color w:val="000000"/>
              <w:sz w:val="22"/>
              <w:szCs w:val="22"/>
            </w:rPr>
          </w:pPr>
          <w:hyperlink w:anchor="_2r0uhxc">
            <w:r w:rsidR="0050755D">
              <w:rPr>
                <w:color w:val="000000"/>
              </w:rPr>
              <w:t>6. Business continuity and disaster recovery</w:t>
            </w:r>
            <w:r w:rsidR="0050755D">
              <w:rPr>
                <w:color w:val="000000"/>
              </w:rPr>
              <w:tab/>
              <w:t>18</w:t>
            </w:r>
          </w:hyperlink>
        </w:p>
        <w:p w14:paraId="799CDB8A" w14:textId="77777777" w:rsidR="00CE6173" w:rsidRDefault="00D210CA">
          <w:pPr>
            <w:pBdr>
              <w:top w:val="nil"/>
              <w:left w:val="nil"/>
              <w:bottom w:val="nil"/>
              <w:right w:val="nil"/>
              <w:between w:val="nil"/>
            </w:pBdr>
            <w:tabs>
              <w:tab w:val="right" w:pos="10622"/>
            </w:tabs>
            <w:spacing w:after="100"/>
            <w:ind w:left="480"/>
            <w:rPr>
              <w:color w:val="000000"/>
              <w:sz w:val="22"/>
              <w:szCs w:val="22"/>
            </w:rPr>
          </w:pPr>
          <w:hyperlink w:anchor="_1664s55">
            <w:r w:rsidR="0050755D">
              <w:rPr>
                <w:color w:val="000000"/>
              </w:rPr>
              <w:t>7. Payment, VAT and Call-Off Contract charges</w:t>
            </w:r>
            <w:r w:rsidR="0050755D">
              <w:rPr>
                <w:color w:val="000000"/>
              </w:rPr>
              <w:tab/>
              <w:t>18</w:t>
            </w:r>
          </w:hyperlink>
        </w:p>
        <w:p w14:paraId="119F3BC4" w14:textId="77777777" w:rsidR="00CE6173" w:rsidRDefault="00D210CA">
          <w:pPr>
            <w:pBdr>
              <w:top w:val="nil"/>
              <w:left w:val="nil"/>
              <w:bottom w:val="nil"/>
              <w:right w:val="nil"/>
              <w:between w:val="nil"/>
            </w:pBdr>
            <w:tabs>
              <w:tab w:val="right" w:pos="10622"/>
            </w:tabs>
            <w:spacing w:after="100"/>
            <w:ind w:left="480"/>
            <w:rPr>
              <w:color w:val="000000"/>
              <w:sz w:val="22"/>
              <w:szCs w:val="22"/>
            </w:rPr>
          </w:pPr>
          <w:hyperlink w:anchor="_3q5sasy">
            <w:r w:rsidR="0050755D">
              <w:rPr>
                <w:color w:val="000000"/>
              </w:rPr>
              <w:t>8. Recovery of sums due and right of set-off</w:t>
            </w:r>
            <w:r w:rsidR="0050755D">
              <w:rPr>
                <w:color w:val="000000"/>
              </w:rPr>
              <w:tab/>
              <w:t>19</w:t>
            </w:r>
          </w:hyperlink>
        </w:p>
        <w:p w14:paraId="24C480C8" w14:textId="77777777" w:rsidR="00CE6173" w:rsidRDefault="00D210CA">
          <w:pPr>
            <w:pBdr>
              <w:top w:val="nil"/>
              <w:left w:val="nil"/>
              <w:bottom w:val="nil"/>
              <w:right w:val="nil"/>
              <w:between w:val="nil"/>
            </w:pBdr>
            <w:tabs>
              <w:tab w:val="right" w:pos="10622"/>
            </w:tabs>
            <w:spacing w:after="100"/>
            <w:ind w:left="480"/>
            <w:rPr>
              <w:color w:val="000000"/>
              <w:sz w:val="22"/>
              <w:szCs w:val="22"/>
            </w:rPr>
          </w:pPr>
          <w:hyperlink w:anchor="_25b2l0r">
            <w:r w:rsidR="0050755D">
              <w:rPr>
                <w:color w:val="000000"/>
              </w:rPr>
              <w:t>9. Insurance</w:t>
            </w:r>
            <w:r w:rsidR="0050755D">
              <w:rPr>
                <w:color w:val="000000"/>
              </w:rPr>
              <w:tab/>
              <w:t>19</w:t>
            </w:r>
          </w:hyperlink>
        </w:p>
        <w:p w14:paraId="218D4370" w14:textId="77777777" w:rsidR="00CE6173" w:rsidRDefault="00D210CA">
          <w:pPr>
            <w:pBdr>
              <w:top w:val="nil"/>
              <w:left w:val="nil"/>
              <w:bottom w:val="nil"/>
              <w:right w:val="nil"/>
              <w:between w:val="nil"/>
            </w:pBdr>
            <w:tabs>
              <w:tab w:val="right" w:pos="10622"/>
            </w:tabs>
            <w:spacing w:after="100"/>
            <w:ind w:left="480"/>
            <w:rPr>
              <w:color w:val="000000"/>
              <w:sz w:val="22"/>
              <w:szCs w:val="22"/>
            </w:rPr>
          </w:pPr>
          <w:hyperlink w:anchor="_kgcv8k">
            <w:r w:rsidR="0050755D">
              <w:rPr>
                <w:color w:val="000000"/>
              </w:rPr>
              <w:t>10. Confidentiality</w:t>
            </w:r>
            <w:r w:rsidR="0050755D">
              <w:rPr>
                <w:color w:val="000000"/>
              </w:rPr>
              <w:tab/>
              <w:t>20</w:t>
            </w:r>
          </w:hyperlink>
        </w:p>
        <w:p w14:paraId="4360DDCE" w14:textId="77777777" w:rsidR="00CE6173" w:rsidRDefault="00D210CA">
          <w:pPr>
            <w:pBdr>
              <w:top w:val="nil"/>
              <w:left w:val="nil"/>
              <w:bottom w:val="nil"/>
              <w:right w:val="nil"/>
              <w:between w:val="nil"/>
            </w:pBdr>
            <w:tabs>
              <w:tab w:val="right" w:pos="10622"/>
            </w:tabs>
            <w:spacing w:after="100"/>
            <w:ind w:left="480"/>
            <w:rPr>
              <w:color w:val="000000"/>
              <w:sz w:val="22"/>
              <w:szCs w:val="22"/>
            </w:rPr>
          </w:pPr>
          <w:hyperlink w:anchor="_34g0dwd">
            <w:r w:rsidR="0050755D">
              <w:rPr>
                <w:color w:val="000000"/>
              </w:rPr>
              <w:t>11. Intellectual Property Rights</w:t>
            </w:r>
            <w:r w:rsidR="0050755D">
              <w:rPr>
                <w:color w:val="000000"/>
              </w:rPr>
              <w:tab/>
              <w:t>21</w:t>
            </w:r>
          </w:hyperlink>
        </w:p>
        <w:p w14:paraId="7629F190" w14:textId="77777777" w:rsidR="00CE6173" w:rsidRDefault="00D210CA">
          <w:pPr>
            <w:pBdr>
              <w:top w:val="nil"/>
              <w:left w:val="nil"/>
              <w:bottom w:val="nil"/>
              <w:right w:val="nil"/>
              <w:between w:val="nil"/>
            </w:pBdr>
            <w:tabs>
              <w:tab w:val="right" w:pos="10622"/>
            </w:tabs>
            <w:spacing w:after="100"/>
            <w:ind w:left="480"/>
            <w:rPr>
              <w:color w:val="000000"/>
              <w:sz w:val="22"/>
              <w:szCs w:val="22"/>
            </w:rPr>
          </w:pPr>
          <w:hyperlink w:anchor="_1jlao46">
            <w:r w:rsidR="0050755D">
              <w:rPr>
                <w:color w:val="000000"/>
              </w:rPr>
              <w:t>12. Protection of information</w:t>
            </w:r>
            <w:r w:rsidR="0050755D">
              <w:rPr>
                <w:color w:val="000000"/>
              </w:rPr>
              <w:tab/>
              <w:t>22</w:t>
            </w:r>
          </w:hyperlink>
        </w:p>
        <w:p w14:paraId="42251753" w14:textId="77777777" w:rsidR="00CE6173" w:rsidRDefault="00D210CA">
          <w:pPr>
            <w:pBdr>
              <w:top w:val="nil"/>
              <w:left w:val="nil"/>
              <w:bottom w:val="nil"/>
              <w:right w:val="nil"/>
              <w:between w:val="nil"/>
            </w:pBdr>
            <w:tabs>
              <w:tab w:val="right" w:pos="10622"/>
            </w:tabs>
            <w:spacing w:after="100"/>
            <w:ind w:left="480"/>
            <w:rPr>
              <w:color w:val="000000"/>
              <w:sz w:val="22"/>
              <w:szCs w:val="22"/>
            </w:rPr>
          </w:pPr>
          <w:hyperlink w:anchor="_43ky6rz">
            <w:r w:rsidR="0050755D">
              <w:rPr>
                <w:color w:val="000000"/>
              </w:rPr>
              <w:t>13. Buyer data</w:t>
            </w:r>
            <w:r w:rsidR="0050755D">
              <w:rPr>
                <w:color w:val="000000"/>
              </w:rPr>
              <w:tab/>
              <w:t>22</w:t>
            </w:r>
          </w:hyperlink>
        </w:p>
        <w:p w14:paraId="23FCA84A" w14:textId="77777777" w:rsidR="00CE6173" w:rsidRDefault="00D210CA">
          <w:pPr>
            <w:pBdr>
              <w:top w:val="nil"/>
              <w:left w:val="nil"/>
              <w:bottom w:val="nil"/>
              <w:right w:val="nil"/>
              <w:between w:val="nil"/>
            </w:pBdr>
            <w:tabs>
              <w:tab w:val="right" w:pos="10622"/>
            </w:tabs>
            <w:spacing w:after="100"/>
            <w:ind w:left="480"/>
            <w:rPr>
              <w:color w:val="000000"/>
              <w:sz w:val="22"/>
              <w:szCs w:val="22"/>
            </w:rPr>
          </w:pPr>
          <w:hyperlink w:anchor="_xvir7l">
            <w:r w:rsidR="0050755D">
              <w:rPr>
                <w:color w:val="000000"/>
              </w:rPr>
              <w:t>14. Standards and quality</w:t>
            </w:r>
            <w:r w:rsidR="0050755D">
              <w:rPr>
                <w:color w:val="000000"/>
              </w:rPr>
              <w:tab/>
              <w:t>23</w:t>
            </w:r>
          </w:hyperlink>
        </w:p>
        <w:p w14:paraId="2ED0F042" w14:textId="77777777" w:rsidR="00CE6173" w:rsidRDefault="00D210CA">
          <w:pPr>
            <w:pBdr>
              <w:top w:val="nil"/>
              <w:left w:val="nil"/>
              <w:bottom w:val="nil"/>
              <w:right w:val="nil"/>
              <w:between w:val="nil"/>
            </w:pBdr>
            <w:tabs>
              <w:tab w:val="right" w:pos="10622"/>
            </w:tabs>
            <w:spacing w:after="100"/>
            <w:ind w:left="480"/>
            <w:rPr>
              <w:color w:val="000000"/>
              <w:sz w:val="22"/>
              <w:szCs w:val="22"/>
            </w:rPr>
          </w:pPr>
          <w:hyperlink w:anchor="_3hv69ve">
            <w:r w:rsidR="0050755D">
              <w:rPr>
                <w:color w:val="000000"/>
              </w:rPr>
              <w:t>15. Open source</w:t>
            </w:r>
            <w:r w:rsidR="0050755D">
              <w:rPr>
                <w:color w:val="000000"/>
              </w:rPr>
              <w:tab/>
              <w:t>24</w:t>
            </w:r>
          </w:hyperlink>
        </w:p>
        <w:p w14:paraId="209DD17F" w14:textId="77777777" w:rsidR="00CE6173" w:rsidRDefault="00D210CA">
          <w:pPr>
            <w:pBdr>
              <w:top w:val="nil"/>
              <w:left w:val="nil"/>
              <w:bottom w:val="nil"/>
              <w:right w:val="nil"/>
              <w:between w:val="nil"/>
            </w:pBdr>
            <w:tabs>
              <w:tab w:val="right" w:pos="10622"/>
            </w:tabs>
            <w:spacing w:after="100"/>
            <w:ind w:left="480"/>
            <w:rPr>
              <w:color w:val="000000"/>
              <w:sz w:val="22"/>
              <w:szCs w:val="22"/>
            </w:rPr>
          </w:pPr>
          <w:hyperlink w:anchor="_1x0gk37">
            <w:r w:rsidR="0050755D">
              <w:rPr>
                <w:color w:val="000000"/>
              </w:rPr>
              <w:t>16. Security</w:t>
            </w:r>
            <w:r w:rsidR="0050755D">
              <w:rPr>
                <w:color w:val="000000"/>
              </w:rPr>
              <w:tab/>
              <w:t>24</w:t>
            </w:r>
          </w:hyperlink>
        </w:p>
        <w:p w14:paraId="617AAD7B" w14:textId="77777777" w:rsidR="00CE6173" w:rsidRDefault="00D210CA">
          <w:pPr>
            <w:pBdr>
              <w:top w:val="nil"/>
              <w:left w:val="nil"/>
              <w:bottom w:val="nil"/>
              <w:right w:val="nil"/>
              <w:between w:val="nil"/>
            </w:pBdr>
            <w:tabs>
              <w:tab w:val="right" w:pos="10622"/>
            </w:tabs>
            <w:spacing w:after="100"/>
            <w:ind w:left="480"/>
            <w:rPr>
              <w:color w:val="000000"/>
              <w:sz w:val="22"/>
              <w:szCs w:val="22"/>
            </w:rPr>
          </w:pPr>
          <w:hyperlink w:anchor="_4h042r0">
            <w:r w:rsidR="0050755D">
              <w:rPr>
                <w:color w:val="000000"/>
              </w:rPr>
              <w:t>17. Guarantee</w:t>
            </w:r>
            <w:r w:rsidR="0050755D">
              <w:rPr>
                <w:color w:val="000000"/>
              </w:rPr>
              <w:tab/>
              <w:t>25</w:t>
            </w:r>
          </w:hyperlink>
        </w:p>
        <w:p w14:paraId="3A5E384D" w14:textId="77777777" w:rsidR="00CE6173" w:rsidRDefault="00D210CA">
          <w:pPr>
            <w:pBdr>
              <w:top w:val="nil"/>
              <w:left w:val="nil"/>
              <w:bottom w:val="nil"/>
              <w:right w:val="nil"/>
              <w:between w:val="nil"/>
            </w:pBdr>
            <w:tabs>
              <w:tab w:val="right" w:pos="10622"/>
            </w:tabs>
            <w:spacing w:after="100"/>
            <w:ind w:left="480"/>
            <w:rPr>
              <w:color w:val="000000"/>
              <w:sz w:val="22"/>
              <w:szCs w:val="22"/>
            </w:rPr>
          </w:pPr>
          <w:hyperlink w:anchor="_2w5ecyt">
            <w:r w:rsidR="0050755D">
              <w:rPr>
                <w:color w:val="000000"/>
              </w:rPr>
              <w:t>18. Ending the Call-Off Contract</w:t>
            </w:r>
            <w:r w:rsidR="0050755D">
              <w:rPr>
                <w:color w:val="000000"/>
              </w:rPr>
              <w:tab/>
              <w:t>25</w:t>
            </w:r>
          </w:hyperlink>
        </w:p>
        <w:p w14:paraId="4BA2BC09" w14:textId="77777777" w:rsidR="00CE6173" w:rsidRDefault="00D210CA">
          <w:pPr>
            <w:pBdr>
              <w:top w:val="nil"/>
              <w:left w:val="nil"/>
              <w:bottom w:val="nil"/>
              <w:right w:val="nil"/>
              <w:between w:val="nil"/>
            </w:pBdr>
            <w:tabs>
              <w:tab w:val="right" w:pos="10622"/>
            </w:tabs>
            <w:spacing w:after="100"/>
            <w:ind w:left="480"/>
            <w:rPr>
              <w:color w:val="000000"/>
              <w:sz w:val="22"/>
              <w:szCs w:val="22"/>
            </w:rPr>
          </w:pPr>
          <w:hyperlink w:anchor="_1baon6m">
            <w:r w:rsidR="0050755D">
              <w:rPr>
                <w:color w:val="000000"/>
              </w:rPr>
              <w:t>19. Consequences of suspension, ending and expiry</w:t>
            </w:r>
            <w:r w:rsidR="0050755D">
              <w:rPr>
                <w:color w:val="000000"/>
              </w:rPr>
              <w:tab/>
              <w:t>26</w:t>
            </w:r>
          </w:hyperlink>
        </w:p>
        <w:p w14:paraId="3D148BD9" w14:textId="77777777" w:rsidR="00CE6173" w:rsidRDefault="00D210CA">
          <w:pPr>
            <w:pBdr>
              <w:top w:val="nil"/>
              <w:left w:val="nil"/>
              <w:bottom w:val="nil"/>
              <w:right w:val="nil"/>
              <w:between w:val="nil"/>
            </w:pBdr>
            <w:tabs>
              <w:tab w:val="right" w:pos="10622"/>
            </w:tabs>
            <w:spacing w:after="100"/>
            <w:ind w:left="480"/>
            <w:rPr>
              <w:color w:val="000000"/>
              <w:sz w:val="22"/>
              <w:szCs w:val="22"/>
            </w:rPr>
          </w:pPr>
          <w:hyperlink w:anchor="_3vac5uf">
            <w:r w:rsidR="0050755D">
              <w:rPr>
                <w:color w:val="000000"/>
              </w:rPr>
              <w:t>20. Notices</w:t>
            </w:r>
            <w:r w:rsidR="0050755D">
              <w:rPr>
                <w:color w:val="000000"/>
              </w:rPr>
              <w:tab/>
              <w:t>28</w:t>
            </w:r>
          </w:hyperlink>
        </w:p>
        <w:p w14:paraId="5845D0DB" w14:textId="77777777" w:rsidR="00CE6173" w:rsidRDefault="00D210CA">
          <w:pPr>
            <w:pBdr>
              <w:top w:val="nil"/>
              <w:left w:val="nil"/>
              <w:bottom w:val="nil"/>
              <w:right w:val="nil"/>
              <w:between w:val="nil"/>
            </w:pBdr>
            <w:tabs>
              <w:tab w:val="right" w:pos="10622"/>
            </w:tabs>
            <w:spacing w:after="100"/>
            <w:ind w:left="480"/>
            <w:rPr>
              <w:color w:val="000000"/>
              <w:sz w:val="22"/>
              <w:szCs w:val="22"/>
            </w:rPr>
          </w:pPr>
          <w:hyperlink w:anchor="_2afmg28">
            <w:r w:rsidR="0050755D">
              <w:rPr>
                <w:color w:val="000000"/>
              </w:rPr>
              <w:t>21. Exit plan</w:t>
            </w:r>
            <w:r w:rsidR="0050755D">
              <w:rPr>
                <w:color w:val="000000"/>
              </w:rPr>
              <w:tab/>
              <w:t>28</w:t>
            </w:r>
          </w:hyperlink>
        </w:p>
        <w:p w14:paraId="096A5746" w14:textId="77777777" w:rsidR="00CE6173" w:rsidRDefault="00D210CA">
          <w:pPr>
            <w:pBdr>
              <w:top w:val="nil"/>
              <w:left w:val="nil"/>
              <w:bottom w:val="nil"/>
              <w:right w:val="nil"/>
              <w:between w:val="nil"/>
            </w:pBdr>
            <w:tabs>
              <w:tab w:val="right" w:pos="10622"/>
            </w:tabs>
            <w:spacing w:after="100"/>
            <w:ind w:left="480"/>
            <w:rPr>
              <w:color w:val="000000"/>
              <w:sz w:val="22"/>
              <w:szCs w:val="22"/>
            </w:rPr>
          </w:pPr>
          <w:hyperlink w:anchor="_pkwqa1">
            <w:r w:rsidR="0050755D">
              <w:rPr>
                <w:color w:val="000000"/>
              </w:rPr>
              <w:t>22. Handover to replacement supplier</w:t>
            </w:r>
            <w:r w:rsidR="0050755D">
              <w:rPr>
                <w:color w:val="000000"/>
              </w:rPr>
              <w:tab/>
              <w:t>29</w:t>
            </w:r>
          </w:hyperlink>
        </w:p>
        <w:p w14:paraId="4FA2D99E" w14:textId="77777777" w:rsidR="00CE6173" w:rsidRDefault="00D210CA">
          <w:pPr>
            <w:pBdr>
              <w:top w:val="nil"/>
              <w:left w:val="nil"/>
              <w:bottom w:val="nil"/>
              <w:right w:val="nil"/>
              <w:between w:val="nil"/>
            </w:pBdr>
            <w:tabs>
              <w:tab w:val="right" w:pos="10622"/>
            </w:tabs>
            <w:spacing w:after="100"/>
            <w:ind w:left="480"/>
            <w:rPr>
              <w:color w:val="000000"/>
              <w:sz w:val="22"/>
              <w:szCs w:val="22"/>
            </w:rPr>
          </w:pPr>
          <w:hyperlink w:anchor="_39kk8xu">
            <w:r w:rsidR="0050755D">
              <w:rPr>
                <w:color w:val="000000"/>
              </w:rPr>
              <w:t>23. Force majeure</w:t>
            </w:r>
            <w:r w:rsidR="0050755D">
              <w:rPr>
                <w:color w:val="000000"/>
              </w:rPr>
              <w:tab/>
              <w:t>30</w:t>
            </w:r>
          </w:hyperlink>
        </w:p>
        <w:p w14:paraId="35835D4A" w14:textId="77777777" w:rsidR="00CE6173" w:rsidRDefault="00D210CA">
          <w:pPr>
            <w:pBdr>
              <w:top w:val="nil"/>
              <w:left w:val="nil"/>
              <w:bottom w:val="nil"/>
              <w:right w:val="nil"/>
              <w:between w:val="nil"/>
            </w:pBdr>
            <w:tabs>
              <w:tab w:val="right" w:pos="10622"/>
            </w:tabs>
            <w:spacing w:after="100"/>
            <w:ind w:left="480"/>
            <w:rPr>
              <w:color w:val="000000"/>
              <w:sz w:val="22"/>
              <w:szCs w:val="22"/>
            </w:rPr>
          </w:pPr>
          <w:hyperlink w:anchor="_1opuj5n">
            <w:r w:rsidR="0050755D">
              <w:rPr>
                <w:color w:val="000000"/>
              </w:rPr>
              <w:t>24. Liability</w:t>
            </w:r>
            <w:r w:rsidR="0050755D">
              <w:rPr>
                <w:color w:val="000000"/>
              </w:rPr>
              <w:tab/>
              <w:t>30</w:t>
            </w:r>
          </w:hyperlink>
        </w:p>
        <w:p w14:paraId="0B9EA006" w14:textId="77777777" w:rsidR="00CE6173" w:rsidRDefault="00D210CA">
          <w:pPr>
            <w:pBdr>
              <w:top w:val="nil"/>
              <w:left w:val="nil"/>
              <w:bottom w:val="nil"/>
              <w:right w:val="nil"/>
              <w:between w:val="nil"/>
            </w:pBdr>
            <w:tabs>
              <w:tab w:val="right" w:pos="10622"/>
            </w:tabs>
            <w:spacing w:after="100"/>
            <w:ind w:left="480"/>
            <w:rPr>
              <w:color w:val="000000"/>
              <w:sz w:val="22"/>
              <w:szCs w:val="22"/>
            </w:rPr>
          </w:pPr>
          <w:hyperlink w:anchor="_48pi1tg">
            <w:r w:rsidR="0050755D">
              <w:rPr>
                <w:color w:val="000000"/>
              </w:rPr>
              <w:t>25. Premises</w:t>
            </w:r>
            <w:r w:rsidR="0050755D">
              <w:rPr>
                <w:color w:val="000000"/>
              </w:rPr>
              <w:tab/>
              <w:t>3</w:t>
            </w:r>
          </w:hyperlink>
          <w:r w:rsidR="0050755D">
            <w:rPr>
              <w:color w:val="000000"/>
            </w:rPr>
            <w:t>0</w:t>
          </w:r>
        </w:p>
        <w:p w14:paraId="5F6DCC3C" w14:textId="77777777" w:rsidR="00CE6173" w:rsidRDefault="00D210CA">
          <w:pPr>
            <w:pBdr>
              <w:top w:val="nil"/>
              <w:left w:val="nil"/>
              <w:bottom w:val="nil"/>
              <w:right w:val="nil"/>
              <w:between w:val="nil"/>
            </w:pBdr>
            <w:tabs>
              <w:tab w:val="right" w:pos="10622"/>
            </w:tabs>
            <w:spacing w:after="100"/>
            <w:ind w:left="480"/>
            <w:rPr>
              <w:color w:val="000000"/>
              <w:sz w:val="22"/>
              <w:szCs w:val="22"/>
            </w:rPr>
          </w:pPr>
          <w:hyperlink w:anchor="_2nusc19">
            <w:r w:rsidR="0050755D">
              <w:rPr>
                <w:color w:val="000000"/>
              </w:rPr>
              <w:t>26. Equipment</w:t>
            </w:r>
            <w:r w:rsidR="0050755D">
              <w:rPr>
                <w:color w:val="000000"/>
              </w:rPr>
              <w:tab/>
              <w:t>31</w:t>
            </w:r>
          </w:hyperlink>
        </w:p>
        <w:p w14:paraId="124113A2" w14:textId="77777777" w:rsidR="00CE6173" w:rsidRDefault="00D210CA">
          <w:pPr>
            <w:pBdr>
              <w:top w:val="nil"/>
              <w:left w:val="nil"/>
              <w:bottom w:val="nil"/>
              <w:right w:val="nil"/>
              <w:between w:val="nil"/>
            </w:pBdr>
            <w:tabs>
              <w:tab w:val="right" w:pos="10622"/>
            </w:tabs>
            <w:spacing w:after="100"/>
            <w:ind w:left="480"/>
            <w:rPr>
              <w:color w:val="000000"/>
              <w:sz w:val="22"/>
              <w:szCs w:val="22"/>
            </w:rPr>
          </w:pPr>
          <w:hyperlink w:anchor="_1302m92">
            <w:r w:rsidR="0050755D">
              <w:rPr>
                <w:color w:val="000000"/>
              </w:rPr>
              <w:t>27. The Contracts (Rights of Third Parties) Act 1999</w:t>
            </w:r>
            <w:r w:rsidR="0050755D">
              <w:rPr>
                <w:color w:val="000000"/>
              </w:rPr>
              <w:tab/>
              <w:t>3</w:t>
            </w:r>
          </w:hyperlink>
          <w:r w:rsidR="0050755D">
            <w:rPr>
              <w:color w:val="000000"/>
            </w:rPr>
            <w:t>1</w:t>
          </w:r>
        </w:p>
        <w:p w14:paraId="659AEEAA" w14:textId="77777777" w:rsidR="00CE6173" w:rsidRDefault="00D210CA">
          <w:pPr>
            <w:pBdr>
              <w:top w:val="nil"/>
              <w:left w:val="nil"/>
              <w:bottom w:val="nil"/>
              <w:right w:val="nil"/>
              <w:between w:val="nil"/>
            </w:pBdr>
            <w:tabs>
              <w:tab w:val="right" w:pos="10622"/>
            </w:tabs>
            <w:spacing w:after="100"/>
            <w:ind w:left="480"/>
            <w:rPr>
              <w:color w:val="000000"/>
              <w:sz w:val="22"/>
              <w:szCs w:val="22"/>
            </w:rPr>
          </w:pPr>
          <w:hyperlink w:anchor="_3mzq4wv">
            <w:r w:rsidR="0050755D">
              <w:rPr>
                <w:color w:val="000000"/>
              </w:rPr>
              <w:t>28. Environmental requirements</w:t>
            </w:r>
            <w:r w:rsidR="0050755D">
              <w:rPr>
                <w:color w:val="000000"/>
              </w:rPr>
              <w:tab/>
              <w:t>31</w:t>
            </w:r>
          </w:hyperlink>
        </w:p>
        <w:p w14:paraId="03C2CE2C" w14:textId="77777777" w:rsidR="00CE6173" w:rsidRDefault="00D210CA">
          <w:pPr>
            <w:pBdr>
              <w:top w:val="nil"/>
              <w:left w:val="nil"/>
              <w:bottom w:val="nil"/>
              <w:right w:val="nil"/>
              <w:between w:val="nil"/>
            </w:pBdr>
            <w:tabs>
              <w:tab w:val="right" w:pos="10622"/>
            </w:tabs>
            <w:spacing w:after="100"/>
            <w:ind w:left="480"/>
            <w:rPr>
              <w:color w:val="000000"/>
              <w:sz w:val="22"/>
              <w:szCs w:val="22"/>
            </w:rPr>
          </w:pPr>
          <w:hyperlink w:anchor="_2250f4o">
            <w:r w:rsidR="0050755D">
              <w:rPr>
                <w:color w:val="000000"/>
              </w:rPr>
              <w:t>29. The Employment Regulations (TUPE)</w:t>
            </w:r>
            <w:r w:rsidR="0050755D">
              <w:rPr>
                <w:color w:val="000000"/>
              </w:rPr>
              <w:tab/>
              <w:t>31</w:t>
            </w:r>
          </w:hyperlink>
        </w:p>
        <w:p w14:paraId="636C1C5D" w14:textId="77777777" w:rsidR="00CE6173" w:rsidRDefault="00D210CA">
          <w:pPr>
            <w:pBdr>
              <w:top w:val="nil"/>
              <w:left w:val="nil"/>
              <w:bottom w:val="nil"/>
              <w:right w:val="nil"/>
              <w:between w:val="nil"/>
            </w:pBdr>
            <w:tabs>
              <w:tab w:val="right" w:pos="10622"/>
            </w:tabs>
            <w:spacing w:after="100"/>
            <w:ind w:left="480"/>
            <w:rPr>
              <w:color w:val="000000"/>
              <w:sz w:val="22"/>
              <w:szCs w:val="22"/>
            </w:rPr>
          </w:pPr>
          <w:hyperlink w:anchor="_haapch">
            <w:r w:rsidR="0050755D">
              <w:rPr>
                <w:color w:val="000000"/>
              </w:rPr>
              <w:t>30. Additional G-Cloud services</w:t>
            </w:r>
            <w:r w:rsidR="0050755D">
              <w:rPr>
                <w:color w:val="000000"/>
              </w:rPr>
              <w:tab/>
              <w:t>33</w:t>
            </w:r>
          </w:hyperlink>
        </w:p>
        <w:p w14:paraId="45890655" w14:textId="77777777" w:rsidR="00CE6173" w:rsidRDefault="00D210CA">
          <w:pPr>
            <w:pBdr>
              <w:top w:val="nil"/>
              <w:left w:val="nil"/>
              <w:bottom w:val="nil"/>
              <w:right w:val="nil"/>
              <w:between w:val="nil"/>
            </w:pBdr>
            <w:tabs>
              <w:tab w:val="right" w:pos="10622"/>
            </w:tabs>
            <w:spacing w:after="100"/>
            <w:ind w:left="480"/>
            <w:rPr>
              <w:color w:val="000000"/>
              <w:sz w:val="22"/>
              <w:szCs w:val="22"/>
            </w:rPr>
          </w:pPr>
          <w:hyperlink w:anchor="_319y80a">
            <w:r w:rsidR="0050755D">
              <w:rPr>
                <w:color w:val="000000"/>
              </w:rPr>
              <w:t>31. Collaboration</w:t>
            </w:r>
            <w:r w:rsidR="0050755D">
              <w:rPr>
                <w:color w:val="000000"/>
              </w:rPr>
              <w:tab/>
              <w:t>33</w:t>
            </w:r>
          </w:hyperlink>
        </w:p>
        <w:p w14:paraId="34C4CFF5" w14:textId="77777777" w:rsidR="00CE6173" w:rsidRDefault="00D210CA">
          <w:pPr>
            <w:pBdr>
              <w:top w:val="nil"/>
              <w:left w:val="nil"/>
              <w:bottom w:val="nil"/>
              <w:right w:val="nil"/>
              <w:between w:val="nil"/>
            </w:pBdr>
            <w:tabs>
              <w:tab w:val="right" w:pos="10622"/>
            </w:tabs>
            <w:spacing w:after="100"/>
            <w:ind w:left="480"/>
            <w:rPr>
              <w:color w:val="000000"/>
              <w:sz w:val="22"/>
              <w:szCs w:val="22"/>
            </w:rPr>
          </w:pPr>
          <w:hyperlink w:anchor="_1gf8i83">
            <w:r w:rsidR="0050755D">
              <w:rPr>
                <w:color w:val="000000"/>
              </w:rPr>
              <w:t>32. Variation process</w:t>
            </w:r>
            <w:r w:rsidR="0050755D">
              <w:rPr>
                <w:color w:val="000000"/>
              </w:rPr>
              <w:tab/>
              <w:t>3</w:t>
            </w:r>
          </w:hyperlink>
          <w:r w:rsidR="0050755D">
            <w:rPr>
              <w:color w:val="000000"/>
            </w:rPr>
            <w:t>3</w:t>
          </w:r>
        </w:p>
        <w:p w14:paraId="7D6AC51D" w14:textId="77777777" w:rsidR="00CE6173" w:rsidRDefault="00D210CA">
          <w:pPr>
            <w:pBdr>
              <w:top w:val="nil"/>
              <w:left w:val="nil"/>
              <w:bottom w:val="nil"/>
              <w:right w:val="nil"/>
              <w:between w:val="nil"/>
            </w:pBdr>
            <w:tabs>
              <w:tab w:val="right" w:pos="10622"/>
            </w:tabs>
            <w:spacing w:after="100"/>
            <w:ind w:left="480"/>
            <w:rPr>
              <w:color w:val="000000"/>
              <w:sz w:val="22"/>
              <w:szCs w:val="22"/>
            </w:rPr>
          </w:pPr>
          <w:hyperlink w:anchor="_40ew0vw">
            <w:r w:rsidR="0050755D">
              <w:rPr>
                <w:color w:val="000000"/>
              </w:rPr>
              <w:t>33. Data Protection Legislation (GDPR)</w:t>
            </w:r>
            <w:r w:rsidR="0050755D">
              <w:rPr>
                <w:color w:val="000000"/>
              </w:rPr>
              <w:tab/>
              <w:t>3</w:t>
            </w:r>
          </w:hyperlink>
          <w:r w:rsidR="0050755D">
            <w:rPr>
              <w:color w:val="000000"/>
            </w:rPr>
            <w:t>4</w:t>
          </w:r>
        </w:p>
        <w:p w14:paraId="0418E4F2" w14:textId="77777777" w:rsidR="00CE6173" w:rsidRDefault="00CE6173">
          <w:pPr>
            <w:pBdr>
              <w:top w:val="nil"/>
              <w:left w:val="nil"/>
              <w:bottom w:val="nil"/>
              <w:right w:val="nil"/>
              <w:between w:val="nil"/>
            </w:pBdr>
            <w:tabs>
              <w:tab w:val="right" w:pos="10622"/>
            </w:tabs>
            <w:spacing w:after="100"/>
            <w:rPr>
              <w:color w:val="000000"/>
              <w:sz w:val="22"/>
              <w:szCs w:val="22"/>
            </w:rPr>
          </w:pPr>
        </w:p>
        <w:p w14:paraId="4A13D1AF" w14:textId="77777777" w:rsidR="00CE6173" w:rsidRDefault="00D210CA">
          <w:pPr>
            <w:pBdr>
              <w:top w:val="nil"/>
              <w:left w:val="nil"/>
              <w:bottom w:val="nil"/>
              <w:right w:val="nil"/>
              <w:between w:val="nil"/>
            </w:pBdr>
            <w:tabs>
              <w:tab w:val="right" w:pos="10622"/>
            </w:tabs>
            <w:spacing w:after="100"/>
            <w:ind w:left="240"/>
            <w:rPr>
              <w:color w:val="000000"/>
              <w:sz w:val="22"/>
              <w:szCs w:val="22"/>
            </w:rPr>
          </w:pPr>
          <w:hyperlink w:anchor="_2fk6b3p">
            <w:r w:rsidR="0050755D">
              <w:rPr>
                <w:b/>
                <w:color w:val="000000"/>
              </w:rPr>
              <w:t>Schedule 4 - Alternative clauses</w:t>
            </w:r>
          </w:hyperlink>
          <w:hyperlink w:anchor="_2fk6b3p">
            <w:r w:rsidR="0050755D">
              <w:rPr>
                <w:color w:val="000000"/>
              </w:rPr>
              <w:tab/>
              <w:t>35</w:t>
            </w:r>
          </w:hyperlink>
        </w:p>
        <w:p w14:paraId="75600222" w14:textId="77777777" w:rsidR="00CE6173" w:rsidRDefault="00D210CA">
          <w:pPr>
            <w:pBdr>
              <w:top w:val="nil"/>
              <w:left w:val="nil"/>
              <w:bottom w:val="nil"/>
              <w:right w:val="nil"/>
              <w:between w:val="nil"/>
            </w:pBdr>
            <w:tabs>
              <w:tab w:val="right" w:pos="10622"/>
            </w:tabs>
            <w:spacing w:after="100"/>
            <w:ind w:left="240"/>
            <w:rPr>
              <w:color w:val="000000"/>
              <w:sz w:val="22"/>
              <w:szCs w:val="22"/>
            </w:rPr>
          </w:pPr>
          <w:hyperlink w:anchor="_upglbi">
            <w:r w:rsidR="0050755D">
              <w:rPr>
                <w:b/>
                <w:color w:val="000000"/>
              </w:rPr>
              <w:t>1. Introduction</w:t>
            </w:r>
          </w:hyperlink>
          <w:hyperlink w:anchor="_upglbi">
            <w:r w:rsidR="0050755D">
              <w:rPr>
                <w:color w:val="000000"/>
              </w:rPr>
              <w:tab/>
              <w:t>3</w:t>
            </w:r>
          </w:hyperlink>
          <w:r w:rsidR="0050755D">
            <w:rPr>
              <w:color w:val="000000"/>
            </w:rPr>
            <w:t>5</w:t>
          </w:r>
        </w:p>
        <w:p w14:paraId="7F3ED134" w14:textId="77777777" w:rsidR="00CE6173" w:rsidRDefault="00D210CA">
          <w:pPr>
            <w:pBdr>
              <w:top w:val="nil"/>
              <w:left w:val="nil"/>
              <w:bottom w:val="nil"/>
              <w:right w:val="nil"/>
              <w:between w:val="nil"/>
            </w:pBdr>
            <w:tabs>
              <w:tab w:val="right" w:pos="10622"/>
            </w:tabs>
            <w:spacing w:after="100"/>
            <w:ind w:left="240"/>
            <w:rPr>
              <w:color w:val="000000"/>
              <w:sz w:val="22"/>
              <w:szCs w:val="22"/>
            </w:rPr>
          </w:pPr>
          <w:hyperlink w:anchor="_3ep43zb">
            <w:r w:rsidR="0050755D">
              <w:rPr>
                <w:b/>
                <w:color w:val="000000"/>
              </w:rPr>
              <w:t>2. Clauses selected</w:t>
            </w:r>
          </w:hyperlink>
          <w:hyperlink w:anchor="_3ep43zb">
            <w:r w:rsidR="0050755D">
              <w:rPr>
                <w:color w:val="000000"/>
              </w:rPr>
              <w:tab/>
              <w:t>3</w:t>
            </w:r>
          </w:hyperlink>
          <w:r w:rsidR="0050755D">
            <w:rPr>
              <w:color w:val="000000"/>
            </w:rPr>
            <w:t>5</w:t>
          </w:r>
        </w:p>
        <w:p w14:paraId="27ECA5AA" w14:textId="7541A8BC" w:rsidR="00CE6173" w:rsidRDefault="00D210CA">
          <w:pPr>
            <w:pBdr>
              <w:top w:val="nil"/>
              <w:left w:val="nil"/>
              <w:bottom w:val="nil"/>
              <w:right w:val="nil"/>
              <w:between w:val="nil"/>
            </w:pBdr>
            <w:tabs>
              <w:tab w:val="left" w:pos="1100"/>
              <w:tab w:val="right" w:pos="10622"/>
            </w:tabs>
            <w:spacing w:after="100"/>
            <w:ind w:left="480"/>
            <w:rPr>
              <w:color w:val="000000"/>
              <w:sz w:val="22"/>
              <w:szCs w:val="22"/>
            </w:rPr>
          </w:pPr>
          <w:hyperlink w:anchor="_1tuee74">
            <w:r w:rsidR="0050755D">
              <w:rPr>
                <w:color w:val="000000"/>
              </w:rPr>
              <w:t>2.3</w:t>
            </w:r>
          </w:hyperlink>
          <w:hyperlink w:anchor="_1tuee74">
            <w:r w:rsidR="0050755D">
              <w:rPr>
                <w:color w:val="000000"/>
                <w:sz w:val="22"/>
                <w:szCs w:val="22"/>
              </w:rPr>
              <w:tab/>
            </w:r>
          </w:hyperlink>
          <w:r w:rsidR="0050755D">
            <w:fldChar w:fldCharType="begin"/>
          </w:r>
          <w:r w:rsidR="0050755D">
            <w:instrText xml:space="preserve"> PAGEREF _1tuee74 \h </w:instrText>
          </w:r>
          <w:r w:rsidR="0050755D">
            <w:fldChar w:fldCharType="separate"/>
          </w:r>
          <w:r w:rsidR="00C425E4">
            <w:rPr>
              <w:noProof/>
            </w:rPr>
            <w:t>34</w:t>
          </w:r>
          <w:r w:rsidR="0050755D">
            <w:fldChar w:fldCharType="end"/>
          </w:r>
        </w:p>
        <w:p w14:paraId="3C9C2248" w14:textId="77E13C48" w:rsidR="00CE6173" w:rsidRDefault="00D210CA">
          <w:pPr>
            <w:pBdr>
              <w:top w:val="nil"/>
              <w:left w:val="nil"/>
              <w:bottom w:val="nil"/>
              <w:right w:val="nil"/>
              <w:between w:val="nil"/>
            </w:pBdr>
            <w:tabs>
              <w:tab w:val="left" w:pos="1100"/>
              <w:tab w:val="right" w:pos="10622"/>
            </w:tabs>
            <w:spacing w:after="100"/>
            <w:ind w:left="480"/>
            <w:rPr>
              <w:color w:val="000000"/>
              <w:sz w:val="22"/>
              <w:szCs w:val="22"/>
            </w:rPr>
          </w:pPr>
          <w:hyperlink w:anchor="_4du1wux">
            <w:r w:rsidR="0050755D">
              <w:rPr>
                <w:color w:val="000000"/>
              </w:rPr>
              <w:t>2.4</w:t>
            </w:r>
          </w:hyperlink>
          <w:hyperlink w:anchor="_4du1wux">
            <w:r w:rsidR="0050755D">
              <w:rPr>
                <w:color w:val="000000"/>
                <w:sz w:val="22"/>
                <w:szCs w:val="22"/>
              </w:rPr>
              <w:tab/>
            </w:r>
          </w:hyperlink>
          <w:r w:rsidR="0050755D">
            <w:fldChar w:fldCharType="begin"/>
          </w:r>
          <w:r w:rsidR="0050755D">
            <w:instrText xml:space="preserve"> PAGEREF _4du1wux \h </w:instrText>
          </w:r>
          <w:r w:rsidR="0050755D">
            <w:fldChar w:fldCharType="separate"/>
          </w:r>
          <w:r w:rsidR="00C425E4">
            <w:rPr>
              <w:noProof/>
            </w:rPr>
            <w:t>35</w:t>
          </w:r>
          <w:r w:rsidR="0050755D">
            <w:fldChar w:fldCharType="end"/>
          </w:r>
        </w:p>
        <w:p w14:paraId="4CDBEE7C" w14:textId="24A33E6B" w:rsidR="00CE6173" w:rsidRDefault="00D210CA">
          <w:pPr>
            <w:pBdr>
              <w:top w:val="nil"/>
              <w:left w:val="nil"/>
              <w:bottom w:val="nil"/>
              <w:right w:val="nil"/>
              <w:between w:val="nil"/>
            </w:pBdr>
            <w:tabs>
              <w:tab w:val="left" w:pos="1100"/>
              <w:tab w:val="right" w:pos="10622"/>
            </w:tabs>
            <w:spacing w:after="100"/>
            <w:ind w:left="480"/>
            <w:rPr>
              <w:color w:val="000000"/>
              <w:sz w:val="22"/>
              <w:szCs w:val="22"/>
            </w:rPr>
          </w:pPr>
          <w:hyperlink w:anchor="_2szc72q">
            <w:r w:rsidR="0050755D">
              <w:rPr>
                <w:color w:val="000000"/>
              </w:rPr>
              <w:t>2.5</w:t>
            </w:r>
          </w:hyperlink>
          <w:hyperlink w:anchor="_2szc72q">
            <w:r w:rsidR="0050755D">
              <w:rPr>
                <w:color w:val="000000"/>
                <w:sz w:val="22"/>
                <w:szCs w:val="22"/>
              </w:rPr>
              <w:tab/>
            </w:r>
          </w:hyperlink>
          <w:r w:rsidR="0050755D">
            <w:fldChar w:fldCharType="begin"/>
          </w:r>
          <w:r w:rsidR="0050755D">
            <w:instrText xml:space="preserve"> PAGEREF _2szc72q \h </w:instrText>
          </w:r>
          <w:r w:rsidR="0050755D">
            <w:fldChar w:fldCharType="separate"/>
          </w:r>
          <w:r w:rsidR="00C425E4">
            <w:rPr>
              <w:noProof/>
            </w:rPr>
            <w:t>36</w:t>
          </w:r>
          <w:r w:rsidR="0050755D">
            <w:fldChar w:fldCharType="end"/>
          </w:r>
        </w:p>
        <w:p w14:paraId="2C58EC15" w14:textId="44023AE4" w:rsidR="00CE6173" w:rsidRDefault="00D210CA">
          <w:pPr>
            <w:pBdr>
              <w:top w:val="nil"/>
              <w:left w:val="nil"/>
              <w:bottom w:val="nil"/>
              <w:right w:val="nil"/>
              <w:between w:val="nil"/>
            </w:pBdr>
            <w:tabs>
              <w:tab w:val="left" w:pos="1100"/>
              <w:tab w:val="right" w:pos="10622"/>
            </w:tabs>
            <w:spacing w:after="100"/>
            <w:ind w:left="480"/>
            <w:rPr>
              <w:color w:val="000000"/>
              <w:sz w:val="22"/>
              <w:szCs w:val="22"/>
            </w:rPr>
          </w:pPr>
          <w:hyperlink w:anchor="_184mhaj">
            <w:r w:rsidR="0050755D">
              <w:rPr>
                <w:color w:val="000000"/>
              </w:rPr>
              <w:t>2.6</w:t>
            </w:r>
          </w:hyperlink>
          <w:hyperlink w:anchor="_184mhaj">
            <w:r w:rsidR="0050755D">
              <w:rPr>
                <w:color w:val="000000"/>
                <w:sz w:val="22"/>
                <w:szCs w:val="22"/>
              </w:rPr>
              <w:tab/>
            </w:r>
          </w:hyperlink>
          <w:r w:rsidR="0050755D">
            <w:fldChar w:fldCharType="begin"/>
          </w:r>
          <w:r w:rsidR="0050755D">
            <w:instrText xml:space="preserve"> PAGEREF _184mhaj \h </w:instrText>
          </w:r>
          <w:r w:rsidR="0050755D">
            <w:fldChar w:fldCharType="separate"/>
          </w:r>
          <w:r w:rsidR="00C425E4">
            <w:rPr>
              <w:noProof/>
            </w:rPr>
            <w:t>36</w:t>
          </w:r>
          <w:r w:rsidR="0050755D">
            <w:fldChar w:fldCharType="end"/>
          </w:r>
        </w:p>
        <w:p w14:paraId="6A659DB8" w14:textId="46DA4A7E" w:rsidR="00CE6173" w:rsidRDefault="00D210CA">
          <w:pPr>
            <w:pBdr>
              <w:top w:val="nil"/>
              <w:left w:val="nil"/>
              <w:bottom w:val="nil"/>
              <w:right w:val="nil"/>
              <w:between w:val="nil"/>
            </w:pBdr>
            <w:tabs>
              <w:tab w:val="left" w:pos="1100"/>
              <w:tab w:val="right" w:pos="10622"/>
            </w:tabs>
            <w:spacing w:after="100"/>
            <w:ind w:left="480"/>
            <w:rPr>
              <w:color w:val="000000"/>
              <w:sz w:val="22"/>
              <w:szCs w:val="22"/>
            </w:rPr>
          </w:pPr>
          <w:hyperlink w:anchor="_3s49zyc">
            <w:r w:rsidR="0050755D">
              <w:rPr>
                <w:color w:val="000000"/>
              </w:rPr>
              <w:t>2.7</w:t>
            </w:r>
          </w:hyperlink>
          <w:hyperlink w:anchor="_3s49zyc">
            <w:r w:rsidR="0050755D">
              <w:rPr>
                <w:color w:val="000000"/>
                <w:sz w:val="22"/>
                <w:szCs w:val="22"/>
              </w:rPr>
              <w:tab/>
            </w:r>
          </w:hyperlink>
          <w:r w:rsidR="0050755D">
            <w:fldChar w:fldCharType="begin"/>
          </w:r>
          <w:r w:rsidR="0050755D">
            <w:instrText xml:space="preserve"> PAGEREF _3s49zyc \h </w:instrText>
          </w:r>
          <w:r w:rsidR="0050755D">
            <w:fldChar w:fldCharType="separate"/>
          </w:r>
          <w:r w:rsidR="00C425E4">
            <w:rPr>
              <w:noProof/>
            </w:rPr>
            <w:t>36</w:t>
          </w:r>
          <w:r w:rsidR="0050755D">
            <w:fldChar w:fldCharType="end"/>
          </w:r>
        </w:p>
        <w:p w14:paraId="57608F9B" w14:textId="77777777" w:rsidR="00CE6173" w:rsidRDefault="00CE6173">
          <w:pPr>
            <w:pBdr>
              <w:top w:val="nil"/>
              <w:left w:val="nil"/>
              <w:bottom w:val="nil"/>
              <w:right w:val="nil"/>
              <w:between w:val="nil"/>
            </w:pBdr>
            <w:tabs>
              <w:tab w:val="right" w:pos="10622"/>
            </w:tabs>
            <w:spacing w:after="100"/>
            <w:ind w:left="240"/>
            <w:rPr>
              <w:color w:val="000000"/>
              <w:sz w:val="22"/>
              <w:szCs w:val="22"/>
            </w:rPr>
          </w:pPr>
        </w:p>
        <w:p w14:paraId="2E721F80" w14:textId="77777777" w:rsidR="00CE6173" w:rsidRDefault="00D210CA">
          <w:pPr>
            <w:pBdr>
              <w:top w:val="nil"/>
              <w:left w:val="nil"/>
              <w:bottom w:val="nil"/>
              <w:right w:val="nil"/>
              <w:between w:val="nil"/>
            </w:pBdr>
            <w:tabs>
              <w:tab w:val="right" w:pos="10622"/>
            </w:tabs>
            <w:spacing w:after="100"/>
            <w:ind w:left="240"/>
            <w:rPr>
              <w:color w:val="000000"/>
              <w:sz w:val="22"/>
              <w:szCs w:val="22"/>
            </w:rPr>
          </w:pPr>
          <w:hyperlink w:anchor="_279ka65">
            <w:r w:rsidR="0050755D">
              <w:rPr>
                <w:b/>
                <w:color w:val="000000"/>
              </w:rPr>
              <w:t>Schedule 6 - Glossary and interpretations</w:t>
            </w:r>
          </w:hyperlink>
          <w:hyperlink w:anchor="_279ka65">
            <w:r w:rsidR="0050755D">
              <w:rPr>
                <w:color w:val="000000"/>
              </w:rPr>
              <w:tab/>
              <w:t>38</w:t>
            </w:r>
          </w:hyperlink>
        </w:p>
        <w:p w14:paraId="6B2F4471" w14:textId="77777777" w:rsidR="00CE6173" w:rsidRDefault="00D210CA">
          <w:pPr>
            <w:pBdr>
              <w:top w:val="nil"/>
              <w:left w:val="nil"/>
              <w:bottom w:val="nil"/>
              <w:right w:val="nil"/>
              <w:between w:val="nil"/>
            </w:pBdr>
            <w:tabs>
              <w:tab w:val="right" w:pos="10622"/>
            </w:tabs>
            <w:spacing w:after="100"/>
            <w:ind w:left="240"/>
            <w:rPr>
              <w:color w:val="000000"/>
              <w:sz w:val="22"/>
              <w:szCs w:val="22"/>
            </w:rPr>
          </w:pPr>
          <w:hyperlink w:anchor="_meukdy">
            <w:r w:rsidR="0050755D">
              <w:rPr>
                <w:b/>
                <w:color w:val="000000"/>
              </w:rPr>
              <w:t>Schedule 7 - GDPR Information</w:t>
            </w:r>
          </w:hyperlink>
          <w:hyperlink w:anchor="_meukdy">
            <w:r w:rsidR="0050755D">
              <w:rPr>
                <w:color w:val="000000"/>
              </w:rPr>
              <w:tab/>
              <w:t>46</w:t>
            </w:r>
          </w:hyperlink>
        </w:p>
        <w:p w14:paraId="0F61A62E" w14:textId="77777777" w:rsidR="00CE6173" w:rsidRDefault="00D210CA">
          <w:pPr>
            <w:pBdr>
              <w:top w:val="nil"/>
              <w:left w:val="nil"/>
              <w:bottom w:val="nil"/>
              <w:right w:val="nil"/>
              <w:between w:val="nil"/>
            </w:pBdr>
            <w:tabs>
              <w:tab w:val="right" w:pos="10622"/>
            </w:tabs>
            <w:spacing w:after="100"/>
            <w:ind w:left="240"/>
            <w:rPr>
              <w:color w:val="000000"/>
              <w:sz w:val="22"/>
              <w:szCs w:val="22"/>
            </w:rPr>
          </w:pPr>
          <w:hyperlink w:anchor="_1ljsd9k">
            <w:r w:rsidR="0050755D">
              <w:rPr>
                <w:b/>
                <w:color w:val="000000"/>
              </w:rPr>
              <w:t>Annex 1 – Joint Controller Agreement</w:t>
            </w:r>
          </w:hyperlink>
          <w:hyperlink w:anchor="_1ljsd9k">
            <w:r w:rsidR="0050755D">
              <w:rPr>
                <w:color w:val="000000"/>
              </w:rPr>
              <w:tab/>
              <w:t>48</w:t>
            </w:r>
          </w:hyperlink>
        </w:p>
        <w:p w14:paraId="3030E164" w14:textId="77777777" w:rsidR="00CE6173" w:rsidRDefault="0050755D">
          <w:r>
            <w:fldChar w:fldCharType="end"/>
          </w:r>
        </w:p>
      </w:sdtContent>
    </w:sdt>
    <w:p w14:paraId="5E439962" w14:textId="77777777" w:rsidR="00CE6173" w:rsidRDefault="00CE6173"/>
    <w:p w14:paraId="62603F8F" w14:textId="77777777" w:rsidR="00CE6173" w:rsidRDefault="00CE6173"/>
    <w:p w14:paraId="21732D90" w14:textId="77777777" w:rsidR="00CE6173" w:rsidRDefault="00CE6173"/>
    <w:p w14:paraId="5AA7B445" w14:textId="77777777" w:rsidR="00CE6173" w:rsidRDefault="00CE6173"/>
    <w:p w14:paraId="6EBB956D" w14:textId="77777777" w:rsidR="00CE6173" w:rsidRDefault="00CE6173"/>
    <w:p w14:paraId="2D60790D" w14:textId="77777777" w:rsidR="00CE6173" w:rsidRDefault="00CE6173"/>
    <w:p w14:paraId="6910A456" w14:textId="77777777" w:rsidR="00CE6173" w:rsidRDefault="00CE6173"/>
    <w:p w14:paraId="3E7D756C" w14:textId="77777777" w:rsidR="00CE6173" w:rsidRDefault="00CE6173"/>
    <w:p w14:paraId="6E0E8593" w14:textId="77777777" w:rsidR="00CE6173" w:rsidRDefault="00CE6173"/>
    <w:p w14:paraId="3E275456" w14:textId="77777777" w:rsidR="00CE6173" w:rsidRDefault="00CE6173"/>
    <w:p w14:paraId="05DB2B81" w14:textId="77777777" w:rsidR="00CE6173" w:rsidRDefault="00CE6173"/>
    <w:p w14:paraId="4420B98C" w14:textId="77777777" w:rsidR="00CE6173" w:rsidRDefault="00CE6173"/>
    <w:p w14:paraId="367B06DA" w14:textId="77777777" w:rsidR="00CE6173" w:rsidRDefault="00CE6173"/>
    <w:p w14:paraId="28C2AE9E" w14:textId="77777777" w:rsidR="00CE6173" w:rsidRDefault="00CE6173"/>
    <w:p w14:paraId="4FB19992" w14:textId="77777777" w:rsidR="00CE6173" w:rsidRDefault="00CE6173"/>
    <w:p w14:paraId="6B5D5C64" w14:textId="77777777" w:rsidR="00CE6173" w:rsidRDefault="00CE6173"/>
    <w:p w14:paraId="77AE46CF" w14:textId="77777777" w:rsidR="00CE6173" w:rsidRDefault="00CE6173"/>
    <w:p w14:paraId="73DF7559" w14:textId="77777777" w:rsidR="00CE6173" w:rsidRDefault="00CE6173"/>
    <w:p w14:paraId="5EA5C4CD" w14:textId="77777777" w:rsidR="00CE6173" w:rsidRDefault="00CE6173"/>
    <w:p w14:paraId="187BD4DA" w14:textId="77777777" w:rsidR="00CE6173" w:rsidRDefault="00CE6173"/>
    <w:p w14:paraId="61A163A5" w14:textId="77777777" w:rsidR="00CE6173" w:rsidRDefault="00CE6173"/>
    <w:p w14:paraId="0778907B" w14:textId="77777777" w:rsidR="00CE6173" w:rsidRDefault="00CE6173"/>
    <w:p w14:paraId="374B6280" w14:textId="77777777" w:rsidR="00CE6173" w:rsidRDefault="00CE6173"/>
    <w:p w14:paraId="620E9B98" w14:textId="77777777" w:rsidR="00CE6173" w:rsidRDefault="00CE6173"/>
    <w:p w14:paraId="657400EA" w14:textId="77777777" w:rsidR="00CE6173" w:rsidRDefault="00CE6173">
      <w:pPr>
        <w:pStyle w:val="Heading2"/>
        <w:rPr>
          <w:b/>
          <w:sz w:val="32"/>
          <w:szCs w:val="32"/>
        </w:rPr>
      </w:pPr>
      <w:bookmarkStart w:id="7" w:name="_1t3h5sf" w:colFirst="0" w:colLast="0"/>
      <w:bookmarkEnd w:id="7"/>
    </w:p>
    <w:p w14:paraId="2E540406" w14:textId="77777777" w:rsidR="00CE6173" w:rsidRDefault="0050755D">
      <w:pPr>
        <w:pStyle w:val="Heading2"/>
        <w:rPr>
          <w:b/>
          <w:sz w:val="32"/>
          <w:szCs w:val="32"/>
        </w:rPr>
      </w:pPr>
      <w:r>
        <w:rPr>
          <w:b/>
          <w:sz w:val="32"/>
          <w:szCs w:val="32"/>
        </w:rPr>
        <w:t xml:space="preserve">Part A - Order Form </w:t>
      </w:r>
    </w:p>
    <w:p w14:paraId="682B2D0C" w14:textId="77777777" w:rsidR="00CE6173" w:rsidRDefault="00CE6173">
      <w:pPr>
        <w:rPr>
          <w:highlight w:val="green"/>
        </w:rPr>
      </w:pP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34"/>
        <w:gridCol w:w="7096"/>
      </w:tblGrid>
      <w:tr w:rsidR="00CE6173" w14:paraId="090F04D8" w14:textId="77777777">
        <w:tc>
          <w:tcPr>
            <w:tcW w:w="3534" w:type="dxa"/>
            <w:tcMar>
              <w:top w:w="100" w:type="dxa"/>
              <w:left w:w="100" w:type="dxa"/>
              <w:bottom w:w="100" w:type="dxa"/>
              <w:right w:w="100" w:type="dxa"/>
            </w:tcMar>
          </w:tcPr>
          <w:p w14:paraId="5B6C2184" w14:textId="77777777" w:rsidR="00CE6173" w:rsidRDefault="0050755D">
            <w:pPr>
              <w:rPr>
                <w:b/>
              </w:rPr>
            </w:pPr>
            <w:r>
              <w:rPr>
                <w:b/>
              </w:rPr>
              <w:t>Digital Marketplace service ID number:</w:t>
            </w:r>
          </w:p>
        </w:tc>
        <w:tc>
          <w:tcPr>
            <w:tcW w:w="7096" w:type="dxa"/>
            <w:tcMar>
              <w:top w:w="100" w:type="dxa"/>
              <w:left w:w="100" w:type="dxa"/>
              <w:bottom w:w="100" w:type="dxa"/>
              <w:right w:w="100" w:type="dxa"/>
            </w:tcMar>
          </w:tcPr>
          <w:p w14:paraId="5E4E9DF7" w14:textId="77777777" w:rsidR="00CE6173" w:rsidRDefault="0050755D">
            <w:pPr>
              <w:rPr>
                <w:highlight w:val="yellow"/>
              </w:rPr>
            </w:pPr>
            <w:r>
              <w:rPr>
                <w:color w:val="0B0C0C"/>
                <w:sz w:val="29"/>
                <w:szCs w:val="29"/>
                <w:highlight w:val="white"/>
              </w:rPr>
              <w:t>382309668697141</w:t>
            </w:r>
          </w:p>
        </w:tc>
      </w:tr>
      <w:tr w:rsidR="00CE6173" w14:paraId="3E5E5E5F" w14:textId="77777777">
        <w:tc>
          <w:tcPr>
            <w:tcW w:w="3534" w:type="dxa"/>
            <w:tcMar>
              <w:top w:w="100" w:type="dxa"/>
              <w:left w:w="100" w:type="dxa"/>
              <w:bottom w:w="100" w:type="dxa"/>
              <w:right w:w="100" w:type="dxa"/>
            </w:tcMar>
          </w:tcPr>
          <w:p w14:paraId="20398C77" w14:textId="77777777" w:rsidR="00CE6173" w:rsidRDefault="0050755D">
            <w:pPr>
              <w:rPr>
                <w:b/>
              </w:rPr>
            </w:pPr>
            <w:r>
              <w:rPr>
                <w:b/>
              </w:rPr>
              <w:t>Call-Off Contract reference:</w:t>
            </w:r>
          </w:p>
        </w:tc>
        <w:tc>
          <w:tcPr>
            <w:tcW w:w="7096" w:type="dxa"/>
            <w:tcMar>
              <w:top w:w="100" w:type="dxa"/>
              <w:left w:w="100" w:type="dxa"/>
              <w:bottom w:w="100" w:type="dxa"/>
              <w:right w:w="100" w:type="dxa"/>
            </w:tcMar>
          </w:tcPr>
          <w:p w14:paraId="5ACE7B55" w14:textId="77777777" w:rsidR="00CE6173" w:rsidRDefault="0050755D">
            <w:pPr>
              <w:rPr>
                <w:highlight w:val="yellow"/>
              </w:rPr>
            </w:pPr>
            <w:r>
              <w:t>CCIT20A04</w:t>
            </w:r>
          </w:p>
        </w:tc>
      </w:tr>
      <w:tr w:rsidR="00CE6173" w14:paraId="08376AE8" w14:textId="77777777">
        <w:tc>
          <w:tcPr>
            <w:tcW w:w="3534" w:type="dxa"/>
            <w:tcMar>
              <w:top w:w="100" w:type="dxa"/>
              <w:left w:w="100" w:type="dxa"/>
              <w:bottom w:w="100" w:type="dxa"/>
              <w:right w:w="100" w:type="dxa"/>
            </w:tcMar>
          </w:tcPr>
          <w:p w14:paraId="45572AF8" w14:textId="77777777" w:rsidR="00CE6173" w:rsidRDefault="0050755D">
            <w:pPr>
              <w:rPr>
                <w:b/>
              </w:rPr>
            </w:pPr>
            <w:r>
              <w:rPr>
                <w:b/>
              </w:rPr>
              <w:t>Call-Off Contract title:</w:t>
            </w:r>
          </w:p>
        </w:tc>
        <w:tc>
          <w:tcPr>
            <w:tcW w:w="7096" w:type="dxa"/>
            <w:tcMar>
              <w:top w:w="100" w:type="dxa"/>
              <w:left w:w="100" w:type="dxa"/>
              <w:bottom w:w="100" w:type="dxa"/>
              <w:right w:w="100" w:type="dxa"/>
            </w:tcMar>
          </w:tcPr>
          <w:p w14:paraId="3C18385F" w14:textId="77777777" w:rsidR="00CE6173" w:rsidRDefault="0050755D">
            <w:r>
              <w:t>Provision of Spree</w:t>
            </w:r>
          </w:p>
        </w:tc>
      </w:tr>
      <w:tr w:rsidR="00CE6173" w14:paraId="52AC119C" w14:textId="77777777">
        <w:tc>
          <w:tcPr>
            <w:tcW w:w="3534" w:type="dxa"/>
            <w:tcMar>
              <w:top w:w="100" w:type="dxa"/>
              <w:left w:w="100" w:type="dxa"/>
              <w:bottom w:w="100" w:type="dxa"/>
              <w:right w:w="100" w:type="dxa"/>
            </w:tcMar>
          </w:tcPr>
          <w:p w14:paraId="510D0A51" w14:textId="77777777" w:rsidR="00CE6173" w:rsidRDefault="0050755D">
            <w:pPr>
              <w:rPr>
                <w:b/>
              </w:rPr>
            </w:pPr>
            <w:r>
              <w:rPr>
                <w:b/>
              </w:rPr>
              <w:t>Call-Off Contract description:</w:t>
            </w:r>
          </w:p>
        </w:tc>
        <w:tc>
          <w:tcPr>
            <w:tcW w:w="7096" w:type="dxa"/>
            <w:tcMar>
              <w:top w:w="100" w:type="dxa"/>
              <w:left w:w="100" w:type="dxa"/>
              <w:bottom w:w="100" w:type="dxa"/>
              <w:right w:w="100" w:type="dxa"/>
            </w:tcMar>
          </w:tcPr>
          <w:p w14:paraId="7C519C90" w14:textId="77777777" w:rsidR="00CE6173" w:rsidRDefault="0050755D">
            <w:pPr>
              <w:pStyle w:val="Heading2"/>
              <w:jc w:val="left"/>
              <w:outlineLvl w:val="1"/>
              <w:rPr>
                <w:i/>
                <w:sz w:val="24"/>
                <w:szCs w:val="24"/>
              </w:rPr>
            </w:pPr>
            <w:r>
              <w:rPr>
                <w:sz w:val="24"/>
                <w:szCs w:val="24"/>
              </w:rPr>
              <w:t xml:space="preserve">      The CCS require support to the CCST Programme and Delivery Team </w:t>
            </w:r>
            <w:r>
              <w:rPr>
                <w:color w:val="000000"/>
                <w:sz w:val="24"/>
                <w:szCs w:val="24"/>
              </w:rPr>
              <w:t>in the Prioritisation and Planning Phase in order to establish as refined High Level Plan and Sprint Schedule to deliver the Functional Requirements for each of the 3 Spree Code Releases</w:t>
            </w:r>
            <w:r>
              <w:rPr>
                <w:sz w:val="24"/>
                <w:szCs w:val="24"/>
              </w:rPr>
              <w:t>.</w:t>
            </w:r>
            <w:r>
              <w:rPr>
                <w:i/>
                <w:sz w:val="24"/>
                <w:szCs w:val="24"/>
              </w:rPr>
              <w:t xml:space="preserve">  </w:t>
            </w:r>
          </w:p>
          <w:p w14:paraId="61F04A07" w14:textId="77777777" w:rsidR="00CE6173" w:rsidRDefault="0050755D">
            <w:pPr>
              <w:pStyle w:val="Heading2"/>
              <w:spacing w:after="120"/>
              <w:ind w:hanging="709"/>
              <w:jc w:val="left"/>
              <w:outlineLvl w:val="1"/>
              <w:rPr>
                <w:sz w:val="24"/>
                <w:szCs w:val="24"/>
              </w:rPr>
            </w:pPr>
            <w:r>
              <w:rPr>
                <w:color w:val="000000"/>
                <w:sz w:val="24"/>
                <w:szCs w:val="24"/>
              </w:rPr>
              <w:t xml:space="preserve">          The delivery of the Spree Marketplace platform will be delivered in 3 Phases:</w:t>
            </w:r>
          </w:p>
          <w:p w14:paraId="5A54E959" w14:textId="77777777" w:rsidR="00CE6173" w:rsidRDefault="00CE6173"/>
          <w:p w14:paraId="0688F060" w14:textId="77777777" w:rsidR="00CE6173" w:rsidRDefault="0050755D">
            <w:pPr>
              <w:pStyle w:val="Heading3"/>
              <w:spacing w:after="120"/>
              <w:ind w:left="992"/>
              <w:outlineLvl w:val="2"/>
              <w:rPr>
                <w:rFonts w:ascii="Arial" w:eastAsia="Arial" w:hAnsi="Arial" w:cs="Arial"/>
                <w:b w:val="0"/>
                <w:color w:val="000000"/>
              </w:rPr>
            </w:pPr>
            <w:r>
              <w:rPr>
                <w:rFonts w:ascii="Arial" w:eastAsia="Arial" w:hAnsi="Arial" w:cs="Arial"/>
                <w:b w:val="0"/>
                <w:color w:val="000000"/>
              </w:rPr>
              <w:t>Phase 1 – Minimum Viable Product [replaces current platform functionality]</w:t>
            </w:r>
          </w:p>
          <w:p w14:paraId="4E7A3BB6" w14:textId="77777777" w:rsidR="00CE6173" w:rsidRDefault="0050755D">
            <w:pPr>
              <w:pStyle w:val="Heading3"/>
              <w:spacing w:after="120"/>
              <w:ind w:left="2072" w:hanging="1080"/>
              <w:outlineLvl w:val="2"/>
              <w:rPr>
                <w:rFonts w:ascii="Arial" w:eastAsia="Arial" w:hAnsi="Arial" w:cs="Arial"/>
                <w:b w:val="0"/>
                <w:color w:val="000000"/>
              </w:rPr>
            </w:pPr>
            <w:r>
              <w:rPr>
                <w:rFonts w:ascii="Arial" w:eastAsia="Arial" w:hAnsi="Arial" w:cs="Arial"/>
                <w:b w:val="0"/>
                <w:color w:val="000000"/>
              </w:rPr>
              <w:t>Phase 2 – Building in several core functional requirements</w:t>
            </w:r>
          </w:p>
          <w:p w14:paraId="42518EBB" w14:textId="77777777" w:rsidR="00CE6173" w:rsidRDefault="0050755D">
            <w:pPr>
              <w:pStyle w:val="Heading3"/>
              <w:ind w:left="2072" w:hanging="1080"/>
              <w:outlineLvl w:val="2"/>
              <w:rPr>
                <w:rFonts w:ascii="Arial" w:eastAsia="Arial" w:hAnsi="Arial" w:cs="Arial"/>
                <w:b w:val="0"/>
                <w:color w:val="000000"/>
              </w:rPr>
            </w:pPr>
            <w:r>
              <w:rPr>
                <w:rFonts w:ascii="Arial" w:eastAsia="Arial" w:hAnsi="Arial" w:cs="Arial"/>
                <w:b w:val="0"/>
                <w:color w:val="000000"/>
              </w:rPr>
              <w:t>Phase 3 - Remaining backlog of work – to be delivered over several Sprints</w:t>
            </w:r>
          </w:p>
          <w:p w14:paraId="4DDD7F10" w14:textId="77777777" w:rsidR="00CE6173" w:rsidRDefault="00CE6173"/>
          <w:p w14:paraId="45606E91" w14:textId="77777777" w:rsidR="00CE6173" w:rsidRDefault="0050755D">
            <w:pPr>
              <w:pStyle w:val="Heading2"/>
              <w:spacing w:after="120"/>
              <w:ind w:hanging="709"/>
              <w:jc w:val="left"/>
              <w:outlineLvl w:val="1"/>
            </w:pPr>
            <w:r>
              <w:rPr>
                <w:color w:val="000000"/>
                <w:sz w:val="24"/>
                <w:szCs w:val="24"/>
              </w:rPr>
              <w:t xml:space="preserve">          The Delivery Partner will be expected to support the DSD Team shape the Project Delivery, extensive work has already been undertaken by the DSD In-House Architecture and Development team to estimate the effort and timeline required to build the Spree components necessary to support the phases outlined above. It is therefore required that the Delivery Partner works with the DSD to provide the next level of planning detail required to move into a Build Phase / Sprint Schedule.</w:t>
            </w:r>
          </w:p>
          <w:p w14:paraId="1F7E7DC8" w14:textId="77777777" w:rsidR="00CE6173" w:rsidRDefault="00CE6173">
            <w:pPr>
              <w:rPr>
                <w:highlight w:val="yellow"/>
              </w:rPr>
            </w:pPr>
          </w:p>
        </w:tc>
      </w:tr>
      <w:tr w:rsidR="00CE6173" w14:paraId="4C0F7BBC" w14:textId="77777777">
        <w:tc>
          <w:tcPr>
            <w:tcW w:w="3534" w:type="dxa"/>
            <w:tcMar>
              <w:top w:w="100" w:type="dxa"/>
              <w:left w:w="100" w:type="dxa"/>
              <w:bottom w:w="100" w:type="dxa"/>
              <w:right w:w="100" w:type="dxa"/>
            </w:tcMar>
          </w:tcPr>
          <w:p w14:paraId="2E2C711A" w14:textId="77777777" w:rsidR="00CE6173" w:rsidRDefault="0050755D">
            <w:pPr>
              <w:rPr>
                <w:b/>
              </w:rPr>
            </w:pPr>
            <w:r>
              <w:rPr>
                <w:b/>
              </w:rPr>
              <w:t xml:space="preserve">Start date: </w:t>
            </w:r>
          </w:p>
        </w:tc>
        <w:tc>
          <w:tcPr>
            <w:tcW w:w="7096" w:type="dxa"/>
            <w:tcMar>
              <w:top w:w="100" w:type="dxa"/>
              <w:left w:w="100" w:type="dxa"/>
              <w:bottom w:w="100" w:type="dxa"/>
              <w:right w:w="100" w:type="dxa"/>
            </w:tcMar>
          </w:tcPr>
          <w:p w14:paraId="79FBCDB4" w14:textId="77777777" w:rsidR="00CE6173" w:rsidRDefault="0050755D">
            <w:r>
              <w:t>10 April 2020</w:t>
            </w:r>
          </w:p>
        </w:tc>
      </w:tr>
      <w:tr w:rsidR="00CE6173" w14:paraId="77EDDB32" w14:textId="77777777">
        <w:tc>
          <w:tcPr>
            <w:tcW w:w="3534" w:type="dxa"/>
            <w:tcMar>
              <w:top w:w="100" w:type="dxa"/>
              <w:left w:w="100" w:type="dxa"/>
              <w:bottom w:w="100" w:type="dxa"/>
              <w:right w:w="100" w:type="dxa"/>
            </w:tcMar>
          </w:tcPr>
          <w:p w14:paraId="090AB331" w14:textId="77777777" w:rsidR="00CE6173" w:rsidRDefault="0050755D">
            <w:pPr>
              <w:rPr>
                <w:b/>
              </w:rPr>
            </w:pPr>
            <w:r>
              <w:rPr>
                <w:b/>
              </w:rPr>
              <w:t>Expiry date:</w:t>
            </w:r>
          </w:p>
        </w:tc>
        <w:tc>
          <w:tcPr>
            <w:tcW w:w="7096" w:type="dxa"/>
            <w:tcMar>
              <w:top w:w="100" w:type="dxa"/>
              <w:left w:w="100" w:type="dxa"/>
              <w:bottom w:w="100" w:type="dxa"/>
              <w:right w:w="100" w:type="dxa"/>
            </w:tcMar>
          </w:tcPr>
          <w:p w14:paraId="7A8914BF" w14:textId="77777777" w:rsidR="00CE6173" w:rsidRDefault="0050755D" w:rsidP="00531902">
            <w:bookmarkStart w:id="8" w:name="_4d34og8" w:colFirst="0" w:colLast="0"/>
            <w:bookmarkEnd w:id="8"/>
            <w:r>
              <w:t xml:space="preserve">11 </w:t>
            </w:r>
            <w:r w:rsidR="00531902">
              <w:t>January 2021</w:t>
            </w:r>
          </w:p>
        </w:tc>
      </w:tr>
      <w:tr w:rsidR="00CE6173" w14:paraId="2DFBD8AD" w14:textId="77777777">
        <w:tc>
          <w:tcPr>
            <w:tcW w:w="3534" w:type="dxa"/>
            <w:tcMar>
              <w:top w:w="100" w:type="dxa"/>
              <w:left w:w="100" w:type="dxa"/>
              <w:bottom w:w="100" w:type="dxa"/>
              <w:right w:w="100" w:type="dxa"/>
            </w:tcMar>
          </w:tcPr>
          <w:p w14:paraId="7AFEF815" w14:textId="77777777" w:rsidR="00CE6173" w:rsidRDefault="0050755D">
            <w:pPr>
              <w:rPr>
                <w:b/>
              </w:rPr>
            </w:pPr>
            <w:r>
              <w:rPr>
                <w:b/>
              </w:rPr>
              <w:t>Call-Off Contract value:</w:t>
            </w:r>
          </w:p>
        </w:tc>
        <w:tc>
          <w:tcPr>
            <w:tcW w:w="7096" w:type="dxa"/>
            <w:tcMar>
              <w:top w:w="100" w:type="dxa"/>
              <w:left w:w="100" w:type="dxa"/>
              <w:bottom w:w="100" w:type="dxa"/>
              <w:right w:w="100" w:type="dxa"/>
            </w:tcMar>
          </w:tcPr>
          <w:p w14:paraId="228045A0" w14:textId="77777777" w:rsidR="00CE6173" w:rsidRDefault="0050755D">
            <w:pPr>
              <w:rPr>
                <w:highlight w:val="yellow"/>
              </w:rPr>
            </w:pPr>
            <w:r>
              <w:t>£1,252,400.00 (ex VAT)</w:t>
            </w:r>
          </w:p>
        </w:tc>
      </w:tr>
      <w:tr w:rsidR="00CE6173" w14:paraId="35AB4B2C" w14:textId="77777777">
        <w:tc>
          <w:tcPr>
            <w:tcW w:w="3534" w:type="dxa"/>
            <w:tcMar>
              <w:top w:w="100" w:type="dxa"/>
              <w:left w:w="100" w:type="dxa"/>
              <w:bottom w:w="100" w:type="dxa"/>
              <w:right w:w="100" w:type="dxa"/>
            </w:tcMar>
          </w:tcPr>
          <w:p w14:paraId="31B43E9D" w14:textId="77777777" w:rsidR="00CE6173" w:rsidRDefault="0050755D">
            <w:pPr>
              <w:rPr>
                <w:b/>
              </w:rPr>
            </w:pPr>
            <w:r>
              <w:rPr>
                <w:b/>
              </w:rPr>
              <w:t>Charging method:</w:t>
            </w:r>
          </w:p>
        </w:tc>
        <w:tc>
          <w:tcPr>
            <w:tcW w:w="7096" w:type="dxa"/>
            <w:tcMar>
              <w:top w:w="100" w:type="dxa"/>
              <w:left w:w="100" w:type="dxa"/>
              <w:bottom w:w="100" w:type="dxa"/>
              <w:right w:w="100" w:type="dxa"/>
            </w:tcMar>
          </w:tcPr>
          <w:p w14:paraId="6AD2D7BD" w14:textId="77777777" w:rsidR="00CE6173" w:rsidRDefault="0050755D">
            <w:pPr>
              <w:rPr>
                <w:highlight w:val="yellow"/>
              </w:rPr>
            </w:pPr>
            <w:r>
              <w:t>BACS in monthly arrears</w:t>
            </w:r>
          </w:p>
        </w:tc>
      </w:tr>
      <w:tr w:rsidR="00CE6173" w14:paraId="427CFB09" w14:textId="77777777">
        <w:tc>
          <w:tcPr>
            <w:tcW w:w="3534" w:type="dxa"/>
            <w:tcMar>
              <w:top w:w="100" w:type="dxa"/>
              <w:left w:w="100" w:type="dxa"/>
              <w:bottom w:w="100" w:type="dxa"/>
              <w:right w:w="100" w:type="dxa"/>
            </w:tcMar>
          </w:tcPr>
          <w:p w14:paraId="076FA4D7" w14:textId="77777777" w:rsidR="00CE6173" w:rsidRDefault="0050755D">
            <w:pPr>
              <w:rPr>
                <w:b/>
              </w:rPr>
            </w:pPr>
            <w:r>
              <w:rPr>
                <w:b/>
              </w:rPr>
              <w:t>Purchase order number:</w:t>
            </w:r>
          </w:p>
        </w:tc>
        <w:tc>
          <w:tcPr>
            <w:tcW w:w="7096" w:type="dxa"/>
            <w:tcMar>
              <w:top w:w="100" w:type="dxa"/>
              <w:left w:w="100" w:type="dxa"/>
              <w:bottom w:w="100" w:type="dxa"/>
              <w:right w:w="100" w:type="dxa"/>
            </w:tcMar>
          </w:tcPr>
          <w:p w14:paraId="61137504" w14:textId="5386F05D" w:rsidR="00CE6173" w:rsidRDefault="000A3D97">
            <w:pPr>
              <w:rPr>
                <w:highlight w:val="yellow"/>
              </w:rPr>
            </w:pPr>
            <w:r>
              <w:t>CCIT20A04</w:t>
            </w:r>
          </w:p>
        </w:tc>
      </w:tr>
    </w:tbl>
    <w:p w14:paraId="4FB76747" w14:textId="77777777" w:rsidR="00CE6173" w:rsidRDefault="00CE6173"/>
    <w:p w14:paraId="4A01F4EC" w14:textId="77777777" w:rsidR="00CE6173" w:rsidRDefault="0050755D">
      <w:r>
        <w:t xml:space="preserve">This Order Form is issued under the G-Cloud 11 Framework Agreement (RM1557.11). </w:t>
      </w:r>
    </w:p>
    <w:p w14:paraId="481DCB50" w14:textId="77777777" w:rsidR="00CE6173" w:rsidRDefault="0050755D">
      <w:r>
        <w:t>Buyers can use this Order Form to specify their G-Cloud service requirements when placing an Order.</w:t>
      </w:r>
    </w:p>
    <w:p w14:paraId="3A0DA423" w14:textId="77777777" w:rsidR="00CE6173" w:rsidRDefault="0050755D">
      <w:r>
        <w:lastRenderedPageBreak/>
        <w:t>The Order Form cannot be used to alter existing terms or add any extra terms that materially change the Deliverables offered by the Supplier and defined in the Application.</w:t>
      </w:r>
    </w:p>
    <w:p w14:paraId="385EB805" w14:textId="77777777" w:rsidR="00CE6173" w:rsidRDefault="0050755D">
      <w: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CE6173" w14:paraId="2F5BF927" w14:textId="77777777">
        <w:trPr>
          <w:trHeight w:val="1040"/>
        </w:trPr>
        <w:tc>
          <w:tcPr>
            <w:tcW w:w="2148" w:type="dxa"/>
            <w:tcMar>
              <w:top w:w="100" w:type="dxa"/>
              <w:left w:w="100" w:type="dxa"/>
              <w:bottom w:w="100" w:type="dxa"/>
              <w:right w:w="100" w:type="dxa"/>
            </w:tcMar>
          </w:tcPr>
          <w:p w14:paraId="24C66179" w14:textId="77777777" w:rsidR="00CE6173" w:rsidRDefault="0050755D">
            <w:pPr>
              <w:rPr>
                <w:b/>
              </w:rPr>
            </w:pPr>
            <w:r>
              <w:rPr>
                <w:b/>
              </w:rPr>
              <w:t>From: the Buyer</w:t>
            </w:r>
          </w:p>
        </w:tc>
        <w:tc>
          <w:tcPr>
            <w:tcW w:w="8503" w:type="dxa"/>
            <w:tcMar>
              <w:top w:w="100" w:type="dxa"/>
              <w:left w:w="100" w:type="dxa"/>
              <w:bottom w:w="100" w:type="dxa"/>
              <w:right w:w="100" w:type="dxa"/>
            </w:tcMar>
          </w:tcPr>
          <w:p w14:paraId="699627A3" w14:textId="77777777" w:rsidR="00CE6173" w:rsidRDefault="0050755D">
            <w:r>
              <w:t>Crown Commercial Services,</w:t>
            </w:r>
          </w:p>
          <w:p w14:paraId="407B7966" w14:textId="77777777" w:rsidR="00CE6173" w:rsidRDefault="0050755D">
            <w:pPr>
              <w:pStyle w:val="Heading2"/>
              <w:keepNext w:val="0"/>
              <w:keepLines w:val="0"/>
              <w:pBdr>
                <w:top w:val="nil"/>
                <w:left w:val="nil"/>
                <w:bottom w:val="nil"/>
                <w:right w:val="nil"/>
                <w:between w:val="nil"/>
              </w:pBdr>
              <w:spacing w:after="120"/>
              <w:outlineLvl w:val="1"/>
              <w:rPr>
                <w:sz w:val="24"/>
                <w:szCs w:val="24"/>
              </w:rPr>
            </w:pPr>
            <w:bookmarkStart w:id="9" w:name="_2s8eyo1" w:colFirst="0" w:colLast="0"/>
            <w:bookmarkEnd w:id="9"/>
            <w:r>
              <w:rPr>
                <w:sz w:val="24"/>
                <w:szCs w:val="24"/>
              </w:rPr>
              <w:t xml:space="preserve">151 Buckingham Palace Road, London, SW1W 9SZ. </w:t>
            </w:r>
          </w:p>
          <w:p w14:paraId="5BED0815" w14:textId="77777777" w:rsidR="00CE6173" w:rsidRDefault="00CE6173">
            <w:pPr>
              <w:rPr>
                <w:highlight w:val="yellow"/>
              </w:rPr>
            </w:pPr>
          </w:p>
        </w:tc>
      </w:tr>
      <w:tr w:rsidR="00CE6173" w14:paraId="1E9423B6" w14:textId="77777777">
        <w:trPr>
          <w:trHeight w:val="1720"/>
        </w:trPr>
        <w:tc>
          <w:tcPr>
            <w:tcW w:w="2148" w:type="dxa"/>
            <w:tcMar>
              <w:top w:w="100" w:type="dxa"/>
              <w:left w:w="100" w:type="dxa"/>
              <w:bottom w:w="100" w:type="dxa"/>
              <w:right w:w="100" w:type="dxa"/>
            </w:tcMar>
          </w:tcPr>
          <w:p w14:paraId="767219BE" w14:textId="77777777" w:rsidR="00CE6173" w:rsidRDefault="0050755D">
            <w:pPr>
              <w:rPr>
                <w:b/>
              </w:rPr>
            </w:pPr>
            <w:r>
              <w:rPr>
                <w:b/>
              </w:rPr>
              <w:t>To: the Supplier</w:t>
            </w:r>
          </w:p>
          <w:p w14:paraId="1252804B" w14:textId="77777777" w:rsidR="00CE6173" w:rsidRDefault="00CE6173">
            <w:pPr>
              <w:rPr>
                <w:b/>
              </w:rPr>
            </w:pPr>
          </w:p>
          <w:p w14:paraId="021070E0" w14:textId="77777777" w:rsidR="00CE6173" w:rsidRDefault="00CE6173">
            <w:pPr>
              <w:rPr>
                <w:b/>
              </w:rPr>
            </w:pPr>
          </w:p>
          <w:p w14:paraId="4BC6FA9F" w14:textId="77777777" w:rsidR="00CE6173" w:rsidRDefault="00CE6173">
            <w:pPr>
              <w:rPr>
                <w:b/>
              </w:rPr>
            </w:pPr>
          </w:p>
        </w:tc>
        <w:tc>
          <w:tcPr>
            <w:tcW w:w="8503" w:type="dxa"/>
            <w:tcMar>
              <w:top w:w="100" w:type="dxa"/>
              <w:left w:w="100" w:type="dxa"/>
              <w:bottom w:w="100" w:type="dxa"/>
              <w:right w:w="100" w:type="dxa"/>
            </w:tcMar>
          </w:tcPr>
          <w:p w14:paraId="2B8976EA" w14:textId="77777777" w:rsidR="00CE6173" w:rsidRDefault="0050755D">
            <w:r>
              <w:t>Involved Solutions</w:t>
            </w:r>
          </w:p>
          <w:p w14:paraId="53A3AE9F" w14:textId="77777777" w:rsidR="00CE6173" w:rsidRDefault="0050755D">
            <w:r>
              <w:t>1 The Green</w:t>
            </w:r>
          </w:p>
          <w:p w14:paraId="496EEBC5" w14:textId="77777777" w:rsidR="00CE6173" w:rsidRDefault="0050755D">
            <w:r>
              <w:t>Richmond</w:t>
            </w:r>
          </w:p>
          <w:p w14:paraId="3F57AE85" w14:textId="77777777" w:rsidR="00CE6173" w:rsidRDefault="0050755D">
            <w:r>
              <w:t>England</w:t>
            </w:r>
          </w:p>
          <w:p w14:paraId="21CF08DF" w14:textId="77777777" w:rsidR="00CE6173" w:rsidRDefault="0050755D">
            <w:pPr>
              <w:rPr>
                <w:highlight w:val="yellow"/>
              </w:rPr>
            </w:pPr>
            <w:r>
              <w:t>TW9 1PL</w:t>
            </w:r>
          </w:p>
        </w:tc>
      </w:tr>
      <w:tr w:rsidR="00CE6173" w14:paraId="68603F60" w14:textId="77777777">
        <w:trPr>
          <w:trHeight w:val="240"/>
        </w:trPr>
        <w:tc>
          <w:tcPr>
            <w:tcW w:w="10651" w:type="dxa"/>
            <w:gridSpan w:val="2"/>
            <w:tcMar>
              <w:top w:w="100" w:type="dxa"/>
              <w:left w:w="100" w:type="dxa"/>
              <w:bottom w:w="100" w:type="dxa"/>
              <w:right w:w="100" w:type="dxa"/>
            </w:tcMar>
          </w:tcPr>
          <w:p w14:paraId="342AC8A5" w14:textId="77777777" w:rsidR="00CE6173" w:rsidRDefault="0050755D">
            <w:pPr>
              <w:rPr>
                <w:b/>
              </w:rPr>
            </w:pPr>
            <w:r>
              <w:rPr>
                <w:b/>
              </w:rPr>
              <w:t>Together: the ‘Parties’</w:t>
            </w:r>
          </w:p>
        </w:tc>
      </w:tr>
    </w:tbl>
    <w:p w14:paraId="4F6C331F" w14:textId="77777777" w:rsidR="00CE6173" w:rsidRDefault="00CE6173">
      <w:pPr>
        <w:rPr>
          <w:b/>
        </w:rPr>
      </w:pPr>
    </w:p>
    <w:p w14:paraId="04F1FFA9" w14:textId="77777777" w:rsidR="00CE6173" w:rsidRDefault="0050755D">
      <w:pPr>
        <w:pStyle w:val="Heading3"/>
        <w:rPr>
          <w:rFonts w:ascii="Arial" w:eastAsia="Arial" w:hAnsi="Arial" w:cs="Arial"/>
          <w:color w:val="000000"/>
          <w:sz w:val="28"/>
          <w:szCs w:val="28"/>
        </w:rPr>
      </w:pPr>
      <w:bookmarkStart w:id="10" w:name="_17dp8vu" w:colFirst="0" w:colLast="0"/>
      <w:bookmarkEnd w:id="10"/>
      <w:r>
        <w:rPr>
          <w:rFonts w:ascii="Arial" w:eastAsia="Arial" w:hAnsi="Arial" w:cs="Arial"/>
          <w:color w:val="000000"/>
          <w:sz w:val="28"/>
          <w:szCs w:val="28"/>
        </w:rPr>
        <w:t xml:space="preserve">Principle contact details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CE6173" w14:paraId="71689C26" w14:textId="77777777">
        <w:trPr>
          <w:trHeight w:val="705"/>
        </w:trPr>
        <w:tc>
          <w:tcPr>
            <w:tcW w:w="2145" w:type="dxa"/>
            <w:tcMar>
              <w:top w:w="100" w:type="dxa"/>
              <w:left w:w="100" w:type="dxa"/>
              <w:bottom w:w="100" w:type="dxa"/>
              <w:right w:w="100" w:type="dxa"/>
            </w:tcMar>
          </w:tcPr>
          <w:p w14:paraId="52E9B03D" w14:textId="77777777" w:rsidR="00CE6173" w:rsidRDefault="0050755D">
            <w:pPr>
              <w:rPr>
                <w:b/>
              </w:rPr>
            </w:pPr>
            <w:r>
              <w:rPr>
                <w:b/>
              </w:rPr>
              <w:t>For the Buyer</w:t>
            </w:r>
          </w:p>
          <w:p w14:paraId="6A1AF6B0" w14:textId="77777777" w:rsidR="00CE6173" w:rsidRDefault="0050755D">
            <w:pPr>
              <w:rPr>
                <w:b/>
              </w:rPr>
            </w:pPr>
            <w:r>
              <w:rPr>
                <w:b/>
              </w:rPr>
              <w:t>Delivery Owner:</w:t>
            </w:r>
          </w:p>
          <w:p w14:paraId="2776B8AC" w14:textId="77777777" w:rsidR="00CE6173" w:rsidRDefault="00CE6173">
            <w:pPr>
              <w:rPr>
                <w:b/>
              </w:rPr>
            </w:pPr>
          </w:p>
          <w:p w14:paraId="10976632" w14:textId="77777777" w:rsidR="00CE6173" w:rsidRDefault="00CE6173">
            <w:pPr>
              <w:rPr>
                <w:b/>
              </w:rPr>
            </w:pPr>
          </w:p>
        </w:tc>
        <w:tc>
          <w:tcPr>
            <w:tcW w:w="8445" w:type="dxa"/>
            <w:tcMar>
              <w:top w:w="100" w:type="dxa"/>
              <w:left w:w="100" w:type="dxa"/>
              <w:bottom w:w="100" w:type="dxa"/>
              <w:right w:w="100" w:type="dxa"/>
            </w:tcMar>
          </w:tcPr>
          <w:p w14:paraId="56F43380" w14:textId="4AC36F18" w:rsidR="00CE6173" w:rsidRDefault="006606A0">
            <w:pPr>
              <w:rPr>
                <w:highlight w:val="yellow"/>
              </w:rPr>
            </w:pPr>
            <w:r>
              <w:t>REDACTED</w:t>
            </w:r>
          </w:p>
        </w:tc>
      </w:tr>
      <w:tr w:rsidR="00CE6173" w14:paraId="62739BB6" w14:textId="77777777">
        <w:tc>
          <w:tcPr>
            <w:tcW w:w="2145" w:type="dxa"/>
            <w:tcMar>
              <w:top w:w="100" w:type="dxa"/>
              <w:left w:w="100" w:type="dxa"/>
              <w:bottom w:w="100" w:type="dxa"/>
              <w:right w:w="100" w:type="dxa"/>
            </w:tcMar>
          </w:tcPr>
          <w:p w14:paraId="553B5829" w14:textId="77777777" w:rsidR="00CE6173" w:rsidRDefault="0050755D">
            <w:pPr>
              <w:jc w:val="left"/>
              <w:rPr>
                <w:b/>
              </w:rPr>
            </w:pPr>
            <w:r>
              <w:rPr>
                <w:b/>
              </w:rPr>
              <w:t>From the Buyer Contract Owner:</w:t>
            </w:r>
          </w:p>
        </w:tc>
        <w:tc>
          <w:tcPr>
            <w:tcW w:w="8445" w:type="dxa"/>
            <w:tcMar>
              <w:top w:w="100" w:type="dxa"/>
              <w:left w:w="100" w:type="dxa"/>
              <w:bottom w:w="100" w:type="dxa"/>
              <w:right w:w="100" w:type="dxa"/>
            </w:tcMar>
          </w:tcPr>
          <w:p w14:paraId="29E572D8" w14:textId="1033D77C" w:rsidR="00CE6173" w:rsidRDefault="006606A0">
            <w:r>
              <w:t>REDACTED</w:t>
            </w:r>
          </w:p>
        </w:tc>
      </w:tr>
      <w:tr w:rsidR="00CE6173" w14:paraId="6B263C72" w14:textId="77777777">
        <w:tc>
          <w:tcPr>
            <w:tcW w:w="2145" w:type="dxa"/>
            <w:tcMar>
              <w:top w:w="100" w:type="dxa"/>
              <w:left w:w="100" w:type="dxa"/>
              <w:bottom w:w="100" w:type="dxa"/>
              <w:right w:w="100" w:type="dxa"/>
            </w:tcMar>
          </w:tcPr>
          <w:p w14:paraId="08298DC1" w14:textId="77777777" w:rsidR="00CE6173" w:rsidRDefault="0050755D">
            <w:pPr>
              <w:rPr>
                <w:b/>
              </w:rPr>
            </w:pPr>
            <w:r>
              <w:rPr>
                <w:b/>
              </w:rPr>
              <w:t>For the Supplier:</w:t>
            </w:r>
          </w:p>
        </w:tc>
        <w:tc>
          <w:tcPr>
            <w:tcW w:w="8445" w:type="dxa"/>
            <w:tcMar>
              <w:top w:w="100" w:type="dxa"/>
              <w:left w:w="100" w:type="dxa"/>
              <w:bottom w:w="100" w:type="dxa"/>
              <w:right w:w="100" w:type="dxa"/>
            </w:tcMar>
          </w:tcPr>
          <w:p w14:paraId="191F91BA" w14:textId="66F6FAD3" w:rsidR="00CE6173" w:rsidRDefault="006606A0">
            <w:r>
              <w:t>REDACTED</w:t>
            </w:r>
          </w:p>
        </w:tc>
      </w:tr>
    </w:tbl>
    <w:p w14:paraId="34E9E43D" w14:textId="77777777" w:rsidR="00CE6173" w:rsidRDefault="00CE6173"/>
    <w:p w14:paraId="0BE5D7B2" w14:textId="77777777" w:rsidR="00CE6173" w:rsidRDefault="0050755D">
      <w:pPr>
        <w:pStyle w:val="Heading3"/>
        <w:rPr>
          <w:rFonts w:ascii="Arial" w:eastAsia="Arial" w:hAnsi="Arial" w:cs="Arial"/>
          <w:color w:val="000000"/>
        </w:rPr>
      </w:pPr>
      <w:bookmarkStart w:id="11" w:name="_3rdcrjn" w:colFirst="0" w:colLast="0"/>
      <w:bookmarkEnd w:id="11"/>
      <w:r>
        <w:rPr>
          <w:rFonts w:ascii="Arial" w:eastAsia="Arial" w:hAnsi="Arial" w:cs="Arial"/>
          <w:color w:val="000000"/>
        </w:rPr>
        <w:t>Call-Off Contract term</w:t>
      </w:r>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CE6173" w14:paraId="0632B0BF" w14:textId="77777777">
        <w:tc>
          <w:tcPr>
            <w:tcW w:w="2657" w:type="dxa"/>
          </w:tcPr>
          <w:p w14:paraId="0B9091D9" w14:textId="77777777" w:rsidR="00CE6173" w:rsidRDefault="0050755D">
            <w:pPr>
              <w:rPr>
                <w:b/>
              </w:rPr>
            </w:pPr>
            <w:r>
              <w:rPr>
                <w:b/>
              </w:rPr>
              <w:t>Start date:</w:t>
            </w:r>
          </w:p>
          <w:p w14:paraId="4437DE90" w14:textId="77777777" w:rsidR="00CE6173" w:rsidRDefault="00CE6173"/>
        </w:tc>
        <w:tc>
          <w:tcPr>
            <w:tcW w:w="7973" w:type="dxa"/>
          </w:tcPr>
          <w:p w14:paraId="2E622503" w14:textId="77777777" w:rsidR="00CE6173" w:rsidRDefault="0050755D">
            <w:pPr>
              <w:rPr>
                <w:highlight w:val="yellow"/>
              </w:rPr>
            </w:pPr>
            <w:r>
              <w:t xml:space="preserve">This Call-Off Contract Starts on 10 April 2020 and is valid for 9 months. </w:t>
            </w:r>
          </w:p>
        </w:tc>
      </w:tr>
      <w:tr w:rsidR="00CE6173" w14:paraId="083FBD91" w14:textId="77777777">
        <w:tc>
          <w:tcPr>
            <w:tcW w:w="2657" w:type="dxa"/>
          </w:tcPr>
          <w:p w14:paraId="61B33BE4" w14:textId="77777777" w:rsidR="00CE6173" w:rsidRDefault="0050755D">
            <w:pPr>
              <w:spacing w:before="60" w:after="60"/>
              <w:ind w:right="308"/>
            </w:pPr>
            <w:r>
              <w:rPr>
                <w:b/>
              </w:rPr>
              <w:t xml:space="preserve">Ending (termination): </w:t>
            </w:r>
          </w:p>
        </w:tc>
        <w:tc>
          <w:tcPr>
            <w:tcW w:w="7973" w:type="dxa"/>
          </w:tcPr>
          <w:p w14:paraId="340D95FC" w14:textId="77777777" w:rsidR="00CE6173" w:rsidRDefault="0050755D">
            <w:pPr>
              <w:rPr>
                <w:highlight w:val="yellow"/>
              </w:rPr>
            </w:pPr>
            <w:r>
              <w:t xml:space="preserve">The notice period needed for Ending the Call-Off Contract is at least 30 Working Days from the date of written notice for undisputed sums or at least 30 days from the date of written notice for Ending without cause. </w:t>
            </w:r>
          </w:p>
        </w:tc>
      </w:tr>
      <w:tr w:rsidR="00CE6173" w14:paraId="7EEF5176" w14:textId="77777777">
        <w:tc>
          <w:tcPr>
            <w:tcW w:w="2657" w:type="dxa"/>
          </w:tcPr>
          <w:p w14:paraId="10580F10" w14:textId="77777777" w:rsidR="00CE6173" w:rsidRDefault="0050755D">
            <w:pPr>
              <w:spacing w:before="60" w:after="60"/>
              <w:ind w:right="308"/>
              <w:rPr>
                <w:b/>
              </w:rPr>
            </w:pPr>
            <w:bookmarkStart w:id="12" w:name="_26in1rg" w:colFirst="0" w:colLast="0"/>
            <w:bookmarkEnd w:id="12"/>
            <w:r>
              <w:rPr>
                <w:b/>
              </w:rPr>
              <w:t>Extension period:</w:t>
            </w:r>
          </w:p>
        </w:tc>
        <w:tc>
          <w:tcPr>
            <w:tcW w:w="7973" w:type="dxa"/>
          </w:tcPr>
          <w:p w14:paraId="1D4692CF" w14:textId="77777777" w:rsidR="00CE6173" w:rsidRDefault="0050755D">
            <w:r>
              <w:t>This Call-Off Contract can be extended by the Buyer for 1 period of up to 3 months each, by giving the Supplier 1 months written notice before its expiry.</w:t>
            </w:r>
          </w:p>
          <w:p w14:paraId="377AD94E" w14:textId="77777777" w:rsidR="00CE6173" w:rsidRDefault="0050755D">
            <w:bookmarkStart w:id="13" w:name="_lnxbz9" w:colFirst="0" w:colLast="0"/>
            <w:bookmarkEnd w:id="13"/>
            <w:r>
              <w:t>Extensions which extend the Term beyond 24 months are only permitted if the Supplier complies with the additional exit plan requirements at clauses 21.3 to 21.8.</w:t>
            </w:r>
          </w:p>
        </w:tc>
      </w:tr>
    </w:tbl>
    <w:p w14:paraId="3E150AB0" w14:textId="77777777" w:rsidR="00CE6173" w:rsidRDefault="00CE6173">
      <w:pPr>
        <w:rPr>
          <w:b/>
        </w:rPr>
      </w:pPr>
    </w:p>
    <w:p w14:paraId="4847CE4A" w14:textId="77777777" w:rsidR="00CE6173" w:rsidRDefault="0050755D">
      <w:pPr>
        <w:pStyle w:val="Heading3"/>
        <w:rPr>
          <w:rFonts w:ascii="Arial" w:eastAsia="Arial" w:hAnsi="Arial" w:cs="Arial"/>
          <w:color w:val="000000"/>
          <w:sz w:val="28"/>
          <w:szCs w:val="28"/>
        </w:rPr>
      </w:pPr>
      <w:bookmarkStart w:id="14" w:name="_35nkun2" w:colFirst="0" w:colLast="0"/>
      <w:bookmarkEnd w:id="14"/>
      <w:r>
        <w:rPr>
          <w:rFonts w:ascii="Arial" w:eastAsia="Arial" w:hAnsi="Arial" w:cs="Arial"/>
          <w:color w:val="000000"/>
          <w:sz w:val="28"/>
          <w:szCs w:val="28"/>
        </w:rPr>
        <w:t>Buyer contractual details</w:t>
      </w:r>
    </w:p>
    <w:p w14:paraId="05C1CA3F" w14:textId="77777777" w:rsidR="00CE6173" w:rsidRDefault="0050755D">
      <w: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CE6173" w14:paraId="553512E0" w14:textId="77777777">
        <w:tc>
          <w:tcPr>
            <w:tcW w:w="2657" w:type="dxa"/>
          </w:tcPr>
          <w:p w14:paraId="767892CC" w14:textId="77777777" w:rsidR="00CE6173" w:rsidRDefault="0050755D">
            <w:pPr>
              <w:rPr>
                <w:b/>
              </w:rPr>
            </w:pPr>
            <w:r>
              <w:rPr>
                <w:b/>
              </w:rPr>
              <w:t>G-Cloud lot:</w:t>
            </w:r>
          </w:p>
        </w:tc>
        <w:tc>
          <w:tcPr>
            <w:tcW w:w="7973" w:type="dxa"/>
          </w:tcPr>
          <w:p w14:paraId="0AA499FE" w14:textId="77777777" w:rsidR="00CE6173" w:rsidRDefault="0050755D">
            <w:r>
              <w:t xml:space="preserve">This Call-Off Contract is for the provision of Services under: </w:t>
            </w:r>
          </w:p>
          <w:p w14:paraId="67B45EBE" w14:textId="77777777" w:rsidR="00CE6173" w:rsidRDefault="0050755D">
            <w:r>
              <w:t xml:space="preserve"> Lot 2 - Cloud software.</w:t>
            </w:r>
          </w:p>
          <w:p w14:paraId="0DA38514" w14:textId="77777777" w:rsidR="00CE6173" w:rsidRDefault="00CE6173"/>
        </w:tc>
      </w:tr>
      <w:tr w:rsidR="00CE6173" w14:paraId="3F7E31BB" w14:textId="77777777">
        <w:tc>
          <w:tcPr>
            <w:tcW w:w="2657" w:type="dxa"/>
          </w:tcPr>
          <w:p w14:paraId="70220792" w14:textId="77777777" w:rsidR="00CE6173" w:rsidRDefault="0050755D">
            <w:pPr>
              <w:rPr>
                <w:b/>
              </w:rPr>
            </w:pPr>
            <w:r>
              <w:rPr>
                <w:b/>
              </w:rPr>
              <w:t>G-Cloud services required:</w:t>
            </w:r>
          </w:p>
        </w:tc>
        <w:tc>
          <w:tcPr>
            <w:tcW w:w="7973" w:type="dxa"/>
          </w:tcPr>
          <w:p w14:paraId="648950F7" w14:textId="77777777" w:rsidR="00CE6173" w:rsidRDefault="0050755D">
            <w:r>
              <w:t>The Services to be provided by the Supplier under the above Lot are listed in Framework Section 2 and outlined below:</w:t>
            </w:r>
          </w:p>
          <w:p w14:paraId="02F40759" w14:textId="77777777" w:rsidR="00CE6173" w:rsidRDefault="0050755D">
            <w:pPr>
              <w:numPr>
                <w:ilvl w:val="0"/>
                <w:numId w:val="47"/>
              </w:numPr>
            </w:pPr>
            <w:r>
              <w:rPr>
                <w:b/>
              </w:rPr>
              <w:lastRenderedPageBreak/>
              <w:t>Step 1</w:t>
            </w:r>
            <w:r>
              <w:t xml:space="preserve"> - </w:t>
            </w:r>
            <w:r>
              <w:rPr>
                <w:b/>
              </w:rPr>
              <w:t>Project In-depth Discovery</w:t>
            </w:r>
            <w:r>
              <w:t xml:space="preserve"> - Interviews &amp; Research</w:t>
            </w:r>
          </w:p>
          <w:p w14:paraId="66CA9F39" w14:textId="77777777" w:rsidR="00CE6173" w:rsidRDefault="0050755D">
            <w:pPr>
              <w:numPr>
                <w:ilvl w:val="1"/>
                <w:numId w:val="47"/>
              </w:numPr>
            </w:pPr>
            <w:r>
              <w:t>Project scope and constraints: Refined Timeline</w:t>
            </w:r>
          </w:p>
          <w:p w14:paraId="064B28E7" w14:textId="77777777" w:rsidR="00CE6173" w:rsidRDefault="0050755D">
            <w:pPr>
              <w:numPr>
                <w:ilvl w:val="1"/>
                <w:numId w:val="47"/>
              </w:numPr>
            </w:pPr>
            <w:r>
              <w:t>Establish pain points and priority needs</w:t>
            </w:r>
          </w:p>
          <w:p w14:paraId="0C6CCC36" w14:textId="77777777" w:rsidR="00CE6173" w:rsidRDefault="0050755D">
            <w:pPr>
              <w:numPr>
                <w:ilvl w:val="0"/>
                <w:numId w:val="47"/>
              </w:numPr>
            </w:pPr>
            <w:r>
              <w:rPr>
                <w:b/>
              </w:rPr>
              <w:t>Step 2</w:t>
            </w:r>
            <w:r>
              <w:t xml:space="preserve"> - </w:t>
            </w:r>
            <w:r>
              <w:rPr>
                <w:b/>
              </w:rPr>
              <w:t>In-depth Scoping</w:t>
            </w:r>
            <w:r>
              <w:t xml:space="preserve"> - how your product works</w:t>
            </w:r>
          </w:p>
          <w:p w14:paraId="44E2E020" w14:textId="77777777" w:rsidR="00CE6173" w:rsidRDefault="0050755D">
            <w:pPr>
              <w:numPr>
                <w:ilvl w:val="1"/>
                <w:numId w:val="47"/>
              </w:numPr>
            </w:pPr>
            <w:r>
              <w:t>Who (what user groups) will use it and for what commercial agreements?</w:t>
            </w:r>
          </w:p>
          <w:p w14:paraId="4EBD016B" w14:textId="77777777" w:rsidR="00CE6173" w:rsidRDefault="0050755D">
            <w:pPr>
              <w:numPr>
                <w:ilvl w:val="1"/>
                <w:numId w:val="47"/>
              </w:numPr>
            </w:pPr>
            <w:r>
              <w:t>What needs it fulfils or what problems it solves?</w:t>
            </w:r>
          </w:p>
          <w:p w14:paraId="43EC3EE3" w14:textId="77777777" w:rsidR="00CE6173" w:rsidRDefault="0050755D">
            <w:pPr>
              <w:numPr>
                <w:ilvl w:val="1"/>
                <w:numId w:val="47"/>
              </w:numPr>
            </w:pPr>
            <w:r>
              <w:t>How is it going to happen? What are the user stories?</w:t>
            </w:r>
          </w:p>
          <w:p w14:paraId="59355C36" w14:textId="77777777" w:rsidR="00CE6173" w:rsidRDefault="0050755D">
            <w:pPr>
              <w:numPr>
                <w:ilvl w:val="0"/>
                <w:numId w:val="47"/>
              </w:numPr>
            </w:pPr>
            <w:r>
              <w:rPr>
                <w:b/>
              </w:rPr>
              <w:t>Step 3</w:t>
            </w:r>
            <w:r>
              <w:t xml:space="preserve"> </w:t>
            </w:r>
            <w:r>
              <w:rPr>
                <w:b/>
              </w:rPr>
              <w:t>- UX Interactive Prototype(s)</w:t>
            </w:r>
          </w:p>
          <w:p w14:paraId="6F1F63F9" w14:textId="77777777" w:rsidR="00CE6173" w:rsidRDefault="0050755D">
            <w:pPr>
              <w:numPr>
                <w:ilvl w:val="1"/>
                <w:numId w:val="47"/>
              </w:numPr>
            </w:pPr>
            <w:r>
              <w:t>Early proposals for Business Show &amp; Tells</w:t>
            </w:r>
          </w:p>
          <w:p w14:paraId="224B37ED" w14:textId="77777777" w:rsidR="00CE6173" w:rsidRDefault="0050755D">
            <w:pPr>
              <w:numPr>
                <w:ilvl w:val="1"/>
                <w:numId w:val="47"/>
              </w:numPr>
            </w:pPr>
            <w:r>
              <w:t>Provision of mock-ups and wireframes for Business Review</w:t>
            </w:r>
          </w:p>
          <w:p w14:paraId="3AAD4B4D" w14:textId="77777777" w:rsidR="00CE6173" w:rsidRDefault="0050755D">
            <w:pPr>
              <w:numPr>
                <w:ilvl w:val="1"/>
                <w:numId w:val="47"/>
              </w:numPr>
            </w:pPr>
            <w:r>
              <w:t>Elicit early Business Feedback and shape the Design &amp; Build Process</w:t>
            </w:r>
          </w:p>
          <w:p w14:paraId="252E9866" w14:textId="77777777" w:rsidR="00CE6173" w:rsidRDefault="0050755D">
            <w:pPr>
              <w:numPr>
                <w:ilvl w:val="0"/>
                <w:numId w:val="47"/>
              </w:numPr>
            </w:pPr>
            <w:r>
              <w:rPr>
                <w:b/>
              </w:rPr>
              <w:t>Step 4</w:t>
            </w:r>
            <w:r>
              <w:t xml:space="preserve"> </w:t>
            </w:r>
            <w:r>
              <w:rPr>
                <w:b/>
              </w:rPr>
              <w:t>- UX Design &amp; Final Design</w:t>
            </w:r>
            <w:r>
              <w:t xml:space="preserve"> </w:t>
            </w:r>
          </w:p>
          <w:p w14:paraId="07994937" w14:textId="77777777" w:rsidR="00CE6173" w:rsidRDefault="0050755D">
            <w:pPr>
              <w:numPr>
                <w:ilvl w:val="1"/>
                <w:numId w:val="47"/>
              </w:numPr>
            </w:pPr>
            <w:r>
              <w:t>Based on feedback establish final design layouts</w:t>
            </w:r>
          </w:p>
          <w:p w14:paraId="1E9A7363" w14:textId="77777777" w:rsidR="00CE6173" w:rsidRDefault="0050755D">
            <w:pPr>
              <w:numPr>
                <w:ilvl w:val="0"/>
                <w:numId w:val="47"/>
              </w:numPr>
            </w:pPr>
            <w:r>
              <w:rPr>
                <w:b/>
              </w:rPr>
              <w:t>Step 5</w:t>
            </w:r>
            <w:r>
              <w:t xml:space="preserve"> </w:t>
            </w:r>
            <w:r>
              <w:rPr>
                <w:b/>
              </w:rPr>
              <w:t xml:space="preserve">- Functional Specification </w:t>
            </w:r>
          </w:p>
          <w:p w14:paraId="26495D7B" w14:textId="77777777" w:rsidR="00CE6173" w:rsidRDefault="0050755D">
            <w:pPr>
              <w:numPr>
                <w:ilvl w:val="1"/>
                <w:numId w:val="47"/>
              </w:numPr>
            </w:pPr>
            <w:r>
              <w:t>Description how designs work on mobile, desktop and tablet for the implementation phase for both Buyer &amp; Supplier experiences</w:t>
            </w:r>
          </w:p>
          <w:p w14:paraId="6793FA38" w14:textId="77777777" w:rsidR="00CE6173" w:rsidRDefault="0050755D">
            <w:pPr>
              <w:numPr>
                <w:ilvl w:val="0"/>
                <w:numId w:val="47"/>
              </w:numPr>
            </w:pPr>
            <w:r>
              <w:rPr>
                <w:b/>
              </w:rPr>
              <w:t>Step 6</w:t>
            </w:r>
            <w:r>
              <w:t xml:space="preserve"> </w:t>
            </w:r>
            <w:r>
              <w:rPr>
                <w:b/>
              </w:rPr>
              <w:t>- Product Backlog</w:t>
            </w:r>
          </w:p>
          <w:p w14:paraId="32F31B93" w14:textId="77777777" w:rsidR="00CE6173" w:rsidRDefault="0050755D">
            <w:pPr>
              <w:numPr>
                <w:ilvl w:val="1"/>
                <w:numId w:val="47"/>
              </w:numPr>
            </w:pPr>
            <w:r>
              <w:t>Preparation of a list of (sub)tasks for Project Delivery  </w:t>
            </w:r>
          </w:p>
          <w:p w14:paraId="33759917" w14:textId="77777777" w:rsidR="00CE6173" w:rsidRDefault="0050755D">
            <w:pPr>
              <w:numPr>
                <w:ilvl w:val="1"/>
                <w:numId w:val="47"/>
              </w:numPr>
            </w:pPr>
            <w:r>
              <w:t>Creation of Epics and User Stories in Jira for Implementation Plans</w:t>
            </w:r>
          </w:p>
          <w:p w14:paraId="417ED428" w14:textId="77777777" w:rsidR="00CE6173" w:rsidRDefault="0050755D">
            <w:pPr>
              <w:numPr>
                <w:ilvl w:val="1"/>
                <w:numId w:val="47"/>
              </w:numPr>
            </w:pPr>
            <w:r>
              <w:t>Approval of Design documents through TDA and BDA</w:t>
            </w:r>
          </w:p>
          <w:p w14:paraId="399DE357" w14:textId="77777777" w:rsidR="00CE6173" w:rsidRDefault="0050755D">
            <w:pPr>
              <w:numPr>
                <w:ilvl w:val="0"/>
                <w:numId w:val="47"/>
              </w:numPr>
            </w:pPr>
            <w:r>
              <w:rPr>
                <w:b/>
              </w:rPr>
              <w:t>Step 7 - Planning</w:t>
            </w:r>
          </w:p>
          <w:p w14:paraId="79274E27" w14:textId="77777777" w:rsidR="00CE6173" w:rsidRDefault="0050755D">
            <w:pPr>
              <w:numPr>
                <w:ilvl w:val="1"/>
                <w:numId w:val="47"/>
              </w:numPr>
            </w:pPr>
            <w:r>
              <w:t>Task delivery estimation and refined Timeline</w:t>
            </w:r>
          </w:p>
          <w:p w14:paraId="73EE2E4B" w14:textId="77777777" w:rsidR="00CE6173" w:rsidRDefault="0050755D">
            <w:pPr>
              <w:numPr>
                <w:ilvl w:val="1"/>
                <w:numId w:val="47"/>
              </w:numPr>
            </w:pPr>
            <w:r>
              <w:t>Project planning - User stories for selection within each sprint</w:t>
            </w:r>
          </w:p>
          <w:p w14:paraId="1372E477" w14:textId="77777777" w:rsidR="00CE6173" w:rsidRDefault="0050755D">
            <w:pPr>
              <w:numPr>
                <w:ilvl w:val="0"/>
                <w:numId w:val="47"/>
              </w:numPr>
            </w:pPr>
            <w:r>
              <w:rPr>
                <w:b/>
              </w:rPr>
              <w:t>Step 8 – Execution, Build &amp; Test</w:t>
            </w:r>
          </w:p>
          <w:p w14:paraId="39B36E64" w14:textId="77777777" w:rsidR="00CE6173" w:rsidRDefault="0050755D">
            <w:pPr>
              <w:numPr>
                <w:ilvl w:val="1"/>
                <w:numId w:val="47"/>
              </w:numPr>
            </w:pPr>
            <w:r>
              <w:t>Build using DSD Standards within Ruby on Rails framework</w:t>
            </w:r>
          </w:p>
          <w:p w14:paraId="339EBEE8" w14:textId="77777777" w:rsidR="00CE6173" w:rsidRDefault="0050755D">
            <w:pPr>
              <w:numPr>
                <w:ilvl w:val="1"/>
                <w:numId w:val="47"/>
              </w:numPr>
            </w:pPr>
            <w:r>
              <w:t>Unit Testing, Unit Test Report &amp; Support throughout System Integration Testing &amp; User Acceptance Testing</w:t>
            </w:r>
          </w:p>
          <w:p w14:paraId="6C0E962E" w14:textId="77777777" w:rsidR="00CE6173" w:rsidRDefault="0050755D">
            <w:pPr>
              <w:numPr>
                <w:ilvl w:val="1"/>
                <w:numId w:val="47"/>
              </w:numPr>
            </w:pPr>
            <w:r>
              <w:t>Agile delivery in 1-2 week sprints in line with best practice</w:t>
            </w:r>
          </w:p>
          <w:p w14:paraId="06A462FE" w14:textId="77777777" w:rsidR="00CE6173" w:rsidRDefault="0050755D">
            <w:pPr>
              <w:numPr>
                <w:ilvl w:val="1"/>
                <w:numId w:val="47"/>
              </w:numPr>
            </w:pPr>
            <w:r>
              <w:t>Github + CI/CD for code management</w:t>
            </w:r>
          </w:p>
          <w:p w14:paraId="6B765C8C" w14:textId="77777777" w:rsidR="00CE6173" w:rsidRDefault="0050755D">
            <w:pPr>
              <w:numPr>
                <w:ilvl w:val="1"/>
                <w:numId w:val="47"/>
              </w:numPr>
            </w:pPr>
            <w:r>
              <w:t>Daily stand-up calls, slack / Jira / Github discussions</w:t>
            </w:r>
          </w:p>
          <w:p w14:paraId="36C9627E" w14:textId="77777777" w:rsidR="00CE6173" w:rsidRDefault="0050755D">
            <w:pPr>
              <w:numPr>
                <w:ilvl w:val="1"/>
                <w:numId w:val="47"/>
              </w:numPr>
            </w:pPr>
            <w:r>
              <w:t>Weekly demo and planning calls</w:t>
            </w:r>
          </w:p>
          <w:p w14:paraId="66D44A85" w14:textId="77777777" w:rsidR="00CE6173" w:rsidRDefault="0050755D">
            <w:pPr>
              <w:numPr>
                <w:ilvl w:val="1"/>
                <w:numId w:val="47"/>
              </w:numPr>
            </w:pPr>
            <w:r>
              <w:t>Monthly on-site review and planning workshops</w:t>
            </w:r>
          </w:p>
          <w:p w14:paraId="793BCCD8" w14:textId="77777777" w:rsidR="00CE6173" w:rsidRDefault="0050755D">
            <w:pPr>
              <w:ind w:left="1080"/>
            </w:pPr>
            <w:r>
              <w:rPr>
                <w:b/>
                <w:i/>
              </w:rPr>
              <w:t>(DSD to supply technical standards and approach as part of onboarding)</w:t>
            </w:r>
            <w:r>
              <w:t>.</w:t>
            </w:r>
          </w:p>
          <w:p w14:paraId="062E7654" w14:textId="77777777" w:rsidR="00CE6173" w:rsidRDefault="00CE6173">
            <w:pPr>
              <w:rPr>
                <w:highlight w:val="green"/>
              </w:rPr>
            </w:pPr>
          </w:p>
        </w:tc>
      </w:tr>
      <w:tr w:rsidR="00CE6173" w14:paraId="64D78508" w14:textId="77777777">
        <w:tc>
          <w:tcPr>
            <w:tcW w:w="2657" w:type="dxa"/>
          </w:tcPr>
          <w:p w14:paraId="6746BC21" w14:textId="77777777" w:rsidR="00CE6173" w:rsidRDefault="0050755D">
            <w:pPr>
              <w:rPr>
                <w:b/>
              </w:rPr>
            </w:pPr>
            <w:r>
              <w:rPr>
                <w:b/>
              </w:rPr>
              <w:lastRenderedPageBreak/>
              <w:t>Additional Services:</w:t>
            </w:r>
          </w:p>
        </w:tc>
        <w:tc>
          <w:tcPr>
            <w:tcW w:w="7973" w:type="dxa"/>
          </w:tcPr>
          <w:p w14:paraId="1FAC3F18" w14:textId="77777777" w:rsidR="00CE6173" w:rsidRDefault="0050755D">
            <w:r>
              <w:t>Assumption is that a delivery lead/project manager will be provided as part of driving forward the delivery plan.</w:t>
            </w:r>
          </w:p>
          <w:p w14:paraId="2DFD2DEC" w14:textId="77777777" w:rsidR="00CE6173" w:rsidRDefault="00CE6173">
            <w:pPr>
              <w:rPr>
                <w:highlight w:val="green"/>
              </w:rPr>
            </w:pPr>
          </w:p>
        </w:tc>
      </w:tr>
      <w:tr w:rsidR="00CE6173" w14:paraId="524E604E" w14:textId="77777777">
        <w:tc>
          <w:tcPr>
            <w:tcW w:w="2657" w:type="dxa"/>
          </w:tcPr>
          <w:p w14:paraId="3B177CFE" w14:textId="77777777" w:rsidR="00CE6173" w:rsidRDefault="0050755D">
            <w:pPr>
              <w:rPr>
                <w:b/>
              </w:rPr>
            </w:pPr>
            <w:r>
              <w:rPr>
                <w:b/>
              </w:rPr>
              <w:t>Location:</w:t>
            </w:r>
          </w:p>
        </w:tc>
        <w:tc>
          <w:tcPr>
            <w:tcW w:w="7973" w:type="dxa"/>
          </w:tcPr>
          <w:p w14:paraId="0F22E422" w14:textId="77777777" w:rsidR="00CE6173" w:rsidRDefault="0050755D">
            <w:pPr>
              <w:pStyle w:val="Heading2"/>
              <w:keepNext w:val="0"/>
              <w:keepLines w:val="0"/>
              <w:spacing w:after="120"/>
              <w:outlineLvl w:val="1"/>
              <w:rPr>
                <w:sz w:val="24"/>
                <w:szCs w:val="24"/>
              </w:rPr>
            </w:pPr>
            <w:r>
              <w:rPr>
                <w:sz w:val="24"/>
                <w:szCs w:val="24"/>
              </w:rPr>
              <w:t>The Services will be delivered at the supplier’s location.  It is expected that the supplier is able to provide an offshore development capability – minimal presence will be expected on-shore</w:t>
            </w:r>
          </w:p>
          <w:p w14:paraId="4896A73F" w14:textId="77777777" w:rsidR="00CE6173" w:rsidRDefault="0050755D">
            <w:pPr>
              <w:pStyle w:val="Heading2"/>
              <w:keepNext w:val="0"/>
              <w:keepLines w:val="0"/>
              <w:pBdr>
                <w:top w:val="nil"/>
                <w:left w:val="nil"/>
                <w:bottom w:val="nil"/>
                <w:right w:val="nil"/>
                <w:between w:val="nil"/>
              </w:pBdr>
              <w:spacing w:after="120"/>
              <w:jc w:val="left"/>
              <w:outlineLvl w:val="1"/>
              <w:rPr>
                <w:sz w:val="24"/>
                <w:szCs w:val="24"/>
              </w:rPr>
            </w:pPr>
            <w:r>
              <w:rPr>
                <w:sz w:val="24"/>
                <w:szCs w:val="24"/>
              </w:rPr>
              <w:t>Travel may also be required to the CCS offices (Newport/London/Liverpool).</w:t>
            </w:r>
          </w:p>
          <w:p w14:paraId="569AECE2" w14:textId="77777777" w:rsidR="00CE6173" w:rsidRDefault="0050755D">
            <w:pPr>
              <w:pStyle w:val="Heading2"/>
              <w:keepNext w:val="0"/>
              <w:keepLines w:val="0"/>
              <w:pBdr>
                <w:top w:val="nil"/>
                <w:left w:val="nil"/>
                <w:bottom w:val="nil"/>
                <w:right w:val="nil"/>
                <w:between w:val="nil"/>
              </w:pBdr>
              <w:spacing w:after="120"/>
              <w:jc w:val="left"/>
              <w:outlineLvl w:val="1"/>
              <w:rPr>
                <w:sz w:val="24"/>
                <w:szCs w:val="24"/>
              </w:rPr>
            </w:pPr>
            <w:bookmarkStart w:id="15" w:name="_1ksv4uv" w:colFirst="0" w:colLast="0"/>
            <w:bookmarkEnd w:id="15"/>
            <w:r>
              <w:rPr>
                <w:sz w:val="24"/>
                <w:szCs w:val="24"/>
              </w:rPr>
              <w:t>Travel to any other venues will need to be approved by the Authority prior to any travel arrangements being booked.</w:t>
            </w:r>
          </w:p>
          <w:p w14:paraId="107E8181" w14:textId="77777777" w:rsidR="00CE6173" w:rsidRDefault="0050755D">
            <w:pPr>
              <w:pStyle w:val="Heading2"/>
              <w:keepNext w:val="0"/>
              <w:keepLines w:val="0"/>
              <w:pBdr>
                <w:top w:val="nil"/>
                <w:left w:val="nil"/>
                <w:bottom w:val="nil"/>
                <w:right w:val="nil"/>
                <w:between w:val="nil"/>
              </w:pBdr>
              <w:spacing w:after="120"/>
              <w:jc w:val="left"/>
              <w:outlineLvl w:val="1"/>
              <w:rPr>
                <w:sz w:val="24"/>
                <w:szCs w:val="24"/>
              </w:rPr>
            </w:pPr>
            <w:bookmarkStart w:id="16" w:name="_44sinio" w:colFirst="0" w:colLast="0"/>
            <w:bookmarkEnd w:id="16"/>
            <w:r>
              <w:rPr>
                <w:sz w:val="24"/>
                <w:szCs w:val="24"/>
              </w:rPr>
              <w:t>For any pre-approved travel, the Authority will pay reasonable out of pocket travel and subsistence expenses (using the most economical mode of transport), properly and necessarily incurred in the performance of the services. The expenses will be calculated at the rates, and in accordance with the CCS Travel &amp; Subsistence policy.</w:t>
            </w:r>
          </w:p>
          <w:p w14:paraId="603AFED0" w14:textId="77777777" w:rsidR="00CE6173" w:rsidRDefault="00CE6173"/>
        </w:tc>
      </w:tr>
      <w:tr w:rsidR="00CE6173" w14:paraId="2EAD952F" w14:textId="77777777">
        <w:tc>
          <w:tcPr>
            <w:tcW w:w="2657" w:type="dxa"/>
          </w:tcPr>
          <w:p w14:paraId="23D17C03" w14:textId="77777777" w:rsidR="00CE6173" w:rsidRDefault="0050755D">
            <w:pPr>
              <w:rPr>
                <w:b/>
              </w:rPr>
            </w:pPr>
            <w:r>
              <w:rPr>
                <w:b/>
              </w:rPr>
              <w:t>Quality standards:</w:t>
            </w:r>
          </w:p>
        </w:tc>
        <w:tc>
          <w:tcPr>
            <w:tcW w:w="7973" w:type="dxa"/>
          </w:tcPr>
          <w:p w14:paraId="368F333E" w14:textId="77777777" w:rsidR="00CE6173" w:rsidRDefault="0050755D">
            <w:r>
              <w:t>The quality standards required for this Call-Off Contract are Not Applicable.</w:t>
            </w:r>
          </w:p>
        </w:tc>
      </w:tr>
      <w:tr w:rsidR="00CE6173" w14:paraId="36DC8066" w14:textId="77777777">
        <w:tc>
          <w:tcPr>
            <w:tcW w:w="2657" w:type="dxa"/>
          </w:tcPr>
          <w:p w14:paraId="544106BD" w14:textId="77777777" w:rsidR="00CE6173" w:rsidRDefault="0050755D">
            <w:pPr>
              <w:rPr>
                <w:b/>
              </w:rPr>
            </w:pPr>
            <w:r>
              <w:rPr>
                <w:b/>
              </w:rPr>
              <w:t xml:space="preserve">Technical standards: </w:t>
            </w:r>
          </w:p>
        </w:tc>
        <w:tc>
          <w:tcPr>
            <w:tcW w:w="7973" w:type="dxa"/>
          </w:tcPr>
          <w:p w14:paraId="5DAC5241" w14:textId="77777777" w:rsidR="00CE6173" w:rsidRDefault="0050755D">
            <w:pPr>
              <w:rPr>
                <w:highlight w:val="green"/>
              </w:rPr>
            </w:pPr>
            <w:r>
              <w:t>The technical standards required for this Call-Off Contract are not applicable.</w:t>
            </w:r>
          </w:p>
        </w:tc>
      </w:tr>
      <w:tr w:rsidR="00CE6173" w14:paraId="268B3642" w14:textId="77777777">
        <w:tc>
          <w:tcPr>
            <w:tcW w:w="2657" w:type="dxa"/>
          </w:tcPr>
          <w:p w14:paraId="44369B67" w14:textId="77777777" w:rsidR="00CE6173" w:rsidRDefault="0050755D">
            <w:pPr>
              <w:rPr>
                <w:b/>
              </w:rPr>
            </w:pPr>
            <w:r>
              <w:rPr>
                <w:b/>
              </w:rPr>
              <w:t>Service level agreement:</w:t>
            </w:r>
          </w:p>
        </w:tc>
        <w:tc>
          <w:tcPr>
            <w:tcW w:w="7973" w:type="dxa"/>
          </w:tcPr>
          <w:p w14:paraId="7DF489CB" w14:textId="77777777" w:rsidR="00CE6173" w:rsidRDefault="0050755D">
            <w:r>
              <w:t>The service level and availability criteria required for this Call-Off Contract as proposed by the Buyer:</w:t>
            </w:r>
          </w:p>
          <w:p w14:paraId="2957269C" w14:textId="77777777" w:rsidR="00CE6173" w:rsidRDefault="00CE6173"/>
          <w:p w14:paraId="0F70FDE0" w14:textId="77777777" w:rsidR="00CE6173" w:rsidRDefault="0050755D">
            <w:r>
              <w:rPr>
                <w:noProof/>
              </w:rPr>
              <w:lastRenderedPageBreak/>
              <w:drawing>
                <wp:inline distT="0" distB="0" distL="0" distR="0" wp14:anchorId="0190E79B" wp14:editId="2F11D258">
                  <wp:extent cx="4916805" cy="3257550"/>
                  <wp:effectExtent l="0" t="0" r="0" b="0"/>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4916805" cy="3257550"/>
                          </a:xfrm>
                          <a:prstGeom prst="rect">
                            <a:avLst/>
                          </a:prstGeom>
                          <a:ln/>
                        </pic:spPr>
                      </pic:pic>
                    </a:graphicData>
                  </a:graphic>
                </wp:inline>
              </w:drawing>
            </w:r>
          </w:p>
          <w:p w14:paraId="7CC82D9F" w14:textId="77777777" w:rsidR="00CE6173" w:rsidRDefault="00CE6173">
            <w:pPr>
              <w:rPr>
                <w:highlight w:val="green"/>
              </w:rPr>
            </w:pPr>
          </w:p>
        </w:tc>
      </w:tr>
      <w:tr w:rsidR="00CE6173" w14:paraId="12A00750" w14:textId="77777777">
        <w:tc>
          <w:tcPr>
            <w:tcW w:w="2657" w:type="dxa"/>
          </w:tcPr>
          <w:p w14:paraId="45AD4171" w14:textId="77777777" w:rsidR="00CE6173" w:rsidRDefault="0050755D">
            <w:pPr>
              <w:rPr>
                <w:b/>
              </w:rPr>
            </w:pPr>
            <w:r>
              <w:rPr>
                <w:b/>
              </w:rPr>
              <w:lastRenderedPageBreak/>
              <w:t xml:space="preserve">Onboarding: </w:t>
            </w:r>
          </w:p>
        </w:tc>
        <w:tc>
          <w:tcPr>
            <w:tcW w:w="7973" w:type="dxa"/>
          </w:tcPr>
          <w:p w14:paraId="22B4601F" w14:textId="77777777" w:rsidR="00CE6173" w:rsidRDefault="0050755D">
            <w:pPr>
              <w:rPr>
                <w:highlight w:val="yellow"/>
              </w:rPr>
            </w:pPr>
            <w:r>
              <w:t xml:space="preserve">The onboarding plan for this Call-Off Contract is expected to be imminent from date of Contract Award </w:t>
            </w:r>
          </w:p>
          <w:p w14:paraId="7CD85774" w14:textId="77777777" w:rsidR="00CE6173" w:rsidRDefault="00CE6173">
            <w:pPr>
              <w:rPr>
                <w:highlight w:val="green"/>
              </w:rPr>
            </w:pPr>
          </w:p>
        </w:tc>
      </w:tr>
      <w:tr w:rsidR="00CE6173" w14:paraId="3C706F9E" w14:textId="77777777">
        <w:tc>
          <w:tcPr>
            <w:tcW w:w="2657" w:type="dxa"/>
          </w:tcPr>
          <w:p w14:paraId="20453971" w14:textId="77777777" w:rsidR="00CE6173" w:rsidRDefault="0050755D">
            <w:pPr>
              <w:rPr>
                <w:b/>
              </w:rPr>
            </w:pPr>
            <w:r>
              <w:rPr>
                <w:b/>
              </w:rPr>
              <w:t xml:space="preserve">Offboarding: </w:t>
            </w:r>
          </w:p>
        </w:tc>
        <w:tc>
          <w:tcPr>
            <w:tcW w:w="7973" w:type="dxa"/>
          </w:tcPr>
          <w:p w14:paraId="1AB9726E" w14:textId="77777777" w:rsidR="00CE6173" w:rsidRDefault="0050755D">
            <w:r>
              <w:t xml:space="preserve">The offboarding plan for this Call-Off Contract is upon confirmation from Customer of satisfactory results from Supplier. </w:t>
            </w:r>
          </w:p>
          <w:p w14:paraId="57679949" w14:textId="77777777" w:rsidR="00CE6173" w:rsidRDefault="00CE6173">
            <w:pPr>
              <w:rPr>
                <w:highlight w:val="green"/>
              </w:rPr>
            </w:pPr>
          </w:p>
        </w:tc>
      </w:tr>
      <w:tr w:rsidR="00CE6173" w14:paraId="0362F467" w14:textId="77777777">
        <w:tc>
          <w:tcPr>
            <w:tcW w:w="2657" w:type="dxa"/>
          </w:tcPr>
          <w:p w14:paraId="4076E208" w14:textId="77777777" w:rsidR="00CE6173" w:rsidRDefault="0050755D">
            <w:pPr>
              <w:rPr>
                <w:b/>
              </w:rPr>
            </w:pPr>
            <w:r>
              <w:rPr>
                <w:b/>
              </w:rPr>
              <w:t>Collaboration agreement:</w:t>
            </w:r>
          </w:p>
        </w:tc>
        <w:tc>
          <w:tcPr>
            <w:tcW w:w="7973" w:type="dxa"/>
          </w:tcPr>
          <w:p w14:paraId="2BCA1A62" w14:textId="77777777" w:rsidR="00CE6173" w:rsidRDefault="0050755D">
            <w:r>
              <w:t>Not Applicable.</w:t>
            </w:r>
          </w:p>
        </w:tc>
      </w:tr>
      <w:tr w:rsidR="00CE6173" w14:paraId="6E652DE7" w14:textId="77777777">
        <w:tc>
          <w:tcPr>
            <w:tcW w:w="2657" w:type="dxa"/>
          </w:tcPr>
          <w:p w14:paraId="0646BBE2" w14:textId="77777777" w:rsidR="00CE6173" w:rsidRDefault="0050755D">
            <w:pPr>
              <w:rPr>
                <w:b/>
              </w:rPr>
            </w:pPr>
            <w:r>
              <w:rPr>
                <w:b/>
              </w:rPr>
              <w:t>Limit on Parties’ liability:</w:t>
            </w:r>
          </w:p>
        </w:tc>
        <w:tc>
          <w:tcPr>
            <w:tcW w:w="7973" w:type="dxa"/>
          </w:tcPr>
          <w:p w14:paraId="62A283DF" w14:textId="77777777" w:rsidR="00CE6173" w:rsidRDefault="0050755D">
            <w:r>
              <w:t>The annual total liability of either Party for all Property defaults will not exceed 125% of the Charges.</w:t>
            </w:r>
          </w:p>
          <w:p w14:paraId="0FA9F9C0" w14:textId="77777777" w:rsidR="00CE6173" w:rsidRDefault="00CE6173">
            <w:pPr>
              <w:rPr>
                <w:highlight w:val="green"/>
              </w:rPr>
            </w:pPr>
          </w:p>
          <w:p w14:paraId="06DEF845" w14:textId="77777777" w:rsidR="00CE6173" w:rsidRDefault="0050755D">
            <w:r>
              <w:t>The annual total liability for Buyer Data defaults will not exceed 125% of the Charges payable by the Buyer to the Supplier during the Call-Off Contract Term (whichever is the greater).</w:t>
            </w:r>
          </w:p>
          <w:p w14:paraId="32E7276A" w14:textId="77777777" w:rsidR="00CE6173" w:rsidRDefault="00CE6173"/>
          <w:p w14:paraId="68DFD7C2" w14:textId="77777777" w:rsidR="00CE6173" w:rsidRDefault="0050755D">
            <w:r>
              <w:t>The annual total liability for all other defaults will not exceed the greater of 125% of the Charges payable by the Buyer to the Supplier during the Call-Off Contract Term.</w:t>
            </w:r>
            <w:r>
              <w:rPr>
                <w:highlight w:val="green"/>
              </w:rPr>
              <w:t xml:space="preserve"> </w:t>
            </w:r>
          </w:p>
        </w:tc>
      </w:tr>
      <w:tr w:rsidR="00CE6173" w14:paraId="7FEAE86D" w14:textId="77777777">
        <w:tc>
          <w:tcPr>
            <w:tcW w:w="2657" w:type="dxa"/>
          </w:tcPr>
          <w:p w14:paraId="3A9EDD7F" w14:textId="77777777" w:rsidR="00CE6173" w:rsidRDefault="0050755D">
            <w:pPr>
              <w:rPr>
                <w:b/>
              </w:rPr>
            </w:pPr>
            <w:r>
              <w:rPr>
                <w:b/>
              </w:rPr>
              <w:t>Insurance:</w:t>
            </w:r>
          </w:p>
        </w:tc>
        <w:tc>
          <w:tcPr>
            <w:tcW w:w="7973" w:type="dxa"/>
          </w:tcPr>
          <w:p w14:paraId="7BA41E3C" w14:textId="77777777" w:rsidR="00CE6173" w:rsidRDefault="0050755D">
            <w:r>
              <w:t xml:space="preserve">The insurance(s) required will be: </w:t>
            </w:r>
          </w:p>
          <w:p w14:paraId="6228E07A" w14:textId="77777777" w:rsidR="00CE6173" w:rsidRDefault="0050755D">
            <w:pPr>
              <w:numPr>
                <w:ilvl w:val="0"/>
                <w:numId w:val="34"/>
              </w:numPr>
              <w:ind w:hanging="360"/>
            </w:pPr>
            <w:r>
              <w:t>a minimum insurance period of 6 years following the expiration or Ending of this Call-Off Contract</w:t>
            </w:r>
          </w:p>
          <w:p w14:paraId="55388BC0" w14:textId="77777777" w:rsidR="00CE6173" w:rsidRDefault="0050755D">
            <w:pPr>
              <w:numPr>
                <w:ilvl w:val="0"/>
                <w:numId w:val="34"/>
              </w:numPr>
              <w:ind w:hanging="360"/>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75562002" w14:textId="77777777" w:rsidR="00CE6173" w:rsidRDefault="0050755D">
            <w:pPr>
              <w:numPr>
                <w:ilvl w:val="0"/>
                <w:numId w:val="34"/>
              </w:numPr>
              <w:ind w:hanging="360"/>
            </w:pPr>
            <w:r>
              <w:t>employers' liability insurance with a minimum limit of £5,000,000 or any higher minimum limit required by Law</w:t>
            </w:r>
          </w:p>
          <w:p w14:paraId="0416F613" w14:textId="77777777" w:rsidR="00CE6173" w:rsidRDefault="00CE6173">
            <w:pPr>
              <w:rPr>
                <w:highlight w:val="green"/>
              </w:rPr>
            </w:pPr>
          </w:p>
        </w:tc>
      </w:tr>
      <w:tr w:rsidR="00CE6173" w14:paraId="4112724C" w14:textId="77777777">
        <w:tc>
          <w:tcPr>
            <w:tcW w:w="2657" w:type="dxa"/>
          </w:tcPr>
          <w:p w14:paraId="71E3A045" w14:textId="77777777" w:rsidR="00CE6173" w:rsidRDefault="0050755D">
            <w:pPr>
              <w:rPr>
                <w:b/>
              </w:rPr>
            </w:pPr>
            <w:r>
              <w:rPr>
                <w:b/>
              </w:rPr>
              <w:t>Force majeure:</w:t>
            </w:r>
          </w:p>
        </w:tc>
        <w:tc>
          <w:tcPr>
            <w:tcW w:w="7973" w:type="dxa"/>
          </w:tcPr>
          <w:p w14:paraId="44886EE0" w14:textId="77777777" w:rsidR="00CE6173" w:rsidRDefault="0050755D">
            <w:r>
              <w:t>A Party may End this Call-Off Contract if the Other Party is affected by a Force Majeure Event that lasts for more than 10 consecutive days.</w:t>
            </w:r>
          </w:p>
        </w:tc>
      </w:tr>
      <w:tr w:rsidR="00CE6173" w14:paraId="77157D99" w14:textId="77777777">
        <w:tc>
          <w:tcPr>
            <w:tcW w:w="2657" w:type="dxa"/>
          </w:tcPr>
          <w:p w14:paraId="7BB7AF2A" w14:textId="77777777" w:rsidR="00CE6173" w:rsidRDefault="0050755D">
            <w:pPr>
              <w:rPr>
                <w:b/>
              </w:rPr>
            </w:pPr>
            <w:r>
              <w:rPr>
                <w:b/>
              </w:rPr>
              <w:t>Audit:</w:t>
            </w:r>
          </w:p>
        </w:tc>
        <w:tc>
          <w:tcPr>
            <w:tcW w:w="7973" w:type="dxa"/>
          </w:tcPr>
          <w:p w14:paraId="50C7CB21" w14:textId="77777777" w:rsidR="00CE6173" w:rsidRDefault="0050755D">
            <w:r>
              <w:t>The following Framework Agreement audit provisions will be incorporated under clause 2.1 of this Call-Off Contract to enable the Buyer to carry out audits. Clauses 7.4 – 7.13.</w:t>
            </w:r>
          </w:p>
          <w:p w14:paraId="1BC887FC" w14:textId="77777777" w:rsidR="00CE6173" w:rsidRDefault="00CE6173"/>
        </w:tc>
      </w:tr>
      <w:tr w:rsidR="00CE6173" w14:paraId="278BD9A0" w14:textId="77777777">
        <w:tc>
          <w:tcPr>
            <w:tcW w:w="2657" w:type="dxa"/>
          </w:tcPr>
          <w:p w14:paraId="0E80597C" w14:textId="77777777" w:rsidR="00CE6173" w:rsidRDefault="0050755D">
            <w:pPr>
              <w:rPr>
                <w:b/>
              </w:rPr>
            </w:pPr>
            <w:r>
              <w:rPr>
                <w:b/>
              </w:rPr>
              <w:t>Buyer’s responsibilities:</w:t>
            </w:r>
          </w:p>
        </w:tc>
        <w:tc>
          <w:tcPr>
            <w:tcW w:w="7973" w:type="dxa"/>
          </w:tcPr>
          <w:p w14:paraId="6CF5AA1C" w14:textId="77777777" w:rsidR="00CE6173" w:rsidRDefault="0050755D">
            <w:pPr>
              <w:rPr>
                <w:highlight w:val="green"/>
              </w:rPr>
            </w:pPr>
            <w:r>
              <w:t>The Buyer is responsible for the granting of access to the relevant locations and data/information.</w:t>
            </w:r>
          </w:p>
        </w:tc>
      </w:tr>
      <w:tr w:rsidR="00CE6173" w14:paraId="2114FCDF" w14:textId="77777777">
        <w:tc>
          <w:tcPr>
            <w:tcW w:w="2657" w:type="dxa"/>
          </w:tcPr>
          <w:p w14:paraId="3B28A6DE" w14:textId="77777777" w:rsidR="00CE6173" w:rsidRDefault="0050755D">
            <w:pPr>
              <w:rPr>
                <w:b/>
              </w:rPr>
            </w:pPr>
            <w:bookmarkStart w:id="17" w:name="_2jxsxqh" w:colFirst="0" w:colLast="0"/>
            <w:bookmarkEnd w:id="17"/>
            <w:r>
              <w:rPr>
                <w:b/>
              </w:rPr>
              <w:t>Buyer’s equipment:</w:t>
            </w:r>
          </w:p>
        </w:tc>
        <w:tc>
          <w:tcPr>
            <w:tcW w:w="7973" w:type="dxa"/>
          </w:tcPr>
          <w:p w14:paraId="21966107" w14:textId="77777777" w:rsidR="00CE6173" w:rsidRDefault="0050755D">
            <w:pPr>
              <w:rPr>
                <w:highlight w:val="green"/>
              </w:rPr>
            </w:pPr>
            <w:r>
              <w:rPr>
                <w:color w:val="000000"/>
              </w:rPr>
              <w:t>The Buyer’s equipment to be used with this Call-Off Contract includes laptops, mobile phones, access to google documents/suite (to aid sharing/provision of documents) and JIRA.</w:t>
            </w:r>
          </w:p>
        </w:tc>
      </w:tr>
    </w:tbl>
    <w:p w14:paraId="3D35BABF" w14:textId="77777777" w:rsidR="00CE6173" w:rsidRDefault="00CE6173"/>
    <w:p w14:paraId="514A1304" w14:textId="77777777" w:rsidR="00CE6173" w:rsidRDefault="0050755D">
      <w:pPr>
        <w:pStyle w:val="Heading3"/>
        <w:rPr>
          <w:rFonts w:ascii="Arial" w:eastAsia="Arial" w:hAnsi="Arial" w:cs="Arial"/>
          <w:color w:val="000000"/>
          <w:sz w:val="28"/>
          <w:szCs w:val="28"/>
        </w:rPr>
      </w:pPr>
      <w:bookmarkStart w:id="18" w:name="_z337ya" w:colFirst="0" w:colLast="0"/>
      <w:bookmarkEnd w:id="18"/>
      <w:r>
        <w:rPr>
          <w:rFonts w:ascii="Arial" w:eastAsia="Arial" w:hAnsi="Arial" w:cs="Arial"/>
          <w:color w:val="000000"/>
          <w:sz w:val="28"/>
          <w:szCs w:val="28"/>
        </w:rPr>
        <w:lastRenderedPageBreak/>
        <w:t>Supplier’s information</w:t>
      </w:r>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CE6173" w14:paraId="3ED1F1D8" w14:textId="77777777">
        <w:tc>
          <w:tcPr>
            <w:tcW w:w="2657" w:type="dxa"/>
          </w:tcPr>
          <w:p w14:paraId="21C8744B" w14:textId="77777777" w:rsidR="00CE6173" w:rsidRDefault="0050755D">
            <w:pPr>
              <w:rPr>
                <w:b/>
              </w:rPr>
            </w:pPr>
            <w:r>
              <w:rPr>
                <w:b/>
              </w:rPr>
              <w:t>Subcontractors or partners:</w:t>
            </w:r>
          </w:p>
        </w:tc>
        <w:tc>
          <w:tcPr>
            <w:tcW w:w="7973" w:type="dxa"/>
          </w:tcPr>
          <w:p w14:paraId="2222340B" w14:textId="77777777" w:rsidR="00CE6173" w:rsidRDefault="0050755D">
            <w:pPr>
              <w:pBdr>
                <w:top w:val="nil"/>
                <w:left w:val="nil"/>
                <w:bottom w:val="nil"/>
                <w:right w:val="nil"/>
                <w:between w:val="nil"/>
              </w:pBdr>
              <w:shd w:val="clear" w:color="auto" w:fill="FFFFFF"/>
              <w:rPr>
                <w:rFonts w:ascii="Arial" w:eastAsia="Arial" w:hAnsi="Arial" w:cs="Arial"/>
                <w:color w:val="000000"/>
                <w:sz w:val="24"/>
                <w:szCs w:val="24"/>
              </w:rPr>
            </w:pPr>
            <w:r>
              <w:rPr>
                <w:rFonts w:ascii="Arial" w:eastAsia="Arial" w:hAnsi="Arial" w:cs="Arial"/>
                <w:color w:val="000000"/>
                <w:sz w:val="24"/>
                <w:szCs w:val="24"/>
              </w:rPr>
              <w:t>Sparks solutions</w:t>
            </w:r>
          </w:p>
          <w:p w14:paraId="153358D3" w14:textId="77777777" w:rsidR="00CE6173" w:rsidRDefault="0050755D">
            <w:pPr>
              <w:pBdr>
                <w:top w:val="nil"/>
                <w:left w:val="nil"/>
                <w:bottom w:val="nil"/>
                <w:right w:val="nil"/>
                <w:between w:val="nil"/>
              </w:pBdr>
              <w:shd w:val="clear" w:color="auto" w:fill="FFFFFF"/>
              <w:rPr>
                <w:rFonts w:ascii="Arial" w:eastAsia="Arial" w:hAnsi="Arial" w:cs="Arial"/>
                <w:color w:val="000000"/>
                <w:sz w:val="24"/>
                <w:szCs w:val="24"/>
              </w:rPr>
            </w:pPr>
            <w:r>
              <w:rPr>
                <w:rFonts w:ascii="Arial" w:eastAsia="Arial" w:hAnsi="Arial" w:cs="Arial"/>
                <w:color w:val="000000"/>
                <w:sz w:val="24"/>
                <w:szCs w:val="24"/>
              </w:rPr>
              <w:t>Jasna 15, 00-003</w:t>
            </w:r>
          </w:p>
          <w:p w14:paraId="6DE34D6C" w14:textId="77777777" w:rsidR="00CE6173" w:rsidRDefault="0050755D">
            <w:pPr>
              <w:pBdr>
                <w:top w:val="nil"/>
                <w:left w:val="nil"/>
                <w:bottom w:val="nil"/>
                <w:right w:val="nil"/>
                <w:between w:val="nil"/>
              </w:pBdr>
              <w:shd w:val="clear" w:color="auto" w:fill="FFFFFF"/>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&amp; 2</w:t>
            </w:r>
            <w:r>
              <w:rPr>
                <w:rFonts w:ascii="Arial" w:eastAsia="Arial" w:hAnsi="Arial" w:cs="Arial"/>
                <w:color w:val="000000"/>
                <w:sz w:val="24"/>
                <w:szCs w:val="24"/>
                <w:vertAlign w:val="superscript"/>
              </w:rPr>
              <w:t>nd</w:t>
            </w:r>
            <w:r>
              <w:rPr>
                <w:rFonts w:ascii="Arial" w:eastAsia="Arial" w:hAnsi="Arial" w:cs="Arial"/>
                <w:color w:val="000000"/>
                <w:sz w:val="24"/>
                <w:szCs w:val="24"/>
              </w:rPr>
              <w:t xml:space="preserve"> floor</w:t>
            </w:r>
          </w:p>
          <w:p w14:paraId="441E1FF8" w14:textId="77777777" w:rsidR="00CE6173" w:rsidRDefault="0050755D">
            <w:pPr>
              <w:pBdr>
                <w:top w:val="nil"/>
                <w:left w:val="nil"/>
                <w:bottom w:val="nil"/>
                <w:right w:val="nil"/>
                <w:between w:val="nil"/>
              </w:pBdr>
              <w:shd w:val="clear" w:color="auto" w:fill="FFFFFF"/>
              <w:rPr>
                <w:rFonts w:ascii="Arial" w:eastAsia="Arial" w:hAnsi="Arial" w:cs="Arial"/>
                <w:color w:val="000000"/>
                <w:sz w:val="24"/>
                <w:szCs w:val="24"/>
              </w:rPr>
            </w:pPr>
            <w:r>
              <w:rPr>
                <w:rFonts w:ascii="Arial" w:eastAsia="Arial" w:hAnsi="Arial" w:cs="Arial"/>
                <w:color w:val="000000"/>
                <w:sz w:val="24"/>
                <w:szCs w:val="24"/>
              </w:rPr>
              <w:t>Warsaw</w:t>
            </w:r>
          </w:p>
          <w:p w14:paraId="52BD511F" w14:textId="77777777" w:rsidR="00CE6173" w:rsidRDefault="0050755D">
            <w:pPr>
              <w:pBdr>
                <w:top w:val="nil"/>
                <w:left w:val="nil"/>
                <w:bottom w:val="nil"/>
                <w:right w:val="nil"/>
                <w:between w:val="nil"/>
              </w:pBdr>
              <w:shd w:val="clear" w:color="auto" w:fill="FFFFFF"/>
              <w:rPr>
                <w:rFonts w:ascii="Arial" w:eastAsia="Arial" w:hAnsi="Arial" w:cs="Arial"/>
                <w:color w:val="000000"/>
                <w:sz w:val="24"/>
                <w:szCs w:val="24"/>
              </w:rPr>
            </w:pPr>
            <w:r>
              <w:rPr>
                <w:rFonts w:ascii="Arial" w:eastAsia="Arial" w:hAnsi="Arial" w:cs="Arial"/>
                <w:color w:val="000000"/>
                <w:sz w:val="24"/>
                <w:szCs w:val="24"/>
              </w:rPr>
              <w:t>Poland</w:t>
            </w:r>
          </w:p>
          <w:p w14:paraId="43DDFEE8" w14:textId="77777777" w:rsidR="00CE6173" w:rsidRDefault="00D210CA">
            <w:pPr>
              <w:pBdr>
                <w:top w:val="nil"/>
                <w:left w:val="nil"/>
                <w:bottom w:val="nil"/>
                <w:right w:val="nil"/>
                <w:between w:val="nil"/>
              </w:pBdr>
              <w:shd w:val="clear" w:color="auto" w:fill="FFFFFF"/>
              <w:rPr>
                <w:rFonts w:ascii="Arial" w:eastAsia="Arial" w:hAnsi="Arial" w:cs="Arial"/>
                <w:color w:val="000000"/>
                <w:sz w:val="24"/>
                <w:szCs w:val="24"/>
              </w:rPr>
            </w:pPr>
            <w:hyperlink r:id="rId9">
              <w:r w:rsidR="0050755D">
                <w:rPr>
                  <w:rFonts w:ascii="Arial" w:eastAsia="Arial" w:hAnsi="Arial" w:cs="Arial"/>
                  <w:color w:val="0000FF"/>
                  <w:sz w:val="24"/>
                  <w:szCs w:val="24"/>
                  <w:u w:val="single"/>
                </w:rPr>
                <w:t>https://sparksolutions.co/contact/</w:t>
              </w:r>
            </w:hyperlink>
          </w:p>
          <w:p w14:paraId="3688F2A8" w14:textId="77777777" w:rsidR="00CE6173" w:rsidRDefault="00CE6173">
            <w:pPr>
              <w:pBdr>
                <w:top w:val="nil"/>
                <w:left w:val="nil"/>
                <w:bottom w:val="nil"/>
                <w:right w:val="nil"/>
                <w:between w:val="nil"/>
              </w:pBdr>
              <w:shd w:val="clear" w:color="auto" w:fill="FFFFFF"/>
              <w:rPr>
                <w:rFonts w:ascii="Arial" w:eastAsia="Arial" w:hAnsi="Arial" w:cs="Arial"/>
                <w:color w:val="000000"/>
                <w:sz w:val="24"/>
                <w:szCs w:val="24"/>
              </w:rPr>
            </w:pPr>
          </w:p>
        </w:tc>
      </w:tr>
    </w:tbl>
    <w:p w14:paraId="1737CB01" w14:textId="77777777" w:rsidR="00CE6173" w:rsidRDefault="00CE6173"/>
    <w:p w14:paraId="5273AF8B" w14:textId="77777777" w:rsidR="00CE6173" w:rsidRDefault="0050755D">
      <w:pPr>
        <w:pStyle w:val="Heading3"/>
        <w:rPr>
          <w:rFonts w:ascii="Arial" w:eastAsia="Arial" w:hAnsi="Arial" w:cs="Arial"/>
          <w:color w:val="000000"/>
          <w:sz w:val="28"/>
          <w:szCs w:val="28"/>
        </w:rPr>
      </w:pPr>
      <w:bookmarkStart w:id="19" w:name="_3j2qqm3" w:colFirst="0" w:colLast="0"/>
      <w:bookmarkEnd w:id="19"/>
      <w:r>
        <w:rPr>
          <w:rFonts w:ascii="Arial" w:eastAsia="Arial" w:hAnsi="Arial" w:cs="Arial"/>
          <w:color w:val="000000"/>
          <w:sz w:val="28"/>
          <w:szCs w:val="28"/>
        </w:rPr>
        <w:t>Call-Off Contract charges and payment</w:t>
      </w:r>
    </w:p>
    <w:p w14:paraId="3B223A98" w14:textId="77777777" w:rsidR="00CE6173" w:rsidRDefault="0050755D">
      <w:r>
        <w:t>The Call-Off Contract charges and payment details are in the table below. See Schedule 2 for a full breakdown.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CE6173" w14:paraId="79F18007" w14:textId="77777777">
        <w:tc>
          <w:tcPr>
            <w:tcW w:w="2657" w:type="dxa"/>
          </w:tcPr>
          <w:p w14:paraId="2B2E9D8E" w14:textId="77777777" w:rsidR="00CE6173" w:rsidRDefault="0050755D">
            <w:pPr>
              <w:rPr>
                <w:b/>
              </w:rPr>
            </w:pPr>
            <w:r>
              <w:rPr>
                <w:b/>
              </w:rPr>
              <w:t>Payment method:</w:t>
            </w:r>
          </w:p>
        </w:tc>
        <w:tc>
          <w:tcPr>
            <w:tcW w:w="7973" w:type="dxa"/>
          </w:tcPr>
          <w:p w14:paraId="365F1D3D" w14:textId="77777777" w:rsidR="00CE6173" w:rsidRDefault="0050755D">
            <w:r>
              <w:t xml:space="preserve">The payment method for this Call-Off Contract is a milestone payment via BACS. </w:t>
            </w:r>
          </w:p>
        </w:tc>
      </w:tr>
      <w:tr w:rsidR="00CE6173" w14:paraId="7BA69B9C" w14:textId="77777777">
        <w:tc>
          <w:tcPr>
            <w:tcW w:w="2657" w:type="dxa"/>
          </w:tcPr>
          <w:p w14:paraId="40C988B3" w14:textId="77777777" w:rsidR="00CE6173" w:rsidRDefault="0050755D">
            <w:pPr>
              <w:rPr>
                <w:b/>
              </w:rPr>
            </w:pPr>
            <w:r>
              <w:rPr>
                <w:b/>
              </w:rPr>
              <w:t>Payment profile:</w:t>
            </w:r>
          </w:p>
        </w:tc>
        <w:tc>
          <w:tcPr>
            <w:tcW w:w="7973" w:type="dxa"/>
          </w:tcPr>
          <w:p w14:paraId="0E8E141F" w14:textId="77777777" w:rsidR="00CE6173" w:rsidRDefault="0050755D">
            <w:pPr>
              <w:rPr>
                <w:highlight w:val="green"/>
              </w:rPr>
            </w:pPr>
            <w:r>
              <w:t>Before payment can be considered, each invoice must include a detailed elemental breakdown</w:t>
            </w:r>
            <w:r>
              <w:rPr>
                <w:highlight w:val="white"/>
              </w:rPr>
              <w:t xml:space="preserve"> of work completed and the associated costs. </w:t>
            </w:r>
          </w:p>
        </w:tc>
      </w:tr>
      <w:tr w:rsidR="00CE6173" w14:paraId="4533201F" w14:textId="77777777">
        <w:tc>
          <w:tcPr>
            <w:tcW w:w="2657" w:type="dxa"/>
          </w:tcPr>
          <w:p w14:paraId="41ACB246" w14:textId="77777777" w:rsidR="00CE6173" w:rsidRDefault="0050755D">
            <w:pPr>
              <w:rPr>
                <w:b/>
              </w:rPr>
            </w:pPr>
            <w:r>
              <w:rPr>
                <w:b/>
              </w:rPr>
              <w:t>Invoice details:</w:t>
            </w:r>
          </w:p>
        </w:tc>
        <w:tc>
          <w:tcPr>
            <w:tcW w:w="7973" w:type="dxa"/>
          </w:tcPr>
          <w:p w14:paraId="193FF1FC" w14:textId="77777777" w:rsidR="00CE6173" w:rsidRDefault="0050755D">
            <w:r>
              <w:t>The Supplier will issue electronic invoices monthly in arrears. The Buyer will pay the Supplier within 30 days of receipt of a valid invoice.</w:t>
            </w:r>
          </w:p>
        </w:tc>
      </w:tr>
      <w:tr w:rsidR="00CE6173" w14:paraId="6EF47D0B" w14:textId="77777777">
        <w:tc>
          <w:tcPr>
            <w:tcW w:w="2657" w:type="dxa"/>
          </w:tcPr>
          <w:p w14:paraId="55641B5A" w14:textId="77777777" w:rsidR="00CE6173" w:rsidRDefault="0050755D">
            <w:pPr>
              <w:rPr>
                <w:b/>
              </w:rPr>
            </w:pPr>
            <w:r>
              <w:rPr>
                <w:b/>
              </w:rPr>
              <w:t>Who and where to send invoices to:</w:t>
            </w:r>
          </w:p>
        </w:tc>
        <w:tc>
          <w:tcPr>
            <w:tcW w:w="7973" w:type="dxa"/>
          </w:tcPr>
          <w:p w14:paraId="7C7A4095" w14:textId="4FD875AC" w:rsidR="00CE6173" w:rsidRDefault="0050755D">
            <w:r>
              <w:t xml:space="preserve">Invoices will be sent to </w:t>
            </w:r>
            <w:r w:rsidR="006606A0">
              <w:t>REDACTED</w:t>
            </w:r>
          </w:p>
          <w:p w14:paraId="790C7BC0" w14:textId="77777777" w:rsidR="00CE6173" w:rsidRDefault="00CE6173"/>
        </w:tc>
      </w:tr>
      <w:tr w:rsidR="00CE6173" w14:paraId="77D9A0F4" w14:textId="77777777">
        <w:tc>
          <w:tcPr>
            <w:tcW w:w="2657" w:type="dxa"/>
          </w:tcPr>
          <w:p w14:paraId="346DF86C" w14:textId="77777777" w:rsidR="00CE6173" w:rsidRDefault="0050755D">
            <w:r>
              <w:rPr>
                <w:b/>
              </w:rPr>
              <w:t>Invoice information required</w:t>
            </w:r>
            <w:r>
              <w:t xml:space="preserve"> – for example purchase order, project reference:</w:t>
            </w:r>
          </w:p>
        </w:tc>
        <w:tc>
          <w:tcPr>
            <w:tcW w:w="7973" w:type="dxa"/>
          </w:tcPr>
          <w:p w14:paraId="79E01096" w14:textId="77777777" w:rsidR="00CE6173" w:rsidRDefault="0050755D">
            <w:r>
              <w:t xml:space="preserve">Payment can only be made following satisfactory delivery of pre-agreed certified products and deliverables. An invoice can only be issued when the contract manager has endorsed and agreed that the deliverable in question has been satisfied.  </w:t>
            </w:r>
          </w:p>
          <w:p w14:paraId="23E94407" w14:textId="77777777" w:rsidR="00CE6173" w:rsidRDefault="00CE6173"/>
          <w:p w14:paraId="46E38BFF" w14:textId="77777777" w:rsidR="00CE6173" w:rsidRDefault="0050755D">
            <w:r>
              <w:t>Before payment can be considered, each invoice must include the below</w:t>
            </w:r>
          </w:p>
          <w:p w14:paraId="227E8C1B" w14:textId="77777777" w:rsidR="00CE6173" w:rsidRDefault="0050755D">
            <w:r>
              <w:t>information and must align with the agreed payment milestone for this contract and any agreed payment milestone plan.</w:t>
            </w:r>
          </w:p>
          <w:p w14:paraId="6BD1B2CF" w14:textId="77777777" w:rsidR="00CE6173" w:rsidRDefault="00CE6173"/>
          <w:p w14:paraId="66C5A895" w14:textId="77777777" w:rsidR="00CE6173" w:rsidRDefault="0050755D">
            <w:r>
              <w:t>All invoices must include:</w:t>
            </w:r>
          </w:p>
          <w:p w14:paraId="47E13FDC" w14:textId="77777777" w:rsidR="00CE6173" w:rsidRDefault="0050755D">
            <w:pPr>
              <w:numPr>
                <w:ilvl w:val="0"/>
                <w:numId w:val="35"/>
              </w:numPr>
              <w:pBdr>
                <w:top w:val="nil"/>
                <w:left w:val="nil"/>
                <w:bottom w:val="nil"/>
                <w:right w:val="nil"/>
                <w:between w:val="nil"/>
              </w:pBdr>
              <w:rPr>
                <w:color w:val="000000"/>
              </w:rPr>
            </w:pPr>
            <w:r>
              <w:rPr>
                <w:color w:val="000000"/>
              </w:rPr>
              <w:t>Order Number</w:t>
            </w:r>
          </w:p>
          <w:p w14:paraId="275BABB2" w14:textId="77777777" w:rsidR="00CE6173" w:rsidRDefault="0050755D">
            <w:pPr>
              <w:numPr>
                <w:ilvl w:val="0"/>
                <w:numId w:val="35"/>
              </w:numPr>
              <w:pBdr>
                <w:top w:val="nil"/>
                <w:left w:val="nil"/>
                <w:bottom w:val="nil"/>
                <w:right w:val="nil"/>
                <w:between w:val="nil"/>
              </w:pBdr>
              <w:rPr>
                <w:color w:val="000000"/>
              </w:rPr>
            </w:pPr>
            <w:r>
              <w:rPr>
                <w:color w:val="000000"/>
              </w:rPr>
              <w:t>Contract Reference Number</w:t>
            </w:r>
          </w:p>
          <w:p w14:paraId="02D69E2A" w14:textId="77777777" w:rsidR="00CE6173" w:rsidRDefault="0050755D">
            <w:pPr>
              <w:numPr>
                <w:ilvl w:val="0"/>
                <w:numId w:val="35"/>
              </w:numPr>
              <w:pBdr>
                <w:top w:val="nil"/>
                <w:left w:val="nil"/>
                <w:bottom w:val="nil"/>
                <w:right w:val="nil"/>
                <w:between w:val="nil"/>
              </w:pBdr>
              <w:rPr>
                <w:color w:val="000000"/>
              </w:rPr>
            </w:pPr>
            <w:r>
              <w:rPr>
                <w:color w:val="000000"/>
              </w:rPr>
              <w:t>Full Detailed Breakdown</w:t>
            </w:r>
          </w:p>
          <w:p w14:paraId="7E7E6435" w14:textId="77777777" w:rsidR="00CE6173" w:rsidRDefault="0050755D">
            <w:pPr>
              <w:numPr>
                <w:ilvl w:val="0"/>
                <w:numId w:val="35"/>
              </w:numPr>
              <w:pBdr>
                <w:top w:val="nil"/>
                <w:left w:val="nil"/>
                <w:bottom w:val="nil"/>
                <w:right w:val="nil"/>
                <w:between w:val="nil"/>
              </w:pBdr>
              <w:rPr>
                <w:color w:val="000000"/>
              </w:rPr>
            </w:pPr>
            <w:r>
              <w:rPr>
                <w:color w:val="000000"/>
              </w:rPr>
              <w:t>Invoice Period</w:t>
            </w:r>
          </w:p>
          <w:p w14:paraId="51D732E0" w14:textId="77777777" w:rsidR="00CE6173" w:rsidRDefault="0050755D">
            <w:pPr>
              <w:numPr>
                <w:ilvl w:val="0"/>
                <w:numId w:val="35"/>
              </w:numPr>
              <w:pBdr>
                <w:top w:val="nil"/>
                <w:left w:val="nil"/>
                <w:bottom w:val="nil"/>
                <w:right w:val="nil"/>
                <w:between w:val="nil"/>
              </w:pBdr>
              <w:rPr>
                <w:color w:val="000000"/>
              </w:rPr>
            </w:pPr>
            <w:r>
              <w:rPr>
                <w:color w:val="000000"/>
              </w:rPr>
              <w:t>Date</w:t>
            </w:r>
          </w:p>
          <w:p w14:paraId="47C7A240" w14:textId="77777777" w:rsidR="00CE6173" w:rsidRDefault="0050755D">
            <w:pPr>
              <w:numPr>
                <w:ilvl w:val="0"/>
                <w:numId w:val="35"/>
              </w:numPr>
              <w:pBdr>
                <w:top w:val="nil"/>
                <w:left w:val="nil"/>
                <w:bottom w:val="nil"/>
                <w:right w:val="nil"/>
                <w:between w:val="nil"/>
              </w:pBdr>
              <w:rPr>
                <w:color w:val="000000"/>
              </w:rPr>
            </w:pPr>
            <w:r>
              <w:rPr>
                <w:color w:val="000000"/>
              </w:rPr>
              <w:t>Suppliers Name</w:t>
            </w:r>
          </w:p>
          <w:p w14:paraId="50A85A26" w14:textId="77777777" w:rsidR="00CE6173" w:rsidRDefault="0050755D">
            <w:pPr>
              <w:numPr>
                <w:ilvl w:val="0"/>
                <w:numId w:val="35"/>
              </w:numPr>
              <w:pBdr>
                <w:top w:val="nil"/>
                <w:left w:val="nil"/>
                <w:bottom w:val="nil"/>
                <w:right w:val="nil"/>
                <w:between w:val="nil"/>
              </w:pBdr>
              <w:rPr>
                <w:color w:val="000000"/>
              </w:rPr>
            </w:pPr>
            <w:r>
              <w:rPr>
                <w:color w:val="000000"/>
              </w:rPr>
              <w:t>Suppliers Address</w:t>
            </w:r>
          </w:p>
          <w:p w14:paraId="65974908" w14:textId="77777777" w:rsidR="00CE6173" w:rsidRDefault="0050755D">
            <w:r>
              <w:rPr>
                <w:color w:val="000000"/>
              </w:rPr>
              <w:t>Buyers Name</w:t>
            </w:r>
          </w:p>
        </w:tc>
      </w:tr>
      <w:tr w:rsidR="00CE6173" w14:paraId="593DC570" w14:textId="77777777">
        <w:tc>
          <w:tcPr>
            <w:tcW w:w="2657" w:type="dxa"/>
          </w:tcPr>
          <w:p w14:paraId="7300A3CD" w14:textId="77777777" w:rsidR="00CE6173" w:rsidRDefault="0050755D">
            <w:pPr>
              <w:rPr>
                <w:b/>
              </w:rPr>
            </w:pPr>
            <w:r>
              <w:rPr>
                <w:b/>
              </w:rPr>
              <w:t>Invoice frequency:</w:t>
            </w:r>
          </w:p>
        </w:tc>
        <w:tc>
          <w:tcPr>
            <w:tcW w:w="7973" w:type="dxa"/>
          </w:tcPr>
          <w:p w14:paraId="7A98F6B7" w14:textId="77777777" w:rsidR="00CE6173" w:rsidRDefault="0050755D">
            <w:r>
              <w:t>Invoice will be sent to the Buyer monthly.</w:t>
            </w:r>
          </w:p>
        </w:tc>
      </w:tr>
      <w:tr w:rsidR="00CE6173" w14:paraId="246064B8" w14:textId="77777777">
        <w:tc>
          <w:tcPr>
            <w:tcW w:w="2657" w:type="dxa"/>
          </w:tcPr>
          <w:p w14:paraId="31CC3660" w14:textId="77777777" w:rsidR="00CE6173" w:rsidRDefault="0050755D">
            <w:pPr>
              <w:rPr>
                <w:b/>
              </w:rPr>
            </w:pPr>
            <w:r>
              <w:rPr>
                <w:b/>
              </w:rPr>
              <w:t>Call-Off Contract value:</w:t>
            </w:r>
          </w:p>
        </w:tc>
        <w:tc>
          <w:tcPr>
            <w:tcW w:w="7973" w:type="dxa"/>
          </w:tcPr>
          <w:p w14:paraId="024ECECE" w14:textId="77777777" w:rsidR="00CE6173" w:rsidRDefault="0050755D">
            <w:r>
              <w:t>The total value of this Call-Off Contract is £1,252,400.00 (ex VAT).</w:t>
            </w:r>
          </w:p>
        </w:tc>
      </w:tr>
      <w:tr w:rsidR="00CE6173" w14:paraId="6EEEE9F4" w14:textId="77777777">
        <w:tc>
          <w:tcPr>
            <w:tcW w:w="2657" w:type="dxa"/>
          </w:tcPr>
          <w:p w14:paraId="21049CF2" w14:textId="77777777" w:rsidR="00CE6173" w:rsidRDefault="0050755D">
            <w:pPr>
              <w:rPr>
                <w:b/>
              </w:rPr>
            </w:pPr>
            <w:r>
              <w:rPr>
                <w:b/>
              </w:rPr>
              <w:t>Call-Off Contract charges:</w:t>
            </w:r>
          </w:p>
        </w:tc>
        <w:tc>
          <w:tcPr>
            <w:tcW w:w="7973" w:type="dxa"/>
          </w:tcPr>
          <w:p w14:paraId="4905BFF0" w14:textId="77777777" w:rsidR="00CE6173" w:rsidRDefault="0050755D">
            <w:r>
              <w:t>The breakdown of the Charges is details within Schedule 2 Call-Off Contract Charges.</w:t>
            </w:r>
          </w:p>
          <w:p w14:paraId="7CA133B9" w14:textId="77777777" w:rsidR="00CE6173" w:rsidRDefault="0050755D">
            <w:r>
              <w:t>Any annual upfront charges will appear upon the Month’s invoices the charges are agreed.</w:t>
            </w:r>
          </w:p>
          <w:p w14:paraId="4F4A42BB" w14:textId="77777777" w:rsidR="00CE6173" w:rsidRDefault="00CE6173">
            <w:pPr>
              <w:rPr>
                <w:highlight w:val="green"/>
              </w:rPr>
            </w:pPr>
          </w:p>
        </w:tc>
      </w:tr>
    </w:tbl>
    <w:p w14:paraId="5E9236AA" w14:textId="77777777" w:rsidR="00CE6173" w:rsidRDefault="00CE6173">
      <w:bookmarkStart w:id="20" w:name="_1y810tw" w:colFirst="0" w:colLast="0"/>
      <w:bookmarkEnd w:id="20"/>
    </w:p>
    <w:p w14:paraId="2A480FDF" w14:textId="77777777" w:rsidR="00CE6173" w:rsidRDefault="0050755D">
      <w:pPr>
        <w:pStyle w:val="Heading3"/>
        <w:rPr>
          <w:rFonts w:ascii="Arial" w:eastAsia="Arial" w:hAnsi="Arial" w:cs="Arial"/>
          <w:color w:val="000000"/>
          <w:sz w:val="28"/>
          <w:szCs w:val="28"/>
        </w:rPr>
      </w:pPr>
      <w:bookmarkStart w:id="21" w:name="_4i7ojhp" w:colFirst="0" w:colLast="0"/>
      <w:bookmarkEnd w:id="21"/>
      <w:r>
        <w:rPr>
          <w:rFonts w:ascii="Arial" w:eastAsia="Arial" w:hAnsi="Arial" w:cs="Arial"/>
          <w:color w:val="000000"/>
          <w:sz w:val="28"/>
          <w:szCs w:val="28"/>
        </w:rPr>
        <w:t>Additional Buyer terms</w:t>
      </w:r>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CE6173" w14:paraId="6E2B2BAB" w14:textId="77777777">
        <w:tc>
          <w:tcPr>
            <w:tcW w:w="2655" w:type="dxa"/>
          </w:tcPr>
          <w:p w14:paraId="29959802" w14:textId="77777777" w:rsidR="00CE6173" w:rsidRDefault="0050755D">
            <w:pPr>
              <w:rPr>
                <w:b/>
              </w:rPr>
            </w:pPr>
            <w:bookmarkStart w:id="22" w:name="_2xcytpi" w:colFirst="0" w:colLast="0"/>
            <w:bookmarkEnd w:id="22"/>
            <w:r>
              <w:rPr>
                <w:b/>
              </w:rPr>
              <w:t xml:space="preserve">Performance of the service and deliverables: </w:t>
            </w:r>
          </w:p>
        </w:tc>
        <w:tc>
          <w:tcPr>
            <w:tcW w:w="7935" w:type="dxa"/>
          </w:tcPr>
          <w:p w14:paraId="6AF54ED4" w14:textId="77777777" w:rsidR="00CE6173" w:rsidRDefault="0050755D">
            <w:bookmarkStart w:id="23" w:name="_1ci93xb" w:colFirst="0" w:colLast="0"/>
            <w:bookmarkEnd w:id="23"/>
            <w:r>
              <w:t>This Call-Off Contract will include the following implementation plan, exit and offboarding plans and milestones:</w:t>
            </w:r>
          </w:p>
          <w:p w14:paraId="5FDE0D81" w14:textId="77777777" w:rsidR="00CE6173" w:rsidRDefault="0050755D">
            <w:bookmarkStart w:id="24" w:name="_3whwml4" w:colFirst="0" w:colLast="0"/>
            <w:bookmarkEnd w:id="24"/>
            <w:r>
              <w:t xml:space="preserve">1. Refined Estimate &amp; Timeline - </w:t>
            </w:r>
            <w:r>
              <w:tab/>
              <w:t>Establish a refined set of estimates [effort] for the requirements for each Release.</w:t>
            </w:r>
          </w:p>
          <w:p w14:paraId="64B8FCAE" w14:textId="77777777" w:rsidR="00CE6173" w:rsidRDefault="0050755D">
            <w:r>
              <w:t>- This should be used to ratify the provided High Level Plan on a Page (Refer to Annex B)</w:t>
            </w:r>
          </w:p>
          <w:p w14:paraId="27C291DA" w14:textId="77777777" w:rsidR="00CE6173" w:rsidRDefault="00CE6173"/>
          <w:p w14:paraId="6E622E96" w14:textId="77777777" w:rsidR="00CE6173" w:rsidRDefault="0050755D">
            <w:r>
              <w:t>2. Sprint Schedule</w:t>
            </w:r>
            <w:r>
              <w:tab/>
              <w:t>Detailed plan highlighting the logical split of requirements based on Business Priorities into a series of sprints to deliver the Functional Requirements</w:t>
            </w:r>
          </w:p>
          <w:p w14:paraId="47A21AE4" w14:textId="77777777" w:rsidR="00CE6173" w:rsidRDefault="00CE6173"/>
          <w:p w14:paraId="30EE73F9" w14:textId="77777777" w:rsidR="00CE6173" w:rsidRDefault="0050755D">
            <w:r>
              <w:t>3. UX/Functional Design R1</w:t>
            </w:r>
            <w:r>
              <w:tab/>
              <w:t>High Level Functional Design of the Spree Shopping Service based on the Functional Requirements</w:t>
            </w:r>
          </w:p>
          <w:p w14:paraId="46E3D473" w14:textId="77777777" w:rsidR="00CE6173" w:rsidRDefault="00CE6173"/>
          <w:p w14:paraId="2D5A1413" w14:textId="77777777" w:rsidR="00CE6173" w:rsidRDefault="0050755D">
            <w:r>
              <w:t>4. Code Build for Release – R1</w:t>
            </w:r>
            <w:r>
              <w:tab/>
              <w:t>Full Code Build of Spree Shopping Service for Release 1</w:t>
            </w:r>
          </w:p>
          <w:p w14:paraId="73C0DDA3" w14:textId="77777777" w:rsidR="00CE6173" w:rsidRDefault="00CE6173"/>
          <w:p w14:paraId="4903B405" w14:textId="77777777" w:rsidR="00CE6173" w:rsidRDefault="0050755D">
            <w:r>
              <w:t>5. UX/Functional Design – R2</w:t>
            </w:r>
            <w:r>
              <w:tab/>
              <w:t>High Level Functional Design of the Spree Shopping Service based on the Functional Requirements</w:t>
            </w:r>
          </w:p>
          <w:p w14:paraId="2E1DFCC2" w14:textId="77777777" w:rsidR="00CE6173" w:rsidRDefault="00CE6173"/>
          <w:p w14:paraId="4F766941" w14:textId="77777777" w:rsidR="00CE6173" w:rsidRDefault="0050755D">
            <w:r>
              <w:t>6. Code Build for Release R2</w:t>
            </w:r>
            <w:r>
              <w:tab/>
              <w:t>Full Code Build of Spree Shopping Service for Release 1</w:t>
            </w:r>
          </w:p>
          <w:p w14:paraId="0CB0C718" w14:textId="77777777" w:rsidR="00CE6173" w:rsidRDefault="00CE6173"/>
          <w:p w14:paraId="74D2AD72" w14:textId="77777777" w:rsidR="00CE6173" w:rsidRDefault="0050755D">
            <w:r>
              <w:t>7.  Functional Design(s) – R3</w:t>
            </w:r>
            <w:r>
              <w:tab/>
              <w:t>High Level Functional Design of the Spree Shopping Service based on the Functional Requirements</w:t>
            </w:r>
          </w:p>
          <w:p w14:paraId="5154E46D" w14:textId="77777777" w:rsidR="00CE6173" w:rsidRDefault="00CE6173"/>
          <w:p w14:paraId="40CC06BC" w14:textId="77777777" w:rsidR="00CE6173" w:rsidRDefault="0050755D">
            <w:pPr>
              <w:rPr>
                <w:highlight w:val="green"/>
              </w:rPr>
            </w:pPr>
            <w:r>
              <w:t>8. Code Build for Release – R3</w:t>
            </w:r>
            <w:r>
              <w:tab/>
              <w:t>Full Code Build of Spree Shopping Service for Release 1</w:t>
            </w:r>
          </w:p>
        </w:tc>
      </w:tr>
      <w:tr w:rsidR="00CE6173" w14:paraId="65ED113D" w14:textId="77777777">
        <w:tc>
          <w:tcPr>
            <w:tcW w:w="2655" w:type="dxa"/>
          </w:tcPr>
          <w:p w14:paraId="09372301" w14:textId="77777777" w:rsidR="00CE6173" w:rsidRDefault="0050755D">
            <w:pPr>
              <w:rPr>
                <w:b/>
              </w:rPr>
            </w:pPr>
            <w:r>
              <w:rPr>
                <w:b/>
              </w:rPr>
              <w:lastRenderedPageBreak/>
              <w:t>Guarantee:</w:t>
            </w:r>
          </w:p>
        </w:tc>
        <w:tc>
          <w:tcPr>
            <w:tcW w:w="7935" w:type="dxa"/>
          </w:tcPr>
          <w:p w14:paraId="234695C9" w14:textId="77777777" w:rsidR="00CE6173" w:rsidRDefault="0050755D">
            <w:pPr>
              <w:rPr>
                <w:highlight w:val="green"/>
              </w:rPr>
            </w:pPr>
            <w:r>
              <w:t>Not Applicable</w:t>
            </w:r>
          </w:p>
        </w:tc>
      </w:tr>
      <w:tr w:rsidR="00CE6173" w14:paraId="350E9594" w14:textId="77777777">
        <w:tc>
          <w:tcPr>
            <w:tcW w:w="2655" w:type="dxa"/>
          </w:tcPr>
          <w:p w14:paraId="52BB4D77" w14:textId="77777777" w:rsidR="00CE6173" w:rsidRDefault="0050755D">
            <w:pPr>
              <w:rPr>
                <w:b/>
              </w:rPr>
            </w:pPr>
            <w:bookmarkStart w:id="25" w:name="_2bn6wsx" w:colFirst="0" w:colLast="0"/>
            <w:bookmarkEnd w:id="25"/>
            <w:r>
              <w:rPr>
                <w:b/>
              </w:rPr>
              <w:t xml:space="preserve">Warranties, representations: </w:t>
            </w:r>
          </w:p>
        </w:tc>
        <w:tc>
          <w:tcPr>
            <w:tcW w:w="7935" w:type="dxa"/>
          </w:tcPr>
          <w:p w14:paraId="7697B52E" w14:textId="77777777" w:rsidR="00CE6173" w:rsidRDefault="0050755D">
            <w:r>
              <w:t>Not Applicable</w:t>
            </w:r>
          </w:p>
        </w:tc>
      </w:tr>
      <w:tr w:rsidR="00CE6173" w14:paraId="283D66DC" w14:textId="77777777">
        <w:tc>
          <w:tcPr>
            <w:tcW w:w="2655" w:type="dxa"/>
          </w:tcPr>
          <w:p w14:paraId="0B8D2FF3" w14:textId="77777777" w:rsidR="00CE6173" w:rsidRDefault="0050755D">
            <w:pPr>
              <w:rPr>
                <w:b/>
              </w:rPr>
            </w:pPr>
            <w:r>
              <w:rPr>
                <w:b/>
              </w:rPr>
              <w:t>Supplemental requirements in addition to the Call-Off terms:</w:t>
            </w:r>
          </w:p>
        </w:tc>
        <w:tc>
          <w:tcPr>
            <w:tcW w:w="7935" w:type="dxa"/>
          </w:tcPr>
          <w:p w14:paraId="4275474F" w14:textId="77777777" w:rsidR="00CE6173" w:rsidRDefault="0050755D">
            <w:r>
              <w:t>Not Applicable</w:t>
            </w:r>
          </w:p>
        </w:tc>
      </w:tr>
      <w:tr w:rsidR="00CE6173" w14:paraId="645BFD54" w14:textId="77777777">
        <w:tc>
          <w:tcPr>
            <w:tcW w:w="2655" w:type="dxa"/>
          </w:tcPr>
          <w:p w14:paraId="569FD27F" w14:textId="77777777" w:rsidR="00CE6173" w:rsidRDefault="0050755D">
            <w:pPr>
              <w:rPr>
                <w:b/>
              </w:rPr>
            </w:pPr>
            <w:r>
              <w:rPr>
                <w:b/>
              </w:rPr>
              <w:t>Alternative clauses:</w:t>
            </w:r>
          </w:p>
        </w:tc>
        <w:tc>
          <w:tcPr>
            <w:tcW w:w="7935" w:type="dxa"/>
          </w:tcPr>
          <w:p w14:paraId="4C5B4467" w14:textId="77777777" w:rsidR="00CE6173" w:rsidRDefault="0050755D">
            <w:pPr>
              <w:rPr>
                <w:highlight w:val="green"/>
              </w:rPr>
            </w:pPr>
            <w:r>
              <w:t>Not Applicable</w:t>
            </w:r>
          </w:p>
        </w:tc>
      </w:tr>
      <w:tr w:rsidR="00CE6173" w14:paraId="02870E19" w14:textId="77777777">
        <w:trPr>
          <w:trHeight w:val="813"/>
        </w:trPr>
        <w:tc>
          <w:tcPr>
            <w:tcW w:w="2655" w:type="dxa"/>
          </w:tcPr>
          <w:p w14:paraId="38127E85" w14:textId="77777777" w:rsidR="00CE6173" w:rsidRDefault="0050755D">
            <w:pPr>
              <w:rPr>
                <w:b/>
              </w:rPr>
            </w:pPr>
            <w:r>
              <w:rPr>
                <w:b/>
              </w:rPr>
              <w:t>Buyer specific amendments to/refinements of the Call-Off Contract terms:</w:t>
            </w:r>
          </w:p>
        </w:tc>
        <w:tc>
          <w:tcPr>
            <w:tcW w:w="7935" w:type="dxa"/>
          </w:tcPr>
          <w:p w14:paraId="388C8996" w14:textId="77777777" w:rsidR="00CE6173" w:rsidRDefault="0050755D">
            <w:r>
              <w:t>Not Applicable</w:t>
            </w:r>
          </w:p>
        </w:tc>
      </w:tr>
      <w:tr w:rsidR="00CE6173" w14:paraId="0A54B42C" w14:textId="77777777">
        <w:tc>
          <w:tcPr>
            <w:tcW w:w="2655" w:type="dxa"/>
          </w:tcPr>
          <w:p w14:paraId="123476F4" w14:textId="77777777" w:rsidR="00CE6173" w:rsidRDefault="0050755D">
            <w:pPr>
              <w:rPr>
                <w:b/>
              </w:rPr>
            </w:pPr>
            <w:r>
              <w:rPr>
                <w:b/>
              </w:rPr>
              <w:t>Public Services Network (PSN):</w:t>
            </w:r>
          </w:p>
        </w:tc>
        <w:tc>
          <w:tcPr>
            <w:tcW w:w="7935" w:type="dxa"/>
          </w:tcPr>
          <w:p w14:paraId="01C42605" w14:textId="77777777" w:rsidR="00CE6173" w:rsidRDefault="0050755D">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Public Services Network (PSN) is the Government’s secure network.</w:t>
            </w:r>
          </w:p>
          <w:p w14:paraId="5CF33AD9" w14:textId="77777777" w:rsidR="00CE6173" w:rsidRDefault="0050755D">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Access requirements that are applicable will be addressed as part of mobilisation.</w:t>
            </w:r>
          </w:p>
          <w:p w14:paraId="7A25770A" w14:textId="77777777" w:rsidR="00CE6173" w:rsidRDefault="00CE6173">
            <w:pPr>
              <w:rPr>
                <w:highlight w:val="green"/>
              </w:rPr>
            </w:pPr>
          </w:p>
        </w:tc>
      </w:tr>
      <w:tr w:rsidR="00CE6173" w14:paraId="496049EA" w14:textId="77777777">
        <w:tc>
          <w:tcPr>
            <w:tcW w:w="2655" w:type="dxa"/>
          </w:tcPr>
          <w:p w14:paraId="6E90A112" w14:textId="77777777" w:rsidR="00CE6173" w:rsidRDefault="0050755D">
            <w:pPr>
              <w:rPr>
                <w:b/>
              </w:rPr>
            </w:pPr>
            <w:r>
              <w:rPr>
                <w:b/>
                <w:color w:val="000000"/>
              </w:rPr>
              <w:t>Personal Data and Data Subjects:</w:t>
            </w:r>
          </w:p>
        </w:tc>
        <w:tc>
          <w:tcPr>
            <w:tcW w:w="7935" w:type="dxa"/>
          </w:tcPr>
          <w:p w14:paraId="3D802C5F" w14:textId="77777777" w:rsidR="00CE6173" w:rsidRDefault="00CE6173">
            <w:pPr>
              <w:widowControl w:val="0"/>
              <w:pBdr>
                <w:top w:val="nil"/>
                <w:left w:val="nil"/>
                <w:bottom w:val="nil"/>
                <w:right w:val="nil"/>
                <w:between w:val="nil"/>
              </w:pBdr>
              <w:spacing w:line="276" w:lineRule="auto"/>
              <w:jc w:val="left"/>
              <w:rPr>
                <w:b/>
              </w:rPr>
            </w:pPr>
          </w:p>
          <w:tbl>
            <w:tblPr>
              <w:tblStyle w:val="a7"/>
              <w:tblW w:w="6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3828"/>
            </w:tblGrid>
            <w:tr w:rsidR="00CE6173" w14:paraId="38B7551E" w14:textId="77777777">
              <w:trPr>
                <w:trHeight w:val="700"/>
              </w:trPr>
              <w:tc>
                <w:tcPr>
                  <w:tcW w:w="2263" w:type="dxa"/>
                  <w:shd w:val="clear" w:color="auto" w:fill="BFBFBF"/>
                  <w:vAlign w:val="center"/>
                </w:tcPr>
                <w:p w14:paraId="793303A9" w14:textId="77777777" w:rsidR="00CE6173" w:rsidRDefault="0050755D">
                  <w:pPr>
                    <w:rPr>
                      <w:b/>
                    </w:rPr>
                  </w:pPr>
                  <w:r>
                    <w:rPr>
                      <w:b/>
                    </w:rPr>
                    <w:t>Description</w:t>
                  </w:r>
                </w:p>
              </w:tc>
              <w:tc>
                <w:tcPr>
                  <w:tcW w:w="3828" w:type="dxa"/>
                  <w:shd w:val="clear" w:color="auto" w:fill="BFBFBF"/>
                  <w:vAlign w:val="center"/>
                </w:tcPr>
                <w:p w14:paraId="352071B7" w14:textId="77777777" w:rsidR="00CE6173" w:rsidRDefault="0050755D">
                  <w:pPr>
                    <w:jc w:val="center"/>
                    <w:rPr>
                      <w:b/>
                    </w:rPr>
                  </w:pPr>
                  <w:r>
                    <w:rPr>
                      <w:b/>
                    </w:rPr>
                    <w:t>Details</w:t>
                  </w:r>
                </w:p>
              </w:tc>
            </w:tr>
            <w:tr w:rsidR="00CE6173" w14:paraId="12DC635F" w14:textId="77777777">
              <w:trPr>
                <w:trHeight w:val="1620"/>
              </w:trPr>
              <w:tc>
                <w:tcPr>
                  <w:tcW w:w="2263" w:type="dxa"/>
                  <w:shd w:val="clear" w:color="auto" w:fill="auto"/>
                </w:tcPr>
                <w:p w14:paraId="6C493F5B" w14:textId="77777777" w:rsidR="00CE6173" w:rsidRDefault="0050755D">
                  <w:r>
                    <w:t>Identity of Controller for each Category of Personal Data</w:t>
                  </w:r>
                </w:p>
              </w:tc>
              <w:tc>
                <w:tcPr>
                  <w:tcW w:w="3828" w:type="dxa"/>
                  <w:shd w:val="clear" w:color="auto" w:fill="auto"/>
                </w:tcPr>
                <w:p w14:paraId="51106FA2" w14:textId="77777777" w:rsidR="00CE6173" w:rsidRDefault="0050755D">
                  <w:pPr>
                    <w:rPr>
                      <w:b/>
                    </w:rPr>
                  </w:pPr>
                  <w:r>
                    <w:rPr>
                      <w:b/>
                    </w:rPr>
                    <w:t>The Buyer is Controller and the Supplier is Processor</w:t>
                  </w:r>
                </w:p>
                <w:p w14:paraId="7E977124" w14:textId="77777777" w:rsidR="00CE6173" w:rsidRDefault="0050755D">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tc>
            </w:tr>
            <w:tr w:rsidR="00CE6173" w14:paraId="6EC95EA7" w14:textId="77777777">
              <w:trPr>
                <w:trHeight w:val="1460"/>
              </w:trPr>
              <w:tc>
                <w:tcPr>
                  <w:tcW w:w="2263" w:type="dxa"/>
                  <w:shd w:val="clear" w:color="auto" w:fill="auto"/>
                </w:tcPr>
                <w:p w14:paraId="2BDCFF91" w14:textId="77777777" w:rsidR="00CE6173" w:rsidRDefault="0050755D">
                  <w:r>
                    <w:t>Duration of the Processing</w:t>
                  </w:r>
                </w:p>
              </w:tc>
              <w:tc>
                <w:tcPr>
                  <w:tcW w:w="3828" w:type="dxa"/>
                  <w:shd w:val="clear" w:color="auto" w:fill="auto"/>
                </w:tcPr>
                <w:p w14:paraId="58451F29" w14:textId="77777777" w:rsidR="00CE6173" w:rsidRDefault="0050755D">
                  <w:r>
                    <w:t>For the duration of the length of the Contract.</w:t>
                  </w:r>
                </w:p>
              </w:tc>
            </w:tr>
            <w:tr w:rsidR="00CE6173" w14:paraId="327B528A" w14:textId="77777777">
              <w:trPr>
                <w:trHeight w:val="1520"/>
              </w:trPr>
              <w:tc>
                <w:tcPr>
                  <w:tcW w:w="2263" w:type="dxa"/>
                  <w:shd w:val="clear" w:color="auto" w:fill="auto"/>
                </w:tcPr>
                <w:p w14:paraId="3E41290D" w14:textId="77777777" w:rsidR="00CE6173" w:rsidRDefault="0050755D">
                  <w:r>
                    <w:t>Nature and purposes of the Processing</w:t>
                  </w:r>
                </w:p>
              </w:tc>
              <w:tc>
                <w:tcPr>
                  <w:tcW w:w="3828" w:type="dxa"/>
                  <w:shd w:val="clear" w:color="auto" w:fill="auto"/>
                </w:tcPr>
                <w:p w14:paraId="64D09F47" w14:textId="77777777" w:rsidR="00CE6173" w:rsidRDefault="0050755D">
                  <w: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tc>
            </w:tr>
            <w:tr w:rsidR="00CE6173" w14:paraId="0ED8EF3B" w14:textId="77777777">
              <w:trPr>
                <w:trHeight w:val="1400"/>
              </w:trPr>
              <w:tc>
                <w:tcPr>
                  <w:tcW w:w="2263" w:type="dxa"/>
                  <w:shd w:val="clear" w:color="auto" w:fill="auto"/>
                </w:tcPr>
                <w:p w14:paraId="401A599D" w14:textId="77777777" w:rsidR="00CE6173" w:rsidRDefault="0050755D">
                  <w:r>
                    <w:lastRenderedPageBreak/>
                    <w:t>Type of Personal Data</w:t>
                  </w:r>
                </w:p>
              </w:tc>
              <w:tc>
                <w:tcPr>
                  <w:tcW w:w="3828" w:type="dxa"/>
                  <w:shd w:val="clear" w:color="auto" w:fill="auto"/>
                </w:tcPr>
                <w:p w14:paraId="4DECC1F0" w14:textId="77777777" w:rsidR="00CE6173" w:rsidRDefault="0050755D">
                  <w:r>
                    <w:t>Name, address, date of birth, NI number, telephone number, pay, images, biometric data.</w:t>
                  </w:r>
                </w:p>
              </w:tc>
            </w:tr>
            <w:tr w:rsidR="00CE6173" w14:paraId="52E95CFB" w14:textId="77777777">
              <w:trPr>
                <w:trHeight w:val="1560"/>
              </w:trPr>
              <w:tc>
                <w:tcPr>
                  <w:tcW w:w="2263" w:type="dxa"/>
                  <w:shd w:val="clear" w:color="auto" w:fill="auto"/>
                </w:tcPr>
                <w:p w14:paraId="335E5226" w14:textId="77777777" w:rsidR="00CE6173" w:rsidRDefault="0050755D">
                  <w:r>
                    <w:t>Categories of Data Subject</w:t>
                  </w:r>
                </w:p>
              </w:tc>
              <w:tc>
                <w:tcPr>
                  <w:tcW w:w="3828" w:type="dxa"/>
                  <w:shd w:val="clear" w:color="auto" w:fill="auto"/>
                </w:tcPr>
                <w:p w14:paraId="4482399F" w14:textId="77777777" w:rsidR="00CE6173" w:rsidRDefault="0050755D">
                  <w:r>
                    <w:t xml:space="preserve">Staff (including volunteers, agents, and temporary workers), customers/ clients, suppliers, patients, students / pupils, members of the public, users of a particular website. </w:t>
                  </w:r>
                </w:p>
              </w:tc>
            </w:tr>
            <w:tr w:rsidR="00CE6173" w14:paraId="56AAABC0" w14:textId="77777777">
              <w:trPr>
                <w:trHeight w:val="1660"/>
              </w:trPr>
              <w:tc>
                <w:tcPr>
                  <w:tcW w:w="2263" w:type="dxa"/>
                  <w:shd w:val="clear" w:color="auto" w:fill="auto"/>
                </w:tcPr>
                <w:p w14:paraId="5DA0E951" w14:textId="77777777" w:rsidR="00CE6173" w:rsidRDefault="0050755D">
                  <w:r>
                    <w:t>Plan for return and destruction of the data once the Processing is complete</w:t>
                  </w:r>
                </w:p>
                <w:p w14:paraId="0123A3FE" w14:textId="77777777" w:rsidR="00CE6173" w:rsidRDefault="0050755D">
                  <w:r>
                    <w:t>UNLESS requirement under Union or Member State law to preserve that type of data</w:t>
                  </w:r>
                </w:p>
              </w:tc>
              <w:tc>
                <w:tcPr>
                  <w:tcW w:w="3828" w:type="dxa"/>
                  <w:shd w:val="clear" w:color="auto" w:fill="auto"/>
                </w:tcPr>
                <w:p w14:paraId="4F56F966" w14:textId="77777777" w:rsidR="00CE6173" w:rsidRDefault="0050755D">
                  <w:pPr>
                    <w:rPr>
                      <w:highlight w:val="yellow"/>
                    </w:rPr>
                  </w:pPr>
                  <w:r>
                    <w:t>Data will be securely destroyed after Contract finish and successful off boarding by the Supplier in line with their data processing procedures as per their G-Cloud Listing and documentation.</w:t>
                  </w:r>
                </w:p>
              </w:tc>
            </w:tr>
          </w:tbl>
          <w:p w14:paraId="6C8BC70E" w14:textId="77777777" w:rsidR="00CE6173" w:rsidRDefault="00CE6173"/>
        </w:tc>
      </w:tr>
    </w:tbl>
    <w:p w14:paraId="0E006A28" w14:textId="77777777" w:rsidR="00CE6173" w:rsidRDefault="00CE6173"/>
    <w:p w14:paraId="40F53355" w14:textId="77777777" w:rsidR="00517BBE" w:rsidRDefault="00517BBE"/>
    <w:p w14:paraId="19BF2391" w14:textId="77777777" w:rsidR="00517BBE" w:rsidRDefault="00517BBE"/>
    <w:p w14:paraId="54C4236D" w14:textId="77777777" w:rsidR="00517BBE" w:rsidRDefault="00517BBE"/>
    <w:p w14:paraId="038FFDD1" w14:textId="77777777" w:rsidR="00517BBE" w:rsidRDefault="00517BBE"/>
    <w:p w14:paraId="46090002" w14:textId="77777777" w:rsidR="00CE6173" w:rsidRDefault="0050755D">
      <w:pPr>
        <w:rPr>
          <w:b/>
        </w:rPr>
      </w:pPr>
      <w:r>
        <w:rPr>
          <w:b/>
        </w:rPr>
        <w:t xml:space="preserve">1. Formation of contract </w:t>
      </w:r>
    </w:p>
    <w:p w14:paraId="625238B2" w14:textId="77777777" w:rsidR="00CE6173" w:rsidRDefault="0050755D">
      <w:pPr>
        <w:numPr>
          <w:ilvl w:val="0"/>
          <w:numId w:val="41"/>
        </w:numPr>
        <w:ind w:hanging="724"/>
      </w:pPr>
      <w:r>
        <w:t>By signing and returning this Order Form (Part A), the Supplier agrees to enter into a Call-Off Contract with the Buyer.</w:t>
      </w:r>
    </w:p>
    <w:p w14:paraId="0755FB0E" w14:textId="77777777" w:rsidR="00CE6173" w:rsidRDefault="0050755D">
      <w:pPr>
        <w:numPr>
          <w:ilvl w:val="0"/>
          <w:numId w:val="41"/>
        </w:numPr>
        <w:ind w:hanging="724"/>
      </w:pPr>
      <w:r>
        <w:t>The Parties agree that they have read the Order Form (Part A) and the Call-Off Contract terms and by signing below agree to be bound by this Call-Off Contract.</w:t>
      </w:r>
    </w:p>
    <w:p w14:paraId="088CFB44" w14:textId="77777777" w:rsidR="00CE6173" w:rsidRDefault="0050755D">
      <w:pPr>
        <w:numPr>
          <w:ilvl w:val="0"/>
          <w:numId w:val="41"/>
        </w:numPr>
        <w:ind w:hanging="724"/>
      </w:pPr>
      <w:r>
        <w:t>This Call-Off Contract will be formed when the Buyer acknowledges receipt of the signed copy of the Order Form from the Supplier.</w:t>
      </w:r>
    </w:p>
    <w:p w14:paraId="23901581" w14:textId="77777777" w:rsidR="00CE6173" w:rsidRDefault="0050755D">
      <w:pPr>
        <w:numPr>
          <w:ilvl w:val="0"/>
          <w:numId w:val="41"/>
        </w:numPr>
        <w:ind w:hanging="724"/>
      </w:pPr>
      <w:r>
        <w:t>In cases of any ambiguity or conflict the terms and conditions of the Call-Off Contract and Order Form will supersede those of the Supplier Terms and Conditions.</w:t>
      </w:r>
    </w:p>
    <w:p w14:paraId="6995B95F" w14:textId="77777777" w:rsidR="00CE6173" w:rsidRDefault="00CE6173"/>
    <w:p w14:paraId="2FF5649A" w14:textId="77777777" w:rsidR="00CE6173" w:rsidRDefault="00CE6173"/>
    <w:p w14:paraId="742141C8" w14:textId="77777777" w:rsidR="00517BBE" w:rsidRDefault="00517BBE"/>
    <w:p w14:paraId="3AE58DB1" w14:textId="77777777" w:rsidR="00517BBE" w:rsidRDefault="00517BBE"/>
    <w:p w14:paraId="137998D8" w14:textId="77777777" w:rsidR="00517BBE" w:rsidRDefault="00517BBE"/>
    <w:p w14:paraId="3AE94C45" w14:textId="77777777" w:rsidR="00517BBE" w:rsidRDefault="00517BBE"/>
    <w:p w14:paraId="231FB694" w14:textId="77777777" w:rsidR="00CE6173" w:rsidRDefault="0050755D">
      <w:pPr>
        <w:rPr>
          <w:b/>
        </w:rPr>
      </w:pPr>
      <w:r>
        <w:rPr>
          <w:b/>
        </w:rPr>
        <w:lastRenderedPageBreak/>
        <w:t xml:space="preserve">2. Background to the agreement </w:t>
      </w:r>
    </w:p>
    <w:p w14:paraId="12AC187F" w14:textId="77777777" w:rsidR="00CE6173" w:rsidRDefault="0050755D">
      <w:pPr>
        <w:numPr>
          <w:ilvl w:val="0"/>
          <w:numId w:val="44"/>
        </w:numPr>
        <w:ind w:hanging="724"/>
      </w:pPr>
      <w:r>
        <w:t>The Supplier is a provider of G-Cloud Services and agreed to provide the Services under the terms of Framework Agreement number RM1557.11.</w:t>
      </w:r>
    </w:p>
    <w:p w14:paraId="6F34739C" w14:textId="77777777" w:rsidR="00CE6173" w:rsidRDefault="0050755D">
      <w:pPr>
        <w:numPr>
          <w:ilvl w:val="0"/>
          <w:numId w:val="44"/>
        </w:numPr>
        <w:ind w:hanging="724"/>
      </w:pPr>
      <w:r>
        <w:t>The Buyer provided an Order Form for Services to the Supplier.</w:t>
      </w:r>
    </w:p>
    <w:tbl>
      <w:tblPr>
        <w:tblStyle w:val="a8"/>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CE6173" w14:paraId="5B57B0A7" w14:textId="77777777">
        <w:tc>
          <w:tcPr>
            <w:tcW w:w="2280" w:type="dxa"/>
            <w:tcMar>
              <w:top w:w="100" w:type="dxa"/>
              <w:left w:w="100" w:type="dxa"/>
              <w:bottom w:w="100" w:type="dxa"/>
              <w:right w:w="100" w:type="dxa"/>
            </w:tcMar>
          </w:tcPr>
          <w:p w14:paraId="4A441FB5" w14:textId="77777777" w:rsidR="00CE6173" w:rsidRDefault="0050755D">
            <w:pPr>
              <w:rPr>
                <w:b/>
              </w:rPr>
            </w:pPr>
            <w:r>
              <w:rPr>
                <w:b/>
              </w:rPr>
              <w:t>Signed:</w:t>
            </w:r>
          </w:p>
        </w:tc>
        <w:tc>
          <w:tcPr>
            <w:tcW w:w="4170" w:type="dxa"/>
            <w:tcMar>
              <w:top w:w="100" w:type="dxa"/>
              <w:left w:w="100" w:type="dxa"/>
              <w:bottom w:w="100" w:type="dxa"/>
              <w:right w:w="100" w:type="dxa"/>
            </w:tcMar>
          </w:tcPr>
          <w:p w14:paraId="32813C4B" w14:textId="77777777" w:rsidR="00CE6173" w:rsidRDefault="0050755D">
            <w:r>
              <w:t>Supplier</w:t>
            </w:r>
          </w:p>
        </w:tc>
        <w:tc>
          <w:tcPr>
            <w:tcW w:w="4170" w:type="dxa"/>
            <w:tcMar>
              <w:top w:w="100" w:type="dxa"/>
              <w:left w:w="100" w:type="dxa"/>
              <w:bottom w:w="100" w:type="dxa"/>
              <w:right w:w="100" w:type="dxa"/>
            </w:tcMar>
          </w:tcPr>
          <w:p w14:paraId="22F2E569" w14:textId="77777777" w:rsidR="00CE6173" w:rsidRDefault="0050755D">
            <w:r>
              <w:t>Buyer</w:t>
            </w:r>
          </w:p>
        </w:tc>
      </w:tr>
      <w:tr w:rsidR="00CE6173" w14:paraId="4A527279" w14:textId="77777777">
        <w:tc>
          <w:tcPr>
            <w:tcW w:w="2280" w:type="dxa"/>
            <w:tcMar>
              <w:top w:w="100" w:type="dxa"/>
              <w:left w:w="100" w:type="dxa"/>
              <w:bottom w:w="100" w:type="dxa"/>
              <w:right w:w="100" w:type="dxa"/>
            </w:tcMar>
          </w:tcPr>
          <w:p w14:paraId="4E20E9C2" w14:textId="77777777" w:rsidR="00CE6173" w:rsidRDefault="0050755D">
            <w:pPr>
              <w:rPr>
                <w:b/>
              </w:rPr>
            </w:pPr>
            <w:r>
              <w:rPr>
                <w:b/>
              </w:rPr>
              <w:t>Name:</w:t>
            </w:r>
          </w:p>
        </w:tc>
        <w:tc>
          <w:tcPr>
            <w:tcW w:w="4170" w:type="dxa"/>
            <w:tcMar>
              <w:top w:w="100" w:type="dxa"/>
              <w:left w:w="100" w:type="dxa"/>
              <w:bottom w:w="100" w:type="dxa"/>
              <w:right w:w="100" w:type="dxa"/>
            </w:tcMar>
          </w:tcPr>
          <w:p w14:paraId="5FB49150" w14:textId="3BEED586" w:rsidR="00CE6173" w:rsidRDefault="006606A0">
            <w:pPr>
              <w:rPr>
                <w:highlight w:val="yellow"/>
              </w:rPr>
            </w:pPr>
            <w:r>
              <w:t>REDACTED</w:t>
            </w:r>
          </w:p>
        </w:tc>
        <w:tc>
          <w:tcPr>
            <w:tcW w:w="4170" w:type="dxa"/>
            <w:tcMar>
              <w:top w:w="100" w:type="dxa"/>
              <w:left w:w="100" w:type="dxa"/>
              <w:bottom w:w="100" w:type="dxa"/>
              <w:right w:w="100" w:type="dxa"/>
            </w:tcMar>
          </w:tcPr>
          <w:p w14:paraId="2D37A219" w14:textId="1B974FD0" w:rsidR="006606A0" w:rsidRDefault="006606A0">
            <w:r>
              <w:t>REDACTED</w:t>
            </w:r>
          </w:p>
        </w:tc>
      </w:tr>
      <w:tr w:rsidR="00CE6173" w14:paraId="459C0928" w14:textId="77777777">
        <w:tc>
          <w:tcPr>
            <w:tcW w:w="2280" w:type="dxa"/>
            <w:tcMar>
              <w:top w:w="100" w:type="dxa"/>
              <w:left w:w="100" w:type="dxa"/>
              <w:bottom w:w="100" w:type="dxa"/>
              <w:right w:w="100" w:type="dxa"/>
            </w:tcMar>
          </w:tcPr>
          <w:p w14:paraId="57FE5A2E" w14:textId="77777777" w:rsidR="00CE6173" w:rsidRDefault="0050755D">
            <w:pPr>
              <w:rPr>
                <w:b/>
              </w:rPr>
            </w:pPr>
            <w:r>
              <w:rPr>
                <w:b/>
              </w:rPr>
              <w:t>Title:</w:t>
            </w:r>
          </w:p>
        </w:tc>
        <w:tc>
          <w:tcPr>
            <w:tcW w:w="4170" w:type="dxa"/>
            <w:tcMar>
              <w:top w:w="100" w:type="dxa"/>
              <w:left w:w="100" w:type="dxa"/>
              <w:bottom w:w="100" w:type="dxa"/>
              <w:right w:w="100" w:type="dxa"/>
            </w:tcMar>
          </w:tcPr>
          <w:p w14:paraId="53D688D3" w14:textId="052502E0" w:rsidR="00CE6173" w:rsidRDefault="006606A0">
            <w:r>
              <w:t>REDACTED</w:t>
            </w:r>
          </w:p>
        </w:tc>
        <w:tc>
          <w:tcPr>
            <w:tcW w:w="4170" w:type="dxa"/>
            <w:tcMar>
              <w:top w:w="100" w:type="dxa"/>
              <w:left w:w="100" w:type="dxa"/>
              <w:bottom w:w="100" w:type="dxa"/>
              <w:right w:w="100" w:type="dxa"/>
            </w:tcMar>
          </w:tcPr>
          <w:p w14:paraId="684BF8FE" w14:textId="6893AD75" w:rsidR="00CE6173" w:rsidRDefault="006606A0">
            <w:r>
              <w:t>REDACTED</w:t>
            </w:r>
          </w:p>
        </w:tc>
      </w:tr>
      <w:tr w:rsidR="00CE6173" w14:paraId="32BAC80F" w14:textId="77777777">
        <w:trPr>
          <w:trHeight w:val="840"/>
        </w:trPr>
        <w:tc>
          <w:tcPr>
            <w:tcW w:w="2280" w:type="dxa"/>
            <w:tcMar>
              <w:top w:w="100" w:type="dxa"/>
              <w:left w:w="100" w:type="dxa"/>
              <w:bottom w:w="100" w:type="dxa"/>
              <w:right w:w="100" w:type="dxa"/>
            </w:tcMar>
          </w:tcPr>
          <w:p w14:paraId="0E18180E" w14:textId="77777777" w:rsidR="00CE6173" w:rsidRDefault="0050755D">
            <w:pPr>
              <w:rPr>
                <w:b/>
              </w:rPr>
            </w:pPr>
            <w:r>
              <w:rPr>
                <w:b/>
              </w:rPr>
              <w:t>Signature:</w:t>
            </w:r>
          </w:p>
        </w:tc>
        <w:tc>
          <w:tcPr>
            <w:tcW w:w="4170" w:type="dxa"/>
            <w:tcMar>
              <w:top w:w="100" w:type="dxa"/>
              <w:left w:w="100" w:type="dxa"/>
              <w:bottom w:w="100" w:type="dxa"/>
              <w:right w:w="100" w:type="dxa"/>
            </w:tcMar>
          </w:tcPr>
          <w:p w14:paraId="4D5F805D" w14:textId="0C2D89A0" w:rsidR="00CE6173" w:rsidRDefault="006606A0">
            <w:pPr>
              <w:spacing w:before="60" w:after="60"/>
            </w:pPr>
            <w:r>
              <w:rPr>
                <w:noProof/>
              </w:rPr>
              <w:t>REDACTED</w:t>
            </w:r>
          </w:p>
        </w:tc>
        <w:tc>
          <w:tcPr>
            <w:tcW w:w="4170" w:type="dxa"/>
            <w:tcMar>
              <w:top w:w="100" w:type="dxa"/>
              <w:left w:w="100" w:type="dxa"/>
              <w:bottom w:w="100" w:type="dxa"/>
              <w:right w:w="100" w:type="dxa"/>
            </w:tcMar>
          </w:tcPr>
          <w:p w14:paraId="63CC613A" w14:textId="03D5AE2F" w:rsidR="00CE6173" w:rsidRDefault="006606A0">
            <w:pPr>
              <w:spacing w:before="60" w:after="60"/>
            </w:pPr>
            <w:r>
              <w:rPr>
                <w:noProof/>
              </w:rPr>
              <w:t>REDACTED</w:t>
            </w:r>
          </w:p>
        </w:tc>
      </w:tr>
      <w:tr w:rsidR="00CE6173" w14:paraId="0821F1AA" w14:textId="77777777">
        <w:tc>
          <w:tcPr>
            <w:tcW w:w="2280" w:type="dxa"/>
            <w:tcMar>
              <w:top w:w="100" w:type="dxa"/>
              <w:left w:w="100" w:type="dxa"/>
              <w:bottom w:w="100" w:type="dxa"/>
              <w:right w:w="100" w:type="dxa"/>
            </w:tcMar>
          </w:tcPr>
          <w:p w14:paraId="4299C70F" w14:textId="77777777" w:rsidR="00CE6173" w:rsidRDefault="0050755D">
            <w:pPr>
              <w:rPr>
                <w:b/>
              </w:rPr>
            </w:pPr>
            <w:r>
              <w:rPr>
                <w:b/>
              </w:rPr>
              <w:t>Date:</w:t>
            </w:r>
          </w:p>
        </w:tc>
        <w:tc>
          <w:tcPr>
            <w:tcW w:w="4170" w:type="dxa"/>
            <w:tcMar>
              <w:top w:w="100" w:type="dxa"/>
              <w:left w:w="100" w:type="dxa"/>
              <w:bottom w:w="100" w:type="dxa"/>
              <w:right w:w="100" w:type="dxa"/>
            </w:tcMar>
          </w:tcPr>
          <w:p w14:paraId="20765B99" w14:textId="157C309C" w:rsidR="00CE6173" w:rsidRDefault="006B6B53">
            <w:r>
              <w:t>17</w:t>
            </w:r>
            <w:r w:rsidR="0050755D">
              <w:t>/04/2020</w:t>
            </w:r>
          </w:p>
        </w:tc>
        <w:tc>
          <w:tcPr>
            <w:tcW w:w="4170" w:type="dxa"/>
            <w:tcMar>
              <w:top w:w="100" w:type="dxa"/>
              <w:left w:w="100" w:type="dxa"/>
              <w:bottom w:w="100" w:type="dxa"/>
              <w:right w:w="100" w:type="dxa"/>
            </w:tcMar>
          </w:tcPr>
          <w:p w14:paraId="77A4CB8E" w14:textId="77777777" w:rsidR="00CE6173" w:rsidRDefault="0050755D">
            <w:r>
              <w:t>17/04/2020</w:t>
            </w:r>
          </w:p>
        </w:tc>
      </w:tr>
    </w:tbl>
    <w:p w14:paraId="1940A99A" w14:textId="77777777" w:rsidR="00CE6173" w:rsidRDefault="00CE6173">
      <w:pPr>
        <w:spacing w:after="0"/>
        <w:rPr>
          <w:b/>
        </w:rPr>
      </w:pPr>
    </w:p>
    <w:p w14:paraId="60B73E2D" w14:textId="77777777" w:rsidR="00CE6173" w:rsidRDefault="0050755D">
      <w:pPr>
        <w:pStyle w:val="Heading2"/>
        <w:rPr>
          <w:b/>
          <w:sz w:val="32"/>
          <w:szCs w:val="32"/>
        </w:rPr>
      </w:pPr>
      <w:bookmarkStart w:id="26" w:name="_qsh70q" w:colFirst="0" w:colLast="0"/>
      <w:bookmarkEnd w:id="26"/>
      <w:r>
        <w:rPr>
          <w:b/>
          <w:sz w:val="32"/>
          <w:szCs w:val="32"/>
        </w:rPr>
        <w:t>Schedule 1 - Services</w:t>
      </w:r>
    </w:p>
    <w:p w14:paraId="70D93E41" w14:textId="77777777" w:rsidR="00CE6173" w:rsidRDefault="0050755D">
      <w:pPr>
        <w:spacing w:after="0"/>
        <w:rPr>
          <w:b/>
        </w:rPr>
      </w:pPr>
      <w:r>
        <w:t>For each individual Service, the applicable Call-Off Contract Charges (in accordance with the Supplier’s Digital Marketplace pricing document) cannot be amended during the term of the Call-Off Contract.  Review Annex A – Statement of Requirements. The detailed Charges breakdown for the provision of Services during the Term will include:</w:t>
      </w:r>
    </w:p>
    <w:p w14:paraId="593631C2" w14:textId="77777777" w:rsidR="00CE6173" w:rsidRDefault="0050755D">
      <w:pPr>
        <w:spacing w:after="0"/>
      </w:pPr>
      <w:r>
        <w:t>Quantities cannot be guaranteed and all Charges will be on a per use basis as and when the Buyer to the Supplier in writing calls them off.</w:t>
      </w:r>
    </w:p>
    <w:p w14:paraId="0F1FB9EB" w14:textId="77777777" w:rsidR="00CE6173" w:rsidRDefault="0050755D">
      <w:pPr>
        <w:spacing w:after="0"/>
      </w:pPr>
      <w:r>
        <w:rPr>
          <w:color w:val="222222"/>
          <w:highlight w:val="white"/>
        </w:rPr>
        <w:t>Any annual or upfront charges will appear upon the Month's invoices the charges are agreed.</w:t>
      </w:r>
    </w:p>
    <w:p w14:paraId="4F2C2910" w14:textId="77777777" w:rsidR="00CE6173" w:rsidRDefault="00CE6173">
      <w:pPr>
        <w:spacing w:after="0"/>
        <w:rPr>
          <w:b/>
        </w:rPr>
      </w:pPr>
    </w:p>
    <w:p w14:paraId="6C302998" w14:textId="77777777" w:rsidR="00CE6173" w:rsidRDefault="0050755D">
      <w:pPr>
        <w:pStyle w:val="Heading2"/>
        <w:rPr>
          <w:b/>
          <w:sz w:val="32"/>
          <w:szCs w:val="32"/>
        </w:rPr>
      </w:pPr>
      <w:bookmarkStart w:id="27" w:name="_3as4poj" w:colFirst="0" w:colLast="0"/>
      <w:bookmarkEnd w:id="27"/>
      <w:r>
        <w:rPr>
          <w:b/>
          <w:sz w:val="32"/>
          <w:szCs w:val="32"/>
        </w:rPr>
        <w:t>Schedule 2 - Call-Off Contract charges</w:t>
      </w:r>
    </w:p>
    <w:p w14:paraId="0EB8A3CF" w14:textId="77777777" w:rsidR="00CE6173" w:rsidRDefault="0050755D">
      <w:pPr>
        <w:spacing w:after="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5C70EBC7" w14:textId="77777777" w:rsidR="00CE6173" w:rsidRDefault="00CE6173">
      <w:pPr>
        <w:spacing w:after="0"/>
      </w:pPr>
    </w:p>
    <w:p w14:paraId="7312183E" w14:textId="77777777" w:rsidR="00CE6173" w:rsidRDefault="00CE6173">
      <w:pPr>
        <w:spacing w:after="0"/>
      </w:pPr>
    </w:p>
    <w:p w14:paraId="1838F265" w14:textId="6951EF64" w:rsidR="00CE6173" w:rsidRDefault="00CE6173">
      <w:pPr>
        <w:spacing w:after="0"/>
        <w:rPr>
          <w:b/>
        </w:rPr>
      </w:pPr>
    </w:p>
    <w:p w14:paraId="7003B6EB" w14:textId="7771E00D" w:rsidR="00CE6173" w:rsidRDefault="00CE6173">
      <w:pPr>
        <w:spacing w:after="0"/>
        <w:rPr>
          <w:noProof/>
        </w:rPr>
      </w:pPr>
    </w:p>
    <w:p w14:paraId="184F26FA" w14:textId="13B89677" w:rsidR="006606A0" w:rsidRDefault="006606A0">
      <w:pPr>
        <w:spacing w:after="0"/>
        <w:rPr>
          <w:b/>
        </w:rPr>
      </w:pPr>
      <w:r>
        <w:rPr>
          <w:noProof/>
        </w:rPr>
        <w:t>REDACTED</w:t>
      </w:r>
    </w:p>
    <w:p w14:paraId="598D484F" w14:textId="77777777" w:rsidR="00CE6173" w:rsidRDefault="00CE6173">
      <w:pPr>
        <w:spacing w:after="0"/>
        <w:rPr>
          <w:b/>
        </w:rPr>
      </w:pPr>
    </w:p>
    <w:p w14:paraId="1C1BF11E" w14:textId="77777777" w:rsidR="00CE6173" w:rsidRDefault="00CE6173">
      <w:pPr>
        <w:spacing w:after="0"/>
        <w:rPr>
          <w:b/>
        </w:rPr>
      </w:pPr>
    </w:p>
    <w:p w14:paraId="76FDCD62" w14:textId="77777777" w:rsidR="00CE6173" w:rsidRDefault="00CE6173">
      <w:pPr>
        <w:spacing w:after="0"/>
        <w:rPr>
          <w:b/>
        </w:rPr>
      </w:pPr>
    </w:p>
    <w:p w14:paraId="01BD1F5E" w14:textId="77777777" w:rsidR="00CE6173" w:rsidRDefault="00CE6173">
      <w:pPr>
        <w:spacing w:after="0"/>
        <w:rPr>
          <w:b/>
        </w:rPr>
      </w:pPr>
    </w:p>
    <w:p w14:paraId="4F6908E1" w14:textId="77777777" w:rsidR="00CE6173" w:rsidRDefault="00CE6173">
      <w:pPr>
        <w:spacing w:after="0"/>
        <w:rPr>
          <w:b/>
        </w:rPr>
      </w:pPr>
    </w:p>
    <w:p w14:paraId="0B866E45" w14:textId="77777777" w:rsidR="00CE6173" w:rsidRDefault="00CE6173">
      <w:pPr>
        <w:spacing w:after="0"/>
        <w:rPr>
          <w:b/>
        </w:rPr>
      </w:pPr>
    </w:p>
    <w:p w14:paraId="3F40FEF8" w14:textId="77777777" w:rsidR="00CE6173" w:rsidRDefault="00CE6173">
      <w:pPr>
        <w:spacing w:after="0"/>
        <w:rPr>
          <w:b/>
        </w:rPr>
      </w:pPr>
    </w:p>
    <w:p w14:paraId="3B8248E2" w14:textId="77777777" w:rsidR="00CE6173" w:rsidRDefault="00CE6173">
      <w:pPr>
        <w:spacing w:after="0"/>
        <w:rPr>
          <w:b/>
        </w:rPr>
      </w:pPr>
    </w:p>
    <w:p w14:paraId="1032E94F" w14:textId="77777777" w:rsidR="00CE6173" w:rsidRDefault="00CE6173">
      <w:pPr>
        <w:spacing w:after="0"/>
        <w:rPr>
          <w:b/>
        </w:rPr>
      </w:pPr>
    </w:p>
    <w:p w14:paraId="0C2D420F" w14:textId="77777777" w:rsidR="00CE6173" w:rsidRDefault="00CE6173">
      <w:pPr>
        <w:spacing w:after="0"/>
        <w:rPr>
          <w:b/>
        </w:rPr>
      </w:pPr>
    </w:p>
    <w:p w14:paraId="3F4C026E" w14:textId="77777777" w:rsidR="00CE6173" w:rsidRDefault="00CE6173">
      <w:pPr>
        <w:spacing w:after="0"/>
        <w:rPr>
          <w:b/>
        </w:rPr>
      </w:pPr>
    </w:p>
    <w:p w14:paraId="107B8774" w14:textId="77777777" w:rsidR="00CE6173" w:rsidRDefault="0050755D">
      <w:pPr>
        <w:pStyle w:val="Heading2"/>
        <w:rPr>
          <w:b/>
          <w:sz w:val="32"/>
          <w:szCs w:val="32"/>
        </w:rPr>
      </w:pPr>
      <w:bookmarkStart w:id="28" w:name="_1pxezwc" w:colFirst="0" w:colLast="0"/>
      <w:bookmarkStart w:id="29" w:name="_GoBack"/>
      <w:bookmarkEnd w:id="28"/>
      <w:bookmarkEnd w:id="29"/>
      <w:r>
        <w:rPr>
          <w:b/>
          <w:sz w:val="32"/>
          <w:szCs w:val="32"/>
        </w:rPr>
        <w:t>Part B - Terms and conditions</w:t>
      </w:r>
    </w:p>
    <w:p w14:paraId="6E082782" w14:textId="77777777" w:rsidR="00CE6173" w:rsidRDefault="00CE6173">
      <w:pPr>
        <w:spacing w:after="0"/>
        <w:rPr>
          <w:b/>
        </w:rPr>
      </w:pPr>
    </w:p>
    <w:p w14:paraId="49E0932C" w14:textId="77777777" w:rsidR="00CE6173" w:rsidRDefault="0050755D">
      <w:pPr>
        <w:pStyle w:val="Heading3"/>
        <w:rPr>
          <w:rFonts w:ascii="Arial" w:eastAsia="Arial" w:hAnsi="Arial" w:cs="Arial"/>
          <w:color w:val="000000"/>
          <w:sz w:val="28"/>
          <w:szCs w:val="28"/>
        </w:rPr>
      </w:pPr>
      <w:bookmarkStart w:id="30" w:name="_49x2ik5" w:colFirst="0" w:colLast="0"/>
      <w:bookmarkEnd w:id="30"/>
      <w:r>
        <w:rPr>
          <w:rFonts w:ascii="Arial" w:eastAsia="Arial" w:hAnsi="Arial" w:cs="Arial"/>
          <w:color w:val="000000"/>
          <w:sz w:val="28"/>
          <w:szCs w:val="28"/>
        </w:rPr>
        <w:t>1. Call-Off Contract start date and length</w:t>
      </w:r>
    </w:p>
    <w:p w14:paraId="477ADD05" w14:textId="77777777" w:rsidR="00CE6173" w:rsidRDefault="00CE6173"/>
    <w:p w14:paraId="4F7DE115" w14:textId="77777777" w:rsidR="00CE6173" w:rsidRDefault="0050755D">
      <w:pPr>
        <w:numPr>
          <w:ilvl w:val="0"/>
          <w:numId w:val="24"/>
        </w:numPr>
        <w:spacing w:after="0"/>
        <w:ind w:hanging="724"/>
      </w:pPr>
      <w:r>
        <w:t>The Supplier must start providing the Services on the date specified in the Order Form.</w:t>
      </w:r>
    </w:p>
    <w:p w14:paraId="2B30BB6C" w14:textId="77777777" w:rsidR="00CE6173" w:rsidRDefault="0050755D">
      <w:pPr>
        <w:numPr>
          <w:ilvl w:val="0"/>
          <w:numId w:val="24"/>
        </w:numPr>
        <w:spacing w:after="0"/>
        <w:ind w:hanging="724"/>
      </w:pPr>
      <w:r>
        <w:t>This Call-Off Contract will expire on the Expiry Date in the Order Form. It will be for up to 24 months from the Start Date unless Ended earlier under clause 18 or extended by the Buyer under clause 1.3.</w:t>
      </w:r>
    </w:p>
    <w:p w14:paraId="0792DB14" w14:textId="77777777" w:rsidR="00CE6173" w:rsidRDefault="0050755D">
      <w:pPr>
        <w:numPr>
          <w:ilvl w:val="0"/>
          <w:numId w:val="24"/>
        </w:numPr>
        <w:ind w:hanging="724"/>
      </w:pPr>
      <w:r>
        <w:t>The Buyer can extend this Call-Off Contract, with written notice to the Supplier, by the period in the Order Form, as long as this is within the maximum permitted under the Framework Agreement of 2 periods of up to 12 months each.</w:t>
      </w:r>
    </w:p>
    <w:p w14:paraId="27EB54A0" w14:textId="77777777" w:rsidR="00CE6173" w:rsidRDefault="0050755D">
      <w:pPr>
        <w:numPr>
          <w:ilvl w:val="0"/>
          <w:numId w:val="24"/>
        </w:numPr>
        <w:ind w:hanging="724"/>
      </w:pPr>
      <w:r>
        <w:t>The Parties must comply with the requirements under clauses 21.3 to 21.8 if the Buyer reserves the right in the Order Form to extend the contract beyond 24 months.</w:t>
      </w:r>
    </w:p>
    <w:p w14:paraId="0A1A471C" w14:textId="77777777" w:rsidR="00CE6173" w:rsidRDefault="00CE6173">
      <w:pPr>
        <w:ind w:left="720"/>
      </w:pPr>
    </w:p>
    <w:p w14:paraId="2D26AD81" w14:textId="77777777" w:rsidR="00CE6173" w:rsidRDefault="0050755D">
      <w:pPr>
        <w:pStyle w:val="Heading3"/>
        <w:rPr>
          <w:rFonts w:ascii="Arial" w:eastAsia="Arial" w:hAnsi="Arial" w:cs="Arial"/>
          <w:color w:val="000000"/>
          <w:sz w:val="28"/>
          <w:szCs w:val="28"/>
        </w:rPr>
      </w:pPr>
      <w:bookmarkStart w:id="31" w:name="_2p2csry" w:colFirst="0" w:colLast="0"/>
      <w:bookmarkEnd w:id="31"/>
      <w:r>
        <w:rPr>
          <w:rFonts w:ascii="Arial" w:eastAsia="Arial" w:hAnsi="Arial" w:cs="Arial"/>
          <w:color w:val="000000"/>
          <w:sz w:val="28"/>
          <w:szCs w:val="28"/>
        </w:rPr>
        <w:t>2. Incorporation of terms</w:t>
      </w:r>
    </w:p>
    <w:p w14:paraId="3FDAE769" w14:textId="77777777" w:rsidR="00CE6173" w:rsidRDefault="00CE6173"/>
    <w:p w14:paraId="4BEC6DCD" w14:textId="77777777" w:rsidR="00CE6173" w:rsidRDefault="0050755D">
      <w:pPr>
        <w:numPr>
          <w:ilvl w:val="0"/>
          <w:numId w:val="9"/>
        </w:numPr>
        <w:spacing w:after="0"/>
        <w:ind w:hanging="724"/>
      </w:pPr>
      <w:r>
        <w:t>The following Framework Agreement clauses (including clauses and defined terms referenced by them) as modified under clause 2.2 are incorporated as separate Call-Off Contract obligations and apply between the Supplier and the Buyer:</w:t>
      </w:r>
    </w:p>
    <w:p w14:paraId="483D3653" w14:textId="77777777" w:rsidR="00CE6173" w:rsidRDefault="00CE6173">
      <w:pPr>
        <w:spacing w:after="0"/>
      </w:pPr>
    </w:p>
    <w:p w14:paraId="6F59FAB9" w14:textId="77777777" w:rsidR="00CE6173" w:rsidRDefault="0050755D">
      <w:pPr>
        <w:numPr>
          <w:ilvl w:val="1"/>
          <w:numId w:val="9"/>
        </w:numPr>
        <w:spacing w:after="0"/>
        <w:ind w:hanging="360"/>
      </w:pPr>
      <w:bookmarkStart w:id="32" w:name="_147n2zr" w:colFirst="0" w:colLast="0"/>
      <w:bookmarkEnd w:id="32"/>
      <w:r>
        <w:t xml:space="preserve">4.1 (Warranties and representations) </w:t>
      </w:r>
    </w:p>
    <w:p w14:paraId="69F46C9D" w14:textId="77777777" w:rsidR="00CE6173" w:rsidRDefault="0050755D">
      <w:pPr>
        <w:numPr>
          <w:ilvl w:val="1"/>
          <w:numId w:val="9"/>
        </w:numPr>
        <w:spacing w:after="0"/>
        <w:ind w:hanging="360"/>
      </w:pPr>
      <w:r>
        <w:t xml:space="preserve">4.2 to 4.7 (Liability) </w:t>
      </w:r>
    </w:p>
    <w:p w14:paraId="60F7A1F8" w14:textId="77777777" w:rsidR="00CE6173" w:rsidRDefault="0050755D">
      <w:pPr>
        <w:numPr>
          <w:ilvl w:val="1"/>
          <w:numId w:val="9"/>
        </w:numPr>
        <w:spacing w:after="0"/>
        <w:ind w:hanging="360"/>
      </w:pPr>
      <w:bookmarkStart w:id="33" w:name="_3o7alnk" w:colFirst="0" w:colLast="0"/>
      <w:bookmarkEnd w:id="33"/>
      <w:r>
        <w:t>4.11 to 4.12 (IR35)</w:t>
      </w:r>
    </w:p>
    <w:p w14:paraId="170D8641" w14:textId="77777777" w:rsidR="00CE6173" w:rsidRDefault="0050755D">
      <w:pPr>
        <w:numPr>
          <w:ilvl w:val="1"/>
          <w:numId w:val="9"/>
        </w:numPr>
        <w:spacing w:after="0"/>
        <w:ind w:hanging="360"/>
      </w:pPr>
      <w:bookmarkStart w:id="34" w:name="_23ckvvd" w:colFirst="0" w:colLast="0"/>
      <w:bookmarkEnd w:id="34"/>
      <w:r>
        <w:t>5.4 to 5.5 (Force majeure)</w:t>
      </w:r>
    </w:p>
    <w:p w14:paraId="7CE4394F" w14:textId="77777777" w:rsidR="00CE6173" w:rsidRDefault="0050755D">
      <w:pPr>
        <w:numPr>
          <w:ilvl w:val="1"/>
          <w:numId w:val="9"/>
        </w:numPr>
        <w:spacing w:after="0"/>
        <w:ind w:hanging="360"/>
      </w:pPr>
      <w:bookmarkStart w:id="35" w:name="_ihv636" w:colFirst="0" w:colLast="0"/>
      <w:bookmarkEnd w:id="35"/>
      <w:r>
        <w:t xml:space="preserve">5.8 (Continuing rights) </w:t>
      </w:r>
    </w:p>
    <w:p w14:paraId="5A7799C3" w14:textId="77777777" w:rsidR="00CE6173" w:rsidRDefault="0050755D">
      <w:pPr>
        <w:numPr>
          <w:ilvl w:val="1"/>
          <w:numId w:val="9"/>
        </w:numPr>
        <w:spacing w:after="0"/>
        <w:ind w:hanging="360"/>
      </w:pPr>
      <w:r>
        <w:t xml:space="preserve">5.9 to 5.11 (Change of control) </w:t>
      </w:r>
    </w:p>
    <w:p w14:paraId="3952B6AA" w14:textId="77777777" w:rsidR="00CE6173" w:rsidRDefault="0050755D">
      <w:pPr>
        <w:numPr>
          <w:ilvl w:val="1"/>
          <w:numId w:val="9"/>
        </w:numPr>
        <w:spacing w:after="0"/>
        <w:ind w:hanging="360"/>
      </w:pPr>
      <w:bookmarkStart w:id="36" w:name="_32hioqz" w:colFirst="0" w:colLast="0"/>
      <w:bookmarkEnd w:id="36"/>
      <w:r>
        <w:t>5.12 (Fraud)</w:t>
      </w:r>
    </w:p>
    <w:p w14:paraId="35367605" w14:textId="77777777" w:rsidR="00CE6173" w:rsidRDefault="0050755D">
      <w:pPr>
        <w:numPr>
          <w:ilvl w:val="1"/>
          <w:numId w:val="9"/>
        </w:numPr>
        <w:spacing w:after="0"/>
        <w:ind w:hanging="360"/>
      </w:pPr>
      <w:bookmarkStart w:id="37" w:name="_1hmsyys" w:colFirst="0" w:colLast="0"/>
      <w:bookmarkEnd w:id="37"/>
      <w:r>
        <w:t>5.13 (Notice of fraud)</w:t>
      </w:r>
    </w:p>
    <w:p w14:paraId="055A64A1" w14:textId="77777777" w:rsidR="00CE6173" w:rsidRDefault="0050755D">
      <w:pPr>
        <w:numPr>
          <w:ilvl w:val="1"/>
          <w:numId w:val="9"/>
        </w:numPr>
        <w:spacing w:after="0"/>
        <w:ind w:hanging="360"/>
      </w:pPr>
      <w:bookmarkStart w:id="38" w:name="_41mghml" w:colFirst="0" w:colLast="0"/>
      <w:bookmarkEnd w:id="38"/>
      <w:r>
        <w:t>7.1 to 7.2 (Transparency)</w:t>
      </w:r>
    </w:p>
    <w:p w14:paraId="77D31A8C" w14:textId="77777777" w:rsidR="00CE6173" w:rsidRDefault="0050755D">
      <w:pPr>
        <w:numPr>
          <w:ilvl w:val="1"/>
          <w:numId w:val="9"/>
        </w:numPr>
        <w:spacing w:after="0"/>
        <w:ind w:hanging="360"/>
      </w:pPr>
      <w:bookmarkStart w:id="39" w:name="_2grqrue" w:colFirst="0" w:colLast="0"/>
      <w:bookmarkEnd w:id="39"/>
      <w:r>
        <w:t>8.3 (Order of precedence)</w:t>
      </w:r>
    </w:p>
    <w:p w14:paraId="78AE778C" w14:textId="77777777" w:rsidR="00CE6173" w:rsidRDefault="0050755D">
      <w:pPr>
        <w:numPr>
          <w:ilvl w:val="1"/>
          <w:numId w:val="9"/>
        </w:numPr>
        <w:spacing w:after="0"/>
        <w:ind w:hanging="360"/>
      </w:pPr>
      <w:bookmarkStart w:id="40" w:name="_vx1227" w:colFirst="0" w:colLast="0"/>
      <w:bookmarkEnd w:id="40"/>
      <w:r>
        <w:t>8.4 (Relationship)</w:t>
      </w:r>
    </w:p>
    <w:p w14:paraId="582D3E74" w14:textId="77777777" w:rsidR="00CE6173" w:rsidRDefault="0050755D">
      <w:pPr>
        <w:numPr>
          <w:ilvl w:val="1"/>
          <w:numId w:val="9"/>
        </w:numPr>
        <w:spacing w:after="0"/>
        <w:ind w:hanging="360"/>
      </w:pPr>
      <w:bookmarkStart w:id="41" w:name="_3fwokq0" w:colFirst="0" w:colLast="0"/>
      <w:bookmarkEnd w:id="41"/>
      <w:r>
        <w:t>8.7 to 8.9 (Entire agreement)</w:t>
      </w:r>
    </w:p>
    <w:p w14:paraId="5AC1C713" w14:textId="77777777" w:rsidR="00CE6173" w:rsidRDefault="0050755D">
      <w:pPr>
        <w:numPr>
          <w:ilvl w:val="1"/>
          <w:numId w:val="9"/>
        </w:numPr>
        <w:spacing w:after="0"/>
        <w:ind w:hanging="360"/>
      </w:pPr>
      <w:bookmarkStart w:id="42" w:name="_1v1yuxt" w:colFirst="0" w:colLast="0"/>
      <w:bookmarkEnd w:id="42"/>
      <w:r>
        <w:t>8.10 (Law and jurisdiction)</w:t>
      </w:r>
    </w:p>
    <w:p w14:paraId="56FF030F" w14:textId="77777777" w:rsidR="00CE6173" w:rsidRDefault="0050755D">
      <w:pPr>
        <w:numPr>
          <w:ilvl w:val="1"/>
          <w:numId w:val="9"/>
        </w:numPr>
        <w:spacing w:after="0"/>
        <w:ind w:hanging="360"/>
      </w:pPr>
      <w:bookmarkStart w:id="43" w:name="_4f1mdlm" w:colFirst="0" w:colLast="0"/>
      <w:bookmarkEnd w:id="43"/>
      <w:r>
        <w:t>8.11 to 8.12 (Legislative change)</w:t>
      </w:r>
    </w:p>
    <w:p w14:paraId="10254A84" w14:textId="77777777" w:rsidR="00CE6173" w:rsidRDefault="0050755D">
      <w:pPr>
        <w:numPr>
          <w:ilvl w:val="1"/>
          <w:numId w:val="9"/>
        </w:numPr>
        <w:spacing w:after="0"/>
        <w:ind w:hanging="360"/>
      </w:pPr>
      <w:bookmarkStart w:id="44" w:name="_2u6wntf" w:colFirst="0" w:colLast="0"/>
      <w:bookmarkEnd w:id="44"/>
      <w:r>
        <w:t>8.13 to 8.17 (Bribery and corruption)</w:t>
      </w:r>
    </w:p>
    <w:p w14:paraId="01A86B4B" w14:textId="77777777" w:rsidR="00CE6173" w:rsidRDefault="0050755D">
      <w:pPr>
        <w:numPr>
          <w:ilvl w:val="1"/>
          <w:numId w:val="9"/>
        </w:numPr>
        <w:spacing w:after="0"/>
        <w:ind w:hanging="360"/>
      </w:pPr>
      <w:bookmarkStart w:id="45" w:name="_19c6y18" w:colFirst="0" w:colLast="0"/>
      <w:bookmarkEnd w:id="45"/>
      <w:r>
        <w:t>8.18 to 8.27 (Freedom of Information Act)</w:t>
      </w:r>
    </w:p>
    <w:p w14:paraId="3528DEB5" w14:textId="77777777" w:rsidR="00CE6173" w:rsidRDefault="0050755D">
      <w:pPr>
        <w:numPr>
          <w:ilvl w:val="1"/>
          <w:numId w:val="9"/>
        </w:numPr>
        <w:spacing w:after="0"/>
        <w:ind w:hanging="360"/>
      </w:pPr>
      <w:bookmarkStart w:id="46" w:name="_3tbugp1" w:colFirst="0" w:colLast="0"/>
      <w:bookmarkEnd w:id="46"/>
      <w:r>
        <w:t xml:space="preserve">8.28 to 8.29 (Promoting tax compliance) </w:t>
      </w:r>
    </w:p>
    <w:p w14:paraId="7BF4A403" w14:textId="77777777" w:rsidR="00CE6173" w:rsidRDefault="0050755D">
      <w:pPr>
        <w:numPr>
          <w:ilvl w:val="1"/>
          <w:numId w:val="9"/>
        </w:numPr>
        <w:spacing w:after="0"/>
        <w:ind w:hanging="360"/>
      </w:pPr>
      <w:bookmarkStart w:id="47" w:name="_28h4qwu" w:colFirst="0" w:colLast="0"/>
      <w:bookmarkEnd w:id="47"/>
      <w:r>
        <w:lastRenderedPageBreak/>
        <w:t>8.30 to 8.31 (Official Secrets Act)</w:t>
      </w:r>
    </w:p>
    <w:p w14:paraId="7344FFC2" w14:textId="77777777" w:rsidR="00CE6173" w:rsidRDefault="0050755D">
      <w:pPr>
        <w:numPr>
          <w:ilvl w:val="1"/>
          <w:numId w:val="9"/>
        </w:numPr>
        <w:spacing w:after="0"/>
        <w:ind w:hanging="360"/>
      </w:pPr>
      <w:bookmarkStart w:id="48" w:name="_nmf14n" w:colFirst="0" w:colLast="0"/>
      <w:bookmarkEnd w:id="48"/>
      <w:r>
        <w:t>8.32 to 8.35 (Transfer and subcontracting)</w:t>
      </w:r>
    </w:p>
    <w:p w14:paraId="3914B707" w14:textId="77777777" w:rsidR="00CE6173" w:rsidRDefault="0050755D">
      <w:pPr>
        <w:numPr>
          <w:ilvl w:val="1"/>
          <w:numId w:val="9"/>
        </w:numPr>
        <w:spacing w:after="0"/>
        <w:ind w:hanging="360"/>
      </w:pPr>
      <w:bookmarkStart w:id="49" w:name="_37m2jsg" w:colFirst="0" w:colLast="0"/>
      <w:bookmarkEnd w:id="49"/>
      <w:r>
        <w:t>8.38 to 8.41 (Complaints handling and resolution)</w:t>
      </w:r>
    </w:p>
    <w:p w14:paraId="6ABE63A1" w14:textId="77777777" w:rsidR="00CE6173" w:rsidRDefault="0050755D">
      <w:pPr>
        <w:numPr>
          <w:ilvl w:val="1"/>
          <w:numId w:val="9"/>
        </w:numPr>
        <w:spacing w:after="0"/>
        <w:ind w:hanging="360"/>
      </w:pPr>
      <w:bookmarkStart w:id="50" w:name="_1mrcu09" w:colFirst="0" w:colLast="0"/>
      <w:bookmarkEnd w:id="50"/>
      <w:r>
        <w:t>8.42 to 8.48 (Conflicts of interest and ethical walls)</w:t>
      </w:r>
    </w:p>
    <w:p w14:paraId="2500FA65" w14:textId="77777777" w:rsidR="00CE6173" w:rsidRDefault="0050755D">
      <w:pPr>
        <w:numPr>
          <w:ilvl w:val="1"/>
          <w:numId w:val="9"/>
        </w:numPr>
        <w:spacing w:after="0"/>
        <w:ind w:hanging="360"/>
      </w:pPr>
      <w:bookmarkStart w:id="51" w:name="_46r0co2" w:colFirst="0" w:colLast="0"/>
      <w:bookmarkEnd w:id="51"/>
      <w:r>
        <w:t>8.49 to 8.51 (Publicity and branding)</w:t>
      </w:r>
    </w:p>
    <w:p w14:paraId="3192C58A" w14:textId="77777777" w:rsidR="00CE6173" w:rsidRDefault="0050755D">
      <w:pPr>
        <w:numPr>
          <w:ilvl w:val="1"/>
          <w:numId w:val="9"/>
        </w:numPr>
        <w:spacing w:after="0"/>
        <w:ind w:hanging="360"/>
      </w:pPr>
      <w:bookmarkStart w:id="52" w:name="_2lwamvv" w:colFirst="0" w:colLast="0"/>
      <w:bookmarkEnd w:id="52"/>
      <w:r>
        <w:t>8.52 to 8.54 (Equality and diversity)</w:t>
      </w:r>
    </w:p>
    <w:p w14:paraId="66B11898" w14:textId="77777777" w:rsidR="00CE6173" w:rsidRDefault="0050755D">
      <w:pPr>
        <w:numPr>
          <w:ilvl w:val="1"/>
          <w:numId w:val="9"/>
        </w:numPr>
        <w:spacing w:after="0"/>
        <w:ind w:hanging="360"/>
      </w:pPr>
      <w:r>
        <w:t>8.57 to 8.58 (data protection)</w:t>
      </w:r>
    </w:p>
    <w:p w14:paraId="33097AC7" w14:textId="77777777" w:rsidR="00CE6173" w:rsidRDefault="0050755D">
      <w:pPr>
        <w:numPr>
          <w:ilvl w:val="1"/>
          <w:numId w:val="9"/>
        </w:numPr>
        <w:spacing w:after="0"/>
        <w:ind w:hanging="360"/>
      </w:pPr>
      <w:bookmarkStart w:id="53" w:name="_111kx3o" w:colFirst="0" w:colLast="0"/>
      <w:bookmarkEnd w:id="53"/>
      <w:r>
        <w:t>8.62 to 8.63 (Severability)</w:t>
      </w:r>
    </w:p>
    <w:p w14:paraId="0DB7EBEE" w14:textId="77777777" w:rsidR="00CE6173" w:rsidRDefault="0050755D">
      <w:pPr>
        <w:numPr>
          <w:ilvl w:val="1"/>
          <w:numId w:val="9"/>
        </w:numPr>
        <w:spacing w:after="0"/>
        <w:ind w:hanging="360"/>
      </w:pPr>
      <w:bookmarkStart w:id="54" w:name="_3l18frh" w:colFirst="0" w:colLast="0"/>
      <w:bookmarkEnd w:id="54"/>
      <w:r>
        <w:t xml:space="preserve">8.64 to 8.77 (Managing disputes and Mediation) </w:t>
      </w:r>
    </w:p>
    <w:p w14:paraId="63E2AF73" w14:textId="77777777" w:rsidR="00CE6173" w:rsidRDefault="0050755D">
      <w:pPr>
        <w:numPr>
          <w:ilvl w:val="1"/>
          <w:numId w:val="9"/>
        </w:numPr>
        <w:spacing w:after="0"/>
        <w:ind w:hanging="360"/>
      </w:pPr>
      <w:bookmarkStart w:id="55" w:name="_206ipza" w:colFirst="0" w:colLast="0"/>
      <w:bookmarkEnd w:id="55"/>
      <w:r>
        <w:t xml:space="preserve">8.78 to 8.86 (Confidentiality) </w:t>
      </w:r>
    </w:p>
    <w:p w14:paraId="0A71AC24" w14:textId="77777777" w:rsidR="00CE6173" w:rsidRDefault="0050755D">
      <w:pPr>
        <w:numPr>
          <w:ilvl w:val="1"/>
          <w:numId w:val="9"/>
        </w:numPr>
        <w:spacing w:after="0"/>
        <w:ind w:hanging="360"/>
      </w:pPr>
      <w:r>
        <w:t>8.87 to 8.88 (Waiver and cumulative remedies)</w:t>
      </w:r>
    </w:p>
    <w:p w14:paraId="45E5A0FE" w14:textId="77777777" w:rsidR="00CE6173" w:rsidRDefault="0050755D">
      <w:pPr>
        <w:numPr>
          <w:ilvl w:val="1"/>
          <w:numId w:val="9"/>
        </w:numPr>
        <w:spacing w:after="0"/>
        <w:ind w:hanging="360"/>
      </w:pPr>
      <w:r>
        <w:t>8.89 to 8.99 (Corporate Social Responsibility)</w:t>
      </w:r>
    </w:p>
    <w:p w14:paraId="155E07CB" w14:textId="77777777" w:rsidR="00CE6173" w:rsidRDefault="0050755D">
      <w:pPr>
        <w:numPr>
          <w:ilvl w:val="1"/>
          <w:numId w:val="9"/>
        </w:numPr>
        <w:spacing w:after="0"/>
        <w:ind w:hanging="360"/>
      </w:pPr>
      <w:r>
        <w:t>paragraphs 1 to 10 of the Framework Agreement glossary and interpretations</w:t>
      </w:r>
    </w:p>
    <w:p w14:paraId="535DB037" w14:textId="77777777" w:rsidR="00CE6173" w:rsidRDefault="0050755D">
      <w:pPr>
        <w:numPr>
          <w:ilvl w:val="1"/>
          <w:numId w:val="9"/>
        </w:numPr>
        <w:ind w:hanging="360"/>
      </w:pPr>
      <w:r>
        <w:t>any audit provisions from the Framework Agreement set out by the Buyer in the Order Form</w:t>
      </w:r>
    </w:p>
    <w:p w14:paraId="4C3E1408" w14:textId="77777777" w:rsidR="00CE6173" w:rsidRDefault="00CE6173">
      <w:pPr>
        <w:spacing w:after="0"/>
        <w:ind w:left="720"/>
      </w:pPr>
    </w:p>
    <w:p w14:paraId="04935FE2" w14:textId="77777777" w:rsidR="00CE6173" w:rsidRDefault="0050755D">
      <w:pPr>
        <w:numPr>
          <w:ilvl w:val="0"/>
          <w:numId w:val="9"/>
        </w:numPr>
        <w:spacing w:after="0"/>
        <w:ind w:hanging="724"/>
      </w:pPr>
      <w:bookmarkStart w:id="56" w:name="_4k668n3" w:colFirst="0" w:colLast="0"/>
      <w:bookmarkEnd w:id="56"/>
      <w:r>
        <w:t>The Framework Agreement provisions in clause 2.1 will be modified as follows:</w:t>
      </w:r>
    </w:p>
    <w:p w14:paraId="24D226F0" w14:textId="77777777" w:rsidR="00CE6173" w:rsidRDefault="00CE6173">
      <w:pPr>
        <w:spacing w:after="0"/>
        <w:ind w:left="720"/>
      </w:pPr>
    </w:p>
    <w:p w14:paraId="2D2C83C1" w14:textId="77777777" w:rsidR="00CE6173" w:rsidRDefault="0050755D">
      <w:pPr>
        <w:numPr>
          <w:ilvl w:val="1"/>
          <w:numId w:val="9"/>
        </w:numPr>
        <w:ind w:hanging="360"/>
      </w:pPr>
      <w:bookmarkStart w:id="57" w:name="_2zbgiuw" w:colFirst="0" w:colLast="0"/>
      <w:bookmarkEnd w:id="57"/>
      <w:r>
        <w:t>a reference to the ‘Framework Agreement’ will be a reference to the ‘Call-Off Contract’</w:t>
      </w:r>
    </w:p>
    <w:p w14:paraId="1FC7504B" w14:textId="77777777" w:rsidR="00CE6173" w:rsidRDefault="0050755D">
      <w:pPr>
        <w:numPr>
          <w:ilvl w:val="1"/>
          <w:numId w:val="9"/>
        </w:numPr>
        <w:ind w:hanging="360"/>
      </w:pPr>
      <w:bookmarkStart w:id="58" w:name="_1egqt2p" w:colFirst="0" w:colLast="0"/>
      <w:bookmarkEnd w:id="58"/>
      <w:r>
        <w:t>a reference to ‘CCS’ will be a reference to ‘the Buyer’</w:t>
      </w:r>
    </w:p>
    <w:p w14:paraId="3C60042B" w14:textId="77777777" w:rsidR="00CE6173" w:rsidRDefault="0050755D">
      <w:pPr>
        <w:numPr>
          <w:ilvl w:val="1"/>
          <w:numId w:val="9"/>
        </w:numPr>
        <w:ind w:hanging="360"/>
      </w:pPr>
      <w:bookmarkStart w:id="59" w:name="_3ygebqi" w:colFirst="0" w:colLast="0"/>
      <w:bookmarkEnd w:id="59"/>
      <w:r>
        <w:t>a reference to the ‘Parties’ and a ‘Party’ will be a reference to the Buyer and Supplier as Parties under this Call-Off Contract</w:t>
      </w:r>
    </w:p>
    <w:p w14:paraId="4A8CC4EE" w14:textId="77777777" w:rsidR="00CE6173" w:rsidRDefault="0050755D">
      <w:pPr>
        <w:numPr>
          <w:ilvl w:val="0"/>
          <w:numId w:val="9"/>
        </w:numPr>
        <w:spacing w:after="0"/>
        <w:ind w:hanging="724"/>
      </w:pPr>
      <w:bookmarkStart w:id="60" w:name="_2dlolyb" w:colFirst="0" w:colLast="0"/>
      <w:bookmarkEnd w:id="60"/>
      <w:r>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156BBA1A" w14:textId="77777777" w:rsidR="00CE6173" w:rsidRDefault="0050755D">
      <w:pPr>
        <w:numPr>
          <w:ilvl w:val="0"/>
          <w:numId w:val="9"/>
        </w:numPr>
        <w:spacing w:after="0"/>
        <w:ind w:hanging="724"/>
      </w:pPr>
      <w:r>
        <w:t>The Framework Agreement incorporated clauses will be referred to as ‘incorporated Framework clause XX’, where ‘XX’ is the Framework Agreement clause number.</w:t>
      </w:r>
    </w:p>
    <w:p w14:paraId="60CF308A" w14:textId="77777777" w:rsidR="00CE6173" w:rsidRDefault="0050755D">
      <w:pPr>
        <w:numPr>
          <w:ilvl w:val="0"/>
          <w:numId w:val="9"/>
        </w:numPr>
        <w:spacing w:after="0"/>
        <w:ind w:hanging="724"/>
      </w:pPr>
      <w:bookmarkStart w:id="61" w:name="_sqyw64" w:colFirst="0" w:colLast="0"/>
      <w:bookmarkEnd w:id="61"/>
      <w:r>
        <w:t>When an Order Form is signed, the terms and conditions agreed in it will be incorporated into this Call-Off Contract.</w:t>
      </w:r>
    </w:p>
    <w:p w14:paraId="078607B6" w14:textId="77777777" w:rsidR="00CE6173" w:rsidRDefault="00CE6173">
      <w:pPr>
        <w:spacing w:after="0"/>
        <w:ind w:left="720"/>
      </w:pPr>
    </w:p>
    <w:p w14:paraId="3BE281F9" w14:textId="77777777" w:rsidR="00CE6173" w:rsidRDefault="0050755D">
      <w:pPr>
        <w:pStyle w:val="Heading3"/>
        <w:rPr>
          <w:rFonts w:ascii="Arial" w:eastAsia="Arial" w:hAnsi="Arial" w:cs="Arial"/>
          <w:color w:val="000000"/>
          <w:sz w:val="28"/>
          <w:szCs w:val="28"/>
        </w:rPr>
      </w:pPr>
      <w:bookmarkStart w:id="62" w:name="_3cqmetx" w:colFirst="0" w:colLast="0"/>
      <w:bookmarkEnd w:id="62"/>
      <w:r>
        <w:rPr>
          <w:rFonts w:ascii="Arial" w:eastAsia="Arial" w:hAnsi="Arial" w:cs="Arial"/>
          <w:color w:val="000000"/>
          <w:sz w:val="28"/>
          <w:szCs w:val="28"/>
        </w:rPr>
        <w:t>3. Supply of services</w:t>
      </w:r>
    </w:p>
    <w:p w14:paraId="7BA0F16A" w14:textId="77777777" w:rsidR="00CE6173" w:rsidRDefault="00CE6173"/>
    <w:p w14:paraId="685A660B" w14:textId="77777777" w:rsidR="00CE6173" w:rsidRDefault="0050755D">
      <w:pPr>
        <w:numPr>
          <w:ilvl w:val="0"/>
          <w:numId w:val="61"/>
        </w:numPr>
        <w:ind w:hanging="724"/>
      </w:pPr>
      <w:r>
        <w:t>The Supplier agrees to supply the G-Cloud Services and any Additional Services under the terms of the Call-Off Contract and the Supplier’s Application.</w:t>
      </w:r>
    </w:p>
    <w:p w14:paraId="6F099B9F" w14:textId="77777777" w:rsidR="00CE6173" w:rsidRDefault="0050755D">
      <w:pPr>
        <w:numPr>
          <w:ilvl w:val="0"/>
          <w:numId w:val="61"/>
        </w:numPr>
        <w:ind w:hanging="724"/>
      </w:pPr>
      <w:r>
        <w:t>The Supplier undertakes that each G-Cloud Service will meet the Buyer’s acceptance criteria, as defined in the Order Form.</w:t>
      </w:r>
    </w:p>
    <w:p w14:paraId="5EA4049E" w14:textId="77777777" w:rsidR="00CE6173" w:rsidRDefault="0050755D">
      <w:pPr>
        <w:pStyle w:val="Heading3"/>
        <w:rPr>
          <w:rFonts w:ascii="Arial" w:eastAsia="Arial" w:hAnsi="Arial" w:cs="Arial"/>
          <w:color w:val="000000"/>
          <w:sz w:val="28"/>
          <w:szCs w:val="28"/>
        </w:rPr>
      </w:pPr>
      <w:bookmarkStart w:id="63" w:name="_1rvwp1q" w:colFirst="0" w:colLast="0"/>
      <w:bookmarkEnd w:id="63"/>
      <w:r>
        <w:rPr>
          <w:rFonts w:ascii="Arial" w:eastAsia="Arial" w:hAnsi="Arial" w:cs="Arial"/>
          <w:color w:val="000000"/>
          <w:sz w:val="28"/>
          <w:szCs w:val="28"/>
        </w:rPr>
        <w:t>4. Supplier staff</w:t>
      </w:r>
    </w:p>
    <w:p w14:paraId="555203EE" w14:textId="77777777" w:rsidR="00CE6173" w:rsidRDefault="00CE6173"/>
    <w:p w14:paraId="466D95D5" w14:textId="77777777" w:rsidR="00CE6173" w:rsidRDefault="0050755D">
      <w:pPr>
        <w:numPr>
          <w:ilvl w:val="0"/>
          <w:numId w:val="39"/>
        </w:numPr>
        <w:spacing w:after="0"/>
        <w:ind w:hanging="724"/>
      </w:pPr>
      <w:r>
        <w:lastRenderedPageBreak/>
        <w:t>The Supplier Staff must:</w:t>
      </w:r>
    </w:p>
    <w:p w14:paraId="7519D415" w14:textId="77777777" w:rsidR="00CE6173" w:rsidRDefault="00CE6173">
      <w:pPr>
        <w:spacing w:after="0"/>
        <w:ind w:left="720"/>
      </w:pPr>
    </w:p>
    <w:p w14:paraId="7AEA234F" w14:textId="77777777" w:rsidR="00CE6173" w:rsidRDefault="0050755D">
      <w:pPr>
        <w:numPr>
          <w:ilvl w:val="1"/>
          <w:numId w:val="39"/>
        </w:numPr>
        <w:spacing w:after="0"/>
        <w:ind w:hanging="360"/>
      </w:pPr>
      <w:r>
        <w:t>be appropriately experienced, qualified and trained to supply the Services</w:t>
      </w:r>
    </w:p>
    <w:p w14:paraId="03598D4E" w14:textId="77777777" w:rsidR="00CE6173" w:rsidRDefault="0050755D">
      <w:pPr>
        <w:numPr>
          <w:ilvl w:val="1"/>
          <w:numId w:val="39"/>
        </w:numPr>
        <w:spacing w:after="0"/>
        <w:ind w:hanging="360"/>
      </w:pPr>
      <w:r>
        <w:t>apply all due skill, care and diligence in faithfully performing those duties</w:t>
      </w:r>
    </w:p>
    <w:p w14:paraId="1D8EA9B4" w14:textId="77777777" w:rsidR="00CE6173" w:rsidRDefault="0050755D">
      <w:pPr>
        <w:numPr>
          <w:ilvl w:val="1"/>
          <w:numId w:val="39"/>
        </w:numPr>
        <w:spacing w:after="0"/>
        <w:ind w:hanging="360"/>
      </w:pPr>
      <w:r>
        <w:t>obey all lawful instructions and reasonable directions of the Buyer and provide the Services to the reasonable satisfaction of the Buyer</w:t>
      </w:r>
    </w:p>
    <w:p w14:paraId="051112FF" w14:textId="77777777" w:rsidR="00CE6173" w:rsidRDefault="0050755D">
      <w:pPr>
        <w:numPr>
          <w:ilvl w:val="1"/>
          <w:numId w:val="39"/>
        </w:numPr>
        <w:spacing w:after="0"/>
        <w:ind w:hanging="360"/>
      </w:pPr>
      <w:r>
        <w:t>respond to any enquiries about the Services as soon as reasonably possible</w:t>
      </w:r>
    </w:p>
    <w:p w14:paraId="7B126161" w14:textId="77777777" w:rsidR="00CE6173" w:rsidRDefault="0050755D">
      <w:pPr>
        <w:numPr>
          <w:ilvl w:val="1"/>
          <w:numId w:val="39"/>
        </w:numPr>
        <w:spacing w:after="0"/>
        <w:ind w:hanging="360"/>
      </w:pPr>
      <w:r>
        <w:t>complete any necessary Supplier Staff vetting as specified by the Buyer</w:t>
      </w:r>
    </w:p>
    <w:p w14:paraId="0B2EAE8B" w14:textId="77777777" w:rsidR="00CE6173" w:rsidRDefault="00CE6173">
      <w:pPr>
        <w:spacing w:after="0"/>
        <w:ind w:left="1440"/>
      </w:pPr>
    </w:p>
    <w:p w14:paraId="18EAB7FB" w14:textId="77777777" w:rsidR="00CE6173" w:rsidRDefault="0050755D">
      <w:pPr>
        <w:numPr>
          <w:ilvl w:val="0"/>
          <w:numId w:val="39"/>
        </w:numPr>
        <w:spacing w:after="0"/>
        <w:ind w:hanging="724"/>
      </w:pPr>
      <w:r>
        <w:t>The Supplier must retain overall control of the Supplier Staff so that they are not considered to be employees, workers, agents or contractors of the Buyer.</w:t>
      </w:r>
    </w:p>
    <w:p w14:paraId="7FA0D579" w14:textId="77777777" w:rsidR="00CE6173" w:rsidRDefault="0050755D">
      <w:pPr>
        <w:numPr>
          <w:ilvl w:val="0"/>
          <w:numId w:val="39"/>
        </w:numPr>
        <w:spacing w:after="0"/>
        <w:ind w:hanging="724"/>
      </w:pPr>
      <w:r>
        <w:t>The Supplier may substitute any Supplier Staff as long as they have the equivalent experience and qualifications to the substituted staff member.</w:t>
      </w:r>
    </w:p>
    <w:p w14:paraId="582A7320" w14:textId="77777777" w:rsidR="00CE6173" w:rsidRDefault="0050755D">
      <w:pPr>
        <w:numPr>
          <w:ilvl w:val="0"/>
          <w:numId w:val="39"/>
        </w:numPr>
        <w:ind w:hanging="724"/>
      </w:pPr>
      <w:r>
        <w:t>The Buyer may conduct IR35 Assessments using the ESI tool to assess whether the Supplier’s engagement under the Call-Off Contract is Inside or Outside IR35.</w:t>
      </w:r>
    </w:p>
    <w:p w14:paraId="6F8F6951" w14:textId="77777777" w:rsidR="00CE6173" w:rsidRDefault="0050755D">
      <w:pPr>
        <w:numPr>
          <w:ilvl w:val="0"/>
          <w:numId w:val="39"/>
        </w:numPr>
        <w:ind w:hanging="724"/>
      </w:pPr>
      <w:r>
        <w:t>The Buyer may End this Call-Off Contract for Material Breach if the Supplier is delivering the Services Inside IR35.</w:t>
      </w:r>
    </w:p>
    <w:p w14:paraId="6BC82855" w14:textId="77777777" w:rsidR="00CE6173" w:rsidRDefault="0050755D">
      <w:pPr>
        <w:numPr>
          <w:ilvl w:val="0"/>
          <w:numId w:val="39"/>
        </w:numPr>
        <w:ind w:hanging="724"/>
      </w:pPr>
      <w: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78C031E5" w14:textId="77777777" w:rsidR="00CE6173" w:rsidRDefault="0050755D">
      <w:pPr>
        <w:numPr>
          <w:ilvl w:val="0"/>
          <w:numId w:val="39"/>
        </w:numPr>
        <w:ind w:hanging="724"/>
      </w:pPr>
      <w:r>
        <w:t xml:space="preserve">If the Indicative Test indicates the delivery of the Services could potentially be Inside IR35, the Supplier must provide the Buyer with all relevant information needed to enable the Buyer to conduct its own IR35 Assessment. </w:t>
      </w:r>
    </w:p>
    <w:p w14:paraId="0047297D" w14:textId="77777777" w:rsidR="00CE6173" w:rsidRDefault="0050755D">
      <w:pPr>
        <w:numPr>
          <w:ilvl w:val="0"/>
          <w:numId w:val="39"/>
        </w:numPr>
        <w:ind w:hanging="724"/>
      </w:pPr>
      <w:r>
        <w:t>If it is determined by the Buyer that the Supplier is Outside IR35, the Buyer will provide the ESI reference number and a copy of the PDF to the Supplier.</w:t>
      </w:r>
    </w:p>
    <w:p w14:paraId="450F474C" w14:textId="77777777" w:rsidR="00CE6173" w:rsidRDefault="00CE6173">
      <w:pPr>
        <w:ind w:left="720"/>
      </w:pPr>
    </w:p>
    <w:p w14:paraId="762F12DD" w14:textId="77777777" w:rsidR="00CE6173" w:rsidRDefault="0050755D">
      <w:pPr>
        <w:pStyle w:val="Heading3"/>
        <w:rPr>
          <w:rFonts w:ascii="Arial" w:eastAsia="Arial" w:hAnsi="Arial" w:cs="Arial"/>
          <w:color w:val="000000"/>
          <w:sz w:val="28"/>
          <w:szCs w:val="28"/>
        </w:rPr>
      </w:pPr>
      <w:bookmarkStart w:id="64" w:name="_4bvk7pj" w:colFirst="0" w:colLast="0"/>
      <w:bookmarkEnd w:id="64"/>
      <w:r>
        <w:rPr>
          <w:rFonts w:ascii="Arial" w:eastAsia="Arial" w:hAnsi="Arial" w:cs="Arial"/>
          <w:color w:val="000000"/>
          <w:sz w:val="28"/>
          <w:szCs w:val="28"/>
        </w:rPr>
        <w:t>5. Due diligence</w:t>
      </w:r>
    </w:p>
    <w:p w14:paraId="06F391DD" w14:textId="77777777" w:rsidR="00CE6173" w:rsidRDefault="00CE6173"/>
    <w:p w14:paraId="492F7C37" w14:textId="77777777" w:rsidR="00CE6173" w:rsidRDefault="0050755D">
      <w:pPr>
        <w:numPr>
          <w:ilvl w:val="0"/>
          <w:numId w:val="16"/>
        </w:numPr>
        <w:ind w:hanging="724"/>
      </w:pPr>
      <w:r>
        <w:t>Both Parties agree that when entering into a Call-Off Contract they:</w:t>
      </w:r>
    </w:p>
    <w:p w14:paraId="3DBD14E9" w14:textId="77777777" w:rsidR="00CE6173" w:rsidRDefault="0050755D">
      <w:pPr>
        <w:numPr>
          <w:ilvl w:val="1"/>
          <w:numId w:val="37"/>
        </w:numPr>
        <w:spacing w:after="0"/>
        <w:ind w:hanging="360"/>
      </w:pPr>
      <w:r>
        <w:t>have made their own enquiries and are satisfied by the accuracy of any information supplied by the other Party</w:t>
      </w:r>
    </w:p>
    <w:p w14:paraId="19D7FAB3" w14:textId="77777777" w:rsidR="00CE6173" w:rsidRDefault="0050755D">
      <w:pPr>
        <w:numPr>
          <w:ilvl w:val="1"/>
          <w:numId w:val="37"/>
        </w:numPr>
        <w:spacing w:after="0"/>
        <w:ind w:hanging="360"/>
      </w:pPr>
      <w:r>
        <w:t>are confident that they can fulfil their obligations according to the Call-Off Contract terms</w:t>
      </w:r>
    </w:p>
    <w:p w14:paraId="0DB96685" w14:textId="77777777" w:rsidR="00CE6173" w:rsidRDefault="0050755D">
      <w:pPr>
        <w:numPr>
          <w:ilvl w:val="1"/>
          <w:numId w:val="37"/>
        </w:numPr>
        <w:spacing w:after="0"/>
        <w:ind w:hanging="360"/>
      </w:pPr>
      <w:r>
        <w:t>have raised all due diligence questions before signing the Call-Off Contract</w:t>
      </w:r>
    </w:p>
    <w:p w14:paraId="1C9EA65B" w14:textId="77777777" w:rsidR="00CE6173" w:rsidRDefault="0050755D">
      <w:pPr>
        <w:numPr>
          <w:ilvl w:val="1"/>
          <w:numId w:val="37"/>
        </w:numPr>
        <w:spacing w:after="0"/>
        <w:ind w:hanging="360"/>
      </w:pPr>
      <w:r>
        <w:t>have entered into the Call-Off Contract relying on its own due diligence</w:t>
      </w:r>
    </w:p>
    <w:p w14:paraId="0D60A0B7" w14:textId="77777777" w:rsidR="00CE6173" w:rsidRDefault="00CE6173">
      <w:pPr>
        <w:spacing w:after="0"/>
      </w:pPr>
    </w:p>
    <w:p w14:paraId="4F025409" w14:textId="77777777" w:rsidR="00CE6173" w:rsidRDefault="0050755D">
      <w:pPr>
        <w:pStyle w:val="Heading3"/>
        <w:rPr>
          <w:rFonts w:ascii="Arial" w:eastAsia="Arial" w:hAnsi="Arial" w:cs="Arial"/>
          <w:color w:val="000000"/>
          <w:sz w:val="28"/>
          <w:szCs w:val="28"/>
        </w:rPr>
      </w:pPr>
      <w:bookmarkStart w:id="65" w:name="_2r0uhxc" w:colFirst="0" w:colLast="0"/>
      <w:bookmarkEnd w:id="65"/>
      <w:r>
        <w:rPr>
          <w:rFonts w:ascii="Arial" w:eastAsia="Arial" w:hAnsi="Arial" w:cs="Arial"/>
          <w:color w:val="000000"/>
          <w:sz w:val="28"/>
          <w:szCs w:val="28"/>
        </w:rPr>
        <w:lastRenderedPageBreak/>
        <w:t>6. Business continuity and disaster recovery</w:t>
      </w:r>
    </w:p>
    <w:p w14:paraId="275EC905" w14:textId="77777777" w:rsidR="00CE6173" w:rsidRDefault="00CE6173"/>
    <w:p w14:paraId="7A527FEE" w14:textId="77777777" w:rsidR="00CE6173" w:rsidRDefault="0050755D">
      <w:pPr>
        <w:numPr>
          <w:ilvl w:val="0"/>
          <w:numId w:val="45"/>
        </w:numPr>
        <w:ind w:hanging="724"/>
      </w:pPr>
      <w:r>
        <w:t>The Supplier will have a clear business continuity and disaster recovery plan in their service descriptions.</w:t>
      </w:r>
    </w:p>
    <w:p w14:paraId="4A02D9BA" w14:textId="77777777" w:rsidR="00CE6173" w:rsidRDefault="0050755D">
      <w:pPr>
        <w:numPr>
          <w:ilvl w:val="0"/>
          <w:numId w:val="45"/>
        </w:numPr>
        <w:ind w:hanging="724"/>
      </w:pPr>
      <w:r>
        <w:t>The Supplier’s business continuity and disaster recovery services are part of the Services and will be performed by the Supplier when required.</w:t>
      </w:r>
    </w:p>
    <w:p w14:paraId="6A678F9B" w14:textId="77777777" w:rsidR="00CE6173" w:rsidRDefault="0050755D">
      <w:pPr>
        <w:numPr>
          <w:ilvl w:val="0"/>
          <w:numId w:val="45"/>
        </w:numPr>
        <w:ind w:hanging="724"/>
      </w:pPr>
      <w:r>
        <w:t>If requested by the Buyer prior to entering into this Call-Off Contract, the Supplier must ensure that its business continuity and disaster recovery plan is consistent with the Buyer’s own plans.</w:t>
      </w:r>
    </w:p>
    <w:p w14:paraId="21FD21C0" w14:textId="77777777" w:rsidR="00CE6173" w:rsidRDefault="00CE6173">
      <w:pPr>
        <w:ind w:left="720"/>
      </w:pPr>
    </w:p>
    <w:p w14:paraId="07048092" w14:textId="77777777" w:rsidR="00CE6173" w:rsidRDefault="0050755D">
      <w:pPr>
        <w:pStyle w:val="Heading3"/>
        <w:rPr>
          <w:rFonts w:ascii="Arial" w:eastAsia="Arial" w:hAnsi="Arial" w:cs="Arial"/>
          <w:color w:val="000000"/>
          <w:sz w:val="28"/>
          <w:szCs w:val="28"/>
        </w:rPr>
      </w:pPr>
      <w:bookmarkStart w:id="66" w:name="_1664s55" w:colFirst="0" w:colLast="0"/>
      <w:bookmarkEnd w:id="66"/>
      <w:r>
        <w:rPr>
          <w:rFonts w:ascii="Arial" w:eastAsia="Arial" w:hAnsi="Arial" w:cs="Arial"/>
          <w:color w:val="000000"/>
          <w:sz w:val="28"/>
          <w:szCs w:val="28"/>
        </w:rPr>
        <w:t>7. Payment, VAT and Call-Off Contract charges</w:t>
      </w:r>
    </w:p>
    <w:p w14:paraId="52C50EE5" w14:textId="77777777" w:rsidR="00CE6173" w:rsidRDefault="00CE6173"/>
    <w:p w14:paraId="6CD94752" w14:textId="77777777" w:rsidR="00CE6173" w:rsidRDefault="0050755D">
      <w:pPr>
        <w:numPr>
          <w:ilvl w:val="0"/>
          <w:numId w:val="58"/>
        </w:numPr>
        <w:ind w:hanging="724"/>
      </w:pPr>
      <w:r>
        <w:t>The Buyer must pay the Charges following clauses 7.2 to 7.11 for the Supplier’s delivery of the Services.</w:t>
      </w:r>
    </w:p>
    <w:p w14:paraId="669216B6" w14:textId="77777777" w:rsidR="00CE6173" w:rsidRDefault="0050755D">
      <w:pPr>
        <w:numPr>
          <w:ilvl w:val="0"/>
          <w:numId w:val="58"/>
        </w:numPr>
        <w:ind w:hanging="724"/>
      </w:pPr>
      <w:r>
        <w:t>The Buyer will pay the Supplier within the number of days specified in the Order Form on receipt of a valid invoice.</w:t>
      </w:r>
    </w:p>
    <w:p w14:paraId="0D7E4320" w14:textId="77777777" w:rsidR="00CE6173" w:rsidRDefault="0050755D">
      <w:pPr>
        <w:numPr>
          <w:ilvl w:val="0"/>
          <w:numId w:val="58"/>
        </w:numPr>
        <w:ind w:hanging="724"/>
      </w:pPr>
      <w:r>
        <w:t>The Call-Off Contract Charges include all Charges for payment Processing. All invoices submitted to the Buyer for the Services will be exclusive of any Management Charge.</w:t>
      </w:r>
    </w:p>
    <w:p w14:paraId="3FE1D188" w14:textId="77777777" w:rsidR="00CE6173" w:rsidRDefault="0050755D">
      <w:pPr>
        <w:numPr>
          <w:ilvl w:val="0"/>
          <w:numId w:val="58"/>
        </w:numPr>
        <w:ind w:hanging="724"/>
      </w:pPr>
      <w: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55301D01" w14:textId="77777777" w:rsidR="00CE6173" w:rsidRDefault="0050755D">
      <w:pPr>
        <w:numPr>
          <w:ilvl w:val="0"/>
          <w:numId w:val="58"/>
        </w:numPr>
        <w:ind w:hanging="724"/>
      </w:pPr>
      <w:r>
        <w:t xml:space="preserve">The Supplier must ensure that each invoice contains a detailed breakdown of the G-Cloud Services supplied. The Buyer may request the Supplier provides further documentation to substantiate the invoice. </w:t>
      </w:r>
    </w:p>
    <w:p w14:paraId="31D59DF5" w14:textId="77777777" w:rsidR="00CE6173" w:rsidRDefault="0050755D">
      <w:pPr>
        <w:numPr>
          <w:ilvl w:val="0"/>
          <w:numId w:val="58"/>
        </w:numPr>
        <w:ind w:hanging="724"/>
      </w:pPr>
      <w:r>
        <w:t>If the Supplier enters into a Subcontract it must ensure that a provision is included in each Subcontract which specifies that payment must be made to the Subcontractor within 30 days of receipt of a valid invoice.</w:t>
      </w:r>
    </w:p>
    <w:p w14:paraId="6B199DBD" w14:textId="77777777" w:rsidR="00CE6173" w:rsidRDefault="0050755D">
      <w:pPr>
        <w:numPr>
          <w:ilvl w:val="0"/>
          <w:numId w:val="58"/>
        </w:numPr>
        <w:ind w:hanging="724"/>
      </w:pPr>
      <w:r>
        <w:t>All Charges payable by the Buyer to the Supplier will include VAT at the appropriate rate.</w:t>
      </w:r>
    </w:p>
    <w:p w14:paraId="50C53E6A" w14:textId="77777777" w:rsidR="00CE6173" w:rsidRDefault="0050755D">
      <w:pPr>
        <w:numPr>
          <w:ilvl w:val="0"/>
          <w:numId w:val="58"/>
        </w:numPr>
        <w:ind w:hanging="724"/>
      </w:pPr>
      <w:r>
        <w:t xml:space="preserve">The Supplier must add VAT to the Charges at the appropriate rate with visibility of the amount as a separate line item. </w:t>
      </w:r>
    </w:p>
    <w:p w14:paraId="39F851EF" w14:textId="77777777" w:rsidR="00CE6173" w:rsidRDefault="0050755D">
      <w:pPr>
        <w:numPr>
          <w:ilvl w:val="0"/>
          <w:numId w:val="58"/>
        </w:numPr>
        <w:ind w:hanging="724"/>
      </w:pPr>
      <w: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66C071C" w14:textId="77777777" w:rsidR="00CE6173" w:rsidRDefault="0050755D">
      <w:pPr>
        <w:numPr>
          <w:ilvl w:val="0"/>
          <w:numId w:val="58"/>
        </w:numPr>
        <w:ind w:hanging="724"/>
      </w:pPr>
      <w:r>
        <w:t xml:space="preserve">The Supplier must not suspend the supply of the G-Cloud Services unless the Supplier is </w:t>
      </w:r>
      <w:r>
        <w:lastRenderedPageBreak/>
        <w:t xml:space="preserve">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79596302" w14:textId="77777777" w:rsidR="00CE6173" w:rsidRDefault="0050755D">
      <w:pPr>
        <w:numPr>
          <w:ilvl w:val="0"/>
          <w:numId w:val="58"/>
        </w:numPr>
        <w:ind w:hanging="724"/>
      </w:pPr>
      <w: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75383983" w14:textId="77777777" w:rsidR="00CE6173" w:rsidRDefault="0050755D">
      <w:pPr>
        <w:numPr>
          <w:ilvl w:val="0"/>
          <w:numId w:val="58"/>
        </w:numPr>
        <w:ind w:hanging="724"/>
      </w:pPr>
      <w: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0903451D" w14:textId="77777777" w:rsidR="00CE6173" w:rsidRDefault="00CE6173">
      <w:pPr>
        <w:ind w:left="720"/>
      </w:pPr>
    </w:p>
    <w:p w14:paraId="5D7F1A03" w14:textId="77777777" w:rsidR="00CE6173" w:rsidRDefault="0050755D">
      <w:pPr>
        <w:pStyle w:val="Heading3"/>
        <w:rPr>
          <w:rFonts w:ascii="Arial" w:eastAsia="Arial" w:hAnsi="Arial" w:cs="Arial"/>
          <w:color w:val="000000"/>
          <w:sz w:val="28"/>
          <w:szCs w:val="28"/>
        </w:rPr>
      </w:pPr>
      <w:bookmarkStart w:id="67" w:name="_3q5sasy" w:colFirst="0" w:colLast="0"/>
      <w:bookmarkEnd w:id="67"/>
      <w:r>
        <w:rPr>
          <w:rFonts w:ascii="Arial" w:eastAsia="Arial" w:hAnsi="Arial" w:cs="Arial"/>
          <w:color w:val="000000"/>
          <w:sz w:val="28"/>
          <w:szCs w:val="28"/>
        </w:rPr>
        <w:t>8. Recovery of sums due and right of set-off</w:t>
      </w:r>
    </w:p>
    <w:p w14:paraId="7015D2EF" w14:textId="77777777" w:rsidR="00CE6173" w:rsidRDefault="00CE6173"/>
    <w:p w14:paraId="1049FF9B" w14:textId="77777777" w:rsidR="00CE6173" w:rsidRDefault="0050755D">
      <w:pPr>
        <w:numPr>
          <w:ilvl w:val="0"/>
          <w:numId w:val="46"/>
        </w:numPr>
        <w:ind w:hanging="724"/>
      </w:pPr>
      <w:r>
        <w:t>If a Supplier owes money to the Buyer, the Buyer may deduct that sum from the Call-Off Contract Charges.</w:t>
      </w:r>
    </w:p>
    <w:p w14:paraId="01DF9CA1" w14:textId="77777777" w:rsidR="00CE6173" w:rsidRDefault="00CE6173">
      <w:pPr>
        <w:ind w:left="720"/>
      </w:pPr>
    </w:p>
    <w:p w14:paraId="7A886C41" w14:textId="77777777" w:rsidR="00CE6173" w:rsidRDefault="0050755D">
      <w:pPr>
        <w:pStyle w:val="Heading3"/>
        <w:rPr>
          <w:rFonts w:ascii="Arial" w:eastAsia="Arial" w:hAnsi="Arial" w:cs="Arial"/>
          <w:color w:val="000000"/>
          <w:sz w:val="28"/>
          <w:szCs w:val="28"/>
        </w:rPr>
      </w:pPr>
      <w:bookmarkStart w:id="68" w:name="_25b2l0r" w:colFirst="0" w:colLast="0"/>
      <w:bookmarkEnd w:id="68"/>
      <w:r>
        <w:rPr>
          <w:rFonts w:ascii="Arial" w:eastAsia="Arial" w:hAnsi="Arial" w:cs="Arial"/>
          <w:color w:val="000000"/>
          <w:sz w:val="28"/>
          <w:szCs w:val="28"/>
        </w:rPr>
        <w:t>9. Insurance</w:t>
      </w:r>
    </w:p>
    <w:p w14:paraId="5EADFA6A" w14:textId="77777777" w:rsidR="00CE6173" w:rsidRDefault="00CE6173"/>
    <w:p w14:paraId="536CAE91" w14:textId="77777777" w:rsidR="00CE6173" w:rsidRDefault="0050755D">
      <w:pPr>
        <w:numPr>
          <w:ilvl w:val="0"/>
          <w:numId w:val="31"/>
        </w:numPr>
        <w:ind w:hanging="724"/>
      </w:pPr>
      <w:r>
        <w:t>The Supplier will maintain the insurances required by the Buyer including those in this clause.</w:t>
      </w:r>
    </w:p>
    <w:p w14:paraId="0B71C666" w14:textId="77777777" w:rsidR="00CE6173" w:rsidRDefault="0050755D">
      <w:pPr>
        <w:numPr>
          <w:ilvl w:val="0"/>
          <w:numId w:val="31"/>
        </w:numPr>
        <w:ind w:hanging="724"/>
      </w:pPr>
      <w:r>
        <w:t>The Supplier will ensure that:</w:t>
      </w:r>
    </w:p>
    <w:p w14:paraId="26D4E2BD" w14:textId="77777777" w:rsidR="00CE6173" w:rsidRDefault="0050755D">
      <w:pPr>
        <w:numPr>
          <w:ilvl w:val="1"/>
          <w:numId w:val="31"/>
        </w:numPr>
        <w:ind w:hanging="360"/>
      </w:pPr>
      <w: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00B4287" w14:textId="77777777" w:rsidR="00CE6173" w:rsidRDefault="0050755D">
      <w:pPr>
        <w:numPr>
          <w:ilvl w:val="1"/>
          <w:numId w:val="31"/>
        </w:numPr>
        <w:ind w:hanging="360"/>
      </w:pPr>
      <w:r>
        <w:t xml:space="preserve">the third-party public and products liability insurance contains an ‘indemnity to principals’ clause for the Buyer’s benefit </w:t>
      </w:r>
    </w:p>
    <w:p w14:paraId="5B041506" w14:textId="77777777" w:rsidR="00CE6173" w:rsidRDefault="0050755D">
      <w:pPr>
        <w:numPr>
          <w:ilvl w:val="1"/>
          <w:numId w:val="31"/>
        </w:numPr>
        <w:ind w:hanging="360"/>
      </w:pPr>
      <w:r>
        <w:t>all agents and professional consultants involved in the Services hold professional indemnity insurance to a minimum indemnity of £1,000,000 for each individual claim during the Call-Off Contract, and for 6 years after the End or Expiry Date</w:t>
      </w:r>
    </w:p>
    <w:p w14:paraId="46A77B2B" w14:textId="77777777" w:rsidR="00CE6173" w:rsidRDefault="0050755D">
      <w:pPr>
        <w:numPr>
          <w:ilvl w:val="1"/>
          <w:numId w:val="31"/>
        </w:numPr>
        <w:ind w:hanging="360"/>
      </w:pPr>
      <w: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222D015B" w14:textId="77777777" w:rsidR="00CE6173" w:rsidRDefault="0050755D">
      <w:pPr>
        <w:numPr>
          <w:ilvl w:val="0"/>
          <w:numId w:val="31"/>
        </w:numPr>
        <w:ind w:hanging="724"/>
      </w:pPr>
      <w:r>
        <w:lastRenderedPageBreak/>
        <w:t>If requested by the Buyer, the Supplier will obtain additional insurance policies, or extend existing policies bought under the Framework Agreement.</w:t>
      </w:r>
    </w:p>
    <w:p w14:paraId="3399C6A4" w14:textId="77777777" w:rsidR="00CE6173" w:rsidRDefault="0050755D">
      <w:pPr>
        <w:numPr>
          <w:ilvl w:val="0"/>
          <w:numId w:val="31"/>
        </w:numPr>
        <w:ind w:hanging="724"/>
      </w:pPr>
      <w:r>
        <w:t>If requested by the Buyer, the Supplier will provide the following to show compliance with this clause:</w:t>
      </w:r>
    </w:p>
    <w:p w14:paraId="2D665F77" w14:textId="77777777" w:rsidR="00CE6173" w:rsidRDefault="0050755D">
      <w:pPr>
        <w:numPr>
          <w:ilvl w:val="1"/>
          <w:numId w:val="31"/>
        </w:numPr>
        <w:ind w:hanging="360"/>
      </w:pPr>
      <w:r>
        <w:t>a broker's verification of insurance</w:t>
      </w:r>
    </w:p>
    <w:p w14:paraId="4B69228F" w14:textId="77777777" w:rsidR="00CE6173" w:rsidRDefault="0050755D">
      <w:pPr>
        <w:numPr>
          <w:ilvl w:val="1"/>
          <w:numId w:val="31"/>
        </w:numPr>
        <w:ind w:hanging="360"/>
      </w:pPr>
      <w:r>
        <w:t>receipts for the insurance premium</w:t>
      </w:r>
    </w:p>
    <w:p w14:paraId="1B5FA8FC" w14:textId="77777777" w:rsidR="00CE6173" w:rsidRDefault="0050755D">
      <w:pPr>
        <w:numPr>
          <w:ilvl w:val="1"/>
          <w:numId w:val="31"/>
        </w:numPr>
        <w:ind w:hanging="360"/>
      </w:pPr>
      <w:r>
        <w:t>evidence of payment of the latest premiums due</w:t>
      </w:r>
    </w:p>
    <w:p w14:paraId="3FE287A4" w14:textId="77777777" w:rsidR="00CE6173" w:rsidRDefault="0050755D">
      <w:pPr>
        <w:numPr>
          <w:ilvl w:val="0"/>
          <w:numId w:val="31"/>
        </w:numPr>
        <w:ind w:hanging="724"/>
      </w:pPr>
      <w:r>
        <w:t>Insurance will not relieve the Supplier of any liabilities under the Framework Agreement or this Call-Off Contract and the Supplier will:</w:t>
      </w:r>
    </w:p>
    <w:p w14:paraId="707A6BFA" w14:textId="77777777" w:rsidR="00CE6173" w:rsidRDefault="0050755D">
      <w:pPr>
        <w:numPr>
          <w:ilvl w:val="2"/>
          <w:numId w:val="60"/>
        </w:numPr>
        <w:spacing w:after="0"/>
        <w:ind w:hanging="408"/>
      </w:pPr>
      <w:r>
        <w:t>take all risk control measures using Good Industry Practice, including the investigation and reports of claims to insurers</w:t>
      </w:r>
    </w:p>
    <w:p w14:paraId="238D4803" w14:textId="77777777" w:rsidR="00CE6173" w:rsidRDefault="0050755D">
      <w:pPr>
        <w:numPr>
          <w:ilvl w:val="2"/>
          <w:numId w:val="60"/>
        </w:numPr>
        <w:spacing w:after="0"/>
        <w:ind w:hanging="408"/>
      </w:pPr>
      <w:r>
        <w:t xml:space="preserve">promptly notify the insurers in writing of any relevant material fact under any insurances </w:t>
      </w:r>
    </w:p>
    <w:p w14:paraId="7E106E08" w14:textId="77777777" w:rsidR="00CE6173" w:rsidRDefault="0050755D">
      <w:pPr>
        <w:numPr>
          <w:ilvl w:val="2"/>
          <w:numId w:val="60"/>
        </w:numPr>
        <w:spacing w:after="0"/>
        <w:ind w:hanging="408"/>
      </w:pPr>
      <w:r>
        <w:t>hold all insurance policies and require any broker arranging the insurance to hold any insurance slips and other evidence of insurance</w:t>
      </w:r>
    </w:p>
    <w:p w14:paraId="575A2C08" w14:textId="77777777" w:rsidR="00CE6173" w:rsidRDefault="00CE6173">
      <w:pPr>
        <w:spacing w:after="0"/>
        <w:ind w:left="1542"/>
      </w:pPr>
    </w:p>
    <w:p w14:paraId="395803F3" w14:textId="77777777" w:rsidR="00CE6173" w:rsidRDefault="0050755D">
      <w:pPr>
        <w:numPr>
          <w:ilvl w:val="0"/>
          <w:numId w:val="31"/>
        </w:numPr>
        <w:ind w:hanging="724"/>
      </w:pPr>
      <w:r>
        <w:t>The Supplier will not do or omit to do anything, which would destroy or impair the legal validity of the insurance.</w:t>
      </w:r>
    </w:p>
    <w:p w14:paraId="009C6157" w14:textId="77777777" w:rsidR="00CE6173" w:rsidRDefault="0050755D">
      <w:pPr>
        <w:numPr>
          <w:ilvl w:val="0"/>
          <w:numId w:val="31"/>
        </w:numPr>
        <w:ind w:hanging="724"/>
      </w:pPr>
      <w:r>
        <w:t>The Supplier will notify CCS and the Buyer as soon as possible if any insurance policies have been, or are due to be, cancelled, suspended, Ended or not renewed.</w:t>
      </w:r>
    </w:p>
    <w:p w14:paraId="0A4EF4D7" w14:textId="77777777" w:rsidR="00CE6173" w:rsidRDefault="0050755D">
      <w:pPr>
        <w:numPr>
          <w:ilvl w:val="0"/>
          <w:numId w:val="31"/>
        </w:numPr>
        <w:ind w:hanging="724"/>
      </w:pPr>
      <w:r>
        <w:t>The Supplier will be liable for the payment of any:</w:t>
      </w:r>
    </w:p>
    <w:p w14:paraId="1213925C" w14:textId="77777777" w:rsidR="00CE6173" w:rsidRDefault="0050755D">
      <w:pPr>
        <w:numPr>
          <w:ilvl w:val="1"/>
          <w:numId w:val="31"/>
        </w:numPr>
        <w:ind w:hanging="360"/>
      </w:pPr>
      <w:r>
        <w:t>premiums, which it will pay promptly</w:t>
      </w:r>
    </w:p>
    <w:p w14:paraId="13E27F85" w14:textId="77777777" w:rsidR="00CE6173" w:rsidRDefault="0050755D">
      <w:pPr>
        <w:numPr>
          <w:ilvl w:val="1"/>
          <w:numId w:val="31"/>
        </w:numPr>
        <w:ind w:hanging="360"/>
      </w:pPr>
      <w:r>
        <w:t xml:space="preserve">excess or deductibles and will not be entitled to recover this from the Buyer </w:t>
      </w:r>
    </w:p>
    <w:p w14:paraId="7342D3F6" w14:textId="77777777" w:rsidR="00CE6173" w:rsidRDefault="00CE6173">
      <w:pPr>
        <w:ind w:left="1440"/>
      </w:pPr>
    </w:p>
    <w:p w14:paraId="65CA873A" w14:textId="77777777" w:rsidR="00CE6173" w:rsidRDefault="0050755D">
      <w:pPr>
        <w:pStyle w:val="Heading3"/>
        <w:rPr>
          <w:rFonts w:ascii="Arial" w:eastAsia="Arial" w:hAnsi="Arial" w:cs="Arial"/>
          <w:color w:val="000000"/>
          <w:sz w:val="28"/>
          <w:szCs w:val="28"/>
        </w:rPr>
      </w:pPr>
      <w:bookmarkStart w:id="69" w:name="_kgcv8k" w:colFirst="0" w:colLast="0"/>
      <w:bookmarkEnd w:id="69"/>
      <w:r>
        <w:rPr>
          <w:rFonts w:ascii="Arial" w:eastAsia="Arial" w:hAnsi="Arial" w:cs="Arial"/>
          <w:color w:val="000000"/>
          <w:sz w:val="28"/>
          <w:szCs w:val="28"/>
        </w:rPr>
        <w:t xml:space="preserve">10. Confidentiality </w:t>
      </w:r>
    </w:p>
    <w:p w14:paraId="25B2B23C" w14:textId="77777777" w:rsidR="00CE6173" w:rsidRDefault="00CE6173"/>
    <w:p w14:paraId="536C6C6E" w14:textId="77777777" w:rsidR="00CE6173" w:rsidRDefault="0050755D">
      <w:pPr>
        <w:numPr>
          <w:ilvl w:val="0"/>
          <w:numId w:val="33"/>
        </w:numPr>
        <w:ind w:hanging="724"/>
      </w:pPr>
      <w: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8.78 to 8.86. The indemnity doesn’t apply to the extent that the Supplier breach is due to a Buyer’s instruction.</w:t>
      </w:r>
    </w:p>
    <w:p w14:paraId="0188A07D" w14:textId="77777777" w:rsidR="00CE6173" w:rsidRDefault="0050755D">
      <w:pPr>
        <w:pStyle w:val="Heading3"/>
        <w:rPr>
          <w:rFonts w:ascii="Arial" w:eastAsia="Arial" w:hAnsi="Arial" w:cs="Arial"/>
          <w:color w:val="000000"/>
          <w:sz w:val="28"/>
          <w:szCs w:val="28"/>
        </w:rPr>
      </w:pPr>
      <w:bookmarkStart w:id="70" w:name="_34g0dwd" w:colFirst="0" w:colLast="0"/>
      <w:bookmarkEnd w:id="70"/>
      <w:r>
        <w:rPr>
          <w:rFonts w:ascii="Arial" w:eastAsia="Arial" w:hAnsi="Arial" w:cs="Arial"/>
          <w:color w:val="000000"/>
          <w:sz w:val="28"/>
          <w:szCs w:val="28"/>
        </w:rPr>
        <w:t>11. Intellectual Property Rights</w:t>
      </w:r>
    </w:p>
    <w:p w14:paraId="71819DCB" w14:textId="77777777" w:rsidR="00CE6173" w:rsidRDefault="00CE6173"/>
    <w:p w14:paraId="148F7268" w14:textId="77777777" w:rsidR="00CE6173" w:rsidRDefault="0050755D">
      <w:pPr>
        <w:numPr>
          <w:ilvl w:val="0"/>
          <w:numId w:val="25"/>
        </w:numPr>
        <w:ind w:hanging="724"/>
      </w:pPr>
      <w:r>
        <w:t>Unless otherwise specified in this Call-Off Contract, a Party will not acquire any right, title or interest in or to the Intellectual Property Rights (IPRs) of the other Party or its licensors.</w:t>
      </w:r>
    </w:p>
    <w:p w14:paraId="5E24AFF5" w14:textId="77777777" w:rsidR="00CE6173" w:rsidRDefault="0050755D">
      <w:pPr>
        <w:numPr>
          <w:ilvl w:val="0"/>
          <w:numId w:val="25"/>
        </w:numPr>
        <w:ind w:hanging="724"/>
      </w:pPr>
      <w:r>
        <w:lastRenderedPageBreak/>
        <w:t>The Supplier grants the Buyer a non-exclusive, transferable, perpetual, irrevocable, royalty-free licence to use the Project Specific IPRs and any Background IPRs embedded within the Project Specific IPRs for the Buyer’s ordinary business activities.</w:t>
      </w:r>
    </w:p>
    <w:p w14:paraId="407F4257" w14:textId="77777777" w:rsidR="00CE6173" w:rsidRDefault="0050755D">
      <w:pPr>
        <w:numPr>
          <w:ilvl w:val="0"/>
          <w:numId w:val="25"/>
        </w:numPr>
        <w:ind w:hanging="724"/>
      </w:pPr>
      <w:r>
        <w:t xml:space="preserve">The Supplier must obtain the grant of any third-party IPRs and Background IPRs so the Buyer can enjoy full use of the Project Specific IPRs, including the Buyer’s right to publish the IPR as open source. </w:t>
      </w:r>
    </w:p>
    <w:p w14:paraId="6D20D281" w14:textId="77777777" w:rsidR="00CE6173" w:rsidRDefault="0050755D">
      <w:pPr>
        <w:numPr>
          <w:ilvl w:val="0"/>
          <w:numId w:val="25"/>
        </w:numPr>
        <w:ind w:hanging="724"/>
      </w:pPr>
      <w:r>
        <w:t>The Supplier must promptly inform the Buyer if it can’t comply with the clause above and the Supplier must not use third-party IPRs or Background IPRs in relation to the Project Specific IPRs if it can’t obtain the grant of a licence acceptable to the Buyer.</w:t>
      </w:r>
    </w:p>
    <w:p w14:paraId="1F3882F8" w14:textId="77777777" w:rsidR="00CE6173" w:rsidRDefault="0050755D">
      <w:pPr>
        <w:numPr>
          <w:ilvl w:val="0"/>
          <w:numId w:val="25"/>
        </w:numPr>
        <w:ind w:hanging="724"/>
      </w:pPr>
      <w:r>
        <w:t>The Supplier will, on written demand, fully indemnify the Buyer and the Crown for all Losses which it may incur at any time from any claim of infringement or alleged infringement of a third party’s IPRs because of the:</w:t>
      </w:r>
    </w:p>
    <w:p w14:paraId="56053158" w14:textId="77777777" w:rsidR="00CE6173" w:rsidRDefault="0050755D">
      <w:pPr>
        <w:numPr>
          <w:ilvl w:val="1"/>
          <w:numId w:val="25"/>
        </w:numPr>
        <w:ind w:hanging="360"/>
      </w:pPr>
      <w:r>
        <w:t>rights granted to the Buyer under this Call-Off Contract</w:t>
      </w:r>
    </w:p>
    <w:p w14:paraId="2042E13A" w14:textId="77777777" w:rsidR="00CE6173" w:rsidRDefault="0050755D">
      <w:pPr>
        <w:numPr>
          <w:ilvl w:val="1"/>
          <w:numId w:val="25"/>
        </w:numPr>
        <w:ind w:hanging="360"/>
      </w:pPr>
      <w:r>
        <w:t xml:space="preserve">Supplier’s performance of the Services </w:t>
      </w:r>
    </w:p>
    <w:p w14:paraId="40C722E5" w14:textId="77777777" w:rsidR="00CE6173" w:rsidRDefault="0050755D">
      <w:pPr>
        <w:numPr>
          <w:ilvl w:val="1"/>
          <w:numId w:val="25"/>
        </w:numPr>
        <w:ind w:hanging="360"/>
      </w:pPr>
      <w:r>
        <w:t xml:space="preserve">use by the Buyer of the Services </w:t>
      </w:r>
    </w:p>
    <w:p w14:paraId="32928734" w14:textId="77777777" w:rsidR="00CE6173" w:rsidRDefault="0050755D">
      <w:pPr>
        <w:numPr>
          <w:ilvl w:val="0"/>
          <w:numId w:val="25"/>
        </w:numPr>
        <w:ind w:hanging="724"/>
      </w:pPr>
      <w:r>
        <w:t>If an IPR Claim is made, or is likely to be made, the Supplier will immediately notify the Buyer in writing and must at its own expense after written approval from the Buyer, either:</w:t>
      </w:r>
    </w:p>
    <w:p w14:paraId="3A59B1D4" w14:textId="77777777" w:rsidR="00CE6173" w:rsidRDefault="0050755D">
      <w:pPr>
        <w:numPr>
          <w:ilvl w:val="1"/>
          <w:numId w:val="25"/>
        </w:numPr>
        <w:ind w:hanging="360"/>
      </w:pPr>
      <w:r>
        <w:t>modify the relevant part of the Services without reducing its functionality or performance</w:t>
      </w:r>
    </w:p>
    <w:p w14:paraId="1E07E6FD" w14:textId="77777777" w:rsidR="00CE6173" w:rsidRDefault="0050755D">
      <w:pPr>
        <w:numPr>
          <w:ilvl w:val="1"/>
          <w:numId w:val="25"/>
        </w:numPr>
        <w:ind w:hanging="360"/>
      </w:pPr>
      <w:r>
        <w:t>substitute Services of equivalent functionality and performance, to avoid the infringement or the alleged infringement, as long as there is no additional cost or burden to the Buyer</w:t>
      </w:r>
    </w:p>
    <w:p w14:paraId="30352AA3" w14:textId="77777777" w:rsidR="00CE6173" w:rsidRDefault="0050755D">
      <w:pPr>
        <w:numPr>
          <w:ilvl w:val="1"/>
          <w:numId w:val="25"/>
        </w:numPr>
        <w:ind w:hanging="360"/>
      </w:pPr>
      <w:r>
        <w:t>buy a licence to use and supply the Services which are the subject of the alleged infringement, on terms acceptable to the Buyer</w:t>
      </w:r>
    </w:p>
    <w:p w14:paraId="02B187EF" w14:textId="77777777" w:rsidR="00CE6173" w:rsidRDefault="0050755D">
      <w:pPr>
        <w:numPr>
          <w:ilvl w:val="0"/>
          <w:numId w:val="25"/>
        </w:numPr>
        <w:ind w:hanging="724"/>
      </w:pPr>
      <w:r>
        <w:t>Clause 11.5 will not apply if the IPR Claim is from:</w:t>
      </w:r>
    </w:p>
    <w:p w14:paraId="6FB891B2" w14:textId="77777777" w:rsidR="00CE6173" w:rsidRDefault="0050755D">
      <w:pPr>
        <w:numPr>
          <w:ilvl w:val="1"/>
          <w:numId w:val="25"/>
        </w:numPr>
        <w:ind w:hanging="360"/>
      </w:pPr>
      <w:r>
        <w:t>the use of data supplied by the Buyer which the Supplier isn’t required to verify under this Call-Off Contract</w:t>
      </w:r>
    </w:p>
    <w:p w14:paraId="16BA4A83" w14:textId="77777777" w:rsidR="00CE6173" w:rsidRDefault="0050755D">
      <w:pPr>
        <w:numPr>
          <w:ilvl w:val="1"/>
          <w:numId w:val="25"/>
        </w:numPr>
        <w:ind w:hanging="360"/>
      </w:pPr>
      <w:r>
        <w:t>other material provided by the Buyer necessary for the Services</w:t>
      </w:r>
    </w:p>
    <w:p w14:paraId="03C93CEA" w14:textId="77777777" w:rsidR="00CE6173" w:rsidRDefault="0050755D">
      <w:pPr>
        <w:numPr>
          <w:ilvl w:val="0"/>
          <w:numId w:val="25"/>
        </w:numPr>
        <w:ind w:hanging="724"/>
      </w:pPr>
      <w:r>
        <w:t>If the Supplier does not comply with clauses 11.2 to 11.6, the Buyer may End this Call-Off Contract for Material Breach. The Supplier will, on demand, refund the Buyer all the money paid for the affected Services.</w:t>
      </w:r>
    </w:p>
    <w:p w14:paraId="5A328EC2" w14:textId="77777777" w:rsidR="00CE6173" w:rsidRDefault="0050755D">
      <w:pPr>
        <w:pStyle w:val="Heading3"/>
        <w:rPr>
          <w:rFonts w:ascii="Arial" w:eastAsia="Arial" w:hAnsi="Arial" w:cs="Arial"/>
          <w:color w:val="000000"/>
          <w:sz w:val="28"/>
          <w:szCs w:val="28"/>
        </w:rPr>
      </w:pPr>
      <w:bookmarkStart w:id="71" w:name="_1jlao46" w:colFirst="0" w:colLast="0"/>
      <w:bookmarkEnd w:id="71"/>
      <w:r>
        <w:rPr>
          <w:rFonts w:ascii="Arial" w:eastAsia="Arial" w:hAnsi="Arial" w:cs="Arial"/>
          <w:color w:val="000000"/>
          <w:sz w:val="28"/>
          <w:szCs w:val="28"/>
        </w:rPr>
        <w:t>12. Protection of information</w:t>
      </w:r>
    </w:p>
    <w:p w14:paraId="609B99B1" w14:textId="77777777" w:rsidR="00CE6173" w:rsidRDefault="00CE6173"/>
    <w:p w14:paraId="4C6406BF" w14:textId="77777777" w:rsidR="00CE6173" w:rsidRDefault="0050755D">
      <w:pPr>
        <w:numPr>
          <w:ilvl w:val="0"/>
          <w:numId w:val="1"/>
        </w:numPr>
        <w:ind w:hanging="724"/>
      </w:pPr>
      <w:r>
        <w:t>The Supplier must:</w:t>
      </w:r>
    </w:p>
    <w:p w14:paraId="3463B95C" w14:textId="77777777" w:rsidR="00CE6173" w:rsidRDefault="0050755D">
      <w:pPr>
        <w:numPr>
          <w:ilvl w:val="1"/>
          <w:numId w:val="1"/>
        </w:numPr>
        <w:ind w:hanging="360"/>
      </w:pPr>
      <w:r>
        <w:lastRenderedPageBreak/>
        <w:t>comply with the Buyer’s written instructions and this Call-Off Contract when Processing Buyer Personal Data</w:t>
      </w:r>
    </w:p>
    <w:p w14:paraId="70CACE71" w14:textId="77777777" w:rsidR="00CE6173" w:rsidRDefault="0050755D">
      <w:pPr>
        <w:numPr>
          <w:ilvl w:val="1"/>
          <w:numId w:val="1"/>
        </w:numPr>
        <w:ind w:hanging="360"/>
      </w:pPr>
      <w:r>
        <w:t>only Process the Buyer Personal Data as necessary for the provision of the G-Cloud Services or as required by Law or any Regulatory Body</w:t>
      </w:r>
    </w:p>
    <w:p w14:paraId="2F5EC4F4" w14:textId="77777777" w:rsidR="00CE6173" w:rsidRDefault="0050755D">
      <w:pPr>
        <w:numPr>
          <w:ilvl w:val="1"/>
          <w:numId w:val="1"/>
        </w:numPr>
        <w:ind w:hanging="360"/>
      </w:pPr>
      <w:r>
        <w:t>take reasonable steps to ensure that any Supplier Staff who have access to Buyer Personal Data act in compliance with Supplier's security processes</w:t>
      </w:r>
    </w:p>
    <w:p w14:paraId="61B6A0E0" w14:textId="77777777" w:rsidR="00CE6173" w:rsidRDefault="0050755D">
      <w:pPr>
        <w:numPr>
          <w:ilvl w:val="0"/>
          <w:numId w:val="1"/>
        </w:numPr>
        <w:ind w:hanging="724"/>
      </w:pPr>
      <w:r>
        <w:t>The Supplier must fully assist with any complaint or request for Buyer Personal Data including by:</w:t>
      </w:r>
    </w:p>
    <w:p w14:paraId="3646A238" w14:textId="77777777" w:rsidR="00CE6173" w:rsidRDefault="0050755D">
      <w:pPr>
        <w:numPr>
          <w:ilvl w:val="1"/>
          <w:numId w:val="1"/>
        </w:numPr>
        <w:ind w:hanging="360"/>
      </w:pPr>
      <w:r>
        <w:t>providing the Buyer with full details of the complaint or request</w:t>
      </w:r>
    </w:p>
    <w:p w14:paraId="4ECA06F3" w14:textId="77777777" w:rsidR="00CE6173" w:rsidRDefault="0050755D">
      <w:pPr>
        <w:numPr>
          <w:ilvl w:val="1"/>
          <w:numId w:val="1"/>
        </w:numPr>
        <w:ind w:hanging="360"/>
      </w:pPr>
      <w:r>
        <w:t>complying with a data access request within the timescales in the Data Protection Legislation and following the Buyer’s instructions</w:t>
      </w:r>
    </w:p>
    <w:p w14:paraId="3779727E" w14:textId="77777777" w:rsidR="00CE6173" w:rsidRDefault="0050755D">
      <w:pPr>
        <w:numPr>
          <w:ilvl w:val="1"/>
          <w:numId w:val="1"/>
        </w:numPr>
        <w:ind w:hanging="360"/>
      </w:pPr>
      <w:r>
        <w:t>providing the Buyer with any Buyer Personal Data it holds about a Data Subject (within the timescales required by the Buyer)</w:t>
      </w:r>
    </w:p>
    <w:p w14:paraId="492A19EC" w14:textId="77777777" w:rsidR="00CE6173" w:rsidRDefault="0050755D">
      <w:pPr>
        <w:numPr>
          <w:ilvl w:val="1"/>
          <w:numId w:val="1"/>
        </w:numPr>
        <w:ind w:hanging="360"/>
      </w:pPr>
      <w:r>
        <w:t>providing the Buyer with any information requested by the Data Subject</w:t>
      </w:r>
    </w:p>
    <w:p w14:paraId="6F315DE1" w14:textId="77777777" w:rsidR="00CE6173" w:rsidRDefault="0050755D">
      <w:pPr>
        <w:numPr>
          <w:ilvl w:val="0"/>
          <w:numId w:val="1"/>
        </w:numPr>
        <w:ind w:hanging="724"/>
      </w:pPr>
      <w:r>
        <w:t>The Supplier must get prior written consent from the Buyer to transfer Buyer Personal Data to any other person (including any Subcontractors) for the provision of the G-Cloud Services.</w:t>
      </w:r>
    </w:p>
    <w:p w14:paraId="53EB7733" w14:textId="77777777" w:rsidR="00CE6173" w:rsidRDefault="00CE6173">
      <w:pPr>
        <w:ind w:left="720"/>
      </w:pPr>
    </w:p>
    <w:p w14:paraId="0B48C01D" w14:textId="77777777" w:rsidR="00CE6173" w:rsidRDefault="0050755D">
      <w:pPr>
        <w:pStyle w:val="Heading3"/>
        <w:rPr>
          <w:rFonts w:ascii="Arial" w:eastAsia="Arial" w:hAnsi="Arial" w:cs="Arial"/>
          <w:color w:val="000000"/>
          <w:sz w:val="28"/>
          <w:szCs w:val="28"/>
        </w:rPr>
      </w:pPr>
      <w:bookmarkStart w:id="72" w:name="_43ky6rz" w:colFirst="0" w:colLast="0"/>
      <w:bookmarkEnd w:id="72"/>
      <w:r>
        <w:rPr>
          <w:rFonts w:ascii="Arial" w:eastAsia="Arial" w:hAnsi="Arial" w:cs="Arial"/>
          <w:color w:val="000000"/>
          <w:sz w:val="28"/>
          <w:szCs w:val="28"/>
        </w:rPr>
        <w:t>13. Buyer data</w:t>
      </w:r>
    </w:p>
    <w:p w14:paraId="00FED12F" w14:textId="77777777" w:rsidR="00CE6173" w:rsidRDefault="00CE6173"/>
    <w:p w14:paraId="4AABB7D6" w14:textId="77777777" w:rsidR="00CE6173" w:rsidRDefault="0050755D">
      <w:pPr>
        <w:spacing w:after="0"/>
      </w:pPr>
      <w:r>
        <w:t>The Supplier must not remove any proprietary notices in the Buyer Data.</w:t>
      </w:r>
    </w:p>
    <w:p w14:paraId="38B87CB0" w14:textId="77777777" w:rsidR="00CE6173" w:rsidRDefault="0050755D">
      <w:pPr>
        <w:numPr>
          <w:ilvl w:val="0"/>
          <w:numId w:val="48"/>
        </w:numPr>
        <w:ind w:hanging="724"/>
      </w:pPr>
      <w:r>
        <w:t>The Supplier will not store or use Buyer Data except if necessary to fulfil its obligations.</w:t>
      </w:r>
    </w:p>
    <w:p w14:paraId="1894391E" w14:textId="77777777" w:rsidR="00CE6173" w:rsidRDefault="0050755D">
      <w:pPr>
        <w:numPr>
          <w:ilvl w:val="0"/>
          <w:numId w:val="48"/>
        </w:numPr>
        <w:ind w:hanging="724"/>
      </w:pPr>
      <w:r>
        <w:t>If Buyer Data is processed by the Supplier, the Supplier will supply the data to the Buyer as requested.</w:t>
      </w:r>
    </w:p>
    <w:p w14:paraId="095FEAD3" w14:textId="77777777" w:rsidR="00CE6173" w:rsidRDefault="0050755D">
      <w:pPr>
        <w:numPr>
          <w:ilvl w:val="0"/>
          <w:numId w:val="48"/>
        </w:numPr>
        <w:ind w:hanging="724"/>
      </w:pPr>
      <w:r>
        <w:t xml:space="preserve">The Supplier must ensure that any Supplier system that holds any Buyer Data is a secure system that complies with the Supplier’s and Buyer’s security policy and all Buyer requirements in the Order Form. </w:t>
      </w:r>
    </w:p>
    <w:p w14:paraId="3FC05999" w14:textId="77777777" w:rsidR="00CE6173" w:rsidRDefault="0050755D">
      <w:pPr>
        <w:numPr>
          <w:ilvl w:val="0"/>
          <w:numId w:val="48"/>
        </w:numPr>
        <w:ind w:hanging="724"/>
      </w:pPr>
      <w:r>
        <w:t>The Supplier will preserve the integrity of Buyer Data processed by the Supplier and prevent its corruption and loss.</w:t>
      </w:r>
    </w:p>
    <w:p w14:paraId="513A1E38" w14:textId="77777777" w:rsidR="00CE6173" w:rsidRDefault="0050755D">
      <w:pPr>
        <w:numPr>
          <w:ilvl w:val="0"/>
          <w:numId w:val="48"/>
        </w:numPr>
        <w:ind w:hanging="724"/>
      </w:pPr>
      <w:r>
        <w:t>The Supplier will ensure that any Supplier system which holds any protectively marked Buyer Data or other government data will comply with:</w:t>
      </w:r>
    </w:p>
    <w:p w14:paraId="3DA629CE" w14:textId="77777777" w:rsidR="00CE6173" w:rsidRDefault="0050755D">
      <w:pPr>
        <w:numPr>
          <w:ilvl w:val="1"/>
          <w:numId w:val="48"/>
        </w:numPr>
        <w:ind w:hanging="360"/>
      </w:pPr>
      <w:r>
        <w:t xml:space="preserve">the principles in the Security Policy Framework at </w:t>
      </w:r>
      <w:hyperlink r:id="rId10">
        <w:r>
          <w:rPr>
            <w:color w:val="1155CC"/>
            <w:u w:val="single"/>
          </w:rPr>
          <w:t>https://www.gov.uk/government/publications/security-policy-framework</w:t>
        </w:r>
      </w:hyperlink>
      <w:r>
        <w:t xml:space="preserve"> and the Government Security Classification policy at </w:t>
      </w:r>
      <w:hyperlink r:id="rId11">
        <w:r>
          <w:rPr>
            <w:color w:val="1155CC"/>
            <w:u w:val="single"/>
          </w:rPr>
          <w:t>https://www.gov.uk/government/publications/government-security-classifications</w:t>
        </w:r>
      </w:hyperlink>
    </w:p>
    <w:p w14:paraId="2A9E870C" w14:textId="77777777" w:rsidR="00CE6173" w:rsidRDefault="0050755D">
      <w:pPr>
        <w:numPr>
          <w:ilvl w:val="1"/>
          <w:numId w:val="48"/>
        </w:numPr>
        <w:ind w:hanging="360"/>
      </w:pPr>
      <w:r>
        <w:lastRenderedPageBreak/>
        <w:t xml:space="preserve">guidance issued by the Centre for Protection of National Infrastructure on Risk Management at </w:t>
      </w:r>
      <w:hyperlink r:id="rId12">
        <w:r>
          <w:rPr>
            <w:color w:val="1155CC"/>
            <w:u w:val="single"/>
          </w:rPr>
          <w:t>https://www.cpni.gov.uk/content/adopt-risk-management-approach</w:t>
        </w:r>
      </w:hyperlink>
      <w:r>
        <w:t xml:space="preserve"> and Protection of Sensitive Information and Assets at </w:t>
      </w:r>
      <w:hyperlink r:id="rId13">
        <w:r>
          <w:rPr>
            <w:color w:val="1155CC"/>
            <w:u w:val="single"/>
          </w:rPr>
          <w:t>https://www.cpni.gov.uk/protection-sensitive-information-and-assets</w:t>
        </w:r>
      </w:hyperlink>
      <w:r>
        <w:t xml:space="preserve"> </w:t>
      </w:r>
    </w:p>
    <w:p w14:paraId="1EAFAE94" w14:textId="77777777" w:rsidR="00CE6173" w:rsidRDefault="0050755D">
      <w:pPr>
        <w:numPr>
          <w:ilvl w:val="1"/>
          <w:numId w:val="48"/>
        </w:numPr>
        <w:ind w:hanging="360"/>
      </w:pPr>
      <w:bookmarkStart w:id="73" w:name="_2iq8gzs" w:colFirst="0" w:colLast="0"/>
      <w:bookmarkEnd w:id="73"/>
      <w:r>
        <w:t xml:space="preserve">the National Cyber Security Centre’s (NCSC) information risk management guidance, available at </w:t>
      </w:r>
      <w:hyperlink r:id="rId14">
        <w:r>
          <w:rPr>
            <w:color w:val="1155CC"/>
            <w:u w:val="single"/>
          </w:rPr>
          <w:t>https://www.ncsc.gov.uk/collection/risk-management-collection</w:t>
        </w:r>
      </w:hyperlink>
    </w:p>
    <w:p w14:paraId="54C927BA" w14:textId="77777777" w:rsidR="00CE6173" w:rsidRDefault="0050755D">
      <w:pPr>
        <w:numPr>
          <w:ilvl w:val="1"/>
          <w:numId w:val="48"/>
        </w:numPr>
        <w:ind w:hanging="360"/>
      </w:pPr>
      <w:r>
        <w:t>government best practice</w:t>
      </w:r>
      <w:hyperlink r:id="rId15">
        <w:r>
          <w:t xml:space="preserve"> </w:t>
        </w:r>
      </w:hyperlink>
      <w:r>
        <w:t>i</w:t>
      </w:r>
      <w:hyperlink r:id="rId16">
        <w:r>
          <w:t>n</w:t>
        </w:r>
      </w:hyperlink>
      <w:r>
        <w:t xml:space="preserve"> </w:t>
      </w:r>
      <w:hyperlink r:id="rId17">
        <w:r>
          <w:t>t</w:t>
        </w:r>
      </w:hyperlink>
      <w:r>
        <w:t xml:space="preserve">he design and implementation of system components, including network principles, security design principles for digital services and the secure email blueprint, available at </w:t>
      </w:r>
      <w:hyperlink r:id="rId18">
        <w:r>
          <w:rPr>
            <w:color w:val="1155CC"/>
            <w:u w:val="single"/>
          </w:rPr>
          <w:t>https://www.gov.uk/government/publications/technology-code-of-practice/technology-code-of-practice</w:t>
        </w:r>
      </w:hyperlink>
    </w:p>
    <w:p w14:paraId="4405DABE" w14:textId="77777777" w:rsidR="00CE6173" w:rsidRDefault="0050755D">
      <w:pPr>
        <w:numPr>
          <w:ilvl w:val="1"/>
          <w:numId w:val="48"/>
        </w:numPr>
        <w:ind w:hanging="360"/>
      </w:pPr>
      <w:r>
        <w:t xml:space="preserve">the security requirements of cloud services using the NCSC Cloud Security Principles and accompanying guidance at </w:t>
      </w:r>
      <w:hyperlink r:id="rId19">
        <w:r>
          <w:rPr>
            <w:color w:val="1155CC"/>
            <w:u w:val="single"/>
          </w:rPr>
          <w:t>https://www.ncsc.gov.uk/guidance/implementing-cloud-security-principles</w:t>
        </w:r>
      </w:hyperlink>
      <w:r>
        <w:t xml:space="preserve"> </w:t>
      </w:r>
    </w:p>
    <w:p w14:paraId="2FA59280" w14:textId="77777777" w:rsidR="00CE6173" w:rsidRDefault="0050755D">
      <w:pPr>
        <w:numPr>
          <w:ilvl w:val="0"/>
          <w:numId w:val="48"/>
        </w:numPr>
        <w:ind w:hanging="724"/>
      </w:pPr>
      <w:r>
        <w:t>The Buyer will specify any security requirements for this project in the Order Form.</w:t>
      </w:r>
    </w:p>
    <w:p w14:paraId="7DF20C6B" w14:textId="77777777" w:rsidR="00CE6173" w:rsidRDefault="0050755D">
      <w:pPr>
        <w:numPr>
          <w:ilvl w:val="0"/>
          <w:numId w:val="48"/>
        </w:numPr>
        <w:ind w:hanging="724"/>
      </w:pPr>
      <w: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49D34F7E" w14:textId="77777777" w:rsidR="00CE6173" w:rsidRDefault="0050755D">
      <w:pPr>
        <w:numPr>
          <w:ilvl w:val="0"/>
          <w:numId w:val="48"/>
        </w:numPr>
        <w:ind w:hanging="724"/>
      </w:pPr>
      <w:r>
        <w:t>The Supplier agrees to use the appropriate organisational, operational and technological processes to keep the Buyer Data safe from unauthorised use or access, loss, destruction, theft or disclosure.</w:t>
      </w:r>
    </w:p>
    <w:p w14:paraId="4A9D80E5" w14:textId="77777777" w:rsidR="00CE6173" w:rsidRDefault="0050755D">
      <w:pPr>
        <w:numPr>
          <w:ilvl w:val="0"/>
          <w:numId w:val="48"/>
        </w:numPr>
        <w:ind w:hanging="724"/>
      </w:pPr>
      <w:r>
        <w:t>The provisions of this clause 13 will apply during the term of this Call-Off Contract and for as long as the Supplier holds the Buyer’s Data.</w:t>
      </w:r>
    </w:p>
    <w:p w14:paraId="1766AF27" w14:textId="77777777" w:rsidR="00CE6173" w:rsidRDefault="00CE6173">
      <w:pPr>
        <w:ind w:left="720"/>
      </w:pPr>
    </w:p>
    <w:p w14:paraId="595A3C77" w14:textId="77777777" w:rsidR="00CE6173" w:rsidRDefault="0050755D">
      <w:pPr>
        <w:pStyle w:val="Heading3"/>
        <w:rPr>
          <w:rFonts w:ascii="Arial" w:eastAsia="Arial" w:hAnsi="Arial" w:cs="Arial"/>
          <w:color w:val="000000"/>
          <w:sz w:val="28"/>
          <w:szCs w:val="28"/>
        </w:rPr>
      </w:pPr>
      <w:bookmarkStart w:id="74" w:name="_xvir7l" w:colFirst="0" w:colLast="0"/>
      <w:bookmarkEnd w:id="74"/>
      <w:r>
        <w:rPr>
          <w:rFonts w:ascii="Arial" w:eastAsia="Arial" w:hAnsi="Arial" w:cs="Arial"/>
          <w:color w:val="000000"/>
          <w:sz w:val="28"/>
          <w:szCs w:val="28"/>
        </w:rPr>
        <w:t>14. Standards and quality</w:t>
      </w:r>
    </w:p>
    <w:p w14:paraId="75CE7E23" w14:textId="77777777" w:rsidR="00CE6173" w:rsidRDefault="00CE6173"/>
    <w:p w14:paraId="0DCA0DE9" w14:textId="77777777" w:rsidR="00CE6173" w:rsidRDefault="0050755D">
      <w:pPr>
        <w:numPr>
          <w:ilvl w:val="0"/>
          <w:numId w:val="54"/>
        </w:numPr>
        <w:ind w:hanging="724"/>
      </w:pPr>
      <w:r>
        <w:t>The Supplier will comply with any standards in this Call-Off Contract, the Order Form and the Framework Agreement.</w:t>
      </w:r>
    </w:p>
    <w:p w14:paraId="1B846D9A" w14:textId="77777777" w:rsidR="00CE6173" w:rsidRDefault="00D210CA">
      <w:pPr>
        <w:numPr>
          <w:ilvl w:val="0"/>
          <w:numId w:val="54"/>
        </w:numPr>
        <w:ind w:hanging="724"/>
      </w:pPr>
      <w:hyperlink r:id="rId20">
        <w:r w:rsidR="0050755D">
          <w:t xml:space="preserve">The Supplier will deliver the Services in a way that enables the Buyer to comply with its obligations under the Technology Code of Practice, which is available at </w:t>
        </w:r>
      </w:hyperlink>
      <w:hyperlink r:id="rId21">
        <w:r w:rsidR="0050755D">
          <w:rPr>
            <w:color w:val="1155CC"/>
            <w:u w:val="single"/>
          </w:rPr>
          <w:t>https://www.gov.uk/government/publications/technology-code-of-practice/technology-code-of-practice</w:t>
        </w:r>
      </w:hyperlink>
    </w:p>
    <w:p w14:paraId="426D6B23" w14:textId="77777777" w:rsidR="00CE6173" w:rsidRDefault="0050755D">
      <w:pPr>
        <w:numPr>
          <w:ilvl w:val="0"/>
          <w:numId w:val="54"/>
        </w:numPr>
        <w:ind w:hanging="724"/>
      </w:pPr>
      <w:r>
        <w:t>If requested by the Buyer, the Supplier must, at its own cost, ensure that the G-Cloud Services comply with the requirements in the PSN Code of Practice.</w:t>
      </w:r>
    </w:p>
    <w:p w14:paraId="7AB3EE69" w14:textId="77777777" w:rsidR="00CE6173" w:rsidRDefault="0050755D">
      <w:pPr>
        <w:numPr>
          <w:ilvl w:val="0"/>
          <w:numId w:val="54"/>
        </w:numPr>
        <w:ind w:hanging="724"/>
      </w:pPr>
      <w:r>
        <w:t xml:space="preserve">If any PSN Services are Subcontracted by the Supplier, the Supplier must ensure that the </w:t>
      </w:r>
      <w:r>
        <w:lastRenderedPageBreak/>
        <w:t>services have the relevant PSN compliance certification.</w:t>
      </w:r>
    </w:p>
    <w:p w14:paraId="63CE2409" w14:textId="77777777" w:rsidR="00CE6173" w:rsidRDefault="0050755D">
      <w:pPr>
        <w:numPr>
          <w:ilvl w:val="0"/>
          <w:numId w:val="54"/>
        </w:numPr>
        <w:ind w:hanging="724"/>
      </w:pPr>
      <w: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2">
        <w:r>
          <w:t>.</w:t>
        </w:r>
      </w:hyperlink>
    </w:p>
    <w:p w14:paraId="76494AB4" w14:textId="77777777" w:rsidR="00CE6173" w:rsidRDefault="00CE6173">
      <w:pPr>
        <w:ind w:left="720"/>
      </w:pPr>
    </w:p>
    <w:p w14:paraId="74C3C8A2" w14:textId="77777777" w:rsidR="00CE6173" w:rsidRDefault="0050755D">
      <w:pPr>
        <w:pStyle w:val="Heading3"/>
        <w:rPr>
          <w:rFonts w:ascii="Arial" w:eastAsia="Arial" w:hAnsi="Arial" w:cs="Arial"/>
          <w:color w:val="000000"/>
          <w:sz w:val="28"/>
          <w:szCs w:val="28"/>
        </w:rPr>
      </w:pPr>
      <w:bookmarkStart w:id="75" w:name="_3hv69ve" w:colFirst="0" w:colLast="0"/>
      <w:bookmarkEnd w:id="75"/>
      <w:r>
        <w:rPr>
          <w:rFonts w:ascii="Arial" w:eastAsia="Arial" w:hAnsi="Arial" w:cs="Arial"/>
          <w:color w:val="000000"/>
          <w:sz w:val="28"/>
          <w:szCs w:val="28"/>
        </w:rPr>
        <w:t>15. Open source</w:t>
      </w:r>
    </w:p>
    <w:p w14:paraId="15F4E8C3" w14:textId="77777777" w:rsidR="00CE6173" w:rsidRDefault="00CE6173"/>
    <w:p w14:paraId="6F9248B2" w14:textId="77777777" w:rsidR="00CE6173" w:rsidRDefault="0050755D">
      <w:pPr>
        <w:numPr>
          <w:ilvl w:val="0"/>
          <w:numId w:val="23"/>
        </w:numPr>
        <w:ind w:hanging="724"/>
      </w:pPr>
      <w:r>
        <w:t>All software created for the Buyer must be suitable for publication as open source, unless otherwise agreed by the Buyer.</w:t>
      </w:r>
    </w:p>
    <w:p w14:paraId="59FBB5EB" w14:textId="77777777" w:rsidR="00CE6173" w:rsidRDefault="0050755D">
      <w:pPr>
        <w:numPr>
          <w:ilvl w:val="0"/>
          <w:numId w:val="23"/>
        </w:numPr>
        <w:ind w:hanging="724"/>
      </w:pPr>
      <w:r>
        <w:t>If software needs to be converted before publication as open source, the Supplier must also provide the converted format unless otherwise agreed by the Buyer.</w:t>
      </w:r>
    </w:p>
    <w:p w14:paraId="287EEFE2" w14:textId="77777777" w:rsidR="00CE6173" w:rsidRDefault="00CE6173">
      <w:pPr>
        <w:ind w:left="720"/>
      </w:pPr>
    </w:p>
    <w:p w14:paraId="28C58014" w14:textId="77777777" w:rsidR="00CE6173" w:rsidRDefault="0050755D">
      <w:pPr>
        <w:pStyle w:val="Heading3"/>
        <w:rPr>
          <w:rFonts w:ascii="Arial" w:eastAsia="Arial" w:hAnsi="Arial" w:cs="Arial"/>
          <w:color w:val="000000"/>
          <w:sz w:val="28"/>
          <w:szCs w:val="28"/>
        </w:rPr>
      </w:pPr>
      <w:bookmarkStart w:id="76" w:name="_1x0gk37" w:colFirst="0" w:colLast="0"/>
      <w:bookmarkEnd w:id="76"/>
      <w:r>
        <w:rPr>
          <w:rFonts w:ascii="Arial" w:eastAsia="Arial" w:hAnsi="Arial" w:cs="Arial"/>
          <w:color w:val="000000"/>
          <w:sz w:val="28"/>
          <w:szCs w:val="28"/>
        </w:rPr>
        <w:t>16. Security</w:t>
      </w:r>
    </w:p>
    <w:p w14:paraId="3BCF43FA" w14:textId="77777777" w:rsidR="00CE6173" w:rsidRDefault="00CE6173"/>
    <w:p w14:paraId="196F96F4" w14:textId="77777777" w:rsidR="00CE6173" w:rsidRDefault="0050755D">
      <w:pPr>
        <w:numPr>
          <w:ilvl w:val="0"/>
          <w:numId w:val="21"/>
        </w:numPr>
        <w:ind w:hanging="724"/>
      </w:pPr>
      <w: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68FECCE7" w14:textId="77777777" w:rsidR="00CE6173" w:rsidRDefault="0050755D">
      <w:pPr>
        <w:numPr>
          <w:ilvl w:val="0"/>
          <w:numId w:val="21"/>
        </w:numPr>
        <w:ind w:hanging="724"/>
      </w:pPr>
      <w:r>
        <w:t>The Supplier will use all reasonable endeavours, software and the most up-to-date antivirus definitions available from an industry-accepted antivirus software seller to minimise the impact of Malicious Software.</w:t>
      </w:r>
    </w:p>
    <w:p w14:paraId="1207B7F3" w14:textId="77777777" w:rsidR="00CE6173" w:rsidRDefault="0050755D">
      <w:pPr>
        <w:numPr>
          <w:ilvl w:val="0"/>
          <w:numId w:val="21"/>
        </w:numPr>
        <w:ind w:hanging="724"/>
      </w:pPr>
      <w:r>
        <w:t>If Malicious Software causes loss of operational efficiency or loss or corruption of Service Data, the Supplier will help the Buyer to mitigate any losses and restore the Services to operating efficiency as soon as possible.</w:t>
      </w:r>
    </w:p>
    <w:p w14:paraId="4D28ACAF" w14:textId="77777777" w:rsidR="00CE6173" w:rsidRDefault="0050755D">
      <w:pPr>
        <w:numPr>
          <w:ilvl w:val="0"/>
          <w:numId w:val="21"/>
        </w:numPr>
        <w:ind w:hanging="724"/>
      </w:pPr>
      <w:r>
        <w:t>Responsibility for costs will be at the:</w:t>
      </w:r>
    </w:p>
    <w:p w14:paraId="2C759363" w14:textId="77777777" w:rsidR="00CE6173" w:rsidRDefault="0050755D">
      <w:pPr>
        <w:numPr>
          <w:ilvl w:val="1"/>
          <w:numId w:val="21"/>
        </w:numPr>
        <w:ind w:hanging="360"/>
      </w:pPr>
      <w: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35A40054" w14:textId="77777777" w:rsidR="00CE6173" w:rsidRDefault="0050755D">
      <w:pPr>
        <w:numPr>
          <w:ilvl w:val="1"/>
          <w:numId w:val="21"/>
        </w:numPr>
        <w:ind w:hanging="360"/>
      </w:pPr>
      <w:r>
        <w:t>Buyer’s expense if the Malicious Software originates from the Buyer software or the Service Data, while the Service Data was under the Buyer’s control</w:t>
      </w:r>
    </w:p>
    <w:p w14:paraId="6FAD554E" w14:textId="77777777" w:rsidR="00CE6173" w:rsidRDefault="0050755D">
      <w:pPr>
        <w:numPr>
          <w:ilvl w:val="0"/>
          <w:numId w:val="21"/>
        </w:numPr>
        <w:ind w:hanging="724"/>
      </w:pPr>
      <w:r>
        <w:t xml:space="preserve">The Supplier will immediately notify CCS of any breach of security of CCS’s Confidential </w:t>
      </w:r>
      <w:r>
        <w:lastRenderedPageBreak/>
        <w:t>Information (and the Buyer of any Buyer Confidential Information breach). Where the breach occurred because of a Supplier Default, the Supplier will recover the CCS and Buyer Confidential Information however it may be recorded.</w:t>
      </w:r>
    </w:p>
    <w:p w14:paraId="67AE736A" w14:textId="77777777" w:rsidR="00CE6173" w:rsidRDefault="0050755D">
      <w:pPr>
        <w:numPr>
          <w:ilvl w:val="0"/>
          <w:numId w:val="21"/>
        </w:numPr>
        <w:ind w:hanging="724"/>
      </w:pPr>
      <w:r>
        <w:t xml:space="preserve">Any system development by the Supplier should also comply with the government’s ‘10 Steps to Cyber Security’ guidance, available at </w:t>
      </w:r>
      <w:hyperlink r:id="rId23">
        <w:r>
          <w:rPr>
            <w:color w:val="1155CC"/>
            <w:u w:val="single"/>
          </w:rPr>
          <w:t>https://www.ncsc.gov.uk/guidance/10-steps-cyber-security</w:t>
        </w:r>
      </w:hyperlink>
    </w:p>
    <w:p w14:paraId="2A8EA0DF" w14:textId="77777777" w:rsidR="00CE6173" w:rsidRDefault="0050755D">
      <w:pPr>
        <w:numPr>
          <w:ilvl w:val="0"/>
          <w:numId w:val="21"/>
        </w:numPr>
        <w:ind w:hanging="724"/>
      </w:pPr>
      <w:r>
        <w:t>If a Buyer has requested in the Order Form that the Supplier has a Cyber Essentials certificate, the Supplier must provide the Buyer with a valid Cyber Essentials certificate (or</w:t>
      </w:r>
      <w:r>
        <w:rPr>
          <w:highlight w:val="white"/>
        </w:rPr>
        <w:t xml:space="preserve"> equivalent) required for the Services before the Start Date. </w:t>
      </w:r>
    </w:p>
    <w:p w14:paraId="3CBE4C0D" w14:textId="77777777" w:rsidR="00CE6173" w:rsidRDefault="00CE6173">
      <w:pPr>
        <w:ind w:left="720"/>
      </w:pPr>
    </w:p>
    <w:p w14:paraId="6B785BAC" w14:textId="77777777" w:rsidR="00CE6173" w:rsidRDefault="0050755D">
      <w:pPr>
        <w:pStyle w:val="Heading3"/>
        <w:rPr>
          <w:rFonts w:ascii="Arial" w:eastAsia="Arial" w:hAnsi="Arial" w:cs="Arial"/>
          <w:color w:val="000000"/>
          <w:sz w:val="28"/>
          <w:szCs w:val="28"/>
        </w:rPr>
      </w:pPr>
      <w:bookmarkStart w:id="77" w:name="_4h042r0" w:colFirst="0" w:colLast="0"/>
      <w:bookmarkEnd w:id="77"/>
      <w:r>
        <w:rPr>
          <w:rFonts w:ascii="Arial" w:eastAsia="Arial" w:hAnsi="Arial" w:cs="Arial"/>
          <w:color w:val="000000"/>
          <w:sz w:val="28"/>
          <w:szCs w:val="28"/>
        </w:rPr>
        <w:t>17. Guarantee</w:t>
      </w:r>
    </w:p>
    <w:p w14:paraId="0361C43C" w14:textId="77777777" w:rsidR="00CE6173" w:rsidRDefault="00CE6173"/>
    <w:p w14:paraId="58B1D0E4" w14:textId="77777777" w:rsidR="00CE6173" w:rsidRDefault="0050755D">
      <w:pPr>
        <w:numPr>
          <w:ilvl w:val="0"/>
          <w:numId w:val="36"/>
        </w:numPr>
        <w:ind w:hanging="724"/>
      </w:pPr>
      <w:r>
        <w:t>If this Call-Off Contract is conditional on receipt of a Guarantee that is acceptable to the Buyer, the Supplier must give the Buyer on or before the Start Date:</w:t>
      </w:r>
    </w:p>
    <w:p w14:paraId="38A7A347" w14:textId="77777777" w:rsidR="00CE6173" w:rsidRDefault="0050755D">
      <w:pPr>
        <w:numPr>
          <w:ilvl w:val="1"/>
          <w:numId w:val="36"/>
        </w:numPr>
        <w:ind w:hanging="360"/>
      </w:pPr>
      <w:r>
        <w:t xml:space="preserve">an executed Guarantee in the form at Schedule 5 </w:t>
      </w:r>
    </w:p>
    <w:p w14:paraId="122FBC94" w14:textId="77777777" w:rsidR="00CE6173" w:rsidRDefault="0050755D">
      <w:pPr>
        <w:numPr>
          <w:ilvl w:val="1"/>
          <w:numId w:val="36"/>
        </w:numPr>
        <w:ind w:hanging="360"/>
      </w:pPr>
      <w:r>
        <w:t>a certified copy of the passed resolution or board minutes of the guarantor approving the execution of the Guarantee</w:t>
      </w:r>
    </w:p>
    <w:p w14:paraId="4C622ED0" w14:textId="77777777" w:rsidR="00CE6173" w:rsidRDefault="00CE6173">
      <w:pPr>
        <w:ind w:left="1440"/>
      </w:pPr>
    </w:p>
    <w:p w14:paraId="6DAAD27A" w14:textId="77777777" w:rsidR="00CE6173" w:rsidRDefault="0050755D">
      <w:pPr>
        <w:pStyle w:val="Heading3"/>
        <w:rPr>
          <w:rFonts w:ascii="Arial" w:eastAsia="Arial" w:hAnsi="Arial" w:cs="Arial"/>
          <w:color w:val="000000"/>
          <w:sz w:val="28"/>
          <w:szCs w:val="28"/>
        </w:rPr>
      </w:pPr>
      <w:bookmarkStart w:id="78" w:name="_2w5ecyt" w:colFirst="0" w:colLast="0"/>
      <w:bookmarkEnd w:id="78"/>
      <w:r>
        <w:rPr>
          <w:rFonts w:ascii="Arial" w:eastAsia="Arial" w:hAnsi="Arial" w:cs="Arial"/>
          <w:color w:val="000000"/>
          <w:sz w:val="28"/>
          <w:szCs w:val="28"/>
        </w:rPr>
        <w:t>18. Ending the Call-Off Contract</w:t>
      </w:r>
    </w:p>
    <w:p w14:paraId="4D598842" w14:textId="77777777" w:rsidR="00CE6173" w:rsidRDefault="00CE6173"/>
    <w:p w14:paraId="7ECD2237" w14:textId="77777777" w:rsidR="00CE6173" w:rsidRDefault="0050755D">
      <w:pPr>
        <w:numPr>
          <w:ilvl w:val="0"/>
          <w:numId w:val="19"/>
        </w:numPr>
        <w:ind w:hanging="724"/>
      </w:pPr>
      <w:r>
        <w:t>The Buyer can End this Call-Off Contract at any time by giving 30 days’ written notice to the Supplier, unless a shorter period is specified in the Order Form. The Supplier’s obligation to provide the Services will end on the date in the notice.</w:t>
      </w:r>
    </w:p>
    <w:p w14:paraId="1EA69ACF" w14:textId="77777777" w:rsidR="00CE6173" w:rsidRDefault="0050755D">
      <w:pPr>
        <w:numPr>
          <w:ilvl w:val="0"/>
          <w:numId w:val="19"/>
        </w:numPr>
        <w:ind w:hanging="724"/>
      </w:pPr>
      <w:r>
        <w:t>The Parties agree that the:</w:t>
      </w:r>
    </w:p>
    <w:p w14:paraId="788DB05E" w14:textId="77777777" w:rsidR="00CE6173" w:rsidRDefault="0050755D">
      <w:pPr>
        <w:numPr>
          <w:ilvl w:val="1"/>
          <w:numId w:val="19"/>
        </w:numPr>
        <w:ind w:hanging="360"/>
      </w:pPr>
      <w:r>
        <w:t>Buyer’s right to End the Call-Off Contract under clause 18.1 is reasonable considering the type of cloud Service being provided</w:t>
      </w:r>
    </w:p>
    <w:p w14:paraId="6EB3F6B0" w14:textId="77777777" w:rsidR="00CE6173" w:rsidRDefault="0050755D">
      <w:pPr>
        <w:numPr>
          <w:ilvl w:val="1"/>
          <w:numId w:val="19"/>
        </w:numPr>
        <w:ind w:hanging="360"/>
      </w:pPr>
      <w:r>
        <w:t>Call-Off Contract Charges paid during the notice period is reasonable compensation and covers all the Supplier’s avoidable costs or Losses</w:t>
      </w:r>
    </w:p>
    <w:p w14:paraId="090BB78D" w14:textId="77777777" w:rsidR="00CE6173" w:rsidRDefault="0050755D">
      <w:pPr>
        <w:numPr>
          <w:ilvl w:val="0"/>
          <w:numId w:val="19"/>
        </w:numPr>
        <w:ind w:hanging="724"/>
      </w:pPr>
      <w: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218D4835" w14:textId="77777777" w:rsidR="00CE6173" w:rsidRDefault="0050755D">
      <w:pPr>
        <w:numPr>
          <w:ilvl w:val="0"/>
          <w:numId w:val="19"/>
        </w:numPr>
        <w:ind w:hanging="724"/>
      </w:pPr>
      <w:r>
        <w:t xml:space="preserve">The Buyer will have the right to End this Call-Off Contract at any time with immediate effect </w:t>
      </w:r>
      <w:r>
        <w:lastRenderedPageBreak/>
        <w:t>by written notice to the Supplier if either the Supplier commits:</w:t>
      </w:r>
    </w:p>
    <w:p w14:paraId="4417E4A2" w14:textId="77777777" w:rsidR="00CE6173" w:rsidRDefault="0050755D">
      <w:pPr>
        <w:numPr>
          <w:ilvl w:val="1"/>
          <w:numId w:val="19"/>
        </w:numPr>
        <w:ind w:hanging="360"/>
      </w:pPr>
      <w:r>
        <w:t>a Supplier Default and if the Supplier Default cannot, in the reasonable opinion of the Buyer, be remedied</w:t>
      </w:r>
    </w:p>
    <w:p w14:paraId="63AAEA59" w14:textId="77777777" w:rsidR="00CE6173" w:rsidRDefault="0050755D">
      <w:pPr>
        <w:numPr>
          <w:ilvl w:val="1"/>
          <w:numId w:val="19"/>
        </w:numPr>
        <w:ind w:hanging="360"/>
      </w:pPr>
      <w:r>
        <w:t>any fraud</w:t>
      </w:r>
    </w:p>
    <w:p w14:paraId="2EED4DD2" w14:textId="77777777" w:rsidR="00CE6173" w:rsidRDefault="0050755D">
      <w:pPr>
        <w:numPr>
          <w:ilvl w:val="0"/>
          <w:numId w:val="19"/>
        </w:numPr>
        <w:ind w:hanging="724"/>
      </w:pPr>
      <w:r>
        <w:t>A Party can End this Call-Off Contract at any time with immediate effect by written notice if:</w:t>
      </w:r>
    </w:p>
    <w:p w14:paraId="60CF43EF" w14:textId="77777777" w:rsidR="00CE6173" w:rsidRDefault="0050755D">
      <w:pPr>
        <w:numPr>
          <w:ilvl w:val="1"/>
          <w:numId w:val="19"/>
        </w:numPr>
        <w:ind w:hanging="360"/>
      </w:pPr>
      <w:r>
        <w:t>the other Party commits a Material Breach of any term of this Call-Off Contract (other than failure to pay any amounts due) and, if that breach is remediable, fails to remedy it within 15 Working Days of being notified in writing to do so</w:t>
      </w:r>
    </w:p>
    <w:p w14:paraId="0A6E0F14" w14:textId="77777777" w:rsidR="00CE6173" w:rsidRDefault="0050755D">
      <w:pPr>
        <w:numPr>
          <w:ilvl w:val="1"/>
          <w:numId w:val="19"/>
        </w:numPr>
        <w:ind w:hanging="360"/>
      </w:pPr>
      <w:r>
        <w:t>an Insolvency Event of the other Party happens</w:t>
      </w:r>
    </w:p>
    <w:p w14:paraId="3B453148" w14:textId="77777777" w:rsidR="00CE6173" w:rsidRDefault="0050755D">
      <w:pPr>
        <w:numPr>
          <w:ilvl w:val="1"/>
          <w:numId w:val="19"/>
        </w:numPr>
        <w:ind w:hanging="360"/>
      </w:pPr>
      <w:r>
        <w:t>the other Party ceases or threatens to cease to carry on the whole or any material part of its business</w:t>
      </w:r>
    </w:p>
    <w:p w14:paraId="688067C7" w14:textId="77777777" w:rsidR="00CE6173" w:rsidRDefault="0050755D">
      <w:pPr>
        <w:numPr>
          <w:ilvl w:val="0"/>
          <w:numId w:val="19"/>
        </w:numPr>
        <w:ind w:hanging="724"/>
      </w:pPr>
      <w: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211A2838" w14:textId="77777777" w:rsidR="00CE6173" w:rsidRDefault="0050755D">
      <w:pPr>
        <w:numPr>
          <w:ilvl w:val="0"/>
          <w:numId w:val="19"/>
        </w:numPr>
        <w:ind w:hanging="724"/>
      </w:pPr>
      <w:r>
        <w:t>A Party who isn’t relying on a Force Majeure event will have the right to End this Call-Off Contract if clause 23.1 applies.</w:t>
      </w:r>
    </w:p>
    <w:p w14:paraId="0385A78B" w14:textId="77777777" w:rsidR="00CE6173" w:rsidRDefault="00CE6173">
      <w:pPr>
        <w:ind w:left="720"/>
      </w:pPr>
    </w:p>
    <w:p w14:paraId="39791FA4" w14:textId="77777777" w:rsidR="00CE6173" w:rsidRDefault="0050755D">
      <w:pPr>
        <w:pStyle w:val="Heading3"/>
        <w:rPr>
          <w:rFonts w:ascii="Arial" w:eastAsia="Arial" w:hAnsi="Arial" w:cs="Arial"/>
          <w:color w:val="000000"/>
          <w:sz w:val="28"/>
          <w:szCs w:val="28"/>
        </w:rPr>
      </w:pPr>
      <w:bookmarkStart w:id="79" w:name="_1baon6m" w:colFirst="0" w:colLast="0"/>
      <w:bookmarkEnd w:id="79"/>
      <w:r>
        <w:rPr>
          <w:rFonts w:ascii="Arial" w:eastAsia="Arial" w:hAnsi="Arial" w:cs="Arial"/>
          <w:color w:val="000000"/>
          <w:sz w:val="28"/>
          <w:szCs w:val="28"/>
        </w:rPr>
        <w:t>19. Consequences of suspension, ending and expiry</w:t>
      </w:r>
    </w:p>
    <w:p w14:paraId="76BFAD7E" w14:textId="77777777" w:rsidR="00CE6173" w:rsidRDefault="00CE6173"/>
    <w:p w14:paraId="326FAF96" w14:textId="77777777" w:rsidR="00CE6173" w:rsidRDefault="0050755D">
      <w:pPr>
        <w:numPr>
          <w:ilvl w:val="0"/>
          <w:numId w:val="13"/>
        </w:numPr>
        <w:ind w:hanging="724"/>
      </w:pPr>
      <w:r>
        <w:t>If a Buyer has the right to End a Call-Off Contract, it may elect to suspend this Call-Off Contract or any part of it.</w:t>
      </w:r>
    </w:p>
    <w:p w14:paraId="01AFEE3B" w14:textId="77777777" w:rsidR="00CE6173" w:rsidRDefault="0050755D">
      <w:pPr>
        <w:numPr>
          <w:ilvl w:val="0"/>
          <w:numId w:val="13"/>
        </w:numPr>
        <w:ind w:hanging="724"/>
      </w:pPr>
      <w:r>
        <w:t>Even if a notice has been served to End this Call-Off Contract or any part of it, the Supplier must continue to provide the Ordered G-Cloud Services until the dates set out in the notice.</w:t>
      </w:r>
    </w:p>
    <w:p w14:paraId="5552EDA7" w14:textId="77777777" w:rsidR="00CE6173" w:rsidRDefault="0050755D">
      <w:pPr>
        <w:numPr>
          <w:ilvl w:val="0"/>
          <w:numId w:val="13"/>
        </w:numPr>
        <w:ind w:hanging="724"/>
      </w:pPr>
      <w:r>
        <w:t>The rights and obligations of the Parties will cease on the Expiry Date or End Date (whichever applies) of this Call-Off Contract, except those continuing provisions described in clause 19.4.</w:t>
      </w:r>
    </w:p>
    <w:p w14:paraId="6973FD8E" w14:textId="77777777" w:rsidR="00CE6173" w:rsidRDefault="0050755D">
      <w:pPr>
        <w:numPr>
          <w:ilvl w:val="0"/>
          <w:numId w:val="13"/>
        </w:numPr>
        <w:ind w:hanging="724"/>
      </w:pPr>
      <w:r>
        <w:t>Ending or expiry of this Call-Off Contract will not affect:</w:t>
      </w:r>
    </w:p>
    <w:p w14:paraId="21D311EC" w14:textId="77777777" w:rsidR="00CE6173" w:rsidRDefault="0050755D">
      <w:pPr>
        <w:numPr>
          <w:ilvl w:val="1"/>
          <w:numId w:val="19"/>
        </w:numPr>
        <w:ind w:hanging="360"/>
      </w:pPr>
      <w:r>
        <w:t>any rights, remedies or obligations accrued before its Ending or expiration</w:t>
      </w:r>
    </w:p>
    <w:p w14:paraId="39633C56" w14:textId="77777777" w:rsidR="00CE6173" w:rsidRDefault="0050755D">
      <w:pPr>
        <w:numPr>
          <w:ilvl w:val="1"/>
          <w:numId w:val="19"/>
        </w:numPr>
        <w:ind w:hanging="360"/>
      </w:pPr>
      <w:r>
        <w:t>the right of either Party to recover any amount outstanding at the time of Ending or expiry</w:t>
      </w:r>
    </w:p>
    <w:p w14:paraId="2F0E9286" w14:textId="77777777" w:rsidR="00CE6173" w:rsidRDefault="0050755D">
      <w:pPr>
        <w:numPr>
          <w:ilvl w:val="1"/>
          <w:numId w:val="19"/>
        </w:numPr>
        <w:ind w:hanging="360"/>
      </w:pPr>
      <w:r>
        <w:t xml:space="preserve">the continuing rights, remedies or obligations of the Buyer or the Supplier under clauses 7 (Payment, VAT and Call-Off Contract charges); 8 (Recovery of sums due and right of set-off); 9 (Insurance); 10 (Confidentiality); 11 (Intellectual property rights); </w:t>
      </w:r>
      <w:r>
        <w:lastRenderedPageBreak/>
        <w:t>12 (Protection of information); 13 (Buyer data);19 (Consequences of suspension, ending and expiry); 24 (Liability); incorporated Framework Agreement clauses: 4.2 to 4.7 (Liability); 8.42 to 8.48 (Conflicts of interest and ethical walls) and 8.87 to 8.88 (Waiver and cumulative remedies)</w:t>
      </w:r>
    </w:p>
    <w:p w14:paraId="5D17EC01" w14:textId="77777777" w:rsidR="00CE6173" w:rsidRDefault="0050755D">
      <w:pPr>
        <w:numPr>
          <w:ilvl w:val="2"/>
          <w:numId w:val="60"/>
        </w:numPr>
        <w:spacing w:after="0"/>
        <w:ind w:hanging="408"/>
      </w:pPr>
      <w:r>
        <w:t>any other provision of the Framework Agreement or this Call-Off Contract which expressly or by implication is in force even if it Ends or expires</w:t>
      </w:r>
    </w:p>
    <w:p w14:paraId="79C5CD95" w14:textId="77777777" w:rsidR="00CE6173" w:rsidRDefault="00CE6173">
      <w:pPr>
        <w:spacing w:after="0"/>
        <w:ind w:left="1542"/>
      </w:pPr>
    </w:p>
    <w:p w14:paraId="346CCA8F" w14:textId="77777777" w:rsidR="00CE6173" w:rsidRDefault="0050755D">
      <w:pPr>
        <w:numPr>
          <w:ilvl w:val="0"/>
          <w:numId w:val="13"/>
        </w:numPr>
        <w:ind w:hanging="724"/>
      </w:pPr>
      <w:r>
        <w:t>At the end of the Call-Off Contract Term, the Supplier must promptly:</w:t>
      </w:r>
    </w:p>
    <w:p w14:paraId="4CA3AC7C" w14:textId="77777777" w:rsidR="00CE6173" w:rsidRDefault="0050755D">
      <w:pPr>
        <w:numPr>
          <w:ilvl w:val="1"/>
          <w:numId w:val="13"/>
        </w:numPr>
        <w:ind w:hanging="360"/>
      </w:pPr>
      <w:r>
        <w:t>return all Buyer Data including all copies of Buyer software, code and any other software licensed by the Buyer to the Supplier under it</w:t>
      </w:r>
    </w:p>
    <w:p w14:paraId="3E1CF766" w14:textId="77777777" w:rsidR="00CE6173" w:rsidRDefault="0050755D">
      <w:pPr>
        <w:numPr>
          <w:ilvl w:val="1"/>
          <w:numId w:val="13"/>
        </w:numPr>
        <w:ind w:hanging="360"/>
      </w:pPr>
      <w:r>
        <w:t>return any materials created by the Supplier under this Call-Off Contract if the IPRs are owned by the Buyer</w:t>
      </w:r>
    </w:p>
    <w:p w14:paraId="784BE289" w14:textId="77777777" w:rsidR="00CE6173" w:rsidRDefault="0050755D">
      <w:pPr>
        <w:numPr>
          <w:ilvl w:val="1"/>
          <w:numId w:val="13"/>
        </w:numPr>
        <w:ind w:hanging="360"/>
      </w:pPr>
      <w:r>
        <w:t>stop using the Buyer Data and, at the direction of the Buyer, provide the Buyer with a complete and uncorrupted version in electronic form in the formats and on media agreed with the Buyer</w:t>
      </w:r>
    </w:p>
    <w:p w14:paraId="123EA3D9" w14:textId="77777777" w:rsidR="00CE6173" w:rsidRDefault="0050755D">
      <w:pPr>
        <w:numPr>
          <w:ilvl w:val="1"/>
          <w:numId w:val="13"/>
        </w:numPr>
        <w:ind w:hanging="360"/>
      </w:pPr>
      <w: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8207BE6" w14:textId="77777777" w:rsidR="00CE6173" w:rsidRDefault="0050755D">
      <w:pPr>
        <w:numPr>
          <w:ilvl w:val="1"/>
          <w:numId w:val="13"/>
        </w:numPr>
        <w:ind w:hanging="360"/>
      </w:pPr>
      <w:r>
        <w:t xml:space="preserve">work with the Buyer on any ongoing work </w:t>
      </w:r>
    </w:p>
    <w:p w14:paraId="613DE5A5" w14:textId="77777777" w:rsidR="00CE6173" w:rsidRDefault="0050755D">
      <w:pPr>
        <w:numPr>
          <w:ilvl w:val="1"/>
          <w:numId w:val="13"/>
        </w:numPr>
        <w:ind w:hanging="360"/>
      </w:pPr>
      <w:r>
        <w:t>return any sums prepaid for Services which have not been delivered to the Buyer, within 10 Working Days of the End or Expiry Date</w:t>
      </w:r>
    </w:p>
    <w:p w14:paraId="1E9FC289" w14:textId="77777777" w:rsidR="00CE6173" w:rsidRDefault="0050755D">
      <w:pPr>
        <w:numPr>
          <w:ilvl w:val="0"/>
          <w:numId w:val="13"/>
        </w:numPr>
        <w:ind w:hanging="724"/>
      </w:pPr>
      <w:r>
        <w:t>Each Party will return all of the other Party’s Confidential Information and confirm this has been done, unless there is a legal requirement to keep it or this Call-Off Contract states otherwise.</w:t>
      </w:r>
    </w:p>
    <w:p w14:paraId="71F6C235" w14:textId="77777777" w:rsidR="00CE6173" w:rsidRDefault="0050755D">
      <w:pPr>
        <w:numPr>
          <w:ilvl w:val="0"/>
          <w:numId w:val="13"/>
        </w:numPr>
        <w:ind w:hanging="724"/>
      </w:pPr>
      <w:r>
        <w:t>All licences, leases and authorisations granted by the Buyer to the Supplier will cease at the end of the Call-Off Contract Term without the need for the Buyer to serve notice except if this Call-Off Contract states otherwise.</w:t>
      </w:r>
    </w:p>
    <w:p w14:paraId="22854D30" w14:textId="77777777" w:rsidR="00CE6173" w:rsidRDefault="00CE6173">
      <w:pPr>
        <w:ind w:left="720"/>
      </w:pPr>
    </w:p>
    <w:p w14:paraId="6EEEED7F" w14:textId="77777777" w:rsidR="00CE6173" w:rsidRDefault="00CE6173">
      <w:pPr>
        <w:ind w:left="720"/>
      </w:pPr>
    </w:p>
    <w:p w14:paraId="5F1A10C7" w14:textId="77777777" w:rsidR="00CE6173" w:rsidRDefault="00CE6173">
      <w:pPr>
        <w:ind w:left="720"/>
      </w:pPr>
    </w:p>
    <w:p w14:paraId="06029503" w14:textId="77777777" w:rsidR="00CE6173" w:rsidRDefault="00CE6173">
      <w:pPr>
        <w:ind w:left="720"/>
      </w:pPr>
    </w:p>
    <w:p w14:paraId="2C1B4B17" w14:textId="77777777" w:rsidR="00CE6173" w:rsidRDefault="0050755D">
      <w:pPr>
        <w:pStyle w:val="Heading3"/>
        <w:rPr>
          <w:rFonts w:ascii="Arial" w:eastAsia="Arial" w:hAnsi="Arial" w:cs="Arial"/>
          <w:color w:val="000000"/>
          <w:sz w:val="28"/>
          <w:szCs w:val="28"/>
        </w:rPr>
      </w:pPr>
      <w:bookmarkStart w:id="80" w:name="_3vac5uf" w:colFirst="0" w:colLast="0"/>
      <w:bookmarkEnd w:id="80"/>
      <w:r>
        <w:rPr>
          <w:rFonts w:ascii="Arial" w:eastAsia="Arial" w:hAnsi="Arial" w:cs="Arial"/>
          <w:color w:val="000000"/>
          <w:sz w:val="28"/>
          <w:szCs w:val="28"/>
        </w:rPr>
        <w:t>20. Notices</w:t>
      </w:r>
    </w:p>
    <w:p w14:paraId="2E1C7145" w14:textId="77777777" w:rsidR="00CE6173" w:rsidRDefault="00CE6173"/>
    <w:p w14:paraId="14323B96" w14:textId="77777777" w:rsidR="00CE6173" w:rsidRDefault="0050755D">
      <w:pPr>
        <w:numPr>
          <w:ilvl w:val="0"/>
          <w:numId w:val="22"/>
        </w:numPr>
        <w:ind w:hanging="724"/>
      </w:pPr>
      <w:r>
        <w:t>Any notices sent must be in writing. For the purpose of this clause, an email is accepted as being 'in writing'.</w:t>
      </w:r>
    </w:p>
    <w:tbl>
      <w:tblPr>
        <w:tblStyle w:val="a9"/>
        <w:tblW w:w="99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304"/>
        <w:gridCol w:w="3303"/>
        <w:gridCol w:w="3303"/>
      </w:tblGrid>
      <w:tr w:rsidR="00CE6173" w14:paraId="77C71CAA" w14:textId="77777777">
        <w:tc>
          <w:tcPr>
            <w:tcW w:w="3304" w:type="dxa"/>
          </w:tcPr>
          <w:p w14:paraId="6624A2F6" w14:textId="77777777" w:rsidR="00CE6173" w:rsidRDefault="0050755D">
            <w:pPr>
              <w:rPr>
                <w:b/>
              </w:rPr>
            </w:pPr>
            <w:r>
              <w:rPr>
                <w:b/>
              </w:rPr>
              <w:lastRenderedPageBreak/>
              <w:t>Manner of delivery</w:t>
            </w:r>
          </w:p>
        </w:tc>
        <w:tc>
          <w:tcPr>
            <w:tcW w:w="3303" w:type="dxa"/>
          </w:tcPr>
          <w:p w14:paraId="268C9D6C" w14:textId="77777777" w:rsidR="00CE6173" w:rsidRDefault="0050755D">
            <w:pPr>
              <w:rPr>
                <w:b/>
              </w:rPr>
            </w:pPr>
            <w:r>
              <w:rPr>
                <w:b/>
              </w:rPr>
              <w:t>Deemed time of delivery</w:t>
            </w:r>
          </w:p>
        </w:tc>
        <w:tc>
          <w:tcPr>
            <w:tcW w:w="3303" w:type="dxa"/>
          </w:tcPr>
          <w:p w14:paraId="7B7FFAD8" w14:textId="77777777" w:rsidR="00CE6173" w:rsidRDefault="0050755D">
            <w:pPr>
              <w:rPr>
                <w:b/>
              </w:rPr>
            </w:pPr>
            <w:r>
              <w:rPr>
                <w:b/>
              </w:rPr>
              <w:t>Proof of service</w:t>
            </w:r>
          </w:p>
        </w:tc>
      </w:tr>
      <w:tr w:rsidR="00CE6173" w14:paraId="1E8E097E" w14:textId="77777777">
        <w:tc>
          <w:tcPr>
            <w:tcW w:w="3304" w:type="dxa"/>
          </w:tcPr>
          <w:p w14:paraId="2CA38AB0" w14:textId="77777777" w:rsidR="00CE6173" w:rsidRDefault="0050755D">
            <w:r>
              <w:t>Email</w:t>
            </w:r>
          </w:p>
        </w:tc>
        <w:tc>
          <w:tcPr>
            <w:tcW w:w="3303" w:type="dxa"/>
          </w:tcPr>
          <w:p w14:paraId="190C4F31" w14:textId="77777777" w:rsidR="00CE6173" w:rsidRDefault="0050755D">
            <w:r>
              <w:t>9am on the first Working Day after sending</w:t>
            </w:r>
          </w:p>
        </w:tc>
        <w:tc>
          <w:tcPr>
            <w:tcW w:w="3303" w:type="dxa"/>
          </w:tcPr>
          <w:p w14:paraId="0846C8B2" w14:textId="77777777" w:rsidR="00CE6173" w:rsidRDefault="0050755D">
            <w:r>
              <w:t>Sent by pdf to the correct email address without getting an error message</w:t>
            </w:r>
          </w:p>
        </w:tc>
      </w:tr>
    </w:tbl>
    <w:p w14:paraId="4A0EDC6C" w14:textId="77777777" w:rsidR="00CE6173" w:rsidRDefault="00CE6173"/>
    <w:p w14:paraId="372AF72C" w14:textId="77777777" w:rsidR="00CE6173" w:rsidRDefault="0050755D">
      <w:pPr>
        <w:numPr>
          <w:ilvl w:val="0"/>
          <w:numId w:val="22"/>
        </w:numPr>
        <w:ind w:hanging="724"/>
      </w:pPr>
      <w:r>
        <w:t>This clause does not apply to any legal action or other method of dispute resolution which should be sent to the addresses in the Order Form (other than a dispute notice under this Call-Off Contract).</w:t>
      </w:r>
    </w:p>
    <w:p w14:paraId="065927F5" w14:textId="77777777" w:rsidR="00CE6173" w:rsidRDefault="00CE6173">
      <w:pPr>
        <w:ind w:left="720"/>
      </w:pPr>
    </w:p>
    <w:p w14:paraId="255E94BB" w14:textId="77777777" w:rsidR="00CE6173" w:rsidRDefault="0050755D">
      <w:pPr>
        <w:pStyle w:val="Heading3"/>
        <w:rPr>
          <w:rFonts w:ascii="Arial" w:eastAsia="Arial" w:hAnsi="Arial" w:cs="Arial"/>
          <w:color w:val="000000"/>
          <w:sz w:val="28"/>
          <w:szCs w:val="28"/>
        </w:rPr>
      </w:pPr>
      <w:bookmarkStart w:id="81" w:name="_2afmg28" w:colFirst="0" w:colLast="0"/>
      <w:bookmarkEnd w:id="81"/>
      <w:r>
        <w:rPr>
          <w:rFonts w:ascii="Arial" w:eastAsia="Arial" w:hAnsi="Arial" w:cs="Arial"/>
          <w:color w:val="000000"/>
          <w:sz w:val="28"/>
          <w:szCs w:val="28"/>
        </w:rPr>
        <w:t>21. Exit plan</w:t>
      </w:r>
    </w:p>
    <w:p w14:paraId="387CA2A6" w14:textId="77777777" w:rsidR="00CE6173" w:rsidRDefault="00CE6173"/>
    <w:p w14:paraId="2078968B" w14:textId="77777777" w:rsidR="00CE6173" w:rsidRDefault="0050755D">
      <w:pPr>
        <w:numPr>
          <w:ilvl w:val="0"/>
          <w:numId w:val="59"/>
        </w:numPr>
        <w:ind w:hanging="724"/>
      </w:pPr>
      <w:r>
        <w:t>The Supplier must provide an exit plan in its Application which ensures continuity of service and the Supplier will follow it.</w:t>
      </w:r>
    </w:p>
    <w:p w14:paraId="4D341CF9" w14:textId="77777777" w:rsidR="00CE6173" w:rsidRDefault="0050755D">
      <w:pPr>
        <w:numPr>
          <w:ilvl w:val="0"/>
          <w:numId w:val="59"/>
        </w:numPr>
        <w:ind w:hanging="724"/>
      </w:pPr>
      <w:r>
        <w:t>When requested, the Supplier will help the Buyer to migrate the Services to a replacement supplier in line with the exit plan. This will be at the Supplier’s own expense if the Call-Off Contract Ended before the Expiry Date due to Supplier cause.</w:t>
      </w:r>
    </w:p>
    <w:p w14:paraId="63486B6D" w14:textId="77777777" w:rsidR="00CE6173" w:rsidRDefault="0050755D">
      <w:pPr>
        <w:numPr>
          <w:ilvl w:val="0"/>
          <w:numId w:val="59"/>
        </w:numPr>
        <w:ind w:hanging="724"/>
      </w:pPr>
      <w: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6C4E0ECF" w14:textId="77777777" w:rsidR="00CE6173" w:rsidRDefault="0050755D">
      <w:pPr>
        <w:numPr>
          <w:ilvl w:val="0"/>
          <w:numId w:val="59"/>
        </w:numPr>
        <w:ind w:hanging="724"/>
      </w:pPr>
      <w: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99B0FB7" w14:textId="77777777" w:rsidR="00CE6173" w:rsidRDefault="0050755D">
      <w:pPr>
        <w:numPr>
          <w:ilvl w:val="0"/>
          <w:numId w:val="59"/>
        </w:numPr>
        <w:ind w:hanging="724"/>
      </w:pPr>
      <w:r>
        <w:t>Before submitting the additional exit plan to the Buyer for approval, the Supplier will work with the Buyer to ensure that the additional exit plan is aligned with the Buyer’s own exit plan and strategy.</w:t>
      </w:r>
    </w:p>
    <w:p w14:paraId="1CB6A458" w14:textId="77777777" w:rsidR="00CE6173" w:rsidRDefault="0050755D">
      <w:pPr>
        <w:numPr>
          <w:ilvl w:val="0"/>
          <w:numId w:val="59"/>
        </w:numPr>
        <w:ind w:hanging="724"/>
      </w:pPr>
      <w: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5CB74AD" w14:textId="77777777" w:rsidR="00CE6173" w:rsidRDefault="0050755D">
      <w:pPr>
        <w:numPr>
          <w:ilvl w:val="1"/>
          <w:numId w:val="59"/>
        </w:numPr>
        <w:ind w:hanging="360"/>
      </w:pPr>
      <w:r>
        <w:t>the Buyer will be able to transfer the Services to a replacement supplier before the expiry or Ending of the extension period on terms that are commercially reasonable and acceptable to the Buyer</w:t>
      </w:r>
    </w:p>
    <w:p w14:paraId="0947C6E0" w14:textId="77777777" w:rsidR="00CE6173" w:rsidRDefault="0050755D">
      <w:pPr>
        <w:numPr>
          <w:ilvl w:val="1"/>
          <w:numId w:val="59"/>
        </w:numPr>
        <w:ind w:hanging="360"/>
      </w:pPr>
      <w:r>
        <w:t>there will be no adverse impact on service continuity</w:t>
      </w:r>
    </w:p>
    <w:p w14:paraId="21A5316E" w14:textId="77777777" w:rsidR="00CE6173" w:rsidRDefault="0050755D">
      <w:pPr>
        <w:numPr>
          <w:ilvl w:val="1"/>
          <w:numId w:val="59"/>
        </w:numPr>
        <w:ind w:hanging="360"/>
      </w:pPr>
      <w:r>
        <w:t>there is no vendor lock-in to the Supplier’s Service at exit</w:t>
      </w:r>
    </w:p>
    <w:p w14:paraId="59660953" w14:textId="77777777" w:rsidR="00CE6173" w:rsidRDefault="0050755D">
      <w:pPr>
        <w:numPr>
          <w:ilvl w:val="1"/>
          <w:numId w:val="59"/>
        </w:numPr>
        <w:ind w:hanging="360"/>
      </w:pPr>
      <w:r>
        <w:t>it enables the Buyer to meet its obligations under the Technology Code Of Practice</w:t>
      </w:r>
    </w:p>
    <w:p w14:paraId="3A80901E" w14:textId="77777777" w:rsidR="00CE6173" w:rsidRDefault="0050755D">
      <w:pPr>
        <w:numPr>
          <w:ilvl w:val="0"/>
          <w:numId w:val="59"/>
        </w:numPr>
        <w:spacing w:after="0"/>
        <w:ind w:hanging="724"/>
      </w:pPr>
      <w:r>
        <w:lastRenderedPageBreak/>
        <w:t>If approval is obtained by the Buyer to extend the Term, then the Supplier will comply with its obligations in the additional exit plan.</w:t>
      </w:r>
    </w:p>
    <w:p w14:paraId="71259601" w14:textId="77777777" w:rsidR="00CE6173" w:rsidRDefault="0050755D">
      <w:pPr>
        <w:numPr>
          <w:ilvl w:val="0"/>
          <w:numId w:val="59"/>
        </w:numPr>
        <w:ind w:hanging="724"/>
      </w:pPr>
      <w:r>
        <w:t>The additional exit plan must set out full details of timescales, activities and roles and responsibilities of the Parties for:</w:t>
      </w:r>
    </w:p>
    <w:p w14:paraId="49F88CAA" w14:textId="77777777" w:rsidR="00CE6173" w:rsidRDefault="0050755D">
      <w:pPr>
        <w:numPr>
          <w:ilvl w:val="1"/>
          <w:numId w:val="59"/>
        </w:numPr>
        <w:ind w:hanging="360"/>
      </w:pPr>
      <w:r>
        <w:t>the transfer to the Buyer of any technical information, instructions, manuals and code reasonably required by the Buyer to enable a smooth migration from the Supplier</w:t>
      </w:r>
    </w:p>
    <w:p w14:paraId="5F39299A" w14:textId="77777777" w:rsidR="00CE6173" w:rsidRDefault="0050755D">
      <w:pPr>
        <w:numPr>
          <w:ilvl w:val="1"/>
          <w:numId w:val="59"/>
        </w:numPr>
        <w:ind w:hanging="360"/>
      </w:pPr>
      <w:r>
        <w:t>the strategy for exportation and migration of Buyer Data from the Supplier system to the Buyer or a replacement supplier, including conversion to open standards or other standards required by the Buyer</w:t>
      </w:r>
    </w:p>
    <w:p w14:paraId="2EFDDC9A" w14:textId="77777777" w:rsidR="00CE6173" w:rsidRDefault="0050755D">
      <w:pPr>
        <w:numPr>
          <w:ilvl w:val="1"/>
          <w:numId w:val="59"/>
        </w:numPr>
        <w:ind w:hanging="360"/>
      </w:pPr>
      <w:r>
        <w:t>the transfer of Project Specific IPR items and other Buyer customisations, configurations and databases to the Buyer or a replacement supplier</w:t>
      </w:r>
    </w:p>
    <w:p w14:paraId="5C04C9C0" w14:textId="77777777" w:rsidR="00CE6173" w:rsidRDefault="0050755D">
      <w:pPr>
        <w:numPr>
          <w:ilvl w:val="1"/>
          <w:numId w:val="59"/>
        </w:numPr>
        <w:ind w:hanging="360"/>
      </w:pPr>
      <w:r>
        <w:t>the testing and assurance strategy for exported Buyer Data</w:t>
      </w:r>
    </w:p>
    <w:p w14:paraId="3EBCA15E" w14:textId="77777777" w:rsidR="00CE6173" w:rsidRDefault="0050755D">
      <w:pPr>
        <w:numPr>
          <w:ilvl w:val="1"/>
          <w:numId w:val="59"/>
        </w:numPr>
        <w:ind w:hanging="360"/>
      </w:pPr>
      <w:r>
        <w:t>if relevant, TUPE-related activity to comply with the TUPE regulations</w:t>
      </w:r>
    </w:p>
    <w:p w14:paraId="65876C16" w14:textId="77777777" w:rsidR="00CE6173" w:rsidRDefault="0050755D">
      <w:pPr>
        <w:numPr>
          <w:ilvl w:val="1"/>
          <w:numId w:val="59"/>
        </w:numPr>
        <w:ind w:hanging="360"/>
      </w:pPr>
      <w:r>
        <w:t xml:space="preserve">any other activities and information which is reasonably required to ensure continuity of Service during the exit period and an orderly transition </w:t>
      </w:r>
    </w:p>
    <w:p w14:paraId="174A7923" w14:textId="77777777" w:rsidR="00CE6173" w:rsidRDefault="00CE6173">
      <w:pPr>
        <w:ind w:left="1440"/>
      </w:pPr>
    </w:p>
    <w:p w14:paraId="1F15F1D5" w14:textId="77777777" w:rsidR="00CE6173" w:rsidRDefault="0050755D">
      <w:pPr>
        <w:pStyle w:val="Heading3"/>
        <w:rPr>
          <w:rFonts w:ascii="Arial" w:eastAsia="Arial" w:hAnsi="Arial" w:cs="Arial"/>
          <w:color w:val="000000"/>
          <w:sz w:val="28"/>
          <w:szCs w:val="28"/>
        </w:rPr>
      </w:pPr>
      <w:bookmarkStart w:id="82" w:name="_pkwqa1" w:colFirst="0" w:colLast="0"/>
      <w:bookmarkEnd w:id="82"/>
      <w:r>
        <w:rPr>
          <w:rFonts w:ascii="Arial" w:eastAsia="Arial" w:hAnsi="Arial" w:cs="Arial"/>
          <w:color w:val="000000"/>
          <w:sz w:val="28"/>
          <w:szCs w:val="28"/>
        </w:rPr>
        <w:t>22. Handover to replacement supplier</w:t>
      </w:r>
    </w:p>
    <w:p w14:paraId="27EB421C" w14:textId="77777777" w:rsidR="00CE6173" w:rsidRDefault="00CE6173"/>
    <w:p w14:paraId="0753FBD3" w14:textId="77777777" w:rsidR="00CE6173" w:rsidRDefault="0050755D">
      <w:pPr>
        <w:numPr>
          <w:ilvl w:val="0"/>
          <w:numId w:val="42"/>
        </w:numPr>
        <w:ind w:hanging="724"/>
      </w:pPr>
      <w:r>
        <w:t>At least 10 Working Days before the Expiry Date or End Date, the Supplier must provide any:</w:t>
      </w:r>
    </w:p>
    <w:p w14:paraId="3BF0845A" w14:textId="77777777" w:rsidR="00CE6173" w:rsidRDefault="0050755D">
      <w:pPr>
        <w:numPr>
          <w:ilvl w:val="1"/>
          <w:numId w:val="42"/>
        </w:numPr>
        <w:ind w:hanging="360"/>
      </w:pPr>
      <w:r>
        <w:t>data (including Buyer Data), Buyer Personal Data and Buyer Confidential Information in the Supplier’s possession, power or control</w:t>
      </w:r>
    </w:p>
    <w:p w14:paraId="15123B1A" w14:textId="77777777" w:rsidR="00CE6173" w:rsidRDefault="0050755D">
      <w:pPr>
        <w:numPr>
          <w:ilvl w:val="1"/>
          <w:numId w:val="42"/>
        </w:numPr>
        <w:ind w:hanging="360"/>
      </w:pPr>
      <w:r>
        <w:t>other information reasonably requested by the Buyer</w:t>
      </w:r>
    </w:p>
    <w:p w14:paraId="77721614" w14:textId="77777777" w:rsidR="00CE6173" w:rsidRDefault="0050755D">
      <w:pPr>
        <w:numPr>
          <w:ilvl w:val="0"/>
          <w:numId w:val="42"/>
        </w:numPr>
        <w:ind w:hanging="724"/>
      </w:pPr>
      <w: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EC601F6" w14:textId="77777777" w:rsidR="00CE6173" w:rsidRDefault="0050755D">
      <w:pPr>
        <w:numPr>
          <w:ilvl w:val="0"/>
          <w:numId w:val="42"/>
        </w:numPr>
        <w:ind w:hanging="724"/>
      </w:pPr>
      <w: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D462E95" w14:textId="77777777" w:rsidR="00CE6173" w:rsidRDefault="0050755D">
      <w:pPr>
        <w:pStyle w:val="Heading3"/>
        <w:rPr>
          <w:rFonts w:ascii="Arial" w:eastAsia="Arial" w:hAnsi="Arial" w:cs="Arial"/>
          <w:color w:val="000000"/>
          <w:sz w:val="28"/>
          <w:szCs w:val="28"/>
        </w:rPr>
      </w:pPr>
      <w:bookmarkStart w:id="83" w:name="_39kk8xu" w:colFirst="0" w:colLast="0"/>
      <w:bookmarkEnd w:id="83"/>
      <w:r>
        <w:rPr>
          <w:rFonts w:ascii="Arial" w:eastAsia="Arial" w:hAnsi="Arial" w:cs="Arial"/>
          <w:color w:val="000000"/>
          <w:sz w:val="28"/>
          <w:szCs w:val="28"/>
        </w:rPr>
        <w:t>23. Force majeure</w:t>
      </w:r>
    </w:p>
    <w:p w14:paraId="4875D97A" w14:textId="77777777" w:rsidR="00CE6173" w:rsidRDefault="00CE6173"/>
    <w:p w14:paraId="6C2504DE" w14:textId="77777777" w:rsidR="00CE6173" w:rsidRDefault="0050755D">
      <w:pPr>
        <w:numPr>
          <w:ilvl w:val="0"/>
          <w:numId w:val="50"/>
        </w:numPr>
        <w:ind w:hanging="724"/>
      </w:pPr>
      <w:r>
        <w:t xml:space="preserve">If a Force Majeure event prevents a Party from performing its obligations under this Call-Off Contract for more than the number of consecutive days set out in the Order Form, the other </w:t>
      </w:r>
      <w:r>
        <w:lastRenderedPageBreak/>
        <w:t>Party may End this Call-Off Contract with immediate effect by written notice.</w:t>
      </w:r>
    </w:p>
    <w:p w14:paraId="6338B9E6" w14:textId="77777777" w:rsidR="00CE6173" w:rsidRDefault="00CE6173">
      <w:pPr>
        <w:ind w:left="720"/>
      </w:pPr>
    </w:p>
    <w:p w14:paraId="12409322" w14:textId="77777777" w:rsidR="00CE6173" w:rsidRDefault="0050755D">
      <w:pPr>
        <w:pStyle w:val="Heading3"/>
        <w:rPr>
          <w:rFonts w:ascii="Arial" w:eastAsia="Arial" w:hAnsi="Arial" w:cs="Arial"/>
          <w:color w:val="000000"/>
          <w:sz w:val="28"/>
          <w:szCs w:val="28"/>
        </w:rPr>
      </w:pPr>
      <w:bookmarkStart w:id="84" w:name="_1opuj5n" w:colFirst="0" w:colLast="0"/>
      <w:bookmarkEnd w:id="84"/>
      <w:r>
        <w:rPr>
          <w:rFonts w:ascii="Arial" w:eastAsia="Arial" w:hAnsi="Arial" w:cs="Arial"/>
          <w:color w:val="000000"/>
          <w:sz w:val="28"/>
          <w:szCs w:val="28"/>
        </w:rPr>
        <w:t>24. Liability</w:t>
      </w:r>
    </w:p>
    <w:p w14:paraId="52594C61" w14:textId="77777777" w:rsidR="00CE6173" w:rsidRDefault="00CE6173"/>
    <w:p w14:paraId="46D3F496" w14:textId="77777777" w:rsidR="00CE6173" w:rsidRDefault="0050755D">
      <w:pPr>
        <w:numPr>
          <w:ilvl w:val="0"/>
          <w:numId w:val="38"/>
        </w:numPr>
        <w:ind w:hanging="724"/>
      </w:pPr>
      <w:r>
        <w:t xml:space="preserve">Subject to incorporated Framework Agreement clauses 4.2 to 4.7, each Party's Yearly total liability for defaults under or in connection with this Call-Off Contract (whether expressed as an indemnity or otherwise) will be set as follows: </w:t>
      </w:r>
    </w:p>
    <w:p w14:paraId="4C5B060B" w14:textId="77777777" w:rsidR="00CE6173" w:rsidRDefault="0050755D">
      <w:pPr>
        <w:numPr>
          <w:ilvl w:val="1"/>
          <w:numId w:val="13"/>
        </w:numPr>
        <w:ind w:hanging="360"/>
      </w:pPr>
      <w:r>
        <w:t>Property: for all defaults resulting in direct loss to the property (including technical infrastructure, assets, IPR or equipment but excluding any loss or damage to Buyer Data) of the other Party, will not exceed the amount in the Order Form</w:t>
      </w:r>
    </w:p>
    <w:p w14:paraId="5B03AEE2" w14:textId="77777777" w:rsidR="00CE6173" w:rsidRDefault="0050755D">
      <w:pPr>
        <w:numPr>
          <w:ilvl w:val="1"/>
          <w:numId w:val="13"/>
        </w:numPr>
        <w:ind w:hanging="360"/>
      </w:pPr>
      <w:r>
        <w:t>Buyer Data: for all defaults resulting in direct loss, destruction, corruption, degradation or damage to any Buyer Data caused by the Supplier's default will not exceed the amount in the Order Form</w:t>
      </w:r>
    </w:p>
    <w:p w14:paraId="3758FA9B" w14:textId="77777777" w:rsidR="00CE6173" w:rsidRDefault="0050755D">
      <w:pPr>
        <w:numPr>
          <w:ilvl w:val="1"/>
          <w:numId w:val="13"/>
        </w:numPr>
        <w:ind w:hanging="360"/>
      </w:pPr>
      <w: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6B92D25D" w14:textId="77777777" w:rsidR="00CE6173" w:rsidRDefault="00CE6173">
      <w:pPr>
        <w:ind w:left="1440"/>
      </w:pPr>
    </w:p>
    <w:p w14:paraId="7A9D339E" w14:textId="77777777" w:rsidR="00CE6173" w:rsidRDefault="0050755D">
      <w:pPr>
        <w:pStyle w:val="Heading3"/>
        <w:rPr>
          <w:rFonts w:ascii="Arial" w:eastAsia="Arial" w:hAnsi="Arial" w:cs="Arial"/>
          <w:color w:val="000000"/>
          <w:sz w:val="28"/>
          <w:szCs w:val="28"/>
        </w:rPr>
      </w:pPr>
      <w:bookmarkStart w:id="85" w:name="_48pi1tg" w:colFirst="0" w:colLast="0"/>
      <w:bookmarkEnd w:id="85"/>
      <w:r>
        <w:rPr>
          <w:rFonts w:ascii="Arial" w:eastAsia="Arial" w:hAnsi="Arial" w:cs="Arial"/>
          <w:color w:val="000000"/>
          <w:sz w:val="28"/>
          <w:szCs w:val="28"/>
        </w:rPr>
        <w:t>25. Premises</w:t>
      </w:r>
    </w:p>
    <w:p w14:paraId="7BD21BB9" w14:textId="77777777" w:rsidR="00CE6173" w:rsidRDefault="00CE6173"/>
    <w:p w14:paraId="467E74A1" w14:textId="77777777" w:rsidR="00CE6173" w:rsidRDefault="0050755D">
      <w:pPr>
        <w:numPr>
          <w:ilvl w:val="0"/>
          <w:numId w:val="14"/>
        </w:numPr>
        <w:ind w:hanging="724"/>
      </w:pPr>
      <w:r>
        <w:t>If either Party uses the other Party’s premises, that Party is liable for all loss or damage it causes to the premises. It is responsible for repairing any damage to the premises or any objects on the premises, other than fair wear and tear.</w:t>
      </w:r>
    </w:p>
    <w:p w14:paraId="7C4D1808" w14:textId="77777777" w:rsidR="00CE6173" w:rsidRDefault="0050755D">
      <w:pPr>
        <w:numPr>
          <w:ilvl w:val="0"/>
          <w:numId w:val="14"/>
        </w:numPr>
        <w:ind w:hanging="724"/>
      </w:pPr>
      <w:r>
        <w:t>The Supplier will use the Buyer’s premises solely for the performance of its obligations under this Call-Off Contract.</w:t>
      </w:r>
    </w:p>
    <w:p w14:paraId="349FD90D" w14:textId="77777777" w:rsidR="00CE6173" w:rsidRDefault="0050755D">
      <w:pPr>
        <w:numPr>
          <w:ilvl w:val="0"/>
          <w:numId w:val="14"/>
        </w:numPr>
        <w:ind w:hanging="724"/>
      </w:pPr>
      <w:r>
        <w:t>The Supplier will vacate the Buyer’s premises when the Call-Off Contract Ends or expires.</w:t>
      </w:r>
    </w:p>
    <w:p w14:paraId="7356A229" w14:textId="77777777" w:rsidR="00CE6173" w:rsidRDefault="0050755D">
      <w:pPr>
        <w:numPr>
          <w:ilvl w:val="0"/>
          <w:numId w:val="14"/>
        </w:numPr>
        <w:ind w:hanging="724"/>
      </w:pPr>
      <w:r>
        <w:t>This clause does not create a tenancy or exclusive right of occupation.</w:t>
      </w:r>
    </w:p>
    <w:p w14:paraId="5D97E1F3" w14:textId="77777777" w:rsidR="00CE6173" w:rsidRDefault="0050755D">
      <w:pPr>
        <w:numPr>
          <w:ilvl w:val="0"/>
          <w:numId w:val="14"/>
        </w:numPr>
        <w:ind w:hanging="724"/>
      </w:pPr>
      <w:r>
        <w:t>While on the Buyer’s premises, the Supplier will:</w:t>
      </w:r>
    </w:p>
    <w:p w14:paraId="26C40637" w14:textId="77777777" w:rsidR="00CE6173" w:rsidRDefault="0050755D">
      <w:pPr>
        <w:numPr>
          <w:ilvl w:val="1"/>
          <w:numId w:val="14"/>
        </w:numPr>
        <w:ind w:hanging="360"/>
      </w:pPr>
      <w:r>
        <w:t>comply with any security requirements at the premises and not do anything to weaken the security of the premises</w:t>
      </w:r>
    </w:p>
    <w:p w14:paraId="492F24C7" w14:textId="77777777" w:rsidR="00CE6173" w:rsidRDefault="0050755D">
      <w:pPr>
        <w:numPr>
          <w:ilvl w:val="1"/>
          <w:numId w:val="14"/>
        </w:numPr>
        <w:ind w:hanging="360"/>
      </w:pPr>
      <w:r>
        <w:t>comply with Buyer requirements for the conduct of personnel</w:t>
      </w:r>
    </w:p>
    <w:p w14:paraId="30A2B3FF" w14:textId="77777777" w:rsidR="00CE6173" w:rsidRDefault="0050755D">
      <w:pPr>
        <w:numPr>
          <w:ilvl w:val="1"/>
          <w:numId w:val="14"/>
        </w:numPr>
        <w:ind w:hanging="360"/>
      </w:pPr>
      <w:r>
        <w:t>comply with any health and safety measures implemented by the Buyer</w:t>
      </w:r>
    </w:p>
    <w:p w14:paraId="6CDFFEF9" w14:textId="77777777" w:rsidR="00CE6173" w:rsidRDefault="0050755D">
      <w:pPr>
        <w:numPr>
          <w:ilvl w:val="1"/>
          <w:numId w:val="14"/>
        </w:numPr>
        <w:ind w:hanging="360"/>
      </w:pPr>
      <w:r>
        <w:t>immediately notify the Buyer of any incident on the premises that causes any damage to Property which could cause personal injury</w:t>
      </w:r>
    </w:p>
    <w:p w14:paraId="68457F48" w14:textId="77777777" w:rsidR="00CE6173" w:rsidRDefault="0050755D">
      <w:pPr>
        <w:numPr>
          <w:ilvl w:val="0"/>
          <w:numId w:val="14"/>
        </w:numPr>
        <w:ind w:hanging="724"/>
      </w:pPr>
      <w:r>
        <w:lastRenderedPageBreak/>
        <w:t>The Supplier will ensure that its health and safety policy statement (as required by the Health and Safety at Work etc Act 1974) is made available to the Buyer on request.</w:t>
      </w:r>
    </w:p>
    <w:p w14:paraId="4D30CB7E" w14:textId="77777777" w:rsidR="00CE6173" w:rsidRDefault="00CE6173">
      <w:pPr>
        <w:ind w:left="720"/>
      </w:pPr>
    </w:p>
    <w:p w14:paraId="63FB6E8C" w14:textId="77777777" w:rsidR="00CE6173" w:rsidRDefault="0050755D">
      <w:pPr>
        <w:pStyle w:val="Heading3"/>
        <w:rPr>
          <w:rFonts w:ascii="Arial" w:eastAsia="Arial" w:hAnsi="Arial" w:cs="Arial"/>
          <w:color w:val="000000"/>
          <w:sz w:val="28"/>
          <w:szCs w:val="28"/>
        </w:rPr>
      </w:pPr>
      <w:bookmarkStart w:id="86" w:name="_2nusc19" w:colFirst="0" w:colLast="0"/>
      <w:bookmarkEnd w:id="86"/>
      <w:r>
        <w:rPr>
          <w:rFonts w:ascii="Arial" w:eastAsia="Arial" w:hAnsi="Arial" w:cs="Arial"/>
          <w:color w:val="000000"/>
          <w:sz w:val="28"/>
          <w:szCs w:val="28"/>
        </w:rPr>
        <w:t>26. Equipment</w:t>
      </w:r>
    </w:p>
    <w:p w14:paraId="3FCCDF87" w14:textId="77777777" w:rsidR="00CE6173" w:rsidRDefault="00CE6173"/>
    <w:p w14:paraId="31A822BF" w14:textId="77777777" w:rsidR="00CE6173" w:rsidRDefault="0050755D">
      <w:pPr>
        <w:numPr>
          <w:ilvl w:val="0"/>
          <w:numId w:val="17"/>
        </w:numPr>
        <w:ind w:hanging="724"/>
      </w:pPr>
      <w:r>
        <w:t xml:space="preserve">The Supplier is responsible for providing any Equipment which the Supplier requires to provide the Services. </w:t>
      </w:r>
    </w:p>
    <w:p w14:paraId="1A49D806" w14:textId="77777777" w:rsidR="00CE6173" w:rsidRDefault="0050755D">
      <w:pPr>
        <w:numPr>
          <w:ilvl w:val="0"/>
          <w:numId w:val="17"/>
        </w:numPr>
        <w:ind w:hanging="724"/>
      </w:pPr>
      <w:r>
        <w:t>Any Equipment brought onto the premises will be at the Supplier's own risk and the Buyer will have no liability for any loss of, or damage to, any Equipment.</w:t>
      </w:r>
    </w:p>
    <w:p w14:paraId="1DF12178" w14:textId="77777777" w:rsidR="00CE6173" w:rsidRDefault="0050755D">
      <w:pPr>
        <w:numPr>
          <w:ilvl w:val="0"/>
          <w:numId w:val="17"/>
        </w:numPr>
        <w:ind w:hanging="724"/>
      </w:pPr>
      <w:r>
        <w:t>When the Call-Off Contract Ends or expires, the Supplier will remove the Equipment and any other materials leaving the premises in a safe and clean condition.</w:t>
      </w:r>
    </w:p>
    <w:p w14:paraId="469DB06A" w14:textId="77777777" w:rsidR="00CE6173" w:rsidRDefault="00CE6173">
      <w:pPr>
        <w:ind w:left="720"/>
      </w:pPr>
    </w:p>
    <w:p w14:paraId="2A85B8B6" w14:textId="77777777" w:rsidR="00CE6173" w:rsidRDefault="0050755D">
      <w:pPr>
        <w:pStyle w:val="Heading3"/>
        <w:rPr>
          <w:rFonts w:ascii="Arial" w:eastAsia="Arial" w:hAnsi="Arial" w:cs="Arial"/>
          <w:color w:val="000000"/>
          <w:sz w:val="28"/>
          <w:szCs w:val="28"/>
        </w:rPr>
      </w:pPr>
      <w:bookmarkStart w:id="87" w:name="_1302m92" w:colFirst="0" w:colLast="0"/>
      <w:bookmarkEnd w:id="87"/>
      <w:r>
        <w:rPr>
          <w:rFonts w:ascii="Arial" w:eastAsia="Arial" w:hAnsi="Arial" w:cs="Arial"/>
          <w:color w:val="000000"/>
          <w:sz w:val="28"/>
          <w:szCs w:val="28"/>
        </w:rPr>
        <w:t>27. The Contracts (Rights of Third Parties) Act 1999</w:t>
      </w:r>
    </w:p>
    <w:p w14:paraId="670BEEAA" w14:textId="77777777" w:rsidR="00CE6173" w:rsidRDefault="00CE6173"/>
    <w:p w14:paraId="4FCFD3B6" w14:textId="77777777" w:rsidR="00CE6173" w:rsidRDefault="0050755D">
      <w:pPr>
        <w:numPr>
          <w:ilvl w:val="0"/>
          <w:numId w:val="62"/>
        </w:numPr>
        <w:ind w:hanging="724"/>
      </w:pPr>
      <w: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72F9D2CB" w14:textId="77777777" w:rsidR="00CE6173" w:rsidRDefault="00CE6173">
      <w:pPr>
        <w:ind w:left="720"/>
      </w:pPr>
    </w:p>
    <w:p w14:paraId="7518A23D" w14:textId="77777777" w:rsidR="00CE6173" w:rsidRDefault="0050755D">
      <w:pPr>
        <w:pStyle w:val="Heading3"/>
        <w:rPr>
          <w:rFonts w:ascii="Arial" w:eastAsia="Arial" w:hAnsi="Arial" w:cs="Arial"/>
          <w:color w:val="000000"/>
          <w:sz w:val="28"/>
          <w:szCs w:val="28"/>
        </w:rPr>
      </w:pPr>
      <w:bookmarkStart w:id="88" w:name="_3mzq4wv" w:colFirst="0" w:colLast="0"/>
      <w:bookmarkEnd w:id="88"/>
      <w:r>
        <w:rPr>
          <w:rFonts w:ascii="Arial" w:eastAsia="Arial" w:hAnsi="Arial" w:cs="Arial"/>
          <w:color w:val="000000"/>
          <w:sz w:val="28"/>
          <w:szCs w:val="28"/>
        </w:rPr>
        <w:t>28. Environmental requirements</w:t>
      </w:r>
    </w:p>
    <w:p w14:paraId="4D14FEF6" w14:textId="77777777" w:rsidR="00CE6173" w:rsidRDefault="00CE6173"/>
    <w:p w14:paraId="3986067F" w14:textId="77777777" w:rsidR="00CE6173" w:rsidRDefault="0050755D">
      <w:pPr>
        <w:numPr>
          <w:ilvl w:val="0"/>
          <w:numId w:val="26"/>
        </w:numPr>
        <w:ind w:hanging="724"/>
      </w:pPr>
      <w:r>
        <w:t>The Buyer will provide a copy of its environmental policy to the Supplier on request, which the Supplier will comply with.</w:t>
      </w:r>
    </w:p>
    <w:p w14:paraId="65B41BE3" w14:textId="77777777" w:rsidR="00CE6173" w:rsidRDefault="0050755D">
      <w:pPr>
        <w:numPr>
          <w:ilvl w:val="0"/>
          <w:numId w:val="26"/>
        </w:numPr>
        <w:ind w:hanging="724"/>
      </w:pPr>
      <w:r>
        <w:t>The Supplier must provide reasonable support to enable Buyers to work in an environmentally friendly way, for example by helping them recycle or lower their carbon footprint.</w:t>
      </w:r>
    </w:p>
    <w:p w14:paraId="499EC6EE" w14:textId="77777777" w:rsidR="00CE6173" w:rsidRDefault="00CE6173">
      <w:pPr>
        <w:ind w:left="720"/>
      </w:pPr>
    </w:p>
    <w:p w14:paraId="6B426EC7" w14:textId="77777777" w:rsidR="00CE6173" w:rsidRDefault="0050755D">
      <w:pPr>
        <w:pStyle w:val="Heading3"/>
        <w:rPr>
          <w:rFonts w:ascii="Arial" w:eastAsia="Arial" w:hAnsi="Arial" w:cs="Arial"/>
          <w:color w:val="000000"/>
          <w:sz w:val="28"/>
          <w:szCs w:val="28"/>
        </w:rPr>
      </w:pPr>
      <w:bookmarkStart w:id="89" w:name="_2250f4o" w:colFirst="0" w:colLast="0"/>
      <w:bookmarkEnd w:id="89"/>
      <w:r>
        <w:rPr>
          <w:rFonts w:ascii="Arial" w:eastAsia="Arial" w:hAnsi="Arial" w:cs="Arial"/>
          <w:color w:val="000000"/>
          <w:sz w:val="28"/>
          <w:szCs w:val="28"/>
        </w:rPr>
        <w:t>29. The Employment Regulations (TUPE)</w:t>
      </w:r>
    </w:p>
    <w:p w14:paraId="6EA0ABB8" w14:textId="77777777" w:rsidR="00CE6173" w:rsidRDefault="00CE6173"/>
    <w:p w14:paraId="24E8B38C" w14:textId="77777777" w:rsidR="00CE6173" w:rsidRDefault="0050755D">
      <w:pPr>
        <w:numPr>
          <w:ilvl w:val="0"/>
          <w:numId w:val="32"/>
        </w:numPr>
        <w:ind w:hanging="724"/>
      </w:pPr>
      <w: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E3CC586" w14:textId="77777777" w:rsidR="00CE6173" w:rsidRDefault="0050755D">
      <w:pPr>
        <w:numPr>
          <w:ilvl w:val="0"/>
          <w:numId w:val="32"/>
        </w:numPr>
        <w:ind w:hanging="724"/>
      </w:pPr>
      <w: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w:t>
      </w:r>
      <w:r>
        <w:lastRenderedPageBreak/>
        <w:t xml:space="preserve">assigned for the purposes of TUPE to the Services. For each person identified the Supplier must provide details of: </w:t>
      </w:r>
    </w:p>
    <w:p w14:paraId="4C7259FB" w14:textId="77777777" w:rsidR="00CE6173" w:rsidRDefault="0050755D">
      <w:pPr>
        <w:numPr>
          <w:ilvl w:val="1"/>
          <w:numId w:val="14"/>
        </w:numPr>
        <w:ind w:hanging="360"/>
      </w:pPr>
      <w:r>
        <w:t>the activities they perform</w:t>
      </w:r>
    </w:p>
    <w:p w14:paraId="59F2C3C7" w14:textId="77777777" w:rsidR="00CE6173" w:rsidRDefault="0050755D">
      <w:pPr>
        <w:numPr>
          <w:ilvl w:val="1"/>
          <w:numId w:val="14"/>
        </w:numPr>
        <w:ind w:hanging="360"/>
      </w:pPr>
      <w:r>
        <w:t>age</w:t>
      </w:r>
    </w:p>
    <w:p w14:paraId="514DA214" w14:textId="77777777" w:rsidR="00CE6173" w:rsidRDefault="0050755D">
      <w:pPr>
        <w:numPr>
          <w:ilvl w:val="1"/>
          <w:numId w:val="14"/>
        </w:numPr>
        <w:ind w:hanging="360"/>
      </w:pPr>
      <w:r>
        <w:t xml:space="preserve">start date </w:t>
      </w:r>
    </w:p>
    <w:p w14:paraId="2A4FAB9D" w14:textId="77777777" w:rsidR="00CE6173" w:rsidRDefault="0050755D">
      <w:pPr>
        <w:numPr>
          <w:ilvl w:val="1"/>
          <w:numId w:val="14"/>
        </w:numPr>
        <w:ind w:hanging="360"/>
      </w:pPr>
      <w:r>
        <w:t>place of work</w:t>
      </w:r>
    </w:p>
    <w:p w14:paraId="4D77716A" w14:textId="77777777" w:rsidR="00CE6173" w:rsidRDefault="0050755D">
      <w:pPr>
        <w:numPr>
          <w:ilvl w:val="1"/>
          <w:numId w:val="14"/>
        </w:numPr>
        <w:ind w:hanging="360"/>
      </w:pPr>
      <w:r>
        <w:t>notice period</w:t>
      </w:r>
    </w:p>
    <w:p w14:paraId="7A46BF01" w14:textId="77777777" w:rsidR="00CE6173" w:rsidRDefault="0050755D">
      <w:pPr>
        <w:numPr>
          <w:ilvl w:val="1"/>
          <w:numId w:val="14"/>
        </w:numPr>
        <w:ind w:hanging="360"/>
      </w:pPr>
      <w:r>
        <w:t>redundancy payment entitlement</w:t>
      </w:r>
    </w:p>
    <w:p w14:paraId="071A7EDB" w14:textId="77777777" w:rsidR="00CE6173" w:rsidRDefault="0050755D">
      <w:pPr>
        <w:numPr>
          <w:ilvl w:val="1"/>
          <w:numId w:val="14"/>
        </w:numPr>
        <w:ind w:hanging="360"/>
      </w:pPr>
      <w:r>
        <w:t>salary, benefits and pension entitlements</w:t>
      </w:r>
    </w:p>
    <w:p w14:paraId="1E8143D8" w14:textId="77777777" w:rsidR="00CE6173" w:rsidRDefault="0050755D">
      <w:pPr>
        <w:numPr>
          <w:ilvl w:val="1"/>
          <w:numId w:val="14"/>
        </w:numPr>
        <w:ind w:hanging="360"/>
      </w:pPr>
      <w:r>
        <w:t>employment status</w:t>
      </w:r>
    </w:p>
    <w:p w14:paraId="6014765B" w14:textId="77777777" w:rsidR="00CE6173" w:rsidRDefault="0050755D">
      <w:pPr>
        <w:numPr>
          <w:ilvl w:val="1"/>
          <w:numId w:val="14"/>
        </w:numPr>
        <w:ind w:hanging="360"/>
      </w:pPr>
      <w:r>
        <w:t>identity of employer</w:t>
      </w:r>
    </w:p>
    <w:p w14:paraId="0C0D6671" w14:textId="77777777" w:rsidR="00CE6173" w:rsidRDefault="0050755D">
      <w:pPr>
        <w:numPr>
          <w:ilvl w:val="1"/>
          <w:numId w:val="14"/>
        </w:numPr>
        <w:ind w:hanging="360"/>
      </w:pPr>
      <w:r>
        <w:t>working arrangements</w:t>
      </w:r>
    </w:p>
    <w:p w14:paraId="791FA74F" w14:textId="77777777" w:rsidR="00CE6173" w:rsidRDefault="0050755D">
      <w:pPr>
        <w:numPr>
          <w:ilvl w:val="1"/>
          <w:numId w:val="14"/>
        </w:numPr>
        <w:ind w:hanging="360"/>
      </w:pPr>
      <w:r>
        <w:t>outstanding liabilities</w:t>
      </w:r>
    </w:p>
    <w:p w14:paraId="4E626C9F" w14:textId="77777777" w:rsidR="00CE6173" w:rsidRDefault="0050755D">
      <w:pPr>
        <w:numPr>
          <w:ilvl w:val="1"/>
          <w:numId w:val="14"/>
        </w:numPr>
        <w:ind w:hanging="360"/>
      </w:pPr>
      <w:r>
        <w:t>sickness absence</w:t>
      </w:r>
    </w:p>
    <w:p w14:paraId="30EDF165" w14:textId="77777777" w:rsidR="00CE6173" w:rsidRDefault="0050755D">
      <w:pPr>
        <w:numPr>
          <w:ilvl w:val="1"/>
          <w:numId w:val="14"/>
        </w:numPr>
        <w:ind w:hanging="360"/>
      </w:pPr>
      <w:r>
        <w:t>copies of all relevant employment contracts and related documents</w:t>
      </w:r>
    </w:p>
    <w:p w14:paraId="33527D2B" w14:textId="77777777" w:rsidR="00CE6173" w:rsidRDefault="0050755D">
      <w:pPr>
        <w:numPr>
          <w:ilvl w:val="1"/>
          <w:numId w:val="14"/>
        </w:numPr>
        <w:ind w:hanging="360"/>
      </w:pPr>
      <w:r>
        <w:t xml:space="preserve">all information required under regulation 11 of TUPE or as reasonably requested by the Buyer </w:t>
      </w:r>
    </w:p>
    <w:p w14:paraId="7E98AD6A" w14:textId="77777777" w:rsidR="00CE6173" w:rsidRDefault="0050755D">
      <w:pPr>
        <w:numPr>
          <w:ilvl w:val="0"/>
          <w:numId w:val="32"/>
        </w:numPr>
        <w:ind w:hanging="724"/>
      </w:pPr>
      <w: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4241B0B2" w14:textId="77777777" w:rsidR="00CE6173" w:rsidRDefault="0050755D">
      <w:pPr>
        <w:numPr>
          <w:ilvl w:val="0"/>
          <w:numId w:val="32"/>
        </w:numPr>
        <w:ind w:hanging="724"/>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6D2479CC" w14:textId="77777777" w:rsidR="00CE6173" w:rsidRDefault="0050755D">
      <w:pPr>
        <w:numPr>
          <w:ilvl w:val="0"/>
          <w:numId w:val="32"/>
        </w:numPr>
        <w:ind w:hanging="724"/>
      </w:pPr>
      <w:r>
        <w:t>The Supplier will co-operate with the re-tendering of this Call-Off Contract by allowing the Replacement Supplier to communicate with and meet the affected employees or their representatives.</w:t>
      </w:r>
    </w:p>
    <w:p w14:paraId="2B617ED9" w14:textId="77777777" w:rsidR="00CE6173" w:rsidRDefault="0050755D">
      <w:pPr>
        <w:numPr>
          <w:ilvl w:val="0"/>
          <w:numId w:val="32"/>
        </w:numPr>
        <w:ind w:hanging="724"/>
      </w:pPr>
      <w:r>
        <w:t>The Supplier will indemnify the Buyer or any Replacement Supplier for all Loss arising from both:</w:t>
      </w:r>
    </w:p>
    <w:p w14:paraId="564C087F" w14:textId="77777777" w:rsidR="00CE6173" w:rsidRDefault="0050755D">
      <w:pPr>
        <w:numPr>
          <w:ilvl w:val="1"/>
          <w:numId w:val="14"/>
        </w:numPr>
        <w:ind w:hanging="360"/>
      </w:pPr>
      <w:r>
        <w:t>its failure to comply with the provisions of this clause</w:t>
      </w:r>
    </w:p>
    <w:p w14:paraId="3DEEDCC8" w14:textId="77777777" w:rsidR="00CE6173" w:rsidRDefault="0050755D">
      <w:pPr>
        <w:numPr>
          <w:ilvl w:val="1"/>
          <w:numId w:val="14"/>
        </w:numPr>
        <w:ind w:hanging="360"/>
      </w:pPr>
      <w:r>
        <w:t>any claim by any employee or person claiming to be an employee (or their employee representative) of the Supplier which arises or is alleged to arise from any act or omission by the Supplier on or before the date of the Relevant Transfer</w:t>
      </w:r>
    </w:p>
    <w:p w14:paraId="0F98CD09" w14:textId="77777777" w:rsidR="00CE6173" w:rsidRDefault="0050755D">
      <w:pPr>
        <w:numPr>
          <w:ilvl w:val="0"/>
          <w:numId w:val="32"/>
        </w:numPr>
        <w:ind w:hanging="724"/>
      </w:pPr>
      <w:r>
        <w:lastRenderedPageBreak/>
        <w:t>The provisions of this clause apply during the Term of this Call-Off Contract and indefinitely after it Ends or expires.</w:t>
      </w:r>
    </w:p>
    <w:p w14:paraId="73FE86B7" w14:textId="77777777" w:rsidR="00CE6173" w:rsidRDefault="0050755D">
      <w:pPr>
        <w:numPr>
          <w:ilvl w:val="0"/>
          <w:numId w:val="32"/>
        </w:numPr>
        <w:ind w:hanging="724"/>
      </w:pPr>
      <w:r>
        <w:t>For these TUPE clauses, the relevant third party will be able to enforce its rights under this clause but their consent will not be required to vary these clauses as the Buyer and Supplier may agree.</w:t>
      </w:r>
    </w:p>
    <w:p w14:paraId="06832062" w14:textId="77777777" w:rsidR="00CE6173" w:rsidRDefault="00CE6173">
      <w:pPr>
        <w:ind w:left="720"/>
      </w:pPr>
    </w:p>
    <w:p w14:paraId="6F7DF37D" w14:textId="77777777" w:rsidR="00CE6173" w:rsidRDefault="0050755D">
      <w:pPr>
        <w:pStyle w:val="Heading3"/>
        <w:rPr>
          <w:rFonts w:ascii="Arial" w:eastAsia="Arial" w:hAnsi="Arial" w:cs="Arial"/>
          <w:color w:val="000000"/>
          <w:sz w:val="28"/>
          <w:szCs w:val="28"/>
        </w:rPr>
      </w:pPr>
      <w:bookmarkStart w:id="90" w:name="_haapch" w:colFirst="0" w:colLast="0"/>
      <w:bookmarkEnd w:id="90"/>
      <w:r>
        <w:rPr>
          <w:rFonts w:ascii="Arial" w:eastAsia="Arial" w:hAnsi="Arial" w:cs="Arial"/>
          <w:color w:val="000000"/>
          <w:sz w:val="28"/>
          <w:szCs w:val="28"/>
        </w:rPr>
        <w:t>30. Additional G-Cloud services</w:t>
      </w:r>
    </w:p>
    <w:p w14:paraId="4DF302D6" w14:textId="77777777" w:rsidR="00CE6173" w:rsidRDefault="00CE6173"/>
    <w:p w14:paraId="7EC0B277" w14:textId="77777777" w:rsidR="00CE6173" w:rsidRDefault="0050755D">
      <w:pPr>
        <w:numPr>
          <w:ilvl w:val="0"/>
          <w:numId w:val="11"/>
        </w:numPr>
        <w:ind w:hanging="724"/>
      </w:pPr>
      <w: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418B808F" w14:textId="77777777" w:rsidR="00CE6173" w:rsidRDefault="0050755D">
      <w:pPr>
        <w:numPr>
          <w:ilvl w:val="0"/>
          <w:numId w:val="11"/>
        </w:numPr>
        <w:ind w:hanging="724"/>
      </w:pPr>
      <w:r>
        <w:t>If reasonably requested to do so by the Buyer in the Order Form, the Supplier must provide and monitor performance of the Additional Services using an Implementation Plan.</w:t>
      </w:r>
    </w:p>
    <w:p w14:paraId="1FCFB535" w14:textId="77777777" w:rsidR="00CE6173" w:rsidRDefault="00CE6173">
      <w:pPr>
        <w:ind w:left="720"/>
      </w:pPr>
    </w:p>
    <w:p w14:paraId="7E678220" w14:textId="77777777" w:rsidR="00CE6173" w:rsidRDefault="0050755D">
      <w:pPr>
        <w:pStyle w:val="Heading3"/>
        <w:rPr>
          <w:rFonts w:ascii="Arial" w:eastAsia="Arial" w:hAnsi="Arial" w:cs="Arial"/>
          <w:color w:val="000000"/>
          <w:sz w:val="28"/>
          <w:szCs w:val="28"/>
        </w:rPr>
      </w:pPr>
      <w:bookmarkStart w:id="91" w:name="_319y80a" w:colFirst="0" w:colLast="0"/>
      <w:bookmarkEnd w:id="91"/>
      <w:r>
        <w:rPr>
          <w:rFonts w:ascii="Arial" w:eastAsia="Arial" w:hAnsi="Arial" w:cs="Arial"/>
          <w:color w:val="000000"/>
          <w:sz w:val="28"/>
          <w:szCs w:val="28"/>
        </w:rPr>
        <w:t>31. Collaboration</w:t>
      </w:r>
    </w:p>
    <w:p w14:paraId="63F7F797" w14:textId="77777777" w:rsidR="00CE6173" w:rsidRDefault="00CE6173"/>
    <w:p w14:paraId="3AE24056" w14:textId="77777777" w:rsidR="00CE6173" w:rsidRDefault="0050755D">
      <w:pPr>
        <w:numPr>
          <w:ilvl w:val="0"/>
          <w:numId w:val="5"/>
        </w:numPr>
        <w:ind w:hanging="724"/>
      </w:pPr>
      <w:r>
        <w:t>If the Buyer has specified in the Order Form that it requires the Supplier to enter into a Collaboration Agreement, the Supplier must give the Buyer an executed Collaboration Agreement before the Start Date.</w:t>
      </w:r>
    </w:p>
    <w:p w14:paraId="14CAECF9" w14:textId="77777777" w:rsidR="00CE6173" w:rsidRDefault="0050755D">
      <w:pPr>
        <w:numPr>
          <w:ilvl w:val="0"/>
          <w:numId w:val="5"/>
        </w:numPr>
        <w:ind w:hanging="724"/>
      </w:pPr>
      <w:r>
        <w:t>In addition to any obligations under the Collaboration Agreement, the Supplier must:</w:t>
      </w:r>
    </w:p>
    <w:p w14:paraId="47F1DC1B" w14:textId="77777777" w:rsidR="00CE6173" w:rsidRDefault="0050755D">
      <w:pPr>
        <w:numPr>
          <w:ilvl w:val="1"/>
          <w:numId w:val="5"/>
        </w:numPr>
        <w:ind w:hanging="360"/>
      </w:pPr>
      <w:r>
        <w:t>work proactively and in good faith with each of the Buyer’s contractors</w:t>
      </w:r>
    </w:p>
    <w:p w14:paraId="2495D4DF" w14:textId="77777777" w:rsidR="00CE6173" w:rsidRDefault="0050755D">
      <w:pPr>
        <w:numPr>
          <w:ilvl w:val="1"/>
          <w:numId w:val="5"/>
        </w:numPr>
        <w:ind w:hanging="360"/>
      </w:pPr>
      <w:r>
        <w:t>co-operate and share information with the Buyer’s contractors to enable the efficient operation of the Buyer’s ICT services and G-Cloud Services</w:t>
      </w:r>
    </w:p>
    <w:p w14:paraId="2314396B" w14:textId="77777777" w:rsidR="00CE6173" w:rsidRDefault="00CE6173">
      <w:pPr>
        <w:ind w:left="1440"/>
      </w:pPr>
    </w:p>
    <w:p w14:paraId="59EB7F82" w14:textId="77777777" w:rsidR="00CE6173" w:rsidRDefault="0050755D">
      <w:pPr>
        <w:pStyle w:val="Heading3"/>
        <w:rPr>
          <w:rFonts w:ascii="Arial" w:eastAsia="Arial" w:hAnsi="Arial" w:cs="Arial"/>
          <w:color w:val="000000"/>
          <w:sz w:val="28"/>
          <w:szCs w:val="28"/>
        </w:rPr>
      </w:pPr>
      <w:bookmarkStart w:id="92" w:name="_1gf8i83" w:colFirst="0" w:colLast="0"/>
      <w:bookmarkEnd w:id="92"/>
      <w:r>
        <w:rPr>
          <w:rFonts w:ascii="Arial" w:eastAsia="Arial" w:hAnsi="Arial" w:cs="Arial"/>
          <w:color w:val="000000"/>
          <w:sz w:val="28"/>
          <w:szCs w:val="28"/>
        </w:rPr>
        <w:t>32. Variation process</w:t>
      </w:r>
    </w:p>
    <w:p w14:paraId="3A877C90" w14:textId="77777777" w:rsidR="00CE6173" w:rsidRDefault="00CE6173"/>
    <w:p w14:paraId="7AC26E16" w14:textId="77777777" w:rsidR="00CE6173" w:rsidRDefault="0050755D">
      <w:pPr>
        <w:numPr>
          <w:ilvl w:val="0"/>
          <w:numId w:val="27"/>
        </w:numPr>
        <w:ind w:hanging="724"/>
      </w:pPr>
      <w:r>
        <w:t>The Buyer can request in writing a change to this Call-Off Contract if it isn’t a material change to the Framework Agreement/or this Call-Off Contract. Once implemented, it is called a Variation.</w:t>
      </w:r>
    </w:p>
    <w:p w14:paraId="100630AA" w14:textId="77777777" w:rsidR="00CE6173" w:rsidRDefault="0050755D">
      <w:pPr>
        <w:numPr>
          <w:ilvl w:val="0"/>
          <w:numId w:val="27"/>
        </w:numPr>
        <w:ind w:hanging="724"/>
      </w:pPr>
      <w:r>
        <w:t>The Supplier must notify the Buyer immediately in writing of any proposed changes to their G-Cloud Services or their delivery by submitting a Variation request. This includes any changes in the Supplier’s supply chain.</w:t>
      </w:r>
    </w:p>
    <w:p w14:paraId="5885A82C" w14:textId="77777777" w:rsidR="00CE6173" w:rsidRDefault="0050755D">
      <w:pPr>
        <w:numPr>
          <w:ilvl w:val="0"/>
          <w:numId w:val="27"/>
        </w:numPr>
        <w:ind w:hanging="724"/>
      </w:pPr>
      <w:r>
        <w:t>If Either Party can’t agree to or provide the Variation, the Buyer may agree to continue performing its obligations under this Call-Off Contract without the Variation, or End this Call-Off Contract by giving 30 days notice to the Supplier.</w:t>
      </w:r>
    </w:p>
    <w:p w14:paraId="1A918597" w14:textId="77777777" w:rsidR="00CE6173" w:rsidRDefault="00CE6173">
      <w:pPr>
        <w:ind w:left="720"/>
      </w:pPr>
    </w:p>
    <w:p w14:paraId="5BBEB105" w14:textId="77777777" w:rsidR="00CE6173" w:rsidRDefault="0050755D">
      <w:pPr>
        <w:pStyle w:val="Heading3"/>
        <w:rPr>
          <w:rFonts w:ascii="Arial" w:eastAsia="Arial" w:hAnsi="Arial" w:cs="Arial"/>
          <w:color w:val="000000"/>
          <w:sz w:val="28"/>
          <w:szCs w:val="28"/>
        </w:rPr>
      </w:pPr>
      <w:bookmarkStart w:id="93" w:name="_40ew0vw" w:colFirst="0" w:colLast="0"/>
      <w:bookmarkEnd w:id="93"/>
      <w:r>
        <w:rPr>
          <w:rFonts w:ascii="Arial" w:eastAsia="Arial" w:hAnsi="Arial" w:cs="Arial"/>
          <w:color w:val="000000"/>
          <w:sz w:val="28"/>
          <w:szCs w:val="28"/>
        </w:rPr>
        <w:t>33. Data Protection Legislation (GDPR)</w:t>
      </w:r>
    </w:p>
    <w:p w14:paraId="3D99EB60" w14:textId="77777777" w:rsidR="00CE6173" w:rsidRDefault="00CE6173"/>
    <w:p w14:paraId="54E7A48E" w14:textId="77777777" w:rsidR="00CE6173" w:rsidRDefault="0050755D">
      <w:pPr>
        <w:ind w:left="709" w:hanging="709"/>
      </w:pPr>
      <w:r>
        <w:t xml:space="preserve">33.1    Pursuant to clause 2.1 and for the avoidance of doubt, clauses 8.57 and 8.58 of the Framework Agreement are incorporated into this Call-Off Contract.  For reference, the appropriate GDPR templates which are required to be completed in accordance with clauses 8.57 and 8.58 are reproduced in this Call-Off Contract document at schedule 7 </w:t>
      </w:r>
    </w:p>
    <w:p w14:paraId="55A0BDE4" w14:textId="77777777" w:rsidR="00CE6173" w:rsidRDefault="00CE6173">
      <w:pPr>
        <w:ind w:left="709" w:hanging="709"/>
      </w:pPr>
    </w:p>
    <w:p w14:paraId="12A1B9A9" w14:textId="77777777" w:rsidR="00CE6173" w:rsidRDefault="00CE6173">
      <w:pPr>
        <w:ind w:left="709" w:hanging="709"/>
      </w:pPr>
    </w:p>
    <w:p w14:paraId="615C3619" w14:textId="77777777" w:rsidR="00CE6173" w:rsidRDefault="00CE6173">
      <w:pPr>
        <w:ind w:left="709" w:hanging="709"/>
      </w:pPr>
    </w:p>
    <w:p w14:paraId="299455A5" w14:textId="77777777" w:rsidR="00CE6173" w:rsidRDefault="00CE6173">
      <w:pPr>
        <w:ind w:left="709" w:hanging="709"/>
      </w:pPr>
    </w:p>
    <w:p w14:paraId="3AA65862" w14:textId="77777777" w:rsidR="00CE6173" w:rsidRDefault="00CE6173">
      <w:pPr>
        <w:ind w:left="709" w:hanging="709"/>
      </w:pPr>
    </w:p>
    <w:p w14:paraId="1A997F58" w14:textId="77777777" w:rsidR="00CE6173" w:rsidRDefault="00CE6173">
      <w:pPr>
        <w:ind w:left="709" w:hanging="709"/>
      </w:pPr>
    </w:p>
    <w:p w14:paraId="0DB72159" w14:textId="77777777" w:rsidR="00CE6173" w:rsidRDefault="00CE6173">
      <w:pPr>
        <w:ind w:left="709" w:hanging="709"/>
      </w:pPr>
    </w:p>
    <w:p w14:paraId="458706A8" w14:textId="77777777" w:rsidR="00CE6173" w:rsidRDefault="00CE6173">
      <w:pPr>
        <w:ind w:left="709" w:hanging="709"/>
      </w:pPr>
    </w:p>
    <w:p w14:paraId="68174521" w14:textId="77777777" w:rsidR="00CE6173" w:rsidRDefault="00CE6173">
      <w:pPr>
        <w:ind w:left="709" w:hanging="709"/>
      </w:pPr>
    </w:p>
    <w:p w14:paraId="5FC3E49E" w14:textId="77777777" w:rsidR="00CE6173" w:rsidRDefault="00CE6173">
      <w:pPr>
        <w:ind w:left="709" w:hanging="709"/>
      </w:pPr>
    </w:p>
    <w:p w14:paraId="7926753C" w14:textId="77777777" w:rsidR="00CE6173" w:rsidRDefault="00CE6173">
      <w:pPr>
        <w:ind w:left="709" w:hanging="709"/>
      </w:pPr>
    </w:p>
    <w:p w14:paraId="536C77F4" w14:textId="77777777" w:rsidR="00CE6173" w:rsidRDefault="00CE6173">
      <w:pPr>
        <w:ind w:left="709" w:hanging="709"/>
      </w:pPr>
    </w:p>
    <w:p w14:paraId="0342C0E8" w14:textId="77777777" w:rsidR="00CE6173" w:rsidRDefault="00CE6173">
      <w:pPr>
        <w:ind w:left="709" w:hanging="709"/>
      </w:pPr>
    </w:p>
    <w:p w14:paraId="32EF4206" w14:textId="77777777" w:rsidR="00CE6173" w:rsidRDefault="00CE6173">
      <w:pPr>
        <w:ind w:left="709" w:hanging="709"/>
      </w:pPr>
    </w:p>
    <w:p w14:paraId="1FC4AD6F" w14:textId="77777777" w:rsidR="00CE6173" w:rsidRDefault="00CE6173">
      <w:pPr>
        <w:ind w:left="709" w:hanging="709"/>
      </w:pPr>
    </w:p>
    <w:p w14:paraId="573E5038" w14:textId="77777777" w:rsidR="00CE6173" w:rsidRDefault="00CE6173">
      <w:pPr>
        <w:ind w:left="709" w:hanging="709"/>
      </w:pPr>
    </w:p>
    <w:p w14:paraId="0C984678" w14:textId="77777777" w:rsidR="00CE6173" w:rsidRDefault="00CE6173">
      <w:pPr>
        <w:ind w:left="709" w:hanging="709"/>
      </w:pPr>
    </w:p>
    <w:p w14:paraId="48D42011" w14:textId="77777777" w:rsidR="00CE6173" w:rsidRDefault="00CE6173">
      <w:pPr>
        <w:ind w:left="709" w:hanging="709"/>
      </w:pPr>
    </w:p>
    <w:p w14:paraId="0CDF080B" w14:textId="77777777" w:rsidR="00CE6173" w:rsidRDefault="0050755D">
      <w:pPr>
        <w:pStyle w:val="Heading2"/>
        <w:rPr>
          <w:b/>
          <w:sz w:val="32"/>
          <w:szCs w:val="32"/>
        </w:rPr>
      </w:pPr>
      <w:bookmarkStart w:id="94" w:name="_2fk6b3p" w:colFirst="0" w:colLast="0"/>
      <w:bookmarkEnd w:id="94"/>
      <w:r>
        <w:rPr>
          <w:b/>
          <w:sz w:val="32"/>
          <w:szCs w:val="32"/>
        </w:rPr>
        <w:t>Schedule 4 - Alternative clauses</w:t>
      </w:r>
    </w:p>
    <w:p w14:paraId="634435A2" w14:textId="77777777" w:rsidR="00CE6173" w:rsidRDefault="0050755D">
      <w:pPr>
        <w:pStyle w:val="Heading2"/>
        <w:spacing w:after="200"/>
        <w:rPr>
          <w:b/>
          <w:sz w:val="24"/>
          <w:szCs w:val="24"/>
        </w:rPr>
      </w:pPr>
      <w:bookmarkStart w:id="95" w:name="_upglbi" w:colFirst="0" w:colLast="0"/>
      <w:bookmarkEnd w:id="95"/>
      <w:r>
        <w:rPr>
          <w:b/>
          <w:sz w:val="24"/>
          <w:szCs w:val="24"/>
        </w:rPr>
        <w:t>1. Introduction</w:t>
      </w:r>
    </w:p>
    <w:p w14:paraId="4ACA6510" w14:textId="77777777" w:rsidR="00CE6173" w:rsidRDefault="0050755D">
      <w:pPr>
        <w:numPr>
          <w:ilvl w:val="0"/>
          <w:numId w:val="56"/>
        </w:numPr>
        <w:pBdr>
          <w:top w:val="nil"/>
          <w:left w:val="nil"/>
          <w:bottom w:val="nil"/>
          <w:right w:val="nil"/>
          <w:between w:val="nil"/>
        </w:pBdr>
        <w:ind w:hanging="724"/>
        <w:rPr>
          <w:sz w:val="20"/>
          <w:szCs w:val="20"/>
        </w:rPr>
      </w:pPr>
      <w:r>
        <w:rPr>
          <w:sz w:val="20"/>
          <w:szCs w:val="20"/>
        </w:rPr>
        <w:t>This Schedule specifies the alternative clauses that may be requested in the Order Form and, if requested in the Order Form, will apply to this Call-Off Contract.</w:t>
      </w:r>
    </w:p>
    <w:p w14:paraId="5193EF27" w14:textId="77777777" w:rsidR="00CE6173" w:rsidRDefault="0050755D">
      <w:pPr>
        <w:pStyle w:val="Heading2"/>
        <w:spacing w:after="200"/>
        <w:rPr>
          <w:b/>
        </w:rPr>
      </w:pPr>
      <w:bookmarkStart w:id="96" w:name="_3ep43zb" w:colFirst="0" w:colLast="0"/>
      <w:bookmarkEnd w:id="96"/>
      <w:r>
        <w:rPr>
          <w:b/>
        </w:rPr>
        <w:lastRenderedPageBreak/>
        <w:t xml:space="preserve">2. </w:t>
      </w:r>
      <w:r>
        <w:rPr>
          <w:b/>
          <w:sz w:val="24"/>
          <w:szCs w:val="24"/>
        </w:rPr>
        <w:t>Clauses selected</w:t>
      </w:r>
    </w:p>
    <w:p w14:paraId="334A8AED" w14:textId="77777777" w:rsidR="00CE6173" w:rsidRDefault="0050755D">
      <w:pPr>
        <w:numPr>
          <w:ilvl w:val="0"/>
          <w:numId w:val="52"/>
        </w:numPr>
        <w:pBdr>
          <w:top w:val="nil"/>
          <w:left w:val="nil"/>
          <w:bottom w:val="nil"/>
          <w:right w:val="nil"/>
          <w:between w:val="nil"/>
        </w:pBdr>
        <w:ind w:hanging="724"/>
        <w:rPr>
          <w:sz w:val="20"/>
          <w:szCs w:val="20"/>
        </w:rPr>
      </w:pPr>
      <w:r>
        <w:rPr>
          <w:sz w:val="20"/>
          <w:szCs w:val="20"/>
        </w:rPr>
        <w:t>The Customer may, in the Order Form, request the following alternative clauses:</w:t>
      </w:r>
    </w:p>
    <w:p w14:paraId="4DC0852E" w14:textId="77777777" w:rsidR="00CE6173" w:rsidRDefault="0050755D">
      <w:pPr>
        <w:numPr>
          <w:ilvl w:val="1"/>
          <w:numId w:val="6"/>
        </w:numPr>
        <w:pBdr>
          <w:top w:val="nil"/>
          <w:left w:val="nil"/>
          <w:bottom w:val="nil"/>
          <w:right w:val="nil"/>
          <w:between w:val="nil"/>
        </w:pBdr>
        <w:rPr>
          <w:sz w:val="20"/>
          <w:szCs w:val="20"/>
        </w:rPr>
      </w:pPr>
      <w:r>
        <w:rPr>
          <w:sz w:val="20"/>
          <w:szCs w:val="20"/>
        </w:rPr>
        <w:t>Scots Law (see paragraph 2.1.2 of this Schedule)</w:t>
      </w:r>
    </w:p>
    <w:p w14:paraId="6DC222CE" w14:textId="77777777" w:rsidR="00CE6173" w:rsidRDefault="0050755D">
      <w:pPr>
        <w:numPr>
          <w:ilvl w:val="1"/>
          <w:numId w:val="6"/>
        </w:numPr>
        <w:pBdr>
          <w:top w:val="nil"/>
          <w:left w:val="nil"/>
          <w:bottom w:val="nil"/>
          <w:right w:val="nil"/>
          <w:between w:val="nil"/>
        </w:pBdr>
        <w:rPr>
          <w:sz w:val="20"/>
          <w:szCs w:val="20"/>
        </w:rPr>
      </w:pPr>
      <w:r>
        <w:rPr>
          <w:sz w:val="20"/>
          <w:szCs w:val="20"/>
        </w:rPr>
        <w:t>Scots Law</w:t>
      </w:r>
    </w:p>
    <w:p w14:paraId="4BBE24A8" w14:textId="77777777" w:rsidR="00CE6173" w:rsidRDefault="0050755D">
      <w:pPr>
        <w:pBdr>
          <w:top w:val="nil"/>
          <w:left w:val="nil"/>
          <w:bottom w:val="nil"/>
          <w:right w:val="nil"/>
          <w:between w:val="nil"/>
        </w:pBdr>
        <w:ind w:left="1440" w:firstLine="720"/>
        <w:rPr>
          <w:sz w:val="20"/>
          <w:szCs w:val="20"/>
        </w:rPr>
      </w:pPr>
      <w:r>
        <w:rPr>
          <w:sz w:val="20"/>
          <w:szCs w:val="20"/>
        </w:rPr>
        <w:t>Law and Jurisdiction</w:t>
      </w:r>
    </w:p>
    <w:p w14:paraId="5891298E" w14:textId="77777777" w:rsidR="00CE6173" w:rsidRDefault="0050755D">
      <w:pPr>
        <w:pBdr>
          <w:top w:val="nil"/>
          <w:left w:val="nil"/>
          <w:bottom w:val="nil"/>
          <w:right w:val="nil"/>
          <w:between w:val="nil"/>
        </w:pBdr>
        <w:rPr>
          <w:sz w:val="20"/>
          <w:szCs w:val="20"/>
        </w:rPr>
      </w:pPr>
      <w:r>
        <w:rPr>
          <w:sz w:val="20"/>
          <w:szCs w:val="20"/>
        </w:rPr>
        <w:t xml:space="preserve">References to England and Wales in incorporated Framework Agreement clause 8.10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53F41556" w14:textId="77777777" w:rsidR="00CE6173" w:rsidRDefault="0050755D">
      <w:pPr>
        <w:pBdr>
          <w:top w:val="nil"/>
          <w:left w:val="nil"/>
          <w:bottom w:val="nil"/>
          <w:right w:val="nil"/>
          <w:between w:val="nil"/>
        </w:pBdr>
        <w:rPr>
          <w:sz w:val="20"/>
          <w:szCs w:val="20"/>
        </w:rPr>
      </w:pPr>
      <w:r>
        <w:rPr>
          <w:sz w:val="20"/>
          <w:szCs w:val="20"/>
        </w:rPr>
        <w:t>Reference to England and Wales in Working Days definition within the Glossary and interpretations section will be replaced with Scotland.</w:t>
      </w:r>
    </w:p>
    <w:p w14:paraId="55E35B88" w14:textId="77777777" w:rsidR="00CE6173" w:rsidRDefault="0050755D">
      <w:pPr>
        <w:pBdr>
          <w:top w:val="nil"/>
          <w:left w:val="nil"/>
          <w:bottom w:val="nil"/>
          <w:right w:val="nil"/>
          <w:between w:val="nil"/>
        </w:pBdr>
        <w:rPr>
          <w:sz w:val="20"/>
          <w:szCs w:val="20"/>
        </w:rPr>
      </w:pPr>
      <w:r>
        <w:rPr>
          <w:sz w:val="20"/>
          <w:szCs w:val="20"/>
        </w:rPr>
        <w:t>References to the Contracts (Rights of Third Parties) Act 1999 will be removed in clause 27.1</w:t>
      </w:r>
    </w:p>
    <w:p w14:paraId="0E3B61B4" w14:textId="77777777" w:rsidR="00CE6173" w:rsidRDefault="0050755D">
      <w:pPr>
        <w:pBdr>
          <w:top w:val="nil"/>
          <w:left w:val="nil"/>
          <w:bottom w:val="nil"/>
          <w:right w:val="nil"/>
          <w:between w:val="nil"/>
        </w:pBdr>
        <w:rPr>
          <w:sz w:val="20"/>
          <w:szCs w:val="20"/>
        </w:rPr>
      </w:pPr>
      <w:r>
        <w:rPr>
          <w:sz w:val="20"/>
          <w:szCs w:val="20"/>
        </w:rPr>
        <w:t>Reference to the Freedom of Information Act 2000 within the defined terms for ‘FoIA/Freedom of Information Act’ to be replaced with Freedom of Information (Scotland) Act 2002.</w:t>
      </w:r>
    </w:p>
    <w:p w14:paraId="171FDC15" w14:textId="77777777" w:rsidR="00CE6173" w:rsidRDefault="0050755D">
      <w:pPr>
        <w:pBdr>
          <w:top w:val="nil"/>
          <w:left w:val="nil"/>
          <w:bottom w:val="nil"/>
          <w:right w:val="nil"/>
          <w:between w:val="nil"/>
        </w:pBdr>
        <w:rPr>
          <w:sz w:val="20"/>
          <w:szCs w:val="20"/>
        </w:rPr>
      </w:pPr>
      <w:r>
        <w:rPr>
          <w:sz w:val="20"/>
          <w:szCs w:val="20"/>
        </w:rPr>
        <w:t>Reference to the Supply of Goods and Services Act 1982 will be removed in incorporated Framework Agreement clause 4.2.</w:t>
      </w:r>
    </w:p>
    <w:p w14:paraId="3C4AD31E" w14:textId="77777777" w:rsidR="00CE6173" w:rsidRDefault="0050755D">
      <w:pPr>
        <w:pBdr>
          <w:top w:val="nil"/>
          <w:left w:val="nil"/>
          <w:bottom w:val="nil"/>
          <w:right w:val="nil"/>
          <w:between w:val="nil"/>
        </w:pBdr>
        <w:rPr>
          <w:sz w:val="20"/>
          <w:szCs w:val="20"/>
        </w:rPr>
      </w:pPr>
      <w:r>
        <w:rPr>
          <w:sz w:val="20"/>
          <w:szCs w:val="20"/>
        </w:rPr>
        <w:t>References to “tort” will be replaced with “delict” throughout.</w:t>
      </w:r>
    </w:p>
    <w:p w14:paraId="1D91F64D" w14:textId="77777777" w:rsidR="00CE6173" w:rsidRDefault="00CE6173">
      <w:pPr>
        <w:pBdr>
          <w:top w:val="nil"/>
          <w:left w:val="nil"/>
          <w:bottom w:val="nil"/>
          <w:right w:val="nil"/>
          <w:between w:val="nil"/>
        </w:pBdr>
        <w:rPr>
          <w:sz w:val="20"/>
          <w:szCs w:val="20"/>
        </w:rPr>
      </w:pPr>
    </w:p>
    <w:p w14:paraId="03A297A2" w14:textId="77777777" w:rsidR="00CE6173" w:rsidRDefault="0050755D">
      <w:pPr>
        <w:numPr>
          <w:ilvl w:val="0"/>
          <w:numId w:val="52"/>
        </w:numPr>
        <w:pBdr>
          <w:top w:val="nil"/>
          <w:left w:val="nil"/>
          <w:bottom w:val="nil"/>
          <w:right w:val="nil"/>
          <w:between w:val="nil"/>
        </w:pBdr>
        <w:ind w:hanging="724"/>
        <w:rPr>
          <w:sz w:val="20"/>
          <w:szCs w:val="20"/>
        </w:rPr>
      </w:pPr>
      <w:r>
        <w:rPr>
          <w:sz w:val="20"/>
          <w:szCs w:val="20"/>
        </w:rPr>
        <w:t xml:space="preserve"> The Customer may, in the Order Form, request the following Alternative Clauses:</w:t>
      </w:r>
    </w:p>
    <w:p w14:paraId="0F9FC30C" w14:textId="77777777" w:rsidR="00CE6173" w:rsidRDefault="0050755D">
      <w:pPr>
        <w:numPr>
          <w:ilvl w:val="1"/>
          <w:numId w:val="52"/>
        </w:numPr>
        <w:pBdr>
          <w:top w:val="nil"/>
          <w:left w:val="nil"/>
          <w:bottom w:val="nil"/>
          <w:right w:val="nil"/>
          <w:between w:val="nil"/>
        </w:pBdr>
        <w:rPr>
          <w:sz w:val="20"/>
          <w:szCs w:val="20"/>
        </w:rPr>
      </w:pPr>
      <w:r>
        <w:rPr>
          <w:sz w:val="20"/>
          <w:szCs w:val="20"/>
        </w:rPr>
        <w:t>Northern Ireland Law (see paragraph 2.3, 2.4, 2.5, 2.6 and 2.7 of this Schedule)</w:t>
      </w:r>
    </w:p>
    <w:p w14:paraId="7F0A68BD" w14:textId="77777777" w:rsidR="00CE6173" w:rsidRDefault="0050755D">
      <w:pPr>
        <w:pStyle w:val="Heading3"/>
        <w:numPr>
          <w:ilvl w:val="0"/>
          <w:numId w:val="52"/>
        </w:numPr>
        <w:spacing w:before="320" w:after="200"/>
        <w:ind w:left="701" w:hanging="705"/>
        <w:rPr>
          <w:rFonts w:ascii="Arial" w:eastAsia="Arial" w:hAnsi="Arial" w:cs="Arial"/>
          <w:b w:val="0"/>
          <w:color w:val="000000"/>
        </w:rPr>
      </w:pPr>
      <w:bookmarkStart w:id="97" w:name="_1tuee74" w:colFirst="0" w:colLast="0"/>
      <w:bookmarkEnd w:id="97"/>
      <w:r>
        <w:rPr>
          <w:rFonts w:ascii="Arial" w:eastAsia="Arial" w:hAnsi="Arial" w:cs="Arial"/>
          <w:color w:val="000000"/>
        </w:rPr>
        <w:t>Discrimination</w:t>
      </w:r>
    </w:p>
    <w:p w14:paraId="4D612281" w14:textId="77777777" w:rsidR="00CE6173" w:rsidRDefault="0050755D">
      <w:pPr>
        <w:numPr>
          <w:ilvl w:val="1"/>
          <w:numId w:val="10"/>
        </w:numPr>
        <w:pBdr>
          <w:top w:val="nil"/>
          <w:left w:val="nil"/>
          <w:bottom w:val="nil"/>
          <w:right w:val="nil"/>
          <w:between w:val="nil"/>
        </w:pBdr>
        <w:rPr>
          <w:sz w:val="20"/>
          <w:szCs w:val="20"/>
        </w:rPr>
      </w:pPr>
      <w:r>
        <w:rPr>
          <w:sz w:val="20"/>
          <w:szCs w:val="20"/>
        </w:rPr>
        <w:t>The Supplier will comply with all applicable fair employment, equality of treatment and anti-</w:t>
      </w:r>
      <w:r>
        <w:rPr>
          <w:sz w:val="20"/>
          <w:szCs w:val="20"/>
        </w:rPr>
        <w:tab/>
        <w:t xml:space="preserve">discrimination legislation, including, in particular, the Employment (Northern Ireland) Order </w:t>
      </w:r>
      <w:r>
        <w:rPr>
          <w:sz w:val="20"/>
          <w:szCs w:val="20"/>
        </w:rPr>
        <w:tab/>
        <w:t xml:space="preserve">2002, the Fair Employment and Treatment  (Northern Ireland) ) Order 1998, the Sex </w:t>
      </w:r>
      <w:r>
        <w:rPr>
          <w:sz w:val="20"/>
          <w:szCs w:val="20"/>
        </w:rPr>
        <w:tab/>
        <w:t xml:space="preserve">Discrimination (Northern Ireland) Order 1976 and 1988, the Employment Equality (Sexual </w:t>
      </w:r>
      <w:r>
        <w:rPr>
          <w:sz w:val="20"/>
          <w:szCs w:val="20"/>
        </w:rPr>
        <w:tab/>
        <w:t xml:space="preserve">Orientation) Regulations (Northern Ireland) 2003, the Equal Pay Act (Northern Ireland) 1970, </w:t>
      </w:r>
      <w:r>
        <w:rPr>
          <w:sz w:val="20"/>
          <w:szCs w:val="20"/>
        </w:rPr>
        <w:tab/>
        <w:t xml:space="preserve">the Disability Discrimination Act 1995, the Race Relations (Northern Ireland) Order 1997, the </w:t>
      </w:r>
      <w:r>
        <w:rPr>
          <w:sz w:val="20"/>
          <w:szCs w:val="20"/>
        </w:rPr>
        <w:tab/>
        <w:t xml:space="preserve">Employment Relations (Northern Ireland) Order 1999 and Employment Rights (Northern Ireland </w:t>
      </w:r>
      <w:r>
        <w:rPr>
          <w:sz w:val="20"/>
          <w:szCs w:val="20"/>
        </w:rPr>
        <w:tab/>
        <w:t xml:space="preserve">) Order 1996 Employment Equality (Age) Regulations (Northern Ireland) 2006; Part-time </w:t>
      </w:r>
      <w:r>
        <w:rPr>
          <w:sz w:val="20"/>
          <w:szCs w:val="20"/>
        </w:rPr>
        <w:tab/>
        <w:t xml:space="preserve">Workers (Prevention of less Favourable Treatment) Regulation 2000; Fixed-term Employees </w:t>
      </w:r>
      <w:r>
        <w:rPr>
          <w:sz w:val="20"/>
          <w:szCs w:val="20"/>
        </w:rPr>
        <w:tab/>
        <w:t xml:space="preserve">(Prevention of Less Favourable Treatment) Regulations 2002, The Disability Discrimination </w:t>
      </w:r>
      <w:r>
        <w:rPr>
          <w:sz w:val="20"/>
          <w:szCs w:val="20"/>
        </w:rPr>
        <w:tab/>
        <w:t xml:space="preserve">(Northern Ireland) Order 2006, The Employment Relations (Northern Ireland) Order 2004, The </w:t>
      </w:r>
      <w:r>
        <w:rPr>
          <w:sz w:val="20"/>
          <w:szCs w:val="20"/>
        </w:rPr>
        <w:tab/>
        <w:t xml:space="preserve">Equality Act (Sexual Orientation) Regulations (Northern Ireland) 2006, The Employment </w:t>
      </w:r>
      <w:r>
        <w:rPr>
          <w:sz w:val="20"/>
          <w:szCs w:val="20"/>
        </w:rPr>
        <w:tab/>
        <w:t xml:space="preserve">Relations (Northern Ireland) Order 2004 and The Work and Families (Northern Ireland) Order </w:t>
      </w:r>
      <w:r>
        <w:rPr>
          <w:sz w:val="20"/>
          <w:szCs w:val="20"/>
        </w:rPr>
        <w:tab/>
        <w:t xml:space="preserve">2006; and will use his best endeavours to ensure that in his employment policies and practices </w:t>
      </w:r>
      <w:r>
        <w:rPr>
          <w:sz w:val="20"/>
          <w:szCs w:val="20"/>
        </w:rPr>
        <w:tab/>
        <w:t xml:space="preserve">and in the delivery of the services required of the Supplier under this Call-Off Contract he </w:t>
      </w:r>
      <w:r>
        <w:rPr>
          <w:sz w:val="20"/>
          <w:szCs w:val="20"/>
        </w:rPr>
        <w:tab/>
        <w:t>promotes equality of treatment and opportunity between:</w:t>
      </w:r>
    </w:p>
    <w:p w14:paraId="227594D8" w14:textId="77777777" w:rsidR="00CE6173" w:rsidRDefault="0050755D">
      <w:pPr>
        <w:numPr>
          <w:ilvl w:val="2"/>
          <w:numId w:val="10"/>
        </w:numPr>
        <w:pBdr>
          <w:top w:val="nil"/>
          <w:left w:val="nil"/>
          <w:bottom w:val="nil"/>
          <w:right w:val="nil"/>
          <w:between w:val="nil"/>
        </w:pBdr>
        <w:ind w:hanging="33"/>
        <w:rPr>
          <w:sz w:val="20"/>
          <w:szCs w:val="20"/>
        </w:rPr>
      </w:pPr>
      <w:r>
        <w:rPr>
          <w:sz w:val="20"/>
          <w:szCs w:val="20"/>
        </w:rPr>
        <w:t>persons of different religious beliefs or political opinions</w:t>
      </w:r>
    </w:p>
    <w:p w14:paraId="13DBDE1D" w14:textId="77777777" w:rsidR="00CE6173" w:rsidRDefault="0050755D">
      <w:pPr>
        <w:numPr>
          <w:ilvl w:val="2"/>
          <w:numId w:val="10"/>
        </w:numPr>
        <w:pBdr>
          <w:top w:val="nil"/>
          <w:left w:val="nil"/>
          <w:bottom w:val="nil"/>
          <w:right w:val="nil"/>
          <w:between w:val="nil"/>
        </w:pBdr>
        <w:ind w:hanging="33"/>
        <w:rPr>
          <w:sz w:val="20"/>
          <w:szCs w:val="20"/>
        </w:rPr>
      </w:pPr>
      <w:r>
        <w:rPr>
          <w:sz w:val="20"/>
          <w:szCs w:val="20"/>
        </w:rPr>
        <w:t>men and women or married and unmarried persons</w:t>
      </w:r>
    </w:p>
    <w:p w14:paraId="74E4C87D" w14:textId="77777777" w:rsidR="00CE6173" w:rsidRDefault="0050755D">
      <w:pPr>
        <w:numPr>
          <w:ilvl w:val="2"/>
          <w:numId w:val="10"/>
        </w:numPr>
        <w:pBdr>
          <w:top w:val="nil"/>
          <w:left w:val="nil"/>
          <w:bottom w:val="nil"/>
          <w:right w:val="nil"/>
          <w:between w:val="nil"/>
        </w:pBdr>
        <w:ind w:hanging="33"/>
        <w:rPr>
          <w:sz w:val="20"/>
          <w:szCs w:val="20"/>
        </w:rPr>
      </w:pPr>
      <w:r>
        <w:rPr>
          <w:sz w:val="20"/>
          <w:szCs w:val="20"/>
        </w:rPr>
        <w:t xml:space="preserve">persons with and without dependants (including women who are pregnant or on </w:t>
      </w:r>
      <w:r>
        <w:rPr>
          <w:sz w:val="20"/>
          <w:szCs w:val="20"/>
        </w:rPr>
        <w:tab/>
        <w:t>maternity leave and men on paternity leave)</w:t>
      </w:r>
    </w:p>
    <w:p w14:paraId="07EC47F8" w14:textId="77777777" w:rsidR="00CE6173" w:rsidRDefault="0050755D">
      <w:pPr>
        <w:numPr>
          <w:ilvl w:val="2"/>
          <w:numId w:val="10"/>
        </w:numPr>
        <w:pBdr>
          <w:top w:val="nil"/>
          <w:left w:val="nil"/>
          <w:bottom w:val="nil"/>
          <w:right w:val="nil"/>
          <w:between w:val="nil"/>
        </w:pBdr>
        <w:ind w:hanging="33"/>
        <w:rPr>
          <w:sz w:val="20"/>
          <w:szCs w:val="20"/>
        </w:rPr>
      </w:pPr>
      <w:r>
        <w:rPr>
          <w:sz w:val="20"/>
          <w:szCs w:val="20"/>
        </w:rPr>
        <w:lastRenderedPageBreak/>
        <w:t xml:space="preserve">persons of different racial groups (within the meaning of the Race Relations (Northern </w:t>
      </w:r>
      <w:r>
        <w:rPr>
          <w:sz w:val="20"/>
          <w:szCs w:val="20"/>
        </w:rPr>
        <w:tab/>
        <w:t>Ireland) Order 1997)</w:t>
      </w:r>
    </w:p>
    <w:p w14:paraId="0E919F95" w14:textId="77777777" w:rsidR="00CE6173" w:rsidRDefault="0050755D">
      <w:pPr>
        <w:numPr>
          <w:ilvl w:val="2"/>
          <w:numId w:val="10"/>
        </w:numPr>
        <w:pBdr>
          <w:top w:val="nil"/>
          <w:left w:val="nil"/>
          <w:bottom w:val="nil"/>
          <w:right w:val="nil"/>
          <w:between w:val="nil"/>
        </w:pBdr>
        <w:ind w:hanging="33"/>
        <w:rPr>
          <w:sz w:val="20"/>
          <w:szCs w:val="20"/>
        </w:rPr>
      </w:pPr>
      <w:r>
        <w:rPr>
          <w:sz w:val="20"/>
          <w:szCs w:val="20"/>
        </w:rPr>
        <w:t xml:space="preserve">persons with and without a disability (within the meaning of the Disability Discrimination </w:t>
      </w:r>
      <w:r>
        <w:rPr>
          <w:sz w:val="20"/>
          <w:szCs w:val="20"/>
        </w:rPr>
        <w:tab/>
        <w:t>Act 1995)</w:t>
      </w:r>
    </w:p>
    <w:p w14:paraId="03A3CA3C" w14:textId="77777777" w:rsidR="00CE6173" w:rsidRDefault="0050755D">
      <w:pPr>
        <w:numPr>
          <w:ilvl w:val="2"/>
          <w:numId w:val="10"/>
        </w:numPr>
        <w:pBdr>
          <w:top w:val="nil"/>
          <w:left w:val="nil"/>
          <w:bottom w:val="nil"/>
          <w:right w:val="nil"/>
          <w:between w:val="nil"/>
        </w:pBdr>
        <w:ind w:hanging="33"/>
        <w:rPr>
          <w:sz w:val="20"/>
          <w:szCs w:val="20"/>
        </w:rPr>
      </w:pPr>
      <w:r>
        <w:rPr>
          <w:sz w:val="20"/>
          <w:szCs w:val="20"/>
        </w:rPr>
        <w:t>persons of different ages</w:t>
      </w:r>
    </w:p>
    <w:p w14:paraId="3D920EA1" w14:textId="77777777" w:rsidR="00CE6173" w:rsidRDefault="0050755D">
      <w:pPr>
        <w:numPr>
          <w:ilvl w:val="2"/>
          <w:numId w:val="10"/>
        </w:numPr>
        <w:pBdr>
          <w:top w:val="nil"/>
          <w:left w:val="nil"/>
          <w:bottom w:val="nil"/>
          <w:right w:val="nil"/>
          <w:between w:val="nil"/>
        </w:pBdr>
        <w:ind w:hanging="33"/>
        <w:rPr>
          <w:sz w:val="20"/>
          <w:szCs w:val="20"/>
        </w:rPr>
      </w:pPr>
      <w:r>
        <w:rPr>
          <w:sz w:val="20"/>
          <w:szCs w:val="20"/>
        </w:rPr>
        <w:t>persons of differing sexual orientation</w:t>
      </w:r>
    </w:p>
    <w:p w14:paraId="2747FE1F" w14:textId="77777777" w:rsidR="00CE6173" w:rsidRDefault="00CE6173">
      <w:pPr>
        <w:pBdr>
          <w:top w:val="nil"/>
          <w:left w:val="nil"/>
          <w:bottom w:val="nil"/>
          <w:right w:val="nil"/>
          <w:between w:val="nil"/>
        </w:pBdr>
        <w:ind w:left="2160"/>
        <w:rPr>
          <w:sz w:val="20"/>
          <w:szCs w:val="20"/>
        </w:rPr>
      </w:pPr>
    </w:p>
    <w:p w14:paraId="0FECB79E" w14:textId="77777777" w:rsidR="00CE6173" w:rsidRDefault="0050755D">
      <w:pPr>
        <w:numPr>
          <w:ilvl w:val="1"/>
          <w:numId w:val="55"/>
        </w:numPr>
        <w:pBdr>
          <w:top w:val="nil"/>
          <w:left w:val="nil"/>
          <w:bottom w:val="nil"/>
          <w:right w:val="nil"/>
          <w:between w:val="nil"/>
        </w:pBdr>
        <w:rPr>
          <w:sz w:val="20"/>
          <w:szCs w:val="20"/>
        </w:rPr>
      </w:pPr>
      <w:r>
        <w:rPr>
          <w:sz w:val="20"/>
          <w:szCs w:val="20"/>
        </w:rPr>
        <w:t xml:space="preserve">The Supplier will take all reasonable steps to secure the observance of clause 2.3.1 of this </w:t>
      </w:r>
      <w:r>
        <w:rPr>
          <w:sz w:val="20"/>
          <w:szCs w:val="20"/>
        </w:rPr>
        <w:tab/>
        <w:t xml:space="preserve">Schedule by all Supplier Staff. </w:t>
      </w:r>
    </w:p>
    <w:p w14:paraId="074CDF66" w14:textId="77777777" w:rsidR="00CE6173" w:rsidRDefault="00CE6173">
      <w:pPr>
        <w:pBdr>
          <w:top w:val="nil"/>
          <w:left w:val="nil"/>
          <w:bottom w:val="nil"/>
          <w:right w:val="nil"/>
          <w:between w:val="nil"/>
        </w:pBdr>
        <w:ind w:left="1440"/>
        <w:rPr>
          <w:sz w:val="20"/>
          <w:szCs w:val="20"/>
        </w:rPr>
      </w:pPr>
    </w:p>
    <w:p w14:paraId="2B230BF8" w14:textId="77777777" w:rsidR="00CE6173" w:rsidRDefault="0050755D">
      <w:pPr>
        <w:pStyle w:val="Heading3"/>
        <w:numPr>
          <w:ilvl w:val="0"/>
          <w:numId w:val="52"/>
        </w:numPr>
        <w:spacing w:before="320" w:after="200"/>
        <w:ind w:left="701" w:hanging="705"/>
        <w:rPr>
          <w:rFonts w:ascii="Arial" w:eastAsia="Arial" w:hAnsi="Arial" w:cs="Arial"/>
          <w:b w:val="0"/>
          <w:color w:val="000000"/>
        </w:rPr>
      </w:pPr>
      <w:bookmarkStart w:id="98" w:name="_4du1wux" w:colFirst="0" w:colLast="0"/>
      <w:bookmarkEnd w:id="98"/>
      <w:r>
        <w:rPr>
          <w:rFonts w:ascii="Arial" w:eastAsia="Arial" w:hAnsi="Arial" w:cs="Arial"/>
          <w:color w:val="000000"/>
        </w:rPr>
        <w:t>Equality policies and practices</w:t>
      </w:r>
    </w:p>
    <w:p w14:paraId="7A8F009B" w14:textId="77777777" w:rsidR="00CE6173" w:rsidRDefault="0050755D">
      <w:pPr>
        <w:numPr>
          <w:ilvl w:val="1"/>
          <w:numId w:val="12"/>
        </w:numPr>
        <w:pBdr>
          <w:top w:val="nil"/>
          <w:left w:val="nil"/>
          <w:bottom w:val="nil"/>
          <w:right w:val="nil"/>
          <w:between w:val="nil"/>
        </w:pBdr>
        <w:rPr>
          <w:sz w:val="20"/>
          <w:szCs w:val="20"/>
        </w:rPr>
      </w:pPr>
      <w:r>
        <w:rPr>
          <w:sz w:val="20"/>
          <w:szCs w:val="20"/>
        </w:rPr>
        <w:t xml:space="preserve">The Supplier will introduce and will procure that any Subcontractor will also introduce and </w:t>
      </w:r>
      <w:r>
        <w:rPr>
          <w:sz w:val="20"/>
          <w:szCs w:val="20"/>
        </w:rPr>
        <w:tab/>
        <w:t xml:space="preserve">implement an equal opportunities policy in accordance with guidance from and to the </w:t>
      </w:r>
      <w:r>
        <w:rPr>
          <w:sz w:val="20"/>
          <w:szCs w:val="20"/>
        </w:rPr>
        <w:tab/>
        <w:t xml:space="preserve">satisfaction of the Equality Commission. The Supplier will review these policies on a regular </w:t>
      </w:r>
      <w:r>
        <w:rPr>
          <w:sz w:val="20"/>
          <w:szCs w:val="20"/>
        </w:rPr>
        <w:tab/>
        <w:t xml:space="preserve">basis (and will procure that its Subcontractors do likewise) and the Customer will be entitled to </w:t>
      </w:r>
      <w:r>
        <w:rPr>
          <w:sz w:val="20"/>
          <w:szCs w:val="20"/>
        </w:rPr>
        <w:tab/>
        <w:t>receive upon request a copy of the policy.</w:t>
      </w:r>
    </w:p>
    <w:p w14:paraId="5B174081" w14:textId="77777777" w:rsidR="00CE6173" w:rsidRDefault="0050755D">
      <w:pPr>
        <w:numPr>
          <w:ilvl w:val="1"/>
          <w:numId w:val="12"/>
        </w:numPr>
        <w:pBdr>
          <w:top w:val="nil"/>
          <w:left w:val="nil"/>
          <w:bottom w:val="nil"/>
          <w:right w:val="nil"/>
          <w:between w:val="nil"/>
        </w:pBdr>
        <w:rPr>
          <w:sz w:val="20"/>
          <w:szCs w:val="20"/>
        </w:rPr>
      </w:pPr>
      <w:r>
        <w:rPr>
          <w:sz w:val="20"/>
          <w:szCs w:val="20"/>
        </w:rPr>
        <w:t xml:space="preserve">The Supplier will take all reasonable steps to ensure that all of the Supplier Staff comply with its </w:t>
      </w:r>
      <w:r>
        <w:rPr>
          <w:sz w:val="20"/>
          <w:szCs w:val="20"/>
        </w:rPr>
        <w:tab/>
        <w:t>equal opportunities policies (referred to in clause 2.3 above). These steps will include:</w:t>
      </w:r>
    </w:p>
    <w:p w14:paraId="26127AFE" w14:textId="77777777" w:rsidR="00CE6173" w:rsidRDefault="0050755D">
      <w:pPr>
        <w:numPr>
          <w:ilvl w:val="2"/>
          <w:numId w:val="12"/>
        </w:numPr>
        <w:pBdr>
          <w:top w:val="nil"/>
          <w:left w:val="nil"/>
          <w:bottom w:val="nil"/>
          <w:right w:val="nil"/>
          <w:between w:val="nil"/>
        </w:pBdr>
        <w:ind w:hanging="33"/>
        <w:rPr>
          <w:sz w:val="20"/>
          <w:szCs w:val="20"/>
        </w:rPr>
      </w:pPr>
      <w:r>
        <w:rPr>
          <w:sz w:val="20"/>
          <w:szCs w:val="20"/>
        </w:rPr>
        <w:t>the issue of written instructions to staff and other relevant persons</w:t>
      </w:r>
    </w:p>
    <w:p w14:paraId="2E052BDB" w14:textId="77777777" w:rsidR="00CE6173" w:rsidRDefault="0050755D">
      <w:pPr>
        <w:numPr>
          <w:ilvl w:val="2"/>
          <w:numId w:val="12"/>
        </w:numPr>
        <w:pBdr>
          <w:top w:val="nil"/>
          <w:left w:val="nil"/>
          <w:bottom w:val="nil"/>
          <w:right w:val="nil"/>
          <w:between w:val="nil"/>
        </w:pBdr>
        <w:ind w:hanging="33"/>
        <w:rPr>
          <w:sz w:val="20"/>
          <w:szCs w:val="20"/>
        </w:rPr>
      </w:pPr>
      <w:r>
        <w:rPr>
          <w:sz w:val="20"/>
          <w:szCs w:val="20"/>
        </w:rPr>
        <w:t xml:space="preserve">the appointment or designation of a senior manager with responsibility for equal </w:t>
      </w:r>
      <w:r>
        <w:rPr>
          <w:sz w:val="20"/>
          <w:szCs w:val="20"/>
        </w:rPr>
        <w:tab/>
        <w:t>opportunities</w:t>
      </w:r>
    </w:p>
    <w:p w14:paraId="17703246" w14:textId="77777777" w:rsidR="00CE6173" w:rsidRDefault="0050755D">
      <w:pPr>
        <w:numPr>
          <w:ilvl w:val="2"/>
          <w:numId w:val="12"/>
        </w:numPr>
        <w:pBdr>
          <w:top w:val="nil"/>
          <w:left w:val="nil"/>
          <w:bottom w:val="nil"/>
          <w:right w:val="nil"/>
          <w:between w:val="nil"/>
        </w:pBdr>
        <w:ind w:hanging="33"/>
        <w:rPr>
          <w:sz w:val="20"/>
          <w:szCs w:val="20"/>
        </w:rPr>
      </w:pPr>
      <w:r>
        <w:rPr>
          <w:sz w:val="20"/>
          <w:szCs w:val="20"/>
        </w:rPr>
        <w:t xml:space="preserve">training of all staff and other relevant persons in equal opportunities and harassment </w:t>
      </w:r>
      <w:r>
        <w:rPr>
          <w:sz w:val="20"/>
          <w:szCs w:val="20"/>
        </w:rPr>
        <w:tab/>
        <w:t>matters</w:t>
      </w:r>
    </w:p>
    <w:p w14:paraId="4645665F" w14:textId="77777777" w:rsidR="00CE6173" w:rsidRDefault="0050755D">
      <w:pPr>
        <w:numPr>
          <w:ilvl w:val="2"/>
          <w:numId w:val="12"/>
        </w:numPr>
        <w:pBdr>
          <w:top w:val="nil"/>
          <w:left w:val="nil"/>
          <w:bottom w:val="nil"/>
          <w:right w:val="nil"/>
          <w:between w:val="nil"/>
        </w:pBdr>
        <w:ind w:hanging="33"/>
        <w:rPr>
          <w:sz w:val="20"/>
          <w:szCs w:val="20"/>
        </w:rPr>
      </w:pPr>
      <w:r>
        <w:rPr>
          <w:sz w:val="20"/>
          <w:szCs w:val="20"/>
        </w:rPr>
        <w:t xml:space="preserve">the inclusion of the topic of equality as an agenda item at team, management  and staff </w:t>
      </w:r>
      <w:r>
        <w:rPr>
          <w:sz w:val="20"/>
          <w:szCs w:val="20"/>
        </w:rPr>
        <w:tab/>
        <w:t>meetings</w:t>
      </w:r>
    </w:p>
    <w:p w14:paraId="6F75142A" w14:textId="77777777" w:rsidR="00CE6173" w:rsidRDefault="0050755D">
      <w:pPr>
        <w:pBdr>
          <w:top w:val="nil"/>
          <w:left w:val="nil"/>
          <w:bottom w:val="nil"/>
          <w:right w:val="nil"/>
          <w:between w:val="nil"/>
        </w:pBdr>
        <w:ind w:left="1440" w:firstLine="686"/>
        <w:rPr>
          <w:sz w:val="20"/>
          <w:szCs w:val="20"/>
        </w:rPr>
      </w:pPr>
      <w:r>
        <w:rPr>
          <w:sz w:val="20"/>
          <w:szCs w:val="20"/>
        </w:rPr>
        <w:t xml:space="preserve">The Supplier will procure that its Subcontractors do likewise with their equal opportunities </w:t>
      </w:r>
      <w:r>
        <w:rPr>
          <w:sz w:val="20"/>
          <w:szCs w:val="20"/>
        </w:rPr>
        <w:tab/>
        <w:t>policies.</w:t>
      </w:r>
    </w:p>
    <w:p w14:paraId="79937E4C" w14:textId="77777777" w:rsidR="00CE6173" w:rsidRDefault="0050755D">
      <w:pPr>
        <w:numPr>
          <w:ilvl w:val="1"/>
          <w:numId w:val="12"/>
        </w:numPr>
        <w:pBdr>
          <w:top w:val="nil"/>
          <w:left w:val="nil"/>
          <w:bottom w:val="nil"/>
          <w:right w:val="nil"/>
          <w:between w:val="nil"/>
        </w:pBdr>
        <w:rPr>
          <w:sz w:val="20"/>
          <w:szCs w:val="20"/>
        </w:rPr>
      </w:pPr>
      <w:r>
        <w:rPr>
          <w:sz w:val="20"/>
          <w:szCs w:val="20"/>
        </w:rPr>
        <w:t xml:space="preserve">The Supplier will inform the Customer as soon as possible in the event of: </w:t>
      </w:r>
    </w:p>
    <w:p w14:paraId="2A61314E" w14:textId="77777777" w:rsidR="00CE6173" w:rsidRDefault="0050755D">
      <w:pPr>
        <w:numPr>
          <w:ilvl w:val="2"/>
          <w:numId w:val="12"/>
        </w:numPr>
        <w:pBdr>
          <w:top w:val="nil"/>
          <w:left w:val="nil"/>
          <w:bottom w:val="nil"/>
          <w:right w:val="nil"/>
          <w:between w:val="nil"/>
        </w:pBdr>
        <w:rPr>
          <w:sz w:val="20"/>
          <w:szCs w:val="20"/>
        </w:rPr>
      </w:pPr>
      <w:r>
        <w:rPr>
          <w:sz w:val="20"/>
          <w:szCs w:val="20"/>
        </w:rPr>
        <w:t>the Equality Commission notifying the Supplier of an alleged breach by it or any Subcontractor (or any of their shareholders or directors) of the Fair Employment and Treatment (Northern Ireland) Order 1998 or</w:t>
      </w:r>
    </w:p>
    <w:p w14:paraId="6DAD5560" w14:textId="77777777" w:rsidR="00CE6173" w:rsidRDefault="0050755D">
      <w:pPr>
        <w:numPr>
          <w:ilvl w:val="2"/>
          <w:numId w:val="12"/>
        </w:numPr>
        <w:pBdr>
          <w:top w:val="nil"/>
          <w:left w:val="nil"/>
          <w:bottom w:val="nil"/>
          <w:right w:val="nil"/>
          <w:between w:val="nil"/>
        </w:pBdr>
        <w:rPr>
          <w:sz w:val="20"/>
          <w:szCs w:val="20"/>
        </w:rPr>
      </w:pPr>
      <w:r>
        <w:rPr>
          <w:sz w:val="20"/>
          <w:szCs w:val="20"/>
        </w:rPr>
        <w:t>any finding of unlawful discrimination (or any offence under the Legislation mentioned in clause 2.3 above) being made against the Supplier or its Subcontractors during the Call-Off Contract Period by any Industrial or Fair Employment Tribunal or Court,</w:t>
      </w:r>
    </w:p>
    <w:p w14:paraId="2DB12E20" w14:textId="77777777" w:rsidR="00CE6173" w:rsidRDefault="0050755D">
      <w:pPr>
        <w:pBdr>
          <w:top w:val="nil"/>
          <w:left w:val="nil"/>
          <w:bottom w:val="nil"/>
          <w:right w:val="nil"/>
          <w:between w:val="nil"/>
        </w:pBdr>
        <w:ind w:left="1440" w:firstLine="720"/>
        <w:rPr>
          <w:sz w:val="20"/>
          <w:szCs w:val="20"/>
        </w:rPr>
      </w:pPr>
      <w:r>
        <w:rPr>
          <w:sz w:val="20"/>
          <w:szCs w:val="20"/>
        </w:rPr>
        <w:t xml:space="preserve">The Supplier will take any necessary steps (including the dismissal or replacement of any </w:t>
      </w:r>
      <w:r>
        <w:rPr>
          <w:sz w:val="20"/>
          <w:szCs w:val="20"/>
        </w:rPr>
        <w:tab/>
        <w:t xml:space="preserve">relevant staff or Subcontractor(s)) as the Customer directs and will seek the advice of the </w:t>
      </w:r>
      <w:r>
        <w:rPr>
          <w:sz w:val="20"/>
          <w:szCs w:val="20"/>
        </w:rPr>
        <w:tab/>
        <w:t xml:space="preserve">Equality Commission in order to prevent any offence or repetition of the unlawful discrimination </w:t>
      </w:r>
      <w:r>
        <w:rPr>
          <w:sz w:val="20"/>
          <w:szCs w:val="20"/>
        </w:rPr>
        <w:tab/>
        <w:t>as the case may be.</w:t>
      </w:r>
    </w:p>
    <w:p w14:paraId="01434AFC" w14:textId="77777777" w:rsidR="00CE6173" w:rsidRDefault="0050755D">
      <w:pPr>
        <w:numPr>
          <w:ilvl w:val="1"/>
          <w:numId w:val="12"/>
        </w:numPr>
        <w:pBdr>
          <w:top w:val="nil"/>
          <w:left w:val="nil"/>
          <w:bottom w:val="nil"/>
          <w:right w:val="nil"/>
          <w:between w:val="nil"/>
        </w:pBdr>
        <w:rPr>
          <w:sz w:val="20"/>
          <w:szCs w:val="20"/>
        </w:rPr>
      </w:pPr>
      <w:r>
        <w:rPr>
          <w:sz w:val="20"/>
          <w:szCs w:val="20"/>
        </w:rPr>
        <w:t xml:space="preserve">The Supplier will monitor (in accordance with guidance issued by the Equality Commission) the </w:t>
      </w:r>
      <w:r>
        <w:rPr>
          <w:sz w:val="20"/>
          <w:szCs w:val="20"/>
        </w:rPr>
        <w:lastRenderedPageBreak/>
        <w:tab/>
        <w:t xml:space="preserve">composition of its workforce and applicants for employment and will provide an annual report on </w:t>
      </w:r>
      <w:r>
        <w:rPr>
          <w:sz w:val="20"/>
          <w:szCs w:val="20"/>
        </w:rPr>
        <w:tab/>
        <w:t xml:space="preserve">the composition of the workforce and applicants to the Customer. If the monitoring reveals </w:t>
      </w:r>
      <w:r>
        <w:rPr>
          <w:sz w:val="20"/>
          <w:szCs w:val="20"/>
        </w:rPr>
        <w:tab/>
        <w:t xml:space="preserve">under-representation or lack of fair participation of particular groups, the Supplier will review the </w:t>
      </w:r>
      <w:r>
        <w:rPr>
          <w:sz w:val="20"/>
          <w:szCs w:val="20"/>
        </w:rPr>
        <w:tab/>
        <w:t xml:space="preserve">operation of its relevant policies and take positive action if appropriate. The Supplier will impose </w:t>
      </w:r>
      <w:r>
        <w:rPr>
          <w:sz w:val="20"/>
          <w:szCs w:val="20"/>
        </w:rPr>
        <w:tab/>
        <w:t xml:space="preserve">on its Subcontractors obligations similar to those undertaken by it in this clause 2.4 and will </w:t>
      </w:r>
      <w:r>
        <w:rPr>
          <w:sz w:val="20"/>
          <w:szCs w:val="20"/>
        </w:rPr>
        <w:tab/>
        <w:t xml:space="preserve">procure that those Subcontractors comply with their obligations. </w:t>
      </w:r>
    </w:p>
    <w:p w14:paraId="0DA0525B" w14:textId="77777777" w:rsidR="00CE6173" w:rsidRDefault="0050755D">
      <w:pPr>
        <w:numPr>
          <w:ilvl w:val="1"/>
          <w:numId w:val="12"/>
        </w:numPr>
        <w:pBdr>
          <w:top w:val="nil"/>
          <w:left w:val="nil"/>
          <w:bottom w:val="nil"/>
          <w:right w:val="nil"/>
          <w:between w:val="nil"/>
        </w:pBdr>
        <w:rPr>
          <w:sz w:val="20"/>
          <w:szCs w:val="20"/>
        </w:rPr>
      </w:pPr>
      <w:r>
        <w:rPr>
          <w:sz w:val="20"/>
          <w:szCs w:val="20"/>
        </w:rPr>
        <w:t xml:space="preserve">The Supplier will provide any information the Customer requests (including information </w:t>
      </w:r>
      <w:r>
        <w:rPr>
          <w:sz w:val="20"/>
          <w:szCs w:val="20"/>
        </w:rPr>
        <w:tab/>
        <w:t xml:space="preserve">requested to be provided by any Subcontractors) for the purpose of assessing the Supplier’s </w:t>
      </w:r>
      <w:r>
        <w:rPr>
          <w:sz w:val="20"/>
          <w:szCs w:val="20"/>
        </w:rPr>
        <w:tab/>
        <w:t>compliance with its obligations under clauses 2.4.1 to 2.4.5 of this Schedule.</w:t>
      </w:r>
    </w:p>
    <w:p w14:paraId="5A84385D" w14:textId="77777777" w:rsidR="00CE6173" w:rsidRDefault="0050755D">
      <w:pPr>
        <w:pStyle w:val="Heading3"/>
        <w:numPr>
          <w:ilvl w:val="0"/>
          <w:numId w:val="52"/>
        </w:numPr>
        <w:spacing w:before="320" w:after="200"/>
        <w:ind w:left="701" w:hanging="705"/>
        <w:rPr>
          <w:rFonts w:ascii="Arial" w:eastAsia="Arial" w:hAnsi="Arial" w:cs="Arial"/>
          <w:color w:val="000000"/>
        </w:rPr>
      </w:pPr>
      <w:bookmarkStart w:id="99" w:name="_2szc72q" w:colFirst="0" w:colLast="0"/>
      <w:bookmarkEnd w:id="99"/>
      <w:r>
        <w:rPr>
          <w:rFonts w:ascii="Arial" w:eastAsia="Arial" w:hAnsi="Arial" w:cs="Arial"/>
          <w:color w:val="000000"/>
        </w:rPr>
        <w:t xml:space="preserve">Equality </w:t>
      </w:r>
    </w:p>
    <w:p w14:paraId="1D731BD2" w14:textId="77777777" w:rsidR="00CE6173" w:rsidRDefault="00CE6173">
      <w:pPr>
        <w:rPr>
          <w:b/>
        </w:rPr>
      </w:pPr>
    </w:p>
    <w:p w14:paraId="63FF02C8" w14:textId="77777777" w:rsidR="00CE6173" w:rsidRDefault="0050755D">
      <w:pPr>
        <w:numPr>
          <w:ilvl w:val="1"/>
          <w:numId w:val="7"/>
        </w:numPr>
        <w:pBdr>
          <w:top w:val="nil"/>
          <w:left w:val="nil"/>
          <w:bottom w:val="nil"/>
          <w:right w:val="nil"/>
          <w:between w:val="nil"/>
        </w:pBdr>
        <w:rPr>
          <w:sz w:val="20"/>
          <w:szCs w:val="20"/>
        </w:rPr>
      </w:pPr>
      <w:r>
        <w:rPr>
          <w:sz w:val="20"/>
          <w:szCs w:val="20"/>
        </w:rPr>
        <w:t xml:space="preserve">The Supplier will, and will procure that each Subcontractor will, in performing its/their </w:t>
      </w:r>
      <w:r>
        <w:rPr>
          <w:sz w:val="20"/>
          <w:szCs w:val="20"/>
        </w:rPr>
        <w:tab/>
        <w:t xml:space="preserve">obligations under this Call-Off Contract (and other relevant agreements), comply with the </w:t>
      </w:r>
      <w:r>
        <w:rPr>
          <w:sz w:val="20"/>
          <w:szCs w:val="20"/>
        </w:rPr>
        <w:tab/>
        <w:t xml:space="preserve">provisions of Section 75 of the Northern Ireland Act 1998, as if they were a public authority </w:t>
      </w:r>
      <w:r>
        <w:rPr>
          <w:sz w:val="20"/>
          <w:szCs w:val="20"/>
        </w:rPr>
        <w:tab/>
        <w:t>within the meaning of that section.</w:t>
      </w:r>
    </w:p>
    <w:p w14:paraId="491A9509" w14:textId="77777777" w:rsidR="00CE6173" w:rsidRDefault="0050755D">
      <w:pPr>
        <w:numPr>
          <w:ilvl w:val="1"/>
          <w:numId w:val="7"/>
        </w:numPr>
        <w:pBdr>
          <w:top w:val="nil"/>
          <w:left w:val="nil"/>
          <w:bottom w:val="nil"/>
          <w:right w:val="nil"/>
          <w:between w:val="nil"/>
        </w:pBdr>
        <w:rPr>
          <w:sz w:val="20"/>
          <w:szCs w:val="20"/>
        </w:rPr>
      </w:pPr>
      <w:r>
        <w:rPr>
          <w:sz w:val="20"/>
          <w:szCs w:val="20"/>
        </w:rPr>
        <w:t xml:space="preserve">The Supplier acknowledges that the Customer must, in carrying out its functions, have due </w:t>
      </w:r>
      <w:r>
        <w:rPr>
          <w:sz w:val="20"/>
          <w:szCs w:val="20"/>
        </w:rPr>
        <w:tab/>
        <w:t xml:space="preserve">regard to the need to promote equality of opportunity as contemplated by the Northern Ireland </w:t>
      </w:r>
      <w:r>
        <w:rPr>
          <w:sz w:val="20"/>
          <w:szCs w:val="20"/>
        </w:rPr>
        <w:tab/>
        <w:t xml:space="preserve">Act 1998 and the Supplier will use all reasonable endeavours to assist (and to ensure that </w:t>
      </w:r>
      <w:r>
        <w:rPr>
          <w:sz w:val="20"/>
          <w:szCs w:val="20"/>
        </w:rPr>
        <w:tab/>
        <w:t>relevant Subcontractor helps) the Customer in relation to same.</w:t>
      </w:r>
    </w:p>
    <w:p w14:paraId="1BD46711" w14:textId="77777777" w:rsidR="00CE6173" w:rsidRDefault="0050755D">
      <w:pPr>
        <w:pStyle w:val="Heading3"/>
        <w:numPr>
          <w:ilvl w:val="0"/>
          <w:numId w:val="52"/>
        </w:numPr>
        <w:spacing w:before="320" w:after="200"/>
        <w:ind w:left="701" w:hanging="705"/>
        <w:rPr>
          <w:rFonts w:ascii="Arial" w:eastAsia="Arial" w:hAnsi="Arial" w:cs="Arial"/>
          <w:b w:val="0"/>
          <w:color w:val="000000"/>
        </w:rPr>
      </w:pPr>
      <w:bookmarkStart w:id="100" w:name="_184mhaj" w:colFirst="0" w:colLast="0"/>
      <w:bookmarkEnd w:id="100"/>
      <w:r>
        <w:rPr>
          <w:rFonts w:ascii="Arial" w:eastAsia="Arial" w:hAnsi="Arial" w:cs="Arial"/>
          <w:color w:val="000000"/>
        </w:rPr>
        <w:t>Health and safety</w:t>
      </w:r>
    </w:p>
    <w:p w14:paraId="3E82C720" w14:textId="77777777" w:rsidR="00CE6173" w:rsidRDefault="0050755D">
      <w:pPr>
        <w:numPr>
          <w:ilvl w:val="1"/>
          <w:numId w:val="3"/>
        </w:numPr>
        <w:pBdr>
          <w:top w:val="nil"/>
          <w:left w:val="nil"/>
          <w:bottom w:val="nil"/>
          <w:right w:val="nil"/>
          <w:between w:val="nil"/>
        </w:pBdr>
        <w:rPr>
          <w:sz w:val="20"/>
          <w:szCs w:val="20"/>
        </w:rPr>
      </w:pPr>
      <w:r>
        <w:rPr>
          <w:sz w:val="20"/>
          <w:szCs w:val="20"/>
        </w:rPr>
        <w:t xml:space="preserve">The Supplier will promptly notify the Customer of any health and safety hazards which may </w:t>
      </w:r>
      <w:r>
        <w:rPr>
          <w:sz w:val="20"/>
          <w:szCs w:val="20"/>
        </w:rPr>
        <w:tab/>
        <w:t xml:space="preserve">arise in connection with the performance of its obligations under the Call-Off Contract. The </w:t>
      </w:r>
      <w:r>
        <w:rPr>
          <w:sz w:val="20"/>
          <w:szCs w:val="20"/>
        </w:rPr>
        <w:tab/>
        <w:t xml:space="preserve">Customer will promptly notify the Supplier of any health and safety hazards which may exist or </w:t>
      </w:r>
      <w:r>
        <w:rPr>
          <w:sz w:val="20"/>
          <w:szCs w:val="20"/>
        </w:rPr>
        <w:tab/>
        <w:t xml:space="preserve">arise at the Customer premises and which may affect the Supplier in the performance of its </w:t>
      </w:r>
      <w:r>
        <w:rPr>
          <w:sz w:val="20"/>
          <w:szCs w:val="20"/>
        </w:rPr>
        <w:tab/>
        <w:t>obligations under the Call-Off Contract.</w:t>
      </w:r>
    </w:p>
    <w:p w14:paraId="3A1DE932" w14:textId="77777777" w:rsidR="00CE6173" w:rsidRDefault="0050755D">
      <w:pPr>
        <w:numPr>
          <w:ilvl w:val="1"/>
          <w:numId w:val="3"/>
        </w:numPr>
        <w:pBdr>
          <w:top w:val="nil"/>
          <w:left w:val="nil"/>
          <w:bottom w:val="nil"/>
          <w:right w:val="nil"/>
          <w:between w:val="nil"/>
        </w:pBdr>
        <w:rPr>
          <w:sz w:val="20"/>
          <w:szCs w:val="20"/>
        </w:rPr>
      </w:pPr>
      <w:r>
        <w:rPr>
          <w:sz w:val="20"/>
          <w:szCs w:val="20"/>
        </w:rPr>
        <w:t xml:space="preserve">While on the Customer premises, the Supplier will comply with any health and safety measures </w:t>
      </w:r>
      <w:r>
        <w:rPr>
          <w:sz w:val="20"/>
          <w:szCs w:val="20"/>
        </w:rPr>
        <w:tab/>
        <w:t>implemented by the Customer in respect of Supplier Staff and other persons working there.</w:t>
      </w:r>
    </w:p>
    <w:p w14:paraId="28880373" w14:textId="77777777" w:rsidR="00CE6173" w:rsidRDefault="0050755D">
      <w:pPr>
        <w:numPr>
          <w:ilvl w:val="1"/>
          <w:numId w:val="3"/>
        </w:numPr>
        <w:pBdr>
          <w:top w:val="nil"/>
          <w:left w:val="nil"/>
          <w:bottom w:val="nil"/>
          <w:right w:val="nil"/>
          <w:between w:val="nil"/>
        </w:pBdr>
        <w:rPr>
          <w:sz w:val="20"/>
          <w:szCs w:val="20"/>
        </w:rPr>
      </w:pPr>
      <w:r>
        <w:rPr>
          <w:sz w:val="20"/>
          <w:szCs w:val="20"/>
        </w:rPr>
        <w:t xml:space="preserve">The Supplier will notify the Customer immediately in the event of any incident occurring in the </w:t>
      </w:r>
      <w:r>
        <w:rPr>
          <w:sz w:val="20"/>
          <w:szCs w:val="20"/>
        </w:rPr>
        <w:tab/>
        <w:t xml:space="preserve">performance of its obligations under the Call-Off Contract on the Customer premises if that </w:t>
      </w:r>
      <w:r>
        <w:rPr>
          <w:sz w:val="20"/>
          <w:szCs w:val="20"/>
        </w:rPr>
        <w:tab/>
        <w:t xml:space="preserve">incident causes any personal injury or damage to property which could give rise to personal </w:t>
      </w:r>
      <w:r>
        <w:rPr>
          <w:sz w:val="20"/>
          <w:szCs w:val="20"/>
        </w:rPr>
        <w:tab/>
        <w:t>injury.</w:t>
      </w:r>
    </w:p>
    <w:p w14:paraId="04F915EB" w14:textId="77777777" w:rsidR="00CE6173" w:rsidRDefault="0050755D">
      <w:pPr>
        <w:numPr>
          <w:ilvl w:val="1"/>
          <w:numId w:val="3"/>
        </w:numPr>
        <w:pBdr>
          <w:top w:val="nil"/>
          <w:left w:val="nil"/>
          <w:bottom w:val="nil"/>
          <w:right w:val="nil"/>
          <w:between w:val="nil"/>
        </w:pBdr>
        <w:rPr>
          <w:sz w:val="20"/>
          <w:szCs w:val="20"/>
        </w:rPr>
      </w:pPr>
      <w:r>
        <w:rPr>
          <w:sz w:val="20"/>
          <w:szCs w:val="20"/>
        </w:rPr>
        <w:t xml:space="preserve">The Supplier will comply with the requirements of the Health and Safety at Work (Northern </w:t>
      </w:r>
      <w:r>
        <w:rPr>
          <w:sz w:val="20"/>
          <w:szCs w:val="20"/>
        </w:rPr>
        <w:tab/>
        <w:t xml:space="preserve">Ireland) Order 1978 and any other acts, orders, regulations and codes of practice relating to </w:t>
      </w:r>
      <w:r>
        <w:rPr>
          <w:sz w:val="20"/>
          <w:szCs w:val="20"/>
        </w:rPr>
        <w:tab/>
        <w:t xml:space="preserve">health and safety, which may apply to Supplier Staff and other persons working on the </w:t>
      </w:r>
      <w:r>
        <w:rPr>
          <w:sz w:val="20"/>
          <w:szCs w:val="20"/>
        </w:rPr>
        <w:tab/>
        <w:t>Customer premises in the performance of its obligations under the Call-Off Contract.</w:t>
      </w:r>
    </w:p>
    <w:p w14:paraId="62CA8241" w14:textId="77777777" w:rsidR="00CE6173" w:rsidRDefault="0050755D">
      <w:pPr>
        <w:numPr>
          <w:ilvl w:val="1"/>
          <w:numId w:val="3"/>
        </w:numPr>
        <w:pBdr>
          <w:top w:val="nil"/>
          <w:left w:val="nil"/>
          <w:bottom w:val="nil"/>
          <w:right w:val="nil"/>
          <w:between w:val="nil"/>
        </w:pBdr>
        <w:rPr>
          <w:sz w:val="20"/>
          <w:szCs w:val="20"/>
        </w:rPr>
      </w:pPr>
      <w:r>
        <w:rPr>
          <w:sz w:val="20"/>
          <w:szCs w:val="20"/>
        </w:rPr>
        <w:t xml:space="preserve">The Supplier will ensure that its health and safety policy statement (as required by the Health </w:t>
      </w:r>
      <w:r>
        <w:rPr>
          <w:sz w:val="20"/>
          <w:szCs w:val="20"/>
        </w:rPr>
        <w:tab/>
        <w:t xml:space="preserve">and Safety at Work (Northern Ireland) Order 1978) is made available to the Customer on </w:t>
      </w:r>
      <w:r>
        <w:rPr>
          <w:sz w:val="20"/>
          <w:szCs w:val="20"/>
        </w:rPr>
        <w:tab/>
        <w:t>request.</w:t>
      </w:r>
    </w:p>
    <w:p w14:paraId="0DF3E610" w14:textId="77777777" w:rsidR="00CE6173" w:rsidRDefault="0050755D">
      <w:pPr>
        <w:pStyle w:val="Heading3"/>
        <w:numPr>
          <w:ilvl w:val="0"/>
          <w:numId w:val="52"/>
        </w:numPr>
        <w:spacing w:before="320" w:after="200"/>
        <w:ind w:left="701" w:hanging="705"/>
        <w:rPr>
          <w:rFonts w:ascii="Arial" w:eastAsia="Arial" w:hAnsi="Arial" w:cs="Arial"/>
          <w:b w:val="0"/>
          <w:color w:val="000000"/>
        </w:rPr>
      </w:pPr>
      <w:bookmarkStart w:id="101" w:name="_3s49zyc" w:colFirst="0" w:colLast="0"/>
      <w:bookmarkEnd w:id="101"/>
      <w:r>
        <w:rPr>
          <w:rFonts w:ascii="Arial" w:eastAsia="Arial" w:hAnsi="Arial" w:cs="Arial"/>
          <w:color w:val="000000"/>
        </w:rPr>
        <w:t xml:space="preserve">Criminal damage </w:t>
      </w:r>
    </w:p>
    <w:p w14:paraId="60CD9D3F" w14:textId="77777777" w:rsidR="00CE6173" w:rsidRDefault="0050755D">
      <w:pPr>
        <w:numPr>
          <w:ilvl w:val="1"/>
          <w:numId w:val="52"/>
        </w:numPr>
        <w:pBdr>
          <w:top w:val="nil"/>
          <w:left w:val="nil"/>
          <w:bottom w:val="nil"/>
          <w:right w:val="nil"/>
          <w:between w:val="nil"/>
        </w:pBdr>
        <w:rPr>
          <w:sz w:val="20"/>
          <w:szCs w:val="20"/>
        </w:rPr>
      </w:pPr>
      <w:r>
        <w:rPr>
          <w:sz w:val="20"/>
          <w:szCs w:val="20"/>
        </w:rPr>
        <w:t xml:space="preserve">The Supplier will maintain standards of vigilance and will take all precautions as advised by the </w:t>
      </w:r>
      <w:r>
        <w:rPr>
          <w:sz w:val="20"/>
          <w:szCs w:val="20"/>
        </w:rPr>
        <w:tab/>
        <w:t xml:space="preserve">Criminal Damage (Compensation) (Northern Ireland) Order 1977 or as may be recommended </w:t>
      </w:r>
      <w:r>
        <w:rPr>
          <w:sz w:val="20"/>
          <w:szCs w:val="20"/>
        </w:rPr>
        <w:tab/>
        <w:t xml:space="preserve">by the police or the Northern Ireland Office (or, if replaced, their successors) and will </w:t>
      </w:r>
      <w:r>
        <w:rPr>
          <w:sz w:val="20"/>
          <w:szCs w:val="20"/>
        </w:rPr>
        <w:lastRenderedPageBreak/>
        <w:tab/>
        <w:t xml:space="preserve">compensate the Customer for any loss arising directly from a breach of this obligation (including </w:t>
      </w:r>
      <w:r>
        <w:rPr>
          <w:sz w:val="20"/>
          <w:szCs w:val="20"/>
        </w:rPr>
        <w:tab/>
        <w:t>any diminution of monies received by the Customer under any insurance policy).</w:t>
      </w:r>
    </w:p>
    <w:p w14:paraId="4B1664E2" w14:textId="77777777" w:rsidR="00CE6173" w:rsidRDefault="0050755D">
      <w:pPr>
        <w:numPr>
          <w:ilvl w:val="1"/>
          <w:numId w:val="52"/>
        </w:numPr>
        <w:pBdr>
          <w:top w:val="nil"/>
          <w:left w:val="nil"/>
          <w:bottom w:val="nil"/>
          <w:right w:val="nil"/>
          <w:between w:val="nil"/>
        </w:pBdr>
        <w:rPr>
          <w:sz w:val="20"/>
          <w:szCs w:val="20"/>
        </w:rPr>
      </w:pPr>
      <w:r>
        <w:rPr>
          <w:sz w:val="20"/>
          <w:szCs w:val="20"/>
        </w:rPr>
        <w:t xml:space="preserve">If during the Call-Off Contract Period any assets (or any part thereof) is or are damaged or </w:t>
      </w:r>
      <w:r>
        <w:rPr>
          <w:sz w:val="20"/>
          <w:szCs w:val="20"/>
        </w:rPr>
        <w:tab/>
        <w:t xml:space="preserve">destroyed by any circumstance giving rise to a claim for compensation under the provisions of </w:t>
      </w:r>
      <w:r>
        <w:rPr>
          <w:sz w:val="20"/>
          <w:szCs w:val="20"/>
        </w:rPr>
        <w:tab/>
        <w:t>the Compensation Order the following provisions of this clause 2.7 will apply.</w:t>
      </w:r>
    </w:p>
    <w:p w14:paraId="35291AA1" w14:textId="77777777" w:rsidR="00CE6173" w:rsidRDefault="0050755D">
      <w:pPr>
        <w:numPr>
          <w:ilvl w:val="1"/>
          <w:numId w:val="52"/>
        </w:numPr>
        <w:pBdr>
          <w:top w:val="nil"/>
          <w:left w:val="nil"/>
          <w:bottom w:val="nil"/>
          <w:right w:val="nil"/>
          <w:between w:val="nil"/>
        </w:pBdr>
        <w:rPr>
          <w:sz w:val="20"/>
          <w:szCs w:val="20"/>
        </w:rPr>
      </w:pPr>
      <w:r>
        <w:rPr>
          <w:sz w:val="20"/>
          <w:szCs w:val="20"/>
        </w:rPr>
        <w:t xml:space="preserve">The Supplier will make (or will procure that the appropriate organisation make) all appropriate </w:t>
      </w:r>
      <w:r>
        <w:rPr>
          <w:sz w:val="20"/>
          <w:szCs w:val="20"/>
        </w:rPr>
        <w:tab/>
        <w:t xml:space="preserve">claims under the Compensation Order as soon as possible after the CDO Event and will pursue </w:t>
      </w:r>
      <w:r>
        <w:rPr>
          <w:sz w:val="20"/>
          <w:szCs w:val="20"/>
        </w:rPr>
        <w:tab/>
        <w:t xml:space="preserve">any claim diligently and at its cost. If appropriate, the Customer will also make and pursue a </w:t>
      </w:r>
      <w:r>
        <w:rPr>
          <w:sz w:val="20"/>
          <w:szCs w:val="20"/>
        </w:rPr>
        <w:tab/>
        <w:t xml:space="preserve">claim diligently under the Compensation Order. Any appeal against a refusal to meet any claim </w:t>
      </w:r>
      <w:r>
        <w:rPr>
          <w:sz w:val="20"/>
          <w:szCs w:val="20"/>
        </w:rPr>
        <w:tab/>
        <w:t xml:space="preserve">or against the amount of the award will be at the Customer’s cost and the Supplier will (at no </w:t>
      </w:r>
      <w:r>
        <w:rPr>
          <w:sz w:val="20"/>
          <w:szCs w:val="20"/>
        </w:rPr>
        <w:tab/>
        <w:t xml:space="preserve">additional cost to the Customer) provide any help the Customer reasonably requires with the </w:t>
      </w:r>
      <w:r>
        <w:rPr>
          <w:sz w:val="20"/>
          <w:szCs w:val="20"/>
        </w:rPr>
        <w:tab/>
        <w:t>appeal.</w:t>
      </w:r>
    </w:p>
    <w:p w14:paraId="04EF54E1" w14:textId="77777777" w:rsidR="00CE6173" w:rsidRDefault="0050755D">
      <w:pPr>
        <w:numPr>
          <w:ilvl w:val="1"/>
          <w:numId w:val="52"/>
        </w:numPr>
        <w:rPr>
          <w:sz w:val="20"/>
          <w:szCs w:val="20"/>
        </w:rPr>
      </w:pPr>
      <w:r>
        <w:rPr>
          <w:sz w:val="20"/>
          <w:szCs w:val="20"/>
        </w:rPr>
        <w:t xml:space="preserve">The Supplier will apply any compensation paid under the Compensation Order in respect of </w:t>
      </w:r>
      <w:r>
        <w:rPr>
          <w:sz w:val="20"/>
          <w:szCs w:val="20"/>
        </w:rPr>
        <w:tab/>
        <w:t>damage to the relevant assets towards the repair, reinstatement or replacement of the assets</w:t>
      </w:r>
      <w:r>
        <w:rPr>
          <w:sz w:val="20"/>
          <w:szCs w:val="20"/>
        </w:rPr>
        <w:tab/>
        <w:t xml:space="preserve"> affected.</w:t>
      </w:r>
    </w:p>
    <w:p w14:paraId="6C97ECAA" w14:textId="77777777" w:rsidR="00CE6173" w:rsidRDefault="00CE6173">
      <w:pPr>
        <w:pStyle w:val="Heading2"/>
        <w:rPr>
          <w:b/>
          <w:sz w:val="32"/>
          <w:szCs w:val="32"/>
        </w:rPr>
      </w:pPr>
      <w:bookmarkStart w:id="102" w:name="_279ka65" w:colFirst="0" w:colLast="0"/>
      <w:bookmarkEnd w:id="102"/>
    </w:p>
    <w:p w14:paraId="1B5F270D" w14:textId="77777777" w:rsidR="00CE6173" w:rsidRDefault="0050755D">
      <w:pPr>
        <w:pStyle w:val="Heading2"/>
        <w:rPr>
          <w:b/>
          <w:sz w:val="20"/>
          <w:szCs w:val="20"/>
        </w:rPr>
      </w:pPr>
      <w:r>
        <w:rPr>
          <w:b/>
          <w:sz w:val="32"/>
          <w:szCs w:val="32"/>
        </w:rPr>
        <w:t>Schedule 6 - Glossary and interpretations</w:t>
      </w:r>
    </w:p>
    <w:p w14:paraId="2C69E9C7" w14:textId="77777777" w:rsidR="00CE6173" w:rsidRDefault="0050755D">
      <w:pPr>
        <w:rPr>
          <w:sz w:val="20"/>
          <w:szCs w:val="20"/>
        </w:rPr>
      </w:pPr>
      <w:r>
        <w:rPr>
          <w:sz w:val="20"/>
          <w:szCs w:val="20"/>
        </w:rPr>
        <w:t>In this Call-Off Contract the following expressions mean:</w:t>
      </w:r>
    </w:p>
    <w:tbl>
      <w:tblPr>
        <w:tblStyle w:val="aa"/>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CE6173" w14:paraId="6A7DEC2D"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3A38C7" w14:textId="77777777" w:rsidR="00CE6173" w:rsidRDefault="0050755D">
            <w:pPr>
              <w:jc w:val="center"/>
            </w:pPr>
            <w:r>
              <w:t>Expression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A1210E" w14:textId="77777777" w:rsidR="00CE6173" w:rsidRDefault="0050755D">
            <w:pPr>
              <w:jc w:val="center"/>
            </w:pPr>
            <w:r>
              <w:t>Meaning</w:t>
            </w:r>
          </w:p>
        </w:tc>
      </w:tr>
      <w:tr w:rsidR="00CE6173" w14:paraId="0583692B"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DA6F3C" w14:textId="77777777" w:rsidR="00CE6173" w:rsidRDefault="0050755D">
            <w:pPr>
              <w:rPr>
                <w:b/>
              </w:rPr>
            </w:pPr>
            <w:r>
              <w:rPr>
                <w:b/>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5EA386D" w14:textId="77777777" w:rsidR="00CE6173" w:rsidRDefault="0050755D">
            <w:r>
              <w:t>Any services ancillary to the G-Cloud Services that are in the scope of Framework Agreement Section 2 (Services Offered) which a Buyer may request.</w:t>
            </w:r>
          </w:p>
        </w:tc>
      </w:tr>
      <w:tr w:rsidR="00CE6173" w14:paraId="606FCEDE"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66599C" w14:textId="77777777" w:rsidR="00CE6173" w:rsidRDefault="0050755D">
            <w:pPr>
              <w:rPr>
                <w:b/>
              </w:rPr>
            </w:pPr>
            <w:r>
              <w:rPr>
                <w:b/>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8877FB" w14:textId="77777777" w:rsidR="00CE6173" w:rsidRDefault="0050755D">
            <w:r>
              <w:t>The agreement to be entered into to enable the Supplier to participate in the relevant Civil Service pension scheme(s).</w:t>
            </w:r>
          </w:p>
        </w:tc>
      </w:tr>
      <w:tr w:rsidR="00CE6173" w14:paraId="742703C8"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601010" w14:textId="77777777" w:rsidR="00CE6173" w:rsidRDefault="0050755D">
            <w:pPr>
              <w:rPr>
                <w:b/>
              </w:rPr>
            </w:pPr>
            <w:r>
              <w:rPr>
                <w:b/>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C55017D" w14:textId="77777777" w:rsidR="00CE6173" w:rsidRDefault="0050755D">
            <w:r>
              <w:t>The response submitted by the Supplier to the Invitation to Tender (known as the Invitation to Apply on the Digital Marketplace).</w:t>
            </w:r>
          </w:p>
        </w:tc>
      </w:tr>
      <w:tr w:rsidR="00CE6173" w14:paraId="36B346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7C8F4AA" w14:textId="77777777" w:rsidR="00CE6173" w:rsidRDefault="0050755D">
            <w:pPr>
              <w:rPr>
                <w:b/>
              </w:rPr>
            </w:pPr>
            <w:r>
              <w:rPr>
                <w:b/>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35ECB8B" w14:textId="77777777" w:rsidR="00CE6173" w:rsidRDefault="0050755D">
            <w:r>
              <w:t>An audit carried out under the incorporated Framework Agreement clauses specified by the Buyer in the Order (if any).</w:t>
            </w:r>
          </w:p>
        </w:tc>
      </w:tr>
      <w:tr w:rsidR="00CE6173" w14:paraId="10F96AD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69CB14C" w14:textId="77777777" w:rsidR="00CE6173" w:rsidRDefault="0050755D">
            <w:pPr>
              <w:rPr>
                <w:b/>
              </w:rPr>
            </w:pPr>
            <w:r>
              <w:rPr>
                <w:b/>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44A625D" w14:textId="77777777" w:rsidR="00CE6173" w:rsidRDefault="0050755D">
            <w:r>
              <w:t>For each Party, IPRs:</w:t>
            </w:r>
          </w:p>
          <w:p w14:paraId="04AC54A4" w14:textId="77777777" w:rsidR="00CE6173" w:rsidRDefault="00CE6173"/>
          <w:p w14:paraId="6237DCA9" w14:textId="77777777" w:rsidR="00CE6173" w:rsidRDefault="0050755D">
            <w:pPr>
              <w:numPr>
                <w:ilvl w:val="0"/>
                <w:numId w:val="57"/>
              </w:numPr>
              <w:ind w:hanging="360"/>
            </w:pPr>
            <w:r>
              <w:t xml:space="preserve">owned by that Party before the date of this Call-Off Contract (as may be enhanced and/or modified but not as a consequence of the Services) including IPRs contained in any of the Party's Know-How, documentation and processes </w:t>
            </w:r>
          </w:p>
          <w:p w14:paraId="14192B5F" w14:textId="77777777" w:rsidR="00CE6173" w:rsidRDefault="0050755D">
            <w:pPr>
              <w:numPr>
                <w:ilvl w:val="0"/>
                <w:numId w:val="57"/>
              </w:numPr>
              <w:ind w:hanging="360"/>
            </w:pPr>
            <w:r>
              <w:t>created by the Party independently of this Call-Off Contract, or</w:t>
            </w:r>
          </w:p>
          <w:p w14:paraId="24A1852D" w14:textId="77777777" w:rsidR="00CE6173" w:rsidRDefault="00CE6173"/>
          <w:p w14:paraId="637EC286" w14:textId="77777777" w:rsidR="00CE6173" w:rsidRDefault="0050755D">
            <w:r>
              <w:t>For the Buyer, Crown Copyright which isn’t available to the Supplier otherwise than under this Call-Off Contract, but excluding IPRs owned by that Party in Buyer software or Supplier software.</w:t>
            </w:r>
          </w:p>
        </w:tc>
      </w:tr>
      <w:tr w:rsidR="00CE6173" w14:paraId="4C90E47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B84A3FB" w14:textId="77777777" w:rsidR="00CE6173" w:rsidRDefault="0050755D">
            <w:pPr>
              <w:rPr>
                <w:b/>
              </w:rPr>
            </w:pPr>
            <w:r>
              <w:rPr>
                <w:b/>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93A0E9" w14:textId="77777777" w:rsidR="00CE6173" w:rsidRDefault="0050755D">
            <w:r>
              <w:t>The contracting authority ordering services as set out in the Order Form.</w:t>
            </w:r>
          </w:p>
        </w:tc>
      </w:tr>
      <w:tr w:rsidR="00CE6173" w14:paraId="29B6921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9A3AB7" w14:textId="77777777" w:rsidR="00CE6173" w:rsidRDefault="0050755D">
            <w:pPr>
              <w:rPr>
                <w:b/>
              </w:rPr>
            </w:pPr>
            <w:r>
              <w:rPr>
                <w:b/>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CB7E3C" w14:textId="77777777" w:rsidR="00CE6173" w:rsidRDefault="0050755D">
            <w:r>
              <w:t>All data supplied by the Buyer to the Supplier including Personal Data and Service Data that is owned and managed by the Buyer.</w:t>
            </w:r>
          </w:p>
        </w:tc>
      </w:tr>
      <w:tr w:rsidR="00CE6173" w14:paraId="6756688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C0F9BCD" w14:textId="77777777" w:rsidR="00CE6173" w:rsidRDefault="0050755D">
            <w:pPr>
              <w:rPr>
                <w:b/>
              </w:rPr>
            </w:pPr>
            <w:r>
              <w:rPr>
                <w:b/>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D8F5B1" w14:textId="77777777" w:rsidR="00CE6173" w:rsidRDefault="0050755D">
            <w:r>
              <w:t xml:space="preserve">The personal data supplied by the Buyer to the Supplier for purposes of, or in connection with, this Call-Off Contract. </w:t>
            </w:r>
          </w:p>
        </w:tc>
      </w:tr>
      <w:tr w:rsidR="00CE6173" w14:paraId="5DF0456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F606F2" w14:textId="77777777" w:rsidR="00CE6173" w:rsidRDefault="0050755D">
            <w:pPr>
              <w:rPr>
                <w:b/>
              </w:rPr>
            </w:pPr>
            <w:r>
              <w:rPr>
                <w:b/>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755951" w14:textId="77777777" w:rsidR="00CE6173" w:rsidRDefault="0050755D">
            <w:r>
              <w:t>The representative appointed by the Buyer under this Call-Off Contract.</w:t>
            </w:r>
          </w:p>
        </w:tc>
      </w:tr>
      <w:tr w:rsidR="00CE6173" w14:paraId="32EA140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A2629E" w14:textId="77777777" w:rsidR="00CE6173" w:rsidRDefault="0050755D">
            <w:pPr>
              <w:rPr>
                <w:b/>
              </w:rPr>
            </w:pPr>
            <w:r>
              <w:rPr>
                <w:b/>
              </w:rPr>
              <w:lastRenderedPageBreak/>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AE3313" w14:textId="77777777" w:rsidR="00CE6173" w:rsidRDefault="0050755D">
            <w:r>
              <w:t>Software owned by or licensed to the Buyer (other than under this Agreement), which is or will be used by the Supplier to provide the Services.</w:t>
            </w:r>
          </w:p>
        </w:tc>
      </w:tr>
      <w:tr w:rsidR="00CE6173" w14:paraId="5685365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91020BF" w14:textId="77777777" w:rsidR="00CE6173" w:rsidRDefault="0050755D">
            <w:pPr>
              <w:rPr>
                <w:b/>
              </w:rPr>
            </w:pPr>
            <w:r>
              <w:rPr>
                <w:b/>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AC51A0C" w14:textId="77777777" w:rsidR="00CE6173" w:rsidRDefault="0050755D">
            <w: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CE6173" w14:paraId="058D7E1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81BA36" w14:textId="77777777" w:rsidR="00CE6173" w:rsidRDefault="0050755D">
            <w:pPr>
              <w:rPr>
                <w:b/>
              </w:rPr>
            </w:pPr>
            <w:r>
              <w:rPr>
                <w:b/>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ED17BF7" w14:textId="77777777" w:rsidR="00CE6173" w:rsidRDefault="0050755D">
            <w:r>
              <w:t>The prices (excluding any applicable VAT), payable to the Supplier by the Buyer under this Call-Off Contract.</w:t>
            </w:r>
          </w:p>
        </w:tc>
      </w:tr>
      <w:tr w:rsidR="00CE6173" w14:paraId="3F90935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2BC7AC" w14:textId="77777777" w:rsidR="00CE6173" w:rsidRDefault="0050755D">
            <w:pPr>
              <w:rPr>
                <w:b/>
              </w:rPr>
            </w:pPr>
            <w:r>
              <w:rPr>
                <w:b/>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97E09C" w14:textId="77777777" w:rsidR="00CE6173" w:rsidRDefault="0050755D">
            <w: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CE6173" w14:paraId="4E1184B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87071AE" w14:textId="77777777" w:rsidR="00CE6173" w:rsidRDefault="0050755D">
            <w:pPr>
              <w:rPr>
                <w:b/>
              </w:rPr>
            </w:pPr>
            <w:r>
              <w:rPr>
                <w:b/>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CC5DF39" w14:textId="77777777" w:rsidR="00CE6173" w:rsidRDefault="0050755D">
            <w:r>
              <w:t>Information, which the Buyer has been notified about by the Supplier in writing before the Start Date with full details of why the Information is deemed to be commercially sensitive.</w:t>
            </w:r>
          </w:p>
        </w:tc>
      </w:tr>
      <w:tr w:rsidR="00CE6173" w14:paraId="5C0F4C3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1C653A" w14:textId="77777777" w:rsidR="00CE6173" w:rsidRDefault="0050755D">
            <w:pPr>
              <w:rPr>
                <w:b/>
              </w:rPr>
            </w:pPr>
            <w:r>
              <w:rPr>
                <w:b/>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641D44" w14:textId="77777777" w:rsidR="00CE6173" w:rsidRDefault="0050755D">
            <w:r>
              <w:t>Data, personal data and any information, which may include (but isn’t limited to) any:</w:t>
            </w:r>
          </w:p>
          <w:p w14:paraId="60C38035" w14:textId="77777777" w:rsidR="00CE6173" w:rsidRDefault="0050755D">
            <w:pPr>
              <w:numPr>
                <w:ilvl w:val="0"/>
                <w:numId w:val="20"/>
              </w:numPr>
              <w:ind w:hanging="360"/>
            </w:pPr>
            <w:r>
              <w:t>information about business, affairs, developments, trade secrets, know-how, personnel, and third parties, including all Intellectual Property Rights (IPRs), together with all information derived from any of the above</w:t>
            </w:r>
          </w:p>
          <w:p w14:paraId="471A6E89" w14:textId="77777777" w:rsidR="00CE6173" w:rsidRDefault="0050755D">
            <w:pPr>
              <w:numPr>
                <w:ilvl w:val="0"/>
                <w:numId w:val="20"/>
              </w:numPr>
              <w:ind w:hanging="360"/>
            </w:pPr>
            <w:r>
              <w:t>other information clearly designated as being confidential or which ought reasonably be considered to be confidential (whether or not it is marked 'confidential').</w:t>
            </w:r>
          </w:p>
        </w:tc>
      </w:tr>
      <w:tr w:rsidR="00CE6173" w14:paraId="671AB8F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1EBE100" w14:textId="77777777" w:rsidR="00CE6173" w:rsidRDefault="0050755D">
            <w:pPr>
              <w:rPr>
                <w:b/>
              </w:rPr>
            </w:pPr>
            <w:r>
              <w:rPr>
                <w:b/>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23A2FA" w14:textId="77777777" w:rsidR="00CE6173" w:rsidRDefault="0050755D">
            <w:r>
              <w:t>‘Control’ as defined in section 1124 and 450 of the Corporation Tax</w:t>
            </w:r>
          </w:p>
          <w:p w14:paraId="2F3032D4" w14:textId="77777777" w:rsidR="00CE6173" w:rsidRDefault="0050755D">
            <w:pPr>
              <w:tabs>
                <w:tab w:val="left" w:pos="1590"/>
              </w:tabs>
            </w:pPr>
            <w:r>
              <w:t>Act 2010. 'Controls' and 'Controlled' will be interpreted accordingly.</w:t>
            </w:r>
          </w:p>
        </w:tc>
      </w:tr>
      <w:tr w:rsidR="00CE6173" w14:paraId="5BECD4E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36E6A7" w14:textId="77777777" w:rsidR="00CE6173" w:rsidRDefault="0050755D">
            <w:pPr>
              <w:rPr>
                <w:b/>
              </w:rPr>
            </w:pPr>
            <w:r>
              <w:rPr>
                <w:b/>
                <w:color w:val="000000"/>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03B3F00" w14:textId="77777777" w:rsidR="00CE6173" w:rsidRDefault="0050755D">
            <w:r>
              <w:rPr>
                <w:color w:val="353535"/>
              </w:rPr>
              <w:t>Takes the meaning given in the GDPR.</w:t>
            </w:r>
          </w:p>
        </w:tc>
      </w:tr>
      <w:tr w:rsidR="00CE6173" w14:paraId="6AA308A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7B00C44" w14:textId="77777777" w:rsidR="00CE6173" w:rsidRDefault="0050755D">
            <w:pPr>
              <w:rPr>
                <w:b/>
              </w:rPr>
            </w:pPr>
            <w:r>
              <w:rPr>
                <w:b/>
              </w:rPr>
              <w:t>Crown</w:t>
            </w:r>
          </w:p>
          <w:p w14:paraId="27D35396" w14:textId="77777777" w:rsidR="00CE6173" w:rsidRDefault="00CE6173">
            <w:pPr>
              <w:rPr>
                <w:b/>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3A74E2" w14:textId="77777777" w:rsidR="00CE6173" w:rsidRDefault="0050755D">
            <w: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CE6173" w14:paraId="6BC9D8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B909105" w14:textId="77777777" w:rsidR="00CE6173" w:rsidRDefault="0050755D">
            <w:pPr>
              <w:rPr>
                <w:b/>
                <w:color w:val="000000"/>
              </w:rPr>
            </w:pPr>
            <w:r>
              <w:rPr>
                <w:b/>
                <w:color w:val="000000"/>
              </w:rPr>
              <w:t>Data Loss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4181AD3" w14:textId="77777777" w:rsidR="00CE6173" w:rsidRDefault="0050755D">
            <w: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CE6173" w14:paraId="40076EF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7E14BE" w14:textId="77777777" w:rsidR="00CE6173" w:rsidRDefault="0050755D">
            <w:pPr>
              <w:rPr>
                <w:b/>
                <w:color w:val="353535"/>
              </w:rPr>
            </w:pPr>
            <w:r>
              <w:rPr>
                <w:b/>
                <w:color w:val="353535"/>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4EE9644" w14:textId="77777777" w:rsidR="00CE6173" w:rsidRDefault="0050755D">
            <w:pPr>
              <w:rPr>
                <w:color w:val="353535"/>
              </w:rPr>
            </w:pPr>
            <w:r>
              <w:rPr>
                <w:color w:val="353535"/>
              </w:rPr>
              <w:t>An assessment by the Controller of the impact of the envisaged Processing on the protection of Personal Data.</w:t>
            </w:r>
          </w:p>
        </w:tc>
      </w:tr>
      <w:tr w:rsidR="00CE6173" w14:paraId="7A52CEE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39DA44" w14:textId="77777777" w:rsidR="00CE6173" w:rsidRDefault="0050755D">
            <w:pPr>
              <w:rPr>
                <w:b/>
              </w:rPr>
            </w:pPr>
            <w:r>
              <w:rPr>
                <w:b/>
              </w:rPr>
              <w:t>Data Protection Legislation (DPL)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E77544B" w14:textId="77777777" w:rsidR="00CE6173" w:rsidRDefault="0050755D">
            <w:r>
              <w:t>Data Protection Legislation means:</w:t>
            </w:r>
            <w:r>
              <w:tab/>
            </w:r>
          </w:p>
          <w:p w14:paraId="22E9A92C" w14:textId="77777777" w:rsidR="00CE6173" w:rsidRDefault="00CE6173"/>
          <w:p w14:paraId="790BD459" w14:textId="77777777" w:rsidR="00CE6173" w:rsidRDefault="0050755D">
            <w:pPr>
              <w:numPr>
                <w:ilvl w:val="0"/>
                <w:numId w:val="40"/>
              </w:numPr>
              <w:pBdr>
                <w:top w:val="nil"/>
                <w:left w:val="nil"/>
                <w:bottom w:val="nil"/>
                <w:right w:val="nil"/>
                <w:between w:val="nil"/>
              </w:pBdr>
              <w:rPr>
                <w:color w:val="000000"/>
              </w:rPr>
            </w:pPr>
            <w:r>
              <w:rPr>
                <w:color w:val="000000"/>
              </w:rPr>
              <w:t xml:space="preserve">(i) the GDPR, the LED and any applicable national implementing Laws as amended from time to time </w:t>
            </w:r>
          </w:p>
          <w:p w14:paraId="55DE5297" w14:textId="77777777" w:rsidR="00CE6173" w:rsidRDefault="0050755D">
            <w:pPr>
              <w:numPr>
                <w:ilvl w:val="0"/>
                <w:numId w:val="40"/>
              </w:numPr>
              <w:pBdr>
                <w:top w:val="nil"/>
                <w:left w:val="nil"/>
                <w:bottom w:val="nil"/>
                <w:right w:val="nil"/>
                <w:between w:val="nil"/>
              </w:pBdr>
              <w:rPr>
                <w:color w:val="000000"/>
              </w:rPr>
            </w:pPr>
            <w:r>
              <w:rPr>
                <w:color w:val="000000"/>
              </w:rPr>
              <w:t>(ii) the DPA 2018 [subject to Royal Assent] to the extent that it relates to Processing of personal data and privacy;</w:t>
            </w:r>
          </w:p>
          <w:p w14:paraId="4D135939" w14:textId="77777777" w:rsidR="00CE6173" w:rsidRDefault="0050755D">
            <w:pPr>
              <w:numPr>
                <w:ilvl w:val="0"/>
                <w:numId w:val="40"/>
              </w:numPr>
              <w:pBdr>
                <w:top w:val="nil"/>
                <w:left w:val="nil"/>
                <w:bottom w:val="nil"/>
                <w:right w:val="nil"/>
                <w:between w:val="nil"/>
              </w:pBdr>
              <w:rPr>
                <w:color w:val="000000"/>
              </w:rPr>
            </w:pPr>
            <w:r>
              <w:rPr>
                <w:color w:val="000000"/>
              </w:rPr>
              <w:t xml:space="preserve"> (iii) all applicable Law about the Processing of personal data and privacy including if applicable legally binding guidance and codes of practice issued by the Information Commissioner .   </w:t>
            </w:r>
          </w:p>
        </w:tc>
      </w:tr>
      <w:tr w:rsidR="00CE6173" w14:paraId="051C64F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5D83CAC" w14:textId="77777777" w:rsidR="00CE6173" w:rsidRDefault="0050755D">
            <w:pPr>
              <w:rPr>
                <w:b/>
              </w:rPr>
            </w:pPr>
            <w:r>
              <w:rPr>
                <w:b/>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39C7AB5" w14:textId="77777777" w:rsidR="00CE6173" w:rsidRDefault="0050755D">
            <w:r>
              <w:rPr>
                <w:color w:val="353535"/>
              </w:rPr>
              <w:t>Takes the meaning given in the GDPR</w:t>
            </w:r>
          </w:p>
        </w:tc>
      </w:tr>
      <w:tr w:rsidR="00CE6173" w14:paraId="0A5B25A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5B4C0D" w14:textId="77777777" w:rsidR="00CE6173" w:rsidRDefault="0050755D">
            <w:pPr>
              <w:rPr>
                <w:b/>
              </w:rPr>
            </w:pPr>
            <w:r>
              <w:rPr>
                <w:b/>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815828" w14:textId="77777777" w:rsidR="00CE6173" w:rsidRDefault="0050755D">
            <w:r>
              <w:t>Default is any:</w:t>
            </w:r>
          </w:p>
          <w:p w14:paraId="571FAA4E" w14:textId="77777777" w:rsidR="00CE6173" w:rsidRDefault="0050755D">
            <w:pPr>
              <w:numPr>
                <w:ilvl w:val="0"/>
                <w:numId w:val="18"/>
              </w:numPr>
              <w:ind w:hanging="360"/>
            </w:pPr>
            <w:r>
              <w:t>breach of the obligations of the Supplier (including any fundamental breach or breach of a fundamental term)</w:t>
            </w:r>
          </w:p>
          <w:p w14:paraId="74D55FE1" w14:textId="77777777" w:rsidR="00CE6173" w:rsidRDefault="0050755D">
            <w:pPr>
              <w:numPr>
                <w:ilvl w:val="0"/>
                <w:numId w:val="18"/>
              </w:numPr>
              <w:ind w:hanging="360"/>
            </w:pPr>
            <w:r>
              <w:lastRenderedPageBreak/>
              <w:t>other default, negligence or negligent statement of the Supplier, of its Subcontractors or any Supplier Staff (whether by act or omission), in connection with or in relation to this Call-Off Contract</w:t>
            </w:r>
          </w:p>
          <w:p w14:paraId="38CC2A02" w14:textId="77777777" w:rsidR="00CE6173" w:rsidRDefault="00CE6173"/>
          <w:p w14:paraId="0B745E87" w14:textId="77777777" w:rsidR="00CE6173" w:rsidRDefault="0050755D">
            <w:r>
              <w:t>Unless otherwise specified in the Framework Agreement the Supplier is liable to CCS for a Default of the Framework Agreement and in relation to a Default of the Call-Off Contract, the Supplier is liable to the Buyer.</w:t>
            </w:r>
          </w:p>
        </w:tc>
      </w:tr>
      <w:tr w:rsidR="00CE6173" w14:paraId="4ADF48A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C1465F" w14:textId="77777777" w:rsidR="00CE6173" w:rsidRDefault="0050755D">
            <w:pPr>
              <w:rPr>
                <w:b/>
              </w:rPr>
            </w:pPr>
            <w:r>
              <w:rPr>
                <w:b/>
              </w:rPr>
              <w:lastRenderedPageBreak/>
              <w:t>Deliverable(s)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2B59343" w14:textId="77777777" w:rsidR="00CE6173" w:rsidRDefault="0050755D">
            <w:r>
              <w:t>The G-Cloud Services the Buyer contracts the Supplier to provide under this Call-Off Contract.</w:t>
            </w:r>
          </w:p>
        </w:tc>
      </w:tr>
      <w:tr w:rsidR="00CE6173" w14:paraId="6E0CFCA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F239C7" w14:textId="77777777" w:rsidR="00CE6173" w:rsidRDefault="0050755D">
            <w:pPr>
              <w:rPr>
                <w:b/>
              </w:rPr>
            </w:pPr>
            <w:r>
              <w:rPr>
                <w:b/>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9F79B5" w14:textId="77777777" w:rsidR="00CE6173" w:rsidRDefault="0050755D">
            <w:r>
              <w:t>The government marketplace where Services are available for Buyers to buy. (</w:t>
            </w:r>
            <w:hyperlink r:id="rId24">
              <w:r>
                <w:rPr>
                  <w:color w:val="1155CC"/>
                  <w:u w:val="single"/>
                </w:rPr>
                <w:t>https://www.digitalmarketplace.service.gov.uk</w:t>
              </w:r>
            </w:hyperlink>
            <w:r>
              <w:t>/)</w:t>
            </w:r>
          </w:p>
        </w:tc>
      </w:tr>
      <w:tr w:rsidR="00CE6173" w14:paraId="4A2D4A6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467695" w14:textId="77777777" w:rsidR="00CE6173" w:rsidRDefault="0050755D">
            <w:pPr>
              <w:rPr>
                <w:b/>
                <w:color w:val="000000"/>
              </w:rPr>
            </w:pPr>
            <w:r>
              <w:rPr>
                <w:b/>
                <w:color w:val="000000"/>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3FDDD0" w14:textId="77777777" w:rsidR="00CE6173" w:rsidRDefault="0050755D">
            <w:r>
              <w:rPr>
                <w:color w:val="353535"/>
              </w:rPr>
              <w:t>Data Protection Act 2018.</w:t>
            </w:r>
          </w:p>
        </w:tc>
      </w:tr>
      <w:tr w:rsidR="00CE6173" w14:paraId="30D99D4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8D54F2" w14:textId="77777777" w:rsidR="00CE6173" w:rsidRDefault="0050755D">
            <w:pPr>
              <w:rPr>
                <w:b/>
              </w:rPr>
            </w:pPr>
            <w:r>
              <w:rPr>
                <w:b/>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00B2D6" w14:textId="77777777" w:rsidR="00CE6173" w:rsidRDefault="0050755D">
            <w:r>
              <w:t>The Transfer of Undertakings (Protection of Employment) Regulations 2006 (SI 2006/246) (‘TUPE’) which implements the Acquired Rights Directive.</w:t>
            </w:r>
          </w:p>
        </w:tc>
      </w:tr>
      <w:tr w:rsidR="00CE6173" w14:paraId="60CCD46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774597B" w14:textId="77777777" w:rsidR="00CE6173" w:rsidRDefault="0050755D">
            <w:pPr>
              <w:rPr>
                <w:b/>
              </w:rPr>
            </w:pPr>
            <w:r>
              <w:rPr>
                <w:b/>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5999A9A" w14:textId="77777777" w:rsidR="00CE6173" w:rsidRDefault="0050755D">
            <w:r>
              <w:t>Means to terminate; and Ended and Ending are construed accordingly.</w:t>
            </w:r>
          </w:p>
        </w:tc>
      </w:tr>
      <w:tr w:rsidR="00CE6173" w14:paraId="325E03B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FD075A" w14:textId="77777777" w:rsidR="00CE6173" w:rsidRDefault="0050755D">
            <w:pPr>
              <w:rPr>
                <w:b/>
              </w:rPr>
            </w:pPr>
            <w:r>
              <w:rPr>
                <w:b/>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20FC750" w14:textId="77777777" w:rsidR="00CE6173" w:rsidRDefault="0050755D">
            <w:r>
              <w:t>The Environmental Information Regulations 2004 together with any guidance or codes of practice issued by the Information Commissioner or relevant Government department about the regulations.</w:t>
            </w:r>
          </w:p>
        </w:tc>
      </w:tr>
      <w:tr w:rsidR="00CE6173" w14:paraId="743593B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BC100B6" w14:textId="77777777" w:rsidR="00CE6173" w:rsidRDefault="0050755D">
            <w:pPr>
              <w:rPr>
                <w:b/>
              </w:rPr>
            </w:pPr>
            <w:r>
              <w:rPr>
                <w:b/>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6451B50" w14:textId="77777777" w:rsidR="00CE6173" w:rsidRDefault="0050755D">
            <w:r>
              <w:t>The Supplier’s hardware, computer and telecoms devices, plant, materials and such other items supplied and used by the Supplier (but not hired, leased or loaned from CCS or the Buyer) in the performance of its obligations under this Call-Off Contract.</w:t>
            </w:r>
          </w:p>
        </w:tc>
      </w:tr>
      <w:tr w:rsidR="00CE6173" w14:paraId="74CDAFB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6FE004" w14:textId="77777777" w:rsidR="00CE6173" w:rsidRDefault="0050755D">
            <w:pPr>
              <w:rPr>
                <w:b/>
              </w:rPr>
            </w:pPr>
            <w:r>
              <w:rPr>
                <w:b/>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CF1D6E3" w14:textId="77777777" w:rsidR="00CE6173" w:rsidRDefault="0050755D">
            <w:r>
              <w:t>The 14 digit ESI reference number from the summary of outcome screen of the ESI tool.</w:t>
            </w:r>
          </w:p>
        </w:tc>
      </w:tr>
      <w:tr w:rsidR="00CE6173" w14:paraId="59D49AD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DAAC84" w14:textId="77777777" w:rsidR="00CE6173" w:rsidRDefault="0050755D">
            <w:pPr>
              <w:rPr>
                <w:b/>
              </w:rPr>
            </w:pPr>
            <w:r>
              <w:rPr>
                <w:b/>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18FDE0" w14:textId="77777777" w:rsidR="00CE6173" w:rsidRDefault="0050755D">
            <w:r>
              <w:t>The HMRC Employment Status Indicator test tool. The most up-to-date version must be used. At the time of drafting the tool may be found here:</w:t>
            </w:r>
          </w:p>
          <w:p w14:paraId="12D03D84" w14:textId="77777777" w:rsidR="00CE6173" w:rsidRDefault="00D210CA">
            <w:hyperlink r:id="rId25">
              <w:r w:rsidR="0050755D">
                <w:rPr>
                  <w:color w:val="1155CC"/>
                  <w:u w:val="single"/>
                </w:rPr>
                <w:t>http://tools.hmrc.gov.uk/esi</w:t>
              </w:r>
            </w:hyperlink>
          </w:p>
        </w:tc>
      </w:tr>
      <w:tr w:rsidR="00CE6173" w14:paraId="404C47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C44F230" w14:textId="77777777" w:rsidR="00CE6173" w:rsidRDefault="0050755D">
            <w:pPr>
              <w:rPr>
                <w:b/>
              </w:rPr>
            </w:pPr>
            <w:r>
              <w:rPr>
                <w:b/>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0BEB3D" w14:textId="77777777" w:rsidR="00CE6173" w:rsidRDefault="0050755D">
            <w:r>
              <w:t>The expiry date of this Call-Off Contract in the Order Form.</w:t>
            </w:r>
          </w:p>
        </w:tc>
      </w:tr>
      <w:tr w:rsidR="00CE6173" w14:paraId="76EF930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96B1F45" w14:textId="77777777" w:rsidR="00CE6173" w:rsidRDefault="0050755D">
            <w:pPr>
              <w:rPr>
                <w:b/>
              </w:rPr>
            </w:pPr>
            <w:r>
              <w:rPr>
                <w:b/>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D9B82D1" w14:textId="77777777" w:rsidR="00CE6173" w:rsidRDefault="0050755D">
            <w:r>
              <w:t>A Force Majeure event means anything affecting either Party's performance of their obligations arising from any:</w:t>
            </w:r>
          </w:p>
          <w:p w14:paraId="41F66338" w14:textId="77777777" w:rsidR="00CE6173" w:rsidRDefault="00CE6173"/>
          <w:p w14:paraId="24492646" w14:textId="77777777" w:rsidR="00CE6173" w:rsidRDefault="0050755D">
            <w:pPr>
              <w:numPr>
                <w:ilvl w:val="0"/>
                <w:numId w:val="2"/>
              </w:numPr>
              <w:ind w:hanging="360"/>
            </w:pPr>
            <w:r>
              <w:t>acts, events or omissions beyond the reasonable control of the affected Party</w:t>
            </w:r>
          </w:p>
          <w:p w14:paraId="254E177C" w14:textId="77777777" w:rsidR="00CE6173" w:rsidRDefault="0050755D">
            <w:pPr>
              <w:numPr>
                <w:ilvl w:val="0"/>
                <w:numId w:val="2"/>
              </w:numPr>
              <w:ind w:hanging="360"/>
            </w:pPr>
            <w:r>
              <w:t>riots, war or armed conflict, acts of terrorism, nuclear, biological or chemical warfare</w:t>
            </w:r>
          </w:p>
          <w:p w14:paraId="3FE7B189" w14:textId="77777777" w:rsidR="00CE6173" w:rsidRDefault="0050755D">
            <w:pPr>
              <w:numPr>
                <w:ilvl w:val="0"/>
                <w:numId w:val="2"/>
              </w:numPr>
              <w:ind w:hanging="360"/>
            </w:pPr>
            <w:r>
              <w:t>acts of government, local government or Regulatory Bodies</w:t>
            </w:r>
          </w:p>
          <w:p w14:paraId="3692A52B" w14:textId="77777777" w:rsidR="00CE6173" w:rsidRDefault="0050755D">
            <w:pPr>
              <w:numPr>
                <w:ilvl w:val="0"/>
                <w:numId w:val="2"/>
              </w:numPr>
              <w:ind w:hanging="360"/>
            </w:pPr>
            <w:r>
              <w:t>fire, flood or disaster and any failure or shortage of power or fuel</w:t>
            </w:r>
          </w:p>
          <w:p w14:paraId="32D738A4" w14:textId="77777777" w:rsidR="00CE6173" w:rsidRDefault="0050755D">
            <w:pPr>
              <w:numPr>
                <w:ilvl w:val="0"/>
                <w:numId w:val="2"/>
              </w:numPr>
              <w:ind w:hanging="360"/>
            </w:pPr>
            <w:r>
              <w:t>industrial dispute affecting a third party for which a substitute third party isn’t reasonably available</w:t>
            </w:r>
          </w:p>
          <w:p w14:paraId="05A4B323" w14:textId="77777777" w:rsidR="00CE6173" w:rsidRDefault="00CE6173"/>
          <w:p w14:paraId="1A790B1A" w14:textId="77777777" w:rsidR="00CE6173" w:rsidRDefault="0050755D">
            <w:r>
              <w:t>The following do not constitute a Force Majeure event:</w:t>
            </w:r>
          </w:p>
          <w:p w14:paraId="30AB9F91" w14:textId="77777777" w:rsidR="00CE6173" w:rsidRDefault="00CE6173"/>
          <w:p w14:paraId="43153D37" w14:textId="77777777" w:rsidR="00CE6173" w:rsidRDefault="0050755D">
            <w:pPr>
              <w:numPr>
                <w:ilvl w:val="0"/>
                <w:numId w:val="15"/>
              </w:numPr>
              <w:ind w:hanging="360"/>
            </w:pPr>
            <w:r>
              <w:t>any industrial dispute about the Supplier, its staff, or failure in the Supplier’s (or a Subcontractor's) supply chain</w:t>
            </w:r>
          </w:p>
          <w:p w14:paraId="20DA4205" w14:textId="77777777" w:rsidR="00CE6173" w:rsidRDefault="0050755D">
            <w:pPr>
              <w:numPr>
                <w:ilvl w:val="0"/>
                <w:numId w:val="15"/>
              </w:numPr>
              <w:ind w:hanging="360"/>
            </w:pPr>
            <w:r>
              <w:t>any event which is attributable to the wilful act, neglect or failure to take reasonable precautions by the Party seeking to rely on Force Majeure</w:t>
            </w:r>
          </w:p>
          <w:p w14:paraId="702387E4" w14:textId="77777777" w:rsidR="00CE6173" w:rsidRDefault="0050755D">
            <w:pPr>
              <w:numPr>
                <w:ilvl w:val="0"/>
                <w:numId w:val="15"/>
              </w:numPr>
              <w:ind w:hanging="360"/>
            </w:pPr>
            <w:r>
              <w:t>the event was foreseeable by the Party seeking to rely on Force Majeure at the time this Call-Off Contract was entered into</w:t>
            </w:r>
          </w:p>
          <w:p w14:paraId="1E211A02" w14:textId="77777777" w:rsidR="00CE6173" w:rsidRDefault="0050755D">
            <w:pPr>
              <w:numPr>
                <w:ilvl w:val="0"/>
                <w:numId w:val="15"/>
              </w:numPr>
              <w:ind w:hanging="360"/>
            </w:pPr>
            <w:r>
              <w:t>any event which is attributable to the Party seeking to rely on Force Majeure and its failure to comply with its own business continuity and disaster recovery plans</w:t>
            </w:r>
          </w:p>
        </w:tc>
      </w:tr>
      <w:tr w:rsidR="00CE6173" w14:paraId="6F804F6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FE80DEB" w14:textId="77777777" w:rsidR="00CE6173" w:rsidRDefault="0050755D">
            <w:pPr>
              <w:rPr>
                <w:b/>
              </w:rPr>
            </w:pPr>
            <w:r>
              <w:rPr>
                <w:b/>
              </w:rPr>
              <w:lastRenderedPageBreak/>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46AC7CF" w14:textId="77777777" w:rsidR="00CE6173" w:rsidRDefault="0050755D">
            <w:r>
              <w:t>A supplier supplying services to the Buyer before the Start Date that are the same as or substantially similar to the Services. This also includes any Subcontractor or the Supplier (or any subcontractor of the Subcontractor).</w:t>
            </w:r>
          </w:p>
        </w:tc>
      </w:tr>
      <w:tr w:rsidR="00CE6173" w14:paraId="308712D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873F2C6" w14:textId="77777777" w:rsidR="00CE6173" w:rsidRDefault="0050755D">
            <w:pPr>
              <w:rPr>
                <w:b/>
              </w:rPr>
            </w:pPr>
            <w:r>
              <w:rPr>
                <w:b/>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335583F" w14:textId="77777777" w:rsidR="00CE6173" w:rsidRDefault="0050755D">
            <w:r>
              <w:t>The clauses of framework agreement RM1557.11 together with the Framework Schedules.</w:t>
            </w:r>
          </w:p>
        </w:tc>
      </w:tr>
      <w:tr w:rsidR="00CE6173" w14:paraId="74371FF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8EADDE2" w14:textId="77777777" w:rsidR="00CE6173" w:rsidRDefault="0050755D">
            <w:pPr>
              <w:rPr>
                <w:b/>
              </w:rPr>
            </w:pPr>
            <w:r>
              <w:rPr>
                <w:b/>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4F09C7" w14:textId="77777777" w:rsidR="00CE6173" w:rsidRDefault="0050755D">
            <w: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CE6173" w14:paraId="6BFB2FD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1D20633" w14:textId="77777777" w:rsidR="00CE6173" w:rsidRDefault="0050755D">
            <w:pPr>
              <w:rPr>
                <w:b/>
              </w:rPr>
            </w:pPr>
            <w:r>
              <w:rPr>
                <w:b/>
              </w:rPr>
              <w:t>Freedom of Information Act or FoIA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44804E" w14:textId="77777777" w:rsidR="00CE6173" w:rsidRDefault="0050755D">
            <w:r>
              <w:t>The Freedom of Information Act 2000 and any subordinate legislation made under the Act together with any guidance or codes of practice issued by the Information Commissioner or relevant Government department in relation to the legislation.</w:t>
            </w:r>
          </w:p>
        </w:tc>
      </w:tr>
      <w:tr w:rsidR="00CE6173" w14:paraId="38CA72A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68280D" w14:textId="77777777" w:rsidR="00CE6173" w:rsidRDefault="0050755D">
            <w:pPr>
              <w:rPr>
                <w:b/>
              </w:rPr>
            </w:pPr>
            <w:r>
              <w:rPr>
                <w:b/>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D52A74" w14:textId="77777777" w:rsidR="00CE6173" w:rsidRDefault="0050755D">
            <w: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CE6173" w14:paraId="4C6B7AE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99DCB62" w14:textId="77777777" w:rsidR="00CE6173" w:rsidRDefault="0050755D">
            <w:pPr>
              <w:rPr>
                <w:b/>
                <w:color w:val="000000"/>
              </w:rPr>
            </w:pPr>
            <w:r>
              <w:rPr>
                <w:b/>
                <w:color w:val="000000"/>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5905075" w14:textId="77777777" w:rsidR="00CE6173" w:rsidRDefault="0050755D">
            <w:r>
              <w:rPr>
                <w:color w:val="353535"/>
              </w:rPr>
              <w:t>The General Data Protection Regulation (Regulation (EU) 2016/679).</w:t>
            </w:r>
          </w:p>
        </w:tc>
      </w:tr>
      <w:tr w:rsidR="00CE6173" w14:paraId="1C1EEE7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2561CE6" w14:textId="77777777" w:rsidR="00CE6173" w:rsidRDefault="0050755D">
            <w:pPr>
              <w:rPr>
                <w:b/>
              </w:rPr>
            </w:pPr>
            <w:r>
              <w:rPr>
                <w:b/>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C9F7381" w14:textId="77777777" w:rsidR="00CE6173" w:rsidRDefault="0050755D">
            <w: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CE6173" w14:paraId="462E44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9ADF89B" w14:textId="77777777" w:rsidR="00CE6173" w:rsidRDefault="0050755D">
            <w:pPr>
              <w:rPr>
                <w:b/>
              </w:rPr>
            </w:pPr>
            <w:r>
              <w:rPr>
                <w:b/>
              </w:rPr>
              <w:t>Government Procurement Card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273BCF" w14:textId="77777777" w:rsidR="00CE6173" w:rsidRDefault="0050755D">
            <w:r>
              <w:t>The Government’s preferred method of purchasing and payment for low value goods or services https://www.gov.uk/government/publications/government-procurement-card--2.</w:t>
            </w:r>
          </w:p>
        </w:tc>
      </w:tr>
      <w:tr w:rsidR="00CE6173" w14:paraId="062277E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04B7DB" w14:textId="77777777" w:rsidR="00CE6173" w:rsidRDefault="0050755D">
            <w:pPr>
              <w:rPr>
                <w:b/>
              </w:rPr>
            </w:pPr>
            <w:r>
              <w:rPr>
                <w:b/>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80E42B8" w14:textId="77777777" w:rsidR="00CE6173" w:rsidRDefault="0050755D">
            <w:r>
              <w:t>The guarantee described in Schedule 5.</w:t>
            </w:r>
          </w:p>
        </w:tc>
      </w:tr>
      <w:tr w:rsidR="00CE6173" w14:paraId="21DF03B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5F3B80" w14:textId="77777777" w:rsidR="00CE6173" w:rsidRDefault="0050755D">
            <w:pPr>
              <w:rPr>
                <w:b/>
              </w:rPr>
            </w:pPr>
            <w:r>
              <w:rPr>
                <w:b/>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77A8221" w14:textId="77777777" w:rsidR="00CE6173" w:rsidRDefault="0050755D">
            <w:r>
              <w:t>Any current UK Government Guidance on the Public Contracts Regulations 2015. In the event of a conflict between any current UK Government Guidance and the Crown Commercial Service Guidance, current UK Government Guidance will take precedence.</w:t>
            </w:r>
          </w:p>
        </w:tc>
      </w:tr>
      <w:tr w:rsidR="00CE6173" w14:paraId="1D79331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9EEB50" w14:textId="77777777" w:rsidR="00CE6173" w:rsidRDefault="0050755D">
            <w:pPr>
              <w:rPr>
                <w:b/>
              </w:rPr>
            </w:pPr>
            <w:r>
              <w:rPr>
                <w:b/>
              </w:rPr>
              <w:t>Implementation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2B60F64" w14:textId="77777777" w:rsidR="00CE6173" w:rsidRDefault="0050755D">
            <w:r>
              <w:t>The plan with an outline of processes (including data standards for migration), costs (for example) of implementing the services which may be required as part of Onboarding.</w:t>
            </w:r>
          </w:p>
        </w:tc>
      </w:tr>
      <w:tr w:rsidR="00CE6173" w14:paraId="33A84DE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DA8CE72" w14:textId="77777777" w:rsidR="00CE6173" w:rsidRDefault="0050755D">
            <w:pPr>
              <w:rPr>
                <w:b/>
              </w:rPr>
            </w:pPr>
            <w:r>
              <w:rPr>
                <w:b/>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004CFE4" w14:textId="77777777" w:rsidR="00CE6173" w:rsidRDefault="0050755D">
            <w:r>
              <w:t>ESI tool completed by contractors on their own behalf at the request of CCS or the Buyer (as applicable) under clause 4.6.</w:t>
            </w:r>
          </w:p>
        </w:tc>
      </w:tr>
      <w:tr w:rsidR="00CE6173" w14:paraId="7D6DF6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C22662" w14:textId="77777777" w:rsidR="00CE6173" w:rsidRDefault="0050755D">
            <w:pPr>
              <w:rPr>
                <w:b/>
              </w:rPr>
            </w:pPr>
            <w:r>
              <w:rPr>
                <w:b/>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5475AA9" w14:textId="77777777" w:rsidR="00CE6173" w:rsidRDefault="0050755D">
            <w:r>
              <w:t>Has the meaning given under section 84 of the Freedom of Information Act 2000.</w:t>
            </w:r>
          </w:p>
        </w:tc>
      </w:tr>
      <w:tr w:rsidR="00CE6173" w14:paraId="5F6555E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896AE4" w14:textId="77777777" w:rsidR="00CE6173" w:rsidRDefault="0050755D">
            <w:pPr>
              <w:rPr>
                <w:b/>
              </w:rPr>
            </w:pPr>
            <w:r>
              <w:rPr>
                <w:b/>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D6B186" w14:textId="77777777" w:rsidR="00CE6173" w:rsidRDefault="0050755D">
            <w:r>
              <w:t>The information security management system and process developed by the Supplier in accordance with clause 16.1.</w:t>
            </w:r>
          </w:p>
        </w:tc>
      </w:tr>
      <w:tr w:rsidR="00CE6173" w14:paraId="0B7AFE7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D9D018A" w14:textId="77777777" w:rsidR="00CE6173" w:rsidRDefault="0050755D">
            <w:pPr>
              <w:rPr>
                <w:b/>
              </w:rPr>
            </w:pPr>
            <w:r>
              <w:rPr>
                <w:b/>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50F2B0" w14:textId="77777777" w:rsidR="00CE6173" w:rsidRDefault="0050755D">
            <w:r>
              <w:t>Contractual engagements which would be determined to be within the scope of the IR35 Intermediaries legislation if assessed using the ESI tool.</w:t>
            </w:r>
          </w:p>
        </w:tc>
      </w:tr>
      <w:tr w:rsidR="00CE6173" w14:paraId="3127052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80DB5F" w14:textId="77777777" w:rsidR="00CE6173" w:rsidRDefault="0050755D">
            <w:pPr>
              <w:rPr>
                <w:b/>
              </w:rPr>
            </w:pPr>
            <w:r>
              <w:rPr>
                <w:b/>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6C9192" w14:textId="77777777" w:rsidR="00CE6173" w:rsidRDefault="0050755D">
            <w:r>
              <w:t>Can be:</w:t>
            </w:r>
          </w:p>
          <w:p w14:paraId="2A196183" w14:textId="77777777" w:rsidR="00CE6173" w:rsidRDefault="0050755D">
            <w:pPr>
              <w:numPr>
                <w:ilvl w:val="0"/>
                <w:numId w:val="49"/>
              </w:numPr>
              <w:ind w:hanging="360"/>
            </w:pPr>
            <w:r>
              <w:t>a voluntary arrangement</w:t>
            </w:r>
          </w:p>
          <w:p w14:paraId="2ABE9F68" w14:textId="77777777" w:rsidR="00CE6173" w:rsidRDefault="0050755D">
            <w:pPr>
              <w:numPr>
                <w:ilvl w:val="0"/>
                <w:numId w:val="49"/>
              </w:numPr>
              <w:ind w:hanging="360"/>
            </w:pPr>
            <w:r>
              <w:t>a winding-up petition</w:t>
            </w:r>
          </w:p>
          <w:p w14:paraId="6DF610D3" w14:textId="77777777" w:rsidR="00CE6173" w:rsidRDefault="0050755D">
            <w:pPr>
              <w:numPr>
                <w:ilvl w:val="0"/>
                <w:numId w:val="49"/>
              </w:numPr>
              <w:ind w:hanging="360"/>
            </w:pPr>
            <w:r>
              <w:t>the appointment of a receiver or administrator</w:t>
            </w:r>
          </w:p>
          <w:p w14:paraId="13F069C3" w14:textId="77777777" w:rsidR="00CE6173" w:rsidRDefault="0050755D">
            <w:pPr>
              <w:numPr>
                <w:ilvl w:val="0"/>
                <w:numId w:val="49"/>
              </w:numPr>
              <w:ind w:hanging="360"/>
            </w:pPr>
            <w:r>
              <w:t xml:space="preserve">an unresolved statutory demand </w:t>
            </w:r>
          </w:p>
          <w:p w14:paraId="0916221A" w14:textId="77777777" w:rsidR="00CE6173" w:rsidRDefault="0050755D">
            <w:pPr>
              <w:numPr>
                <w:ilvl w:val="0"/>
                <w:numId w:val="49"/>
              </w:numPr>
              <w:ind w:hanging="360"/>
            </w:pPr>
            <w:r>
              <w:t>a Schedule A1 moratorium.</w:t>
            </w:r>
          </w:p>
        </w:tc>
      </w:tr>
      <w:tr w:rsidR="00CE6173" w14:paraId="374EE6D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0FC99FB" w14:textId="77777777" w:rsidR="00CE6173" w:rsidRDefault="0050755D">
            <w:pPr>
              <w:rPr>
                <w:b/>
              </w:rPr>
            </w:pPr>
            <w:r>
              <w:rPr>
                <w:b/>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5AC079A" w14:textId="77777777" w:rsidR="00CE6173" w:rsidRDefault="0050755D">
            <w:r>
              <w:t>Intellectual Property Rights are:</w:t>
            </w:r>
          </w:p>
          <w:p w14:paraId="23AC7B7C" w14:textId="77777777" w:rsidR="00CE6173" w:rsidRDefault="0050755D">
            <w:pPr>
              <w:numPr>
                <w:ilvl w:val="0"/>
                <w:numId w:val="30"/>
              </w:numPr>
              <w:ind w:hanging="360"/>
            </w:pPr>
            <w:r>
              <w:t xml:space="preserve">copyright, rights related to or affording protection similar to copyright, rights in databases, patents and rights in inventions, semi-conductor topography rights, trade marks, rights in internet domain names and website addresses and </w:t>
            </w:r>
            <w:r>
              <w:lastRenderedPageBreak/>
              <w:t>other rights in trade names, designs, Know-How, trade secrets and other rights in Confidential Information</w:t>
            </w:r>
          </w:p>
          <w:p w14:paraId="2B0A040A" w14:textId="77777777" w:rsidR="00CE6173" w:rsidRDefault="0050755D">
            <w:pPr>
              <w:numPr>
                <w:ilvl w:val="0"/>
                <w:numId w:val="30"/>
              </w:numPr>
              <w:ind w:hanging="360"/>
            </w:pPr>
            <w:r>
              <w:t>applications for registration, and the right to apply for registration, for any of the rights listed at (a) that are capable of being registered in any country or jurisdiction</w:t>
            </w:r>
          </w:p>
          <w:p w14:paraId="3A49ABC1" w14:textId="77777777" w:rsidR="00CE6173" w:rsidRDefault="0050755D">
            <w:pPr>
              <w:numPr>
                <w:ilvl w:val="0"/>
                <w:numId w:val="30"/>
              </w:numPr>
              <w:ind w:hanging="360"/>
            </w:pPr>
            <w:r>
              <w:t>all other rights having equivalent or similar effect in any country or jurisdiction</w:t>
            </w:r>
          </w:p>
        </w:tc>
      </w:tr>
      <w:tr w:rsidR="00CE6173" w14:paraId="4DBD12D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8FA1314" w14:textId="77777777" w:rsidR="00CE6173" w:rsidRDefault="0050755D">
            <w:pPr>
              <w:rPr>
                <w:b/>
              </w:rPr>
            </w:pPr>
            <w:r>
              <w:rPr>
                <w:b/>
              </w:rPr>
              <w:lastRenderedPageBreak/>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CBACBB8" w14:textId="77777777" w:rsidR="00CE6173" w:rsidRDefault="0050755D">
            <w:r>
              <w:t>For the purposes of the IR35 rules an intermediary can be:</w:t>
            </w:r>
          </w:p>
          <w:p w14:paraId="05262970" w14:textId="77777777" w:rsidR="00CE6173" w:rsidRDefault="0050755D">
            <w:pPr>
              <w:numPr>
                <w:ilvl w:val="0"/>
                <w:numId w:val="53"/>
              </w:numPr>
              <w:ind w:hanging="360"/>
            </w:pPr>
            <w:r>
              <w:t>the supplier's own limited company</w:t>
            </w:r>
          </w:p>
          <w:p w14:paraId="24106E21" w14:textId="77777777" w:rsidR="00CE6173" w:rsidRDefault="0050755D">
            <w:pPr>
              <w:numPr>
                <w:ilvl w:val="0"/>
                <w:numId w:val="53"/>
              </w:numPr>
              <w:ind w:hanging="360"/>
            </w:pPr>
            <w:r>
              <w:t>a service or a personal service company</w:t>
            </w:r>
          </w:p>
          <w:p w14:paraId="255DA38F" w14:textId="77777777" w:rsidR="00CE6173" w:rsidRDefault="0050755D">
            <w:pPr>
              <w:numPr>
                <w:ilvl w:val="0"/>
                <w:numId w:val="53"/>
              </w:numPr>
              <w:ind w:hanging="360"/>
            </w:pPr>
            <w:r>
              <w:t>a partnership</w:t>
            </w:r>
          </w:p>
          <w:p w14:paraId="145867F0" w14:textId="77777777" w:rsidR="00CE6173" w:rsidRDefault="00CE6173"/>
          <w:p w14:paraId="1E982480" w14:textId="77777777" w:rsidR="00CE6173" w:rsidRDefault="0050755D">
            <w:r>
              <w:t>It does not apply if you work for a client through a Managed Service Company (MSC) or agency (for example, an employment agency).</w:t>
            </w:r>
          </w:p>
        </w:tc>
      </w:tr>
      <w:tr w:rsidR="00CE6173" w14:paraId="65DBF78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987F7B3" w14:textId="77777777" w:rsidR="00CE6173" w:rsidRDefault="0050755D">
            <w:pPr>
              <w:rPr>
                <w:b/>
              </w:rPr>
            </w:pPr>
            <w:r>
              <w:rPr>
                <w:b/>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368012" w14:textId="77777777" w:rsidR="00CE6173" w:rsidRDefault="0050755D">
            <w:r>
              <w:t>As set out in clause 11.5.</w:t>
            </w:r>
          </w:p>
        </w:tc>
      </w:tr>
      <w:tr w:rsidR="00CE6173" w14:paraId="6839292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2B49ADD" w14:textId="77777777" w:rsidR="00CE6173" w:rsidRDefault="0050755D">
            <w:pPr>
              <w:rPr>
                <w:b/>
              </w:rPr>
            </w:pPr>
            <w:r>
              <w:rPr>
                <w:b/>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A5E46E" w14:textId="77777777" w:rsidR="00CE6173" w:rsidRDefault="0050755D">
            <w:r>
              <w:t>IR35 is also known as ‘Intermediaries legislation’. It’s a set of rules that affect tax and National Insurance where a Supplier is contracted to work for a client through an Intermediary.</w:t>
            </w:r>
          </w:p>
        </w:tc>
      </w:tr>
      <w:tr w:rsidR="00CE6173" w14:paraId="7A3B62C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EB904E" w14:textId="77777777" w:rsidR="00CE6173" w:rsidRDefault="0050755D">
            <w:pPr>
              <w:rPr>
                <w:b/>
              </w:rPr>
            </w:pPr>
            <w:r>
              <w:rPr>
                <w:b/>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0BFED1" w14:textId="77777777" w:rsidR="00CE6173" w:rsidRDefault="0050755D">
            <w:r>
              <w:t>Assessment of employment status using the ESI tool to determine if engagement is Inside or Outside IR35.</w:t>
            </w:r>
          </w:p>
        </w:tc>
      </w:tr>
      <w:tr w:rsidR="00CE6173" w14:paraId="0B2AAB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34957BD" w14:textId="77777777" w:rsidR="00CE6173" w:rsidRDefault="0050755D">
            <w:pPr>
              <w:rPr>
                <w:b/>
              </w:rPr>
            </w:pPr>
            <w:r>
              <w:rPr>
                <w:b/>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B7D9C8" w14:textId="77777777" w:rsidR="00CE6173" w:rsidRDefault="0050755D">
            <w:r>
              <w:t>All ideas, concepts, schemes, information, knowledge, techniques, methodology, and anything else in the nature of know-how relating to the G-Cloud Services but excluding know-how already in the Supplier’s or CCS’s possession before the Start Date.</w:t>
            </w:r>
          </w:p>
        </w:tc>
      </w:tr>
      <w:tr w:rsidR="00CE6173" w14:paraId="17EFF4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069DB1" w14:textId="77777777" w:rsidR="00CE6173" w:rsidRDefault="0050755D">
            <w:pPr>
              <w:rPr>
                <w:b/>
              </w:rPr>
            </w:pPr>
            <w:r>
              <w:rPr>
                <w:b/>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DC9293" w14:textId="77777777" w:rsidR="00CE6173" w:rsidRDefault="0050755D">
            <w: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CE6173" w14:paraId="1584DC3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796BAD" w14:textId="77777777" w:rsidR="00CE6173" w:rsidRDefault="0050755D">
            <w:pPr>
              <w:rPr>
                <w:b/>
                <w:color w:val="000000"/>
              </w:rPr>
            </w:pPr>
            <w:r>
              <w:rPr>
                <w:b/>
                <w:color w:val="000000"/>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C24A96F" w14:textId="77777777" w:rsidR="00CE6173" w:rsidRDefault="0050755D">
            <w:r>
              <w:rPr>
                <w:color w:val="353535"/>
              </w:rPr>
              <w:t>Law Enforcement Directive (EU) 2016/680.</w:t>
            </w:r>
          </w:p>
        </w:tc>
      </w:tr>
      <w:tr w:rsidR="00CE6173" w14:paraId="459FC40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012278" w14:textId="77777777" w:rsidR="00CE6173" w:rsidRDefault="0050755D">
            <w:pPr>
              <w:rPr>
                <w:b/>
              </w:rPr>
            </w:pPr>
            <w:r>
              <w:rPr>
                <w:b/>
              </w:rPr>
              <w:br/>
              <w:t>Loss</w:t>
            </w:r>
            <w:r>
              <w:rPr>
                <w:b/>
              </w:rPr>
              <w:br/>
            </w:r>
            <w:r>
              <w:rPr>
                <w:b/>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940C11" w14:textId="77777777" w:rsidR="00CE6173" w:rsidRDefault="0050755D">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will be interpreted accordingly.</w:t>
            </w:r>
          </w:p>
        </w:tc>
      </w:tr>
      <w:tr w:rsidR="00CE6173" w14:paraId="74379B2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3081A3" w14:textId="77777777" w:rsidR="00CE6173" w:rsidRDefault="0050755D">
            <w:pPr>
              <w:rPr>
                <w:b/>
              </w:rPr>
            </w:pPr>
            <w:r>
              <w:rPr>
                <w:b/>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8EA010F" w14:textId="77777777" w:rsidR="00CE6173" w:rsidRDefault="0050755D">
            <w:r>
              <w:t>Any of the 3 Lots specified in the ITT and Lots will be construed accordingly.</w:t>
            </w:r>
          </w:p>
        </w:tc>
      </w:tr>
      <w:tr w:rsidR="00CE6173" w14:paraId="3D5A3E8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44806EE" w14:textId="77777777" w:rsidR="00CE6173" w:rsidRDefault="0050755D">
            <w:pPr>
              <w:rPr>
                <w:b/>
              </w:rPr>
            </w:pPr>
            <w:r>
              <w:rPr>
                <w:b/>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3E9155" w14:textId="77777777" w:rsidR="00CE6173" w:rsidRDefault="0050755D">
            <w: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CE6173" w14:paraId="1AEEB03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A1E6470" w14:textId="77777777" w:rsidR="00CE6173" w:rsidRDefault="0050755D">
            <w:pPr>
              <w:rPr>
                <w:b/>
              </w:rPr>
            </w:pPr>
            <w:r>
              <w:rPr>
                <w:b/>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B0005E4" w14:textId="77777777" w:rsidR="00CE6173" w:rsidRDefault="0050755D">
            <w: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CE6173" w14:paraId="22A95A8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1EA9375" w14:textId="77777777" w:rsidR="00CE6173" w:rsidRDefault="0050755D">
            <w:pPr>
              <w:rPr>
                <w:b/>
              </w:rPr>
            </w:pPr>
            <w:r>
              <w:rPr>
                <w:b/>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27BDCE" w14:textId="77777777" w:rsidR="00CE6173" w:rsidRDefault="0050755D">
            <w:r>
              <w:t>The management information specified in Framework Agreement section 6 (What you report to CCS).</w:t>
            </w:r>
          </w:p>
        </w:tc>
      </w:tr>
      <w:tr w:rsidR="00CE6173" w14:paraId="3C1088B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603E7CE" w14:textId="77777777" w:rsidR="00CE6173" w:rsidRDefault="0050755D">
            <w:pPr>
              <w:rPr>
                <w:b/>
              </w:rPr>
            </w:pPr>
            <w:r>
              <w:rPr>
                <w:b/>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E0AB17" w14:textId="77777777" w:rsidR="00CE6173" w:rsidRDefault="0050755D">
            <w:r>
              <w:t>Those breaches which have been expressly set out as a material breach and any other single serious breach or persistent failure to perform as required under this Call-Off Contract.</w:t>
            </w:r>
          </w:p>
        </w:tc>
      </w:tr>
      <w:tr w:rsidR="00CE6173" w14:paraId="0A2E3D5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59BBF4" w14:textId="77777777" w:rsidR="00CE6173" w:rsidRDefault="0050755D">
            <w:pPr>
              <w:rPr>
                <w:b/>
              </w:rPr>
            </w:pPr>
            <w:r>
              <w:rPr>
                <w:b/>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8C79EC" w14:textId="77777777" w:rsidR="00CE6173" w:rsidRDefault="0050755D">
            <w:r>
              <w:t>The Ministry of Justice’s Code of Practice on the Discharge of the Functions of Public Authorities under Part 1 of the Freedom of Information Act 2000.</w:t>
            </w:r>
          </w:p>
        </w:tc>
      </w:tr>
      <w:tr w:rsidR="00CE6173" w14:paraId="1FD61FE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F4B81B" w14:textId="77777777" w:rsidR="00CE6173" w:rsidRDefault="0050755D">
            <w:pPr>
              <w:rPr>
                <w:b/>
              </w:rPr>
            </w:pPr>
            <w:r>
              <w:rPr>
                <w:b/>
              </w:rPr>
              <w:lastRenderedPageBreak/>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47BACE" w14:textId="77777777" w:rsidR="00CE6173" w:rsidRDefault="0050755D">
            <w:r>
              <w:t>The revised Fair Deal position in the HM Treasury guidance: “Fair Deal for staff pensions: staff transfer from central government” issued in October 2013 as amended.</w:t>
            </w:r>
          </w:p>
        </w:tc>
      </w:tr>
      <w:tr w:rsidR="00CE6173" w14:paraId="2D13F55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4924A5D" w14:textId="77777777" w:rsidR="00CE6173" w:rsidRDefault="0050755D">
            <w:pPr>
              <w:rPr>
                <w:b/>
              </w:rPr>
            </w:pPr>
            <w:r>
              <w:rPr>
                <w:b/>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B3BB824" w14:textId="77777777" w:rsidR="00CE6173" w:rsidRDefault="0050755D">
            <w:r>
              <w:t>An order for G-Cloud Services placed by a Contracting Body with the Supplier in accordance with the Ordering Processes.</w:t>
            </w:r>
          </w:p>
        </w:tc>
      </w:tr>
      <w:tr w:rsidR="00CE6173" w14:paraId="0B9DEB6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B840FA" w14:textId="77777777" w:rsidR="00CE6173" w:rsidRDefault="0050755D">
            <w:pPr>
              <w:rPr>
                <w:b/>
              </w:rPr>
            </w:pPr>
            <w:r>
              <w:rPr>
                <w:b/>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4A1BB5E" w14:textId="77777777" w:rsidR="00CE6173" w:rsidRDefault="0050755D">
            <w:r>
              <w:t>The order form set out in Part A of the Call-Off Contract to be used by a Buyer to order G-Cloud Services.</w:t>
            </w:r>
          </w:p>
        </w:tc>
      </w:tr>
      <w:tr w:rsidR="00CE6173" w14:paraId="307B403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45D8C1D" w14:textId="77777777" w:rsidR="00CE6173" w:rsidRDefault="0050755D">
            <w:pPr>
              <w:rPr>
                <w:b/>
              </w:rPr>
            </w:pPr>
            <w:r>
              <w:rPr>
                <w:b/>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3D5145E" w14:textId="77777777" w:rsidR="00CE6173" w:rsidRDefault="0050755D">
            <w:r>
              <w:t>G-Cloud Services which are the subject of an Order by the Buyer.</w:t>
            </w:r>
          </w:p>
        </w:tc>
      </w:tr>
      <w:tr w:rsidR="00CE6173" w14:paraId="5850F89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5ACD82" w14:textId="77777777" w:rsidR="00CE6173" w:rsidRDefault="0050755D">
            <w:pPr>
              <w:rPr>
                <w:b/>
              </w:rPr>
            </w:pPr>
            <w:r>
              <w:rPr>
                <w:b/>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D8A93B2" w14:textId="77777777" w:rsidR="00CE6173" w:rsidRDefault="0050755D">
            <w:r>
              <w:t>Contractual engagements which would be determined to not be within the scope of the IR35 intermediaries legislation if assessed using the ESI tool.</w:t>
            </w:r>
          </w:p>
        </w:tc>
      </w:tr>
      <w:tr w:rsidR="00CE6173" w14:paraId="7EC0052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55DAC65" w14:textId="77777777" w:rsidR="00CE6173" w:rsidRDefault="0050755D">
            <w:pPr>
              <w:rPr>
                <w:b/>
              </w:rPr>
            </w:pPr>
            <w:r>
              <w:rPr>
                <w:b/>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5AB7BFA" w14:textId="77777777" w:rsidR="00CE6173" w:rsidRDefault="0050755D">
            <w:r>
              <w:t>The Buyer or the Supplier and ‘Parties’ will be interpreted accordingly.</w:t>
            </w:r>
          </w:p>
        </w:tc>
      </w:tr>
      <w:tr w:rsidR="00CE6173" w14:paraId="64BA00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7919EA1" w14:textId="77777777" w:rsidR="00CE6173" w:rsidRDefault="0050755D">
            <w:pPr>
              <w:rPr>
                <w:b/>
              </w:rPr>
            </w:pPr>
            <w:r>
              <w:rPr>
                <w:b/>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87F3FA9" w14:textId="77777777" w:rsidR="00CE6173" w:rsidRDefault="0050755D">
            <w:r>
              <w:rPr>
                <w:color w:val="353535"/>
              </w:rPr>
              <w:t>Takes the meaning given in the GDPR.</w:t>
            </w:r>
          </w:p>
        </w:tc>
      </w:tr>
      <w:tr w:rsidR="00CE6173" w14:paraId="2AA4F26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EB4DA7F" w14:textId="77777777" w:rsidR="00CE6173" w:rsidRDefault="0050755D">
            <w:pPr>
              <w:rPr>
                <w:b/>
                <w:color w:val="000000"/>
              </w:rPr>
            </w:pPr>
            <w:r>
              <w:rPr>
                <w:b/>
                <w:color w:val="000000"/>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B2F24D7" w14:textId="77777777" w:rsidR="00CE6173" w:rsidRDefault="0050755D">
            <w:pPr>
              <w:rPr>
                <w:color w:val="353535"/>
              </w:rPr>
            </w:pPr>
            <w:r>
              <w:rPr>
                <w:color w:val="353535"/>
              </w:rPr>
              <w:t>Takes the meaning given in the GDPR.</w:t>
            </w:r>
          </w:p>
        </w:tc>
      </w:tr>
      <w:tr w:rsidR="00CE6173" w14:paraId="726A7D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4F3DF91" w14:textId="77777777" w:rsidR="00CE6173" w:rsidRDefault="0050755D">
            <w:pPr>
              <w:rPr>
                <w:b/>
              </w:rPr>
            </w:pPr>
            <w:r>
              <w:rPr>
                <w:b/>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D46D1A" w14:textId="77777777" w:rsidR="00CE6173" w:rsidRDefault="0050755D">
            <w:r>
              <w:rPr>
                <w:color w:val="353535"/>
              </w:rPr>
              <w:t xml:space="preserve">Takes the meaning given in the </w:t>
            </w:r>
            <w:r>
              <w:t>GDPR</w:t>
            </w:r>
          </w:p>
        </w:tc>
      </w:tr>
      <w:tr w:rsidR="00CE6173" w14:paraId="4BC0D28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A69D965" w14:textId="77777777" w:rsidR="00CE6173" w:rsidRDefault="0050755D">
            <w:pPr>
              <w:rPr>
                <w:b/>
                <w:color w:val="000000"/>
              </w:rPr>
            </w:pPr>
            <w:r>
              <w:rPr>
                <w:b/>
                <w:color w:val="000000"/>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9C5FE7D" w14:textId="77777777" w:rsidR="00CE6173" w:rsidRDefault="0050755D">
            <w:r>
              <w:rPr>
                <w:color w:val="353535"/>
              </w:rPr>
              <w:t>Takes the meaning given in the GDPR.</w:t>
            </w:r>
          </w:p>
        </w:tc>
      </w:tr>
      <w:tr w:rsidR="00CE6173" w14:paraId="7B8844B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F5A86ED" w14:textId="77777777" w:rsidR="00CE6173" w:rsidRDefault="0050755D">
            <w:pPr>
              <w:rPr>
                <w:b/>
              </w:rPr>
            </w:pPr>
            <w:r>
              <w:rPr>
                <w:b/>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EF6F6CF" w14:textId="77777777" w:rsidR="00CE6173" w:rsidRDefault="0050755D">
            <w:r>
              <w:t>To directly or indirectly offer, promise or give any person working</w:t>
            </w:r>
          </w:p>
          <w:p w14:paraId="33672C55" w14:textId="77777777" w:rsidR="00CE6173" w:rsidRDefault="0050755D">
            <w:r>
              <w:t>for or engaged by a Buyer or CCS a financial or other advantage</w:t>
            </w:r>
          </w:p>
          <w:p w14:paraId="181C7726" w14:textId="77777777" w:rsidR="00CE6173" w:rsidRDefault="0050755D">
            <w:r>
              <w:t>to:</w:t>
            </w:r>
          </w:p>
          <w:p w14:paraId="17139E1C" w14:textId="77777777" w:rsidR="00CE6173" w:rsidRDefault="0050755D">
            <w:pPr>
              <w:numPr>
                <w:ilvl w:val="0"/>
                <w:numId w:val="51"/>
              </w:numPr>
              <w:ind w:hanging="360"/>
            </w:pPr>
            <w:r>
              <w:t>induce that person to perform improperly a relevant function or activity</w:t>
            </w:r>
          </w:p>
          <w:p w14:paraId="66A55F94" w14:textId="77777777" w:rsidR="00CE6173" w:rsidRDefault="0050755D">
            <w:pPr>
              <w:numPr>
                <w:ilvl w:val="0"/>
                <w:numId w:val="51"/>
              </w:numPr>
              <w:ind w:hanging="360"/>
            </w:pPr>
            <w:r>
              <w:t>reward that person for improper performance of a relevant function or activity</w:t>
            </w:r>
          </w:p>
          <w:p w14:paraId="71508E93" w14:textId="77777777" w:rsidR="00CE6173" w:rsidRDefault="0050755D">
            <w:pPr>
              <w:numPr>
                <w:ilvl w:val="0"/>
                <w:numId w:val="51"/>
              </w:numPr>
              <w:ind w:hanging="360"/>
            </w:pPr>
            <w:r>
              <w:t>commit any offence:</w:t>
            </w:r>
          </w:p>
          <w:p w14:paraId="3A7A8720" w14:textId="77777777" w:rsidR="00CE6173" w:rsidRDefault="0050755D">
            <w:pPr>
              <w:numPr>
                <w:ilvl w:val="1"/>
                <w:numId w:val="51"/>
              </w:numPr>
              <w:ind w:hanging="360"/>
            </w:pPr>
            <w:r>
              <w:t>under the Bribery Act 2010</w:t>
            </w:r>
          </w:p>
          <w:p w14:paraId="099EBBDB" w14:textId="77777777" w:rsidR="00CE6173" w:rsidRDefault="0050755D">
            <w:pPr>
              <w:numPr>
                <w:ilvl w:val="1"/>
                <w:numId w:val="51"/>
              </w:numPr>
              <w:ind w:hanging="360"/>
            </w:pPr>
            <w:r>
              <w:t>under legislation creating offences concerning Fraud</w:t>
            </w:r>
          </w:p>
          <w:p w14:paraId="2999833F" w14:textId="77777777" w:rsidR="00CE6173" w:rsidRDefault="0050755D">
            <w:pPr>
              <w:numPr>
                <w:ilvl w:val="1"/>
                <w:numId w:val="51"/>
              </w:numPr>
              <w:ind w:hanging="360"/>
            </w:pPr>
            <w:r>
              <w:t>at common Law concerning Fraud</w:t>
            </w:r>
          </w:p>
          <w:p w14:paraId="014CD4B1" w14:textId="77777777" w:rsidR="00CE6173" w:rsidRDefault="0050755D">
            <w:pPr>
              <w:numPr>
                <w:ilvl w:val="1"/>
                <w:numId w:val="51"/>
              </w:numPr>
              <w:ind w:hanging="360"/>
            </w:pPr>
            <w:r>
              <w:t>committing or attempting or conspiring to commit Fraud</w:t>
            </w:r>
          </w:p>
        </w:tc>
      </w:tr>
      <w:tr w:rsidR="00CE6173" w14:paraId="2395974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5C220F1" w14:textId="77777777" w:rsidR="00CE6173" w:rsidRDefault="0050755D">
            <w:pPr>
              <w:rPr>
                <w:b/>
              </w:rPr>
            </w:pPr>
            <w:r>
              <w:rPr>
                <w:b/>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767C90" w14:textId="77777777" w:rsidR="00CE6173" w:rsidRDefault="0050755D">
            <w: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CE6173" w14:paraId="54A1F53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DA2988" w14:textId="77777777" w:rsidR="00CE6173" w:rsidRDefault="0050755D">
            <w:pPr>
              <w:rPr>
                <w:b/>
              </w:rPr>
            </w:pPr>
            <w:r>
              <w:rPr>
                <w:b/>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87827F7" w14:textId="77777777" w:rsidR="00CE6173" w:rsidRDefault="0050755D">
            <w:r>
              <w:t xml:space="preserve">Assets and property including technical infrastructure, IPRs and equipment. </w:t>
            </w:r>
          </w:p>
        </w:tc>
      </w:tr>
      <w:tr w:rsidR="00CE6173" w14:paraId="2976A22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49FC13" w14:textId="77777777" w:rsidR="00CE6173" w:rsidRDefault="0050755D">
            <w:pPr>
              <w:rPr>
                <w:b/>
                <w:color w:val="000000"/>
              </w:rPr>
            </w:pPr>
            <w:r>
              <w:rPr>
                <w:b/>
                <w:color w:val="000000"/>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55859B8" w14:textId="77777777" w:rsidR="00CE6173" w:rsidRDefault="0050755D">
            <w:r>
              <w:rPr>
                <w:color w:val="353535"/>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CE6173" w14:paraId="578CD6A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36FEB1" w14:textId="77777777" w:rsidR="00CE6173" w:rsidRDefault="0050755D">
            <w:pPr>
              <w:rPr>
                <w:b/>
              </w:rPr>
            </w:pPr>
            <w:r>
              <w:rPr>
                <w:b/>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D5AE4F" w14:textId="77777777" w:rsidR="00CE6173" w:rsidRDefault="0050755D">
            <w:r>
              <w:t>The Public Services Network (PSN) is the Government’s high-performance network which helps public sector organisations work together, reduce duplication and share resources.</w:t>
            </w:r>
          </w:p>
        </w:tc>
      </w:tr>
      <w:tr w:rsidR="00CE6173" w14:paraId="6095214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113A939" w14:textId="77777777" w:rsidR="00CE6173" w:rsidRDefault="0050755D">
            <w:pPr>
              <w:rPr>
                <w:b/>
              </w:rPr>
            </w:pPr>
            <w:r>
              <w:rPr>
                <w:b/>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4FC067" w14:textId="77777777" w:rsidR="00CE6173" w:rsidRDefault="0050755D">
            <w:r>
              <w:t>Government departments and other bodies which, whether under statute, codes of practice or otherwise, are entitled to investigate or influence the matters dealt with in this Call-Off Contract.</w:t>
            </w:r>
          </w:p>
        </w:tc>
      </w:tr>
      <w:tr w:rsidR="00CE6173" w14:paraId="04688AF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2BB122" w14:textId="77777777" w:rsidR="00CE6173" w:rsidRDefault="0050755D">
            <w:pPr>
              <w:rPr>
                <w:b/>
              </w:rPr>
            </w:pPr>
            <w:r>
              <w:rPr>
                <w:b/>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B375299" w14:textId="77777777" w:rsidR="00CE6173" w:rsidRDefault="0050755D">
            <w:r>
              <w:t>Any employee, agent, servant, or representative of the Buyer, any other public body or person employed by or on behalf of the Buyer, or any other public body.</w:t>
            </w:r>
          </w:p>
        </w:tc>
      </w:tr>
      <w:tr w:rsidR="00CE6173" w14:paraId="6E35814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A87907" w14:textId="77777777" w:rsidR="00CE6173" w:rsidRDefault="0050755D">
            <w:pPr>
              <w:rPr>
                <w:b/>
              </w:rPr>
            </w:pPr>
            <w:r>
              <w:rPr>
                <w:b/>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F37E414" w14:textId="77777777" w:rsidR="00CE6173" w:rsidRDefault="0050755D">
            <w:r>
              <w:t>A transfer of employment to which the Employment Regulations applies.</w:t>
            </w:r>
          </w:p>
        </w:tc>
      </w:tr>
      <w:tr w:rsidR="00CE6173" w14:paraId="54574E6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5AD2224" w14:textId="77777777" w:rsidR="00CE6173" w:rsidRDefault="0050755D">
            <w:pPr>
              <w:rPr>
                <w:b/>
              </w:rPr>
            </w:pPr>
            <w:r>
              <w:rPr>
                <w:b/>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036C1D" w14:textId="77777777" w:rsidR="00CE6173" w:rsidRDefault="0050755D">
            <w:r>
              <w:t xml:space="preserve">Any services which are the same as or substantially similar to any of the Services and which the Buyer receives in substitution for any of the Services after the expiry or </w:t>
            </w:r>
            <w:r>
              <w:lastRenderedPageBreak/>
              <w:t>Ending or partial Ending of the Call-Off Contract, whether those services are provided by the Buyer or a third party.</w:t>
            </w:r>
          </w:p>
        </w:tc>
      </w:tr>
      <w:tr w:rsidR="00CE6173" w14:paraId="42F39CE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66C1C5" w14:textId="77777777" w:rsidR="00CE6173" w:rsidRDefault="0050755D">
            <w:pPr>
              <w:rPr>
                <w:b/>
              </w:rPr>
            </w:pPr>
            <w:r>
              <w:rPr>
                <w:b/>
              </w:rPr>
              <w:lastRenderedPageBreak/>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52476EF" w14:textId="77777777" w:rsidR="00CE6173" w:rsidRDefault="0050755D">
            <w:r>
              <w:t>Any third-party service provider of Replacement Services appointed by the Buyer (or where the Buyer is providing replacement Services for its own account, the Buyer).</w:t>
            </w:r>
          </w:p>
        </w:tc>
      </w:tr>
      <w:tr w:rsidR="00CE6173" w14:paraId="7E4E4DA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6D6D084" w14:textId="77777777" w:rsidR="00CE6173" w:rsidRDefault="0050755D">
            <w:pPr>
              <w:rPr>
                <w:b/>
              </w:rPr>
            </w:pPr>
            <w:r>
              <w:rPr>
                <w:b/>
              </w:rPr>
              <w:t>Security Management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0A0AD4" w14:textId="77777777" w:rsidR="00CE6173" w:rsidRDefault="0050755D">
            <w:r>
              <w:t>The Supplier's security management plan developed by the Supplier in accordance with clause 16.1.</w:t>
            </w:r>
          </w:p>
        </w:tc>
      </w:tr>
      <w:tr w:rsidR="00CE6173" w14:paraId="5CDD0A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066D1E" w14:textId="77777777" w:rsidR="00CE6173" w:rsidRDefault="0050755D">
            <w:pPr>
              <w:rPr>
                <w:b/>
              </w:rPr>
            </w:pPr>
            <w:r>
              <w:rPr>
                <w:b/>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A94E334" w14:textId="77777777" w:rsidR="00CE6173" w:rsidRDefault="0050755D">
            <w:r>
              <w:t>The services ordered by the Buyer as set out in the Order Form.</w:t>
            </w:r>
          </w:p>
        </w:tc>
      </w:tr>
      <w:tr w:rsidR="00CE6173" w14:paraId="096D7F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E5A47B" w14:textId="77777777" w:rsidR="00CE6173" w:rsidRDefault="0050755D">
            <w:pPr>
              <w:rPr>
                <w:b/>
              </w:rPr>
            </w:pPr>
            <w:r>
              <w:rPr>
                <w:b/>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E3D4F4" w14:textId="77777777" w:rsidR="00CE6173" w:rsidRDefault="0050755D">
            <w:r>
              <w:t>Data that is owned or managed by the Buyer and used for the G-Cloud Services, including backup data.</w:t>
            </w:r>
          </w:p>
        </w:tc>
      </w:tr>
      <w:tr w:rsidR="00CE6173" w14:paraId="406049D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8BDD921" w14:textId="77777777" w:rsidR="00CE6173" w:rsidRDefault="0050755D">
            <w:pPr>
              <w:rPr>
                <w:b/>
              </w:rPr>
            </w:pPr>
            <w:r>
              <w:rPr>
                <w:b/>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3F95BD" w14:textId="77777777" w:rsidR="00CE6173" w:rsidRDefault="0050755D">
            <w:r>
              <w:t>The definition of the Supplier's G-Cloud Services  provided as part of their Application that includes, but isn’t limited to, those items listed in Section 2 (Services Offered) of the Framework Agreement.</w:t>
            </w:r>
          </w:p>
        </w:tc>
      </w:tr>
      <w:tr w:rsidR="00CE6173" w14:paraId="137F652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8FD1F82" w14:textId="77777777" w:rsidR="00CE6173" w:rsidRDefault="0050755D">
            <w:pPr>
              <w:rPr>
                <w:b/>
              </w:rPr>
            </w:pPr>
            <w:r>
              <w:rPr>
                <w:b/>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1AEA1BC" w14:textId="77777777" w:rsidR="00CE6173" w:rsidRDefault="0050755D">
            <w:r>
              <w:t>The description of the Supplier service offering as published on the Digital Marketplace.</w:t>
            </w:r>
          </w:p>
        </w:tc>
      </w:tr>
      <w:tr w:rsidR="00CE6173" w14:paraId="68B9D22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58DB1F" w14:textId="77777777" w:rsidR="00CE6173" w:rsidRDefault="0050755D">
            <w:pPr>
              <w:rPr>
                <w:b/>
              </w:rPr>
            </w:pPr>
            <w:r>
              <w:rPr>
                <w:b/>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0DAE618" w14:textId="77777777" w:rsidR="00CE6173" w:rsidRDefault="0050755D">
            <w:r>
              <w:t>The Personal Data supplied by a Buyer to the Supplier in the course of the use of the G-Cloud Services for purposes of or in connection with this Call-Off Contract.</w:t>
            </w:r>
          </w:p>
        </w:tc>
      </w:tr>
      <w:tr w:rsidR="00CE6173" w14:paraId="644DD51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BC0EFAD" w14:textId="77777777" w:rsidR="00CE6173" w:rsidRDefault="0050755D">
            <w:pPr>
              <w:rPr>
                <w:b/>
              </w:rPr>
            </w:pPr>
            <w:r>
              <w:rPr>
                <w:b/>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B7914B" w14:textId="77777777" w:rsidR="00CE6173" w:rsidRDefault="0050755D">
            <w:r>
              <w:t xml:space="preserve">The approval process used by a central government Buyer if it needs to spend money on certain digital or technology services, see </w:t>
            </w:r>
            <w:hyperlink r:id="rId26">
              <w:r>
                <w:rPr>
                  <w:color w:val="1155CC"/>
                  <w:u w:val="single"/>
                </w:rPr>
                <w:t>https://www.gov.uk/service-manual/agile-delivery/spend-controls-check-if-you-need-approval-to-spend-money-on-a-service</w:t>
              </w:r>
            </w:hyperlink>
          </w:p>
        </w:tc>
      </w:tr>
      <w:tr w:rsidR="00CE6173" w14:paraId="7C3D31D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F4D476" w14:textId="77777777" w:rsidR="00CE6173" w:rsidRDefault="0050755D">
            <w:pPr>
              <w:rPr>
                <w:b/>
              </w:rPr>
            </w:pPr>
            <w:r>
              <w:rPr>
                <w:b/>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3876513" w14:textId="77777777" w:rsidR="00CE6173" w:rsidRDefault="0050755D">
            <w:r>
              <w:t>The start date of this Call-Off Contract as set out in the Order Form.</w:t>
            </w:r>
          </w:p>
        </w:tc>
      </w:tr>
      <w:tr w:rsidR="00CE6173" w14:paraId="425DF74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2ADD7D3" w14:textId="77777777" w:rsidR="00CE6173" w:rsidRDefault="0050755D">
            <w:pPr>
              <w:rPr>
                <w:b/>
              </w:rPr>
            </w:pPr>
            <w:r>
              <w:rPr>
                <w:b/>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3DA7DE" w14:textId="77777777" w:rsidR="00CE6173" w:rsidRDefault="0050755D">
            <w: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CE6173" w14:paraId="112312B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9E3E337" w14:textId="77777777" w:rsidR="00CE6173" w:rsidRDefault="0050755D">
            <w:pPr>
              <w:rPr>
                <w:b/>
              </w:rPr>
            </w:pPr>
            <w:r>
              <w:rPr>
                <w:b/>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69083F5" w14:textId="77777777" w:rsidR="00CE6173" w:rsidRDefault="0050755D">
            <w:r>
              <w:t>Any third party engaged by the Supplier under a Subcontract (permitted under the Framework Agreement and the Call-Off Contract) and its servants or agents in connection with the provision of G-Cloud Services.</w:t>
            </w:r>
          </w:p>
        </w:tc>
      </w:tr>
      <w:tr w:rsidR="00CE6173" w14:paraId="77F569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91BF9D" w14:textId="77777777" w:rsidR="00CE6173" w:rsidRDefault="0050755D">
            <w:pPr>
              <w:rPr>
                <w:b/>
                <w:color w:val="000000"/>
              </w:rPr>
            </w:pPr>
            <w:r>
              <w:rPr>
                <w:b/>
                <w:color w:val="000000"/>
              </w:rPr>
              <w:t>Subprocessor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70A84D" w14:textId="77777777" w:rsidR="00CE6173" w:rsidRDefault="0050755D">
            <w:r>
              <w:rPr>
                <w:color w:val="353535"/>
              </w:rPr>
              <w:t>Any third party appointed to process Personal Data on behalf of the Supplier under this Call-Off Contract.</w:t>
            </w:r>
          </w:p>
        </w:tc>
      </w:tr>
      <w:tr w:rsidR="00CE6173" w14:paraId="2700A0A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CE27FFD" w14:textId="77777777" w:rsidR="00CE6173" w:rsidRDefault="0050755D">
            <w:pPr>
              <w:rPr>
                <w:b/>
                <w:color w:val="000000"/>
              </w:rPr>
            </w:pPr>
            <w:r>
              <w:rPr>
                <w:b/>
                <w:color w:val="000000"/>
              </w:rPr>
              <w:t>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854C46F" w14:textId="77777777" w:rsidR="00CE6173" w:rsidRDefault="0050755D">
            <w:pPr>
              <w:rPr>
                <w:color w:val="353535"/>
              </w:rPr>
            </w:pPr>
            <w:r>
              <w:rPr>
                <w:color w:val="353535"/>
              </w:rPr>
              <w:t>The person, firm or company identified in the Order Form.</w:t>
            </w:r>
          </w:p>
        </w:tc>
      </w:tr>
      <w:tr w:rsidR="00CE6173" w14:paraId="22BAA2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E2007B3" w14:textId="77777777" w:rsidR="00CE6173" w:rsidRDefault="0050755D">
            <w:pPr>
              <w:rPr>
                <w:b/>
              </w:rPr>
            </w:pPr>
            <w:r>
              <w:rPr>
                <w:b/>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D4407D" w14:textId="77777777" w:rsidR="00CE6173" w:rsidRDefault="0050755D">
            <w:r>
              <w:t>The representative appointed by the Supplier from time to time in relation to the Call-Off Contract.</w:t>
            </w:r>
          </w:p>
        </w:tc>
      </w:tr>
      <w:tr w:rsidR="00CE6173" w14:paraId="0210FC7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F6E19A" w14:textId="77777777" w:rsidR="00CE6173" w:rsidRDefault="0050755D">
            <w:pPr>
              <w:rPr>
                <w:b/>
              </w:rPr>
            </w:pPr>
            <w:r>
              <w:rPr>
                <w:b/>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39CA41" w14:textId="77777777" w:rsidR="00CE6173" w:rsidRDefault="0050755D">
            <w:r>
              <w:t>All persons employed by the Supplier together with the Supplier’s servants, agents, suppliers and Subcontractors used in the performance of its obligations under this Call-Off Contract.</w:t>
            </w:r>
          </w:p>
        </w:tc>
      </w:tr>
      <w:tr w:rsidR="00CE6173" w14:paraId="31ED59F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0B1A3A3" w14:textId="77777777" w:rsidR="00CE6173" w:rsidRDefault="0050755D">
            <w:pPr>
              <w:rPr>
                <w:b/>
              </w:rPr>
            </w:pPr>
            <w:r>
              <w:rPr>
                <w:b/>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9DF9895" w14:textId="77777777" w:rsidR="00CE6173" w:rsidRDefault="0050755D">
            <w:r>
              <w:t>The relevant G-Cloud Service terms and conditions as set out in the Terms and Conditions document supplied as part of the Supplier’s Application.</w:t>
            </w:r>
          </w:p>
        </w:tc>
      </w:tr>
      <w:tr w:rsidR="00CE6173" w14:paraId="632FD91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A1C174" w14:textId="77777777" w:rsidR="00CE6173" w:rsidRDefault="0050755D">
            <w:pPr>
              <w:rPr>
                <w:b/>
              </w:rPr>
            </w:pPr>
            <w:r>
              <w:rPr>
                <w:b/>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D878616" w14:textId="77777777" w:rsidR="00CE6173" w:rsidRDefault="0050755D">
            <w:r>
              <w:t xml:space="preserve">The term of this Call-Off Contract as set out in the Order Form. </w:t>
            </w:r>
          </w:p>
        </w:tc>
      </w:tr>
      <w:tr w:rsidR="00CE6173" w14:paraId="1F07B4F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A79B00" w14:textId="77777777" w:rsidR="00CE6173" w:rsidRDefault="0050755D">
            <w:pPr>
              <w:rPr>
                <w:b/>
              </w:rPr>
            </w:pPr>
            <w:r>
              <w:rPr>
                <w:b/>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F21475" w14:textId="77777777" w:rsidR="00CE6173" w:rsidRDefault="0050755D">
            <w:r>
              <w:t>This has the meaning given to it in clause 32 (Variation process).</w:t>
            </w:r>
          </w:p>
        </w:tc>
      </w:tr>
      <w:tr w:rsidR="00CE6173" w14:paraId="28F152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5B5D66D" w14:textId="77777777" w:rsidR="00CE6173" w:rsidRDefault="0050755D">
            <w:pPr>
              <w:rPr>
                <w:b/>
              </w:rPr>
            </w:pPr>
            <w:r>
              <w:rPr>
                <w:b/>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BEFC8A6" w14:textId="77777777" w:rsidR="00CE6173" w:rsidRDefault="0050755D">
            <w:r>
              <w:t>Any day other than a Saturday, Sunday or public holiday in England and Wales.</w:t>
            </w:r>
          </w:p>
        </w:tc>
      </w:tr>
      <w:tr w:rsidR="00CE6173" w14:paraId="374024F6"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4D04917F" w14:textId="77777777" w:rsidR="00CE6173" w:rsidRDefault="0050755D">
            <w:pPr>
              <w:rPr>
                <w:b/>
              </w:rPr>
            </w:pPr>
            <w:r>
              <w:rPr>
                <w:b/>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434E8B3B" w14:textId="77777777" w:rsidR="00CE6173" w:rsidRDefault="0050755D">
            <w:r>
              <w:t>A contract year.</w:t>
            </w:r>
          </w:p>
        </w:tc>
      </w:tr>
    </w:tbl>
    <w:p w14:paraId="32D6B2A2" w14:textId="77777777" w:rsidR="00CE6173" w:rsidRDefault="00CE6173"/>
    <w:p w14:paraId="718FAC58" w14:textId="77777777" w:rsidR="00CE6173" w:rsidRDefault="0050755D">
      <w:pPr>
        <w:pStyle w:val="Heading2"/>
        <w:rPr>
          <w:sz w:val="32"/>
          <w:szCs w:val="32"/>
        </w:rPr>
      </w:pPr>
      <w:bookmarkStart w:id="103" w:name="_meukdy" w:colFirst="0" w:colLast="0"/>
      <w:bookmarkEnd w:id="103"/>
      <w:r>
        <w:br w:type="page"/>
      </w:r>
      <w:r>
        <w:rPr>
          <w:b/>
          <w:sz w:val="32"/>
          <w:szCs w:val="32"/>
        </w:rPr>
        <w:lastRenderedPageBreak/>
        <w:t xml:space="preserve">Schedule 7 - GDPR Information  </w:t>
      </w:r>
    </w:p>
    <w:p w14:paraId="2FD38E5A" w14:textId="77777777" w:rsidR="00CE6173" w:rsidRDefault="0050755D">
      <w:bookmarkStart w:id="104" w:name="_36ei31r" w:colFirst="0" w:colLast="0"/>
      <w:bookmarkEnd w:id="104"/>
      <w:r>
        <w:t xml:space="preserve">This schedule reproduces the annexes to the GDPR schedule contained within the Framework Agreement and incorporated into this Call-off Contract.  </w:t>
      </w:r>
    </w:p>
    <w:p w14:paraId="6208D933" w14:textId="77777777" w:rsidR="00CE6173" w:rsidRDefault="0050755D">
      <w:pPr>
        <w:pStyle w:val="Heading2"/>
        <w:ind w:left="709" w:hanging="709"/>
        <w:rPr>
          <w:b/>
          <w:sz w:val="24"/>
          <w:szCs w:val="24"/>
        </w:rPr>
      </w:pPr>
      <w:bookmarkStart w:id="105" w:name="_1ljsd9k" w:colFirst="0" w:colLast="0"/>
      <w:bookmarkEnd w:id="105"/>
      <w:r>
        <w:rPr>
          <w:b/>
          <w:sz w:val="24"/>
          <w:szCs w:val="24"/>
        </w:rPr>
        <w:t>Annex 1 - Processing Personal Data</w:t>
      </w:r>
    </w:p>
    <w:p w14:paraId="088176D0" w14:textId="77777777" w:rsidR="00CE6173" w:rsidRDefault="0050755D">
      <w:r>
        <w:t xml:space="preserve">This Annex shall be completed by the Controller, who may take account of the view of the Processors, however the final decision as to the content of this Annex shall be with the Buyer at its absolute discretion.  </w:t>
      </w:r>
    </w:p>
    <w:p w14:paraId="69B7B1A6" w14:textId="77777777" w:rsidR="00CE6173" w:rsidRDefault="0050755D">
      <w:pPr>
        <w:keepNext/>
        <w:widowControl/>
        <w:numPr>
          <w:ilvl w:val="3"/>
          <w:numId w:val="8"/>
        </w:numPr>
        <w:spacing w:after="0" w:line="240" w:lineRule="auto"/>
        <w:jc w:val="both"/>
      </w:pPr>
      <w:r>
        <w:t>The Processor shall comply with any further written instructions with respect to Processing by the Controller.</w:t>
      </w:r>
    </w:p>
    <w:p w14:paraId="47270DF6" w14:textId="77777777" w:rsidR="00CE6173" w:rsidRDefault="0050755D">
      <w:pPr>
        <w:keepNext/>
        <w:widowControl/>
        <w:numPr>
          <w:ilvl w:val="3"/>
          <w:numId w:val="8"/>
        </w:numPr>
        <w:spacing w:after="0" w:line="240" w:lineRule="auto"/>
        <w:jc w:val="both"/>
      </w:pPr>
      <w:r>
        <w:t>Any such further instructions shall be incorporated into this Annex.</w:t>
      </w:r>
    </w:p>
    <w:p w14:paraId="404F7C58" w14:textId="77777777" w:rsidR="00CE6173" w:rsidRDefault="00CE6173">
      <w:pPr>
        <w:keepNext/>
        <w:ind w:left="720"/>
      </w:pPr>
    </w:p>
    <w:tbl>
      <w:tblPr>
        <w:tblStyle w:val="ab"/>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CE6173" w14:paraId="355D957C" w14:textId="77777777">
        <w:trPr>
          <w:trHeight w:val="700"/>
        </w:trPr>
        <w:tc>
          <w:tcPr>
            <w:tcW w:w="2263" w:type="dxa"/>
            <w:shd w:val="clear" w:color="auto" w:fill="BFBFBF"/>
            <w:vAlign w:val="center"/>
          </w:tcPr>
          <w:p w14:paraId="44621DFA" w14:textId="77777777" w:rsidR="00CE6173" w:rsidRDefault="0050755D">
            <w:pPr>
              <w:rPr>
                <w:b/>
              </w:rPr>
            </w:pPr>
            <w:r>
              <w:rPr>
                <w:b/>
              </w:rPr>
              <w:t>Description</w:t>
            </w:r>
          </w:p>
        </w:tc>
        <w:tc>
          <w:tcPr>
            <w:tcW w:w="7423" w:type="dxa"/>
            <w:shd w:val="clear" w:color="auto" w:fill="BFBFBF"/>
            <w:vAlign w:val="center"/>
          </w:tcPr>
          <w:p w14:paraId="0324C9C7" w14:textId="77777777" w:rsidR="00CE6173" w:rsidRDefault="0050755D">
            <w:pPr>
              <w:jc w:val="center"/>
              <w:rPr>
                <w:b/>
              </w:rPr>
            </w:pPr>
            <w:r>
              <w:rPr>
                <w:b/>
              </w:rPr>
              <w:t>Details</w:t>
            </w:r>
          </w:p>
        </w:tc>
      </w:tr>
      <w:tr w:rsidR="00CE6173" w14:paraId="79F126BA" w14:textId="77777777">
        <w:trPr>
          <w:trHeight w:val="1620"/>
        </w:trPr>
        <w:tc>
          <w:tcPr>
            <w:tcW w:w="2263" w:type="dxa"/>
            <w:shd w:val="clear" w:color="auto" w:fill="auto"/>
          </w:tcPr>
          <w:p w14:paraId="623C86BF" w14:textId="77777777" w:rsidR="00CE6173" w:rsidRDefault="0050755D">
            <w:r>
              <w:t>Identity of Controller for each Category of Personal Data</w:t>
            </w:r>
          </w:p>
        </w:tc>
        <w:tc>
          <w:tcPr>
            <w:tcW w:w="7423" w:type="dxa"/>
            <w:shd w:val="clear" w:color="auto" w:fill="auto"/>
          </w:tcPr>
          <w:p w14:paraId="470A2FEB" w14:textId="77777777" w:rsidR="00CE6173" w:rsidRDefault="0050755D">
            <w:pPr>
              <w:rPr>
                <w:b/>
              </w:rPr>
            </w:pPr>
            <w:r>
              <w:rPr>
                <w:b/>
              </w:rPr>
              <w:t>The Buyer is Controller and the Supplier is Processor</w:t>
            </w:r>
          </w:p>
          <w:p w14:paraId="6CDD1EBD" w14:textId="77777777" w:rsidR="00CE6173" w:rsidRDefault="0050755D">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tc>
      </w:tr>
      <w:tr w:rsidR="00CE6173" w14:paraId="369C789C" w14:textId="77777777">
        <w:trPr>
          <w:trHeight w:val="1460"/>
        </w:trPr>
        <w:tc>
          <w:tcPr>
            <w:tcW w:w="2263" w:type="dxa"/>
            <w:shd w:val="clear" w:color="auto" w:fill="auto"/>
          </w:tcPr>
          <w:p w14:paraId="3367A754" w14:textId="77777777" w:rsidR="00CE6173" w:rsidRDefault="0050755D">
            <w:r>
              <w:t>Duration of the Processing</w:t>
            </w:r>
          </w:p>
        </w:tc>
        <w:tc>
          <w:tcPr>
            <w:tcW w:w="7423" w:type="dxa"/>
            <w:shd w:val="clear" w:color="auto" w:fill="auto"/>
          </w:tcPr>
          <w:p w14:paraId="2A8B21CD" w14:textId="77777777" w:rsidR="00CE6173" w:rsidRDefault="0050755D">
            <w:r>
              <w:t>For the duration of the length of the Contract.</w:t>
            </w:r>
          </w:p>
        </w:tc>
      </w:tr>
      <w:tr w:rsidR="00CE6173" w14:paraId="2ECF9ABA" w14:textId="77777777">
        <w:trPr>
          <w:trHeight w:val="1520"/>
        </w:trPr>
        <w:tc>
          <w:tcPr>
            <w:tcW w:w="2263" w:type="dxa"/>
            <w:shd w:val="clear" w:color="auto" w:fill="auto"/>
          </w:tcPr>
          <w:p w14:paraId="2BCBC8EC" w14:textId="77777777" w:rsidR="00CE6173" w:rsidRDefault="0050755D">
            <w:r>
              <w:t>Nature and purposes of the Processing</w:t>
            </w:r>
          </w:p>
        </w:tc>
        <w:tc>
          <w:tcPr>
            <w:tcW w:w="7423" w:type="dxa"/>
            <w:shd w:val="clear" w:color="auto" w:fill="auto"/>
          </w:tcPr>
          <w:p w14:paraId="43E7CDD1" w14:textId="77777777" w:rsidR="00CE6173" w:rsidRDefault="0050755D">
            <w: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tc>
      </w:tr>
      <w:tr w:rsidR="00CE6173" w14:paraId="3C8E9855" w14:textId="77777777">
        <w:trPr>
          <w:trHeight w:val="1400"/>
        </w:trPr>
        <w:tc>
          <w:tcPr>
            <w:tcW w:w="2263" w:type="dxa"/>
            <w:shd w:val="clear" w:color="auto" w:fill="auto"/>
          </w:tcPr>
          <w:p w14:paraId="6D6F9634" w14:textId="77777777" w:rsidR="00CE6173" w:rsidRDefault="0050755D">
            <w:r>
              <w:t>Type of Personal Data</w:t>
            </w:r>
          </w:p>
        </w:tc>
        <w:tc>
          <w:tcPr>
            <w:tcW w:w="7423" w:type="dxa"/>
            <w:shd w:val="clear" w:color="auto" w:fill="auto"/>
          </w:tcPr>
          <w:p w14:paraId="6CE2316A" w14:textId="77777777" w:rsidR="00CE6173" w:rsidRDefault="0050755D">
            <w:r>
              <w:t>Name, address, date of birth, NI number, telephone number, pay, images, biometric data.</w:t>
            </w:r>
          </w:p>
        </w:tc>
      </w:tr>
      <w:tr w:rsidR="00CE6173" w14:paraId="428384C8" w14:textId="77777777">
        <w:trPr>
          <w:trHeight w:val="1560"/>
        </w:trPr>
        <w:tc>
          <w:tcPr>
            <w:tcW w:w="2263" w:type="dxa"/>
            <w:shd w:val="clear" w:color="auto" w:fill="auto"/>
          </w:tcPr>
          <w:p w14:paraId="4576D337" w14:textId="77777777" w:rsidR="00CE6173" w:rsidRDefault="0050755D">
            <w:r>
              <w:t>Categories of Data Subject</w:t>
            </w:r>
          </w:p>
        </w:tc>
        <w:tc>
          <w:tcPr>
            <w:tcW w:w="7423" w:type="dxa"/>
            <w:shd w:val="clear" w:color="auto" w:fill="auto"/>
          </w:tcPr>
          <w:p w14:paraId="7A91B2C1" w14:textId="77777777" w:rsidR="00CE6173" w:rsidRDefault="0050755D">
            <w:pPr>
              <w:rPr>
                <w:highlight w:val="yellow"/>
              </w:rPr>
            </w:pPr>
            <w:r>
              <w:t xml:space="preserve">Staff (including volunteers, agents, and temporary workers), customers/ clients, suppliers, patients, students / pupils, members of the public, users of a particular website. </w:t>
            </w:r>
          </w:p>
        </w:tc>
      </w:tr>
      <w:tr w:rsidR="00CE6173" w14:paraId="5E2411AF" w14:textId="77777777">
        <w:trPr>
          <w:trHeight w:val="1660"/>
        </w:trPr>
        <w:tc>
          <w:tcPr>
            <w:tcW w:w="2263" w:type="dxa"/>
            <w:shd w:val="clear" w:color="auto" w:fill="auto"/>
          </w:tcPr>
          <w:p w14:paraId="4A89D16F" w14:textId="77777777" w:rsidR="00CE6173" w:rsidRDefault="0050755D">
            <w:r>
              <w:t>Plan for return and destruction of the data once the Processing is complete</w:t>
            </w:r>
          </w:p>
          <w:p w14:paraId="243474EE" w14:textId="77777777" w:rsidR="00CE6173" w:rsidRDefault="0050755D">
            <w:r>
              <w:t xml:space="preserve">UNLESS requirement under Union or Member </w:t>
            </w:r>
            <w:r>
              <w:lastRenderedPageBreak/>
              <w:t>State law to preserve that type of data</w:t>
            </w:r>
          </w:p>
        </w:tc>
        <w:tc>
          <w:tcPr>
            <w:tcW w:w="7423" w:type="dxa"/>
            <w:shd w:val="clear" w:color="auto" w:fill="auto"/>
          </w:tcPr>
          <w:p w14:paraId="0B768DA1" w14:textId="77777777" w:rsidR="00CE6173" w:rsidRDefault="0050755D">
            <w:pPr>
              <w:rPr>
                <w:highlight w:val="yellow"/>
              </w:rPr>
            </w:pPr>
            <w:r>
              <w:lastRenderedPageBreak/>
              <w:t>Data will be securely destroyed after Contract finish and successful off boarding by the Supplier in line with their data processing procedures as per their G-Cloud Listing and documentation.</w:t>
            </w:r>
          </w:p>
        </w:tc>
      </w:tr>
    </w:tbl>
    <w:p w14:paraId="28C74942" w14:textId="77777777" w:rsidR="00CE6173" w:rsidRDefault="00CE6173">
      <w:pPr>
        <w:rPr>
          <w:b/>
        </w:rPr>
      </w:pPr>
    </w:p>
    <w:p w14:paraId="005224EC" w14:textId="77777777" w:rsidR="00CE6173" w:rsidRDefault="0050755D">
      <w:pPr>
        <w:rPr>
          <w:b/>
        </w:rPr>
      </w:pPr>
      <w:r>
        <w:br w:type="page"/>
      </w:r>
    </w:p>
    <w:p w14:paraId="6A5F3132" w14:textId="77777777" w:rsidR="00CE6173" w:rsidRDefault="0050755D">
      <w:pPr>
        <w:rPr>
          <w:b/>
          <w:sz w:val="32"/>
          <w:szCs w:val="32"/>
        </w:rPr>
      </w:pPr>
      <w:r>
        <w:rPr>
          <w:b/>
          <w:sz w:val="32"/>
          <w:szCs w:val="32"/>
        </w:rPr>
        <w:lastRenderedPageBreak/>
        <w:t>Annex 1 - Joint Controller Agreement</w:t>
      </w:r>
    </w:p>
    <w:p w14:paraId="60EF4599" w14:textId="77777777" w:rsidR="00CE6173" w:rsidRDefault="00CE6173"/>
    <w:p w14:paraId="564DDF2A" w14:textId="77777777" w:rsidR="00CE6173" w:rsidRDefault="0050755D">
      <w:pPr>
        <w:keepNext/>
        <w:rPr>
          <w:b/>
        </w:rPr>
      </w:pPr>
      <w:r>
        <w:rPr>
          <w:b/>
        </w:rPr>
        <w:t xml:space="preserve">1. Joint Controller Status and Allocation of Responsibilities </w:t>
      </w:r>
    </w:p>
    <w:p w14:paraId="04772D45" w14:textId="77777777" w:rsidR="00CE6173" w:rsidRDefault="0050755D">
      <w:pPr>
        <w:keepNext/>
        <w:ind w:left="426" w:hanging="426"/>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2-15 of Framework Agreement Schedule 4 (Where one Party is Controller and the other Party is Processor) and paragraphs 17-27 of Framework Agreement Schedule 4 (Independent Controllers of Personal Data). Accordingly, the Parties each undertake to comply with the applicable Data Protection Legislation in respect of their Processing of such Personal Data as Data Controllers. </w:t>
      </w:r>
    </w:p>
    <w:p w14:paraId="6B106FD4" w14:textId="77777777" w:rsidR="00CE6173" w:rsidRDefault="0050755D">
      <w:pPr>
        <w:keepNext/>
      </w:pPr>
      <w:r>
        <w:rPr>
          <w:highlight w:val="white"/>
        </w:rPr>
        <w:t xml:space="preserve">1.2 The Parties agree that the </w:t>
      </w:r>
      <w:r>
        <w:t xml:space="preserve">Buyer: </w:t>
      </w:r>
    </w:p>
    <w:p w14:paraId="709F07F5" w14:textId="77777777" w:rsidR="00CE6173" w:rsidRDefault="0050755D">
      <w:pPr>
        <w:ind w:left="993" w:hanging="566"/>
        <w:rPr>
          <w:highlight w:val="white"/>
        </w:rPr>
      </w:pPr>
      <w:r>
        <w:rPr>
          <w:highlight w:val="white"/>
        </w:rPr>
        <w:t>(a)</w:t>
      </w:r>
      <w:r>
        <w:rPr>
          <w:highlight w:val="white"/>
        </w:rPr>
        <w:tab/>
        <w:t>is the exclusive point of contact for Data Subjects and is responsible for all steps necessary to comply with the GDPR regarding the exercise by Data Subjects of their rights under the GDPR;</w:t>
      </w:r>
    </w:p>
    <w:p w14:paraId="20012A3B" w14:textId="77777777" w:rsidR="00CE6173" w:rsidRDefault="0050755D">
      <w:pPr>
        <w:ind w:left="993" w:hanging="566"/>
        <w:rPr>
          <w:highlight w:val="white"/>
        </w:rPr>
      </w:pPr>
      <w:r>
        <w:rPr>
          <w:highlight w:val="white"/>
        </w:rPr>
        <w:t xml:space="preserve">(b) </w:t>
      </w:r>
      <w:r>
        <w:rPr>
          <w:highlight w:val="white"/>
        </w:rPr>
        <w:tab/>
        <w:t>shall direct Data Subjects to its Data Protection Officer or suitable alternative in connection with the exercise of their rights as Data Subjects and for any enquiries concerning their Personal Data or privacy;</w:t>
      </w:r>
    </w:p>
    <w:p w14:paraId="67BDE662" w14:textId="77777777" w:rsidR="00CE6173" w:rsidRDefault="0050755D">
      <w:pPr>
        <w:ind w:left="993" w:hanging="566"/>
        <w:rPr>
          <w:highlight w:val="white"/>
        </w:rPr>
      </w:pPr>
      <w:r>
        <w:rPr>
          <w:highlight w:val="white"/>
        </w:rPr>
        <w:t>(c)</w:t>
      </w:r>
      <w:r>
        <w:rPr>
          <w:highlight w:val="white"/>
        </w:rPr>
        <w:tab/>
        <w:t>is solely responsible for the Parties’ compliance with all duties to provide information to Data Subjects under Articles 13 and 14 of the GDPR;</w:t>
      </w:r>
    </w:p>
    <w:p w14:paraId="7B3C2C58" w14:textId="77777777" w:rsidR="00CE6173" w:rsidRDefault="0050755D">
      <w:pPr>
        <w:ind w:left="993" w:hanging="566"/>
        <w:rPr>
          <w:highlight w:val="white"/>
        </w:rPr>
      </w:pPr>
      <w:r>
        <w:rPr>
          <w:highlight w:val="white"/>
        </w:rPr>
        <w:t>(d)</w:t>
      </w:r>
      <w:r>
        <w:rPr>
          <w:highlight w:val="white"/>
        </w:rPr>
        <w:tab/>
        <w:t>is responsible for obtaining the informed consent of Data Subjects, in accordance with the GDPR, for Processing in connection with the Services where consent is the relevant legal basis for that Processing; and</w:t>
      </w:r>
    </w:p>
    <w:p w14:paraId="4E7E17A4" w14:textId="77777777" w:rsidR="00CE6173" w:rsidRDefault="0050755D">
      <w:pPr>
        <w:ind w:left="993" w:hanging="566"/>
      </w:pPr>
      <w:r>
        <w:rPr>
          <w:highlight w:val="white"/>
        </w:rPr>
        <w:t>(e)</w:t>
      </w:r>
      <w:r>
        <w:rPr>
          <w:highlight w:val="white"/>
        </w:rPr>
        <w:tab/>
        <w:t>shall make available to Data Subjects the essence of this Annex (and notify them of any changes to it) concerning the allocation of responsibilities as Joint Controller</w:t>
      </w:r>
      <w:r>
        <w:t xml:space="preserve"> and its role as exclusive point of contact, the Parties having used their best endeavours to agree the terms of that essence</w:t>
      </w:r>
      <w:r>
        <w:rPr>
          <w:highlight w:val="white"/>
        </w:rPr>
        <w:t xml:space="preserve">. This must be outlined in </w:t>
      </w:r>
      <w:r>
        <w:t xml:space="preserve">the Buyer’s privacy </w:t>
      </w:r>
      <w:r>
        <w:rPr>
          <w:highlight w:val="white"/>
        </w:rPr>
        <w:t xml:space="preserve">policy </w:t>
      </w:r>
      <w:r>
        <w:t>(which must be readily available by hyperlink or otherwise on all of its public facing services and marketing).</w:t>
      </w:r>
    </w:p>
    <w:p w14:paraId="565DC92A" w14:textId="77777777" w:rsidR="00CE6173" w:rsidRDefault="0050755D">
      <w:pPr>
        <w:ind w:left="426" w:hanging="426"/>
      </w:pPr>
      <w:r>
        <w:t>1.3 Notwithstanding the terms of clause 1.2, the Parties acknowledge that a Data Subject has the right to exercise their legal rights under the Data Protection Legislation as against the relevant Party as Controller.</w:t>
      </w:r>
    </w:p>
    <w:p w14:paraId="66FB413F" w14:textId="77777777" w:rsidR="00CE6173" w:rsidRDefault="00CE6173">
      <w:pPr>
        <w:ind w:left="426" w:hanging="426"/>
      </w:pPr>
    </w:p>
    <w:p w14:paraId="50030ACB" w14:textId="77777777" w:rsidR="00CE6173" w:rsidRDefault="0050755D">
      <w:pPr>
        <w:widowControl/>
        <w:numPr>
          <w:ilvl w:val="2"/>
          <w:numId w:val="8"/>
        </w:numPr>
        <w:pBdr>
          <w:top w:val="nil"/>
          <w:left w:val="nil"/>
          <w:bottom w:val="nil"/>
          <w:right w:val="nil"/>
          <w:between w:val="nil"/>
        </w:pBdr>
        <w:spacing w:after="240" w:line="240" w:lineRule="auto"/>
        <w:jc w:val="both"/>
      </w:pPr>
      <w:r>
        <w:rPr>
          <w:b/>
          <w:color w:val="000000"/>
        </w:rPr>
        <w:t>Undertakings of Both Parties</w:t>
      </w:r>
    </w:p>
    <w:p w14:paraId="1FC1DFB8" w14:textId="77777777" w:rsidR="00CE6173" w:rsidRDefault="0050755D">
      <w:pPr>
        <w:widowControl/>
        <w:numPr>
          <w:ilvl w:val="3"/>
          <w:numId w:val="8"/>
        </w:numPr>
        <w:pBdr>
          <w:top w:val="nil"/>
          <w:left w:val="nil"/>
          <w:bottom w:val="nil"/>
          <w:right w:val="nil"/>
          <w:between w:val="nil"/>
        </w:pBdr>
        <w:spacing w:after="240" w:line="240" w:lineRule="auto"/>
        <w:jc w:val="both"/>
      </w:pPr>
      <w:r>
        <w:rPr>
          <w:color w:val="000000"/>
        </w:rPr>
        <w:t xml:space="preserve">The Supplier and the </w:t>
      </w:r>
      <w:r>
        <w:t>Buyer</w:t>
      </w:r>
      <w:r>
        <w:rPr>
          <w:color w:val="000000"/>
        </w:rPr>
        <w:t xml:space="preserve"> each undertake that they shall: </w:t>
      </w:r>
    </w:p>
    <w:p w14:paraId="6BB064BE" w14:textId="77777777" w:rsidR="00CE6173" w:rsidRDefault="0050755D">
      <w:pPr>
        <w:ind w:left="1203" w:hanging="566"/>
        <w:rPr>
          <w:strike/>
        </w:rPr>
      </w:pPr>
      <w:r>
        <w:t>(a)</w:t>
      </w:r>
      <w:r>
        <w:tab/>
        <w:t>report to the other Party every month on:</w:t>
      </w:r>
    </w:p>
    <w:p w14:paraId="6915B120" w14:textId="77777777" w:rsidR="00CE6173" w:rsidRDefault="0050755D">
      <w:pPr>
        <w:ind w:left="1770" w:hanging="567"/>
      </w:pPr>
      <w:r>
        <w:lastRenderedPageBreak/>
        <w:t>(i)</w:t>
      </w:r>
      <w:r>
        <w:tab/>
        <w:t>the volume of Data Subject Request (or purported Data Subject Requests) from Data Subjects (or third parties on their behalf);</w:t>
      </w:r>
    </w:p>
    <w:p w14:paraId="00390C3E" w14:textId="77777777" w:rsidR="00CE6173" w:rsidRDefault="0050755D">
      <w:pPr>
        <w:ind w:left="1770" w:hanging="567"/>
      </w:pPr>
      <w:r>
        <w:t>(ii)</w:t>
      </w:r>
      <w:r>
        <w:tab/>
        <w:t xml:space="preserve">the volume of requests from Data Subjects (or third parties on their behalf) to rectify, block or erase any Personal Data; </w:t>
      </w:r>
    </w:p>
    <w:p w14:paraId="2797646B" w14:textId="77777777" w:rsidR="00CE6173" w:rsidRDefault="0050755D">
      <w:pPr>
        <w:ind w:left="1770" w:hanging="567"/>
      </w:pPr>
      <w:r>
        <w:t>(iii)</w:t>
      </w:r>
      <w:r>
        <w:tab/>
        <w:t>any other requests, complaints or communications from Data Subjects (or third parties on their behalf) relating to the other Party’s obligations under applicable Data Protection Legislation;</w:t>
      </w:r>
    </w:p>
    <w:p w14:paraId="75F411B2" w14:textId="77777777" w:rsidR="00CE6173" w:rsidRDefault="0050755D">
      <w:pPr>
        <w:ind w:left="1770" w:hanging="567"/>
      </w:pPr>
      <w:r>
        <w:t>(iv)</w:t>
      </w:r>
      <w:r>
        <w:tab/>
        <w:t>any communications from the Information Commissioner or any other regulatory authority in connection with Personal Data; and</w:t>
      </w:r>
    </w:p>
    <w:p w14:paraId="2F57C410" w14:textId="77777777" w:rsidR="00CE6173" w:rsidRDefault="0050755D">
      <w:pPr>
        <w:ind w:left="1770" w:hanging="567"/>
      </w:pPr>
      <w:r>
        <w:t>(v)</w:t>
      </w:r>
      <w:r>
        <w:tab/>
        <w:t>any requests from any third party for disclosure of Personal Data where compliance with such request is required or purported to be required by Law,</w:t>
      </w:r>
    </w:p>
    <w:p w14:paraId="550970F4" w14:textId="77777777" w:rsidR="00CE6173" w:rsidRDefault="0050755D">
      <w:pPr>
        <w:ind w:left="1203"/>
      </w:pPr>
      <w:r>
        <w:t xml:space="preserve">that it has received in relation to the subject matter of the Contract during that period; </w:t>
      </w:r>
    </w:p>
    <w:p w14:paraId="663F23FE" w14:textId="77777777" w:rsidR="00CE6173" w:rsidRDefault="0050755D">
      <w:pPr>
        <w:ind w:left="1203" w:hanging="566"/>
      </w:pPr>
      <w:r>
        <w:t>(b)</w:t>
      </w:r>
      <w:r>
        <w:tab/>
      </w:r>
      <w:r>
        <w:rPr>
          <w:highlight w:val="white"/>
        </w:rPr>
        <w:t>notify each other immediately if it receives any</w:t>
      </w:r>
      <w:r>
        <w:t xml:space="preserve"> request, complaint or communication made as referred to in Clauses 2.1(a)(i) to (v); </w:t>
      </w:r>
    </w:p>
    <w:p w14:paraId="1F54C1EF" w14:textId="77777777" w:rsidR="00CE6173" w:rsidRDefault="0050755D">
      <w:pPr>
        <w:ind w:left="1203" w:hanging="566"/>
      </w:pPr>
      <w:r>
        <w:t>(c)</w:t>
      </w:r>
      <w: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11A0AE91" w14:textId="77777777" w:rsidR="00CE6173" w:rsidRDefault="0050755D">
      <w:pPr>
        <w:ind w:left="1203" w:hanging="566"/>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5C55A1C1" w14:textId="77777777" w:rsidR="00CE6173" w:rsidRDefault="0050755D">
      <w:pPr>
        <w:ind w:left="1203" w:hanging="566"/>
      </w:pPr>
      <w:r>
        <w:t>(e)</w:t>
      </w:r>
      <w:r>
        <w:tab/>
        <w:t>request from the Data Subject only the minimum information necessary to provide the Services and treat such extracted information as Confidential Information;</w:t>
      </w:r>
    </w:p>
    <w:p w14:paraId="5C2B41FA" w14:textId="77777777" w:rsidR="00CE6173" w:rsidRDefault="0050755D">
      <w:pPr>
        <w:ind w:left="1203" w:hanging="566"/>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028EFDFF" w14:textId="77777777" w:rsidR="00CE6173" w:rsidRDefault="0050755D">
      <w:pPr>
        <w:ind w:left="1203" w:hanging="566"/>
      </w:pPr>
      <w:r>
        <w:t>(g)</w:t>
      </w:r>
      <w:r>
        <w:tab/>
        <w:t>take all reasonable steps to ensure the reliability and integrity of any of its Personnel who have access to the Personal Data and ensure that its Personnel:</w:t>
      </w:r>
    </w:p>
    <w:p w14:paraId="42B2E1E0" w14:textId="77777777" w:rsidR="00CE6173" w:rsidRDefault="0050755D">
      <w:pPr>
        <w:ind w:left="1769" w:hanging="566"/>
      </w:pPr>
      <w:r>
        <w:t>(i)</w:t>
      </w:r>
      <w:r>
        <w:tab/>
        <w:t xml:space="preserve">are aware of and comply with their ’s duties under this Annex 2 (Joint Controller Agreement) and those in respect of Confidential Information </w:t>
      </w:r>
    </w:p>
    <w:p w14:paraId="639017BB" w14:textId="77777777" w:rsidR="00CE6173" w:rsidRDefault="0050755D">
      <w:pPr>
        <w:ind w:left="1769" w:hanging="566"/>
      </w:pPr>
      <w:r>
        <w:t>(ii)</w:t>
      </w:r>
      <w:r>
        <w:tab/>
        <w:t xml:space="preserve">are informed of the confidential nature of the Personal Data, are subject to appropriate obligations of confidentiality and do not publish, disclose or divulge any </w:t>
      </w:r>
      <w:r>
        <w:lastRenderedPageBreak/>
        <w:t xml:space="preserve">of the Personal Data to any third party where the that Party would not be permitted to do so; </w:t>
      </w:r>
    </w:p>
    <w:p w14:paraId="29EB4B1C" w14:textId="77777777" w:rsidR="00CE6173" w:rsidRDefault="0050755D">
      <w:pPr>
        <w:ind w:left="1769" w:hanging="566"/>
      </w:pPr>
      <w:r>
        <w:t>(iii)</w:t>
      </w:r>
      <w:r>
        <w:tab/>
        <w:t>have undergone adequate training in the use, care, protection and handling of personal data as required by the applicable Data Protection Legislation;</w:t>
      </w:r>
    </w:p>
    <w:p w14:paraId="42AD3369" w14:textId="77777777" w:rsidR="00CE6173" w:rsidRDefault="0050755D">
      <w:pPr>
        <w:ind w:left="1203" w:hanging="566"/>
      </w:pPr>
      <w:r>
        <w:t>(h)</w:t>
      </w:r>
      <w:r>
        <w:tab/>
        <w:t>ensure that it has in place Protective Measures as appropriate to protect against a Data Loss Event having taken account of the:</w:t>
      </w:r>
    </w:p>
    <w:p w14:paraId="099A0C81" w14:textId="77777777" w:rsidR="00CE6173" w:rsidRDefault="0050755D">
      <w:pPr>
        <w:ind w:left="1769" w:hanging="566"/>
      </w:pPr>
      <w:r>
        <w:t>(i)    nature of the data to be protected;</w:t>
      </w:r>
    </w:p>
    <w:p w14:paraId="75DE5DAB" w14:textId="77777777" w:rsidR="00CE6173" w:rsidRDefault="0050755D">
      <w:pPr>
        <w:ind w:left="1769" w:hanging="566"/>
      </w:pPr>
      <w:r>
        <w:t>(i)    harm that might result from a Data Loss Event;</w:t>
      </w:r>
    </w:p>
    <w:p w14:paraId="6EBC5AC9" w14:textId="77777777" w:rsidR="00CE6173" w:rsidRDefault="0050755D">
      <w:pPr>
        <w:ind w:left="1769" w:hanging="566"/>
      </w:pPr>
      <w:r>
        <w:t>(iii)   state of technological development; and</w:t>
      </w:r>
    </w:p>
    <w:p w14:paraId="4AF3BFFD" w14:textId="77777777" w:rsidR="00CE6173" w:rsidRDefault="0050755D">
      <w:pPr>
        <w:ind w:left="1769" w:hanging="566"/>
      </w:pPr>
      <w:r>
        <w:t>(iv)   cost of implementing any measures;</w:t>
      </w:r>
    </w:p>
    <w:p w14:paraId="04192734" w14:textId="77777777" w:rsidR="00CE6173" w:rsidRDefault="0050755D">
      <w:pPr>
        <w:ind w:left="1203" w:hanging="566"/>
      </w:pPr>
      <w:r>
        <w:t xml:space="preserve">(i)  </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5401A4A5" w14:textId="77777777" w:rsidR="00CE6173" w:rsidRDefault="0050755D">
      <w:pPr>
        <w:ind w:left="1203" w:hanging="566"/>
      </w:pPr>
      <w:r>
        <w:t xml:space="preserve">(i)  </w:t>
      </w:r>
      <w:r>
        <w:tab/>
        <w:t xml:space="preserve">ensure that it notifies the other Party as soon as it becomes aware of a Data Loss Event. </w:t>
      </w:r>
    </w:p>
    <w:p w14:paraId="5E1634F7" w14:textId="77777777" w:rsidR="00CE6173" w:rsidRDefault="0050755D">
      <w:pPr>
        <w:ind w:left="11" w:hanging="11"/>
      </w:pPr>
      <w:r>
        <w:t xml:space="preserve">2.2 </w:t>
      </w:r>
      <w:r>
        <w:tab/>
        <w:t xml:space="preserve">Each Joint Controller shall use its reasonable endeavours to assist the other Controller to </w:t>
      </w:r>
      <w:r>
        <w:tab/>
        <w:t xml:space="preserve">comply with any obligations under applicable Data Protection Legislation and shall not </w:t>
      </w:r>
      <w:r>
        <w:tab/>
        <w:t xml:space="preserve">perform its obligations under this Annex in such a way as to cause the other Joint Controller </w:t>
      </w:r>
      <w:r>
        <w:tab/>
        <w:t xml:space="preserve">to breach any of its obligations under applicable Data Protection Legislation to the extent it is </w:t>
      </w:r>
      <w:r>
        <w:tab/>
        <w:t xml:space="preserve">aware, or ought reasonably to have been aware, that the same would be a breach of such </w:t>
      </w:r>
      <w:r>
        <w:tab/>
        <w:t>obligations.</w:t>
      </w:r>
    </w:p>
    <w:p w14:paraId="14FADE92" w14:textId="77777777" w:rsidR="00CE6173" w:rsidRDefault="00CE6173">
      <w:pPr>
        <w:ind w:left="11" w:hanging="11"/>
      </w:pPr>
    </w:p>
    <w:p w14:paraId="77393DA9" w14:textId="77777777" w:rsidR="00CE6173" w:rsidRDefault="0050755D">
      <w:pPr>
        <w:ind w:left="11" w:hanging="11"/>
        <w:rPr>
          <w:b/>
        </w:rPr>
      </w:pPr>
      <w:r>
        <w:t>3</w:t>
      </w:r>
      <w:r>
        <w:rPr>
          <w:b/>
        </w:rPr>
        <w:t>. Data Protection Breach</w:t>
      </w:r>
    </w:p>
    <w:p w14:paraId="69FF6631" w14:textId="77777777" w:rsidR="00CE6173" w:rsidRDefault="0050755D">
      <w:pPr>
        <w:ind w:left="426" w:hanging="426"/>
      </w:pPr>
      <w:r>
        <w:t>3.1 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60051ED" w14:textId="77777777" w:rsidR="00CE6173" w:rsidRDefault="0050755D">
      <w:pPr>
        <w:ind w:left="426" w:hanging="426"/>
      </w:pPr>
      <w:r>
        <w:t>(a) sufficient information and in a timescale which allows the other Party to meet any obligations to report a Personal Data Breach under the Data Protection Legislation;</w:t>
      </w:r>
    </w:p>
    <w:p w14:paraId="5553A8B2" w14:textId="77777777" w:rsidR="00CE6173" w:rsidRDefault="0050755D">
      <w:r>
        <w:t>(b) all reasonable assistance, including:</w:t>
      </w:r>
    </w:p>
    <w:p w14:paraId="057B85F7" w14:textId="77777777" w:rsidR="00CE6173" w:rsidRDefault="0050755D">
      <w:pPr>
        <w:widowControl/>
        <w:numPr>
          <w:ilvl w:val="5"/>
          <w:numId w:val="8"/>
        </w:numPr>
        <w:pBdr>
          <w:top w:val="nil"/>
          <w:left w:val="nil"/>
          <w:bottom w:val="nil"/>
          <w:right w:val="nil"/>
          <w:between w:val="nil"/>
        </w:pBdr>
        <w:ind w:left="1276"/>
        <w:rPr>
          <w:color w:val="000000"/>
        </w:rPr>
      </w:pPr>
      <w:r>
        <w:rPr>
          <w:color w:val="000000"/>
        </w:rPr>
        <w:t>co-operation with the other Party and the Information Commissioner investigating the Personal Data Breach and its cause, containing and recovering the compromised Personal Data and compliance with the applicable guidance;</w:t>
      </w:r>
    </w:p>
    <w:p w14:paraId="6ECF0B47" w14:textId="77777777" w:rsidR="00CE6173" w:rsidRDefault="0050755D">
      <w:pPr>
        <w:widowControl/>
        <w:numPr>
          <w:ilvl w:val="5"/>
          <w:numId w:val="8"/>
        </w:numPr>
        <w:pBdr>
          <w:top w:val="nil"/>
          <w:left w:val="nil"/>
          <w:bottom w:val="nil"/>
          <w:right w:val="nil"/>
          <w:between w:val="nil"/>
        </w:pBdr>
        <w:ind w:left="1276"/>
        <w:rPr>
          <w:color w:val="000000"/>
        </w:rPr>
      </w:pPr>
      <w:r>
        <w:rPr>
          <w:color w:val="000000"/>
        </w:rPr>
        <w:lastRenderedPageBreak/>
        <w:t xml:space="preserve">co-operation with the other Party including taking such reasonable steps as are directed by the </w:t>
      </w:r>
      <w:r>
        <w:t>other Party</w:t>
      </w:r>
      <w:r>
        <w:rPr>
          <w:color w:val="000000"/>
        </w:rPr>
        <w:t xml:space="preserve"> to assist in the investigation, mitigation and remediation of a Personal Data Breach;</w:t>
      </w:r>
    </w:p>
    <w:p w14:paraId="17F085A0" w14:textId="77777777" w:rsidR="00CE6173" w:rsidRDefault="0050755D">
      <w:pPr>
        <w:widowControl/>
        <w:numPr>
          <w:ilvl w:val="5"/>
          <w:numId w:val="8"/>
        </w:numPr>
        <w:pBdr>
          <w:top w:val="nil"/>
          <w:left w:val="nil"/>
          <w:bottom w:val="nil"/>
          <w:right w:val="nil"/>
          <w:between w:val="nil"/>
        </w:pBdr>
        <w:ind w:left="1276"/>
        <w:rPr>
          <w:color w:val="000000"/>
        </w:rPr>
      </w:pPr>
      <w:r>
        <w:rPr>
          <w:color w:val="000000"/>
        </w:rPr>
        <w:t>co-ordination with the other Party regarding the management of public relations and public statements relating to the Personal Data Breach; and/or</w:t>
      </w:r>
    </w:p>
    <w:p w14:paraId="01431515" w14:textId="77777777" w:rsidR="00CE6173" w:rsidRDefault="0050755D">
      <w:pPr>
        <w:widowControl/>
        <w:numPr>
          <w:ilvl w:val="5"/>
          <w:numId w:val="8"/>
        </w:numPr>
        <w:pBdr>
          <w:top w:val="nil"/>
          <w:left w:val="nil"/>
          <w:bottom w:val="nil"/>
          <w:right w:val="nil"/>
          <w:between w:val="nil"/>
        </w:pBdr>
        <w:ind w:left="1276"/>
        <w:rPr>
          <w:color w:val="000000"/>
        </w:rPr>
      </w:pPr>
      <w:r>
        <w:rPr>
          <w:color w:val="000000"/>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058C84D3" w14:textId="77777777" w:rsidR="00CE6173" w:rsidRDefault="0050755D">
      <w:pPr>
        <w:ind w:left="426" w:hanging="426"/>
      </w:pPr>
      <w:r>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7AD03CFC" w14:textId="77777777" w:rsidR="00CE6173" w:rsidRDefault="0050755D">
      <w:pPr>
        <w:ind w:firstLine="1276"/>
      </w:pPr>
      <w:r>
        <w:t xml:space="preserve">(a) the nature of the Personal Data Breach; </w:t>
      </w:r>
    </w:p>
    <w:p w14:paraId="21C08CF0" w14:textId="77777777" w:rsidR="00CE6173" w:rsidRDefault="0050755D">
      <w:pPr>
        <w:ind w:firstLine="1276"/>
      </w:pPr>
      <w:r>
        <w:t>(b) the nature of Personal Data affected;</w:t>
      </w:r>
    </w:p>
    <w:p w14:paraId="72EB914D" w14:textId="77777777" w:rsidR="00CE6173" w:rsidRDefault="0050755D">
      <w:pPr>
        <w:ind w:firstLine="1276"/>
      </w:pPr>
      <w:r>
        <w:t>(c) the categories and number of Data Subjects concerned;</w:t>
      </w:r>
    </w:p>
    <w:p w14:paraId="52322711" w14:textId="77777777" w:rsidR="00CE6173" w:rsidRDefault="0050755D">
      <w:pPr>
        <w:ind w:firstLine="1276"/>
      </w:pPr>
      <w:r>
        <w:t>(d) the name and contact details of the Supplier’s Data Protection Officer or other</w:t>
      </w:r>
      <w:r>
        <w:tab/>
        <w:t xml:space="preserve"> </w:t>
      </w:r>
      <w:r>
        <w:tab/>
      </w:r>
      <w:r>
        <w:tab/>
        <w:t xml:space="preserve">   relevant contact from whom more information may be obtained;</w:t>
      </w:r>
    </w:p>
    <w:p w14:paraId="691186D3" w14:textId="77777777" w:rsidR="00CE6173" w:rsidRDefault="0050755D">
      <w:pPr>
        <w:ind w:firstLine="1276"/>
      </w:pPr>
      <w:r>
        <w:t>(e) measures taken or proposed to be taken to address the Personal Data Breach; and</w:t>
      </w:r>
    </w:p>
    <w:p w14:paraId="606E29B6" w14:textId="77777777" w:rsidR="00CE6173" w:rsidRDefault="0050755D">
      <w:pPr>
        <w:ind w:firstLine="1276"/>
      </w:pPr>
      <w:r>
        <w:t>(f) describe the likely consequences of the Personal Data Breach.</w:t>
      </w:r>
    </w:p>
    <w:p w14:paraId="7D431BE1" w14:textId="77777777" w:rsidR="00CE6173" w:rsidRDefault="00CE6173">
      <w:pPr>
        <w:ind w:firstLine="1276"/>
      </w:pPr>
    </w:p>
    <w:p w14:paraId="1291951B" w14:textId="77777777" w:rsidR="00CE6173" w:rsidRDefault="0050755D">
      <w:pPr>
        <w:keepNext/>
        <w:rPr>
          <w:b/>
        </w:rPr>
      </w:pPr>
      <w:r>
        <w:t>4</w:t>
      </w:r>
      <w:r>
        <w:rPr>
          <w:b/>
        </w:rPr>
        <w:t>. Audit</w:t>
      </w:r>
    </w:p>
    <w:p w14:paraId="7611E4C7" w14:textId="77777777" w:rsidR="00CE6173" w:rsidRDefault="0050755D">
      <w:r>
        <w:t>4.1  The Supplier shall permit:</w:t>
      </w:r>
      <w:r>
        <w:tab/>
      </w:r>
    </w:p>
    <w:p w14:paraId="27829A6F" w14:textId="77777777" w:rsidR="00CE6173" w:rsidRDefault="0050755D">
      <w:pPr>
        <w:keepNext/>
        <w:widowControl/>
        <w:numPr>
          <w:ilvl w:val="0"/>
          <w:numId w:val="4"/>
        </w:numPr>
        <w:pBdr>
          <w:top w:val="nil"/>
          <w:left w:val="nil"/>
          <w:bottom w:val="nil"/>
          <w:right w:val="nil"/>
          <w:between w:val="nil"/>
        </w:pBdr>
        <w:spacing w:after="0" w:line="259" w:lineRule="auto"/>
        <w:ind w:left="709"/>
        <w:jc w:val="both"/>
      </w:pPr>
      <w:r>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586B5CC7" w14:textId="77777777" w:rsidR="00CE6173" w:rsidRDefault="00CE6173">
      <w:pPr>
        <w:keepNext/>
        <w:pBdr>
          <w:top w:val="nil"/>
          <w:left w:val="nil"/>
          <w:bottom w:val="nil"/>
          <w:right w:val="nil"/>
          <w:between w:val="nil"/>
        </w:pBdr>
        <w:spacing w:after="0" w:line="259" w:lineRule="auto"/>
        <w:ind w:left="709"/>
        <w:jc w:val="both"/>
      </w:pPr>
    </w:p>
    <w:p w14:paraId="29D330EF" w14:textId="77777777" w:rsidR="00CE6173" w:rsidRDefault="0050755D">
      <w:pPr>
        <w:keepNext/>
        <w:widowControl/>
        <w:numPr>
          <w:ilvl w:val="0"/>
          <w:numId w:val="4"/>
        </w:numPr>
        <w:pBdr>
          <w:top w:val="nil"/>
          <w:left w:val="nil"/>
          <w:bottom w:val="nil"/>
          <w:right w:val="nil"/>
          <w:between w:val="nil"/>
        </w:pBdr>
        <w:spacing w:after="0" w:line="259" w:lineRule="auto"/>
        <w:ind w:left="709"/>
        <w:jc w:val="both"/>
      </w:pPr>
      <w:r>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 </w:t>
      </w:r>
    </w:p>
    <w:p w14:paraId="26091738" w14:textId="77777777" w:rsidR="00CE6173" w:rsidRDefault="00CE6173">
      <w:pPr>
        <w:keepNext/>
        <w:pBdr>
          <w:top w:val="nil"/>
          <w:left w:val="nil"/>
          <w:bottom w:val="nil"/>
          <w:right w:val="nil"/>
          <w:between w:val="nil"/>
        </w:pBdr>
        <w:spacing w:after="0" w:line="259" w:lineRule="auto"/>
      </w:pPr>
    </w:p>
    <w:p w14:paraId="45CC8361" w14:textId="77777777" w:rsidR="00CE6173" w:rsidRDefault="0050755D">
      <w:pPr>
        <w:keepNext/>
      </w:pPr>
      <w:r>
        <w:t xml:space="preserve">4.2 The Buyer may, in its sole discretion, require the Supplier to provide evidence of the Supplier’s </w:t>
      </w:r>
      <w:r>
        <w:lastRenderedPageBreak/>
        <w:t>compliance with Clause 4.1 in lieu of conducting such an audit, assessment or inspection.</w:t>
      </w:r>
    </w:p>
    <w:p w14:paraId="51D8F761" w14:textId="77777777" w:rsidR="00CE6173" w:rsidRDefault="00CE6173">
      <w:pPr>
        <w:keepNext/>
      </w:pPr>
    </w:p>
    <w:p w14:paraId="0B972799" w14:textId="77777777" w:rsidR="00CE6173" w:rsidRDefault="0050755D">
      <w:pPr>
        <w:rPr>
          <w:b/>
        </w:rPr>
      </w:pPr>
      <w:r>
        <w:rPr>
          <w:b/>
        </w:rPr>
        <w:t>5. Impact Assessments</w:t>
      </w:r>
    </w:p>
    <w:p w14:paraId="40D6C683" w14:textId="77777777" w:rsidR="00CE6173" w:rsidRDefault="0050755D">
      <w:r>
        <w:t>5.1 The Parties shall:</w:t>
      </w:r>
    </w:p>
    <w:p w14:paraId="0A8A76B2" w14:textId="77777777" w:rsidR="00CE6173" w:rsidRDefault="0050755D">
      <w:pPr>
        <w:keepNext/>
        <w:widowControl/>
        <w:numPr>
          <w:ilvl w:val="0"/>
          <w:numId w:val="43"/>
        </w:numPr>
        <w:pBdr>
          <w:top w:val="nil"/>
          <w:left w:val="nil"/>
          <w:bottom w:val="nil"/>
          <w:right w:val="nil"/>
          <w:between w:val="nil"/>
        </w:pBdr>
        <w:spacing w:after="0" w:line="259" w:lineRule="auto"/>
        <w:ind w:left="709"/>
        <w:jc w:val="both"/>
      </w:pPr>
      <w:r>
        <w:tab/>
        <w:t>provide all reasonable assistance to the each other to prepare any data protection impact assessment as may be required (including provision of detailed information and assessments in relation to Processing operations, risks and measures); and</w:t>
      </w:r>
    </w:p>
    <w:p w14:paraId="7CF83BBD" w14:textId="77777777" w:rsidR="00CE6173" w:rsidRDefault="00CE6173">
      <w:pPr>
        <w:pBdr>
          <w:top w:val="nil"/>
          <w:left w:val="nil"/>
          <w:bottom w:val="nil"/>
          <w:right w:val="nil"/>
          <w:between w:val="nil"/>
        </w:pBdr>
        <w:spacing w:after="0"/>
        <w:ind w:left="11"/>
      </w:pPr>
    </w:p>
    <w:p w14:paraId="5A18C0E3" w14:textId="77777777" w:rsidR="00CE6173" w:rsidRDefault="0050755D">
      <w:pPr>
        <w:keepNext/>
        <w:widowControl/>
        <w:numPr>
          <w:ilvl w:val="0"/>
          <w:numId w:val="43"/>
        </w:numPr>
        <w:pBdr>
          <w:top w:val="nil"/>
          <w:left w:val="nil"/>
          <w:bottom w:val="nil"/>
          <w:right w:val="nil"/>
          <w:between w:val="nil"/>
        </w:pBdr>
        <w:spacing w:after="0" w:line="259" w:lineRule="auto"/>
        <w:ind w:left="709"/>
        <w:jc w:val="both"/>
      </w:pPr>
      <w:r>
        <w:t>maintain full and complete records of all Processing carried out in respect of the Personal Data in connection with the Contract, in accordance with the terms of Article 30 GDPR.</w:t>
      </w:r>
    </w:p>
    <w:p w14:paraId="02ACAECB" w14:textId="77777777" w:rsidR="00CE6173" w:rsidRDefault="00CE6173">
      <w:pPr>
        <w:keepNext/>
      </w:pPr>
    </w:p>
    <w:p w14:paraId="35BA4B8F" w14:textId="77777777" w:rsidR="00CE6173" w:rsidRDefault="0050755D">
      <w:pPr>
        <w:rPr>
          <w:b/>
        </w:rPr>
      </w:pPr>
      <w:r>
        <w:rPr>
          <w:b/>
        </w:rPr>
        <w:t>6. ICO Guidance</w:t>
      </w:r>
    </w:p>
    <w:p w14:paraId="46F16E10" w14:textId="77777777" w:rsidR="00CE6173" w:rsidRDefault="0050755D">
      <w:r>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371846BC" w14:textId="77777777" w:rsidR="00CE6173" w:rsidRDefault="00CE6173"/>
    <w:p w14:paraId="395E7BDB" w14:textId="77777777" w:rsidR="00CE6173" w:rsidRDefault="0050755D">
      <w:pPr>
        <w:rPr>
          <w:b/>
        </w:rPr>
      </w:pPr>
      <w:r>
        <w:rPr>
          <w:b/>
        </w:rPr>
        <w:t>7. Liabilities for Data Protection Breach</w:t>
      </w:r>
    </w:p>
    <w:p w14:paraId="78C24710" w14:textId="77777777" w:rsidR="00CE6173" w:rsidRDefault="0050755D">
      <w:pPr>
        <w:ind w:left="426" w:hanging="426"/>
      </w:pPr>
      <w:r>
        <w:t>7.1 If financial penalties are imposed by the Information Commissioner on either the Buyer or the Supplier for a Personal Data Breach ("</w:t>
      </w:r>
      <w:r>
        <w:rPr>
          <w:b/>
        </w:rPr>
        <w:t>Financial Penalties</w:t>
      </w:r>
      <w:r>
        <w:t>") then the following shall occur:</w:t>
      </w:r>
    </w:p>
    <w:p w14:paraId="502D2E18" w14:textId="77777777" w:rsidR="00CE6173" w:rsidRDefault="0050755D">
      <w:pPr>
        <w:keepNext/>
        <w:widowControl/>
        <w:numPr>
          <w:ilvl w:val="0"/>
          <w:numId w:val="28"/>
        </w:numPr>
        <w:pBdr>
          <w:top w:val="nil"/>
          <w:left w:val="nil"/>
          <w:bottom w:val="nil"/>
          <w:right w:val="nil"/>
          <w:between w:val="nil"/>
        </w:pBdr>
        <w:spacing w:after="0" w:line="259" w:lineRule="auto"/>
        <w:jc w:val="both"/>
      </w:pPr>
      <w:r>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704E1D2B" w14:textId="77777777" w:rsidR="00CE6173" w:rsidRDefault="00CE6173">
      <w:pPr>
        <w:keepNext/>
        <w:pBdr>
          <w:top w:val="nil"/>
          <w:left w:val="nil"/>
          <w:bottom w:val="nil"/>
          <w:right w:val="nil"/>
          <w:between w:val="nil"/>
        </w:pBdr>
        <w:spacing w:after="0" w:line="259" w:lineRule="auto"/>
        <w:ind w:left="720"/>
        <w:jc w:val="both"/>
      </w:pPr>
    </w:p>
    <w:p w14:paraId="7FC1DB46" w14:textId="77777777" w:rsidR="00CE6173" w:rsidRDefault="0050755D">
      <w:pPr>
        <w:keepNext/>
        <w:widowControl/>
        <w:numPr>
          <w:ilvl w:val="0"/>
          <w:numId w:val="28"/>
        </w:numPr>
        <w:pBdr>
          <w:top w:val="nil"/>
          <w:left w:val="nil"/>
          <w:bottom w:val="nil"/>
          <w:right w:val="nil"/>
          <w:between w:val="nil"/>
        </w:pBdr>
        <w:spacing w:after="0" w:line="259" w:lineRule="auto"/>
        <w:jc w:val="both"/>
      </w:pPr>
      <w:r>
        <w:t>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4B0618EB" w14:textId="77777777" w:rsidR="00CE6173" w:rsidRDefault="00CE6173">
      <w:pPr>
        <w:keepNext/>
        <w:pBdr>
          <w:top w:val="nil"/>
          <w:left w:val="nil"/>
          <w:bottom w:val="nil"/>
          <w:right w:val="nil"/>
          <w:between w:val="nil"/>
        </w:pBdr>
        <w:spacing w:after="0" w:line="259" w:lineRule="auto"/>
        <w:ind w:left="720"/>
        <w:jc w:val="both"/>
        <w:rPr>
          <w:b/>
        </w:rPr>
      </w:pPr>
    </w:p>
    <w:p w14:paraId="43F6DF64" w14:textId="77777777" w:rsidR="00CE6173" w:rsidRDefault="0050755D">
      <w:pPr>
        <w:keepNext/>
        <w:widowControl/>
        <w:numPr>
          <w:ilvl w:val="0"/>
          <w:numId w:val="28"/>
        </w:numPr>
        <w:pBdr>
          <w:top w:val="nil"/>
          <w:left w:val="nil"/>
          <w:bottom w:val="nil"/>
          <w:right w:val="nil"/>
          <w:between w:val="nil"/>
        </w:pBdr>
        <w:spacing w:after="280" w:line="259" w:lineRule="auto"/>
        <w:jc w:val="both"/>
      </w:pPr>
      <w:r>
        <w:t xml:space="preserve">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w:t>
      </w:r>
      <w:r>
        <w:lastRenderedPageBreak/>
        <w:t>shall be referred to the Dispute Resolution Procedure set out in Clause 34 of the Core Terms (</w:t>
      </w:r>
      <w:r>
        <w:rPr>
          <w:i/>
        </w:rPr>
        <w:t>Resolving disputes</w:t>
      </w:r>
      <w:r>
        <w:t xml:space="preserve">). </w:t>
      </w:r>
    </w:p>
    <w:p w14:paraId="70E4C802" w14:textId="77777777" w:rsidR="00CE6173" w:rsidRDefault="0050755D">
      <w:pPr>
        <w:ind w:left="426" w:hanging="426"/>
      </w:pPr>
      <w:bookmarkStart w:id="106" w:name="_45jfvxd" w:colFirst="0" w:colLast="0"/>
      <w:bookmarkEnd w:id="106"/>
      <w:r>
        <w:t xml:space="preserve">7.2 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13D9D5E9" w14:textId="77777777" w:rsidR="00CE6173" w:rsidRDefault="0050755D">
      <w:pPr>
        <w:ind w:left="426" w:hanging="426"/>
      </w:pPr>
      <w:bookmarkStart w:id="107" w:name="_2koq656" w:colFirst="0" w:colLast="0"/>
      <w:bookmarkEnd w:id="107"/>
      <w:r>
        <w:t>7.3 In respect of any losses, cost claims or expenses incurred by either Party as a result of a Personal Data Breach (the “Claim Losses”):</w:t>
      </w:r>
    </w:p>
    <w:p w14:paraId="26F015C0" w14:textId="77777777" w:rsidR="00CE6173" w:rsidRDefault="0050755D">
      <w:pPr>
        <w:keepNext/>
        <w:widowControl/>
        <w:numPr>
          <w:ilvl w:val="0"/>
          <w:numId w:val="29"/>
        </w:numPr>
        <w:pBdr>
          <w:top w:val="nil"/>
          <w:left w:val="nil"/>
          <w:bottom w:val="nil"/>
          <w:right w:val="nil"/>
          <w:between w:val="nil"/>
        </w:pBdr>
        <w:spacing w:after="0" w:line="259" w:lineRule="auto"/>
        <w:jc w:val="both"/>
      </w:pPr>
      <w:r>
        <w:t>if the Buyer is responsible for the relevant Personal Data Breach, then the Buyer shall be responsible for the Claim Losses;</w:t>
      </w:r>
    </w:p>
    <w:p w14:paraId="637F32E0" w14:textId="77777777" w:rsidR="00CE6173" w:rsidRDefault="00CE6173">
      <w:pPr>
        <w:keepNext/>
        <w:pBdr>
          <w:top w:val="nil"/>
          <w:left w:val="nil"/>
          <w:bottom w:val="nil"/>
          <w:right w:val="nil"/>
          <w:between w:val="nil"/>
        </w:pBdr>
        <w:spacing w:after="0" w:line="259" w:lineRule="auto"/>
        <w:ind w:left="720"/>
        <w:jc w:val="both"/>
      </w:pPr>
    </w:p>
    <w:p w14:paraId="21CFAA32" w14:textId="77777777" w:rsidR="00CE6173" w:rsidRDefault="0050755D">
      <w:pPr>
        <w:keepNext/>
        <w:widowControl/>
        <w:numPr>
          <w:ilvl w:val="0"/>
          <w:numId w:val="29"/>
        </w:numPr>
        <w:pBdr>
          <w:top w:val="nil"/>
          <w:left w:val="nil"/>
          <w:bottom w:val="nil"/>
          <w:right w:val="nil"/>
          <w:between w:val="nil"/>
        </w:pBdr>
        <w:spacing w:after="0" w:line="259" w:lineRule="auto"/>
        <w:jc w:val="both"/>
      </w:pPr>
      <w:r>
        <w:t>if the Supplier is responsible for the relevant Personal Data Breach, then the Supplier shall be responsible for the Claim Losses: and</w:t>
      </w:r>
    </w:p>
    <w:p w14:paraId="36C10C71" w14:textId="77777777" w:rsidR="00CE6173" w:rsidRDefault="00CE6173">
      <w:pPr>
        <w:keepNext/>
        <w:pBdr>
          <w:top w:val="nil"/>
          <w:left w:val="nil"/>
          <w:bottom w:val="nil"/>
          <w:right w:val="nil"/>
          <w:between w:val="nil"/>
        </w:pBdr>
        <w:spacing w:after="0" w:line="259" w:lineRule="auto"/>
        <w:jc w:val="both"/>
      </w:pPr>
    </w:p>
    <w:p w14:paraId="27072172" w14:textId="77777777" w:rsidR="00CE6173" w:rsidRDefault="0050755D">
      <w:pPr>
        <w:keepNext/>
        <w:widowControl/>
        <w:numPr>
          <w:ilvl w:val="0"/>
          <w:numId w:val="29"/>
        </w:numPr>
        <w:pBdr>
          <w:top w:val="nil"/>
          <w:left w:val="nil"/>
          <w:bottom w:val="nil"/>
          <w:right w:val="nil"/>
          <w:between w:val="nil"/>
        </w:pBdr>
        <w:spacing w:after="0" w:line="259" w:lineRule="auto"/>
        <w:jc w:val="both"/>
      </w:pPr>
      <w:r>
        <w:t xml:space="preserve">if responsibility for the relevant Personal Data Breach is unclear, then the Buyer and the Supplier shall be responsible for the Claim Losses equally. </w:t>
      </w:r>
    </w:p>
    <w:p w14:paraId="579AD673" w14:textId="77777777" w:rsidR="00CE6173" w:rsidRDefault="00CE6173"/>
    <w:p w14:paraId="6A21D0EB" w14:textId="77777777" w:rsidR="00CE6173" w:rsidRDefault="0050755D">
      <w:pPr>
        <w:ind w:left="426" w:hanging="426"/>
      </w:pPr>
      <w:r>
        <w:t>7.4 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2E58AABA" w14:textId="77777777" w:rsidR="00CE6173" w:rsidRDefault="00CE6173"/>
    <w:p w14:paraId="1A9A75DE" w14:textId="77777777" w:rsidR="00CE6173" w:rsidRDefault="0050755D">
      <w:pPr>
        <w:keepNext/>
        <w:rPr>
          <w:b/>
        </w:rPr>
      </w:pPr>
      <w:r>
        <w:rPr>
          <w:b/>
        </w:rPr>
        <w:t>9. Termination</w:t>
      </w:r>
    </w:p>
    <w:p w14:paraId="32A88663" w14:textId="77777777" w:rsidR="00CE6173" w:rsidRDefault="0050755D">
      <w:pPr>
        <w:keepNext/>
      </w:pPr>
      <w:r>
        <w:t>If the Supplier is in material Default under any of its obligations under this Annex 2 (</w:t>
      </w:r>
      <w:r>
        <w:rPr>
          <w:i/>
        </w:rPr>
        <w:t>Joint Controller Agreement</w:t>
      </w:r>
      <w:r>
        <w:t>), the Buyer shall be entitled to terminate the Contract by issuing a Termination Notice to the Supplier in accordance with Clause 18.5 (</w:t>
      </w:r>
      <w:r>
        <w:rPr>
          <w:i/>
        </w:rPr>
        <w:t>Ending the contract</w:t>
      </w:r>
      <w:r>
        <w:t>).</w:t>
      </w:r>
    </w:p>
    <w:p w14:paraId="06385B69" w14:textId="77777777" w:rsidR="00CE6173" w:rsidRDefault="00CE6173">
      <w:pPr>
        <w:keepNext/>
      </w:pPr>
    </w:p>
    <w:p w14:paraId="3B177DA6" w14:textId="77777777" w:rsidR="00CE6173" w:rsidRDefault="0050755D">
      <w:r>
        <w:rPr>
          <w:b/>
        </w:rPr>
        <w:t>10. Sub-Processing</w:t>
      </w:r>
    </w:p>
    <w:p w14:paraId="0F3C0D1E" w14:textId="77777777" w:rsidR="00CE6173" w:rsidRDefault="0050755D">
      <w:pPr>
        <w:ind w:left="567" w:hanging="567"/>
      </w:pPr>
      <w:r>
        <w:t>10.1 In respect of any Processing of Personal Data performed by a third party on behalf of a Party, that Party shall:</w:t>
      </w:r>
    </w:p>
    <w:p w14:paraId="0DCFFA23" w14:textId="77777777" w:rsidR="00CE6173" w:rsidRDefault="0050755D">
      <w:pPr>
        <w:ind w:left="720"/>
      </w:pPr>
      <w:r>
        <w:t>(a) 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7EBBDA11" w14:textId="77777777" w:rsidR="00CE6173" w:rsidRDefault="0050755D">
      <w:pPr>
        <w:ind w:left="720"/>
      </w:pPr>
      <w:r>
        <w:t>(b) ensure that a suitable agreement is in place with the third party as required under applicable Data Protection Legislation.</w:t>
      </w:r>
    </w:p>
    <w:p w14:paraId="07A9B7B7" w14:textId="77777777" w:rsidR="00CE6173" w:rsidRDefault="00CE6173">
      <w:pPr>
        <w:ind w:left="720"/>
      </w:pPr>
    </w:p>
    <w:p w14:paraId="14F98C93" w14:textId="77777777" w:rsidR="00CE6173" w:rsidRDefault="0050755D">
      <w:pPr>
        <w:keepNext/>
        <w:keepLines/>
      </w:pPr>
      <w:r>
        <w:rPr>
          <w:b/>
        </w:rPr>
        <w:t>11. Data Retention</w:t>
      </w:r>
    </w:p>
    <w:p w14:paraId="44929382" w14:textId="77777777" w:rsidR="00CE6173" w:rsidRDefault="0050755D">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4631AD3B" w14:textId="77777777" w:rsidR="00CE6173" w:rsidRDefault="00CE6173">
      <w:pPr>
        <w:rPr>
          <w:rFonts w:ascii="Helvetica Neue" w:eastAsia="Helvetica Neue" w:hAnsi="Helvetica Neue" w:cs="Helvetica Neue"/>
        </w:rPr>
      </w:pPr>
    </w:p>
    <w:p w14:paraId="7ACF8373" w14:textId="77777777" w:rsidR="00CE6173" w:rsidRDefault="00CE6173">
      <w:pPr>
        <w:rPr>
          <w:rFonts w:ascii="Helvetica Neue" w:eastAsia="Helvetica Neue" w:hAnsi="Helvetica Neue" w:cs="Helvetica Neue"/>
        </w:rPr>
      </w:pPr>
    </w:p>
    <w:p w14:paraId="05F2DCE0" w14:textId="77777777" w:rsidR="00CE6173" w:rsidRDefault="00CE6173">
      <w:pPr>
        <w:rPr>
          <w:rFonts w:ascii="Helvetica Neue" w:eastAsia="Helvetica Neue" w:hAnsi="Helvetica Neue" w:cs="Helvetica Neue"/>
        </w:rPr>
      </w:pPr>
    </w:p>
    <w:p w14:paraId="511027DC" w14:textId="77777777" w:rsidR="00CE6173" w:rsidRDefault="0050755D">
      <w:pPr>
        <w:tabs>
          <w:tab w:val="left" w:pos="3621"/>
        </w:tabs>
        <w:rPr>
          <w:rFonts w:ascii="Helvetica Neue" w:eastAsia="Helvetica Neue" w:hAnsi="Helvetica Neue" w:cs="Helvetica Neue"/>
        </w:rPr>
      </w:pPr>
      <w:r>
        <w:rPr>
          <w:rFonts w:ascii="Helvetica Neue" w:eastAsia="Helvetica Neue" w:hAnsi="Helvetica Neue" w:cs="Helvetica Neue"/>
        </w:rPr>
        <w:tab/>
      </w:r>
    </w:p>
    <w:sectPr w:rsidR="00CE6173">
      <w:headerReference w:type="even" r:id="rId27"/>
      <w:headerReference w:type="default" r:id="rId28"/>
      <w:footerReference w:type="even" r:id="rId29"/>
      <w:footerReference w:type="default" r:id="rId30"/>
      <w:headerReference w:type="first" r:id="rId31"/>
      <w:footerReference w:type="first" r:id="rId32"/>
      <w:pgSz w:w="11906" w:h="16838"/>
      <w:pgMar w:top="963" w:right="566" w:bottom="720" w:left="70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102CC" w14:textId="77777777" w:rsidR="00D210CA" w:rsidRDefault="00D210CA">
      <w:pPr>
        <w:spacing w:after="0" w:line="240" w:lineRule="auto"/>
      </w:pPr>
      <w:r>
        <w:separator/>
      </w:r>
    </w:p>
  </w:endnote>
  <w:endnote w:type="continuationSeparator" w:id="0">
    <w:p w14:paraId="573F5C53" w14:textId="77777777" w:rsidR="00D210CA" w:rsidRDefault="00D21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DDA63" w14:textId="77777777" w:rsidR="00CE6173" w:rsidRDefault="00CE6173">
    <w:pPr>
      <w:pBdr>
        <w:top w:val="nil"/>
        <w:left w:val="nil"/>
        <w:bottom w:val="nil"/>
        <w:right w:val="nil"/>
        <w:between w:val="nil"/>
      </w:pBdr>
      <w:tabs>
        <w:tab w:val="center" w:pos="4680"/>
        <w:tab w:val="right" w:pos="9360"/>
      </w:tabs>
      <w:spacing w:after="0" w:line="240" w:lineRule="auto"/>
      <w:jc w:val="right"/>
      <w:rPr>
        <w:color w:val="000000"/>
      </w:rPr>
    </w:pPr>
  </w:p>
  <w:p w14:paraId="498FE600" w14:textId="77777777" w:rsidR="00CE6173" w:rsidRDefault="00CE6173">
    <w:pPr>
      <w:pBdr>
        <w:top w:val="nil"/>
        <w:left w:val="nil"/>
        <w:bottom w:val="nil"/>
        <w:right w:val="nil"/>
        <w:between w:val="nil"/>
      </w:pBdr>
      <w:tabs>
        <w:tab w:val="center" w:pos="4680"/>
        <w:tab w:val="right" w:pos="9360"/>
      </w:tabs>
      <w:spacing w:after="0" w:line="240" w:lineRule="auto"/>
      <w:ind w:right="360"/>
      <w:rPr>
        <w:color w:val="000000"/>
      </w:rPr>
    </w:pPr>
  </w:p>
  <w:p w14:paraId="30776644" w14:textId="77777777" w:rsidR="00CE6173" w:rsidRDefault="0050755D">
    <w:pPr>
      <w:pBdr>
        <w:top w:val="nil"/>
        <w:left w:val="nil"/>
        <w:bottom w:val="nil"/>
        <w:right w:val="nil"/>
        <w:between w:val="nil"/>
      </w:pBdr>
      <w:spacing w:after="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11FFB" w14:textId="52CDF973" w:rsidR="00CE6173" w:rsidRDefault="0050755D">
    <w:pPr>
      <w:widowControl/>
      <w:pBdr>
        <w:top w:val="nil"/>
        <w:left w:val="nil"/>
        <w:bottom w:val="nil"/>
        <w:right w:val="nil"/>
        <w:between w:val="nil"/>
      </w:pBdr>
      <w:tabs>
        <w:tab w:val="center" w:pos="4680"/>
        <w:tab w:val="right" w:pos="9360"/>
      </w:tabs>
      <w:spacing w:after="0" w:line="240" w:lineRule="auto"/>
      <w:jc w:val="right"/>
      <w:rPr>
        <w:rFonts w:ascii="Cambria" w:eastAsia="Cambria" w:hAnsi="Cambria" w:cs="Cambria"/>
        <w:color w:val="000000"/>
        <w:sz w:val="22"/>
        <w:szCs w:val="22"/>
      </w:rPr>
    </w:pP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separate"/>
    </w:r>
    <w:r w:rsidR="006606A0">
      <w:rPr>
        <w:rFonts w:ascii="Cambria" w:eastAsia="Cambria" w:hAnsi="Cambria" w:cs="Cambria"/>
        <w:noProof/>
        <w:color w:val="000000"/>
        <w:sz w:val="22"/>
        <w:szCs w:val="22"/>
      </w:rPr>
      <w:t>50</w:t>
    </w:r>
    <w:r>
      <w:rPr>
        <w:rFonts w:ascii="Cambria" w:eastAsia="Cambria" w:hAnsi="Cambria" w:cs="Cambria"/>
        <w:color w:val="000000"/>
        <w:sz w:val="22"/>
        <w:szCs w:val="22"/>
      </w:rPr>
      <w:fldChar w:fldCharType="end"/>
    </w:r>
  </w:p>
  <w:p w14:paraId="7694A68A" w14:textId="77777777" w:rsidR="00CE6173" w:rsidRDefault="00CE6173">
    <w:pPr>
      <w:pBdr>
        <w:top w:val="nil"/>
        <w:left w:val="nil"/>
        <w:bottom w:val="nil"/>
        <w:right w:val="nil"/>
        <w:between w:val="nil"/>
      </w:pBd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AAF70" w14:textId="77777777" w:rsidR="00CE6173" w:rsidRDefault="00CE617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B921D" w14:textId="77777777" w:rsidR="00D210CA" w:rsidRDefault="00D210CA">
      <w:pPr>
        <w:spacing w:after="0" w:line="240" w:lineRule="auto"/>
      </w:pPr>
      <w:r>
        <w:separator/>
      </w:r>
    </w:p>
  </w:footnote>
  <w:footnote w:type="continuationSeparator" w:id="0">
    <w:p w14:paraId="2DC0C356" w14:textId="77777777" w:rsidR="00D210CA" w:rsidRDefault="00D21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FFABF" w14:textId="77777777" w:rsidR="00CE6173" w:rsidRDefault="00CE6173">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271E8" w14:textId="77777777" w:rsidR="00CE6173" w:rsidRDefault="00CE6173">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77E2A" w14:textId="77777777" w:rsidR="00CE6173" w:rsidRDefault="00CE617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2565"/>
    <w:multiLevelType w:val="multilevel"/>
    <w:tmpl w:val="773230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2800939"/>
    <w:multiLevelType w:val="multilevel"/>
    <w:tmpl w:val="23EEC3F4"/>
    <w:lvl w:ilvl="0">
      <w:start w:val="1"/>
      <w:numFmt w:val="decimal"/>
      <w:lvlText w:val="2.%1"/>
      <w:lvlJc w:val="left"/>
      <w:pPr>
        <w:ind w:left="720" w:hanging="360"/>
      </w:pPr>
      <w:rPr>
        <w:u w:val="none"/>
      </w:rPr>
    </w:lvl>
    <w:lvl w:ilvl="1">
      <w:start w:val="1"/>
      <w:numFmt w:val="decimal"/>
      <w:lvlText w:val="2.7.%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530383D"/>
    <w:multiLevelType w:val="multilevel"/>
    <w:tmpl w:val="8880170E"/>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B416570"/>
    <w:multiLevelType w:val="multilevel"/>
    <w:tmpl w:val="AD0AE864"/>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F8B6D95"/>
    <w:multiLevelType w:val="multilevel"/>
    <w:tmpl w:val="88C20466"/>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032798D"/>
    <w:multiLevelType w:val="multilevel"/>
    <w:tmpl w:val="C598F982"/>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3090234"/>
    <w:multiLevelType w:val="multilevel"/>
    <w:tmpl w:val="86FE449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13C81CE2"/>
    <w:multiLevelType w:val="multilevel"/>
    <w:tmpl w:val="8F0A18A0"/>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54C42B3"/>
    <w:multiLevelType w:val="multilevel"/>
    <w:tmpl w:val="10A4AB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16805C33"/>
    <w:multiLevelType w:val="multilevel"/>
    <w:tmpl w:val="C9B4A1CA"/>
    <w:lvl w:ilvl="0">
      <w:start w:val="1"/>
      <w:numFmt w:val="decimal"/>
      <w:lvlText w:val="1.%1"/>
      <w:lvlJc w:val="left"/>
      <w:pPr>
        <w:ind w:left="720" w:hanging="360"/>
      </w:pPr>
      <w:rPr>
        <w:u w:val="none"/>
      </w:rPr>
    </w:lvl>
    <w:lvl w:ilvl="1">
      <w:start w:val="1"/>
      <w:numFmt w:val="decimal"/>
      <w:lvlText w:val="2.6.%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777579B"/>
    <w:multiLevelType w:val="multilevel"/>
    <w:tmpl w:val="23B89078"/>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17CF0F94"/>
    <w:multiLevelType w:val="multilevel"/>
    <w:tmpl w:val="9C54D542"/>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1BF713C1"/>
    <w:multiLevelType w:val="multilevel"/>
    <w:tmpl w:val="F35A5F04"/>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259B5976"/>
    <w:multiLevelType w:val="multilevel"/>
    <w:tmpl w:val="980E0142"/>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266E7F7D"/>
    <w:multiLevelType w:val="multilevel"/>
    <w:tmpl w:val="67467A86"/>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26751FCE"/>
    <w:multiLevelType w:val="multilevel"/>
    <w:tmpl w:val="96F26E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2ACF781C"/>
    <w:multiLevelType w:val="multilevel"/>
    <w:tmpl w:val="4656CCD8"/>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BA5094F"/>
    <w:multiLevelType w:val="multilevel"/>
    <w:tmpl w:val="734CBEC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2C4917EF"/>
    <w:multiLevelType w:val="multilevel"/>
    <w:tmpl w:val="B08C64E6"/>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2DB7047F"/>
    <w:multiLevelType w:val="multilevel"/>
    <w:tmpl w:val="772E97E0"/>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2E51055D"/>
    <w:multiLevelType w:val="multilevel"/>
    <w:tmpl w:val="BE00B832"/>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2E9C637C"/>
    <w:multiLevelType w:val="multilevel"/>
    <w:tmpl w:val="D3945A1C"/>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302078EF"/>
    <w:multiLevelType w:val="multilevel"/>
    <w:tmpl w:val="5AB685E0"/>
    <w:lvl w:ilvl="0">
      <w:start w:val="1"/>
      <w:numFmt w:val="decimal"/>
      <w:lvlText w:val="1.%1"/>
      <w:lvlJc w:val="left"/>
      <w:pPr>
        <w:ind w:left="720" w:hanging="360"/>
      </w:pPr>
      <w:rPr>
        <w:u w:val="none"/>
      </w:rPr>
    </w:lvl>
    <w:lvl w:ilvl="1">
      <w:start w:val="2"/>
      <w:numFmt w:val="decimal"/>
      <w:lvlText w:val="2.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3C00C94"/>
    <w:multiLevelType w:val="multilevel"/>
    <w:tmpl w:val="7B945F12"/>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359F557E"/>
    <w:multiLevelType w:val="multilevel"/>
    <w:tmpl w:val="F2900E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36410D11"/>
    <w:multiLevelType w:val="multilevel"/>
    <w:tmpl w:val="FCAAA930"/>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38195E4E"/>
    <w:multiLevelType w:val="multilevel"/>
    <w:tmpl w:val="22FEE296"/>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27" w15:restartNumberingAfterBreak="0">
    <w:nsid w:val="38DA3EA6"/>
    <w:multiLevelType w:val="multilevel"/>
    <w:tmpl w:val="3028BE48"/>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3D8715C8"/>
    <w:multiLevelType w:val="multilevel"/>
    <w:tmpl w:val="825A40E0"/>
    <w:lvl w:ilvl="0">
      <w:start w:val="1"/>
      <w:numFmt w:val="decimal"/>
      <w:lvlText w:val="1.%1"/>
      <w:lvlJc w:val="left"/>
      <w:pPr>
        <w:ind w:left="720" w:hanging="360"/>
      </w:pPr>
      <w:rPr>
        <w:u w:val="none"/>
      </w:rPr>
    </w:lvl>
    <w:lvl w:ilvl="1">
      <w:start w:val="1"/>
      <w:numFmt w:val="decimal"/>
      <w:lvlText w:val="2.4.%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3F6F4690"/>
    <w:multiLevelType w:val="multilevel"/>
    <w:tmpl w:val="B194E92C"/>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42CF390B"/>
    <w:multiLevelType w:val="multilevel"/>
    <w:tmpl w:val="1FAC90A0"/>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446237E8"/>
    <w:multiLevelType w:val="multilevel"/>
    <w:tmpl w:val="F7786EDA"/>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456F7E76"/>
    <w:multiLevelType w:val="multilevel"/>
    <w:tmpl w:val="90D817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15:restartNumberingAfterBreak="0">
    <w:nsid w:val="47EC73E1"/>
    <w:multiLevelType w:val="multilevel"/>
    <w:tmpl w:val="83A848E8"/>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4B1A5B1C"/>
    <w:multiLevelType w:val="multilevel"/>
    <w:tmpl w:val="1DBE4D16"/>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4C134584"/>
    <w:multiLevelType w:val="multilevel"/>
    <w:tmpl w:val="3A3C6F58"/>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4EEF7E86"/>
    <w:multiLevelType w:val="multilevel"/>
    <w:tmpl w:val="50BA74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15:restartNumberingAfterBreak="0">
    <w:nsid w:val="5126523B"/>
    <w:multiLevelType w:val="multilevel"/>
    <w:tmpl w:val="B9EAEAA8"/>
    <w:lvl w:ilvl="0">
      <w:start w:val="1"/>
      <w:numFmt w:val="decimal"/>
      <w:lvlText w:val="1.%1"/>
      <w:lvlJc w:val="left"/>
      <w:pPr>
        <w:ind w:left="720" w:hanging="360"/>
      </w:pPr>
      <w:rPr>
        <w:u w:val="none"/>
      </w:rPr>
    </w:lvl>
    <w:lvl w:ilvl="1">
      <w:start w:val="1"/>
      <w:numFmt w:val="decimal"/>
      <w:lvlText w:val="2.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51F60784"/>
    <w:multiLevelType w:val="multilevel"/>
    <w:tmpl w:val="F452A86E"/>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53900A0F"/>
    <w:multiLevelType w:val="multilevel"/>
    <w:tmpl w:val="40F6909C"/>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57D37713"/>
    <w:multiLevelType w:val="multilevel"/>
    <w:tmpl w:val="E1F2B280"/>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593751BE"/>
    <w:multiLevelType w:val="multilevel"/>
    <w:tmpl w:val="3CDAED30"/>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AEA0C9E"/>
    <w:multiLevelType w:val="multilevel"/>
    <w:tmpl w:val="75F6048C"/>
    <w:lvl w:ilvl="0">
      <w:start w:val="1"/>
      <w:numFmt w:val="decimal"/>
      <w:lvlText w:val="1.%1"/>
      <w:lvlJc w:val="left"/>
      <w:pPr>
        <w:ind w:left="720" w:hanging="360"/>
      </w:pPr>
      <w:rPr>
        <w:u w:val="none"/>
      </w:rPr>
    </w:lvl>
    <w:lvl w:ilvl="1">
      <w:start w:val="1"/>
      <w:numFmt w:val="decimal"/>
      <w:lvlText w:val="2.5.%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5B9F263C"/>
    <w:multiLevelType w:val="multilevel"/>
    <w:tmpl w:val="F12CCB7C"/>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61071CB7"/>
    <w:multiLevelType w:val="multilevel"/>
    <w:tmpl w:val="9EDE5280"/>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61A7064C"/>
    <w:multiLevelType w:val="multilevel"/>
    <w:tmpl w:val="79CE67B8"/>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46" w15:restartNumberingAfterBreak="0">
    <w:nsid w:val="6244054A"/>
    <w:multiLevelType w:val="multilevel"/>
    <w:tmpl w:val="1C869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48F0C0A"/>
    <w:multiLevelType w:val="multilevel"/>
    <w:tmpl w:val="27B0036C"/>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15:restartNumberingAfterBreak="0">
    <w:nsid w:val="6561136C"/>
    <w:multiLevelType w:val="multilevel"/>
    <w:tmpl w:val="7EF04350"/>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49" w15:restartNumberingAfterBreak="0">
    <w:nsid w:val="6DB637F3"/>
    <w:multiLevelType w:val="multilevel"/>
    <w:tmpl w:val="2C588B60"/>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6F38193E"/>
    <w:multiLevelType w:val="multilevel"/>
    <w:tmpl w:val="077A0F14"/>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706A508B"/>
    <w:multiLevelType w:val="multilevel"/>
    <w:tmpl w:val="32601EB0"/>
    <w:lvl w:ilvl="0">
      <w:start w:val="1"/>
      <w:numFmt w:val="lowerRoman"/>
      <w:lvlText w:val="%1)"/>
      <w:lvlJc w:val="left"/>
      <w:pPr>
        <w:ind w:left="1080" w:hanging="72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0EF43F9"/>
    <w:multiLevelType w:val="multilevel"/>
    <w:tmpl w:val="D814FC38"/>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15:restartNumberingAfterBreak="0">
    <w:nsid w:val="70F83CA4"/>
    <w:multiLevelType w:val="multilevel"/>
    <w:tmpl w:val="41A496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4" w15:restartNumberingAfterBreak="0">
    <w:nsid w:val="71B56B70"/>
    <w:multiLevelType w:val="multilevel"/>
    <w:tmpl w:val="F1B69AE6"/>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73A973AE"/>
    <w:multiLevelType w:val="multilevel"/>
    <w:tmpl w:val="3E5A4F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6" w15:restartNumberingAfterBreak="0">
    <w:nsid w:val="75324799"/>
    <w:multiLevelType w:val="multilevel"/>
    <w:tmpl w:val="DE3AEE12"/>
    <w:lvl w:ilvl="0">
      <w:start w:val="1"/>
      <w:numFmt w:val="decimal"/>
      <w:lvlText w:val="2.%1"/>
      <w:lvlJc w:val="left"/>
      <w:pPr>
        <w:ind w:left="720" w:hanging="360"/>
      </w:pPr>
      <w:rPr>
        <w:u w:val="none"/>
      </w:rPr>
    </w:lvl>
    <w:lvl w:ilvl="1">
      <w:start w:val="1"/>
      <w:numFmt w:val="decimal"/>
      <w:lvlText w:val="2.3.%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7A5D1AE3"/>
    <w:multiLevelType w:val="multilevel"/>
    <w:tmpl w:val="386E4914"/>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15:restartNumberingAfterBreak="0">
    <w:nsid w:val="7BD14BE6"/>
    <w:multiLevelType w:val="multilevel"/>
    <w:tmpl w:val="DE8C2E9C"/>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9" w15:restartNumberingAfterBreak="0">
    <w:nsid w:val="7C7A2AFE"/>
    <w:multiLevelType w:val="multilevel"/>
    <w:tmpl w:val="1728B6D0"/>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60" w15:restartNumberingAfterBreak="0">
    <w:nsid w:val="7CF923DD"/>
    <w:multiLevelType w:val="multilevel"/>
    <w:tmpl w:val="318C53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1" w15:restartNumberingAfterBreak="0">
    <w:nsid w:val="7FCE60D3"/>
    <w:multiLevelType w:val="multilevel"/>
    <w:tmpl w:val="74E4E52E"/>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47"/>
  </w:num>
  <w:num w:numId="2">
    <w:abstractNumId w:val="32"/>
  </w:num>
  <w:num w:numId="3">
    <w:abstractNumId w:val="9"/>
  </w:num>
  <w:num w:numId="4">
    <w:abstractNumId w:val="17"/>
  </w:num>
  <w:num w:numId="5">
    <w:abstractNumId w:val="34"/>
  </w:num>
  <w:num w:numId="6">
    <w:abstractNumId w:val="37"/>
  </w:num>
  <w:num w:numId="7">
    <w:abstractNumId w:val="42"/>
  </w:num>
  <w:num w:numId="8">
    <w:abstractNumId w:val="41"/>
  </w:num>
  <w:num w:numId="9">
    <w:abstractNumId w:val="2"/>
  </w:num>
  <w:num w:numId="10">
    <w:abstractNumId w:val="56"/>
  </w:num>
  <w:num w:numId="11">
    <w:abstractNumId w:val="40"/>
  </w:num>
  <w:num w:numId="12">
    <w:abstractNumId w:val="28"/>
  </w:num>
  <w:num w:numId="13">
    <w:abstractNumId w:val="19"/>
  </w:num>
  <w:num w:numId="14">
    <w:abstractNumId w:val="52"/>
  </w:num>
  <w:num w:numId="15">
    <w:abstractNumId w:val="36"/>
  </w:num>
  <w:num w:numId="16">
    <w:abstractNumId w:val="23"/>
  </w:num>
  <w:num w:numId="17">
    <w:abstractNumId w:val="43"/>
  </w:num>
  <w:num w:numId="18">
    <w:abstractNumId w:val="55"/>
  </w:num>
  <w:num w:numId="19">
    <w:abstractNumId w:val="18"/>
  </w:num>
  <w:num w:numId="20">
    <w:abstractNumId w:val="24"/>
  </w:num>
  <w:num w:numId="21">
    <w:abstractNumId w:val="39"/>
  </w:num>
  <w:num w:numId="22">
    <w:abstractNumId w:val="7"/>
  </w:num>
  <w:num w:numId="23">
    <w:abstractNumId w:val="12"/>
  </w:num>
  <w:num w:numId="24">
    <w:abstractNumId w:val="29"/>
  </w:num>
  <w:num w:numId="25">
    <w:abstractNumId w:val="44"/>
  </w:num>
  <w:num w:numId="26">
    <w:abstractNumId w:val="14"/>
  </w:num>
  <w:num w:numId="27">
    <w:abstractNumId w:val="54"/>
  </w:num>
  <w:num w:numId="28">
    <w:abstractNumId w:val="58"/>
  </w:num>
  <w:num w:numId="29">
    <w:abstractNumId w:val="20"/>
  </w:num>
  <w:num w:numId="30">
    <w:abstractNumId w:val="0"/>
  </w:num>
  <w:num w:numId="31">
    <w:abstractNumId w:val="61"/>
  </w:num>
  <w:num w:numId="32">
    <w:abstractNumId w:val="48"/>
  </w:num>
  <w:num w:numId="33">
    <w:abstractNumId w:val="50"/>
  </w:num>
  <w:num w:numId="34">
    <w:abstractNumId w:val="59"/>
  </w:num>
  <w:num w:numId="35">
    <w:abstractNumId w:val="46"/>
  </w:num>
  <w:num w:numId="36">
    <w:abstractNumId w:val="38"/>
  </w:num>
  <w:num w:numId="37">
    <w:abstractNumId w:val="5"/>
  </w:num>
  <w:num w:numId="38">
    <w:abstractNumId w:val="31"/>
  </w:num>
  <w:num w:numId="39">
    <w:abstractNumId w:val="3"/>
  </w:num>
  <w:num w:numId="40">
    <w:abstractNumId w:val="51"/>
  </w:num>
  <w:num w:numId="41">
    <w:abstractNumId w:val="35"/>
  </w:num>
  <w:num w:numId="42">
    <w:abstractNumId w:val="4"/>
  </w:num>
  <w:num w:numId="43">
    <w:abstractNumId w:val="6"/>
  </w:num>
  <w:num w:numId="44">
    <w:abstractNumId w:val="49"/>
  </w:num>
  <w:num w:numId="45">
    <w:abstractNumId w:val="13"/>
  </w:num>
  <w:num w:numId="46">
    <w:abstractNumId w:val="33"/>
  </w:num>
  <w:num w:numId="47">
    <w:abstractNumId w:val="26"/>
  </w:num>
  <w:num w:numId="48">
    <w:abstractNumId w:val="11"/>
  </w:num>
  <w:num w:numId="49">
    <w:abstractNumId w:val="60"/>
  </w:num>
  <w:num w:numId="50">
    <w:abstractNumId w:val="27"/>
  </w:num>
  <w:num w:numId="51">
    <w:abstractNumId w:val="15"/>
  </w:num>
  <w:num w:numId="52">
    <w:abstractNumId w:val="1"/>
  </w:num>
  <w:num w:numId="53">
    <w:abstractNumId w:val="53"/>
  </w:num>
  <w:num w:numId="54">
    <w:abstractNumId w:val="21"/>
  </w:num>
  <w:num w:numId="55">
    <w:abstractNumId w:val="22"/>
  </w:num>
  <w:num w:numId="56">
    <w:abstractNumId w:val="16"/>
  </w:num>
  <w:num w:numId="57">
    <w:abstractNumId w:val="8"/>
  </w:num>
  <w:num w:numId="58">
    <w:abstractNumId w:val="25"/>
  </w:num>
  <w:num w:numId="59">
    <w:abstractNumId w:val="10"/>
  </w:num>
  <w:num w:numId="60">
    <w:abstractNumId w:val="45"/>
  </w:num>
  <w:num w:numId="61">
    <w:abstractNumId w:val="30"/>
  </w:num>
  <w:num w:numId="62">
    <w:abstractNumId w:val="5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173"/>
    <w:rsid w:val="000A3D97"/>
    <w:rsid w:val="0050755D"/>
    <w:rsid w:val="00517BBE"/>
    <w:rsid w:val="00531902"/>
    <w:rsid w:val="006606A0"/>
    <w:rsid w:val="006B6B53"/>
    <w:rsid w:val="00C144CA"/>
    <w:rsid w:val="00C425E4"/>
    <w:rsid w:val="00CE6173"/>
    <w:rsid w:val="00D21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EEF13"/>
  <w15:docId w15:val="{2AFCAA16-A6C6-4C71-BA18-253813D35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widowControl/>
      <w:spacing w:after="0" w:line="240" w:lineRule="auto"/>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0">
    <w:basedOn w:val="TableNormal"/>
    <w:pPr>
      <w:widowControl/>
      <w:spacing w:after="0" w:line="240" w:lineRule="auto"/>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1">
    <w:basedOn w:val="TableNormal"/>
    <w:pPr>
      <w:widowControl/>
      <w:spacing w:after="0" w:line="240" w:lineRule="auto"/>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2">
    <w:basedOn w:val="TableNormal"/>
    <w:pPr>
      <w:widowControl/>
      <w:spacing w:after="0" w:line="240" w:lineRule="auto"/>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3">
    <w:basedOn w:val="TableNormal"/>
    <w:pPr>
      <w:widowControl/>
      <w:spacing w:after="0" w:line="240" w:lineRule="auto"/>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4">
    <w:basedOn w:val="TableNormal"/>
    <w:pPr>
      <w:widowControl/>
      <w:spacing w:after="0" w:line="240" w:lineRule="auto"/>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5">
    <w:basedOn w:val="TableNormal"/>
    <w:pPr>
      <w:widowControl/>
      <w:spacing w:after="0" w:line="240" w:lineRule="auto"/>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6">
    <w:basedOn w:val="TableNormal"/>
    <w:pPr>
      <w:widowControl/>
      <w:spacing w:after="0" w:line="240" w:lineRule="auto"/>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7">
    <w:basedOn w:val="TableNormal"/>
    <w:pPr>
      <w:widowControl/>
      <w:spacing w:after="0" w:line="240" w:lineRule="auto"/>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8">
    <w:basedOn w:val="TableNormal"/>
    <w:pPr>
      <w:widowControl/>
      <w:spacing w:after="0" w:line="240" w:lineRule="auto"/>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9">
    <w:basedOn w:val="TableNormal"/>
    <w:pPr>
      <w:widowControl/>
      <w:spacing w:after="0" w:line="240" w:lineRule="auto"/>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a">
    <w:basedOn w:val="TableNormal"/>
    <w:pPr>
      <w:widowControl/>
      <w:spacing w:after="0" w:line="240" w:lineRule="auto"/>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b">
    <w:basedOn w:val="TableNormal"/>
    <w:pPr>
      <w:widowControl/>
      <w:spacing w:after="0" w:line="240" w:lineRule="auto"/>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www.cpni.gov.uk/content/adopt-risk-management-approach" TargetMode="External"/><Relationship Id="rId17" Type="http://schemas.openxmlformats.org/officeDocument/2006/relationships/hyperlink" Target="https://www.cesg.gov.uk/risk-management-collection" TargetMode="External"/><Relationship Id="rId25" Type="http://schemas.openxmlformats.org/officeDocument/2006/relationships/hyperlink" Target="http://tools.hmrc.gov.uk/esi"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esg.gov.uk/risk-management-collection"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government-security-classifications" TargetMode="External"/><Relationship Id="rId24" Type="http://schemas.openxmlformats.org/officeDocument/2006/relationships/hyperlink" Target="https://www.digitalmarketplace.service.gov.uk"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cesg.gov.uk/risk-management-collection" TargetMode="External"/><Relationship Id="rId23" Type="http://schemas.openxmlformats.org/officeDocument/2006/relationships/hyperlink" Target="https://www.ncsc.gov.uk/guidance/10-steps-cyber-security" TargetMode="External"/><Relationship Id="rId28" Type="http://schemas.openxmlformats.org/officeDocument/2006/relationships/header" Target="header2.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sparksolutions.co/contact/" TargetMode="External"/><Relationship Id="rId14" Type="http://schemas.openxmlformats.org/officeDocument/2006/relationships/hyperlink" Target="https://www.ncsc.gov.uk/collection/risk-management-collection"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16399</Words>
  <Characters>93478</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Jatinder Deo</dc:creator>
  <cp:lastModifiedBy>Georgia Watkins</cp:lastModifiedBy>
  <cp:revision>2</cp:revision>
  <cp:lastPrinted>2020-05-12T07:57:00Z</cp:lastPrinted>
  <dcterms:created xsi:type="dcterms:W3CDTF">2020-05-19T17:41:00Z</dcterms:created>
  <dcterms:modified xsi:type="dcterms:W3CDTF">2020-05-19T17:41:00Z</dcterms:modified>
</cp:coreProperties>
</file>