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0ED81" w14:textId="2D18878A" w:rsidR="00F60F21" w:rsidRPr="0063053B" w:rsidRDefault="00BE61C7">
      <w:pPr>
        <w:rPr>
          <w:rFonts w:ascii="Arial" w:hAnsi="Arial" w:cs="Arial"/>
          <w:b/>
          <w:bCs/>
        </w:rPr>
      </w:pPr>
      <w:r w:rsidRPr="7006C16F">
        <w:rPr>
          <w:rFonts w:ascii="Arial" w:hAnsi="Arial" w:cs="Arial"/>
          <w:b/>
          <w:bCs/>
        </w:rPr>
        <w:t>Business Continuity Planning System Prospectus</w:t>
      </w:r>
    </w:p>
    <w:p w14:paraId="3E54B98D" w14:textId="535F2486" w:rsidR="00BE61C7" w:rsidRPr="0063053B" w:rsidRDefault="00BE61C7">
      <w:pPr>
        <w:rPr>
          <w:rFonts w:ascii="Arial" w:hAnsi="Arial" w:cs="Arial"/>
        </w:rPr>
      </w:pPr>
    </w:p>
    <w:p w14:paraId="0408FB68" w14:textId="63545709" w:rsidR="00BE61C7" w:rsidRPr="0063053B" w:rsidRDefault="00BE61C7">
      <w:pPr>
        <w:rPr>
          <w:rFonts w:ascii="Arial" w:hAnsi="Arial" w:cs="Arial"/>
          <w:b/>
        </w:rPr>
      </w:pPr>
      <w:r w:rsidRPr="0063053B">
        <w:rPr>
          <w:rFonts w:ascii="Arial" w:hAnsi="Arial" w:cs="Arial"/>
          <w:b/>
        </w:rPr>
        <w:t>Introduction</w:t>
      </w:r>
    </w:p>
    <w:p w14:paraId="1F24EA78" w14:textId="1DC3DAE3" w:rsidR="008455BB" w:rsidRDefault="00BE61C7" w:rsidP="00FA598C">
      <w:pPr>
        <w:pStyle w:val="ListParagraph"/>
        <w:numPr>
          <w:ilvl w:val="0"/>
          <w:numId w:val="1"/>
        </w:numPr>
        <w:rPr>
          <w:rFonts w:ascii="Arial" w:hAnsi="Arial" w:cs="Arial"/>
        </w:rPr>
      </w:pPr>
      <w:r w:rsidRPr="4AFB44FE">
        <w:rPr>
          <w:rFonts w:ascii="Arial" w:hAnsi="Arial" w:cs="Arial"/>
        </w:rPr>
        <w:t>The purpose of this prospectus (and any associated published procurement notices) is for the Environment Agency (the “EA”) to make known its intention of a planned procurement and to commence the market engagement process (in advance of commencing any formal procurement process) for</w:t>
      </w:r>
      <w:r w:rsidR="00892329" w:rsidRPr="4AFB44FE">
        <w:rPr>
          <w:rFonts w:ascii="Arial" w:hAnsi="Arial" w:cs="Arial"/>
        </w:rPr>
        <w:t xml:space="preserve"> the development of</w:t>
      </w:r>
      <w:r w:rsidRPr="4AFB44FE">
        <w:rPr>
          <w:rFonts w:ascii="Arial" w:hAnsi="Arial" w:cs="Arial"/>
        </w:rPr>
        <w:t xml:space="preserve"> </w:t>
      </w:r>
      <w:r w:rsidR="0055016E" w:rsidRPr="4AFB44FE">
        <w:rPr>
          <w:rFonts w:ascii="Arial" w:hAnsi="Arial" w:cs="Arial"/>
        </w:rPr>
        <w:t xml:space="preserve">a </w:t>
      </w:r>
      <w:r w:rsidRPr="4AFB44FE">
        <w:rPr>
          <w:rFonts w:ascii="Arial" w:hAnsi="Arial" w:cs="Arial"/>
        </w:rPr>
        <w:t>Business Continuity Planning Tool which</w:t>
      </w:r>
      <w:r w:rsidR="008455BB" w:rsidRPr="4AFB44FE">
        <w:rPr>
          <w:rFonts w:ascii="Arial" w:hAnsi="Arial" w:cs="Arial"/>
        </w:rPr>
        <w:t xml:space="preserve"> will</w:t>
      </w:r>
      <w:r w:rsidRPr="4AFB44FE">
        <w:rPr>
          <w:rFonts w:ascii="Arial" w:hAnsi="Arial" w:cs="Arial"/>
        </w:rPr>
        <w:t xml:space="preserve"> </w:t>
      </w:r>
      <w:r w:rsidR="00BD3E4B" w:rsidRPr="4AFB44FE">
        <w:rPr>
          <w:rFonts w:ascii="Arial" w:hAnsi="Arial" w:cs="Arial"/>
        </w:rPr>
        <w:t>facil</w:t>
      </w:r>
      <w:r w:rsidR="00E62022" w:rsidRPr="4AFB44FE">
        <w:rPr>
          <w:rFonts w:ascii="Arial" w:hAnsi="Arial" w:cs="Arial"/>
        </w:rPr>
        <w:t>itate</w:t>
      </w:r>
      <w:r w:rsidR="008455BB" w:rsidRPr="4AFB44FE">
        <w:rPr>
          <w:rFonts w:ascii="Arial" w:hAnsi="Arial" w:cs="Arial"/>
        </w:rPr>
        <w:t xml:space="preserve"> undertaking </w:t>
      </w:r>
      <w:r w:rsidR="00CF7A85" w:rsidRPr="4AFB44FE">
        <w:rPr>
          <w:rFonts w:ascii="Arial" w:hAnsi="Arial" w:cs="Arial"/>
        </w:rPr>
        <w:t xml:space="preserve">a </w:t>
      </w:r>
      <w:r w:rsidR="008455BB" w:rsidRPr="4AFB44FE">
        <w:rPr>
          <w:rFonts w:ascii="Arial" w:hAnsi="Arial" w:cs="Arial"/>
        </w:rPr>
        <w:t>Business Impact Analysis</w:t>
      </w:r>
      <w:r w:rsidR="0055016E" w:rsidRPr="4AFB44FE">
        <w:rPr>
          <w:rFonts w:ascii="Arial" w:hAnsi="Arial" w:cs="Arial"/>
        </w:rPr>
        <w:t xml:space="preserve"> (BIA)</w:t>
      </w:r>
      <w:r w:rsidR="008455BB" w:rsidRPr="4AFB44FE">
        <w:rPr>
          <w:rFonts w:ascii="Arial" w:hAnsi="Arial" w:cs="Arial"/>
        </w:rPr>
        <w:t xml:space="preserve"> </w:t>
      </w:r>
      <w:r w:rsidR="00CF7A85" w:rsidRPr="4AFB44FE">
        <w:rPr>
          <w:rFonts w:ascii="Arial" w:hAnsi="Arial" w:cs="Arial"/>
        </w:rPr>
        <w:t xml:space="preserve">to collect the data to </w:t>
      </w:r>
      <w:r w:rsidR="008455BB" w:rsidRPr="4AFB44FE">
        <w:rPr>
          <w:rFonts w:ascii="Arial" w:hAnsi="Arial" w:cs="Arial"/>
        </w:rPr>
        <w:t xml:space="preserve">generate dynamic Business Continuity Plans </w:t>
      </w:r>
      <w:r w:rsidR="0055016E" w:rsidRPr="4AFB44FE">
        <w:rPr>
          <w:rFonts w:ascii="Arial" w:hAnsi="Arial" w:cs="Arial"/>
        </w:rPr>
        <w:t>(BCPs).   The tool will provide the capability to report on the continuity status of activities during an incident as well as</w:t>
      </w:r>
      <w:r w:rsidR="0047191F" w:rsidRPr="4AFB44FE">
        <w:rPr>
          <w:rFonts w:ascii="Arial" w:hAnsi="Arial" w:cs="Arial"/>
        </w:rPr>
        <w:t xml:space="preserve"> </w:t>
      </w:r>
      <w:r w:rsidR="0055016E" w:rsidRPr="4AFB44FE">
        <w:rPr>
          <w:rFonts w:ascii="Arial" w:hAnsi="Arial" w:cs="Arial"/>
        </w:rPr>
        <w:t xml:space="preserve">provide high level </w:t>
      </w:r>
      <w:r w:rsidR="0047191F" w:rsidRPr="4AFB44FE">
        <w:rPr>
          <w:rFonts w:ascii="Arial" w:hAnsi="Arial" w:cs="Arial"/>
        </w:rPr>
        <w:t>reports on the Business Continuity Management System (BCMS) to support the day-to-day programme management.</w:t>
      </w:r>
      <w:r w:rsidR="00CF7A85" w:rsidRPr="4AFB44FE">
        <w:rPr>
          <w:rFonts w:ascii="Arial" w:hAnsi="Arial" w:cs="Arial"/>
        </w:rPr>
        <w:t xml:space="preserve"> The Business Continuity Tool will be used by the EA and other organisations in the Defra group.</w:t>
      </w:r>
    </w:p>
    <w:p w14:paraId="7DB0EC2F" w14:textId="2FE5E273" w:rsidR="00627A48" w:rsidRPr="0063053B" w:rsidRDefault="00627A48" w:rsidP="00FA598C">
      <w:pPr>
        <w:pStyle w:val="ListParagraph"/>
        <w:numPr>
          <w:ilvl w:val="0"/>
          <w:numId w:val="1"/>
        </w:numPr>
        <w:rPr>
          <w:rFonts w:ascii="Arial" w:hAnsi="Arial" w:cs="Arial"/>
        </w:rPr>
      </w:pPr>
      <w:r w:rsidRPr="4AFB44FE">
        <w:rPr>
          <w:rFonts w:ascii="Arial" w:hAnsi="Arial" w:cs="Arial"/>
        </w:rPr>
        <w:t xml:space="preserve">As part of </w:t>
      </w:r>
      <w:r w:rsidR="00737947" w:rsidRPr="4AFB44FE">
        <w:rPr>
          <w:rFonts w:ascii="Arial" w:hAnsi="Arial" w:cs="Arial"/>
        </w:rPr>
        <w:t>the</w:t>
      </w:r>
      <w:r w:rsidRPr="4AFB44FE">
        <w:rPr>
          <w:rFonts w:ascii="Arial" w:hAnsi="Arial" w:cs="Arial"/>
        </w:rPr>
        <w:t xml:space="preserve"> market engagement process, the EA is keen to hear from Suppliers who are able to meet our requirements set out in Annex B through either COTS business continuity planning software</w:t>
      </w:r>
      <w:r w:rsidR="00737947" w:rsidRPr="4AFB44FE">
        <w:rPr>
          <w:rFonts w:ascii="Arial" w:hAnsi="Arial" w:cs="Arial"/>
        </w:rPr>
        <w:t>,</w:t>
      </w:r>
      <w:r w:rsidRPr="4AFB44FE">
        <w:rPr>
          <w:rFonts w:ascii="Arial" w:hAnsi="Arial" w:cs="Arial"/>
        </w:rPr>
        <w:t xml:space="preserve"> </w:t>
      </w:r>
      <w:r w:rsidR="00737947" w:rsidRPr="4AFB44FE">
        <w:rPr>
          <w:rFonts w:ascii="Arial" w:hAnsi="Arial" w:cs="Arial"/>
        </w:rPr>
        <w:t>or</w:t>
      </w:r>
      <w:r w:rsidRPr="4AFB44FE">
        <w:rPr>
          <w:rFonts w:ascii="Arial" w:hAnsi="Arial" w:cs="Arial"/>
        </w:rPr>
        <w:t xml:space="preserve"> a solution built using a low code platform (e.g. Microsoft Power Platform).</w:t>
      </w:r>
    </w:p>
    <w:p w14:paraId="359BD886" w14:textId="5EE1B81A" w:rsidR="00BE61C7" w:rsidRPr="0063053B" w:rsidRDefault="00BE61C7" w:rsidP="4AFB44FE">
      <w:pPr>
        <w:pStyle w:val="ListParagraph"/>
        <w:numPr>
          <w:ilvl w:val="0"/>
          <w:numId w:val="1"/>
        </w:numPr>
        <w:rPr>
          <w:rFonts w:eastAsiaTheme="minorEastAsia"/>
        </w:rPr>
      </w:pPr>
      <w:r w:rsidRPr="4AFB44FE">
        <w:rPr>
          <w:rFonts w:ascii="Arial" w:hAnsi="Arial" w:cs="Arial"/>
        </w:rPr>
        <w:t xml:space="preserve">Prospective tenderers are requested to read this prospectus, and to complete </w:t>
      </w:r>
      <w:r w:rsidR="000C3475" w:rsidRPr="4AFB44FE">
        <w:rPr>
          <w:rFonts w:ascii="Arial" w:hAnsi="Arial" w:cs="Arial"/>
        </w:rPr>
        <w:t xml:space="preserve">both Annex B and Annex D and email a PDF </w:t>
      </w:r>
      <w:r w:rsidRPr="4AFB44FE">
        <w:rPr>
          <w:rFonts w:ascii="Arial" w:hAnsi="Arial" w:cs="Arial"/>
        </w:rPr>
        <w:t>to</w:t>
      </w:r>
      <w:r w:rsidR="007320CE" w:rsidRPr="4AFB44FE">
        <w:rPr>
          <w:rFonts w:ascii="Arial" w:hAnsi="Arial" w:cs="Arial"/>
        </w:rPr>
        <w:t xml:space="preserve"> louise.pawlowska@environment-agency.gov.uk</w:t>
      </w:r>
      <w:r w:rsidRPr="4AFB44FE">
        <w:rPr>
          <w:rFonts w:ascii="Arial" w:hAnsi="Arial" w:cs="Arial"/>
        </w:rPr>
        <w:t xml:space="preserve">. </w:t>
      </w:r>
      <w:r w:rsidR="0063053B" w:rsidRPr="4AFB44FE">
        <w:rPr>
          <w:rFonts w:ascii="Arial" w:hAnsi="Arial" w:cs="Arial"/>
        </w:rPr>
        <w:t xml:space="preserve">The </w:t>
      </w:r>
      <w:r w:rsidRPr="4AFB44FE">
        <w:rPr>
          <w:rFonts w:ascii="Arial" w:hAnsi="Arial" w:cs="Arial"/>
        </w:rPr>
        <w:t>EA may then contact prospective tenderers to discuss their responses in further detail.</w:t>
      </w:r>
      <w:r w:rsidR="000C3475" w:rsidRPr="4AFB44FE">
        <w:rPr>
          <w:rFonts w:ascii="Arial" w:hAnsi="Arial" w:cs="Arial"/>
        </w:rPr>
        <w:t xml:space="preserve"> Within Annex B, complete column </w:t>
      </w:r>
      <w:r w:rsidR="00CA7041" w:rsidRPr="4AFB44FE">
        <w:rPr>
          <w:rFonts w:ascii="Arial" w:hAnsi="Arial" w:cs="Arial"/>
        </w:rPr>
        <w:t>F</w:t>
      </w:r>
      <w:r w:rsidR="000C3475" w:rsidRPr="4AFB44FE">
        <w:rPr>
          <w:rFonts w:ascii="Arial" w:hAnsi="Arial" w:cs="Arial"/>
        </w:rPr>
        <w:t xml:space="preserve"> ‘Vendor Response to Requirement’, with details of how the requirement is met.  Annex D is a market engagement questionnaire to be completed. </w:t>
      </w:r>
    </w:p>
    <w:p w14:paraId="34832BCB" w14:textId="77777777" w:rsidR="002431DD" w:rsidRPr="0063053B" w:rsidRDefault="002431DD" w:rsidP="00FA598C">
      <w:pPr>
        <w:rPr>
          <w:rFonts w:ascii="Arial" w:hAnsi="Arial" w:cs="Arial"/>
        </w:rPr>
      </w:pPr>
    </w:p>
    <w:p w14:paraId="0EA36F81" w14:textId="42D30567" w:rsidR="00FA598C" w:rsidRPr="0063053B" w:rsidRDefault="00FA598C" w:rsidP="00FA598C">
      <w:pPr>
        <w:rPr>
          <w:rFonts w:ascii="Arial" w:hAnsi="Arial" w:cs="Arial"/>
          <w:b/>
        </w:rPr>
      </w:pPr>
      <w:r w:rsidRPr="0063053B">
        <w:rPr>
          <w:rFonts w:ascii="Arial" w:hAnsi="Arial" w:cs="Arial"/>
          <w:b/>
        </w:rPr>
        <w:t>Disclaimer</w:t>
      </w:r>
    </w:p>
    <w:p w14:paraId="7AC15FE4" w14:textId="38F4B5A7" w:rsidR="00FA598C" w:rsidRPr="0063053B" w:rsidRDefault="00FA598C" w:rsidP="00FA598C">
      <w:pPr>
        <w:pStyle w:val="ListParagraph"/>
        <w:numPr>
          <w:ilvl w:val="0"/>
          <w:numId w:val="1"/>
        </w:numPr>
        <w:rPr>
          <w:rFonts w:ascii="Arial" w:hAnsi="Arial" w:cs="Arial"/>
        </w:rPr>
      </w:pPr>
      <w:r w:rsidRPr="4AFB44FE">
        <w:rPr>
          <w:rFonts w:ascii="Arial" w:hAnsi="Arial" w:cs="Arial"/>
        </w:rPr>
        <w:t>This prospectus is written and provided in good faith; EA reserves the right to alter any aspect of this document, or to not proceed with the procurement in any way. This prospectus summarises certain aspects of the procurement but does not purport to contain complete descriptions of it, nor to be all inclusive or contain all the information that a prospective tenderer may require when determining whether to take part in this market engagement process. No representation or warranty, express or implied, is or will be made, and no responsibility or liability is or will be accepted by EA or any of its advisors as to the accuracy, adequacy, or completeness of the information within this prospectus. This prospectus is not intended to form the basis of any investment decision or other evaluation by the recipient(s) and does not constitute and should not be considered as a recommendation by any person. EA shall not be liable for any costs or expenses of any prospective tenderer in relation to any matter in connection with this market engagement process, howsoever incurred.</w:t>
      </w:r>
    </w:p>
    <w:p w14:paraId="05DF4F1A" w14:textId="77777777" w:rsidR="00F038AC" w:rsidRPr="0063053B" w:rsidRDefault="00F038AC" w:rsidP="4AFB44FE">
      <w:pPr>
        <w:rPr>
          <w:rFonts w:ascii="Arial" w:hAnsi="Arial" w:cs="Arial"/>
          <w:b/>
          <w:bCs/>
        </w:rPr>
      </w:pPr>
    </w:p>
    <w:p w14:paraId="58A447AD" w14:textId="077F5D7B" w:rsidR="4AFB44FE" w:rsidRDefault="4AFB44FE" w:rsidP="4AFB44FE">
      <w:pPr>
        <w:rPr>
          <w:rFonts w:ascii="Arial" w:hAnsi="Arial" w:cs="Arial"/>
          <w:b/>
          <w:bCs/>
        </w:rPr>
      </w:pPr>
    </w:p>
    <w:p w14:paraId="79F2DEA9" w14:textId="7D9C95E8" w:rsidR="4AFB44FE" w:rsidRDefault="4AFB44FE" w:rsidP="4AFB44FE">
      <w:pPr>
        <w:rPr>
          <w:rFonts w:ascii="Arial" w:hAnsi="Arial" w:cs="Arial"/>
          <w:b/>
          <w:bCs/>
        </w:rPr>
      </w:pPr>
    </w:p>
    <w:p w14:paraId="0460C847" w14:textId="6F6F0C1D" w:rsidR="4AFB44FE" w:rsidRDefault="4AFB44FE" w:rsidP="4AFB44FE">
      <w:pPr>
        <w:rPr>
          <w:rFonts w:ascii="Arial" w:hAnsi="Arial" w:cs="Arial"/>
          <w:b/>
          <w:bCs/>
        </w:rPr>
      </w:pPr>
    </w:p>
    <w:p w14:paraId="251A51D9" w14:textId="5137EEB0" w:rsidR="4AFB44FE" w:rsidRDefault="4AFB44FE" w:rsidP="4AFB44FE">
      <w:pPr>
        <w:rPr>
          <w:rFonts w:ascii="Arial" w:hAnsi="Arial" w:cs="Arial"/>
          <w:b/>
          <w:bCs/>
        </w:rPr>
      </w:pPr>
    </w:p>
    <w:p w14:paraId="53B0BEBE" w14:textId="26D3A0D3" w:rsidR="4AFB44FE" w:rsidRDefault="4AFB44FE" w:rsidP="4AFB44FE">
      <w:pPr>
        <w:rPr>
          <w:rFonts w:ascii="Arial" w:hAnsi="Arial" w:cs="Arial"/>
          <w:b/>
          <w:bCs/>
        </w:rPr>
      </w:pPr>
    </w:p>
    <w:p w14:paraId="6BFB25F8" w14:textId="09BAFACC" w:rsidR="4AFB44FE" w:rsidRDefault="4AFB44FE" w:rsidP="4AFB44FE">
      <w:pPr>
        <w:rPr>
          <w:rFonts w:ascii="Arial" w:hAnsi="Arial" w:cs="Arial"/>
          <w:b/>
          <w:bCs/>
        </w:rPr>
      </w:pPr>
    </w:p>
    <w:p w14:paraId="1EE98B08" w14:textId="595F6078" w:rsidR="00FA598C" w:rsidRPr="0063053B" w:rsidRDefault="00FA598C" w:rsidP="00FA598C">
      <w:pPr>
        <w:rPr>
          <w:rFonts w:ascii="Arial" w:hAnsi="Arial" w:cs="Arial"/>
          <w:b/>
        </w:rPr>
      </w:pPr>
      <w:r w:rsidRPr="0063053B">
        <w:rPr>
          <w:rFonts w:ascii="Arial" w:hAnsi="Arial" w:cs="Arial"/>
          <w:b/>
        </w:rPr>
        <w:t>Background</w:t>
      </w:r>
    </w:p>
    <w:p w14:paraId="1952E518" w14:textId="4C1C7FE7" w:rsidR="00FA598C" w:rsidRPr="0063053B" w:rsidRDefault="00E840FB" w:rsidP="00E840FB">
      <w:pPr>
        <w:pStyle w:val="ListParagraph"/>
        <w:numPr>
          <w:ilvl w:val="0"/>
          <w:numId w:val="1"/>
        </w:numPr>
        <w:rPr>
          <w:rFonts w:ascii="Arial" w:hAnsi="Arial" w:cs="Arial"/>
        </w:rPr>
      </w:pPr>
      <w:r w:rsidRPr="4AFB44FE">
        <w:rPr>
          <w:rFonts w:ascii="Arial" w:hAnsi="Arial" w:cs="Arial"/>
        </w:rPr>
        <w:t xml:space="preserve">Defra is the UK government department which is responsible for improving and protecting the environment. Defra aims to grow a green economy and sustain thriving rural communities, </w:t>
      </w:r>
      <w:r w:rsidR="00856355" w:rsidRPr="4AFB44FE">
        <w:rPr>
          <w:rFonts w:ascii="Arial" w:hAnsi="Arial" w:cs="Arial"/>
        </w:rPr>
        <w:t>and</w:t>
      </w:r>
      <w:r w:rsidRPr="4AFB44FE">
        <w:rPr>
          <w:rFonts w:ascii="Arial" w:hAnsi="Arial" w:cs="Arial"/>
        </w:rPr>
        <w:t xml:space="preserve"> support the UK’s world-leading food, farming and fishing industries. Defra works with 33 agencies (including the EA) and public </w:t>
      </w:r>
      <w:r w:rsidR="00856355" w:rsidRPr="4AFB44FE">
        <w:rPr>
          <w:rFonts w:ascii="Arial" w:hAnsi="Arial" w:cs="Arial"/>
        </w:rPr>
        <w:t>bodies,</w:t>
      </w:r>
      <w:r w:rsidRPr="4AFB44FE">
        <w:rPr>
          <w:rFonts w:ascii="Arial" w:hAnsi="Arial" w:cs="Arial"/>
        </w:rPr>
        <w:t xml:space="preserve"> collectively referred to as “Defra Group”.</w:t>
      </w:r>
    </w:p>
    <w:p w14:paraId="06D5ED9E" w14:textId="77777777" w:rsidR="00E840FB" w:rsidRPr="0063053B" w:rsidRDefault="00E840FB" w:rsidP="00E840FB">
      <w:pPr>
        <w:pStyle w:val="ListParagraph"/>
        <w:ind w:left="360"/>
        <w:rPr>
          <w:rFonts w:ascii="Arial" w:hAnsi="Arial" w:cs="Arial"/>
        </w:rPr>
      </w:pPr>
    </w:p>
    <w:p w14:paraId="549ED3BA" w14:textId="5D4A93DB" w:rsidR="00E840FB" w:rsidRPr="0063053B" w:rsidRDefault="00CF7A85" w:rsidP="00E840FB">
      <w:pPr>
        <w:pStyle w:val="ListParagraph"/>
        <w:numPr>
          <w:ilvl w:val="0"/>
          <w:numId w:val="1"/>
        </w:numPr>
        <w:rPr>
          <w:rFonts w:ascii="Arial" w:hAnsi="Arial" w:cs="Arial"/>
        </w:rPr>
      </w:pPr>
      <w:r w:rsidRPr="4AFB44FE">
        <w:rPr>
          <w:rFonts w:ascii="Arial" w:hAnsi="Arial" w:cs="Arial"/>
        </w:rPr>
        <w:t xml:space="preserve">The </w:t>
      </w:r>
      <w:r w:rsidR="00E840FB" w:rsidRPr="4AFB44FE">
        <w:rPr>
          <w:rFonts w:ascii="Arial" w:hAnsi="Arial" w:cs="Arial"/>
        </w:rPr>
        <w:t xml:space="preserve">Environment Agency works to create better places for people and wildlife and support sustainable development. Within England, </w:t>
      </w:r>
      <w:r w:rsidRPr="4AFB44FE">
        <w:rPr>
          <w:rFonts w:ascii="Arial" w:hAnsi="Arial" w:cs="Arial"/>
        </w:rPr>
        <w:t xml:space="preserve">the </w:t>
      </w:r>
      <w:r w:rsidR="00E840FB" w:rsidRPr="4AFB44FE">
        <w:rPr>
          <w:rFonts w:ascii="Arial" w:hAnsi="Arial" w:cs="Arial"/>
        </w:rPr>
        <w:t>Environment Agency</w:t>
      </w:r>
      <w:r w:rsidRPr="4AFB44FE">
        <w:rPr>
          <w:rFonts w:ascii="Arial" w:hAnsi="Arial" w:cs="Arial"/>
        </w:rPr>
        <w:t>’s responsibilities include</w:t>
      </w:r>
      <w:r w:rsidR="00E840FB" w:rsidRPr="4AFB44FE">
        <w:rPr>
          <w:rFonts w:ascii="Arial" w:hAnsi="Arial" w:cs="Arial"/>
        </w:rPr>
        <w:t>:</w:t>
      </w:r>
    </w:p>
    <w:p w14:paraId="6C2D655A" w14:textId="77777777" w:rsidR="00E840FB" w:rsidRPr="0063053B" w:rsidRDefault="00E840FB" w:rsidP="00E840FB">
      <w:pPr>
        <w:pStyle w:val="ListParagraph"/>
        <w:rPr>
          <w:rFonts w:ascii="Arial" w:hAnsi="Arial" w:cs="Arial"/>
        </w:rPr>
      </w:pPr>
    </w:p>
    <w:p w14:paraId="77F6FE4C" w14:textId="11171E64" w:rsidR="00E840FB" w:rsidRPr="0063053B" w:rsidRDefault="00E840FB" w:rsidP="007320CE">
      <w:pPr>
        <w:pStyle w:val="ListParagraph"/>
        <w:numPr>
          <w:ilvl w:val="1"/>
          <w:numId w:val="37"/>
        </w:numPr>
        <w:rPr>
          <w:rFonts w:ascii="Arial" w:hAnsi="Arial" w:cs="Arial"/>
        </w:rPr>
      </w:pPr>
      <w:r w:rsidRPr="0063053B">
        <w:rPr>
          <w:rFonts w:ascii="Arial" w:hAnsi="Arial" w:cs="Arial"/>
        </w:rPr>
        <w:t xml:space="preserve">regulating major industry and waste </w:t>
      </w:r>
    </w:p>
    <w:p w14:paraId="5FAEA046" w14:textId="3EF59009" w:rsidR="00E840FB" w:rsidRPr="0063053B" w:rsidRDefault="00E840FB" w:rsidP="007320CE">
      <w:pPr>
        <w:pStyle w:val="ListParagraph"/>
        <w:numPr>
          <w:ilvl w:val="1"/>
          <w:numId w:val="37"/>
        </w:numPr>
        <w:rPr>
          <w:rFonts w:ascii="Arial" w:hAnsi="Arial" w:cs="Arial"/>
        </w:rPr>
      </w:pPr>
      <w:r w:rsidRPr="0063053B">
        <w:rPr>
          <w:rFonts w:ascii="Arial" w:hAnsi="Arial" w:cs="Arial"/>
        </w:rPr>
        <w:t xml:space="preserve">treatment of contaminated land </w:t>
      </w:r>
    </w:p>
    <w:p w14:paraId="322E257C" w14:textId="6DA37B77" w:rsidR="00E840FB" w:rsidRPr="0063053B" w:rsidRDefault="00E840FB" w:rsidP="007320CE">
      <w:pPr>
        <w:pStyle w:val="ListParagraph"/>
        <w:numPr>
          <w:ilvl w:val="1"/>
          <w:numId w:val="37"/>
        </w:numPr>
        <w:rPr>
          <w:rFonts w:ascii="Arial" w:hAnsi="Arial" w:cs="Arial"/>
        </w:rPr>
      </w:pPr>
      <w:r w:rsidRPr="0063053B">
        <w:rPr>
          <w:rFonts w:ascii="Arial" w:hAnsi="Arial" w:cs="Arial"/>
        </w:rPr>
        <w:t xml:space="preserve">water quality and resources </w:t>
      </w:r>
    </w:p>
    <w:p w14:paraId="39963304" w14:textId="33C46809" w:rsidR="00E840FB" w:rsidRPr="0063053B" w:rsidRDefault="00E840FB" w:rsidP="007320CE">
      <w:pPr>
        <w:pStyle w:val="ListParagraph"/>
        <w:numPr>
          <w:ilvl w:val="1"/>
          <w:numId w:val="37"/>
        </w:numPr>
        <w:rPr>
          <w:rFonts w:ascii="Arial" w:hAnsi="Arial" w:cs="Arial"/>
        </w:rPr>
      </w:pPr>
      <w:r w:rsidRPr="0063053B">
        <w:rPr>
          <w:rFonts w:ascii="Arial" w:hAnsi="Arial" w:cs="Arial"/>
        </w:rPr>
        <w:t xml:space="preserve">fisheries </w:t>
      </w:r>
    </w:p>
    <w:p w14:paraId="5B50657F" w14:textId="10D7F904" w:rsidR="00E840FB" w:rsidRPr="0063053B" w:rsidRDefault="00E840FB" w:rsidP="007320CE">
      <w:pPr>
        <w:pStyle w:val="ListParagraph"/>
        <w:numPr>
          <w:ilvl w:val="1"/>
          <w:numId w:val="37"/>
        </w:numPr>
        <w:rPr>
          <w:rFonts w:ascii="Arial" w:hAnsi="Arial" w:cs="Arial"/>
        </w:rPr>
      </w:pPr>
      <w:r w:rsidRPr="0063053B">
        <w:rPr>
          <w:rFonts w:ascii="Arial" w:hAnsi="Arial" w:cs="Arial"/>
        </w:rPr>
        <w:t xml:space="preserve">inland river, estuary, and harbour navigations </w:t>
      </w:r>
    </w:p>
    <w:p w14:paraId="678413F3" w14:textId="2E8A357C" w:rsidR="00E840FB" w:rsidRPr="0063053B" w:rsidRDefault="00E840FB" w:rsidP="00CF7A85">
      <w:pPr>
        <w:pStyle w:val="ListParagraph"/>
        <w:numPr>
          <w:ilvl w:val="1"/>
          <w:numId w:val="37"/>
        </w:numPr>
        <w:rPr>
          <w:rFonts w:ascii="Arial" w:hAnsi="Arial" w:cs="Arial"/>
        </w:rPr>
      </w:pPr>
      <w:r w:rsidRPr="0063053B">
        <w:rPr>
          <w:rFonts w:ascii="Arial" w:hAnsi="Arial" w:cs="Arial"/>
        </w:rPr>
        <w:t>conservation and ecology</w:t>
      </w:r>
    </w:p>
    <w:p w14:paraId="733EAA1A" w14:textId="0A05F343" w:rsidR="00CF7A85" w:rsidRPr="0063053B" w:rsidRDefault="00CF7A85" w:rsidP="007320CE">
      <w:pPr>
        <w:pStyle w:val="ListParagraph"/>
        <w:numPr>
          <w:ilvl w:val="1"/>
          <w:numId w:val="37"/>
        </w:numPr>
        <w:rPr>
          <w:rFonts w:ascii="Arial" w:hAnsi="Arial" w:cs="Arial"/>
        </w:rPr>
      </w:pPr>
      <w:r w:rsidRPr="0063053B">
        <w:rPr>
          <w:rFonts w:ascii="Arial" w:hAnsi="Arial" w:cs="Arial"/>
        </w:rPr>
        <w:t>managing flood risk</w:t>
      </w:r>
    </w:p>
    <w:p w14:paraId="46D0FF7E" w14:textId="530A9BBB" w:rsidR="00577D1F" w:rsidRPr="0063053B" w:rsidRDefault="00577D1F" w:rsidP="00577D1F">
      <w:pPr>
        <w:pStyle w:val="ListParagraph"/>
        <w:ind w:left="1080"/>
        <w:rPr>
          <w:rFonts w:ascii="Arial" w:hAnsi="Arial" w:cs="Arial"/>
        </w:rPr>
      </w:pPr>
    </w:p>
    <w:p w14:paraId="11E9BEEF" w14:textId="72DA455B" w:rsidR="002C37A3" w:rsidRPr="0063053B" w:rsidRDefault="3D5B7D1A" w:rsidP="0F8623CF">
      <w:pPr>
        <w:pStyle w:val="ListParagraph"/>
        <w:numPr>
          <w:ilvl w:val="0"/>
          <w:numId w:val="1"/>
        </w:numPr>
        <w:rPr>
          <w:rStyle w:val="normaltextrun"/>
          <w:rFonts w:ascii="Arial" w:eastAsia="Calibri" w:hAnsi="Arial" w:cs="Arial"/>
        </w:rPr>
      </w:pPr>
      <w:r w:rsidRPr="0063053B">
        <w:rPr>
          <w:rStyle w:val="normaltextrun"/>
          <w:rFonts w:ascii="Arial" w:eastAsia="Calibri" w:hAnsi="Arial" w:cs="Arial"/>
          <w:color w:val="000000"/>
          <w:shd w:val="clear" w:color="auto" w:fill="FFFFFF"/>
        </w:rPr>
        <w:t xml:space="preserve">Cabinet Office Minimum Requirements state that all public sector organisations require an annual Business Impact Analysis (BIA) and </w:t>
      </w:r>
      <w:r w:rsidR="231BEFF3" w:rsidRPr="0063053B">
        <w:rPr>
          <w:rStyle w:val="normaltextrun"/>
          <w:rFonts w:ascii="Arial" w:eastAsia="Calibri" w:hAnsi="Arial" w:cs="Arial"/>
          <w:color w:val="000000"/>
          <w:shd w:val="clear" w:color="auto" w:fill="FFFFFF"/>
        </w:rPr>
        <w:t xml:space="preserve">annual </w:t>
      </w:r>
      <w:r w:rsidRPr="0063053B">
        <w:rPr>
          <w:rStyle w:val="normaltextrun"/>
          <w:rFonts w:ascii="Arial" w:eastAsia="Calibri" w:hAnsi="Arial" w:cs="Arial"/>
          <w:color w:val="000000"/>
          <w:shd w:val="clear" w:color="auto" w:fill="FFFFFF"/>
        </w:rPr>
        <w:t>update</w:t>
      </w:r>
      <w:r w:rsidR="231BEFF3" w:rsidRPr="0063053B">
        <w:rPr>
          <w:rStyle w:val="normaltextrun"/>
          <w:rFonts w:ascii="Arial" w:eastAsia="Calibri" w:hAnsi="Arial" w:cs="Arial"/>
          <w:color w:val="000000"/>
          <w:shd w:val="clear" w:color="auto" w:fill="FFFFFF"/>
        </w:rPr>
        <w:t>s</w:t>
      </w:r>
      <w:r w:rsidRPr="0063053B">
        <w:rPr>
          <w:rStyle w:val="normaltextrun"/>
          <w:rFonts w:ascii="Arial" w:eastAsia="Calibri" w:hAnsi="Arial" w:cs="Arial"/>
          <w:color w:val="000000"/>
          <w:shd w:val="clear" w:color="auto" w:fill="FFFFFF"/>
        </w:rPr>
        <w:t xml:space="preserve"> </w:t>
      </w:r>
      <w:r w:rsidR="231BEFF3" w:rsidRPr="0063053B">
        <w:rPr>
          <w:rStyle w:val="normaltextrun"/>
          <w:rFonts w:ascii="Arial" w:eastAsia="Calibri" w:hAnsi="Arial" w:cs="Arial"/>
          <w:color w:val="000000"/>
          <w:shd w:val="clear" w:color="auto" w:fill="FFFFFF"/>
        </w:rPr>
        <w:t>of</w:t>
      </w:r>
      <w:r w:rsidRPr="0063053B">
        <w:rPr>
          <w:rStyle w:val="normaltextrun"/>
          <w:rFonts w:ascii="Arial" w:eastAsia="Calibri" w:hAnsi="Arial" w:cs="Arial"/>
          <w:color w:val="000000"/>
          <w:shd w:val="clear" w:color="auto" w:fill="FFFFFF"/>
        </w:rPr>
        <w:t xml:space="preserve"> </w:t>
      </w:r>
      <w:r w:rsidR="4C23F500" w:rsidRPr="0063053B">
        <w:rPr>
          <w:rStyle w:val="normaltextrun"/>
          <w:rFonts w:ascii="Arial" w:eastAsia="Calibri" w:hAnsi="Arial" w:cs="Arial"/>
          <w:color w:val="000000"/>
          <w:shd w:val="clear" w:color="auto" w:fill="FFFFFF"/>
        </w:rPr>
        <w:t>their Business Continuity P</w:t>
      </w:r>
      <w:r w:rsidRPr="0063053B">
        <w:rPr>
          <w:rStyle w:val="normaltextrun"/>
          <w:rFonts w:ascii="Arial" w:eastAsia="Calibri" w:hAnsi="Arial" w:cs="Arial"/>
          <w:color w:val="000000"/>
          <w:shd w:val="clear" w:color="auto" w:fill="FFFFFF"/>
        </w:rPr>
        <w:t>lans.</w:t>
      </w:r>
      <w:r w:rsidR="231BEFF3" w:rsidRPr="0063053B">
        <w:rPr>
          <w:rStyle w:val="normaltextrun"/>
          <w:rFonts w:ascii="Arial" w:eastAsia="Calibri" w:hAnsi="Arial" w:cs="Arial"/>
          <w:color w:val="000000"/>
          <w:shd w:val="clear" w:color="auto" w:fill="FFFFFF"/>
        </w:rPr>
        <w:t xml:space="preserve"> </w:t>
      </w:r>
      <w:r w:rsidR="3FCAA756" w:rsidRPr="0063053B">
        <w:rPr>
          <w:rStyle w:val="normaltextrun"/>
          <w:rFonts w:ascii="Arial" w:eastAsia="Calibri" w:hAnsi="Arial" w:cs="Arial"/>
          <w:color w:val="000000"/>
          <w:shd w:val="clear" w:color="auto" w:fill="FFFFFF"/>
        </w:rPr>
        <w:t xml:space="preserve">As </w:t>
      </w:r>
      <w:r w:rsidR="231BEFF3" w:rsidRPr="0063053B">
        <w:rPr>
          <w:rStyle w:val="normaltextrun"/>
          <w:rFonts w:ascii="Arial" w:eastAsia="Calibri" w:hAnsi="Arial" w:cs="Arial"/>
          <w:color w:val="000000"/>
          <w:shd w:val="clear" w:color="auto" w:fill="FFFFFF"/>
        </w:rPr>
        <w:t xml:space="preserve">a Category 1 responder </w:t>
      </w:r>
      <w:r w:rsidR="3FCAA756" w:rsidRPr="0063053B">
        <w:rPr>
          <w:rStyle w:val="normaltextrun"/>
          <w:rFonts w:ascii="Arial" w:eastAsia="Calibri" w:hAnsi="Arial" w:cs="Arial"/>
          <w:color w:val="000000"/>
          <w:shd w:val="clear" w:color="auto" w:fill="FFFFFF"/>
        </w:rPr>
        <w:t xml:space="preserve">there are additional duties on the EA, </w:t>
      </w:r>
      <w:r w:rsidR="231BEFF3" w:rsidRPr="0063053B">
        <w:rPr>
          <w:rStyle w:val="normaltextrun"/>
          <w:rFonts w:ascii="Arial" w:eastAsia="Calibri" w:hAnsi="Arial" w:cs="Arial"/>
          <w:color w:val="000000"/>
          <w:shd w:val="clear" w:color="auto" w:fill="FFFFFF"/>
        </w:rPr>
        <w:t xml:space="preserve">under the Civil Contingencies Act </w:t>
      </w:r>
      <w:r w:rsidR="4F414D63">
        <w:rPr>
          <w:rStyle w:val="normaltextrun"/>
          <w:rFonts w:ascii="Arial" w:eastAsia="Calibri" w:hAnsi="Arial" w:cs="Arial"/>
          <w:color w:val="000000"/>
          <w:shd w:val="clear" w:color="auto" w:fill="FFFFFF"/>
        </w:rPr>
        <w:t xml:space="preserve">2004 </w:t>
      </w:r>
      <w:r w:rsidR="231BEFF3" w:rsidRPr="0063053B">
        <w:rPr>
          <w:rStyle w:val="normaltextrun"/>
          <w:rFonts w:ascii="Arial" w:eastAsia="Calibri" w:hAnsi="Arial" w:cs="Arial"/>
          <w:color w:val="000000"/>
          <w:shd w:val="clear" w:color="auto" w:fill="FFFFFF"/>
        </w:rPr>
        <w:t>to have business continuity arrangements in place.</w:t>
      </w:r>
      <w:r w:rsidR="338855B3" w:rsidRPr="0F8623CF">
        <w:rPr>
          <w:rStyle w:val="normaltextrun"/>
          <w:rFonts w:ascii="Arial" w:eastAsia="Calibri" w:hAnsi="Arial" w:cs="Arial"/>
          <w:color w:val="000000" w:themeColor="text1"/>
        </w:rPr>
        <w:t xml:space="preserve">  </w:t>
      </w:r>
      <w:r w:rsidR="1BF82874" w:rsidRPr="0F8623CF">
        <w:rPr>
          <w:rStyle w:val="normaltextrun"/>
          <w:rFonts w:ascii="Arial" w:eastAsia="Calibri" w:hAnsi="Arial" w:cs="Arial"/>
          <w:color w:val="000000" w:themeColor="text1"/>
        </w:rPr>
        <w:t xml:space="preserve">In order to meet our </w:t>
      </w:r>
      <w:r w:rsidR="652EFBD7" w:rsidRPr="0F8623CF">
        <w:rPr>
          <w:rStyle w:val="normaltextrun"/>
          <w:rFonts w:ascii="Arial" w:eastAsia="Calibri" w:hAnsi="Arial" w:cs="Arial"/>
          <w:color w:val="000000" w:themeColor="text1"/>
        </w:rPr>
        <w:t>Category 1 responder responsibilities,</w:t>
      </w:r>
      <w:r w:rsidR="5F376D70" w:rsidRPr="0F8623CF">
        <w:rPr>
          <w:rStyle w:val="normaltextrun"/>
          <w:rFonts w:ascii="Arial" w:eastAsia="Calibri" w:hAnsi="Arial" w:cs="Arial"/>
          <w:color w:val="000000" w:themeColor="text1"/>
        </w:rPr>
        <w:t xml:space="preserve"> the EA has developed mature process</w:t>
      </w:r>
      <w:r w:rsidR="19C475BD" w:rsidRPr="0F8623CF">
        <w:rPr>
          <w:rStyle w:val="normaltextrun"/>
          <w:rFonts w:ascii="Arial" w:eastAsia="Calibri" w:hAnsi="Arial" w:cs="Arial"/>
          <w:color w:val="000000" w:themeColor="text1"/>
        </w:rPr>
        <w:t>es and procedures for incident response</w:t>
      </w:r>
      <w:r w:rsidR="1E380222" w:rsidRPr="0F8623CF">
        <w:rPr>
          <w:rStyle w:val="normaltextrun"/>
          <w:rFonts w:ascii="Arial" w:eastAsia="Calibri" w:hAnsi="Arial" w:cs="Arial"/>
          <w:color w:val="000000" w:themeColor="text1"/>
        </w:rPr>
        <w:t xml:space="preserve">, supported by embedded IT </w:t>
      </w:r>
      <w:r w:rsidR="34AEF96A" w:rsidRPr="0F8623CF">
        <w:rPr>
          <w:rStyle w:val="normaltextrun"/>
          <w:rFonts w:ascii="Arial" w:eastAsia="Calibri" w:hAnsi="Arial" w:cs="Arial"/>
          <w:color w:val="000000" w:themeColor="text1"/>
        </w:rPr>
        <w:t xml:space="preserve">systems for </w:t>
      </w:r>
      <w:r w:rsidR="3DE3D1BB" w:rsidRPr="0F8623CF">
        <w:rPr>
          <w:rStyle w:val="normaltextrun"/>
          <w:rFonts w:ascii="Arial" w:eastAsia="Calibri" w:hAnsi="Arial" w:cs="Arial"/>
          <w:color w:val="000000" w:themeColor="text1"/>
        </w:rPr>
        <w:t xml:space="preserve">all phases </w:t>
      </w:r>
      <w:r w:rsidR="0044179E" w:rsidRPr="0F8623CF">
        <w:rPr>
          <w:rStyle w:val="normaltextrun"/>
          <w:rFonts w:ascii="Arial" w:eastAsia="Calibri" w:hAnsi="Arial" w:cs="Arial"/>
          <w:color w:val="000000" w:themeColor="text1"/>
        </w:rPr>
        <w:t xml:space="preserve">of </w:t>
      </w:r>
      <w:r w:rsidR="34AEF96A" w:rsidRPr="0F8623CF">
        <w:rPr>
          <w:rStyle w:val="normaltextrun"/>
          <w:rFonts w:ascii="Arial" w:eastAsia="Calibri" w:hAnsi="Arial" w:cs="Arial"/>
          <w:color w:val="000000" w:themeColor="text1"/>
        </w:rPr>
        <w:t>incident management</w:t>
      </w:r>
      <w:r w:rsidR="0044179E" w:rsidRPr="0F8623CF">
        <w:rPr>
          <w:rStyle w:val="normaltextrun"/>
          <w:rFonts w:ascii="Arial" w:eastAsia="Calibri" w:hAnsi="Arial" w:cs="Arial"/>
          <w:color w:val="000000" w:themeColor="text1"/>
        </w:rPr>
        <w:t>.  The organisation is not looking for systems that facilitate incident response activities such as warning and reporting and staff communications.</w:t>
      </w:r>
    </w:p>
    <w:p w14:paraId="3FC3DE2F" w14:textId="77777777" w:rsidR="001C3C40" w:rsidRPr="0063053B" w:rsidRDefault="001C3C40" w:rsidP="001C3C40">
      <w:pPr>
        <w:pStyle w:val="ListParagraph"/>
        <w:ind w:left="360"/>
        <w:rPr>
          <w:rStyle w:val="normaltextrun"/>
          <w:rFonts w:ascii="Arial" w:hAnsi="Arial" w:cs="Arial"/>
        </w:rPr>
      </w:pPr>
    </w:p>
    <w:p w14:paraId="41694BED" w14:textId="08816F10" w:rsidR="003302A2" w:rsidRPr="0063053B" w:rsidRDefault="007B21A9" w:rsidP="007320CE">
      <w:pPr>
        <w:pStyle w:val="ListParagraph"/>
        <w:numPr>
          <w:ilvl w:val="0"/>
          <w:numId w:val="1"/>
        </w:numPr>
        <w:rPr>
          <w:rStyle w:val="normaltextrun"/>
          <w:rFonts w:ascii="Arial" w:eastAsia="Calibri" w:hAnsi="Arial" w:cs="Arial"/>
          <w:color w:val="000000"/>
          <w:shd w:val="clear" w:color="auto" w:fill="FFFFFF"/>
        </w:rPr>
      </w:pPr>
      <w:r w:rsidRPr="0063053B">
        <w:rPr>
          <w:rStyle w:val="normaltextrun"/>
          <w:rFonts w:ascii="Arial" w:eastAsia="Calibri" w:hAnsi="Arial" w:cs="Arial"/>
          <w:color w:val="000000"/>
          <w:shd w:val="clear" w:color="auto" w:fill="FFFFFF"/>
        </w:rPr>
        <w:t xml:space="preserve">The </w:t>
      </w:r>
      <w:r w:rsidR="003302A2" w:rsidRPr="0063053B">
        <w:rPr>
          <w:rStyle w:val="normaltextrun"/>
          <w:rFonts w:ascii="Arial" w:eastAsia="Calibri" w:hAnsi="Arial" w:cs="Arial"/>
          <w:color w:val="000000"/>
          <w:shd w:val="clear" w:color="auto" w:fill="FFFFFF"/>
        </w:rPr>
        <w:t xml:space="preserve">EA </w:t>
      </w:r>
      <w:r w:rsidRPr="0063053B">
        <w:rPr>
          <w:rStyle w:val="normaltextrun"/>
          <w:rFonts w:ascii="Arial" w:eastAsia="Calibri" w:hAnsi="Arial" w:cs="Arial"/>
          <w:color w:val="000000"/>
          <w:shd w:val="clear" w:color="auto" w:fill="FFFFFF"/>
        </w:rPr>
        <w:t xml:space="preserve">organisation </w:t>
      </w:r>
      <w:r w:rsidR="00B34578" w:rsidRPr="0063053B">
        <w:rPr>
          <w:rStyle w:val="normaltextrun"/>
          <w:rFonts w:ascii="Arial" w:eastAsia="Calibri" w:hAnsi="Arial" w:cs="Arial"/>
          <w:color w:val="000000"/>
          <w:shd w:val="clear" w:color="auto" w:fill="FFFFFF"/>
        </w:rPr>
        <w:t xml:space="preserve">consists of </w:t>
      </w:r>
      <w:r w:rsidR="003302A2" w:rsidRPr="0063053B">
        <w:rPr>
          <w:rStyle w:val="normaltextrun"/>
          <w:rFonts w:ascii="Arial" w:eastAsia="Calibri" w:hAnsi="Arial" w:cs="Arial"/>
          <w:color w:val="000000"/>
          <w:shd w:val="clear" w:color="auto" w:fill="FFFFFF"/>
        </w:rPr>
        <w:t xml:space="preserve">14 operational Areas and four national </w:t>
      </w:r>
      <w:r w:rsidR="00676731" w:rsidRPr="0063053B">
        <w:rPr>
          <w:rStyle w:val="normaltextrun"/>
          <w:rFonts w:ascii="Arial" w:eastAsia="Calibri" w:hAnsi="Arial" w:cs="Arial"/>
          <w:color w:val="000000"/>
          <w:shd w:val="clear" w:color="auto" w:fill="FFFFFF"/>
        </w:rPr>
        <w:t>Directorates</w:t>
      </w:r>
      <w:r w:rsidR="003302A2" w:rsidRPr="0063053B">
        <w:rPr>
          <w:rStyle w:val="normaltextrun"/>
          <w:rFonts w:ascii="Arial" w:eastAsia="Calibri" w:hAnsi="Arial" w:cs="Arial"/>
          <w:color w:val="000000"/>
          <w:shd w:val="clear" w:color="auto" w:fill="FFFFFF"/>
        </w:rPr>
        <w:t xml:space="preserve"> (Chief Operating Officer’s Directorate, Environment and Business Directorate, Flood and Coastal Risk Management Directorate and Local Operations Directorate).  Currently there is a Business Continuity Plan for each Directorate and for each </w:t>
      </w:r>
      <w:r w:rsidR="00AB0738" w:rsidRPr="0063053B">
        <w:rPr>
          <w:rStyle w:val="normaltextrun"/>
          <w:rFonts w:ascii="Arial" w:eastAsia="Calibri" w:hAnsi="Arial" w:cs="Arial"/>
          <w:color w:val="000000"/>
          <w:shd w:val="clear" w:color="auto" w:fill="FFFFFF"/>
        </w:rPr>
        <w:t>operatio</w:t>
      </w:r>
      <w:r w:rsidR="00952E71" w:rsidRPr="0063053B">
        <w:rPr>
          <w:rStyle w:val="normaltextrun"/>
          <w:rFonts w:ascii="Arial" w:eastAsia="Calibri" w:hAnsi="Arial" w:cs="Arial"/>
          <w:color w:val="000000"/>
          <w:shd w:val="clear" w:color="auto" w:fill="FFFFFF"/>
        </w:rPr>
        <w:t xml:space="preserve">nal </w:t>
      </w:r>
      <w:r w:rsidR="003302A2" w:rsidRPr="0063053B">
        <w:rPr>
          <w:rStyle w:val="normaltextrun"/>
          <w:rFonts w:ascii="Arial" w:eastAsia="Calibri" w:hAnsi="Arial" w:cs="Arial"/>
          <w:color w:val="000000"/>
          <w:shd w:val="clear" w:color="auto" w:fill="FFFFFF"/>
        </w:rPr>
        <w:t xml:space="preserve">Area, as well as an overarching National Plan.    </w:t>
      </w:r>
    </w:p>
    <w:p w14:paraId="7D0D93F7" w14:textId="77777777" w:rsidR="003302A2" w:rsidRPr="0063053B" w:rsidRDefault="003302A2" w:rsidP="003302A2">
      <w:pPr>
        <w:pStyle w:val="ListParagraph"/>
        <w:ind w:left="1080"/>
        <w:rPr>
          <w:rStyle w:val="normaltextrun"/>
          <w:rFonts w:ascii="Arial" w:hAnsi="Arial" w:cs="Arial"/>
        </w:rPr>
      </w:pPr>
    </w:p>
    <w:p w14:paraId="6AB0623E" w14:textId="67A6A915" w:rsidR="008A30BA" w:rsidRPr="0063053B" w:rsidRDefault="009E6AD0" w:rsidP="009E6AD0">
      <w:pPr>
        <w:pStyle w:val="ListParagraph"/>
        <w:numPr>
          <w:ilvl w:val="0"/>
          <w:numId w:val="1"/>
        </w:numPr>
        <w:rPr>
          <w:rStyle w:val="normaltextrun"/>
          <w:rFonts w:ascii="Arial" w:hAnsi="Arial" w:cs="Arial"/>
        </w:rPr>
      </w:pPr>
      <w:r w:rsidRPr="4AFB44FE">
        <w:rPr>
          <w:rStyle w:val="normaltextrun"/>
          <w:rFonts w:ascii="Arial" w:hAnsi="Arial" w:cs="Arial"/>
        </w:rPr>
        <w:t xml:space="preserve">At present, in the EA, business continuity </w:t>
      </w:r>
      <w:r w:rsidR="003302A2" w:rsidRPr="4AFB44FE">
        <w:rPr>
          <w:rStyle w:val="normaltextrun"/>
          <w:rFonts w:ascii="Arial" w:hAnsi="Arial" w:cs="Arial"/>
        </w:rPr>
        <w:t>data is gathered through a BIA process</w:t>
      </w:r>
      <w:r w:rsidRPr="4AFB44FE">
        <w:rPr>
          <w:rStyle w:val="normaltextrun"/>
          <w:rFonts w:ascii="Arial" w:hAnsi="Arial" w:cs="Arial"/>
        </w:rPr>
        <w:t>,</w:t>
      </w:r>
      <w:r w:rsidR="003302A2" w:rsidRPr="4AFB44FE">
        <w:rPr>
          <w:rStyle w:val="normaltextrun"/>
          <w:rFonts w:ascii="Arial" w:hAnsi="Arial" w:cs="Arial"/>
        </w:rPr>
        <w:t xml:space="preserve"> to identify what business activities are undertaken by the different teams</w:t>
      </w:r>
      <w:r w:rsidRPr="4AFB44FE">
        <w:rPr>
          <w:rStyle w:val="normaltextrun"/>
          <w:rFonts w:ascii="Arial" w:hAnsi="Arial" w:cs="Arial"/>
        </w:rPr>
        <w:t xml:space="preserve"> and to </w:t>
      </w:r>
      <w:r w:rsidR="008B7463" w:rsidRPr="4AFB44FE">
        <w:rPr>
          <w:rStyle w:val="normaltextrun"/>
          <w:rFonts w:ascii="Arial" w:hAnsi="Arial" w:cs="Arial"/>
        </w:rPr>
        <w:t xml:space="preserve">analyse and </w:t>
      </w:r>
      <w:r w:rsidRPr="4AFB44FE">
        <w:rPr>
          <w:rStyle w:val="normaltextrun"/>
          <w:rFonts w:ascii="Arial" w:hAnsi="Arial" w:cs="Arial"/>
        </w:rPr>
        <w:t>collate relevant information for each business activity (</w:t>
      </w:r>
      <w:r w:rsidR="000C3475" w:rsidRPr="4AFB44FE">
        <w:rPr>
          <w:rStyle w:val="normaltextrun"/>
          <w:rFonts w:ascii="Arial" w:hAnsi="Arial" w:cs="Arial"/>
        </w:rPr>
        <w:t>e.g.,</w:t>
      </w:r>
      <w:r w:rsidRPr="4AFB44FE">
        <w:rPr>
          <w:rStyle w:val="normaltextrun"/>
          <w:rFonts w:ascii="Arial" w:hAnsi="Arial" w:cs="Arial"/>
        </w:rPr>
        <w:t xml:space="preserve"> how quickly the activity needs to be resumed in the event of a business continuity incident, how many staff are required to deliver the activity, location of the activity, any dependencies or seasonality of the activity, etc)</w:t>
      </w:r>
      <w:r w:rsidR="003302A2" w:rsidRPr="4AFB44FE">
        <w:rPr>
          <w:rStyle w:val="normaltextrun"/>
          <w:rFonts w:ascii="Arial" w:hAnsi="Arial" w:cs="Arial"/>
        </w:rPr>
        <w:t xml:space="preserve">.   </w:t>
      </w:r>
      <w:r w:rsidRPr="4AFB44FE">
        <w:rPr>
          <w:rStyle w:val="normaltextrun"/>
          <w:rFonts w:ascii="Arial" w:hAnsi="Arial" w:cs="Arial"/>
        </w:rPr>
        <w:t>For many Area activities, and some Directorate activities</w:t>
      </w:r>
      <w:r w:rsidR="003302A2" w:rsidRPr="4AFB44FE">
        <w:rPr>
          <w:rStyle w:val="normaltextrun"/>
          <w:rFonts w:ascii="Arial" w:hAnsi="Arial" w:cs="Arial"/>
        </w:rPr>
        <w:t xml:space="preserve"> </w:t>
      </w:r>
      <w:r w:rsidRPr="4AFB44FE">
        <w:rPr>
          <w:rStyle w:val="normaltextrun"/>
          <w:rFonts w:ascii="Arial" w:hAnsi="Arial" w:cs="Arial"/>
        </w:rPr>
        <w:t xml:space="preserve">relevant </w:t>
      </w:r>
      <w:r w:rsidR="003302A2" w:rsidRPr="4AFB44FE">
        <w:rPr>
          <w:rStyle w:val="normaltextrun"/>
          <w:rFonts w:ascii="Arial" w:hAnsi="Arial" w:cs="Arial"/>
        </w:rPr>
        <w:t xml:space="preserve">teams </w:t>
      </w:r>
      <w:r w:rsidRPr="4AFB44FE">
        <w:rPr>
          <w:rStyle w:val="normaltextrun"/>
          <w:rFonts w:ascii="Arial" w:hAnsi="Arial" w:cs="Arial"/>
        </w:rPr>
        <w:t xml:space="preserve">will need </w:t>
      </w:r>
      <w:r w:rsidR="003302A2" w:rsidRPr="4AFB44FE">
        <w:rPr>
          <w:rStyle w:val="normaltextrun"/>
          <w:rFonts w:ascii="Arial" w:hAnsi="Arial" w:cs="Arial"/>
        </w:rPr>
        <w:t xml:space="preserve">to reach agreement on a consistent way </w:t>
      </w:r>
      <w:r w:rsidRPr="4AFB44FE">
        <w:rPr>
          <w:rStyle w:val="normaltextrun"/>
          <w:rFonts w:ascii="Arial" w:hAnsi="Arial" w:cs="Arial"/>
        </w:rPr>
        <w:t xml:space="preserve">of </w:t>
      </w:r>
      <w:r w:rsidR="003302A2" w:rsidRPr="4AFB44FE">
        <w:rPr>
          <w:rStyle w:val="normaltextrun"/>
          <w:rFonts w:ascii="Arial" w:hAnsi="Arial" w:cs="Arial"/>
        </w:rPr>
        <w:t>describing their activity</w:t>
      </w:r>
      <w:r w:rsidRPr="4AFB44FE">
        <w:rPr>
          <w:rStyle w:val="normaltextrun"/>
          <w:rFonts w:ascii="Arial" w:hAnsi="Arial" w:cs="Arial"/>
        </w:rPr>
        <w:t>, so that the activity</w:t>
      </w:r>
      <w:r w:rsidR="003302A2" w:rsidRPr="4AFB44FE">
        <w:rPr>
          <w:rStyle w:val="normaltextrun"/>
          <w:rFonts w:ascii="Arial" w:hAnsi="Arial" w:cs="Arial"/>
        </w:rPr>
        <w:t xml:space="preserve"> </w:t>
      </w:r>
      <w:r w:rsidRPr="4AFB44FE">
        <w:rPr>
          <w:rStyle w:val="normaltextrun"/>
          <w:rFonts w:ascii="Arial" w:hAnsi="Arial" w:cs="Arial"/>
        </w:rPr>
        <w:t xml:space="preserve">is referenced in the same way, wherever it takes place.  </w:t>
      </w:r>
      <w:r>
        <w:br/>
      </w:r>
    </w:p>
    <w:p w14:paraId="2E1F2240" w14:textId="16375F01" w:rsidR="00290C48" w:rsidRPr="0063053B" w:rsidRDefault="00856355" w:rsidP="009E6AD0">
      <w:pPr>
        <w:pStyle w:val="ListParagraph"/>
        <w:numPr>
          <w:ilvl w:val="0"/>
          <w:numId w:val="1"/>
        </w:numPr>
        <w:rPr>
          <w:rStyle w:val="normaltextrun"/>
          <w:rFonts w:ascii="Arial" w:hAnsi="Arial" w:cs="Arial"/>
        </w:rPr>
      </w:pPr>
      <w:r w:rsidRPr="4AFB44FE">
        <w:rPr>
          <w:rStyle w:val="normaltextrun"/>
          <w:rFonts w:ascii="Arial" w:hAnsi="Arial" w:cs="Arial"/>
        </w:rPr>
        <w:t>All</w:t>
      </w:r>
      <w:r w:rsidR="008A30BA" w:rsidRPr="4AFB44FE">
        <w:rPr>
          <w:rStyle w:val="normaltextrun"/>
          <w:rFonts w:ascii="Arial" w:hAnsi="Arial" w:cs="Arial"/>
        </w:rPr>
        <w:t xml:space="preserve"> this data on business activities is currently put into an Excel spreadsheet, known as the Central Activity List (or CAL).  A Business Continuity Plan template (a Word document) is annually updated for Areas and Directorates, and then populated with the relevant data from the CAL Excel spreadsheet.  These Business Continuity Plans </w:t>
      </w:r>
      <w:r w:rsidR="008A30BA" w:rsidRPr="4AFB44FE">
        <w:rPr>
          <w:rStyle w:val="normaltextrun"/>
          <w:rFonts w:ascii="Arial" w:hAnsi="Arial" w:cs="Arial"/>
        </w:rPr>
        <w:lastRenderedPageBreak/>
        <w:t>provide a checklist for the Strategic Manager who finds themselves having to deal with a business continuity incident. The Business Continuity Plans also provide data on business activities by location, showing the priority order for activities to be resumed.</w:t>
      </w:r>
      <w:r w:rsidR="009E6AD0" w:rsidRPr="4AFB44FE">
        <w:rPr>
          <w:rStyle w:val="normaltextrun"/>
          <w:rFonts w:ascii="Arial" w:hAnsi="Arial" w:cs="Arial"/>
        </w:rPr>
        <w:t xml:space="preserve">  </w:t>
      </w:r>
    </w:p>
    <w:p w14:paraId="55279E72" w14:textId="77777777" w:rsidR="00290C48" w:rsidRPr="0063053B" w:rsidRDefault="00290C48" w:rsidP="000C3475">
      <w:pPr>
        <w:pStyle w:val="ListParagraph"/>
        <w:ind w:left="360"/>
        <w:rPr>
          <w:rStyle w:val="normaltextrun"/>
          <w:rFonts w:ascii="Arial" w:hAnsi="Arial" w:cs="Arial"/>
        </w:rPr>
      </w:pPr>
    </w:p>
    <w:p w14:paraId="4C1DFE0A" w14:textId="4215DAC1" w:rsidR="00B34578" w:rsidRPr="0063053B" w:rsidRDefault="00290C48" w:rsidP="000C3475">
      <w:pPr>
        <w:pStyle w:val="ListParagraph"/>
        <w:numPr>
          <w:ilvl w:val="0"/>
          <w:numId w:val="1"/>
        </w:numPr>
        <w:rPr>
          <w:rStyle w:val="normaltextrun"/>
          <w:rFonts w:ascii="Arial" w:hAnsi="Arial" w:cs="Arial"/>
        </w:rPr>
      </w:pPr>
      <w:r w:rsidRPr="4AFB44FE">
        <w:rPr>
          <w:rStyle w:val="normaltextrun"/>
          <w:rFonts w:ascii="Arial" w:hAnsi="Arial" w:cs="Arial"/>
        </w:rPr>
        <w:t>There are numerous problems with th</w:t>
      </w:r>
      <w:r w:rsidR="008A30BA" w:rsidRPr="4AFB44FE">
        <w:rPr>
          <w:rStyle w:val="normaltextrun"/>
          <w:rFonts w:ascii="Arial" w:hAnsi="Arial" w:cs="Arial"/>
        </w:rPr>
        <w:t>e</w:t>
      </w:r>
      <w:r w:rsidRPr="4AFB44FE">
        <w:rPr>
          <w:rStyle w:val="normaltextrun"/>
          <w:rFonts w:ascii="Arial" w:hAnsi="Arial" w:cs="Arial"/>
        </w:rPr>
        <w:t xml:space="preserve"> current approach – the principal one being that it is very time consuming to review all activities in such a large organisation on an annual basis (resulting in information not being kept up to date)</w:t>
      </w:r>
      <w:r w:rsidR="008A30BA" w:rsidRPr="4AFB44FE">
        <w:rPr>
          <w:rStyle w:val="normaltextrun"/>
          <w:rFonts w:ascii="Arial" w:hAnsi="Arial" w:cs="Arial"/>
        </w:rPr>
        <w:t>. D</w:t>
      </w:r>
      <w:r w:rsidRPr="4AFB44FE">
        <w:rPr>
          <w:rStyle w:val="normaltextrun"/>
          <w:rFonts w:ascii="Arial" w:hAnsi="Arial" w:cs="Arial"/>
        </w:rPr>
        <w:t xml:space="preserve">ue to the time taken to update information, there is no flexibility to review data more frequently, when business needs change.  The current approach </w:t>
      </w:r>
      <w:r w:rsidR="008A30BA" w:rsidRPr="4AFB44FE">
        <w:rPr>
          <w:rStyle w:val="normaltextrun"/>
          <w:rFonts w:ascii="Arial" w:hAnsi="Arial" w:cs="Arial"/>
        </w:rPr>
        <w:t xml:space="preserve">does not have any data analysis capability and it </w:t>
      </w:r>
      <w:r w:rsidRPr="4AFB44FE">
        <w:rPr>
          <w:rStyle w:val="normaltextrun"/>
          <w:rFonts w:ascii="Arial" w:hAnsi="Arial" w:cs="Arial"/>
        </w:rPr>
        <w:t xml:space="preserve">involves manual data input, </w:t>
      </w:r>
      <w:r w:rsidR="008A30BA" w:rsidRPr="4AFB44FE">
        <w:rPr>
          <w:rStyle w:val="normaltextrun"/>
          <w:rFonts w:ascii="Arial" w:hAnsi="Arial" w:cs="Arial"/>
        </w:rPr>
        <w:t xml:space="preserve">with </w:t>
      </w:r>
      <w:r w:rsidRPr="4AFB44FE">
        <w:rPr>
          <w:rStyle w:val="normaltextrun"/>
          <w:rFonts w:ascii="Arial" w:hAnsi="Arial" w:cs="Arial"/>
        </w:rPr>
        <w:t xml:space="preserve">much </w:t>
      </w:r>
      <w:r w:rsidR="008A30BA" w:rsidRPr="4AFB44FE">
        <w:rPr>
          <w:rStyle w:val="normaltextrun"/>
          <w:rFonts w:ascii="Arial" w:hAnsi="Arial" w:cs="Arial"/>
        </w:rPr>
        <w:t xml:space="preserve">tedious </w:t>
      </w:r>
      <w:r w:rsidRPr="4AFB44FE">
        <w:rPr>
          <w:rStyle w:val="normaltextrun"/>
          <w:rFonts w:ascii="Arial" w:hAnsi="Arial" w:cs="Arial"/>
        </w:rPr>
        <w:t xml:space="preserve">cutting and pasting to spreadsheets and documents. </w:t>
      </w:r>
    </w:p>
    <w:p w14:paraId="45298143" w14:textId="77777777" w:rsidR="00E840FB" w:rsidRPr="0063053B" w:rsidRDefault="00E840FB" w:rsidP="00E840FB">
      <w:pPr>
        <w:pStyle w:val="ListParagraph"/>
        <w:ind w:left="1080"/>
        <w:rPr>
          <w:rFonts w:ascii="Arial" w:hAnsi="Arial" w:cs="Arial"/>
        </w:rPr>
      </w:pPr>
    </w:p>
    <w:p w14:paraId="71F0CA8C" w14:textId="3B93F165" w:rsidR="00577D1F" w:rsidRPr="0063053B" w:rsidRDefault="00AB0867" w:rsidP="00577D1F">
      <w:pPr>
        <w:pStyle w:val="ListParagraph"/>
        <w:numPr>
          <w:ilvl w:val="0"/>
          <w:numId w:val="1"/>
        </w:numPr>
        <w:rPr>
          <w:rFonts w:ascii="Arial" w:hAnsi="Arial" w:cs="Arial"/>
        </w:rPr>
      </w:pPr>
      <w:r w:rsidRPr="4AFB44FE">
        <w:rPr>
          <w:rFonts w:ascii="Arial" w:hAnsi="Arial" w:cs="Arial"/>
        </w:rPr>
        <w:t xml:space="preserve">The BC Planning Improvement </w:t>
      </w:r>
      <w:r w:rsidR="008A30BA" w:rsidRPr="4AFB44FE">
        <w:rPr>
          <w:rFonts w:ascii="Arial" w:hAnsi="Arial" w:cs="Arial"/>
        </w:rPr>
        <w:t>P</w:t>
      </w:r>
      <w:r w:rsidRPr="4AFB44FE">
        <w:rPr>
          <w:rFonts w:ascii="Arial" w:hAnsi="Arial" w:cs="Arial"/>
        </w:rPr>
        <w:t xml:space="preserve">roject’s vision is to </w:t>
      </w:r>
      <w:r w:rsidR="00607EBB" w:rsidRPr="4AFB44FE">
        <w:rPr>
          <w:rFonts w:ascii="Arial" w:hAnsi="Arial" w:cs="Arial"/>
        </w:rPr>
        <w:t xml:space="preserve">deliver a </w:t>
      </w:r>
      <w:r w:rsidR="009F019C" w:rsidRPr="4AFB44FE">
        <w:rPr>
          <w:rFonts w:ascii="Arial" w:hAnsi="Arial" w:cs="Arial"/>
        </w:rPr>
        <w:t>user-friendly</w:t>
      </w:r>
      <w:r w:rsidR="00607EBB" w:rsidRPr="4AFB44FE">
        <w:rPr>
          <w:rFonts w:ascii="Arial" w:hAnsi="Arial" w:cs="Arial"/>
        </w:rPr>
        <w:t xml:space="preserve"> IT tool which will </w:t>
      </w:r>
      <w:r w:rsidRPr="4AFB44FE">
        <w:rPr>
          <w:rFonts w:ascii="Arial" w:hAnsi="Arial" w:cs="Arial"/>
        </w:rPr>
        <w:t xml:space="preserve">enhance </w:t>
      </w:r>
      <w:r w:rsidR="001F22B4" w:rsidRPr="4AFB44FE">
        <w:rPr>
          <w:rFonts w:ascii="Arial" w:hAnsi="Arial" w:cs="Arial"/>
        </w:rPr>
        <w:t>both the</w:t>
      </w:r>
      <w:r w:rsidRPr="4AFB44FE">
        <w:rPr>
          <w:rFonts w:ascii="Arial" w:hAnsi="Arial" w:cs="Arial"/>
        </w:rPr>
        <w:t xml:space="preserve"> </w:t>
      </w:r>
      <w:r w:rsidR="00305B21" w:rsidRPr="4AFB44FE">
        <w:rPr>
          <w:rFonts w:ascii="Arial" w:hAnsi="Arial" w:cs="Arial"/>
        </w:rPr>
        <w:t>preparedness and respon</w:t>
      </w:r>
      <w:r w:rsidR="00607EBB" w:rsidRPr="4AFB44FE">
        <w:rPr>
          <w:rFonts w:ascii="Arial" w:hAnsi="Arial" w:cs="Arial"/>
        </w:rPr>
        <w:t>se</w:t>
      </w:r>
      <w:r w:rsidR="00305B21" w:rsidRPr="4AFB44FE">
        <w:rPr>
          <w:rFonts w:ascii="Arial" w:hAnsi="Arial" w:cs="Arial"/>
        </w:rPr>
        <w:t xml:space="preserve"> to business continuity incidents</w:t>
      </w:r>
      <w:r w:rsidR="008A30BA" w:rsidRPr="4AFB44FE">
        <w:rPr>
          <w:rFonts w:ascii="Arial" w:hAnsi="Arial" w:cs="Arial"/>
        </w:rPr>
        <w:t xml:space="preserve"> for the EA and some of the Defra group organisations</w:t>
      </w:r>
      <w:r w:rsidR="00607EBB" w:rsidRPr="4AFB44FE">
        <w:rPr>
          <w:rFonts w:ascii="Arial" w:hAnsi="Arial" w:cs="Arial"/>
        </w:rPr>
        <w:t>.  This will be achieved</w:t>
      </w:r>
      <w:r w:rsidR="00305B21" w:rsidRPr="4AFB44FE">
        <w:rPr>
          <w:rFonts w:ascii="Arial" w:hAnsi="Arial" w:cs="Arial"/>
        </w:rPr>
        <w:t xml:space="preserve"> by improving the approach to capturing, </w:t>
      </w:r>
      <w:proofErr w:type="gramStart"/>
      <w:r w:rsidR="00305B21" w:rsidRPr="4AFB44FE">
        <w:rPr>
          <w:rFonts w:ascii="Arial" w:hAnsi="Arial" w:cs="Arial"/>
        </w:rPr>
        <w:t>analysing</w:t>
      </w:r>
      <w:proofErr w:type="gramEnd"/>
      <w:r w:rsidR="00305B21" w:rsidRPr="4AFB44FE">
        <w:rPr>
          <w:rFonts w:ascii="Arial" w:hAnsi="Arial" w:cs="Arial"/>
        </w:rPr>
        <w:t xml:space="preserve"> and reporting critical business information </w:t>
      </w:r>
      <w:r w:rsidR="008A30BA" w:rsidRPr="4AFB44FE">
        <w:rPr>
          <w:rFonts w:ascii="Arial" w:hAnsi="Arial" w:cs="Arial"/>
        </w:rPr>
        <w:t>using</w:t>
      </w:r>
      <w:r w:rsidR="00577D1F" w:rsidRPr="4AFB44FE">
        <w:rPr>
          <w:rFonts w:ascii="Arial" w:hAnsi="Arial" w:cs="Arial"/>
        </w:rPr>
        <w:t xml:space="preserve"> an online </w:t>
      </w:r>
      <w:r w:rsidR="00877C82" w:rsidRPr="4AFB44FE">
        <w:rPr>
          <w:rFonts w:ascii="Arial" w:hAnsi="Arial" w:cs="Arial"/>
        </w:rPr>
        <w:t>BIA</w:t>
      </w:r>
      <w:r w:rsidR="00577D1F" w:rsidRPr="4AFB44FE">
        <w:rPr>
          <w:rFonts w:ascii="Arial" w:hAnsi="Arial" w:cs="Arial"/>
        </w:rPr>
        <w:t xml:space="preserve"> tool</w:t>
      </w:r>
      <w:r w:rsidR="0069006B" w:rsidRPr="4AFB44FE">
        <w:rPr>
          <w:rFonts w:ascii="Arial" w:hAnsi="Arial" w:cs="Arial"/>
        </w:rPr>
        <w:t xml:space="preserve">.  </w:t>
      </w:r>
      <w:r w:rsidR="00577D1F" w:rsidRPr="4AFB44FE">
        <w:rPr>
          <w:rFonts w:ascii="Arial" w:hAnsi="Arial" w:cs="Arial"/>
        </w:rPr>
        <w:t xml:space="preserve">This </w:t>
      </w:r>
      <w:r w:rsidR="009F019C" w:rsidRPr="4AFB44FE">
        <w:rPr>
          <w:rFonts w:ascii="Arial" w:hAnsi="Arial" w:cs="Arial"/>
        </w:rPr>
        <w:t>improved</w:t>
      </w:r>
      <w:r w:rsidR="003E1B01" w:rsidRPr="4AFB44FE">
        <w:rPr>
          <w:rFonts w:ascii="Arial" w:hAnsi="Arial" w:cs="Arial"/>
        </w:rPr>
        <w:t xml:space="preserve"> </w:t>
      </w:r>
      <w:r w:rsidR="009F019C" w:rsidRPr="4AFB44FE">
        <w:rPr>
          <w:rFonts w:ascii="Arial" w:hAnsi="Arial" w:cs="Arial"/>
        </w:rPr>
        <w:t>approach to business continuity planning</w:t>
      </w:r>
      <w:r w:rsidR="00577D1F" w:rsidRPr="4AFB44FE">
        <w:rPr>
          <w:rFonts w:ascii="Arial" w:hAnsi="Arial" w:cs="Arial"/>
        </w:rPr>
        <w:t xml:space="preserve">, </w:t>
      </w:r>
      <w:r w:rsidR="009F019C" w:rsidRPr="4AFB44FE">
        <w:rPr>
          <w:rFonts w:ascii="Arial" w:hAnsi="Arial" w:cs="Arial"/>
        </w:rPr>
        <w:t xml:space="preserve">using </w:t>
      </w:r>
      <w:r w:rsidR="003E1B01" w:rsidRPr="4AFB44FE">
        <w:rPr>
          <w:rFonts w:ascii="Arial" w:hAnsi="Arial" w:cs="Arial"/>
        </w:rPr>
        <w:t xml:space="preserve">this </w:t>
      </w:r>
      <w:r w:rsidR="009F019C" w:rsidRPr="4AFB44FE">
        <w:rPr>
          <w:rFonts w:ascii="Arial" w:hAnsi="Arial" w:cs="Arial"/>
        </w:rPr>
        <w:t>tool</w:t>
      </w:r>
      <w:r w:rsidR="00577D1F" w:rsidRPr="4AFB44FE">
        <w:rPr>
          <w:rFonts w:ascii="Arial" w:hAnsi="Arial" w:cs="Arial"/>
        </w:rPr>
        <w:t>,</w:t>
      </w:r>
      <w:r w:rsidR="009F019C" w:rsidRPr="4AFB44FE">
        <w:rPr>
          <w:rFonts w:ascii="Arial" w:hAnsi="Arial" w:cs="Arial"/>
        </w:rPr>
        <w:t xml:space="preserve"> </w:t>
      </w:r>
      <w:r w:rsidR="003E1B01" w:rsidRPr="4AFB44FE">
        <w:rPr>
          <w:rFonts w:ascii="Arial" w:hAnsi="Arial" w:cs="Arial"/>
        </w:rPr>
        <w:t>will assist to</w:t>
      </w:r>
      <w:r w:rsidR="009F019C" w:rsidRPr="4AFB44FE">
        <w:rPr>
          <w:rFonts w:ascii="Arial" w:hAnsi="Arial" w:cs="Arial"/>
        </w:rPr>
        <w:t xml:space="preserve"> make peace time and incident decisions in a more dynamic way</w:t>
      </w:r>
      <w:r w:rsidR="0069006B" w:rsidRPr="4AFB44FE">
        <w:rPr>
          <w:rFonts w:ascii="Arial" w:hAnsi="Arial" w:cs="Arial"/>
        </w:rPr>
        <w:t>.</w:t>
      </w:r>
    </w:p>
    <w:p w14:paraId="12CA4F2D" w14:textId="77777777" w:rsidR="00FD549F" w:rsidRPr="0063053B" w:rsidRDefault="00FD549F" w:rsidP="00FD549F">
      <w:pPr>
        <w:pStyle w:val="ListParagraph"/>
        <w:ind w:left="360"/>
        <w:rPr>
          <w:rFonts w:ascii="Arial" w:hAnsi="Arial" w:cs="Arial"/>
        </w:rPr>
      </w:pPr>
    </w:p>
    <w:p w14:paraId="76F7BC7A" w14:textId="2A5B1243" w:rsidR="00FD549F" w:rsidRPr="0063053B" w:rsidRDefault="00FD549F" w:rsidP="00FD549F">
      <w:pPr>
        <w:pStyle w:val="ListParagraph"/>
        <w:numPr>
          <w:ilvl w:val="0"/>
          <w:numId w:val="1"/>
        </w:numPr>
        <w:rPr>
          <w:rFonts w:ascii="Arial" w:hAnsi="Arial" w:cs="Arial"/>
        </w:rPr>
      </w:pPr>
      <w:r w:rsidRPr="4AFB44FE">
        <w:rPr>
          <w:rFonts w:ascii="Arial" w:hAnsi="Arial" w:cs="Arial"/>
        </w:rPr>
        <w:t>T</w:t>
      </w:r>
      <w:r w:rsidR="001F22B4" w:rsidRPr="4AFB44FE">
        <w:rPr>
          <w:rFonts w:ascii="Arial" w:hAnsi="Arial" w:cs="Arial"/>
        </w:rPr>
        <w:t xml:space="preserve">o be successful this </w:t>
      </w:r>
      <w:r w:rsidRPr="4AFB44FE">
        <w:rPr>
          <w:rFonts w:ascii="Arial" w:hAnsi="Arial" w:cs="Arial"/>
        </w:rPr>
        <w:t>tool will allow:</w:t>
      </w:r>
    </w:p>
    <w:p w14:paraId="19067D13" w14:textId="77777777" w:rsidR="00FD549F" w:rsidRPr="0063053B" w:rsidRDefault="00FD549F" w:rsidP="00FD549F">
      <w:pPr>
        <w:pStyle w:val="ListParagraph"/>
        <w:ind w:left="360"/>
        <w:rPr>
          <w:rFonts w:ascii="Arial" w:hAnsi="Arial" w:cs="Arial"/>
        </w:rPr>
      </w:pPr>
    </w:p>
    <w:p w14:paraId="38E50753" w14:textId="7B96FE84" w:rsidR="001F22B4" w:rsidRPr="0063053B" w:rsidRDefault="008A30BA" w:rsidP="00FD549F">
      <w:pPr>
        <w:pStyle w:val="ListParagraph"/>
        <w:numPr>
          <w:ilvl w:val="0"/>
          <w:numId w:val="10"/>
        </w:numPr>
        <w:rPr>
          <w:rFonts w:ascii="Arial" w:hAnsi="Arial" w:cs="Arial"/>
        </w:rPr>
      </w:pPr>
      <w:r w:rsidRPr="4AFB44FE">
        <w:rPr>
          <w:rFonts w:ascii="Arial" w:hAnsi="Arial" w:cs="Arial"/>
        </w:rPr>
        <w:t xml:space="preserve">EA and Defra group organisations </w:t>
      </w:r>
      <w:r w:rsidR="00FD549F" w:rsidRPr="4AFB44FE">
        <w:rPr>
          <w:rFonts w:ascii="Arial" w:hAnsi="Arial" w:cs="Arial"/>
        </w:rPr>
        <w:t xml:space="preserve">to follow the BIA </w:t>
      </w:r>
      <w:r w:rsidR="008B2CE6" w:rsidRPr="4AFB44FE">
        <w:rPr>
          <w:rFonts w:ascii="Arial" w:hAnsi="Arial" w:cs="Arial"/>
        </w:rPr>
        <w:t xml:space="preserve">process </w:t>
      </w:r>
      <w:r w:rsidRPr="4AFB44FE">
        <w:rPr>
          <w:rFonts w:ascii="Arial" w:hAnsi="Arial" w:cs="Arial"/>
        </w:rPr>
        <w:t xml:space="preserve">and </w:t>
      </w:r>
      <w:r w:rsidR="008B2CE6" w:rsidRPr="4AFB44FE">
        <w:rPr>
          <w:rFonts w:ascii="Arial" w:hAnsi="Arial" w:cs="Arial"/>
        </w:rPr>
        <w:t>populate the relevant business continuity plan templates.  The BIA process we follow is as</w:t>
      </w:r>
      <w:r w:rsidR="00FD549F" w:rsidRPr="4AFB44FE">
        <w:rPr>
          <w:rFonts w:ascii="Arial" w:hAnsi="Arial" w:cs="Arial"/>
        </w:rPr>
        <w:t xml:space="preserve"> </w:t>
      </w:r>
      <w:r w:rsidRPr="4AFB44FE">
        <w:rPr>
          <w:rFonts w:ascii="Arial" w:hAnsi="Arial" w:cs="Arial"/>
        </w:rPr>
        <w:t xml:space="preserve">set out </w:t>
      </w:r>
      <w:r w:rsidR="00FD549F" w:rsidRPr="4AFB44FE">
        <w:rPr>
          <w:rFonts w:ascii="Arial" w:hAnsi="Arial" w:cs="Arial"/>
        </w:rPr>
        <w:t>in the Business Continuity Institute (BCI) Good Practice Guidelines</w:t>
      </w:r>
      <w:r w:rsidR="001F22B4" w:rsidRPr="4AFB44FE">
        <w:rPr>
          <w:rFonts w:ascii="Arial" w:hAnsi="Arial" w:cs="Arial"/>
        </w:rPr>
        <w:t xml:space="preserve"> and ISO 22301 Standard.</w:t>
      </w:r>
    </w:p>
    <w:p w14:paraId="28F8F2FB" w14:textId="2745EE5A" w:rsidR="00FD549F" w:rsidRPr="0063053B" w:rsidRDefault="001F22B4" w:rsidP="00FD549F">
      <w:pPr>
        <w:pStyle w:val="ListParagraph"/>
        <w:numPr>
          <w:ilvl w:val="0"/>
          <w:numId w:val="10"/>
        </w:numPr>
        <w:rPr>
          <w:rFonts w:ascii="Arial" w:hAnsi="Arial" w:cs="Arial"/>
        </w:rPr>
      </w:pPr>
      <w:r w:rsidRPr="0063053B">
        <w:rPr>
          <w:rFonts w:ascii="Arial" w:hAnsi="Arial" w:cs="Arial"/>
        </w:rPr>
        <w:t>To be</w:t>
      </w:r>
      <w:r w:rsidR="008A30BA" w:rsidRPr="0063053B">
        <w:rPr>
          <w:rFonts w:ascii="Arial" w:hAnsi="Arial" w:cs="Arial"/>
        </w:rPr>
        <w:t xml:space="preserve"> replicated so it can be used in different “instances” by the EA and other Defra group organisations (currently six additional organisations are considering use of the tool). </w:t>
      </w:r>
    </w:p>
    <w:p w14:paraId="6CB74EF1" w14:textId="5A81F1DE" w:rsidR="00E3471E" w:rsidRPr="0063053B" w:rsidRDefault="00533250" w:rsidP="00E3471E">
      <w:pPr>
        <w:pStyle w:val="ListParagraph"/>
        <w:numPr>
          <w:ilvl w:val="0"/>
          <w:numId w:val="10"/>
        </w:numPr>
        <w:rPr>
          <w:rFonts w:ascii="Arial" w:hAnsi="Arial" w:cs="Arial"/>
        </w:rPr>
      </w:pPr>
      <w:r w:rsidRPr="0063053B">
        <w:rPr>
          <w:rFonts w:ascii="Arial" w:hAnsi="Arial" w:cs="Arial"/>
        </w:rPr>
        <w:t xml:space="preserve">To have the capability for approximately 1500 managers to provide information on their business activities (using an online form) </w:t>
      </w:r>
      <w:r w:rsidR="00E3471E" w:rsidRPr="0063053B">
        <w:rPr>
          <w:rFonts w:ascii="Arial" w:hAnsi="Arial" w:cs="Arial"/>
        </w:rPr>
        <w:t>which will relieve the burden on a small community of Business Continuity Planners having to manually input all the information. </w:t>
      </w:r>
    </w:p>
    <w:p w14:paraId="61CB4F0F" w14:textId="189BACD5" w:rsidR="00533250" w:rsidRPr="0063053B" w:rsidRDefault="00E3471E" w:rsidP="00E3471E">
      <w:pPr>
        <w:pStyle w:val="ListParagraph"/>
        <w:numPr>
          <w:ilvl w:val="0"/>
          <w:numId w:val="10"/>
        </w:numPr>
        <w:rPr>
          <w:rFonts w:ascii="Arial" w:hAnsi="Arial" w:cs="Arial"/>
        </w:rPr>
      </w:pPr>
      <w:r w:rsidRPr="0063053B">
        <w:rPr>
          <w:rFonts w:ascii="Arial" w:hAnsi="Arial" w:cs="Arial"/>
        </w:rPr>
        <w:t>F</w:t>
      </w:r>
      <w:r w:rsidR="00533250" w:rsidRPr="0063053B">
        <w:rPr>
          <w:rFonts w:ascii="Arial" w:hAnsi="Arial" w:cs="Arial"/>
        </w:rPr>
        <w:t>or approximately 50</w:t>
      </w:r>
      <w:r w:rsidRPr="0063053B">
        <w:rPr>
          <w:rFonts w:ascii="Arial" w:hAnsi="Arial" w:cs="Arial"/>
        </w:rPr>
        <w:t>-100 B</w:t>
      </w:r>
      <w:r w:rsidR="00533250" w:rsidRPr="0063053B">
        <w:rPr>
          <w:rFonts w:ascii="Arial" w:hAnsi="Arial" w:cs="Arial"/>
        </w:rPr>
        <w:t xml:space="preserve">usiness </w:t>
      </w:r>
      <w:r w:rsidRPr="0063053B">
        <w:rPr>
          <w:rFonts w:ascii="Arial" w:hAnsi="Arial" w:cs="Arial"/>
        </w:rPr>
        <w:t>C</w:t>
      </w:r>
      <w:r w:rsidR="00533250" w:rsidRPr="0063053B">
        <w:rPr>
          <w:rFonts w:ascii="Arial" w:hAnsi="Arial" w:cs="Arial"/>
        </w:rPr>
        <w:t xml:space="preserve">ontinuity </w:t>
      </w:r>
      <w:r w:rsidRPr="0063053B">
        <w:rPr>
          <w:rFonts w:ascii="Arial" w:hAnsi="Arial" w:cs="Arial"/>
        </w:rPr>
        <w:t>P</w:t>
      </w:r>
      <w:r w:rsidR="00533250" w:rsidRPr="0063053B">
        <w:rPr>
          <w:rFonts w:ascii="Arial" w:hAnsi="Arial" w:cs="Arial"/>
        </w:rPr>
        <w:t xml:space="preserve">lanners </w:t>
      </w:r>
      <w:r w:rsidRPr="0063053B">
        <w:rPr>
          <w:rFonts w:ascii="Arial" w:hAnsi="Arial" w:cs="Arial"/>
        </w:rPr>
        <w:t xml:space="preserve">and Organisational Resilience Team members across the organisation to have “user access” to the tool, so they can use the data to produce Business Continuity Plans, reports, and dashboards.  </w:t>
      </w:r>
    </w:p>
    <w:p w14:paraId="3DF1F9E7" w14:textId="094BC58F" w:rsidR="00E3471E" w:rsidRPr="0063053B" w:rsidRDefault="00FD549F" w:rsidP="00FD549F">
      <w:pPr>
        <w:pStyle w:val="ListParagraph"/>
        <w:numPr>
          <w:ilvl w:val="0"/>
          <w:numId w:val="10"/>
        </w:numPr>
        <w:rPr>
          <w:rFonts w:ascii="Arial" w:hAnsi="Arial" w:cs="Arial"/>
        </w:rPr>
      </w:pPr>
      <w:r w:rsidRPr="0063053B">
        <w:rPr>
          <w:rFonts w:ascii="Arial" w:hAnsi="Arial" w:cs="Arial"/>
        </w:rPr>
        <w:t xml:space="preserve">Business activities </w:t>
      </w:r>
      <w:r w:rsidR="00E3471E" w:rsidRPr="0063053B">
        <w:rPr>
          <w:rFonts w:ascii="Arial" w:hAnsi="Arial" w:cs="Arial"/>
        </w:rPr>
        <w:t xml:space="preserve">can </w:t>
      </w:r>
      <w:r w:rsidRPr="0063053B">
        <w:rPr>
          <w:rFonts w:ascii="Arial" w:hAnsi="Arial" w:cs="Arial"/>
        </w:rPr>
        <w:t xml:space="preserve">be linked to agreed strategic priorities, </w:t>
      </w:r>
      <w:r w:rsidR="00856355" w:rsidRPr="0063053B">
        <w:rPr>
          <w:rFonts w:ascii="Arial" w:hAnsi="Arial" w:cs="Arial"/>
        </w:rPr>
        <w:t>and</w:t>
      </w:r>
      <w:r w:rsidR="00E3471E" w:rsidRPr="0063053B">
        <w:rPr>
          <w:rFonts w:ascii="Arial" w:hAnsi="Arial" w:cs="Arial"/>
        </w:rPr>
        <w:t xml:space="preserve"> </w:t>
      </w:r>
      <w:r w:rsidRPr="0063053B">
        <w:rPr>
          <w:rFonts w:ascii="Arial" w:hAnsi="Arial" w:cs="Arial"/>
        </w:rPr>
        <w:t>business plan objectives</w:t>
      </w:r>
      <w:r w:rsidR="00E3471E" w:rsidRPr="0063053B">
        <w:rPr>
          <w:rFonts w:ascii="Arial" w:hAnsi="Arial" w:cs="Arial"/>
        </w:rPr>
        <w:t>.</w:t>
      </w:r>
    </w:p>
    <w:p w14:paraId="7E079688" w14:textId="1F52EDD4" w:rsidR="00FD549F" w:rsidRPr="0063053B" w:rsidRDefault="00E3471E" w:rsidP="00FD549F">
      <w:pPr>
        <w:pStyle w:val="ListParagraph"/>
        <w:numPr>
          <w:ilvl w:val="0"/>
          <w:numId w:val="10"/>
        </w:numPr>
        <w:rPr>
          <w:rFonts w:ascii="Arial" w:hAnsi="Arial" w:cs="Arial"/>
        </w:rPr>
      </w:pPr>
      <w:r w:rsidRPr="0063053B">
        <w:rPr>
          <w:rFonts w:ascii="Arial" w:hAnsi="Arial" w:cs="Arial"/>
        </w:rPr>
        <w:t xml:space="preserve">Reports to be produced showing business activities ordered by </w:t>
      </w:r>
      <w:r w:rsidR="00FD549F" w:rsidRPr="0063053B">
        <w:rPr>
          <w:rFonts w:ascii="Arial" w:hAnsi="Arial" w:cs="Arial"/>
        </w:rPr>
        <w:t>time sensitivity</w:t>
      </w:r>
      <w:r w:rsidRPr="0063053B">
        <w:rPr>
          <w:rFonts w:ascii="Arial" w:hAnsi="Arial" w:cs="Arial"/>
        </w:rPr>
        <w:t>, as well as location, strategic priorities, and business plan objectives</w:t>
      </w:r>
      <w:r w:rsidR="00FD549F" w:rsidRPr="0063053B">
        <w:rPr>
          <w:rFonts w:ascii="Arial" w:hAnsi="Arial" w:cs="Arial"/>
        </w:rPr>
        <w:t>.   </w:t>
      </w:r>
    </w:p>
    <w:p w14:paraId="0426C816" w14:textId="268F6124" w:rsidR="00FD549F" w:rsidRPr="0063053B" w:rsidRDefault="00FD549F" w:rsidP="00FD549F">
      <w:pPr>
        <w:pStyle w:val="ListParagraph"/>
        <w:numPr>
          <w:ilvl w:val="0"/>
          <w:numId w:val="10"/>
        </w:numPr>
        <w:rPr>
          <w:rFonts w:ascii="Arial" w:hAnsi="Arial" w:cs="Arial"/>
        </w:rPr>
      </w:pPr>
      <w:r w:rsidRPr="0063053B">
        <w:rPr>
          <w:rFonts w:ascii="Arial" w:hAnsi="Arial" w:cs="Arial"/>
        </w:rPr>
        <w:t xml:space="preserve">An automated link between the information captured and </w:t>
      </w:r>
      <w:r w:rsidR="00476D73" w:rsidRPr="0063053B">
        <w:rPr>
          <w:rFonts w:ascii="Arial" w:hAnsi="Arial" w:cs="Arial"/>
        </w:rPr>
        <w:t>Business Continuity Plan templates</w:t>
      </w:r>
      <w:r w:rsidRPr="0063053B">
        <w:rPr>
          <w:rFonts w:ascii="Arial" w:hAnsi="Arial" w:cs="Arial"/>
        </w:rPr>
        <w:t>, so that plans are updated immediately and without the burden of input on planners as above. </w:t>
      </w:r>
    </w:p>
    <w:p w14:paraId="5ED69E07" w14:textId="6115237B" w:rsidR="00FD549F" w:rsidRPr="0063053B" w:rsidRDefault="00FD549F" w:rsidP="00FD549F">
      <w:pPr>
        <w:pStyle w:val="ListParagraph"/>
        <w:numPr>
          <w:ilvl w:val="0"/>
          <w:numId w:val="10"/>
        </w:numPr>
        <w:rPr>
          <w:rFonts w:ascii="Arial" w:hAnsi="Arial" w:cs="Arial"/>
        </w:rPr>
      </w:pPr>
      <w:r w:rsidRPr="0063053B">
        <w:rPr>
          <w:rFonts w:ascii="Arial" w:hAnsi="Arial" w:cs="Arial"/>
        </w:rPr>
        <w:t xml:space="preserve">A live dashboard showing the resilience </w:t>
      </w:r>
      <w:r w:rsidR="00476D73" w:rsidRPr="0063053B">
        <w:rPr>
          <w:rFonts w:ascii="Arial" w:hAnsi="Arial" w:cs="Arial"/>
        </w:rPr>
        <w:t xml:space="preserve">status </w:t>
      </w:r>
      <w:r w:rsidRPr="0063053B">
        <w:rPr>
          <w:rFonts w:ascii="Arial" w:hAnsi="Arial" w:cs="Arial"/>
        </w:rPr>
        <w:t xml:space="preserve">of different aspects of </w:t>
      </w:r>
      <w:r w:rsidR="00476D73" w:rsidRPr="0063053B">
        <w:rPr>
          <w:rFonts w:ascii="Arial" w:hAnsi="Arial" w:cs="Arial"/>
        </w:rPr>
        <w:t xml:space="preserve">the </w:t>
      </w:r>
      <w:r w:rsidRPr="0063053B">
        <w:rPr>
          <w:rFonts w:ascii="Arial" w:hAnsi="Arial" w:cs="Arial"/>
        </w:rPr>
        <w:t>business continuity management service, allowing improved assurance of the service. </w:t>
      </w:r>
    </w:p>
    <w:p w14:paraId="6A79488F" w14:textId="2228B27C" w:rsidR="00FD549F" w:rsidRPr="0063053B" w:rsidRDefault="00FD549F" w:rsidP="00FD549F">
      <w:pPr>
        <w:pStyle w:val="ListParagraph"/>
        <w:numPr>
          <w:ilvl w:val="0"/>
          <w:numId w:val="10"/>
        </w:numPr>
        <w:rPr>
          <w:rFonts w:ascii="Arial" w:hAnsi="Arial" w:cs="Arial"/>
        </w:rPr>
      </w:pPr>
      <w:r w:rsidRPr="4AFB44FE">
        <w:rPr>
          <w:rFonts w:ascii="Arial" w:hAnsi="Arial" w:cs="Arial"/>
        </w:rPr>
        <w:t xml:space="preserve">The ability to query the data </w:t>
      </w:r>
      <w:r w:rsidR="00476D73" w:rsidRPr="4AFB44FE">
        <w:rPr>
          <w:rFonts w:ascii="Arial" w:hAnsi="Arial" w:cs="Arial"/>
        </w:rPr>
        <w:t xml:space="preserve">during an incident (including whether </w:t>
      </w:r>
      <w:r w:rsidR="00524E43" w:rsidRPr="4AFB44FE">
        <w:rPr>
          <w:rFonts w:ascii="Arial" w:hAnsi="Arial" w:cs="Arial"/>
        </w:rPr>
        <w:t xml:space="preserve">a business </w:t>
      </w:r>
      <w:r w:rsidR="00C72DFE" w:rsidRPr="4AFB44FE">
        <w:rPr>
          <w:rFonts w:ascii="Arial" w:hAnsi="Arial" w:cs="Arial"/>
        </w:rPr>
        <w:t xml:space="preserve">activity </w:t>
      </w:r>
      <w:r w:rsidR="00476D73" w:rsidRPr="4AFB44FE">
        <w:rPr>
          <w:rFonts w:ascii="Arial" w:hAnsi="Arial" w:cs="Arial"/>
        </w:rPr>
        <w:t xml:space="preserve">is continuing, has </w:t>
      </w:r>
      <w:proofErr w:type="gramStart"/>
      <w:r w:rsidR="00476D73" w:rsidRPr="4AFB44FE">
        <w:rPr>
          <w:rFonts w:ascii="Arial" w:hAnsi="Arial" w:cs="Arial"/>
        </w:rPr>
        <w:t>slowed</w:t>
      </w:r>
      <w:proofErr w:type="gramEnd"/>
      <w:r w:rsidR="00476D73" w:rsidRPr="4AFB44FE">
        <w:rPr>
          <w:rFonts w:ascii="Arial" w:hAnsi="Arial" w:cs="Arial"/>
        </w:rPr>
        <w:t xml:space="preserve"> or stopped)</w:t>
      </w:r>
      <w:r w:rsidRPr="4AFB44FE">
        <w:rPr>
          <w:rFonts w:ascii="Arial" w:hAnsi="Arial" w:cs="Arial"/>
        </w:rPr>
        <w:t>, enabling improved decision making. </w:t>
      </w:r>
    </w:p>
    <w:p w14:paraId="23120EF7" w14:textId="09D4AB30" w:rsidR="001F22B4" w:rsidRPr="0063053B" w:rsidRDefault="001F22B4" w:rsidP="00FD549F">
      <w:pPr>
        <w:pStyle w:val="ListParagraph"/>
        <w:numPr>
          <w:ilvl w:val="0"/>
          <w:numId w:val="10"/>
        </w:numPr>
        <w:rPr>
          <w:rFonts w:ascii="Arial" w:hAnsi="Arial" w:cs="Arial"/>
        </w:rPr>
      </w:pPr>
      <w:r w:rsidRPr="0063053B">
        <w:rPr>
          <w:rFonts w:ascii="Arial" w:hAnsi="Arial" w:cs="Arial"/>
        </w:rPr>
        <w:t xml:space="preserve">GDPR </w:t>
      </w:r>
      <w:r w:rsidR="00476D73" w:rsidRPr="0063053B">
        <w:rPr>
          <w:rFonts w:ascii="Arial" w:hAnsi="Arial" w:cs="Arial"/>
        </w:rPr>
        <w:t xml:space="preserve">and data security </w:t>
      </w:r>
      <w:r w:rsidRPr="0063053B">
        <w:rPr>
          <w:rFonts w:ascii="Arial" w:hAnsi="Arial" w:cs="Arial"/>
        </w:rPr>
        <w:t>compliance.</w:t>
      </w:r>
    </w:p>
    <w:p w14:paraId="49E183DE" w14:textId="7FECF8B9" w:rsidR="00FD549F" w:rsidRPr="0063053B" w:rsidRDefault="00FD549F" w:rsidP="00FD549F">
      <w:pPr>
        <w:pStyle w:val="ListParagraph"/>
        <w:numPr>
          <w:ilvl w:val="0"/>
          <w:numId w:val="10"/>
        </w:numPr>
        <w:rPr>
          <w:rFonts w:ascii="Arial" w:hAnsi="Arial" w:cs="Arial"/>
        </w:rPr>
      </w:pPr>
      <w:r w:rsidRPr="4AFB44FE">
        <w:rPr>
          <w:rFonts w:ascii="Arial" w:hAnsi="Arial" w:cs="Arial"/>
        </w:rPr>
        <w:lastRenderedPageBreak/>
        <w:t xml:space="preserve">The new </w:t>
      </w:r>
      <w:r w:rsidR="00476D73" w:rsidRPr="4AFB44FE">
        <w:rPr>
          <w:rFonts w:ascii="Arial" w:hAnsi="Arial" w:cs="Arial"/>
        </w:rPr>
        <w:t xml:space="preserve">Business Continuity Planning </w:t>
      </w:r>
      <w:r w:rsidRPr="4AFB44FE">
        <w:rPr>
          <w:rFonts w:ascii="Arial" w:hAnsi="Arial" w:cs="Arial"/>
        </w:rPr>
        <w:t xml:space="preserve">process documented in guidance which sets out how the BIA will be undertaken, </w:t>
      </w:r>
      <w:r w:rsidR="00476D73" w:rsidRPr="4AFB44FE">
        <w:rPr>
          <w:rFonts w:ascii="Arial" w:hAnsi="Arial" w:cs="Arial"/>
        </w:rPr>
        <w:t xml:space="preserve">and business continuity plans produced </w:t>
      </w:r>
      <w:r w:rsidRPr="4AFB44FE">
        <w:rPr>
          <w:rFonts w:ascii="Arial" w:hAnsi="Arial" w:cs="Arial"/>
        </w:rPr>
        <w:t>using the new tool. </w:t>
      </w:r>
    </w:p>
    <w:p w14:paraId="391339AC" w14:textId="77777777" w:rsidR="00577D1F" w:rsidRPr="0063053B" w:rsidRDefault="00577D1F" w:rsidP="00577D1F">
      <w:pPr>
        <w:rPr>
          <w:rFonts w:ascii="Arial" w:hAnsi="Arial" w:cs="Arial"/>
        </w:rPr>
      </w:pPr>
    </w:p>
    <w:p w14:paraId="2DCCA007" w14:textId="63FF2F5F" w:rsidR="00E840FB" w:rsidRPr="0063053B" w:rsidRDefault="00577D1F" w:rsidP="00577D1F">
      <w:pPr>
        <w:pStyle w:val="ListParagraph"/>
        <w:numPr>
          <w:ilvl w:val="0"/>
          <w:numId w:val="1"/>
        </w:numPr>
        <w:rPr>
          <w:rFonts w:ascii="Arial" w:hAnsi="Arial" w:cs="Arial"/>
        </w:rPr>
      </w:pPr>
      <w:r w:rsidRPr="4AFB44FE">
        <w:rPr>
          <w:rFonts w:ascii="Arial" w:hAnsi="Arial" w:cs="Arial"/>
        </w:rPr>
        <w:t>The Project Team has identified the following key benefits:</w:t>
      </w:r>
    </w:p>
    <w:p w14:paraId="0D7ABD37" w14:textId="4A678469" w:rsidR="00577D1F" w:rsidRPr="0063053B" w:rsidRDefault="00577D1F" w:rsidP="00577D1F">
      <w:pPr>
        <w:pStyle w:val="ListParagraph"/>
        <w:numPr>
          <w:ilvl w:val="0"/>
          <w:numId w:val="6"/>
        </w:numPr>
        <w:rPr>
          <w:rFonts w:ascii="Arial" w:hAnsi="Arial" w:cs="Arial"/>
        </w:rPr>
      </w:pPr>
      <w:r w:rsidRPr="0063053B">
        <w:rPr>
          <w:rFonts w:ascii="Arial" w:hAnsi="Arial" w:cs="Arial"/>
        </w:rPr>
        <w:t>By creating a simple, user-friendly online form, we can capture the activities directly from senior management teams, reducing the need for business continuity planners to gather the data and manually input it into the existing spreadsheet</w:t>
      </w:r>
      <w:r w:rsidR="001F22B4" w:rsidRPr="0063053B">
        <w:rPr>
          <w:rFonts w:ascii="Arial" w:hAnsi="Arial" w:cs="Arial"/>
        </w:rPr>
        <w:t>.</w:t>
      </w:r>
    </w:p>
    <w:p w14:paraId="38B995F6" w14:textId="004F9082" w:rsidR="00577D1F" w:rsidRPr="0063053B" w:rsidRDefault="00577D1F" w:rsidP="00577D1F">
      <w:pPr>
        <w:pStyle w:val="ListParagraph"/>
        <w:numPr>
          <w:ilvl w:val="0"/>
          <w:numId w:val="6"/>
        </w:numPr>
        <w:rPr>
          <w:rFonts w:ascii="Arial" w:hAnsi="Arial" w:cs="Arial"/>
        </w:rPr>
      </w:pPr>
      <w:r w:rsidRPr="0063053B">
        <w:rPr>
          <w:rFonts w:ascii="Arial" w:hAnsi="Arial" w:cs="Arial"/>
        </w:rPr>
        <w:t>By capturing data in this way, it can be updated regularly as changes occur, so the information will always be up to date</w:t>
      </w:r>
      <w:r w:rsidR="001F22B4" w:rsidRPr="0063053B">
        <w:rPr>
          <w:rFonts w:ascii="Arial" w:hAnsi="Arial" w:cs="Arial"/>
        </w:rPr>
        <w:t>.</w:t>
      </w:r>
      <w:r w:rsidRPr="0063053B">
        <w:rPr>
          <w:rFonts w:ascii="Arial" w:hAnsi="Arial" w:cs="Arial"/>
        </w:rPr>
        <w:t> </w:t>
      </w:r>
    </w:p>
    <w:p w14:paraId="42BAD3EF" w14:textId="07676EF9" w:rsidR="00577D1F" w:rsidRPr="0063053B" w:rsidRDefault="00577D1F" w:rsidP="00577D1F">
      <w:pPr>
        <w:pStyle w:val="ListParagraph"/>
        <w:numPr>
          <w:ilvl w:val="0"/>
          <w:numId w:val="6"/>
        </w:numPr>
        <w:rPr>
          <w:rFonts w:ascii="Arial" w:hAnsi="Arial" w:cs="Arial"/>
        </w:rPr>
      </w:pPr>
      <w:r w:rsidRPr="0063053B">
        <w:rPr>
          <w:rFonts w:ascii="Arial" w:hAnsi="Arial" w:cs="Arial"/>
        </w:rPr>
        <w:t>By automating the link between the data repository and new online plans, we can keep our plans up to date without the need to use business continuity planners to manually update the plans</w:t>
      </w:r>
      <w:r w:rsidR="001F22B4" w:rsidRPr="0063053B">
        <w:rPr>
          <w:rFonts w:ascii="Arial" w:hAnsi="Arial" w:cs="Arial"/>
        </w:rPr>
        <w:t>.</w:t>
      </w:r>
      <w:r w:rsidRPr="0063053B">
        <w:rPr>
          <w:rFonts w:ascii="Arial" w:hAnsi="Arial" w:cs="Arial"/>
        </w:rPr>
        <w:t> </w:t>
      </w:r>
    </w:p>
    <w:p w14:paraId="1461624D" w14:textId="08973D41" w:rsidR="00577D1F" w:rsidRPr="0063053B" w:rsidRDefault="00577D1F" w:rsidP="00577D1F">
      <w:pPr>
        <w:pStyle w:val="ListParagraph"/>
        <w:numPr>
          <w:ilvl w:val="0"/>
          <w:numId w:val="6"/>
        </w:numPr>
        <w:rPr>
          <w:rFonts w:ascii="Arial" w:hAnsi="Arial" w:cs="Arial"/>
        </w:rPr>
      </w:pPr>
      <w:r w:rsidRPr="0063053B">
        <w:rPr>
          <w:rFonts w:ascii="Arial" w:hAnsi="Arial" w:cs="Arial"/>
        </w:rPr>
        <w:t xml:space="preserve">By storing the data in a database with processing capability, we can analyse the data in many ways and create dashboards of useful information to show where there are gaps in our service and preparedness and how well we are performing – to enable senior managers to make informed decisions about our </w:t>
      </w:r>
      <w:r w:rsidR="001F22B4" w:rsidRPr="0063053B">
        <w:rPr>
          <w:rFonts w:ascii="Arial" w:hAnsi="Arial" w:cs="Arial"/>
        </w:rPr>
        <w:t>resilience.</w:t>
      </w:r>
    </w:p>
    <w:p w14:paraId="7704DBB7" w14:textId="25E49C1D" w:rsidR="00577D1F" w:rsidRPr="0063053B" w:rsidRDefault="00577D1F" w:rsidP="00577D1F">
      <w:pPr>
        <w:pStyle w:val="ListParagraph"/>
        <w:numPr>
          <w:ilvl w:val="0"/>
          <w:numId w:val="6"/>
        </w:numPr>
        <w:rPr>
          <w:rFonts w:ascii="Arial" w:hAnsi="Arial" w:cs="Arial"/>
        </w:rPr>
      </w:pPr>
      <w:r w:rsidRPr="0063053B">
        <w:rPr>
          <w:rFonts w:ascii="Arial" w:hAnsi="Arial" w:cs="Arial"/>
        </w:rPr>
        <w:t>By being able to analyse data quickly, we can make quick real time decisions during incident response that align with the current situation, removing the need to have complex pre-written plans that don’t necessarily cover the range of scenarios we face, and reducing the time taken during the early stages of planning our response and responding</w:t>
      </w:r>
      <w:r w:rsidR="001F22B4" w:rsidRPr="0063053B">
        <w:rPr>
          <w:rFonts w:ascii="Arial" w:hAnsi="Arial" w:cs="Arial"/>
        </w:rPr>
        <w:t>.</w:t>
      </w:r>
    </w:p>
    <w:p w14:paraId="62406FB3" w14:textId="77777777" w:rsidR="00C60F35" w:rsidRPr="0063053B" w:rsidRDefault="00C60F35" w:rsidP="00C60F35">
      <w:pPr>
        <w:pStyle w:val="ListParagraph"/>
        <w:rPr>
          <w:rFonts w:ascii="Arial" w:hAnsi="Arial" w:cs="Arial"/>
        </w:rPr>
      </w:pPr>
    </w:p>
    <w:p w14:paraId="557113A8" w14:textId="77777777" w:rsidR="007C4EC3" w:rsidRPr="0063053B" w:rsidRDefault="007C4EC3" w:rsidP="00C60F35">
      <w:pPr>
        <w:pStyle w:val="ListParagraph"/>
        <w:rPr>
          <w:rFonts w:ascii="Arial" w:hAnsi="Arial" w:cs="Arial"/>
        </w:rPr>
      </w:pPr>
    </w:p>
    <w:p w14:paraId="76586507" w14:textId="77777777" w:rsidR="00D168A0" w:rsidRPr="0063053B" w:rsidRDefault="00D168A0" w:rsidP="00D168A0">
      <w:pPr>
        <w:pStyle w:val="ListParagraph"/>
        <w:ind w:left="1080"/>
        <w:rPr>
          <w:rFonts w:ascii="Arial" w:hAnsi="Arial" w:cs="Arial"/>
          <w:i/>
          <w:iCs/>
        </w:rPr>
      </w:pPr>
    </w:p>
    <w:p w14:paraId="60380676" w14:textId="60E869B9" w:rsidR="00C60F35" w:rsidRPr="0063053B" w:rsidRDefault="00C60F35" w:rsidP="00C60F35">
      <w:pPr>
        <w:pStyle w:val="ListParagraph"/>
        <w:rPr>
          <w:rFonts w:ascii="Arial" w:hAnsi="Arial" w:cs="Arial"/>
        </w:rPr>
        <w:sectPr w:rsidR="00C60F35" w:rsidRPr="0063053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14:paraId="4E45CDBD" w14:textId="07642A49" w:rsidR="00C60F35" w:rsidRPr="0063053B" w:rsidRDefault="00C60F35" w:rsidP="00C60F35">
      <w:pPr>
        <w:pStyle w:val="ListParagraph"/>
        <w:rPr>
          <w:rFonts w:ascii="Arial" w:hAnsi="Arial" w:cs="Arial"/>
          <w:b/>
        </w:rPr>
      </w:pPr>
      <w:r w:rsidRPr="0063053B">
        <w:rPr>
          <w:rFonts w:ascii="Arial" w:hAnsi="Arial" w:cs="Arial"/>
          <w:b/>
        </w:rPr>
        <w:lastRenderedPageBreak/>
        <w:t>A</w:t>
      </w:r>
      <w:r w:rsidR="00CA0C3A" w:rsidRPr="0063053B">
        <w:rPr>
          <w:rFonts w:ascii="Arial" w:hAnsi="Arial" w:cs="Arial"/>
          <w:b/>
        </w:rPr>
        <w:t xml:space="preserve">nnex </w:t>
      </w:r>
      <w:r w:rsidR="00134D34" w:rsidRPr="0063053B">
        <w:rPr>
          <w:rFonts w:ascii="Arial" w:hAnsi="Arial" w:cs="Arial"/>
          <w:b/>
        </w:rPr>
        <w:t>A</w:t>
      </w:r>
      <w:r w:rsidR="00CA0C3A" w:rsidRPr="0063053B">
        <w:rPr>
          <w:rFonts w:ascii="Arial" w:hAnsi="Arial" w:cs="Arial"/>
          <w:b/>
        </w:rPr>
        <w:t>:  Critical Success Factors</w:t>
      </w:r>
    </w:p>
    <w:p w14:paraId="77F0C66C" w14:textId="6AF91C89" w:rsidR="00CA0C3A" w:rsidRPr="0063053B" w:rsidRDefault="00CA0C3A" w:rsidP="00C60F35">
      <w:pPr>
        <w:pStyle w:val="ListParagraph"/>
        <w:rPr>
          <w:rFonts w:ascii="Arial" w:hAnsi="Arial" w:cs="Arial"/>
        </w:rPr>
      </w:pPr>
    </w:p>
    <w:p w14:paraId="71C8A4FC" w14:textId="43808E11" w:rsidR="00CA0C3A" w:rsidRPr="0063053B" w:rsidRDefault="4E7458EC" w:rsidP="00C60F35">
      <w:pPr>
        <w:pStyle w:val="ListParagraph"/>
        <w:rPr>
          <w:rFonts w:ascii="Arial" w:hAnsi="Arial" w:cs="Arial"/>
        </w:rPr>
      </w:pPr>
      <w:r w:rsidRPr="7006C16F">
        <w:rPr>
          <w:rFonts w:ascii="Arial" w:hAnsi="Arial" w:cs="Arial"/>
        </w:rPr>
        <w:t xml:space="preserve">The </w:t>
      </w:r>
      <w:r w:rsidR="29054FA6" w:rsidRPr="7006C16F">
        <w:rPr>
          <w:rFonts w:ascii="Arial" w:hAnsi="Arial" w:cs="Arial"/>
        </w:rPr>
        <w:t>critical success factors</w:t>
      </w:r>
      <w:r w:rsidRPr="7006C16F">
        <w:rPr>
          <w:rFonts w:ascii="Arial" w:hAnsi="Arial" w:cs="Arial"/>
        </w:rPr>
        <w:t xml:space="preserve"> we have identified are outlined below</w:t>
      </w:r>
      <w:r w:rsidR="4F29066A" w:rsidRPr="7006C16F">
        <w:rPr>
          <w:rFonts w:ascii="Arial" w:hAnsi="Arial" w:cs="Arial"/>
        </w:rPr>
        <w:t>.</w:t>
      </w:r>
      <w:r w:rsidRPr="7006C16F">
        <w:rPr>
          <w:rFonts w:ascii="Arial" w:hAnsi="Arial" w:cs="Arial"/>
        </w:rPr>
        <w:t> </w:t>
      </w:r>
    </w:p>
    <w:p w14:paraId="612B54DA" w14:textId="5663085C" w:rsidR="00CA0C3A" w:rsidRPr="0063053B" w:rsidRDefault="00CA0C3A" w:rsidP="00C60F35">
      <w:pPr>
        <w:pStyle w:val="ListParagraph"/>
        <w:rPr>
          <w:rFonts w:ascii="Arial" w:hAnsi="Arial" w:cs="Arial"/>
        </w:rPr>
      </w:pPr>
    </w:p>
    <w:tbl>
      <w:tblPr>
        <w:tblW w:w="4611" w:type="pct"/>
        <w:tblInd w:w="7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09"/>
      </w:tblGrid>
      <w:tr w:rsidR="00CA0C3A" w:rsidRPr="0063053B" w14:paraId="5860B5B5" w14:textId="77777777" w:rsidTr="0063053B">
        <w:tc>
          <w:tcPr>
            <w:tcW w:w="5000" w:type="pct"/>
            <w:tcBorders>
              <w:top w:val="single" w:sz="6" w:space="0" w:color="auto"/>
              <w:left w:val="single" w:sz="6" w:space="0" w:color="auto"/>
              <w:bottom w:val="single" w:sz="6" w:space="0" w:color="auto"/>
              <w:right w:val="single" w:sz="6" w:space="0" w:color="auto"/>
            </w:tcBorders>
            <w:shd w:val="clear" w:color="auto" w:fill="70AD47" w:themeFill="accent6"/>
            <w:hideMark/>
          </w:tcPr>
          <w:p w14:paraId="729BA6F3" w14:textId="77777777" w:rsidR="00CA0C3A" w:rsidRPr="0063053B" w:rsidRDefault="00CA0C3A" w:rsidP="007320CE">
            <w:pPr>
              <w:pStyle w:val="ListParagraph"/>
              <w:ind w:left="0"/>
              <w:rPr>
                <w:rFonts w:ascii="Arial" w:hAnsi="Arial" w:cs="Arial"/>
                <w:b/>
                <w:bCs/>
              </w:rPr>
            </w:pPr>
            <w:r w:rsidRPr="0063053B">
              <w:rPr>
                <w:rFonts w:ascii="Arial" w:hAnsi="Arial" w:cs="Arial"/>
                <w:b/>
                <w:bCs/>
              </w:rPr>
              <w:t>Critical Success Factor </w:t>
            </w:r>
          </w:p>
        </w:tc>
      </w:tr>
      <w:tr w:rsidR="00CA0C3A" w:rsidRPr="0063053B" w14:paraId="54172A48" w14:textId="77777777" w:rsidTr="007320CE">
        <w:tc>
          <w:tcPr>
            <w:tcW w:w="5000" w:type="pct"/>
            <w:tcBorders>
              <w:top w:val="single" w:sz="6" w:space="0" w:color="auto"/>
              <w:left w:val="single" w:sz="6" w:space="0" w:color="auto"/>
              <w:bottom w:val="single" w:sz="6" w:space="0" w:color="auto"/>
              <w:right w:val="single" w:sz="6" w:space="0" w:color="auto"/>
            </w:tcBorders>
            <w:shd w:val="clear" w:color="auto" w:fill="auto"/>
            <w:hideMark/>
          </w:tcPr>
          <w:p w14:paraId="3C95A63C" w14:textId="77777777" w:rsidR="00CA0C3A" w:rsidRPr="0063053B" w:rsidRDefault="00CA0C3A" w:rsidP="00CA0C3A">
            <w:pPr>
              <w:pStyle w:val="ListParagraph"/>
              <w:ind w:left="0"/>
              <w:rPr>
                <w:rFonts w:ascii="Arial" w:hAnsi="Arial" w:cs="Arial"/>
                <w:b/>
                <w:bCs/>
              </w:rPr>
            </w:pPr>
            <w:r w:rsidRPr="0063053B">
              <w:rPr>
                <w:rFonts w:ascii="Arial" w:hAnsi="Arial" w:cs="Arial"/>
              </w:rPr>
              <w:t>Efficient, user friendly online Business Impact Analysis (BIA) process that captures and analyses critical and other business activities – ensuring that this information is kept up to date to assist response to business continuity incidents. </w:t>
            </w:r>
            <w:r w:rsidRPr="0063053B">
              <w:rPr>
                <w:rFonts w:ascii="Arial" w:hAnsi="Arial" w:cs="Arial"/>
                <w:b/>
                <w:bCs/>
              </w:rPr>
              <w:t> </w:t>
            </w:r>
          </w:p>
        </w:tc>
      </w:tr>
      <w:tr w:rsidR="00CA0C3A" w:rsidRPr="0063053B" w14:paraId="05DCBC5C" w14:textId="77777777" w:rsidTr="007320CE">
        <w:tc>
          <w:tcPr>
            <w:tcW w:w="5000" w:type="pct"/>
            <w:tcBorders>
              <w:top w:val="single" w:sz="6" w:space="0" w:color="auto"/>
              <w:left w:val="single" w:sz="6" w:space="0" w:color="auto"/>
              <w:bottom w:val="single" w:sz="6" w:space="0" w:color="auto"/>
              <w:right w:val="single" w:sz="6" w:space="0" w:color="auto"/>
            </w:tcBorders>
            <w:shd w:val="clear" w:color="auto" w:fill="auto"/>
            <w:hideMark/>
          </w:tcPr>
          <w:p w14:paraId="6B751613" w14:textId="77777777" w:rsidR="00CA0C3A" w:rsidRPr="0063053B" w:rsidRDefault="00CA0C3A" w:rsidP="00CA0C3A">
            <w:pPr>
              <w:pStyle w:val="ListParagraph"/>
              <w:ind w:left="0"/>
              <w:rPr>
                <w:rFonts w:ascii="Arial" w:hAnsi="Arial" w:cs="Arial"/>
                <w:b/>
                <w:bCs/>
              </w:rPr>
            </w:pPr>
            <w:r w:rsidRPr="0063053B">
              <w:rPr>
                <w:rFonts w:ascii="Arial" w:hAnsi="Arial" w:cs="Arial"/>
              </w:rPr>
              <w:t>Produces business continuity plans – auto-populating agreed plan templates using the data captured during the BIA process.  </w:t>
            </w:r>
            <w:r w:rsidRPr="0063053B">
              <w:rPr>
                <w:rFonts w:ascii="Arial" w:hAnsi="Arial" w:cs="Arial"/>
                <w:b/>
                <w:bCs/>
              </w:rPr>
              <w:t> </w:t>
            </w:r>
          </w:p>
        </w:tc>
      </w:tr>
      <w:tr w:rsidR="00CA0C3A" w:rsidRPr="0063053B" w14:paraId="4DEC8286" w14:textId="77777777" w:rsidTr="007320CE">
        <w:tc>
          <w:tcPr>
            <w:tcW w:w="5000" w:type="pct"/>
            <w:tcBorders>
              <w:top w:val="single" w:sz="6" w:space="0" w:color="auto"/>
              <w:left w:val="single" w:sz="6" w:space="0" w:color="auto"/>
              <w:bottom w:val="single" w:sz="6" w:space="0" w:color="auto"/>
              <w:right w:val="single" w:sz="6" w:space="0" w:color="auto"/>
            </w:tcBorders>
            <w:shd w:val="clear" w:color="auto" w:fill="auto"/>
            <w:hideMark/>
          </w:tcPr>
          <w:p w14:paraId="370174D9" w14:textId="77777777" w:rsidR="00CA0C3A" w:rsidRPr="0063053B" w:rsidRDefault="00CA0C3A" w:rsidP="00CA0C3A">
            <w:pPr>
              <w:pStyle w:val="ListParagraph"/>
              <w:ind w:left="0"/>
              <w:rPr>
                <w:rFonts w:ascii="Arial" w:hAnsi="Arial" w:cs="Arial"/>
                <w:b/>
                <w:bCs/>
              </w:rPr>
            </w:pPr>
            <w:r w:rsidRPr="0063053B">
              <w:rPr>
                <w:rFonts w:ascii="Arial" w:hAnsi="Arial" w:cs="Arial"/>
              </w:rPr>
              <w:t>A risk and threat assessment undertaken for business activities </w:t>
            </w:r>
            <w:r w:rsidRPr="0063053B">
              <w:rPr>
                <w:rFonts w:ascii="Arial" w:hAnsi="Arial" w:cs="Arial"/>
                <w:b/>
                <w:bCs/>
              </w:rPr>
              <w:t> </w:t>
            </w:r>
          </w:p>
        </w:tc>
      </w:tr>
      <w:tr w:rsidR="00CA0C3A" w:rsidRPr="0063053B" w14:paraId="13DCF390" w14:textId="77777777" w:rsidTr="007320CE">
        <w:tc>
          <w:tcPr>
            <w:tcW w:w="5000" w:type="pct"/>
            <w:tcBorders>
              <w:top w:val="single" w:sz="6" w:space="0" w:color="auto"/>
              <w:left w:val="single" w:sz="6" w:space="0" w:color="auto"/>
              <w:bottom w:val="single" w:sz="6" w:space="0" w:color="auto"/>
              <w:right w:val="single" w:sz="6" w:space="0" w:color="auto"/>
            </w:tcBorders>
            <w:shd w:val="clear" w:color="auto" w:fill="auto"/>
            <w:hideMark/>
          </w:tcPr>
          <w:p w14:paraId="20EF3550" w14:textId="77777777" w:rsidR="00CA0C3A" w:rsidRPr="0063053B" w:rsidRDefault="00CA0C3A" w:rsidP="00CA0C3A">
            <w:pPr>
              <w:pStyle w:val="ListParagraph"/>
              <w:ind w:left="0"/>
              <w:rPr>
                <w:rFonts w:ascii="Arial" w:hAnsi="Arial" w:cs="Arial"/>
                <w:b/>
                <w:bCs/>
              </w:rPr>
            </w:pPr>
            <w:r w:rsidRPr="0063053B">
              <w:rPr>
                <w:rFonts w:ascii="Arial" w:hAnsi="Arial" w:cs="Arial"/>
              </w:rPr>
              <w:t>Aligns business activities to an agreed list of EA Strategic Priorities / Critical Functions and the “EA 2025” business plan priorities</w:t>
            </w:r>
            <w:r w:rsidRPr="0063053B">
              <w:rPr>
                <w:rFonts w:ascii="Arial" w:hAnsi="Arial" w:cs="Arial"/>
                <w:b/>
                <w:bCs/>
              </w:rPr>
              <w:t> </w:t>
            </w:r>
          </w:p>
        </w:tc>
      </w:tr>
      <w:tr w:rsidR="00CA0C3A" w:rsidRPr="0063053B" w14:paraId="3BFC38C5" w14:textId="77777777" w:rsidTr="007320CE">
        <w:tc>
          <w:tcPr>
            <w:tcW w:w="5000" w:type="pct"/>
            <w:tcBorders>
              <w:top w:val="single" w:sz="6" w:space="0" w:color="auto"/>
              <w:left w:val="single" w:sz="6" w:space="0" w:color="auto"/>
              <w:bottom w:val="single" w:sz="6" w:space="0" w:color="auto"/>
              <w:right w:val="single" w:sz="6" w:space="0" w:color="auto"/>
            </w:tcBorders>
            <w:shd w:val="clear" w:color="auto" w:fill="auto"/>
            <w:hideMark/>
          </w:tcPr>
          <w:p w14:paraId="16043F47" w14:textId="6326D8C2" w:rsidR="00CA0C3A" w:rsidRPr="0063053B" w:rsidRDefault="00CA0C3A" w:rsidP="00CA0C3A">
            <w:pPr>
              <w:pStyle w:val="ListParagraph"/>
              <w:ind w:left="0"/>
              <w:rPr>
                <w:rFonts w:ascii="Arial" w:hAnsi="Arial" w:cs="Arial"/>
              </w:rPr>
            </w:pPr>
            <w:r w:rsidRPr="0063053B">
              <w:rPr>
                <w:rFonts w:ascii="Arial" w:hAnsi="Arial" w:cs="Arial"/>
              </w:rPr>
              <w:t>Tool lifespan to be no less than 5 years. Initial development will be minimum viable product based on high level user requirements with the ability for incremental improvements as required.</w:t>
            </w:r>
            <w:r w:rsidRPr="0063053B">
              <w:rPr>
                <w:rFonts w:ascii="Arial" w:hAnsi="Arial" w:cs="Arial"/>
                <w:u w:val="single"/>
              </w:rPr>
              <w:t xml:space="preserve"> </w:t>
            </w:r>
          </w:p>
        </w:tc>
      </w:tr>
      <w:tr w:rsidR="00CA0C3A" w:rsidRPr="0063053B" w14:paraId="108902E5" w14:textId="77777777" w:rsidTr="007320CE">
        <w:tc>
          <w:tcPr>
            <w:tcW w:w="5000" w:type="pct"/>
            <w:tcBorders>
              <w:top w:val="single" w:sz="6" w:space="0" w:color="auto"/>
              <w:left w:val="single" w:sz="6" w:space="0" w:color="auto"/>
              <w:bottom w:val="single" w:sz="6" w:space="0" w:color="auto"/>
              <w:right w:val="single" w:sz="6" w:space="0" w:color="auto"/>
            </w:tcBorders>
            <w:shd w:val="clear" w:color="auto" w:fill="auto"/>
            <w:hideMark/>
          </w:tcPr>
          <w:p w14:paraId="5ADDF83C" w14:textId="77777777" w:rsidR="00CA0C3A" w:rsidRPr="0063053B" w:rsidRDefault="00CA0C3A" w:rsidP="00CA0C3A">
            <w:pPr>
              <w:pStyle w:val="ListParagraph"/>
              <w:ind w:left="0"/>
              <w:rPr>
                <w:rFonts w:ascii="Arial" w:hAnsi="Arial" w:cs="Arial"/>
                <w:b/>
                <w:bCs/>
              </w:rPr>
            </w:pPr>
            <w:r w:rsidRPr="0063053B">
              <w:rPr>
                <w:rFonts w:ascii="Arial" w:hAnsi="Arial" w:cs="Arial"/>
              </w:rPr>
              <w:t>Meets required data protection standards</w:t>
            </w:r>
            <w:r w:rsidRPr="0063053B">
              <w:rPr>
                <w:rFonts w:ascii="Arial" w:hAnsi="Arial" w:cs="Arial"/>
                <w:b/>
                <w:bCs/>
              </w:rPr>
              <w:t> </w:t>
            </w:r>
          </w:p>
        </w:tc>
      </w:tr>
      <w:tr w:rsidR="00CA0C3A" w:rsidRPr="0063053B" w14:paraId="1B06C60C" w14:textId="77777777" w:rsidTr="007320CE">
        <w:tc>
          <w:tcPr>
            <w:tcW w:w="5000" w:type="pct"/>
            <w:tcBorders>
              <w:top w:val="single" w:sz="6" w:space="0" w:color="auto"/>
              <w:left w:val="single" w:sz="6" w:space="0" w:color="auto"/>
              <w:bottom w:val="single" w:sz="6" w:space="0" w:color="auto"/>
              <w:right w:val="single" w:sz="6" w:space="0" w:color="auto"/>
            </w:tcBorders>
            <w:shd w:val="clear" w:color="auto" w:fill="auto"/>
            <w:hideMark/>
          </w:tcPr>
          <w:p w14:paraId="189158C2" w14:textId="77777777" w:rsidR="00CA0C3A" w:rsidRPr="0063053B" w:rsidRDefault="00CA0C3A" w:rsidP="00CA0C3A">
            <w:pPr>
              <w:pStyle w:val="ListParagraph"/>
              <w:ind w:left="0"/>
              <w:rPr>
                <w:rFonts w:ascii="Arial" w:hAnsi="Arial" w:cs="Arial"/>
                <w:b/>
                <w:bCs/>
              </w:rPr>
            </w:pPr>
            <w:r w:rsidRPr="0063053B">
              <w:rPr>
                <w:rFonts w:ascii="Arial" w:hAnsi="Arial" w:cs="Arial"/>
              </w:rPr>
              <w:t>During an incident, the capability to update business activities to show their “continuity status” - Stopped/Slowed/Continuing - using RAG status indicators to enable managers to quickly understand the extent of business impacts.</w:t>
            </w:r>
            <w:r w:rsidRPr="0063053B">
              <w:rPr>
                <w:rFonts w:ascii="Arial" w:hAnsi="Arial" w:cs="Arial"/>
                <w:b/>
                <w:bCs/>
              </w:rPr>
              <w:t> </w:t>
            </w:r>
          </w:p>
        </w:tc>
      </w:tr>
      <w:tr w:rsidR="00CA0C3A" w:rsidRPr="0063053B" w14:paraId="06036758" w14:textId="77777777" w:rsidTr="007320CE">
        <w:tc>
          <w:tcPr>
            <w:tcW w:w="5000" w:type="pct"/>
            <w:tcBorders>
              <w:top w:val="single" w:sz="6" w:space="0" w:color="auto"/>
              <w:left w:val="single" w:sz="6" w:space="0" w:color="auto"/>
              <w:bottom w:val="single" w:sz="6" w:space="0" w:color="auto"/>
              <w:right w:val="single" w:sz="6" w:space="0" w:color="auto"/>
            </w:tcBorders>
            <w:shd w:val="clear" w:color="auto" w:fill="auto"/>
            <w:hideMark/>
          </w:tcPr>
          <w:p w14:paraId="0B1D81A6" w14:textId="77777777" w:rsidR="00CA0C3A" w:rsidRPr="0063053B" w:rsidRDefault="00CA0C3A" w:rsidP="00CA0C3A">
            <w:pPr>
              <w:pStyle w:val="ListParagraph"/>
              <w:ind w:left="0"/>
              <w:rPr>
                <w:rFonts w:ascii="Arial" w:hAnsi="Arial" w:cs="Arial"/>
                <w:b/>
                <w:bCs/>
              </w:rPr>
            </w:pPr>
            <w:r w:rsidRPr="0063053B">
              <w:rPr>
                <w:rFonts w:ascii="Arial" w:hAnsi="Arial" w:cs="Arial"/>
              </w:rPr>
              <w:t>Produces reports on the overall Business Continuity Management System and organisational resilience, and during an incident, provides reports with up-to-date information on business impacts - for responders and decision makers to use when prioritising recovery resources. </w:t>
            </w:r>
            <w:r w:rsidRPr="0063053B">
              <w:rPr>
                <w:rFonts w:ascii="Arial" w:hAnsi="Arial" w:cs="Arial"/>
                <w:b/>
                <w:bCs/>
              </w:rPr>
              <w:t> </w:t>
            </w:r>
          </w:p>
        </w:tc>
      </w:tr>
      <w:tr w:rsidR="00CA0C3A" w:rsidRPr="0063053B" w14:paraId="59A335F5" w14:textId="77777777" w:rsidTr="007320CE">
        <w:tc>
          <w:tcPr>
            <w:tcW w:w="5000" w:type="pct"/>
            <w:tcBorders>
              <w:top w:val="single" w:sz="6" w:space="0" w:color="auto"/>
              <w:left w:val="single" w:sz="6" w:space="0" w:color="auto"/>
              <w:bottom w:val="single" w:sz="6" w:space="0" w:color="auto"/>
              <w:right w:val="single" w:sz="6" w:space="0" w:color="auto"/>
            </w:tcBorders>
            <w:shd w:val="clear" w:color="auto" w:fill="auto"/>
            <w:hideMark/>
          </w:tcPr>
          <w:p w14:paraId="5F5BA3AE" w14:textId="6EC3C14D" w:rsidR="00CA0C3A" w:rsidRPr="0063053B" w:rsidRDefault="00CA0C3A" w:rsidP="00CA0C3A">
            <w:pPr>
              <w:pStyle w:val="ListParagraph"/>
              <w:ind w:left="0"/>
              <w:rPr>
                <w:rFonts w:ascii="Arial" w:hAnsi="Arial" w:cs="Arial"/>
              </w:rPr>
            </w:pPr>
            <w:r w:rsidRPr="0063053B">
              <w:rPr>
                <w:rFonts w:ascii="Arial" w:hAnsi="Arial" w:cs="Arial"/>
              </w:rPr>
              <w:t xml:space="preserve">The tool has the ability to be adapted to meet the user requirements of </w:t>
            </w:r>
            <w:r w:rsidR="00EA4ABE" w:rsidRPr="0063053B">
              <w:rPr>
                <w:rFonts w:ascii="Arial" w:hAnsi="Arial" w:cs="Arial"/>
              </w:rPr>
              <w:t xml:space="preserve">the </w:t>
            </w:r>
            <w:r w:rsidRPr="0063053B">
              <w:rPr>
                <w:rFonts w:ascii="Arial" w:hAnsi="Arial" w:cs="Arial"/>
              </w:rPr>
              <w:t xml:space="preserve">Defra Group </w:t>
            </w:r>
            <w:r w:rsidR="00EA4ABE" w:rsidRPr="0063053B">
              <w:rPr>
                <w:rFonts w:ascii="Arial" w:hAnsi="Arial" w:cs="Arial"/>
              </w:rPr>
              <w:t xml:space="preserve">organisations </w:t>
            </w:r>
            <w:r w:rsidRPr="0063053B">
              <w:rPr>
                <w:rFonts w:ascii="Arial" w:hAnsi="Arial" w:cs="Arial"/>
              </w:rPr>
              <w:t xml:space="preserve">who have shown an interest in utilising the tool for their business continuity management going forward. This will allow for consistent reports across the Defra Group to inform key enablers (Defra </w:t>
            </w:r>
            <w:r w:rsidR="00EA4ABE" w:rsidRPr="0063053B">
              <w:rPr>
                <w:rFonts w:ascii="Arial" w:hAnsi="Arial" w:cs="Arial"/>
              </w:rPr>
              <w:t>Facilities Management &amp; IT Department</w:t>
            </w:r>
            <w:r w:rsidRPr="0063053B">
              <w:rPr>
                <w:rFonts w:ascii="Arial" w:hAnsi="Arial" w:cs="Arial"/>
              </w:rPr>
              <w:t xml:space="preserve">) on priorities and requirements for their services to enable business continuity – and to provide more consistent reporting on impacts during a widespread incident to </w:t>
            </w:r>
            <w:r w:rsidR="00EA4ABE" w:rsidRPr="0063053B">
              <w:rPr>
                <w:rFonts w:ascii="Arial" w:hAnsi="Arial" w:cs="Arial"/>
              </w:rPr>
              <w:t>the Defra Executive Team</w:t>
            </w:r>
            <w:r w:rsidRPr="0063053B">
              <w:rPr>
                <w:rFonts w:ascii="Arial" w:hAnsi="Arial" w:cs="Arial"/>
              </w:rPr>
              <w:t>.  </w:t>
            </w:r>
          </w:p>
        </w:tc>
      </w:tr>
    </w:tbl>
    <w:p w14:paraId="3044911B" w14:textId="77777777" w:rsidR="00CA0C3A" w:rsidRPr="0063053B" w:rsidRDefault="00CA0C3A" w:rsidP="00C60F35">
      <w:pPr>
        <w:pStyle w:val="ListParagraph"/>
        <w:rPr>
          <w:rFonts w:ascii="Arial" w:hAnsi="Arial" w:cs="Arial"/>
        </w:rPr>
      </w:pPr>
    </w:p>
    <w:p w14:paraId="28E6C7F2" w14:textId="77777777" w:rsidR="0064360B" w:rsidRPr="0063053B" w:rsidRDefault="0064360B" w:rsidP="0064360B">
      <w:pPr>
        <w:pStyle w:val="ListParagraph"/>
        <w:rPr>
          <w:rFonts w:ascii="Arial" w:hAnsi="Arial" w:cs="Arial"/>
        </w:rPr>
      </w:pPr>
    </w:p>
    <w:p w14:paraId="71B401CC" w14:textId="77777777" w:rsidR="00815EB3" w:rsidRPr="0063053B" w:rsidRDefault="00815EB3" w:rsidP="00BE60D2">
      <w:pPr>
        <w:pStyle w:val="ListParagraph"/>
        <w:rPr>
          <w:rFonts w:ascii="Arial" w:hAnsi="Arial" w:cs="Arial"/>
        </w:rPr>
        <w:sectPr w:rsidR="00815EB3" w:rsidRPr="0063053B">
          <w:pgSz w:w="11906" w:h="16838"/>
          <w:pgMar w:top="1440" w:right="1440" w:bottom="1440" w:left="1440" w:header="708" w:footer="708" w:gutter="0"/>
          <w:cols w:space="708"/>
          <w:docGrid w:linePitch="360"/>
        </w:sectPr>
      </w:pPr>
    </w:p>
    <w:p w14:paraId="02CD6E06" w14:textId="4FBAE215" w:rsidR="00BE60D2" w:rsidRPr="0063053B" w:rsidRDefault="1DB7BCBB" w:rsidP="4AFB44FE">
      <w:pPr>
        <w:pStyle w:val="ListParagraph"/>
        <w:ind w:left="0"/>
        <w:rPr>
          <w:rFonts w:ascii="Arial" w:hAnsi="Arial" w:cs="Arial"/>
          <w:b/>
          <w:bCs/>
        </w:rPr>
      </w:pPr>
      <w:r w:rsidRPr="4AFB44FE">
        <w:rPr>
          <w:rFonts w:ascii="Arial" w:hAnsi="Arial" w:cs="Arial"/>
          <w:b/>
          <w:bCs/>
        </w:rPr>
        <w:lastRenderedPageBreak/>
        <w:t xml:space="preserve">Annex </w:t>
      </w:r>
      <w:r w:rsidR="56F031D7" w:rsidRPr="4AFB44FE">
        <w:rPr>
          <w:rFonts w:ascii="Arial" w:hAnsi="Arial" w:cs="Arial"/>
          <w:b/>
          <w:bCs/>
        </w:rPr>
        <w:t>B</w:t>
      </w:r>
      <w:r w:rsidRPr="4AFB44FE">
        <w:rPr>
          <w:rFonts w:ascii="Arial" w:hAnsi="Arial" w:cs="Arial"/>
          <w:b/>
          <w:bCs/>
        </w:rPr>
        <w:t>: High Level Requirements</w:t>
      </w:r>
    </w:p>
    <w:p w14:paraId="4F802695" w14:textId="025502A4" w:rsidR="001452D1" w:rsidRPr="0063053B" w:rsidRDefault="001452D1" w:rsidP="4AFB44FE">
      <w:pPr>
        <w:pStyle w:val="ListParagraph"/>
        <w:ind w:left="0"/>
        <w:rPr>
          <w:rFonts w:ascii="Arial" w:hAnsi="Arial" w:cs="Arial"/>
          <w:highlight w:val="yellow"/>
        </w:rPr>
      </w:pPr>
    </w:p>
    <w:p w14:paraId="1CE08B29" w14:textId="77777777" w:rsidR="0063053B" w:rsidRDefault="3A3E7AF4" w:rsidP="4AFB44FE">
      <w:pPr>
        <w:pStyle w:val="ListParagraph"/>
        <w:ind w:left="0"/>
        <w:rPr>
          <w:rFonts w:ascii="Arial" w:hAnsi="Arial" w:cs="Arial"/>
        </w:rPr>
      </w:pPr>
      <w:r w:rsidRPr="4AFB44FE">
        <w:rPr>
          <w:rFonts w:ascii="Arial" w:hAnsi="Arial" w:cs="Arial"/>
        </w:rPr>
        <w:t>Please see attached spreadsheet with the high-level requirements</w:t>
      </w:r>
      <w:r w:rsidR="0063053B" w:rsidRPr="4AFB44FE">
        <w:rPr>
          <w:rFonts w:ascii="Arial" w:hAnsi="Arial" w:cs="Arial"/>
        </w:rPr>
        <w:t xml:space="preserve">: </w:t>
      </w:r>
    </w:p>
    <w:p w14:paraId="328AF61F" w14:textId="71B805EC" w:rsidR="0063053B" w:rsidRDefault="0063053B" w:rsidP="4AFB44FE">
      <w:pPr>
        <w:pStyle w:val="ListParagraph"/>
        <w:ind w:left="0"/>
        <w:rPr>
          <w:rFonts w:ascii="Arial" w:hAnsi="Arial" w:cs="Arial"/>
        </w:rPr>
      </w:pPr>
      <w:r w:rsidRPr="4AFB44FE">
        <w:rPr>
          <w:rFonts w:ascii="Arial" w:hAnsi="Arial" w:cs="Arial"/>
        </w:rPr>
        <w:t>‘Annex B – Requirements Catalogue for RFI – Business Continuity Planning Project – v0.3’</w:t>
      </w:r>
    </w:p>
    <w:p w14:paraId="567588DB" w14:textId="77777777" w:rsidR="0063053B" w:rsidRDefault="0063053B" w:rsidP="4AFB44FE">
      <w:pPr>
        <w:pStyle w:val="ListParagraph"/>
        <w:ind w:left="0"/>
        <w:rPr>
          <w:rFonts w:ascii="Arial" w:hAnsi="Arial" w:cs="Arial"/>
        </w:rPr>
      </w:pPr>
    </w:p>
    <w:p w14:paraId="1252FF42" w14:textId="076545C5" w:rsidR="001452D1" w:rsidRPr="0063053B" w:rsidRDefault="00AC68E2" w:rsidP="4AFB44FE">
      <w:pPr>
        <w:pStyle w:val="ListParagraph"/>
        <w:ind w:left="0"/>
        <w:rPr>
          <w:rFonts w:ascii="Arial" w:hAnsi="Arial" w:cs="Arial"/>
        </w:rPr>
      </w:pPr>
      <w:r w:rsidRPr="4AFB44FE">
        <w:rPr>
          <w:rFonts w:ascii="Arial" w:hAnsi="Arial" w:cs="Arial"/>
        </w:rPr>
        <w:t>Suppliers</w:t>
      </w:r>
      <w:r w:rsidR="3A3E7AF4" w:rsidRPr="4AFB44FE">
        <w:rPr>
          <w:rFonts w:ascii="Arial" w:hAnsi="Arial" w:cs="Arial"/>
        </w:rPr>
        <w:t xml:space="preserve"> are required to complete column</w:t>
      </w:r>
      <w:r w:rsidR="0063053B" w:rsidRPr="4AFB44FE">
        <w:rPr>
          <w:rFonts w:ascii="Arial" w:hAnsi="Arial" w:cs="Arial"/>
        </w:rPr>
        <w:t xml:space="preserve"> F</w:t>
      </w:r>
      <w:r w:rsidR="3A3E7AF4" w:rsidRPr="4AFB44FE">
        <w:rPr>
          <w:rFonts w:ascii="Arial" w:hAnsi="Arial" w:cs="Arial"/>
        </w:rPr>
        <w:t xml:space="preserve"> on the spreadsheet ‘Vendor Response to Requirement’, with details of how the requirement is met.</w:t>
      </w:r>
    </w:p>
    <w:p w14:paraId="5D08C58D" w14:textId="69696DA8" w:rsidR="004649FF" w:rsidRPr="0063053B" w:rsidRDefault="004649FF" w:rsidP="4AFB44FE">
      <w:pPr>
        <w:pStyle w:val="ListParagraph"/>
        <w:rPr>
          <w:rFonts w:ascii="Arial" w:hAnsi="Arial" w:cs="Arial"/>
        </w:rPr>
      </w:pPr>
      <w:bookmarkStart w:id="0" w:name="_MON_1719296098"/>
      <w:bookmarkEnd w:id="0"/>
    </w:p>
    <w:p w14:paraId="054FED35" w14:textId="701438BD" w:rsidR="004649FF" w:rsidRPr="0063053B" w:rsidRDefault="004649FF" w:rsidP="002C37A3">
      <w:pPr>
        <w:pStyle w:val="ListParagraph"/>
        <w:ind w:left="0"/>
        <w:rPr>
          <w:rFonts w:ascii="Arial" w:hAnsi="Arial" w:cs="Arial"/>
        </w:rPr>
      </w:pPr>
      <w:r w:rsidRPr="0063053B">
        <w:rPr>
          <w:rFonts w:ascii="Arial" w:hAnsi="Arial" w:cs="Arial"/>
        </w:rPr>
        <w:t>Suppliers should set their expected support model including any immediate post implementation support and training as well as the BAU support covered as part of their standard support arrangements.</w:t>
      </w:r>
    </w:p>
    <w:p w14:paraId="52D1AC5C" w14:textId="50CE2F72" w:rsidR="004649FF" w:rsidRPr="0063053B" w:rsidRDefault="004649FF" w:rsidP="002C37A3">
      <w:pPr>
        <w:pStyle w:val="ListParagraph"/>
        <w:ind w:left="0"/>
        <w:rPr>
          <w:rFonts w:ascii="Arial" w:hAnsi="Arial" w:cs="Arial"/>
        </w:rPr>
      </w:pPr>
    </w:p>
    <w:p w14:paraId="10FF0315" w14:textId="3E377E62" w:rsidR="004649FF" w:rsidRPr="0063053B" w:rsidRDefault="004649FF" w:rsidP="002C37A3">
      <w:pPr>
        <w:pStyle w:val="ListParagraph"/>
        <w:ind w:left="0"/>
        <w:rPr>
          <w:rFonts w:ascii="Arial" w:hAnsi="Arial" w:cs="Arial"/>
          <w:i/>
        </w:rPr>
      </w:pPr>
      <w:r w:rsidRPr="0063053B">
        <w:rPr>
          <w:rFonts w:ascii="Arial" w:hAnsi="Arial" w:cs="Arial"/>
          <w:i/>
        </w:rPr>
        <w:t>Security</w:t>
      </w:r>
    </w:p>
    <w:p w14:paraId="71F84360" w14:textId="5C3DBF8C" w:rsidR="004649FF" w:rsidRPr="0063053B" w:rsidRDefault="004649FF" w:rsidP="002C37A3">
      <w:pPr>
        <w:pStyle w:val="ListParagraph"/>
        <w:ind w:left="0"/>
        <w:rPr>
          <w:rFonts w:ascii="Arial" w:hAnsi="Arial" w:cs="Arial"/>
        </w:rPr>
      </w:pPr>
    </w:p>
    <w:p w14:paraId="47EA397F" w14:textId="7B4269E9" w:rsidR="004649FF" w:rsidRPr="0063053B" w:rsidRDefault="004649FF" w:rsidP="002C37A3">
      <w:pPr>
        <w:pStyle w:val="ListParagraph"/>
        <w:ind w:left="0"/>
        <w:rPr>
          <w:rFonts w:ascii="Arial" w:hAnsi="Arial" w:cs="Arial"/>
        </w:rPr>
      </w:pPr>
      <w:r w:rsidRPr="0063053B">
        <w:rPr>
          <w:rFonts w:ascii="Arial" w:hAnsi="Arial" w:cs="Arial"/>
        </w:rPr>
        <w:t xml:space="preserve">Applications and associated platform services are expected to follow government security guidelines.  </w:t>
      </w:r>
      <w:hyperlink r:id="rId17" w:history="1">
        <w:r w:rsidRPr="0063053B">
          <w:rPr>
            <w:rStyle w:val="Hyperlink"/>
            <w:rFonts w:ascii="Arial" w:hAnsi="Arial" w:cs="Arial"/>
          </w:rPr>
          <w:t xml:space="preserve">Government Functional Standard </w:t>
        </w:r>
        <w:proofErr w:type="spellStart"/>
        <w:r w:rsidRPr="0063053B">
          <w:rPr>
            <w:rStyle w:val="Hyperlink"/>
            <w:rFonts w:ascii="Arial" w:hAnsi="Arial" w:cs="Arial"/>
          </w:rPr>
          <w:t>GovS</w:t>
        </w:r>
        <w:proofErr w:type="spellEnd"/>
        <w:r w:rsidRPr="0063053B">
          <w:rPr>
            <w:rStyle w:val="Hyperlink"/>
            <w:rFonts w:ascii="Arial" w:hAnsi="Arial" w:cs="Arial"/>
          </w:rPr>
          <w:t xml:space="preserve"> 007: Security (publishing.service.gov.uk)</w:t>
        </w:r>
      </w:hyperlink>
    </w:p>
    <w:p w14:paraId="3DE5F759" w14:textId="3A4ED3CB" w:rsidR="00D3289E" w:rsidRPr="0063053B" w:rsidRDefault="00D3289E" w:rsidP="002C37A3">
      <w:pPr>
        <w:pStyle w:val="ListParagraph"/>
        <w:ind w:left="0"/>
        <w:rPr>
          <w:rFonts w:ascii="Arial" w:hAnsi="Arial" w:cs="Arial"/>
        </w:rPr>
      </w:pPr>
    </w:p>
    <w:p w14:paraId="7D1FF101" w14:textId="1517A0C4" w:rsidR="00D3289E" w:rsidRPr="0063053B" w:rsidRDefault="00D3289E" w:rsidP="002C37A3">
      <w:pPr>
        <w:pStyle w:val="ListParagraph"/>
        <w:ind w:left="0"/>
        <w:rPr>
          <w:rFonts w:ascii="Arial" w:hAnsi="Arial" w:cs="Arial"/>
          <w:i/>
        </w:rPr>
      </w:pPr>
      <w:r w:rsidRPr="0063053B">
        <w:rPr>
          <w:rFonts w:ascii="Arial" w:hAnsi="Arial" w:cs="Arial"/>
          <w:i/>
        </w:rPr>
        <w:t>Configurability vs Customisation</w:t>
      </w:r>
    </w:p>
    <w:p w14:paraId="467F4809" w14:textId="1BFB4A07" w:rsidR="00D3289E" w:rsidRPr="0063053B" w:rsidRDefault="00D3289E" w:rsidP="002C37A3">
      <w:pPr>
        <w:pStyle w:val="ListParagraph"/>
        <w:ind w:left="0"/>
        <w:rPr>
          <w:rFonts w:ascii="Arial" w:hAnsi="Arial" w:cs="Arial"/>
          <w:i/>
        </w:rPr>
      </w:pPr>
    </w:p>
    <w:p w14:paraId="1253B055" w14:textId="5F4BC36A" w:rsidR="00D3289E" w:rsidRPr="0063053B" w:rsidRDefault="00D3289E" w:rsidP="002C37A3">
      <w:pPr>
        <w:pStyle w:val="ListParagraph"/>
        <w:ind w:left="0"/>
        <w:rPr>
          <w:rFonts w:ascii="Arial" w:hAnsi="Arial" w:cs="Arial"/>
        </w:rPr>
      </w:pPr>
      <w:r w:rsidRPr="0063053B">
        <w:rPr>
          <w:rFonts w:ascii="Arial" w:hAnsi="Arial" w:cs="Arial"/>
        </w:rPr>
        <w:t>It is important that any system can be easily configured by suitab</w:t>
      </w:r>
      <w:r w:rsidR="006E2A63" w:rsidRPr="0063053B">
        <w:rPr>
          <w:rFonts w:ascii="Arial" w:hAnsi="Arial" w:cs="Arial"/>
        </w:rPr>
        <w:t>ly</w:t>
      </w:r>
      <w:r w:rsidRPr="0063053B">
        <w:rPr>
          <w:rFonts w:ascii="Arial" w:hAnsi="Arial" w:cs="Arial"/>
        </w:rPr>
        <w:t xml:space="preserve"> trained support staff, a solution that can only be maintained via code changes and updates to the system by the supplier is not desirable.</w:t>
      </w:r>
    </w:p>
    <w:p w14:paraId="6DBE6ADB" w14:textId="3D1656FC" w:rsidR="00D3289E" w:rsidRPr="0063053B" w:rsidRDefault="00D3289E" w:rsidP="002C37A3">
      <w:pPr>
        <w:pStyle w:val="ListParagraph"/>
        <w:ind w:left="0"/>
        <w:rPr>
          <w:rFonts w:ascii="Arial" w:hAnsi="Arial" w:cs="Arial"/>
        </w:rPr>
      </w:pPr>
    </w:p>
    <w:p w14:paraId="1D13CC1A" w14:textId="2276910A" w:rsidR="00D3289E" w:rsidRPr="0063053B" w:rsidRDefault="00D3289E" w:rsidP="002C37A3">
      <w:pPr>
        <w:pStyle w:val="ListParagraph"/>
        <w:ind w:left="0"/>
        <w:rPr>
          <w:rFonts w:ascii="Arial" w:hAnsi="Arial" w:cs="Arial"/>
          <w:i/>
        </w:rPr>
      </w:pPr>
      <w:r w:rsidRPr="0063053B">
        <w:rPr>
          <w:rFonts w:ascii="Arial" w:hAnsi="Arial" w:cs="Arial"/>
          <w:i/>
        </w:rPr>
        <w:t>Accessibility</w:t>
      </w:r>
    </w:p>
    <w:p w14:paraId="39A6FE75" w14:textId="567C8F77" w:rsidR="00D3289E" w:rsidRPr="0063053B" w:rsidRDefault="00D3289E" w:rsidP="002C37A3">
      <w:pPr>
        <w:pStyle w:val="ListParagraph"/>
        <w:ind w:left="0"/>
        <w:rPr>
          <w:rFonts w:ascii="Arial" w:hAnsi="Arial" w:cs="Arial"/>
          <w:i/>
        </w:rPr>
      </w:pPr>
    </w:p>
    <w:p w14:paraId="0398B495" w14:textId="467EA71B" w:rsidR="00D3289E" w:rsidRPr="0063053B" w:rsidRDefault="00D3289E" w:rsidP="002C37A3">
      <w:pPr>
        <w:pStyle w:val="ListParagraph"/>
        <w:ind w:left="0"/>
        <w:rPr>
          <w:rFonts w:ascii="Arial" w:hAnsi="Arial" w:cs="Arial"/>
        </w:rPr>
      </w:pPr>
      <w:r w:rsidRPr="0063053B">
        <w:rPr>
          <w:rFonts w:ascii="Arial" w:hAnsi="Arial" w:cs="Arial"/>
        </w:rPr>
        <w:t>The system needs to be designed to be accessible in line with government guidelines, the target audience is internal and public facing.</w:t>
      </w:r>
    </w:p>
    <w:p w14:paraId="03DD9B11" w14:textId="67929000" w:rsidR="00D3289E" w:rsidRPr="0063053B" w:rsidRDefault="00D3289E" w:rsidP="002C37A3">
      <w:pPr>
        <w:pStyle w:val="ListParagraph"/>
        <w:ind w:left="0"/>
        <w:rPr>
          <w:rFonts w:ascii="Arial" w:hAnsi="Arial" w:cs="Arial"/>
        </w:rPr>
      </w:pPr>
    </w:p>
    <w:p w14:paraId="7CAB2C02" w14:textId="504933F9" w:rsidR="00D3289E" w:rsidRPr="0063053B" w:rsidRDefault="00D3289E" w:rsidP="002C37A3">
      <w:pPr>
        <w:pStyle w:val="ListParagraph"/>
        <w:ind w:left="0"/>
        <w:rPr>
          <w:rFonts w:ascii="Arial" w:hAnsi="Arial" w:cs="Arial"/>
          <w:i/>
        </w:rPr>
      </w:pPr>
      <w:r w:rsidRPr="0063053B">
        <w:rPr>
          <w:rFonts w:ascii="Arial" w:hAnsi="Arial" w:cs="Arial"/>
          <w:i/>
        </w:rPr>
        <w:t>Access Channels</w:t>
      </w:r>
    </w:p>
    <w:p w14:paraId="235BA935" w14:textId="0E771040" w:rsidR="00D3289E" w:rsidRPr="0063053B" w:rsidRDefault="00D3289E" w:rsidP="002C37A3">
      <w:pPr>
        <w:pStyle w:val="ListParagraph"/>
        <w:ind w:left="0"/>
        <w:rPr>
          <w:rFonts w:ascii="Arial" w:hAnsi="Arial" w:cs="Arial"/>
          <w:i/>
        </w:rPr>
      </w:pPr>
    </w:p>
    <w:p w14:paraId="08B7315C" w14:textId="3348D186" w:rsidR="00D3289E" w:rsidRPr="0063053B" w:rsidRDefault="001D1CDC" w:rsidP="002C37A3">
      <w:pPr>
        <w:pStyle w:val="ListParagraph"/>
        <w:ind w:left="0"/>
        <w:rPr>
          <w:rFonts w:ascii="Arial" w:hAnsi="Arial" w:cs="Arial"/>
        </w:rPr>
      </w:pPr>
      <w:r w:rsidRPr="0063053B">
        <w:rPr>
          <w:rFonts w:ascii="Arial" w:hAnsi="Arial" w:cs="Arial"/>
        </w:rPr>
        <w:t xml:space="preserve">The primary access device will be laptop or PCs running Windows 10.  </w:t>
      </w:r>
    </w:p>
    <w:p w14:paraId="3925C520" w14:textId="77777777" w:rsidR="001D1CDC" w:rsidRPr="0063053B" w:rsidRDefault="001D1CDC" w:rsidP="002C37A3">
      <w:pPr>
        <w:pStyle w:val="ListParagraph"/>
        <w:ind w:left="0"/>
        <w:rPr>
          <w:rFonts w:ascii="Arial" w:hAnsi="Arial" w:cs="Arial"/>
        </w:rPr>
        <w:sectPr w:rsidR="001D1CDC" w:rsidRPr="0063053B">
          <w:pgSz w:w="11906" w:h="16838"/>
          <w:pgMar w:top="1440" w:right="1440" w:bottom="1440" w:left="1440" w:header="708" w:footer="708" w:gutter="0"/>
          <w:cols w:space="708"/>
          <w:docGrid w:linePitch="360"/>
        </w:sectPr>
      </w:pPr>
    </w:p>
    <w:p w14:paraId="26BA6E3C" w14:textId="54168030" w:rsidR="005836E7" w:rsidRPr="0063053B" w:rsidRDefault="005836E7" w:rsidP="6FDDC988">
      <w:pPr>
        <w:rPr>
          <w:rFonts w:ascii="Arial" w:hAnsi="Arial" w:cs="Arial"/>
          <w:b/>
          <w:bCs/>
        </w:rPr>
      </w:pPr>
      <w:r w:rsidRPr="6FDDC988">
        <w:rPr>
          <w:rFonts w:ascii="Arial" w:hAnsi="Arial" w:cs="Arial"/>
          <w:b/>
          <w:bCs/>
        </w:rPr>
        <w:lastRenderedPageBreak/>
        <w:t xml:space="preserve">Annex C: </w:t>
      </w:r>
      <w:r w:rsidR="00AD3AFC" w:rsidRPr="6FDDC988">
        <w:rPr>
          <w:rFonts w:ascii="Arial" w:hAnsi="Arial" w:cs="Arial"/>
          <w:b/>
          <w:bCs/>
        </w:rPr>
        <w:t>Current Baseline and Target Solution Architecture Views</w:t>
      </w:r>
      <w:r w:rsidRPr="6FDDC988">
        <w:rPr>
          <w:rFonts w:ascii="Arial" w:hAnsi="Arial" w:cs="Arial"/>
          <w:b/>
          <w:bCs/>
        </w:rPr>
        <w:t xml:space="preserve"> </w:t>
      </w:r>
    </w:p>
    <w:p w14:paraId="4CE55954" w14:textId="412AF87F" w:rsidR="00845F63" w:rsidRPr="0063053B" w:rsidRDefault="00845F63">
      <w:pPr>
        <w:rPr>
          <w:rFonts w:ascii="Arial" w:hAnsi="Arial" w:cs="Arial"/>
          <w:b/>
          <w:bCs/>
        </w:rPr>
      </w:pPr>
      <w:r w:rsidRPr="0063053B">
        <w:rPr>
          <w:rFonts w:ascii="Arial" w:hAnsi="Arial" w:cs="Arial"/>
          <w:b/>
          <w:bCs/>
        </w:rPr>
        <w:t>Current Baseline</w:t>
      </w:r>
    </w:p>
    <w:p w14:paraId="69D5EC3C" w14:textId="7471CD7E" w:rsidR="00B30E90" w:rsidRPr="0063053B" w:rsidRDefault="00B30E90">
      <w:pPr>
        <w:rPr>
          <w:rFonts w:ascii="Arial" w:hAnsi="Arial" w:cs="Arial"/>
        </w:rPr>
      </w:pPr>
      <w:r w:rsidRPr="0063053B">
        <w:rPr>
          <w:rFonts w:ascii="Arial" w:hAnsi="Arial" w:cs="Arial"/>
        </w:rPr>
        <w:t>To provide context, the diagram below shows a high-level view of the current</w:t>
      </w:r>
      <w:r w:rsidR="00FD2364" w:rsidRPr="0063053B">
        <w:rPr>
          <w:rFonts w:ascii="Arial" w:hAnsi="Arial" w:cs="Arial"/>
        </w:rPr>
        <w:t xml:space="preserve"> process and tools used.</w:t>
      </w:r>
      <w:r w:rsidR="00AD3AFC" w:rsidRPr="0063053B">
        <w:rPr>
          <w:rFonts w:ascii="Arial" w:hAnsi="Arial" w:cs="Arial"/>
        </w:rPr>
        <w:t xml:space="preserve"> The ArchiMate modelling language is used for the diagrams in this section.</w:t>
      </w:r>
    </w:p>
    <w:p w14:paraId="1EF83BDA" w14:textId="77777777" w:rsidR="00B30E90" w:rsidRPr="0063053B" w:rsidRDefault="33456DC9" w:rsidP="00E61755">
      <w:pPr>
        <w:keepNext/>
        <w:jc w:val="center"/>
        <w:rPr>
          <w:rFonts w:ascii="Arial" w:hAnsi="Arial" w:cs="Arial"/>
        </w:rPr>
      </w:pPr>
      <w:r w:rsidRPr="0063053B">
        <w:rPr>
          <w:rFonts w:ascii="Arial" w:hAnsi="Arial" w:cs="Arial"/>
          <w:noProof/>
        </w:rPr>
        <w:drawing>
          <wp:inline distT="0" distB="0" distL="0" distR="0" wp14:anchorId="64016BF3" wp14:editId="5F307486">
            <wp:extent cx="4708798" cy="5119200"/>
            <wp:effectExtent l="19050" t="19050" r="15875" b="2476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8">
                      <a:extLst>
                        <a:ext uri="{28A0092B-C50C-407E-A947-70E740481C1C}">
                          <a14:useLocalDpi xmlns:a14="http://schemas.microsoft.com/office/drawing/2010/main" val="0"/>
                        </a:ext>
                      </a:extLst>
                    </a:blip>
                    <a:stretch>
                      <a:fillRect/>
                    </a:stretch>
                  </pic:blipFill>
                  <pic:spPr>
                    <a:xfrm>
                      <a:off x="0" y="0"/>
                      <a:ext cx="4708798" cy="5119200"/>
                    </a:xfrm>
                    <a:prstGeom prst="rect">
                      <a:avLst/>
                    </a:prstGeom>
                    <a:ln>
                      <a:solidFill>
                        <a:schemeClr val="accent1"/>
                      </a:solidFill>
                    </a:ln>
                  </pic:spPr>
                </pic:pic>
              </a:graphicData>
            </a:graphic>
          </wp:inline>
        </w:drawing>
      </w:r>
    </w:p>
    <w:p w14:paraId="71136201" w14:textId="14F35EF6" w:rsidR="42BE96EF" w:rsidRPr="0063053B" w:rsidRDefault="00E61755" w:rsidP="00E61755">
      <w:pPr>
        <w:pStyle w:val="Caption"/>
        <w:jc w:val="center"/>
        <w:rPr>
          <w:rFonts w:ascii="Arial" w:hAnsi="Arial" w:cs="Arial"/>
        </w:rPr>
      </w:pPr>
      <w:r w:rsidRPr="0063053B">
        <w:rPr>
          <w:rFonts w:ascii="Arial" w:hAnsi="Arial" w:cs="Arial"/>
        </w:rPr>
        <w:t xml:space="preserve">Figure </w:t>
      </w:r>
      <w:r w:rsidRPr="0063053B">
        <w:rPr>
          <w:rFonts w:ascii="Arial" w:hAnsi="Arial" w:cs="Arial"/>
        </w:rPr>
        <w:fldChar w:fldCharType="begin"/>
      </w:r>
      <w:r w:rsidRPr="0063053B">
        <w:rPr>
          <w:rFonts w:ascii="Arial" w:hAnsi="Arial" w:cs="Arial"/>
        </w:rPr>
        <w:instrText>SEQ Figure \* ARABIC</w:instrText>
      </w:r>
      <w:r w:rsidRPr="0063053B">
        <w:rPr>
          <w:rFonts w:ascii="Arial" w:hAnsi="Arial" w:cs="Arial"/>
        </w:rPr>
        <w:fldChar w:fldCharType="separate"/>
      </w:r>
      <w:r w:rsidRPr="0063053B">
        <w:rPr>
          <w:rFonts w:ascii="Arial" w:hAnsi="Arial" w:cs="Arial"/>
          <w:noProof/>
        </w:rPr>
        <w:t>1</w:t>
      </w:r>
      <w:r w:rsidRPr="0063053B">
        <w:rPr>
          <w:rFonts w:ascii="Arial" w:hAnsi="Arial" w:cs="Arial"/>
        </w:rPr>
        <w:fldChar w:fldCharType="end"/>
      </w:r>
      <w:r w:rsidRPr="0063053B">
        <w:rPr>
          <w:rFonts w:ascii="Arial" w:hAnsi="Arial" w:cs="Arial"/>
        </w:rPr>
        <w:t xml:space="preserve"> - Current Baseline</w:t>
      </w:r>
    </w:p>
    <w:p w14:paraId="41BDF135" w14:textId="4D197E29" w:rsidR="00845F63" w:rsidRPr="0063053B" w:rsidRDefault="00845F63" w:rsidP="00845F63">
      <w:pPr>
        <w:rPr>
          <w:rFonts w:ascii="Arial" w:hAnsi="Arial" w:cs="Arial"/>
        </w:rPr>
      </w:pPr>
      <w:r w:rsidRPr="0063053B">
        <w:rPr>
          <w:rFonts w:ascii="Arial" w:hAnsi="Arial" w:cs="Arial"/>
        </w:rPr>
        <w:t>There are two steps to the Business Impact Analysis (BIA):</w:t>
      </w:r>
    </w:p>
    <w:p w14:paraId="2EDB4955" w14:textId="764B38F5" w:rsidR="00845F63" w:rsidRPr="0063053B" w:rsidRDefault="00845F63" w:rsidP="00845F63">
      <w:pPr>
        <w:numPr>
          <w:ilvl w:val="0"/>
          <w:numId w:val="34"/>
        </w:numPr>
        <w:spacing w:before="120" w:after="0" w:line="276" w:lineRule="auto"/>
        <w:jc w:val="both"/>
        <w:rPr>
          <w:rFonts w:ascii="Arial" w:hAnsi="Arial" w:cs="Arial"/>
        </w:rPr>
      </w:pPr>
      <w:r w:rsidRPr="0063053B">
        <w:rPr>
          <w:rFonts w:ascii="Arial" w:hAnsi="Arial" w:cs="Arial"/>
        </w:rPr>
        <w:t xml:space="preserve">Capture and collate information </w:t>
      </w:r>
      <w:r w:rsidR="00EA4ABE" w:rsidRPr="0063053B">
        <w:rPr>
          <w:rFonts w:ascii="Arial" w:hAnsi="Arial" w:cs="Arial"/>
        </w:rPr>
        <w:t>on all the organisation’s business</w:t>
      </w:r>
      <w:r w:rsidR="0019491E" w:rsidRPr="0063053B">
        <w:rPr>
          <w:rFonts w:ascii="Arial" w:hAnsi="Arial" w:cs="Arial"/>
        </w:rPr>
        <w:t xml:space="preserve"> </w:t>
      </w:r>
      <w:r w:rsidRPr="0063053B">
        <w:rPr>
          <w:rFonts w:ascii="Arial" w:hAnsi="Arial" w:cs="Arial"/>
        </w:rPr>
        <w:t xml:space="preserve">activities, their resources and other critical aspects that deliver the organisations objectives. </w:t>
      </w:r>
    </w:p>
    <w:p w14:paraId="2D991BDF" w14:textId="21CF29F3" w:rsidR="00845F63" w:rsidRPr="0063053B" w:rsidRDefault="00EA4ABE" w:rsidP="00845F63">
      <w:pPr>
        <w:numPr>
          <w:ilvl w:val="0"/>
          <w:numId w:val="34"/>
        </w:numPr>
        <w:spacing w:before="120" w:after="0" w:line="276" w:lineRule="auto"/>
        <w:jc w:val="both"/>
        <w:rPr>
          <w:rFonts w:ascii="Arial" w:hAnsi="Arial" w:cs="Arial"/>
        </w:rPr>
      </w:pPr>
      <w:r w:rsidRPr="0063053B">
        <w:rPr>
          <w:rFonts w:ascii="Arial" w:hAnsi="Arial" w:cs="Arial"/>
        </w:rPr>
        <w:t>For each business activity, a</w:t>
      </w:r>
      <w:r w:rsidR="00845F63" w:rsidRPr="0063053B">
        <w:rPr>
          <w:rFonts w:ascii="Arial" w:hAnsi="Arial" w:cs="Arial"/>
        </w:rPr>
        <w:t>nalyse the impacts over</w:t>
      </w:r>
      <w:r w:rsidRPr="0063053B">
        <w:rPr>
          <w:rFonts w:ascii="Arial" w:hAnsi="Arial" w:cs="Arial"/>
        </w:rPr>
        <w:t xml:space="preserve"> </w:t>
      </w:r>
      <w:r w:rsidR="00845F63" w:rsidRPr="0063053B">
        <w:rPr>
          <w:rFonts w:ascii="Arial" w:hAnsi="Arial" w:cs="Arial"/>
        </w:rPr>
        <w:t xml:space="preserve">time, of a disruption to delivery </w:t>
      </w:r>
      <w:r w:rsidR="00856355" w:rsidRPr="0063053B">
        <w:rPr>
          <w:rFonts w:ascii="Arial" w:hAnsi="Arial" w:cs="Arial"/>
        </w:rPr>
        <w:t>to</w:t>
      </w:r>
      <w:r w:rsidR="00845F63" w:rsidRPr="0063053B">
        <w:rPr>
          <w:rFonts w:ascii="Arial" w:hAnsi="Arial" w:cs="Arial"/>
        </w:rPr>
        <w:t xml:space="preserve"> ascertain the recovery requirements such as, the time to be recovered by (recovery time objective) and the level of resources required </w:t>
      </w:r>
      <w:r w:rsidR="00856355" w:rsidRPr="0063053B">
        <w:rPr>
          <w:rFonts w:ascii="Arial" w:hAnsi="Arial" w:cs="Arial"/>
        </w:rPr>
        <w:t>to</w:t>
      </w:r>
      <w:r w:rsidR="00845F63" w:rsidRPr="0063053B">
        <w:rPr>
          <w:rFonts w:ascii="Arial" w:hAnsi="Arial" w:cs="Arial"/>
        </w:rPr>
        <w:t xml:space="preserve"> ensure that there is an acceptable level of delivery until such time as the organisation </w:t>
      </w:r>
      <w:r w:rsidR="00856355" w:rsidRPr="0063053B">
        <w:rPr>
          <w:rFonts w:ascii="Arial" w:hAnsi="Arial" w:cs="Arial"/>
        </w:rPr>
        <w:t>can</w:t>
      </w:r>
      <w:r w:rsidR="00845F63" w:rsidRPr="0063053B">
        <w:rPr>
          <w:rFonts w:ascii="Arial" w:hAnsi="Arial" w:cs="Arial"/>
        </w:rPr>
        <w:t xml:space="preserve"> recover to business as usual.</w:t>
      </w:r>
    </w:p>
    <w:p w14:paraId="628764FC" w14:textId="4C61C410" w:rsidR="3DE9DF35" w:rsidRPr="0063053B" w:rsidRDefault="3DE9DF35" w:rsidP="002C3F23">
      <w:pPr>
        <w:spacing w:before="120" w:after="0" w:line="276" w:lineRule="auto"/>
        <w:jc w:val="both"/>
        <w:rPr>
          <w:rFonts w:ascii="Arial" w:hAnsi="Arial" w:cs="Arial"/>
        </w:rPr>
      </w:pPr>
    </w:p>
    <w:p w14:paraId="7050D5FC" w14:textId="3ED4FDAC" w:rsidR="00770CD9" w:rsidRPr="0063053B" w:rsidRDefault="00845F63" w:rsidP="00845F63">
      <w:pPr>
        <w:rPr>
          <w:rFonts w:ascii="Arial" w:hAnsi="Arial" w:cs="Arial"/>
        </w:rPr>
      </w:pPr>
      <w:r w:rsidRPr="0063053B">
        <w:rPr>
          <w:rFonts w:ascii="Arial" w:hAnsi="Arial" w:cs="Arial"/>
        </w:rPr>
        <w:t>Currently</w:t>
      </w:r>
      <w:r w:rsidR="00770CD9" w:rsidRPr="0063053B">
        <w:rPr>
          <w:rFonts w:ascii="Arial" w:hAnsi="Arial" w:cs="Arial"/>
        </w:rPr>
        <w:t>, in the EA,</w:t>
      </w:r>
      <w:r w:rsidRPr="0063053B">
        <w:rPr>
          <w:rFonts w:ascii="Arial" w:hAnsi="Arial" w:cs="Arial"/>
        </w:rPr>
        <w:t xml:space="preserve"> the information from </w:t>
      </w:r>
      <w:r w:rsidR="00EA4ABE" w:rsidRPr="0063053B">
        <w:rPr>
          <w:rFonts w:ascii="Arial" w:hAnsi="Arial" w:cs="Arial"/>
        </w:rPr>
        <w:t xml:space="preserve">a </w:t>
      </w:r>
      <w:r w:rsidRPr="0063053B">
        <w:rPr>
          <w:rFonts w:ascii="Arial" w:hAnsi="Arial" w:cs="Arial"/>
        </w:rPr>
        <w:t xml:space="preserve">BIA is collated on </w:t>
      </w:r>
      <w:r w:rsidR="00EA4ABE" w:rsidRPr="0063053B">
        <w:rPr>
          <w:rFonts w:ascii="Arial" w:hAnsi="Arial" w:cs="Arial"/>
        </w:rPr>
        <w:t xml:space="preserve">a spreadsheet: </w:t>
      </w:r>
      <w:r w:rsidRPr="0063053B">
        <w:rPr>
          <w:rFonts w:ascii="Arial" w:hAnsi="Arial" w:cs="Arial"/>
        </w:rPr>
        <w:t xml:space="preserve">the Central Activity List (CAL).  The CAL comprises </w:t>
      </w:r>
      <w:r w:rsidR="00EA4ABE" w:rsidRPr="0063053B">
        <w:rPr>
          <w:rFonts w:ascii="Arial" w:hAnsi="Arial" w:cs="Arial"/>
        </w:rPr>
        <w:t xml:space="preserve">two tabs: for Time Critical Business Activities (which </w:t>
      </w:r>
      <w:r w:rsidR="00EA4ABE" w:rsidRPr="0063053B">
        <w:rPr>
          <w:rFonts w:ascii="Arial" w:hAnsi="Arial" w:cs="Arial"/>
        </w:rPr>
        <w:lastRenderedPageBreak/>
        <w:t xml:space="preserve">have a </w:t>
      </w:r>
      <w:r w:rsidR="00770CD9" w:rsidRPr="0063053B">
        <w:rPr>
          <w:rFonts w:ascii="Arial" w:hAnsi="Arial" w:cs="Arial"/>
        </w:rPr>
        <w:t>R</w:t>
      </w:r>
      <w:r w:rsidR="00EA4ABE" w:rsidRPr="0063053B">
        <w:rPr>
          <w:rFonts w:ascii="Arial" w:hAnsi="Arial" w:cs="Arial"/>
        </w:rPr>
        <w:t xml:space="preserve">ecovery </w:t>
      </w:r>
      <w:r w:rsidR="00770CD9" w:rsidRPr="0063053B">
        <w:rPr>
          <w:rFonts w:ascii="Arial" w:hAnsi="Arial" w:cs="Arial"/>
        </w:rPr>
        <w:t>T</w:t>
      </w:r>
      <w:r w:rsidR="00EA4ABE" w:rsidRPr="0063053B">
        <w:rPr>
          <w:rFonts w:ascii="Arial" w:hAnsi="Arial" w:cs="Arial"/>
        </w:rPr>
        <w:t xml:space="preserve">ime </w:t>
      </w:r>
      <w:r w:rsidR="00770CD9" w:rsidRPr="0063053B">
        <w:rPr>
          <w:rFonts w:ascii="Arial" w:hAnsi="Arial" w:cs="Arial"/>
        </w:rPr>
        <w:t>O</w:t>
      </w:r>
      <w:r w:rsidR="00EA4ABE" w:rsidRPr="0063053B">
        <w:rPr>
          <w:rFonts w:ascii="Arial" w:hAnsi="Arial" w:cs="Arial"/>
        </w:rPr>
        <w:t xml:space="preserve">bjective of 2 days or less) and Other Business Activities (which have a longer recovery time objective).  </w:t>
      </w:r>
    </w:p>
    <w:p w14:paraId="5FE58B9C" w14:textId="3B2B9129" w:rsidR="00EA4ABE" w:rsidRPr="0063053B" w:rsidRDefault="00EA4ABE" w:rsidP="00845F63">
      <w:pPr>
        <w:rPr>
          <w:rFonts w:ascii="Arial" w:hAnsi="Arial" w:cs="Arial"/>
        </w:rPr>
      </w:pPr>
      <w:r w:rsidRPr="0063053B">
        <w:rPr>
          <w:rFonts w:ascii="Arial" w:hAnsi="Arial" w:cs="Arial"/>
        </w:rPr>
        <w:t>Additional data is collected for Time Critical Business Activities</w:t>
      </w:r>
      <w:r w:rsidR="00770CD9" w:rsidRPr="0063053B">
        <w:rPr>
          <w:rFonts w:ascii="Arial" w:hAnsi="Arial" w:cs="Arial"/>
        </w:rPr>
        <w:t xml:space="preserve"> as these activities are the immediate priority for recovery during a business continuity incident, and they are included in the Business Continuity Plans</w:t>
      </w:r>
      <w:r w:rsidRPr="0063053B">
        <w:rPr>
          <w:rFonts w:ascii="Arial" w:hAnsi="Arial" w:cs="Arial"/>
        </w:rPr>
        <w:t xml:space="preserve">.  </w:t>
      </w:r>
    </w:p>
    <w:p w14:paraId="65CEF341" w14:textId="10F9A17E" w:rsidR="00845F63" w:rsidRPr="0063053B" w:rsidRDefault="00770CD9" w:rsidP="00845F63">
      <w:pPr>
        <w:rPr>
          <w:rFonts w:ascii="Arial" w:hAnsi="Arial" w:cs="Arial"/>
        </w:rPr>
      </w:pPr>
      <w:r w:rsidRPr="0063053B">
        <w:rPr>
          <w:rFonts w:ascii="Arial" w:hAnsi="Arial" w:cs="Arial"/>
        </w:rPr>
        <w:t>A</w:t>
      </w:r>
      <w:r w:rsidR="00845F63" w:rsidRPr="0063053B">
        <w:rPr>
          <w:rFonts w:ascii="Arial" w:hAnsi="Arial" w:cs="Arial"/>
        </w:rPr>
        <w:t xml:space="preserve"> </w:t>
      </w:r>
      <w:r w:rsidRPr="0063053B">
        <w:rPr>
          <w:rFonts w:ascii="Arial" w:hAnsi="Arial" w:cs="Arial"/>
        </w:rPr>
        <w:t>For the “</w:t>
      </w:r>
      <w:r w:rsidR="00845F63" w:rsidRPr="0063053B">
        <w:rPr>
          <w:rFonts w:ascii="Arial" w:hAnsi="Arial" w:cs="Arial"/>
        </w:rPr>
        <w:t>time critical</w:t>
      </w:r>
      <w:r w:rsidRPr="0063053B">
        <w:rPr>
          <w:rFonts w:ascii="Arial" w:hAnsi="Arial" w:cs="Arial"/>
        </w:rPr>
        <w:t>”</w:t>
      </w:r>
      <w:r w:rsidR="00845F63" w:rsidRPr="0063053B">
        <w:rPr>
          <w:rFonts w:ascii="Arial" w:hAnsi="Arial" w:cs="Arial"/>
        </w:rPr>
        <w:t xml:space="preserve"> business activities, </w:t>
      </w:r>
      <w:r w:rsidRPr="0063053B">
        <w:rPr>
          <w:rFonts w:ascii="Arial" w:hAnsi="Arial" w:cs="Arial"/>
        </w:rPr>
        <w:t xml:space="preserve">the following </w:t>
      </w:r>
      <w:r w:rsidR="00845F63" w:rsidRPr="0063053B">
        <w:rPr>
          <w:rFonts w:ascii="Arial" w:hAnsi="Arial" w:cs="Arial"/>
        </w:rPr>
        <w:t xml:space="preserve">key data attributes </w:t>
      </w:r>
      <w:r w:rsidRPr="0063053B">
        <w:rPr>
          <w:rFonts w:ascii="Arial" w:hAnsi="Arial" w:cs="Arial"/>
        </w:rPr>
        <w:t xml:space="preserve">are </w:t>
      </w:r>
      <w:r w:rsidR="00845F63" w:rsidRPr="0063053B">
        <w:rPr>
          <w:rFonts w:ascii="Arial" w:hAnsi="Arial" w:cs="Arial"/>
        </w:rPr>
        <w:t>recorded</w:t>
      </w:r>
      <w:r w:rsidRPr="0063053B">
        <w:rPr>
          <w:rFonts w:ascii="Arial" w:hAnsi="Arial" w:cs="Arial"/>
        </w:rPr>
        <w:t xml:space="preserve"> on the spreadsheet</w:t>
      </w:r>
      <w:r w:rsidR="00845F63" w:rsidRPr="0063053B">
        <w:rPr>
          <w:rFonts w:ascii="Arial" w:hAnsi="Arial" w:cs="Arial"/>
        </w:rPr>
        <w:t>:</w:t>
      </w:r>
    </w:p>
    <w:p w14:paraId="4F56FC20" w14:textId="727A2A09" w:rsidR="00845F63" w:rsidRPr="0063053B" w:rsidRDefault="00856355" w:rsidP="00845F63">
      <w:pPr>
        <w:numPr>
          <w:ilvl w:val="0"/>
          <w:numId w:val="35"/>
        </w:numPr>
        <w:spacing w:before="120" w:after="0" w:line="276" w:lineRule="auto"/>
        <w:jc w:val="both"/>
        <w:rPr>
          <w:rFonts w:ascii="Arial" w:hAnsi="Arial" w:cs="Arial"/>
        </w:rPr>
      </w:pPr>
      <w:r w:rsidRPr="0063053B">
        <w:rPr>
          <w:rFonts w:ascii="Arial" w:hAnsi="Arial" w:cs="Arial"/>
        </w:rPr>
        <w:t>Location,</w:t>
      </w:r>
      <w:r w:rsidR="00845F63" w:rsidRPr="0063053B">
        <w:rPr>
          <w:rFonts w:ascii="Arial" w:hAnsi="Arial" w:cs="Arial"/>
        </w:rPr>
        <w:t xml:space="preserve"> </w:t>
      </w:r>
      <w:r w:rsidRPr="0063053B">
        <w:rPr>
          <w:rFonts w:ascii="Arial" w:hAnsi="Arial" w:cs="Arial"/>
        </w:rPr>
        <w:t>e.g.,</w:t>
      </w:r>
      <w:r w:rsidR="00845F63" w:rsidRPr="0063053B">
        <w:rPr>
          <w:rFonts w:ascii="Arial" w:hAnsi="Arial" w:cs="Arial"/>
        </w:rPr>
        <w:t xml:space="preserve"> National/Area, site</w:t>
      </w:r>
    </w:p>
    <w:p w14:paraId="57132699" w14:textId="736C0A13" w:rsidR="00845F63" w:rsidRPr="0063053B" w:rsidRDefault="00845F63" w:rsidP="00845F63">
      <w:pPr>
        <w:numPr>
          <w:ilvl w:val="0"/>
          <w:numId w:val="35"/>
        </w:numPr>
        <w:spacing w:before="120" w:after="0" w:line="276" w:lineRule="auto"/>
        <w:jc w:val="both"/>
        <w:rPr>
          <w:rFonts w:ascii="Arial" w:hAnsi="Arial" w:cs="Arial"/>
        </w:rPr>
      </w:pPr>
      <w:r w:rsidRPr="0063053B">
        <w:rPr>
          <w:rFonts w:ascii="Arial" w:hAnsi="Arial" w:cs="Arial"/>
        </w:rPr>
        <w:t xml:space="preserve">Continuity solutions; </w:t>
      </w:r>
      <w:r w:rsidR="00770CD9" w:rsidRPr="0063053B">
        <w:rPr>
          <w:rFonts w:ascii="Arial" w:hAnsi="Arial" w:cs="Arial"/>
        </w:rPr>
        <w:t xml:space="preserve">preferred option for scenario of loss of site, IT system, </w:t>
      </w:r>
      <w:proofErr w:type="gramStart"/>
      <w:r w:rsidR="00770CD9" w:rsidRPr="0063053B">
        <w:rPr>
          <w:rFonts w:ascii="Arial" w:hAnsi="Arial" w:cs="Arial"/>
        </w:rPr>
        <w:t>site</w:t>
      </w:r>
      <w:proofErr w:type="gramEnd"/>
      <w:r w:rsidR="00770CD9" w:rsidRPr="0063053B">
        <w:rPr>
          <w:rFonts w:ascii="Arial" w:hAnsi="Arial" w:cs="Arial"/>
        </w:rPr>
        <w:t xml:space="preserve"> or key supplier </w:t>
      </w:r>
    </w:p>
    <w:p w14:paraId="14BCA6A8" w14:textId="77777777" w:rsidR="00845F63" w:rsidRPr="0063053B" w:rsidRDefault="00845F63" w:rsidP="00845F63">
      <w:pPr>
        <w:numPr>
          <w:ilvl w:val="0"/>
          <w:numId w:val="35"/>
        </w:numPr>
        <w:spacing w:before="120" w:after="0" w:line="276" w:lineRule="auto"/>
        <w:jc w:val="both"/>
        <w:rPr>
          <w:rFonts w:ascii="Arial" w:hAnsi="Arial" w:cs="Arial"/>
        </w:rPr>
      </w:pPr>
      <w:r w:rsidRPr="0063053B">
        <w:rPr>
          <w:rFonts w:ascii="Arial" w:hAnsi="Arial" w:cs="Arial"/>
        </w:rPr>
        <w:t>Number of staff required to resume the activity</w:t>
      </w:r>
    </w:p>
    <w:p w14:paraId="2452442A" w14:textId="77777777" w:rsidR="00845F63" w:rsidRPr="0063053B" w:rsidRDefault="00845F63" w:rsidP="00845F63">
      <w:pPr>
        <w:numPr>
          <w:ilvl w:val="0"/>
          <w:numId w:val="35"/>
        </w:numPr>
        <w:spacing w:before="120" w:after="0" w:line="276" w:lineRule="auto"/>
        <w:jc w:val="both"/>
        <w:rPr>
          <w:rFonts w:ascii="Arial" w:hAnsi="Arial" w:cs="Arial"/>
        </w:rPr>
      </w:pPr>
      <w:r w:rsidRPr="0063053B">
        <w:rPr>
          <w:rFonts w:ascii="Arial" w:hAnsi="Arial" w:cs="Arial"/>
        </w:rPr>
        <w:t>Primary staff contact</w:t>
      </w:r>
    </w:p>
    <w:p w14:paraId="04874969" w14:textId="77777777" w:rsidR="00E728E8" w:rsidRDefault="00E728E8" w:rsidP="00845F63">
      <w:pPr>
        <w:rPr>
          <w:rFonts w:ascii="Arial" w:hAnsi="Arial" w:cs="Arial"/>
        </w:rPr>
      </w:pPr>
    </w:p>
    <w:p w14:paraId="666A3EBD" w14:textId="36D282E0" w:rsidR="00845F63" w:rsidRPr="0063053B" w:rsidRDefault="00845F63" w:rsidP="00845F63">
      <w:pPr>
        <w:rPr>
          <w:rFonts w:ascii="Arial" w:hAnsi="Arial" w:cs="Arial"/>
        </w:rPr>
      </w:pPr>
      <w:r w:rsidRPr="0063053B">
        <w:rPr>
          <w:rFonts w:ascii="Arial" w:hAnsi="Arial" w:cs="Arial"/>
        </w:rPr>
        <w:t xml:space="preserve">Recovery Time Objective (RTO); </w:t>
      </w:r>
      <w:r w:rsidR="00E728E8" w:rsidRPr="0063053B">
        <w:rPr>
          <w:rFonts w:ascii="Arial" w:hAnsi="Arial" w:cs="Arial"/>
        </w:rPr>
        <w:t>e.g.,</w:t>
      </w:r>
      <w:r w:rsidRPr="0063053B">
        <w:rPr>
          <w:rFonts w:ascii="Arial" w:hAnsi="Arial" w:cs="Arial"/>
        </w:rPr>
        <w:t xml:space="preserve"> 1 hour, 0.5 day, 1 day, etc up to 28 days and beyond.</w:t>
      </w:r>
      <w:r w:rsidR="00770CD9" w:rsidRPr="0063053B">
        <w:rPr>
          <w:rFonts w:ascii="Arial" w:hAnsi="Arial" w:cs="Arial"/>
        </w:rPr>
        <w:t xml:space="preserve">  </w:t>
      </w:r>
      <w:r w:rsidRPr="0063053B">
        <w:rPr>
          <w:rFonts w:ascii="Arial" w:hAnsi="Arial" w:cs="Arial"/>
        </w:rPr>
        <w:t>The CAL data is held as a MS Excel spreadsheet, with email used for review and approval.</w:t>
      </w:r>
    </w:p>
    <w:p w14:paraId="14F5CD7A" w14:textId="4E620D42" w:rsidR="00845F63" w:rsidRPr="0063053B" w:rsidRDefault="00D50F64" w:rsidP="00845F63">
      <w:pPr>
        <w:rPr>
          <w:rFonts w:ascii="Arial" w:hAnsi="Arial" w:cs="Arial"/>
        </w:rPr>
      </w:pPr>
      <w:r w:rsidRPr="0063053B">
        <w:rPr>
          <w:rFonts w:ascii="Arial" w:hAnsi="Arial" w:cs="Arial"/>
        </w:rPr>
        <w:t xml:space="preserve">The EA </w:t>
      </w:r>
      <w:r w:rsidR="00845F63" w:rsidRPr="0063053B">
        <w:rPr>
          <w:rFonts w:ascii="Arial" w:hAnsi="Arial" w:cs="Arial"/>
        </w:rPr>
        <w:t>Business Continuity Plans are generated at National</w:t>
      </w:r>
      <w:r w:rsidR="00770CD9" w:rsidRPr="0063053B">
        <w:rPr>
          <w:rFonts w:ascii="Arial" w:hAnsi="Arial" w:cs="Arial"/>
        </w:rPr>
        <w:t xml:space="preserve"> (x1)</w:t>
      </w:r>
      <w:r w:rsidR="00845F63" w:rsidRPr="0063053B">
        <w:rPr>
          <w:rFonts w:ascii="Arial" w:hAnsi="Arial" w:cs="Arial"/>
        </w:rPr>
        <w:t>, Area (x14), and Directorate (x4) level. They contain:</w:t>
      </w:r>
    </w:p>
    <w:p w14:paraId="34D87B9E" w14:textId="77777777" w:rsidR="00845F63" w:rsidRPr="0063053B" w:rsidRDefault="00845F63" w:rsidP="00845F63">
      <w:pPr>
        <w:numPr>
          <w:ilvl w:val="0"/>
          <w:numId w:val="36"/>
        </w:numPr>
        <w:spacing w:before="120" w:after="0" w:line="276" w:lineRule="auto"/>
        <w:jc w:val="both"/>
        <w:rPr>
          <w:rFonts w:ascii="Arial" w:hAnsi="Arial" w:cs="Arial"/>
        </w:rPr>
      </w:pPr>
      <w:r w:rsidRPr="0063053B">
        <w:rPr>
          <w:rFonts w:ascii="Arial" w:hAnsi="Arial" w:cs="Arial"/>
        </w:rPr>
        <w:t>General business continuity incident response process</w:t>
      </w:r>
    </w:p>
    <w:p w14:paraId="700B1C03" w14:textId="76972151" w:rsidR="00845F63" w:rsidRPr="0063053B" w:rsidRDefault="00845F63" w:rsidP="00845F63">
      <w:pPr>
        <w:numPr>
          <w:ilvl w:val="0"/>
          <w:numId w:val="36"/>
        </w:numPr>
        <w:spacing w:before="120" w:after="0" w:line="276" w:lineRule="auto"/>
        <w:jc w:val="both"/>
        <w:rPr>
          <w:rFonts w:ascii="Arial" w:hAnsi="Arial" w:cs="Arial"/>
        </w:rPr>
      </w:pPr>
      <w:r w:rsidRPr="0063053B">
        <w:rPr>
          <w:rFonts w:ascii="Arial" w:hAnsi="Arial" w:cs="Arial"/>
        </w:rPr>
        <w:t xml:space="preserve">Checklists and </w:t>
      </w:r>
      <w:proofErr w:type="gramStart"/>
      <w:r w:rsidRPr="0063053B">
        <w:rPr>
          <w:rFonts w:ascii="Arial" w:hAnsi="Arial" w:cs="Arial"/>
        </w:rPr>
        <w:t>templates;</w:t>
      </w:r>
      <w:proofErr w:type="gramEnd"/>
      <w:r w:rsidRPr="0063053B">
        <w:rPr>
          <w:rFonts w:ascii="Arial" w:hAnsi="Arial" w:cs="Arial"/>
        </w:rPr>
        <w:t xml:space="preserve"> </w:t>
      </w:r>
      <w:r w:rsidR="00856355" w:rsidRPr="0063053B">
        <w:rPr>
          <w:rFonts w:ascii="Arial" w:hAnsi="Arial" w:cs="Arial"/>
        </w:rPr>
        <w:t>e.g.,</w:t>
      </w:r>
      <w:r w:rsidRPr="0063053B">
        <w:rPr>
          <w:rFonts w:ascii="Arial" w:hAnsi="Arial" w:cs="Arial"/>
        </w:rPr>
        <w:t xml:space="preserve"> for </w:t>
      </w:r>
      <w:r w:rsidR="00770CD9" w:rsidRPr="0063053B">
        <w:rPr>
          <w:rFonts w:ascii="Arial" w:hAnsi="Arial" w:cs="Arial"/>
        </w:rPr>
        <w:t>safety/</w:t>
      </w:r>
      <w:r w:rsidRPr="0063053B">
        <w:rPr>
          <w:rFonts w:ascii="Arial" w:hAnsi="Arial" w:cs="Arial"/>
        </w:rPr>
        <w:t>wellbeing, reporting, communications</w:t>
      </w:r>
    </w:p>
    <w:p w14:paraId="753E8118" w14:textId="62DBCA87" w:rsidR="00845F63" w:rsidRPr="0063053B" w:rsidRDefault="00845F63" w:rsidP="00845F63">
      <w:pPr>
        <w:numPr>
          <w:ilvl w:val="0"/>
          <w:numId w:val="36"/>
        </w:numPr>
        <w:spacing w:before="120" w:after="0" w:line="276" w:lineRule="auto"/>
        <w:jc w:val="both"/>
        <w:rPr>
          <w:rFonts w:ascii="Arial" w:hAnsi="Arial" w:cs="Arial"/>
        </w:rPr>
      </w:pPr>
      <w:r w:rsidRPr="0063053B">
        <w:rPr>
          <w:rFonts w:ascii="Arial" w:hAnsi="Arial" w:cs="Arial"/>
        </w:rPr>
        <w:t>A copy of the time critical business activities from the CAL</w:t>
      </w:r>
      <w:r w:rsidR="00770CD9" w:rsidRPr="0063053B">
        <w:rPr>
          <w:rFonts w:ascii="Arial" w:hAnsi="Arial" w:cs="Arial"/>
        </w:rPr>
        <w:t xml:space="preserve"> spreadsheet</w:t>
      </w:r>
    </w:p>
    <w:p w14:paraId="79EB6608" w14:textId="1EF1DA29" w:rsidR="00845F63" w:rsidRPr="0063053B" w:rsidRDefault="00845F63" w:rsidP="00845F63">
      <w:pPr>
        <w:numPr>
          <w:ilvl w:val="0"/>
          <w:numId w:val="36"/>
        </w:numPr>
        <w:spacing w:before="120" w:after="0" w:line="276" w:lineRule="auto"/>
        <w:jc w:val="both"/>
        <w:rPr>
          <w:rFonts w:ascii="Arial" w:hAnsi="Arial" w:cs="Arial"/>
        </w:rPr>
      </w:pPr>
      <w:r w:rsidRPr="0063053B">
        <w:rPr>
          <w:rFonts w:ascii="Arial" w:hAnsi="Arial" w:cs="Arial"/>
        </w:rPr>
        <w:t xml:space="preserve">Summary details for this plan </w:t>
      </w:r>
      <w:proofErr w:type="gramStart"/>
      <w:r w:rsidRPr="0063053B">
        <w:rPr>
          <w:rFonts w:ascii="Arial" w:hAnsi="Arial" w:cs="Arial"/>
        </w:rPr>
        <w:t>level;</w:t>
      </w:r>
      <w:proofErr w:type="gramEnd"/>
      <w:r w:rsidRPr="0063053B">
        <w:rPr>
          <w:rFonts w:ascii="Arial" w:hAnsi="Arial" w:cs="Arial"/>
        </w:rPr>
        <w:t xml:space="preserve"> </w:t>
      </w:r>
      <w:r w:rsidR="00856355" w:rsidRPr="0063053B">
        <w:rPr>
          <w:rFonts w:ascii="Arial" w:hAnsi="Arial" w:cs="Arial"/>
        </w:rPr>
        <w:t>e.g.,</w:t>
      </w:r>
      <w:r w:rsidRPr="0063053B">
        <w:rPr>
          <w:rFonts w:ascii="Arial" w:hAnsi="Arial" w:cs="Arial"/>
        </w:rPr>
        <w:t xml:space="preserve"> number of sites and staff (derived from the CAL</w:t>
      </w:r>
      <w:r w:rsidR="00770CD9" w:rsidRPr="0063053B">
        <w:rPr>
          <w:rFonts w:ascii="Arial" w:hAnsi="Arial" w:cs="Arial"/>
        </w:rPr>
        <w:t xml:space="preserve"> spreadsheet</w:t>
      </w:r>
      <w:r w:rsidRPr="0063053B">
        <w:rPr>
          <w:rFonts w:ascii="Arial" w:hAnsi="Arial" w:cs="Arial"/>
        </w:rPr>
        <w:t>)</w:t>
      </w:r>
    </w:p>
    <w:p w14:paraId="56B64BE6" w14:textId="77777777" w:rsidR="00845F63" w:rsidRPr="0063053B" w:rsidRDefault="00845F63" w:rsidP="00845F63">
      <w:pPr>
        <w:numPr>
          <w:ilvl w:val="0"/>
          <w:numId w:val="36"/>
        </w:numPr>
        <w:spacing w:before="120" w:after="0" w:line="276" w:lineRule="auto"/>
        <w:jc w:val="both"/>
        <w:rPr>
          <w:rFonts w:ascii="Arial" w:hAnsi="Arial" w:cs="Arial"/>
        </w:rPr>
      </w:pPr>
      <w:r w:rsidRPr="0063053B">
        <w:rPr>
          <w:rFonts w:ascii="Arial" w:hAnsi="Arial" w:cs="Arial"/>
        </w:rPr>
        <w:t>Roles, responsibilities and contact details</w:t>
      </w:r>
    </w:p>
    <w:p w14:paraId="4D7087E0" w14:textId="77777777" w:rsidR="00D50F64" w:rsidRPr="0063053B" w:rsidRDefault="00D50F64" w:rsidP="00845F63">
      <w:pPr>
        <w:rPr>
          <w:rFonts w:ascii="Arial" w:hAnsi="Arial" w:cs="Arial"/>
        </w:rPr>
      </w:pPr>
    </w:p>
    <w:p w14:paraId="72E12DC8" w14:textId="7119880B" w:rsidR="00845F63" w:rsidRPr="0063053B" w:rsidRDefault="00845F63" w:rsidP="00845F63">
      <w:pPr>
        <w:rPr>
          <w:rFonts w:ascii="Arial" w:hAnsi="Arial" w:cs="Arial"/>
        </w:rPr>
      </w:pPr>
      <w:r w:rsidRPr="0063053B">
        <w:rPr>
          <w:rFonts w:ascii="Arial" w:hAnsi="Arial" w:cs="Arial"/>
        </w:rPr>
        <w:t>The Business Continuity Plans are manually compiled M</w:t>
      </w:r>
      <w:r w:rsidR="00770CD9" w:rsidRPr="0063053B">
        <w:rPr>
          <w:rFonts w:ascii="Arial" w:hAnsi="Arial" w:cs="Arial"/>
        </w:rPr>
        <w:t>icrosoft</w:t>
      </w:r>
      <w:r w:rsidRPr="0063053B">
        <w:rPr>
          <w:rFonts w:ascii="Arial" w:hAnsi="Arial" w:cs="Arial"/>
        </w:rPr>
        <w:t xml:space="preserve"> Word documents, published to the </w:t>
      </w:r>
      <w:r w:rsidR="00770CD9" w:rsidRPr="0063053B">
        <w:rPr>
          <w:rFonts w:ascii="Arial" w:hAnsi="Arial" w:cs="Arial"/>
        </w:rPr>
        <w:t>Defra</w:t>
      </w:r>
      <w:r w:rsidRPr="0063053B">
        <w:rPr>
          <w:rFonts w:ascii="Arial" w:hAnsi="Arial" w:cs="Arial"/>
        </w:rPr>
        <w:t xml:space="preserve"> Content Cloud platform.</w:t>
      </w:r>
    </w:p>
    <w:p w14:paraId="46E4745D" w14:textId="05BD2843" w:rsidR="00770CD9" w:rsidRPr="0063053B" w:rsidRDefault="00770CD9" w:rsidP="00845F63">
      <w:pPr>
        <w:rPr>
          <w:rFonts w:ascii="Arial" w:hAnsi="Arial" w:cs="Arial"/>
        </w:rPr>
      </w:pPr>
      <w:r w:rsidRPr="0063053B">
        <w:rPr>
          <w:rFonts w:ascii="Arial" w:hAnsi="Arial" w:cs="Arial"/>
        </w:rPr>
        <w:t xml:space="preserve">Defra group organisations will have different approaches to undertaking the BIA and preparing Business Continuity Plans.  </w:t>
      </w:r>
      <w:r w:rsidR="00D91417" w:rsidRPr="0063053B">
        <w:rPr>
          <w:rFonts w:ascii="Arial" w:hAnsi="Arial" w:cs="Arial"/>
        </w:rPr>
        <w:t>However,</w:t>
      </w:r>
      <w:r w:rsidRPr="0063053B">
        <w:rPr>
          <w:rFonts w:ascii="Arial" w:hAnsi="Arial" w:cs="Arial"/>
        </w:rPr>
        <w:t xml:space="preserve"> all are reliant upon Excel spreadsheets and Word documents.</w:t>
      </w:r>
    </w:p>
    <w:p w14:paraId="02215C85" w14:textId="0C6F5313" w:rsidR="00AD3AFC" w:rsidRPr="0063053B" w:rsidRDefault="00845F63">
      <w:pPr>
        <w:rPr>
          <w:rFonts w:ascii="Arial" w:hAnsi="Arial" w:cs="Arial"/>
          <w:b/>
          <w:bCs/>
        </w:rPr>
      </w:pPr>
      <w:r w:rsidRPr="0063053B">
        <w:rPr>
          <w:rFonts w:ascii="Arial" w:hAnsi="Arial" w:cs="Arial"/>
          <w:b/>
          <w:bCs/>
        </w:rPr>
        <w:t>Target Solution</w:t>
      </w:r>
    </w:p>
    <w:p w14:paraId="771A8471" w14:textId="4F1DF762" w:rsidR="00787959" w:rsidRPr="0063053B" w:rsidRDefault="00FD2364">
      <w:pPr>
        <w:rPr>
          <w:rFonts w:ascii="Arial" w:hAnsi="Arial" w:cs="Arial"/>
        </w:rPr>
      </w:pPr>
      <w:r w:rsidRPr="0063053B">
        <w:rPr>
          <w:rFonts w:ascii="Arial" w:hAnsi="Arial" w:cs="Arial"/>
        </w:rPr>
        <w:t xml:space="preserve">The diagram below shows </w:t>
      </w:r>
      <w:r w:rsidR="00AD3AFC" w:rsidRPr="0063053B">
        <w:rPr>
          <w:rFonts w:ascii="Arial" w:hAnsi="Arial" w:cs="Arial"/>
        </w:rPr>
        <w:t xml:space="preserve">a simple high-level view of the </w:t>
      </w:r>
      <w:r w:rsidR="00F37EE5" w:rsidRPr="0063053B">
        <w:rPr>
          <w:rFonts w:ascii="Arial" w:hAnsi="Arial" w:cs="Arial"/>
        </w:rPr>
        <w:t>new application services and data (in blue) and integration points with other Defra systems.</w:t>
      </w:r>
    </w:p>
    <w:p w14:paraId="33B7E5F1" w14:textId="77777777" w:rsidR="00E61755" w:rsidRPr="0063053B" w:rsidRDefault="001D50B0" w:rsidP="00E61755">
      <w:pPr>
        <w:keepNext/>
        <w:jc w:val="center"/>
        <w:rPr>
          <w:rFonts w:ascii="Arial" w:hAnsi="Arial" w:cs="Arial"/>
        </w:rPr>
      </w:pPr>
      <w:r w:rsidRPr="0063053B">
        <w:rPr>
          <w:rFonts w:ascii="Arial" w:hAnsi="Arial" w:cs="Arial"/>
          <w:noProof/>
        </w:rPr>
        <w:lastRenderedPageBreak/>
        <w:drawing>
          <wp:inline distT="0" distB="0" distL="0" distR="0" wp14:anchorId="56B6AFF3" wp14:editId="4BB3ABF9">
            <wp:extent cx="4640400" cy="7074000"/>
            <wp:effectExtent l="19050" t="19050" r="27305" b="127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640400" cy="7074000"/>
                    </a:xfrm>
                    <a:prstGeom prst="rect">
                      <a:avLst/>
                    </a:prstGeom>
                    <a:ln>
                      <a:solidFill>
                        <a:schemeClr val="accent1"/>
                      </a:solidFill>
                    </a:ln>
                  </pic:spPr>
                </pic:pic>
              </a:graphicData>
            </a:graphic>
          </wp:inline>
        </w:drawing>
      </w:r>
    </w:p>
    <w:p w14:paraId="796E29AA" w14:textId="394FABC6" w:rsidR="00787959" w:rsidRPr="0063053B" w:rsidRDefault="00E61755" w:rsidP="00E61755">
      <w:pPr>
        <w:pStyle w:val="Caption"/>
        <w:jc w:val="center"/>
        <w:rPr>
          <w:rFonts w:ascii="Arial" w:hAnsi="Arial" w:cs="Arial"/>
        </w:rPr>
      </w:pPr>
      <w:r w:rsidRPr="0063053B">
        <w:rPr>
          <w:rFonts w:ascii="Arial" w:hAnsi="Arial" w:cs="Arial"/>
        </w:rPr>
        <w:t xml:space="preserve">Figure </w:t>
      </w:r>
      <w:r w:rsidRPr="0063053B">
        <w:rPr>
          <w:rFonts w:ascii="Arial" w:hAnsi="Arial" w:cs="Arial"/>
        </w:rPr>
        <w:fldChar w:fldCharType="begin"/>
      </w:r>
      <w:r w:rsidRPr="0063053B">
        <w:rPr>
          <w:rFonts w:ascii="Arial" w:hAnsi="Arial" w:cs="Arial"/>
        </w:rPr>
        <w:instrText>SEQ Figure \* ARABIC</w:instrText>
      </w:r>
      <w:r w:rsidRPr="0063053B">
        <w:rPr>
          <w:rFonts w:ascii="Arial" w:hAnsi="Arial" w:cs="Arial"/>
        </w:rPr>
        <w:fldChar w:fldCharType="separate"/>
      </w:r>
      <w:r w:rsidRPr="0063053B">
        <w:rPr>
          <w:rFonts w:ascii="Arial" w:hAnsi="Arial" w:cs="Arial"/>
          <w:noProof/>
        </w:rPr>
        <w:t>2</w:t>
      </w:r>
      <w:r w:rsidRPr="0063053B">
        <w:rPr>
          <w:rFonts w:ascii="Arial" w:hAnsi="Arial" w:cs="Arial"/>
        </w:rPr>
        <w:fldChar w:fldCharType="end"/>
      </w:r>
      <w:r w:rsidRPr="0063053B">
        <w:rPr>
          <w:rFonts w:ascii="Arial" w:hAnsi="Arial" w:cs="Arial"/>
        </w:rPr>
        <w:t xml:space="preserve"> - Target Solution</w:t>
      </w:r>
    </w:p>
    <w:p w14:paraId="711B72BB" w14:textId="450D55B0" w:rsidR="00787959" w:rsidRPr="0063053B" w:rsidRDefault="00787959">
      <w:pPr>
        <w:rPr>
          <w:rFonts w:ascii="Arial" w:hAnsi="Arial" w:cs="Arial"/>
        </w:rPr>
      </w:pPr>
    </w:p>
    <w:p w14:paraId="5E802E08" w14:textId="5279678C" w:rsidR="005836E7" w:rsidRPr="0063053B" w:rsidRDefault="005836E7">
      <w:pPr>
        <w:rPr>
          <w:rFonts w:ascii="Arial" w:hAnsi="Arial" w:cs="Arial"/>
        </w:rPr>
      </w:pPr>
    </w:p>
    <w:p w14:paraId="16863895" w14:textId="363573FC" w:rsidR="00D50F64" w:rsidRPr="0063053B" w:rsidRDefault="00D50F64">
      <w:pPr>
        <w:rPr>
          <w:rFonts w:ascii="Arial" w:hAnsi="Arial" w:cs="Arial"/>
        </w:rPr>
      </w:pPr>
    </w:p>
    <w:p w14:paraId="3BAF6BCE" w14:textId="53C78ED5" w:rsidR="00D50F64" w:rsidRPr="0063053B" w:rsidRDefault="00D50F64">
      <w:pPr>
        <w:rPr>
          <w:rFonts w:ascii="Arial" w:hAnsi="Arial" w:cs="Arial"/>
        </w:rPr>
      </w:pPr>
    </w:p>
    <w:p w14:paraId="29BF68C8" w14:textId="77777777" w:rsidR="00D50F64" w:rsidRPr="0063053B" w:rsidRDefault="00D50F64">
      <w:pPr>
        <w:rPr>
          <w:rFonts w:ascii="Arial" w:hAnsi="Arial" w:cs="Arial"/>
        </w:rPr>
      </w:pPr>
    </w:p>
    <w:p w14:paraId="7CD899AF" w14:textId="01B925FB" w:rsidR="005836E7" w:rsidRPr="0063053B" w:rsidRDefault="005836E7" w:rsidP="6FDDC988">
      <w:pPr>
        <w:rPr>
          <w:rFonts w:ascii="Arial" w:hAnsi="Arial" w:cs="Arial"/>
          <w:b/>
          <w:bCs/>
        </w:rPr>
      </w:pPr>
      <w:bookmarkStart w:id="1" w:name="_Hlk109114280"/>
      <w:r w:rsidRPr="6FDDC988">
        <w:rPr>
          <w:rFonts w:ascii="Arial" w:hAnsi="Arial" w:cs="Arial"/>
          <w:b/>
          <w:bCs/>
        </w:rPr>
        <w:lastRenderedPageBreak/>
        <w:t>Annex D: Market Engagement Questionnaire</w:t>
      </w:r>
    </w:p>
    <w:tbl>
      <w:tblPr>
        <w:tblpPr w:leftFromText="180" w:rightFromText="180" w:vertAnchor="text" w:horzAnchor="margin" w:tblpY="362"/>
        <w:tblW w:w="9996" w:type="dxa"/>
        <w:tblCellMar>
          <w:left w:w="0" w:type="dxa"/>
          <w:right w:w="0" w:type="dxa"/>
        </w:tblCellMar>
        <w:tblLook w:val="04A0" w:firstRow="1" w:lastRow="0" w:firstColumn="1" w:lastColumn="0" w:noHBand="0" w:noVBand="1"/>
      </w:tblPr>
      <w:tblGrid>
        <w:gridCol w:w="954"/>
        <w:gridCol w:w="5203"/>
        <w:gridCol w:w="3839"/>
      </w:tblGrid>
      <w:tr w:rsidR="005836E7" w:rsidRPr="0063053B" w14:paraId="6F3064F1" w14:textId="77777777" w:rsidTr="4AFB44FE">
        <w:trPr>
          <w:trHeight w:val="684"/>
        </w:trPr>
        <w:tc>
          <w:tcPr>
            <w:tcW w:w="9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8CCDE1" w14:textId="77777777" w:rsidR="005836E7" w:rsidRPr="0063053B" w:rsidRDefault="005836E7" w:rsidP="00766434">
            <w:pPr>
              <w:textAlignment w:val="center"/>
              <w:rPr>
                <w:rFonts w:ascii="Arial" w:hAnsi="Arial" w:cs="Arial"/>
                <w:b/>
                <w:bCs/>
                <w:lang w:eastAsia="en-GB"/>
              </w:rPr>
            </w:pPr>
            <w:r w:rsidRPr="0063053B">
              <w:rPr>
                <w:rFonts w:ascii="Arial" w:hAnsi="Arial" w:cs="Arial"/>
                <w:b/>
                <w:bCs/>
                <w:lang w:eastAsia="en-GB"/>
              </w:rPr>
              <w:t>No</w:t>
            </w:r>
          </w:p>
        </w:tc>
        <w:tc>
          <w:tcPr>
            <w:tcW w:w="52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C2FB97" w14:textId="77777777" w:rsidR="005836E7" w:rsidRPr="0063053B" w:rsidRDefault="005836E7" w:rsidP="00766434">
            <w:pPr>
              <w:textAlignment w:val="center"/>
              <w:rPr>
                <w:rFonts w:ascii="Arial" w:hAnsi="Arial" w:cs="Arial"/>
                <w:b/>
                <w:bCs/>
                <w:lang w:eastAsia="en-GB"/>
              </w:rPr>
            </w:pPr>
            <w:r w:rsidRPr="0063053B">
              <w:rPr>
                <w:rFonts w:ascii="Arial" w:hAnsi="Arial" w:cs="Arial"/>
                <w:b/>
                <w:bCs/>
                <w:lang w:eastAsia="en-GB"/>
              </w:rPr>
              <w:t>Question</w:t>
            </w:r>
          </w:p>
        </w:tc>
        <w:tc>
          <w:tcPr>
            <w:tcW w:w="38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3ABB4E" w14:textId="77777777" w:rsidR="005836E7" w:rsidRPr="0063053B" w:rsidRDefault="005836E7" w:rsidP="00766434">
            <w:pPr>
              <w:textAlignment w:val="center"/>
              <w:rPr>
                <w:rFonts w:ascii="Arial" w:hAnsi="Arial" w:cs="Arial"/>
                <w:b/>
                <w:bCs/>
                <w:lang w:eastAsia="en-GB"/>
              </w:rPr>
            </w:pPr>
            <w:r w:rsidRPr="0063053B">
              <w:rPr>
                <w:rFonts w:ascii="Arial" w:hAnsi="Arial" w:cs="Arial"/>
                <w:b/>
                <w:bCs/>
                <w:lang w:eastAsia="en-GB"/>
              </w:rPr>
              <w:t>Response Type</w:t>
            </w:r>
          </w:p>
        </w:tc>
      </w:tr>
      <w:tr w:rsidR="005836E7" w:rsidRPr="0063053B" w14:paraId="6A81C3EF" w14:textId="77777777" w:rsidTr="4AFB44FE">
        <w:trPr>
          <w:trHeight w:val="1531"/>
        </w:trPr>
        <w:tc>
          <w:tcPr>
            <w:tcW w:w="9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9D67F0" w14:textId="77777777" w:rsidR="005836E7" w:rsidRPr="0063053B" w:rsidRDefault="005836E7" w:rsidP="00766434">
            <w:pPr>
              <w:textAlignment w:val="center"/>
              <w:rPr>
                <w:rFonts w:ascii="Arial" w:hAnsi="Arial" w:cs="Arial"/>
                <w:lang w:eastAsia="en-GB"/>
              </w:rPr>
            </w:pPr>
            <w:r w:rsidRPr="0063053B">
              <w:rPr>
                <w:rFonts w:ascii="Arial" w:hAnsi="Arial" w:cs="Arial"/>
                <w:lang w:eastAsia="en-GB"/>
              </w:rPr>
              <w:t>1</w:t>
            </w:r>
          </w:p>
        </w:tc>
        <w:tc>
          <w:tcPr>
            <w:tcW w:w="5203" w:type="dxa"/>
            <w:tcBorders>
              <w:top w:val="nil"/>
              <w:left w:val="nil"/>
              <w:bottom w:val="single" w:sz="8" w:space="0" w:color="auto"/>
              <w:right w:val="single" w:sz="8" w:space="0" w:color="auto"/>
            </w:tcBorders>
            <w:tcMar>
              <w:top w:w="0" w:type="dxa"/>
              <w:left w:w="108" w:type="dxa"/>
              <w:bottom w:w="0" w:type="dxa"/>
              <w:right w:w="108" w:type="dxa"/>
            </w:tcMar>
            <w:hideMark/>
          </w:tcPr>
          <w:p w14:paraId="67A93BBA" w14:textId="77777777" w:rsidR="005836E7" w:rsidRPr="0063053B" w:rsidRDefault="005836E7" w:rsidP="00766434">
            <w:pPr>
              <w:textAlignment w:val="center"/>
              <w:rPr>
                <w:rFonts w:ascii="Arial" w:hAnsi="Arial" w:cs="Arial"/>
                <w:lang w:eastAsia="en-GB"/>
              </w:rPr>
            </w:pPr>
            <w:r w:rsidRPr="0063053B">
              <w:rPr>
                <w:rFonts w:ascii="Arial" w:hAnsi="Arial" w:cs="Arial"/>
                <w:lang w:eastAsia="en-GB"/>
              </w:rPr>
              <w:t>Organisation details</w:t>
            </w:r>
          </w:p>
        </w:tc>
        <w:tc>
          <w:tcPr>
            <w:tcW w:w="3839" w:type="dxa"/>
            <w:tcBorders>
              <w:top w:val="nil"/>
              <w:left w:val="nil"/>
              <w:bottom w:val="single" w:sz="8" w:space="0" w:color="auto"/>
              <w:right w:val="single" w:sz="8" w:space="0" w:color="auto"/>
            </w:tcBorders>
            <w:tcMar>
              <w:top w:w="0" w:type="dxa"/>
              <w:left w:w="108" w:type="dxa"/>
              <w:bottom w:w="0" w:type="dxa"/>
              <w:right w:w="108" w:type="dxa"/>
            </w:tcMar>
            <w:hideMark/>
          </w:tcPr>
          <w:p w14:paraId="62652ABB" w14:textId="77777777" w:rsidR="005836E7" w:rsidRPr="0063053B" w:rsidRDefault="005836E7" w:rsidP="00766434">
            <w:pPr>
              <w:textAlignment w:val="center"/>
              <w:rPr>
                <w:rFonts w:ascii="Arial" w:hAnsi="Arial" w:cs="Arial"/>
                <w:lang w:eastAsia="en-GB"/>
              </w:rPr>
            </w:pPr>
            <w:r w:rsidRPr="0063053B">
              <w:rPr>
                <w:rFonts w:ascii="Arial" w:hAnsi="Arial" w:cs="Arial"/>
                <w:lang w:eastAsia="en-GB"/>
              </w:rPr>
              <w:t>Free text for:</w:t>
            </w:r>
          </w:p>
          <w:p w14:paraId="5E2531CE" w14:textId="77777777" w:rsidR="005836E7" w:rsidRPr="0063053B" w:rsidRDefault="005836E7" w:rsidP="00766434">
            <w:pPr>
              <w:pStyle w:val="ListParagraph"/>
              <w:numPr>
                <w:ilvl w:val="0"/>
                <w:numId w:val="33"/>
              </w:numPr>
              <w:spacing w:after="0" w:line="240" w:lineRule="auto"/>
              <w:contextualSpacing w:val="0"/>
              <w:textAlignment w:val="center"/>
              <w:rPr>
                <w:rFonts w:ascii="Arial" w:eastAsia="Times New Roman" w:hAnsi="Arial" w:cs="Arial"/>
                <w:lang w:eastAsia="en-GB"/>
              </w:rPr>
            </w:pPr>
            <w:r w:rsidRPr="0063053B">
              <w:rPr>
                <w:rFonts w:ascii="Arial" w:eastAsia="Times New Roman" w:hAnsi="Arial" w:cs="Arial"/>
                <w:lang w:eastAsia="en-GB"/>
              </w:rPr>
              <w:t>Organisation</w:t>
            </w:r>
          </w:p>
          <w:p w14:paraId="7C5F02D5" w14:textId="77777777" w:rsidR="005836E7" w:rsidRPr="0063053B" w:rsidRDefault="005836E7" w:rsidP="00766434">
            <w:pPr>
              <w:pStyle w:val="ListParagraph"/>
              <w:numPr>
                <w:ilvl w:val="0"/>
                <w:numId w:val="33"/>
              </w:numPr>
              <w:spacing w:after="0" w:line="240" w:lineRule="auto"/>
              <w:contextualSpacing w:val="0"/>
              <w:textAlignment w:val="center"/>
              <w:rPr>
                <w:rFonts w:ascii="Arial" w:eastAsia="Times New Roman" w:hAnsi="Arial" w:cs="Arial"/>
                <w:lang w:eastAsia="en-GB"/>
              </w:rPr>
            </w:pPr>
            <w:r w:rsidRPr="0063053B">
              <w:rPr>
                <w:rFonts w:ascii="Arial" w:eastAsia="Times New Roman" w:hAnsi="Arial" w:cs="Arial"/>
                <w:lang w:eastAsia="en-GB"/>
              </w:rPr>
              <w:t>Contact details</w:t>
            </w:r>
          </w:p>
          <w:p w14:paraId="53F49EED" w14:textId="7CC4F529" w:rsidR="00D50F64" w:rsidRPr="0063053B" w:rsidRDefault="00D50F64" w:rsidP="6FDDC988">
            <w:pPr>
              <w:pStyle w:val="ListParagraph"/>
              <w:spacing w:after="0" w:line="240" w:lineRule="auto"/>
              <w:textAlignment w:val="center"/>
              <w:rPr>
                <w:rFonts w:ascii="Arial" w:eastAsia="Times New Roman" w:hAnsi="Arial" w:cs="Arial"/>
                <w:lang w:eastAsia="en-GB"/>
              </w:rPr>
            </w:pPr>
          </w:p>
        </w:tc>
      </w:tr>
      <w:tr w:rsidR="005836E7" w:rsidRPr="0063053B" w14:paraId="401AD5A3" w14:textId="77777777" w:rsidTr="4AFB44FE">
        <w:trPr>
          <w:trHeight w:val="1119"/>
        </w:trPr>
        <w:tc>
          <w:tcPr>
            <w:tcW w:w="9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469FDD" w14:textId="77777777" w:rsidR="005836E7" w:rsidRPr="0063053B" w:rsidRDefault="005836E7" w:rsidP="00766434">
            <w:pPr>
              <w:textAlignment w:val="center"/>
              <w:rPr>
                <w:rFonts w:ascii="Arial" w:hAnsi="Arial" w:cs="Arial"/>
                <w:lang w:eastAsia="en-GB"/>
              </w:rPr>
            </w:pPr>
            <w:r w:rsidRPr="0063053B">
              <w:rPr>
                <w:rFonts w:ascii="Arial" w:hAnsi="Arial" w:cs="Arial"/>
                <w:lang w:eastAsia="en-GB"/>
              </w:rPr>
              <w:t>2</w:t>
            </w:r>
          </w:p>
        </w:tc>
        <w:tc>
          <w:tcPr>
            <w:tcW w:w="5203" w:type="dxa"/>
            <w:tcBorders>
              <w:top w:val="nil"/>
              <w:left w:val="nil"/>
              <w:bottom w:val="single" w:sz="8" w:space="0" w:color="auto"/>
              <w:right w:val="single" w:sz="8" w:space="0" w:color="auto"/>
            </w:tcBorders>
            <w:tcMar>
              <w:top w:w="0" w:type="dxa"/>
              <w:left w:w="108" w:type="dxa"/>
              <w:bottom w:w="0" w:type="dxa"/>
              <w:right w:w="108" w:type="dxa"/>
            </w:tcMar>
            <w:hideMark/>
          </w:tcPr>
          <w:p w14:paraId="236F9450" w14:textId="77777777" w:rsidR="005836E7" w:rsidRPr="0063053B" w:rsidRDefault="005836E7" w:rsidP="00766434">
            <w:pPr>
              <w:textAlignment w:val="center"/>
              <w:rPr>
                <w:rFonts w:ascii="Arial" w:hAnsi="Arial" w:cs="Arial"/>
                <w:lang w:eastAsia="en-GB"/>
              </w:rPr>
            </w:pPr>
            <w:r w:rsidRPr="0063053B">
              <w:rPr>
                <w:rFonts w:ascii="Arial" w:hAnsi="Arial" w:cs="Arial"/>
                <w:lang w:eastAsia="en-GB"/>
              </w:rPr>
              <w:t>Are you happy to be contacted by EA for any follow up on questions?</w:t>
            </w:r>
          </w:p>
        </w:tc>
        <w:tc>
          <w:tcPr>
            <w:tcW w:w="3839" w:type="dxa"/>
            <w:tcBorders>
              <w:top w:val="nil"/>
              <w:left w:val="nil"/>
              <w:bottom w:val="single" w:sz="8" w:space="0" w:color="auto"/>
              <w:right w:val="single" w:sz="8" w:space="0" w:color="auto"/>
            </w:tcBorders>
            <w:tcMar>
              <w:top w:w="0" w:type="dxa"/>
              <w:left w:w="108" w:type="dxa"/>
              <w:bottom w:w="0" w:type="dxa"/>
              <w:right w:w="108" w:type="dxa"/>
            </w:tcMar>
            <w:hideMark/>
          </w:tcPr>
          <w:p w14:paraId="0A998F4B" w14:textId="77777777" w:rsidR="005836E7" w:rsidRPr="0063053B" w:rsidRDefault="005836E7" w:rsidP="00766434">
            <w:pPr>
              <w:textAlignment w:val="center"/>
              <w:rPr>
                <w:rFonts w:ascii="Arial" w:hAnsi="Arial" w:cs="Arial"/>
                <w:lang w:eastAsia="en-GB"/>
              </w:rPr>
            </w:pPr>
            <w:r w:rsidRPr="0063053B">
              <w:rPr>
                <w:rFonts w:ascii="Arial" w:hAnsi="Arial" w:cs="Arial"/>
                <w:lang w:eastAsia="en-GB"/>
              </w:rPr>
              <w:t>Yes/No</w:t>
            </w:r>
          </w:p>
        </w:tc>
      </w:tr>
      <w:tr w:rsidR="005836E7" w:rsidRPr="0063053B" w14:paraId="1F597847" w14:textId="77777777" w:rsidTr="4AFB44FE">
        <w:trPr>
          <w:trHeight w:val="2670"/>
        </w:trPr>
        <w:tc>
          <w:tcPr>
            <w:tcW w:w="9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829A31" w14:textId="77777777" w:rsidR="005836E7" w:rsidRPr="0063053B" w:rsidRDefault="005836E7" w:rsidP="00766434">
            <w:pPr>
              <w:textAlignment w:val="center"/>
              <w:rPr>
                <w:rFonts w:ascii="Arial" w:hAnsi="Arial" w:cs="Arial"/>
                <w:lang w:eastAsia="en-GB"/>
              </w:rPr>
            </w:pPr>
            <w:r w:rsidRPr="0063053B">
              <w:rPr>
                <w:rFonts w:ascii="Arial" w:hAnsi="Arial" w:cs="Arial"/>
                <w:lang w:eastAsia="en-GB"/>
              </w:rPr>
              <w:t>3</w:t>
            </w:r>
          </w:p>
        </w:tc>
        <w:tc>
          <w:tcPr>
            <w:tcW w:w="5203" w:type="dxa"/>
            <w:tcBorders>
              <w:top w:val="nil"/>
              <w:left w:val="nil"/>
              <w:bottom w:val="single" w:sz="8" w:space="0" w:color="auto"/>
              <w:right w:val="single" w:sz="8" w:space="0" w:color="auto"/>
            </w:tcBorders>
            <w:tcMar>
              <w:top w:w="0" w:type="dxa"/>
              <w:left w:w="108" w:type="dxa"/>
              <w:bottom w:w="0" w:type="dxa"/>
              <w:right w:w="108" w:type="dxa"/>
            </w:tcMar>
          </w:tcPr>
          <w:p w14:paraId="0D622AB0" w14:textId="56449CBE" w:rsidR="005836E7" w:rsidRPr="0063053B" w:rsidRDefault="005836E7" w:rsidP="00766434">
            <w:pPr>
              <w:textAlignment w:val="center"/>
              <w:rPr>
                <w:rFonts w:ascii="Arial" w:hAnsi="Arial" w:cs="Arial"/>
                <w:lang w:eastAsia="en-GB"/>
              </w:rPr>
            </w:pPr>
            <w:r w:rsidRPr="4AFB44FE">
              <w:rPr>
                <w:rFonts w:ascii="Arial" w:hAnsi="Arial" w:cs="Arial"/>
                <w:lang w:eastAsia="en-GB"/>
              </w:rPr>
              <w:t xml:space="preserve">What software and services do you offer which meets any or all of the proposed </w:t>
            </w:r>
            <w:r w:rsidR="00856355" w:rsidRPr="4AFB44FE">
              <w:rPr>
                <w:rFonts w:ascii="Arial" w:hAnsi="Arial" w:cs="Arial"/>
                <w:lang w:eastAsia="en-GB"/>
              </w:rPr>
              <w:t>High-Level</w:t>
            </w:r>
            <w:r w:rsidRPr="4AFB44FE">
              <w:rPr>
                <w:rFonts w:ascii="Arial" w:hAnsi="Arial" w:cs="Arial"/>
                <w:lang w:eastAsia="en-GB"/>
              </w:rPr>
              <w:t xml:space="preserve"> Requirements for the Business Continuity Planning project?</w:t>
            </w:r>
          </w:p>
          <w:p w14:paraId="15697E5D" w14:textId="5F21F2BD" w:rsidR="005836E7" w:rsidRPr="0063053B" w:rsidRDefault="005836E7" w:rsidP="00766434">
            <w:pPr>
              <w:textAlignment w:val="center"/>
              <w:rPr>
                <w:rFonts w:ascii="Arial" w:hAnsi="Arial" w:cs="Arial"/>
                <w:lang w:eastAsia="en-GB"/>
              </w:rPr>
            </w:pPr>
            <w:r w:rsidRPr="4AFB44FE">
              <w:rPr>
                <w:rFonts w:ascii="Arial" w:hAnsi="Arial" w:cs="Arial"/>
                <w:lang w:eastAsia="en-GB"/>
              </w:rPr>
              <w:t>If your solution relies on underlying software from another vendor</w:t>
            </w:r>
            <w:r w:rsidR="00627A48" w:rsidRPr="4AFB44FE">
              <w:rPr>
                <w:rFonts w:ascii="Arial" w:hAnsi="Arial" w:cs="Arial"/>
                <w:lang w:eastAsia="en-GB"/>
              </w:rPr>
              <w:t xml:space="preserve"> (e.g. Microsoft)</w:t>
            </w:r>
            <w:r w:rsidRPr="4AFB44FE">
              <w:rPr>
                <w:rFonts w:ascii="Arial" w:hAnsi="Arial" w:cs="Arial"/>
                <w:lang w:eastAsia="en-GB"/>
              </w:rPr>
              <w:t>, please describe this.</w:t>
            </w:r>
          </w:p>
        </w:tc>
        <w:tc>
          <w:tcPr>
            <w:tcW w:w="3839" w:type="dxa"/>
            <w:tcBorders>
              <w:top w:val="nil"/>
              <w:left w:val="nil"/>
              <w:bottom w:val="single" w:sz="8" w:space="0" w:color="auto"/>
              <w:right w:val="single" w:sz="8" w:space="0" w:color="auto"/>
            </w:tcBorders>
            <w:tcMar>
              <w:top w:w="0" w:type="dxa"/>
              <w:left w:w="108" w:type="dxa"/>
              <w:bottom w:w="0" w:type="dxa"/>
              <w:right w:w="108" w:type="dxa"/>
            </w:tcMar>
            <w:hideMark/>
          </w:tcPr>
          <w:p w14:paraId="0B2180DE" w14:textId="77777777" w:rsidR="005836E7" w:rsidRPr="0063053B" w:rsidRDefault="005836E7" w:rsidP="00766434">
            <w:pPr>
              <w:textAlignment w:val="center"/>
              <w:rPr>
                <w:rFonts w:ascii="Arial" w:hAnsi="Arial" w:cs="Arial"/>
                <w:lang w:eastAsia="en-GB"/>
              </w:rPr>
            </w:pPr>
            <w:r w:rsidRPr="0063053B">
              <w:rPr>
                <w:rFonts w:ascii="Arial" w:hAnsi="Arial" w:cs="Arial"/>
                <w:lang w:eastAsia="en-GB"/>
              </w:rPr>
              <w:t>Free text</w:t>
            </w:r>
          </w:p>
        </w:tc>
      </w:tr>
      <w:tr w:rsidR="005836E7" w:rsidRPr="0063053B" w14:paraId="58F5EF8F" w14:textId="77777777" w:rsidTr="4AFB44FE">
        <w:trPr>
          <w:trHeight w:val="1142"/>
        </w:trPr>
        <w:tc>
          <w:tcPr>
            <w:tcW w:w="9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67F50A" w14:textId="77777777" w:rsidR="005836E7" w:rsidRPr="0063053B" w:rsidRDefault="005836E7" w:rsidP="00766434">
            <w:pPr>
              <w:textAlignment w:val="center"/>
              <w:rPr>
                <w:rFonts w:ascii="Arial" w:hAnsi="Arial" w:cs="Arial"/>
                <w:lang w:eastAsia="en-GB"/>
              </w:rPr>
            </w:pPr>
            <w:r w:rsidRPr="0063053B">
              <w:rPr>
                <w:rFonts w:ascii="Arial" w:hAnsi="Arial" w:cs="Arial"/>
                <w:lang w:eastAsia="en-GB"/>
              </w:rPr>
              <w:t>4</w:t>
            </w:r>
          </w:p>
        </w:tc>
        <w:tc>
          <w:tcPr>
            <w:tcW w:w="5203" w:type="dxa"/>
            <w:tcBorders>
              <w:top w:val="nil"/>
              <w:left w:val="nil"/>
              <w:bottom w:val="single" w:sz="8" w:space="0" w:color="auto"/>
              <w:right w:val="single" w:sz="8" w:space="0" w:color="auto"/>
            </w:tcBorders>
            <w:tcMar>
              <w:top w:w="0" w:type="dxa"/>
              <w:left w:w="108" w:type="dxa"/>
              <w:bottom w:w="0" w:type="dxa"/>
              <w:right w:w="108" w:type="dxa"/>
            </w:tcMar>
            <w:hideMark/>
          </w:tcPr>
          <w:p w14:paraId="1D3051C8" w14:textId="086B1CCB" w:rsidR="005836E7" w:rsidRPr="0063053B" w:rsidRDefault="005836E7" w:rsidP="00766434">
            <w:pPr>
              <w:textAlignment w:val="center"/>
              <w:rPr>
                <w:rFonts w:ascii="Arial" w:hAnsi="Arial" w:cs="Arial"/>
                <w:lang w:eastAsia="en-GB"/>
              </w:rPr>
            </w:pPr>
            <w:r w:rsidRPr="4AFB44FE">
              <w:rPr>
                <w:rFonts w:ascii="Arial" w:hAnsi="Arial" w:cs="Arial"/>
                <w:lang w:eastAsia="en-GB"/>
              </w:rPr>
              <w:t xml:space="preserve">Do you provide Software </w:t>
            </w:r>
            <w:r w:rsidR="00627A48" w:rsidRPr="4AFB44FE">
              <w:rPr>
                <w:rFonts w:ascii="Arial" w:hAnsi="Arial" w:cs="Arial"/>
                <w:lang w:eastAsia="en-GB"/>
              </w:rPr>
              <w:t xml:space="preserve">as </w:t>
            </w:r>
            <w:r w:rsidRPr="4AFB44FE">
              <w:rPr>
                <w:rFonts w:ascii="Arial" w:hAnsi="Arial" w:cs="Arial"/>
                <w:lang w:eastAsia="en-GB"/>
              </w:rPr>
              <w:t xml:space="preserve">a Service (SaaS)? </w:t>
            </w:r>
          </w:p>
        </w:tc>
        <w:tc>
          <w:tcPr>
            <w:tcW w:w="3839" w:type="dxa"/>
            <w:tcBorders>
              <w:top w:val="nil"/>
              <w:left w:val="nil"/>
              <w:bottom w:val="single" w:sz="8" w:space="0" w:color="auto"/>
              <w:right w:val="single" w:sz="8" w:space="0" w:color="auto"/>
            </w:tcBorders>
            <w:tcMar>
              <w:top w:w="0" w:type="dxa"/>
              <w:left w:w="108" w:type="dxa"/>
              <w:bottom w:w="0" w:type="dxa"/>
              <w:right w:w="108" w:type="dxa"/>
            </w:tcMar>
            <w:hideMark/>
          </w:tcPr>
          <w:p w14:paraId="61BE34A1" w14:textId="77777777" w:rsidR="005836E7" w:rsidRPr="0063053B" w:rsidRDefault="005836E7" w:rsidP="00766434">
            <w:pPr>
              <w:textAlignment w:val="center"/>
              <w:rPr>
                <w:rFonts w:ascii="Arial" w:hAnsi="Arial" w:cs="Arial"/>
                <w:lang w:eastAsia="en-GB"/>
              </w:rPr>
            </w:pPr>
            <w:r w:rsidRPr="0063053B">
              <w:rPr>
                <w:rFonts w:ascii="Arial" w:hAnsi="Arial" w:cs="Arial"/>
                <w:lang w:eastAsia="en-GB"/>
              </w:rPr>
              <w:t>Free text</w:t>
            </w:r>
          </w:p>
        </w:tc>
      </w:tr>
      <w:tr w:rsidR="005836E7" w:rsidRPr="0063053B" w14:paraId="6599998C" w14:textId="77777777" w:rsidTr="4AFB44FE">
        <w:trPr>
          <w:trHeight w:val="1577"/>
        </w:trPr>
        <w:tc>
          <w:tcPr>
            <w:tcW w:w="9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7EFF25" w14:textId="5FFF13BB" w:rsidR="005836E7" w:rsidRPr="0063053B" w:rsidRDefault="00627A48" w:rsidP="00766434">
            <w:pPr>
              <w:textAlignment w:val="center"/>
              <w:rPr>
                <w:rFonts w:ascii="Arial" w:hAnsi="Arial" w:cs="Arial"/>
                <w:lang w:eastAsia="en-GB"/>
              </w:rPr>
            </w:pPr>
            <w:r w:rsidRPr="4AFB44FE">
              <w:rPr>
                <w:rFonts w:ascii="Arial" w:hAnsi="Arial" w:cs="Arial"/>
                <w:lang w:eastAsia="en-GB"/>
              </w:rPr>
              <w:t>5</w:t>
            </w:r>
          </w:p>
        </w:tc>
        <w:tc>
          <w:tcPr>
            <w:tcW w:w="5203" w:type="dxa"/>
            <w:tcBorders>
              <w:top w:val="nil"/>
              <w:left w:val="nil"/>
              <w:bottom w:val="single" w:sz="8" w:space="0" w:color="auto"/>
              <w:right w:val="single" w:sz="8" w:space="0" w:color="auto"/>
            </w:tcBorders>
            <w:tcMar>
              <w:top w:w="0" w:type="dxa"/>
              <w:left w:w="108" w:type="dxa"/>
              <w:bottom w:w="0" w:type="dxa"/>
              <w:right w:w="108" w:type="dxa"/>
            </w:tcMar>
            <w:hideMark/>
          </w:tcPr>
          <w:p w14:paraId="2A0EF241" w14:textId="108F6EAA" w:rsidR="005836E7" w:rsidRPr="0063053B" w:rsidRDefault="005836E7" w:rsidP="00766434">
            <w:pPr>
              <w:textAlignment w:val="center"/>
              <w:rPr>
                <w:rFonts w:ascii="Arial" w:hAnsi="Arial" w:cs="Arial"/>
                <w:lang w:eastAsia="en-GB"/>
              </w:rPr>
            </w:pPr>
            <w:r w:rsidRPr="0063053B">
              <w:rPr>
                <w:rFonts w:ascii="Arial" w:hAnsi="Arial" w:cs="Arial"/>
                <w:lang w:eastAsia="en-GB"/>
              </w:rPr>
              <w:t>What route(s) to market (</w:t>
            </w:r>
            <w:r w:rsidR="00856355" w:rsidRPr="0063053B">
              <w:rPr>
                <w:rFonts w:ascii="Arial" w:hAnsi="Arial" w:cs="Arial"/>
                <w:lang w:eastAsia="en-GB"/>
              </w:rPr>
              <w:t>e.g.,</w:t>
            </w:r>
            <w:r w:rsidRPr="0063053B">
              <w:rPr>
                <w:rFonts w:ascii="Arial" w:hAnsi="Arial" w:cs="Arial"/>
                <w:lang w:eastAsia="en-GB"/>
              </w:rPr>
              <w:t xml:space="preserve"> CCS Framework, “OJEU” as was) should EA be considering? </w:t>
            </w:r>
          </w:p>
        </w:tc>
        <w:tc>
          <w:tcPr>
            <w:tcW w:w="3839" w:type="dxa"/>
            <w:tcBorders>
              <w:top w:val="nil"/>
              <w:left w:val="nil"/>
              <w:bottom w:val="single" w:sz="8" w:space="0" w:color="auto"/>
              <w:right w:val="single" w:sz="8" w:space="0" w:color="auto"/>
            </w:tcBorders>
            <w:tcMar>
              <w:top w:w="0" w:type="dxa"/>
              <w:left w:w="108" w:type="dxa"/>
              <w:bottom w:w="0" w:type="dxa"/>
              <w:right w:w="108" w:type="dxa"/>
            </w:tcMar>
            <w:hideMark/>
          </w:tcPr>
          <w:p w14:paraId="1A7069DA" w14:textId="77777777" w:rsidR="005836E7" w:rsidRPr="0063053B" w:rsidRDefault="005836E7" w:rsidP="00766434">
            <w:pPr>
              <w:textAlignment w:val="center"/>
              <w:rPr>
                <w:rFonts w:ascii="Arial" w:hAnsi="Arial" w:cs="Arial"/>
                <w:lang w:eastAsia="en-GB"/>
              </w:rPr>
            </w:pPr>
            <w:r w:rsidRPr="0063053B">
              <w:rPr>
                <w:rFonts w:ascii="Arial" w:hAnsi="Arial" w:cs="Arial"/>
                <w:lang w:eastAsia="en-GB"/>
              </w:rPr>
              <w:t>Free text</w:t>
            </w:r>
          </w:p>
        </w:tc>
      </w:tr>
    </w:tbl>
    <w:p w14:paraId="50A48964" w14:textId="77777777" w:rsidR="005836E7" w:rsidRPr="0063053B" w:rsidRDefault="005836E7" w:rsidP="005836E7">
      <w:pPr>
        <w:pStyle w:val="ListParagraph"/>
        <w:ind w:left="0"/>
        <w:rPr>
          <w:rFonts w:ascii="Arial" w:hAnsi="Arial" w:cs="Arial"/>
        </w:rPr>
      </w:pPr>
    </w:p>
    <w:bookmarkEnd w:id="1"/>
    <w:p w14:paraId="1ADAA92B" w14:textId="6D13EAF7" w:rsidR="005836E7" w:rsidRPr="0063053B" w:rsidRDefault="005836E7" w:rsidP="005836E7">
      <w:pPr>
        <w:rPr>
          <w:rFonts w:ascii="Arial" w:hAnsi="Arial" w:cs="Arial"/>
        </w:rPr>
      </w:pPr>
    </w:p>
    <w:sectPr w:rsidR="005836E7" w:rsidRPr="0063053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F32D1" w14:textId="77777777" w:rsidR="004509A8" w:rsidRDefault="004509A8" w:rsidP="00C90650">
      <w:pPr>
        <w:spacing w:after="0" w:line="240" w:lineRule="auto"/>
      </w:pPr>
      <w:r>
        <w:separator/>
      </w:r>
    </w:p>
  </w:endnote>
  <w:endnote w:type="continuationSeparator" w:id="0">
    <w:p w14:paraId="7A91FF23" w14:textId="77777777" w:rsidR="004509A8" w:rsidRDefault="004509A8" w:rsidP="00C90650">
      <w:pPr>
        <w:spacing w:after="0" w:line="240" w:lineRule="auto"/>
      </w:pPr>
      <w:r>
        <w:continuationSeparator/>
      </w:r>
    </w:p>
  </w:endnote>
  <w:endnote w:type="continuationNotice" w:id="1">
    <w:p w14:paraId="6A876188" w14:textId="77777777" w:rsidR="004509A8" w:rsidRDefault="004509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6C044" w14:textId="77777777" w:rsidR="001D1CDC" w:rsidRDefault="001D1C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A5E1A" w14:textId="77777777" w:rsidR="001D1CDC" w:rsidRDefault="001D1C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E8FB4" w14:textId="77777777" w:rsidR="001D1CDC" w:rsidRDefault="001D1C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3D18C" w14:textId="77777777" w:rsidR="004509A8" w:rsidRDefault="004509A8" w:rsidP="00C90650">
      <w:pPr>
        <w:spacing w:after="0" w:line="240" w:lineRule="auto"/>
      </w:pPr>
      <w:r>
        <w:separator/>
      </w:r>
    </w:p>
  </w:footnote>
  <w:footnote w:type="continuationSeparator" w:id="0">
    <w:p w14:paraId="17099614" w14:textId="77777777" w:rsidR="004509A8" w:rsidRDefault="004509A8" w:rsidP="00C90650">
      <w:pPr>
        <w:spacing w:after="0" w:line="240" w:lineRule="auto"/>
      </w:pPr>
      <w:r>
        <w:continuationSeparator/>
      </w:r>
    </w:p>
  </w:footnote>
  <w:footnote w:type="continuationNotice" w:id="1">
    <w:p w14:paraId="5B67D9D8" w14:textId="77777777" w:rsidR="004509A8" w:rsidRDefault="004509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26E9F" w14:textId="77777777" w:rsidR="001D1CDC" w:rsidRDefault="001D1C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5C252" w14:textId="77777777" w:rsidR="001D1CDC" w:rsidRDefault="001D1C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223C3" w14:textId="77777777" w:rsidR="001D1CDC" w:rsidRDefault="001D1C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E66B3"/>
    <w:multiLevelType w:val="multilevel"/>
    <w:tmpl w:val="62C0F0F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F74DFA"/>
    <w:multiLevelType w:val="multilevel"/>
    <w:tmpl w:val="62CA4A6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24243B"/>
    <w:multiLevelType w:val="multilevel"/>
    <w:tmpl w:val="55F8659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9A455F"/>
    <w:multiLevelType w:val="hybridMultilevel"/>
    <w:tmpl w:val="1716F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DC1A01"/>
    <w:multiLevelType w:val="hybridMultilevel"/>
    <w:tmpl w:val="9DCAE1AC"/>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4327D36"/>
    <w:multiLevelType w:val="hybridMultilevel"/>
    <w:tmpl w:val="A176D2F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6B3CF4"/>
    <w:multiLevelType w:val="multilevel"/>
    <w:tmpl w:val="4A1C7EC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DE5B72"/>
    <w:multiLevelType w:val="multilevel"/>
    <w:tmpl w:val="D8388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AC1B2E"/>
    <w:multiLevelType w:val="multilevel"/>
    <w:tmpl w:val="E38028A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8120E5"/>
    <w:multiLevelType w:val="hybridMultilevel"/>
    <w:tmpl w:val="34D2EA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E8099A"/>
    <w:multiLevelType w:val="multilevel"/>
    <w:tmpl w:val="10A02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0D4785A"/>
    <w:multiLevelType w:val="multilevel"/>
    <w:tmpl w:val="EEFCFB4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3C53D7"/>
    <w:multiLevelType w:val="multilevel"/>
    <w:tmpl w:val="7090C63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B27094"/>
    <w:multiLevelType w:val="multilevel"/>
    <w:tmpl w:val="48F8B7B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015A84"/>
    <w:multiLevelType w:val="multilevel"/>
    <w:tmpl w:val="7982E4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7951706"/>
    <w:multiLevelType w:val="hybridMultilevel"/>
    <w:tmpl w:val="48BA909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94679BA"/>
    <w:multiLevelType w:val="multilevel"/>
    <w:tmpl w:val="3F8075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D247E7"/>
    <w:multiLevelType w:val="multilevel"/>
    <w:tmpl w:val="6C9ABEF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EE1764D"/>
    <w:multiLevelType w:val="hybridMultilevel"/>
    <w:tmpl w:val="401CE8E4"/>
    <w:lvl w:ilvl="0" w:tplc="FFFFFFF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71C35FD"/>
    <w:multiLevelType w:val="hybridMultilevel"/>
    <w:tmpl w:val="DD06E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57076B"/>
    <w:multiLevelType w:val="multilevel"/>
    <w:tmpl w:val="6F14B4A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DA75201"/>
    <w:multiLevelType w:val="multilevel"/>
    <w:tmpl w:val="6532A5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934F22"/>
    <w:multiLevelType w:val="hybridMultilevel"/>
    <w:tmpl w:val="3BBC09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43829DB"/>
    <w:multiLevelType w:val="multilevel"/>
    <w:tmpl w:val="EA463AF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B4A672D"/>
    <w:multiLevelType w:val="multilevel"/>
    <w:tmpl w:val="DABC1C9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C560B7F"/>
    <w:multiLevelType w:val="multilevel"/>
    <w:tmpl w:val="8C6CA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CAC77EA"/>
    <w:multiLevelType w:val="multilevel"/>
    <w:tmpl w:val="60064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F800AC0"/>
    <w:multiLevelType w:val="multilevel"/>
    <w:tmpl w:val="234677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1D0252B"/>
    <w:multiLevelType w:val="multilevel"/>
    <w:tmpl w:val="3EBAB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51C3E54"/>
    <w:multiLevelType w:val="hybridMultilevel"/>
    <w:tmpl w:val="B3C89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690649"/>
    <w:multiLevelType w:val="multilevel"/>
    <w:tmpl w:val="C05C436E"/>
    <w:lvl w:ilvl="0">
      <w:start w:val="20"/>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15:restartNumberingAfterBreak="0">
    <w:nsid w:val="6DF10819"/>
    <w:multiLevelType w:val="multilevel"/>
    <w:tmpl w:val="B776D12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52B42C1"/>
    <w:multiLevelType w:val="multilevel"/>
    <w:tmpl w:val="769EF6F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7A11B8A"/>
    <w:multiLevelType w:val="hybridMultilevel"/>
    <w:tmpl w:val="F6CA5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B12428A"/>
    <w:multiLevelType w:val="hybridMultilevel"/>
    <w:tmpl w:val="BF06D1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D157184"/>
    <w:multiLevelType w:val="hybridMultilevel"/>
    <w:tmpl w:val="AF5004B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DFB5247"/>
    <w:multiLevelType w:val="hybridMultilevel"/>
    <w:tmpl w:val="7B8662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15"/>
  </w:num>
  <w:num w:numId="3">
    <w:abstractNumId w:val="10"/>
  </w:num>
  <w:num w:numId="4">
    <w:abstractNumId w:val="7"/>
  </w:num>
  <w:num w:numId="5">
    <w:abstractNumId w:val="19"/>
  </w:num>
  <w:num w:numId="6">
    <w:abstractNumId w:val="5"/>
  </w:num>
  <w:num w:numId="7">
    <w:abstractNumId w:val="36"/>
  </w:num>
  <w:num w:numId="8">
    <w:abstractNumId w:val="25"/>
  </w:num>
  <w:num w:numId="9">
    <w:abstractNumId w:val="28"/>
  </w:num>
  <w:num w:numId="10">
    <w:abstractNumId w:val="29"/>
  </w:num>
  <w:num w:numId="11">
    <w:abstractNumId w:val="3"/>
  </w:num>
  <w:num w:numId="12">
    <w:abstractNumId w:val="22"/>
  </w:num>
  <w:num w:numId="13">
    <w:abstractNumId w:val="26"/>
  </w:num>
  <w:num w:numId="14">
    <w:abstractNumId w:val="21"/>
  </w:num>
  <w:num w:numId="15">
    <w:abstractNumId w:val="27"/>
  </w:num>
  <w:num w:numId="16">
    <w:abstractNumId w:val="16"/>
  </w:num>
  <w:num w:numId="17">
    <w:abstractNumId w:val="14"/>
  </w:num>
  <w:num w:numId="18">
    <w:abstractNumId w:val="31"/>
  </w:num>
  <w:num w:numId="19">
    <w:abstractNumId w:val="1"/>
  </w:num>
  <w:num w:numId="20">
    <w:abstractNumId w:val="23"/>
  </w:num>
  <w:num w:numId="21">
    <w:abstractNumId w:val="11"/>
  </w:num>
  <w:num w:numId="22">
    <w:abstractNumId w:val="6"/>
  </w:num>
  <w:num w:numId="23">
    <w:abstractNumId w:val="12"/>
  </w:num>
  <w:num w:numId="24">
    <w:abstractNumId w:val="20"/>
  </w:num>
  <w:num w:numId="25">
    <w:abstractNumId w:val="0"/>
  </w:num>
  <w:num w:numId="26">
    <w:abstractNumId w:val="24"/>
  </w:num>
  <w:num w:numId="27">
    <w:abstractNumId w:val="8"/>
  </w:num>
  <w:num w:numId="28">
    <w:abstractNumId w:val="32"/>
  </w:num>
  <w:num w:numId="29">
    <w:abstractNumId w:val="2"/>
  </w:num>
  <w:num w:numId="30">
    <w:abstractNumId w:val="17"/>
  </w:num>
  <w:num w:numId="31">
    <w:abstractNumId w:val="13"/>
  </w:num>
  <w:num w:numId="32">
    <w:abstractNumId w:val="30"/>
  </w:num>
  <w:num w:numId="33">
    <w:abstractNumId w:val="34"/>
  </w:num>
  <w:num w:numId="34">
    <w:abstractNumId w:val="9"/>
  </w:num>
  <w:num w:numId="35">
    <w:abstractNumId w:val="33"/>
  </w:num>
  <w:num w:numId="36">
    <w:abstractNumId w:val="35"/>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1C7"/>
    <w:rsid w:val="0001267C"/>
    <w:rsid w:val="00020D03"/>
    <w:rsid w:val="000475CA"/>
    <w:rsid w:val="00056EB5"/>
    <w:rsid w:val="000639D3"/>
    <w:rsid w:val="00065E4E"/>
    <w:rsid w:val="0008112A"/>
    <w:rsid w:val="000A23FC"/>
    <w:rsid w:val="000B33AC"/>
    <w:rsid w:val="000C1E47"/>
    <w:rsid w:val="000C3475"/>
    <w:rsid w:val="00107B27"/>
    <w:rsid w:val="00117E30"/>
    <w:rsid w:val="00134D34"/>
    <w:rsid w:val="001452D1"/>
    <w:rsid w:val="001714A7"/>
    <w:rsid w:val="00181D44"/>
    <w:rsid w:val="001931C7"/>
    <w:rsid w:val="0019370A"/>
    <w:rsid w:val="0019491E"/>
    <w:rsid w:val="001A02CD"/>
    <w:rsid w:val="001A635B"/>
    <w:rsid w:val="001B54BB"/>
    <w:rsid w:val="001B566E"/>
    <w:rsid w:val="001C10F5"/>
    <w:rsid w:val="001C3C40"/>
    <w:rsid w:val="001C678B"/>
    <w:rsid w:val="001D1CDC"/>
    <w:rsid w:val="001D50B0"/>
    <w:rsid w:val="001E7FEF"/>
    <w:rsid w:val="001F22B4"/>
    <w:rsid w:val="001F2D5E"/>
    <w:rsid w:val="002431DD"/>
    <w:rsid w:val="00244F9F"/>
    <w:rsid w:val="00290C48"/>
    <w:rsid w:val="002A1213"/>
    <w:rsid w:val="002C05F9"/>
    <w:rsid w:val="002C15E3"/>
    <w:rsid w:val="002C37A3"/>
    <w:rsid w:val="002C3F23"/>
    <w:rsid w:val="002E4867"/>
    <w:rsid w:val="002E65BF"/>
    <w:rsid w:val="00301E25"/>
    <w:rsid w:val="00305B21"/>
    <w:rsid w:val="00315DB2"/>
    <w:rsid w:val="003237B1"/>
    <w:rsid w:val="003302A2"/>
    <w:rsid w:val="00332233"/>
    <w:rsid w:val="00334581"/>
    <w:rsid w:val="0036512F"/>
    <w:rsid w:val="0037278D"/>
    <w:rsid w:val="00372F9E"/>
    <w:rsid w:val="003C5BE9"/>
    <w:rsid w:val="003E1B01"/>
    <w:rsid w:val="003E3FFE"/>
    <w:rsid w:val="003F27B9"/>
    <w:rsid w:val="004245D0"/>
    <w:rsid w:val="00426BED"/>
    <w:rsid w:val="0043291B"/>
    <w:rsid w:val="00432FAD"/>
    <w:rsid w:val="00433BDF"/>
    <w:rsid w:val="0044179E"/>
    <w:rsid w:val="004509A8"/>
    <w:rsid w:val="004649FF"/>
    <w:rsid w:val="004654D3"/>
    <w:rsid w:val="00467873"/>
    <w:rsid w:val="0047191F"/>
    <w:rsid w:val="00476D73"/>
    <w:rsid w:val="00494FF2"/>
    <w:rsid w:val="00496FCD"/>
    <w:rsid w:val="004A708C"/>
    <w:rsid w:val="004C2B91"/>
    <w:rsid w:val="004D7BAF"/>
    <w:rsid w:val="004E6709"/>
    <w:rsid w:val="004F215E"/>
    <w:rsid w:val="00514AA0"/>
    <w:rsid w:val="00524E43"/>
    <w:rsid w:val="00533250"/>
    <w:rsid w:val="0054665E"/>
    <w:rsid w:val="0055016E"/>
    <w:rsid w:val="00560AC4"/>
    <w:rsid w:val="0056668D"/>
    <w:rsid w:val="00577A4C"/>
    <w:rsid w:val="00577D1F"/>
    <w:rsid w:val="005827A8"/>
    <w:rsid w:val="005836E7"/>
    <w:rsid w:val="00586C95"/>
    <w:rsid w:val="0059335E"/>
    <w:rsid w:val="005A0CBD"/>
    <w:rsid w:val="005C1315"/>
    <w:rsid w:val="005E1E02"/>
    <w:rsid w:val="005F4C22"/>
    <w:rsid w:val="00607EBB"/>
    <w:rsid w:val="00615BDD"/>
    <w:rsid w:val="00622B3D"/>
    <w:rsid w:val="006235D0"/>
    <w:rsid w:val="006278C7"/>
    <w:rsid w:val="00627A48"/>
    <w:rsid w:val="0063053B"/>
    <w:rsid w:val="00635553"/>
    <w:rsid w:val="00635911"/>
    <w:rsid w:val="006408B5"/>
    <w:rsid w:val="0064360B"/>
    <w:rsid w:val="00676731"/>
    <w:rsid w:val="0069006B"/>
    <w:rsid w:val="00695B5A"/>
    <w:rsid w:val="00696EC2"/>
    <w:rsid w:val="006A3CB8"/>
    <w:rsid w:val="006B53B0"/>
    <w:rsid w:val="006D194F"/>
    <w:rsid w:val="006D2C8B"/>
    <w:rsid w:val="006E2A63"/>
    <w:rsid w:val="006E61E8"/>
    <w:rsid w:val="006F6201"/>
    <w:rsid w:val="00722A82"/>
    <w:rsid w:val="007320CE"/>
    <w:rsid w:val="00737947"/>
    <w:rsid w:val="00744DF6"/>
    <w:rsid w:val="007501F2"/>
    <w:rsid w:val="007573D1"/>
    <w:rsid w:val="00761926"/>
    <w:rsid w:val="00766434"/>
    <w:rsid w:val="007665F4"/>
    <w:rsid w:val="00770CD9"/>
    <w:rsid w:val="00784D93"/>
    <w:rsid w:val="00787959"/>
    <w:rsid w:val="007A37AF"/>
    <w:rsid w:val="007B21A9"/>
    <w:rsid w:val="007C36D6"/>
    <w:rsid w:val="007C4B39"/>
    <w:rsid w:val="007C4EC3"/>
    <w:rsid w:val="007D0A01"/>
    <w:rsid w:val="007E6768"/>
    <w:rsid w:val="007F1EE1"/>
    <w:rsid w:val="007F512D"/>
    <w:rsid w:val="00815750"/>
    <w:rsid w:val="00815EB3"/>
    <w:rsid w:val="00817F8B"/>
    <w:rsid w:val="00827446"/>
    <w:rsid w:val="00833D28"/>
    <w:rsid w:val="00834C57"/>
    <w:rsid w:val="00837384"/>
    <w:rsid w:val="0084188D"/>
    <w:rsid w:val="008455BB"/>
    <w:rsid w:val="00845F63"/>
    <w:rsid w:val="00851771"/>
    <w:rsid w:val="00856355"/>
    <w:rsid w:val="00860A3A"/>
    <w:rsid w:val="00860D3B"/>
    <w:rsid w:val="00873EB9"/>
    <w:rsid w:val="00877C82"/>
    <w:rsid w:val="00892329"/>
    <w:rsid w:val="008A30BA"/>
    <w:rsid w:val="008B2CE6"/>
    <w:rsid w:val="008B3127"/>
    <w:rsid w:val="008B7463"/>
    <w:rsid w:val="008D4E89"/>
    <w:rsid w:val="008D6500"/>
    <w:rsid w:val="0091665F"/>
    <w:rsid w:val="00922BB1"/>
    <w:rsid w:val="00941A79"/>
    <w:rsid w:val="00952495"/>
    <w:rsid w:val="00952AF5"/>
    <w:rsid w:val="00952E71"/>
    <w:rsid w:val="009754C1"/>
    <w:rsid w:val="009E6AD0"/>
    <w:rsid w:val="009F019C"/>
    <w:rsid w:val="00A0331B"/>
    <w:rsid w:val="00A05254"/>
    <w:rsid w:val="00A065DD"/>
    <w:rsid w:val="00A244AE"/>
    <w:rsid w:val="00A36AE3"/>
    <w:rsid w:val="00A41B33"/>
    <w:rsid w:val="00AA0247"/>
    <w:rsid w:val="00AB0738"/>
    <w:rsid w:val="00AB0867"/>
    <w:rsid w:val="00AB4005"/>
    <w:rsid w:val="00AC68E2"/>
    <w:rsid w:val="00AD3AFC"/>
    <w:rsid w:val="00AD4D3B"/>
    <w:rsid w:val="00AF60D3"/>
    <w:rsid w:val="00AF6D6B"/>
    <w:rsid w:val="00B01F75"/>
    <w:rsid w:val="00B20F3D"/>
    <w:rsid w:val="00B30E90"/>
    <w:rsid w:val="00B3228D"/>
    <w:rsid w:val="00B32C00"/>
    <w:rsid w:val="00B34578"/>
    <w:rsid w:val="00B43856"/>
    <w:rsid w:val="00B60030"/>
    <w:rsid w:val="00B63907"/>
    <w:rsid w:val="00B71F36"/>
    <w:rsid w:val="00B747B0"/>
    <w:rsid w:val="00BD1142"/>
    <w:rsid w:val="00BD3E4B"/>
    <w:rsid w:val="00BE60D2"/>
    <w:rsid w:val="00BE61C7"/>
    <w:rsid w:val="00C07687"/>
    <w:rsid w:val="00C1784F"/>
    <w:rsid w:val="00C361D7"/>
    <w:rsid w:val="00C60F35"/>
    <w:rsid w:val="00C63FAC"/>
    <w:rsid w:val="00C72DFE"/>
    <w:rsid w:val="00C75AD2"/>
    <w:rsid w:val="00C779D6"/>
    <w:rsid w:val="00C90650"/>
    <w:rsid w:val="00C92A3E"/>
    <w:rsid w:val="00CA0C3A"/>
    <w:rsid w:val="00CA0E54"/>
    <w:rsid w:val="00CA7041"/>
    <w:rsid w:val="00CE4AC1"/>
    <w:rsid w:val="00CF1878"/>
    <w:rsid w:val="00CF3C42"/>
    <w:rsid w:val="00CF7A85"/>
    <w:rsid w:val="00D0622D"/>
    <w:rsid w:val="00D168A0"/>
    <w:rsid w:val="00D20CF2"/>
    <w:rsid w:val="00D21FB5"/>
    <w:rsid w:val="00D3289E"/>
    <w:rsid w:val="00D431D9"/>
    <w:rsid w:val="00D47DF5"/>
    <w:rsid w:val="00D50F64"/>
    <w:rsid w:val="00D642E2"/>
    <w:rsid w:val="00D7530F"/>
    <w:rsid w:val="00D85B42"/>
    <w:rsid w:val="00D91417"/>
    <w:rsid w:val="00D957F7"/>
    <w:rsid w:val="00DB5152"/>
    <w:rsid w:val="00DC5536"/>
    <w:rsid w:val="00DD6512"/>
    <w:rsid w:val="00DE77F0"/>
    <w:rsid w:val="00DF0B63"/>
    <w:rsid w:val="00E11C3F"/>
    <w:rsid w:val="00E30BE4"/>
    <w:rsid w:val="00E3414B"/>
    <w:rsid w:val="00E3471E"/>
    <w:rsid w:val="00E52416"/>
    <w:rsid w:val="00E56F48"/>
    <w:rsid w:val="00E61755"/>
    <w:rsid w:val="00E62022"/>
    <w:rsid w:val="00E728E8"/>
    <w:rsid w:val="00E840FB"/>
    <w:rsid w:val="00E85289"/>
    <w:rsid w:val="00E87D78"/>
    <w:rsid w:val="00E959D2"/>
    <w:rsid w:val="00E9D97A"/>
    <w:rsid w:val="00EA4ABE"/>
    <w:rsid w:val="00EB2CFB"/>
    <w:rsid w:val="00EC6943"/>
    <w:rsid w:val="00EC757A"/>
    <w:rsid w:val="00ED2300"/>
    <w:rsid w:val="00ED6F93"/>
    <w:rsid w:val="00F038AC"/>
    <w:rsid w:val="00F10C39"/>
    <w:rsid w:val="00F177DA"/>
    <w:rsid w:val="00F23596"/>
    <w:rsid w:val="00F37EE5"/>
    <w:rsid w:val="00F60F21"/>
    <w:rsid w:val="00F66D0F"/>
    <w:rsid w:val="00F76B30"/>
    <w:rsid w:val="00F87A01"/>
    <w:rsid w:val="00F97005"/>
    <w:rsid w:val="00FA598C"/>
    <w:rsid w:val="00FB09E2"/>
    <w:rsid w:val="00FB2A08"/>
    <w:rsid w:val="00FC03ED"/>
    <w:rsid w:val="00FD2364"/>
    <w:rsid w:val="00FD28B6"/>
    <w:rsid w:val="00FD549F"/>
    <w:rsid w:val="01E92698"/>
    <w:rsid w:val="0235D83C"/>
    <w:rsid w:val="03337B9B"/>
    <w:rsid w:val="039C52F4"/>
    <w:rsid w:val="03FFA929"/>
    <w:rsid w:val="0479B60B"/>
    <w:rsid w:val="0570CBCA"/>
    <w:rsid w:val="063723E8"/>
    <w:rsid w:val="065064C6"/>
    <w:rsid w:val="07496D2A"/>
    <w:rsid w:val="083828E1"/>
    <w:rsid w:val="09264B72"/>
    <w:rsid w:val="0995387F"/>
    <w:rsid w:val="09B2E376"/>
    <w:rsid w:val="09F7BE1A"/>
    <w:rsid w:val="0A04128E"/>
    <w:rsid w:val="0C354FBA"/>
    <w:rsid w:val="0D977BA7"/>
    <w:rsid w:val="0DB8AEAE"/>
    <w:rsid w:val="0E323197"/>
    <w:rsid w:val="0E85FDCC"/>
    <w:rsid w:val="0F8623CF"/>
    <w:rsid w:val="11137BE0"/>
    <w:rsid w:val="12B923E7"/>
    <w:rsid w:val="12C0EBBF"/>
    <w:rsid w:val="13965C51"/>
    <w:rsid w:val="145CBC20"/>
    <w:rsid w:val="15663F53"/>
    <w:rsid w:val="163FDFA5"/>
    <w:rsid w:val="172F4E25"/>
    <w:rsid w:val="172F5447"/>
    <w:rsid w:val="1731E3FD"/>
    <w:rsid w:val="17DC9DB4"/>
    <w:rsid w:val="1864A622"/>
    <w:rsid w:val="190E4822"/>
    <w:rsid w:val="1936DF5E"/>
    <w:rsid w:val="19C475BD"/>
    <w:rsid w:val="1A216080"/>
    <w:rsid w:val="1A937B7F"/>
    <w:rsid w:val="1A9731B6"/>
    <w:rsid w:val="1B24CAB3"/>
    <w:rsid w:val="1B30EA97"/>
    <w:rsid w:val="1B3A0199"/>
    <w:rsid w:val="1BF82874"/>
    <w:rsid w:val="1DA0DF6B"/>
    <w:rsid w:val="1DB7BCBB"/>
    <w:rsid w:val="1E380222"/>
    <w:rsid w:val="1E3B8178"/>
    <w:rsid w:val="1F9A7FE2"/>
    <w:rsid w:val="2108EF69"/>
    <w:rsid w:val="2238EB8C"/>
    <w:rsid w:val="2258CF8E"/>
    <w:rsid w:val="231BEFF3"/>
    <w:rsid w:val="238803B5"/>
    <w:rsid w:val="23EFDD3C"/>
    <w:rsid w:val="241C6E30"/>
    <w:rsid w:val="24460182"/>
    <w:rsid w:val="24D9B9B7"/>
    <w:rsid w:val="25EE3DA5"/>
    <w:rsid w:val="265538D1"/>
    <w:rsid w:val="2751BF30"/>
    <w:rsid w:val="28BFA775"/>
    <w:rsid w:val="29054FA6"/>
    <w:rsid w:val="298D1254"/>
    <w:rsid w:val="29F6E726"/>
    <w:rsid w:val="2AB54306"/>
    <w:rsid w:val="2BD61541"/>
    <w:rsid w:val="2C5CCFC4"/>
    <w:rsid w:val="2FAA70BA"/>
    <w:rsid w:val="2FEB4A94"/>
    <w:rsid w:val="301AA153"/>
    <w:rsid w:val="30451F26"/>
    <w:rsid w:val="31E0EF87"/>
    <w:rsid w:val="32735604"/>
    <w:rsid w:val="33456DC9"/>
    <w:rsid w:val="338855B3"/>
    <w:rsid w:val="33C6D2C5"/>
    <w:rsid w:val="33DBA409"/>
    <w:rsid w:val="34AEF96A"/>
    <w:rsid w:val="34B7CEBB"/>
    <w:rsid w:val="379474EA"/>
    <w:rsid w:val="381C50BB"/>
    <w:rsid w:val="3A28C4EC"/>
    <w:rsid w:val="3A3E7AF4"/>
    <w:rsid w:val="3B88A16C"/>
    <w:rsid w:val="3BB6BC29"/>
    <w:rsid w:val="3BF073AB"/>
    <w:rsid w:val="3C1E32C7"/>
    <w:rsid w:val="3CF2C8D7"/>
    <w:rsid w:val="3D5B7D1A"/>
    <w:rsid w:val="3DE3D1BB"/>
    <w:rsid w:val="3DE9DF35"/>
    <w:rsid w:val="3E76E0BA"/>
    <w:rsid w:val="3ECC9FBB"/>
    <w:rsid w:val="3F3553FE"/>
    <w:rsid w:val="3FCAA756"/>
    <w:rsid w:val="40F2F572"/>
    <w:rsid w:val="4168F315"/>
    <w:rsid w:val="41860F9B"/>
    <w:rsid w:val="42BE96EF"/>
    <w:rsid w:val="4342C9F9"/>
    <w:rsid w:val="434FA7C7"/>
    <w:rsid w:val="44013D3D"/>
    <w:rsid w:val="447C71DC"/>
    <w:rsid w:val="458B0193"/>
    <w:rsid w:val="45A7B2CB"/>
    <w:rsid w:val="45F5087E"/>
    <w:rsid w:val="46DA19BC"/>
    <w:rsid w:val="47CEDF62"/>
    <w:rsid w:val="482BCFBE"/>
    <w:rsid w:val="483CC604"/>
    <w:rsid w:val="486BFA1D"/>
    <w:rsid w:val="4AFB44FE"/>
    <w:rsid w:val="4B079716"/>
    <w:rsid w:val="4BBF38D7"/>
    <w:rsid w:val="4C14F7D8"/>
    <w:rsid w:val="4C20B517"/>
    <w:rsid w:val="4C23F500"/>
    <w:rsid w:val="4D3ECD34"/>
    <w:rsid w:val="4DF763D2"/>
    <w:rsid w:val="4E7458EC"/>
    <w:rsid w:val="4F070A33"/>
    <w:rsid w:val="4F29066A"/>
    <w:rsid w:val="4F414D63"/>
    <w:rsid w:val="50766DF6"/>
    <w:rsid w:val="51C07A13"/>
    <w:rsid w:val="526A1C13"/>
    <w:rsid w:val="539A50F7"/>
    <w:rsid w:val="53CF092E"/>
    <w:rsid w:val="55C56C0B"/>
    <w:rsid w:val="56743A89"/>
    <w:rsid w:val="56F031D7"/>
    <w:rsid w:val="56F1BF6B"/>
    <w:rsid w:val="5705DFA7"/>
    <w:rsid w:val="5718E8CC"/>
    <w:rsid w:val="572DBA10"/>
    <w:rsid w:val="5752914B"/>
    <w:rsid w:val="57D9726D"/>
    <w:rsid w:val="58A0B0C1"/>
    <w:rsid w:val="594C87E3"/>
    <w:rsid w:val="5A3CE8F1"/>
    <w:rsid w:val="5E79FDD9"/>
    <w:rsid w:val="5E84A4F1"/>
    <w:rsid w:val="5EBDAE8A"/>
    <w:rsid w:val="5ED6E466"/>
    <w:rsid w:val="5F08D230"/>
    <w:rsid w:val="5F376D70"/>
    <w:rsid w:val="5F6C1B80"/>
    <w:rsid w:val="5F719A56"/>
    <w:rsid w:val="621EB5C2"/>
    <w:rsid w:val="62375777"/>
    <w:rsid w:val="62876A05"/>
    <w:rsid w:val="63FD69F0"/>
    <w:rsid w:val="64796C2C"/>
    <w:rsid w:val="64C7E6EA"/>
    <w:rsid w:val="652EFBD7"/>
    <w:rsid w:val="655D46F0"/>
    <w:rsid w:val="65F65013"/>
    <w:rsid w:val="66550C2A"/>
    <w:rsid w:val="66A5A812"/>
    <w:rsid w:val="66D9D6EF"/>
    <w:rsid w:val="67CE87E3"/>
    <w:rsid w:val="685329BC"/>
    <w:rsid w:val="686B8EBB"/>
    <w:rsid w:val="687F7EF6"/>
    <w:rsid w:val="6A3B618C"/>
    <w:rsid w:val="6BCF29F5"/>
    <w:rsid w:val="6C0C335E"/>
    <w:rsid w:val="6CB1CC83"/>
    <w:rsid w:val="6EFC903F"/>
    <w:rsid w:val="6F670DDF"/>
    <w:rsid w:val="6F77F4DF"/>
    <w:rsid w:val="6F7B10BE"/>
    <w:rsid w:val="6FDDC988"/>
    <w:rsid w:val="6FF883A1"/>
    <w:rsid w:val="7006C16F"/>
    <w:rsid w:val="709B1334"/>
    <w:rsid w:val="712750BA"/>
    <w:rsid w:val="7169C530"/>
    <w:rsid w:val="71853DA6"/>
    <w:rsid w:val="71EADF5F"/>
    <w:rsid w:val="725AD100"/>
    <w:rsid w:val="73210E07"/>
    <w:rsid w:val="73931D4C"/>
    <w:rsid w:val="7525993F"/>
    <w:rsid w:val="757B5840"/>
    <w:rsid w:val="759271C2"/>
    <w:rsid w:val="759F1594"/>
    <w:rsid w:val="76448BA9"/>
    <w:rsid w:val="764E9CC8"/>
    <w:rsid w:val="76E0128A"/>
    <w:rsid w:val="780758BC"/>
    <w:rsid w:val="78294B18"/>
    <w:rsid w:val="789127EF"/>
    <w:rsid w:val="78E8421D"/>
    <w:rsid w:val="79904F8B"/>
    <w:rsid w:val="79F851C4"/>
    <w:rsid w:val="7BBFB3D6"/>
    <w:rsid w:val="7C9E9DEA"/>
    <w:rsid w:val="7D8EFEF8"/>
    <w:rsid w:val="7DE39A75"/>
    <w:rsid w:val="7F2D7DE0"/>
    <w:rsid w:val="7FFBDAD8"/>
    <w:rsid w:val="7FFF910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2309939"/>
  <w15:chartTrackingRefBased/>
  <w15:docId w15:val="{8FDD89DB-CB00-4BBD-82CA-A4354D87E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598C"/>
    <w:pPr>
      <w:ind w:left="720"/>
      <w:contextualSpacing/>
    </w:pPr>
  </w:style>
  <w:style w:type="character" w:customStyle="1" w:styleId="normaltextrun">
    <w:name w:val="normaltextrun"/>
    <w:basedOn w:val="DefaultParagraphFont"/>
    <w:rsid w:val="00577D1F"/>
  </w:style>
  <w:style w:type="paragraph" w:customStyle="1" w:styleId="paragraph">
    <w:name w:val="paragraph"/>
    <w:basedOn w:val="Normal"/>
    <w:rsid w:val="00577D1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577D1F"/>
  </w:style>
  <w:style w:type="table" w:styleId="TableGrid">
    <w:name w:val="Table Grid"/>
    <w:basedOn w:val="TableNormal"/>
    <w:uiPriority w:val="39"/>
    <w:rsid w:val="00815E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4649FF"/>
    <w:rPr>
      <w:color w:val="0000FF"/>
      <w:u w:val="single"/>
    </w:rPr>
  </w:style>
  <w:style w:type="paragraph" w:styleId="Header">
    <w:name w:val="header"/>
    <w:basedOn w:val="Normal"/>
    <w:link w:val="HeaderChar"/>
    <w:uiPriority w:val="99"/>
    <w:unhideWhenUsed/>
    <w:rsid w:val="001D1C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1CDC"/>
  </w:style>
  <w:style w:type="paragraph" w:styleId="Footer">
    <w:name w:val="footer"/>
    <w:basedOn w:val="Normal"/>
    <w:link w:val="FooterChar"/>
    <w:uiPriority w:val="99"/>
    <w:unhideWhenUsed/>
    <w:rsid w:val="001D1C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1CDC"/>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836E7"/>
    <w:rPr>
      <w:b/>
      <w:bCs/>
    </w:rPr>
  </w:style>
  <w:style w:type="character" w:customStyle="1" w:styleId="CommentSubjectChar">
    <w:name w:val="Comment Subject Char"/>
    <w:basedOn w:val="CommentTextChar"/>
    <w:link w:val="CommentSubject"/>
    <w:uiPriority w:val="99"/>
    <w:semiHidden/>
    <w:rsid w:val="005836E7"/>
    <w:rPr>
      <w:b/>
      <w:bCs/>
      <w:sz w:val="20"/>
      <w:szCs w:val="20"/>
    </w:rPr>
  </w:style>
  <w:style w:type="character" w:styleId="UnresolvedMention">
    <w:name w:val="Unresolved Mention"/>
    <w:basedOn w:val="DefaultParagraphFont"/>
    <w:uiPriority w:val="99"/>
    <w:unhideWhenUsed/>
    <w:rsid w:val="00C07687"/>
    <w:rPr>
      <w:color w:val="605E5C"/>
      <w:shd w:val="clear" w:color="auto" w:fill="E1DFDD"/>
    </w:rPr>
  </w:style>
  <w:style w:type="character" w:styleId="Mention">
    <w:name w:val="Mention"/>
    <w:basedOn w:val="DefaultParagraphFont"/>
    <w:uiPriority w:val="99"/>
    <w:unhideWhenUsed/>
    <w:rsid w:val="00C07687"/>
    <w:rPr>
      <w:color w:val="2B579A"/>
      <w:shd w:val="clear" w:color="auto" w:fill="E1DFDD"/>
    </w:rPr>
  </w:style>
  <w:style w:type="paragraph" w:styleId="Revision">
    <w:name w:val="Revision"/>
    <w:hidden/>
    <w:uiPriority w:val="99"/>
    <w:semiHidden/>
    <w:rsid w:val="00C07687"/>
    <w:pPr>
      <w:spacing w:after="0" w:line="240" w:lineRule="auto"/>
    </w:pPr>
  </w:style>
  <w:style w:type="paragraph" w:styleId="Caption">
    <w:name w:val="caption"/>
    <w:basedOn w:val="Normal"/>
    <w:next w:val="Normal"/>
    <w:uiPriority w:val="35"/>
    <w:unhideWhenUsed/>
    <w:qFormat/>
    <w:rsid w:val="00C07687"/>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670331">
      <w:bodyDiv w:val="1"/>
      <w:marLeft w:val="0"/>
      <w:marRight w:val="0"/>
      <w:marTop w:val="0"/>
      <w:marBottom w:val="0"/>
      <w:divBdr>
        <w:top w:val="none" w:sz="0" w:space="0" w:color="auto"/>
        <w:left w:val="none" w:sz="0" w:space="0" w:color="auto"/>
        <w:bottom w:val="none" w:sz="0" w:space="0" w:color="auto"/>
        <w:right w:val="none" w:sz="0" w:space="0" w:color="auto"/>
      </w:divBdr>
      <w:divsChild>
        <w:div w:id="155152686">
          <w:marLeft w:val="0"/>
          <w:marRight w:val="0"/>
          <w:marTop w:val="0"/>
          <w:marBottom w:val="0"/>
          <w:divBdr>
            <w:top w:val="none" w:sz="0" w:space="0" w:color="auto"/>
            <w:left w:val="none" w:sz="0" w:space="0" w:color="auto"/>
            <w:bottom w:val="none" w:sz="0" w:space="0" w:color="auto"/>
            <w:right w:val="none" w:sz="0" w:space="0" w:color="auto"/>
          </w:divBdr>
        </w:div>
        <w:div w:id="852916513">
          <w:marLeft w:val="0"/>
          <w:marRight w:val="0"/>
          <w:marTop w:val="0"/>
          <w:marBottom w:val="0"/>
          <w:divBdr>
            <w:top w:val="none" w:sz="0" w:space="0" w:color="auto"/>
            <w:left w:val="none" w:sz="0" w:space="0" w:color="auto"/>
            <w:bottom w:val="none" w:sz="0" w:space="0" w:color="auto"/>
            <w:right w:val="none" w:sz="0" w:space="0" w:color="auto"/>
          </w:divBdr>
        </w:div>
      </w:divsChild>
    </w:div>
    <w:div w:id="323779870">
      <w:bodyDiv w:val="1"/>
      <w:marLeft w:val="0"/>
      <w:marRight w:val="0"/>
      <w:marTop w:val="0"/>
      <w:marBottom w:val="0"/>
      <w:divBdr>
        <w:top w:val="none" w:sz="0" w:space="0" w:color="auto"/>
        <w:left w:val="none" w:sz="0" w:space="0" w:color="auto"/>
        <w:bottom w:val="none" w:sz="0" w:space="0" w:color="auto"/>
        <w:right w:val="none" w:sz="0" w:space="0" w:color="auto"/>
      </w:divBdr>
      <w:divsChild>
        <w:div w:id="1275477675">
          <w:marLeft w:val="0"/>
          <w:marRight w:val="0"/>
          <w:marTop w:val="0"/>
          <w:marBottom w:val="0"/>
          <w:divBdr>
            <w:top w:val="none" w:sz="0" w:space="0" w:color="auto"/>
            <w:left w:val="none" w:sz="0" w:space="0" w:color="auto"/>
            <w:bottom w:val="none" w:sz="0" w:space="0" w:color="auto"/>
            <w:right w:val="none" w:sz="0" w:space="0" w:color="auto"/>
          </w:divBdr>
        </w:div>
        <w:div w:id="1291282515">
          <w:marLeft w:val="0"/>
          <w:marRight w:val="0"/>
          <w:marTop w:val="0"/>
          <w:marBottom w:val="0"/>
          <w:divBdr>
            <w:top w:val="none" w:sz="0" w:space="0" w:color="auto"/>
            <w:left w:val="none" w:sz="0" w:space="0" w:color="auto"/>
            <w:bottom w:val="none" w:sz="0" w:space="0" w:color="auto"/>
            <w:right w:val="none" w:sz="0" w:space="0" w:color="auto"/>
          </w:divBdr>
        </w:div>
        <w:div w:id="1739479546">
          <w:marLeft w:val="0"/>
          <w:marRight w:val="0"/>
          <w:marTop w:val="0"/>
          <w:marBottom w:val="0"/>
          <w:divBdr>
            <w:top w:val="none" w:sz="0" w:space="0" w:color="auto"/>
            <w:left w:val="none" w:sz="0" w:space="0" w:color="auto"/>
            <w:bottom w:val="none" w:sz="0" w:space="0" w:color="auto"/>
            <w:right w:val="none" w:sz="0" w:space="0" w:color="auto"/>
          </w:divBdr>
        </w:div>
        <w:div w:id="2069375503">
          <w:marLeft w:val="0"/>
          <w:marRight w:val="0"/>
          <w:marTop w:val="0"/>
          <w:marBottom w:val="0"/>
          <w:divBdr>
            <w:top w:val="none" w:sz="0" w:space="0" w:color="auto"/>
            <w:left w:val="none" w:sz="0" w:space="0" w:color="auto"/>
            <w:bottom w:val="none" w:sz="0" w:space="0" w:color="auto"/>
            <w:right w:val="none" w:sz="0" w:space="0" w:color="auto"/>
          </w:divBdr>
        </w:div>
      </w:divsChild>
    </w:div>
    <w:div w:id="917789664">
      <w:bodyDiv w:val="1"/>
      <w:marLeft w:val="0"/>
      <w:marRight w:val="0"/>
      <w:marTop w:val="0"/>
      <w:marBottom w:val="0"/>
      <w:divBdr>
        <w:top w:val="none" w:sz="0" w:space="0" w:color="auto"/>
        <w:left w:val="none" w:sz="0" w:space="0" w:color="auto"/>
        <w:bottom w:val="none" w:sz="0" w:space="0" w:color="auto"/>
        <w:right w:val="none" w:sz="0" w:space="0" w:color="auto"/>
      </w:divBdr>
      <w:divsChild>
        <w:div w:id="392967483">
          <w:marLeft w:val="0"/>
          <w:marRight w:val="0"/>
          <w:marTop w:val="0"/>
          <w:marBottom w:val="0"/>
          <w:divBdr>
            <w:top w:val="none" w:sz="0" w:space="0" w:color="auto"/>
            <w:left w:val="none" w:sz="0" w:space="0" w:color="auto"/>
            <w:bottom w:val="none" w:sz="0" w:space="0" w:color="auto"/>
            <w:right w:val="none" w:sz="0" w:space="0" w:color="auto"/>
          </w:divBdr>
        </w:div>
        <w:div w:id="893083574">
          <w:marLeft w:val="0"/>
          <w:marRight w:val="0"/>
          <w:marTop w:val="0"/>
          <w:marBottom w:val="0"/>
          <w:divBdr>
            <w:top w:val="none" w:sz="0" w:space="0" w:color="auto"/>
            <w:left w:val="none" w:sz="0" w:space="0" w:color="auto"/>
            <w:bottom w:val="none" w:sz="0" w:space="0" w:color="auto"/>
            <w:right w:val="none" w:sz="0" w:space="0" w:color="auto"/>
          </w:divBdr>
        </w:div>
      </w:divsChild>
    </w:div>
    <w:div w:id="919484457">
      <w:bodyDiv w:val="1"/>
      <w:marLeft w:val="0"/>
      <w:marRight w:val="0"/>
      <w:marTop w:val="0"/>
      <w:marBottom w:val="0"/>
      <w:divBdr>
        <w:top w:val="none" w:sz="0" w:space="0" w:color="auto"/>
        <w:left w:val="none" w:sz="0" w:space="0" w:color="auto"/>
        <w:bottom w:val="none" w:sz="0" w:space="0" w:color="auto"/>
        <w:right w:val="none" w:sz="0" w:space="0" w:color="auto"/>
      </w:divBdr>
      <w:divsChild>
        <w:div w:id="51272590">
          <w:marLeft w:val="0"/>
          <w:marRight w:val="0"/>
          <w:marTop w:val="0"/>
          <w:marBottom w:val="0"/>
          <w:divBdr>
            <w:top w:val="none" w:sz="0" w:space="0" w:color="auto"/>
            <w:left w:val="none" w:sz="0" w:space="0" w:color="auto"/>
            <w:bottom w:val="none" w:sz="0" w:space="0" w:color="auto"/>
            <w:right w:val="none" w:sz="0" w:space="0" w:color="auto"/>
          </w:divBdr>
        </w:div>
        <w:div w:id="75591767">
          <w:marLeft w:val="0"/>
          <w:marRight w:val="0"/>
          <w:marTop w:val="0"/>
          <w:marBottom w:val="0"/>
          <w:divBdr>
            <w:top w:val="none" w:sz="0" w:space="0" w:color="auto"/>
            <w:left w:val="none" w:sz="0" w:space="0" w:color="auto"/>
            <w:bottom w:val="none" w:sz="0" w:space="0" w:color="auto"/>
            <w:right w:val="none" w:sz="0" w:space="0" w:color="auto"/>
          </w:divBdr>
        </w:div>
        <w:div w:id="258030227">
          <w:marLeft w:val="0"/>
          <w:marRight w:val="0"/>
          <w:marTop w:val="0"/>
          <w:marBottom w:val="0"/>
          <w:divBdr>
            <w:top w:val="none" w:sz="0" w:space="0" w:color="auto"/>
            <w:left w:val="none" w:sz="0" w:space="0" w:color="auto"/>
            <w:bottom w:val="none" w:sz="0" w:space="0" w:color="auto"/>
            <w:right w:val="none" w:sz="0" w:space="0" w:color="auto"/>
          </w:divBdr>
        </w:div>
        <w:div w:id="282083752">
          <w:marLeft w:val="0"/>
          <w:marRight w:val="0"/>
          <w:marTop w:val="0"/>
          <w:marBottom w:val="0"/>
          <w:divBdr>
            <w:top w:val="none" w:sz="0" w:space="0" w:color="auto"/>
            <w:left w:val="none" w:sz="0" w:space="0" w:color="auto"/>
            <w:bottom w:val="none" w:sz="0" w:space="0" w:color="auto"/>
            <w:right w:val="none" w:sz="0" w:space="0" w:color="auto"/>
          </w:divBdr>
        </w:div>
        <w:div w:id="433211589">
          <w:marLeft w:val="0"/>
          <w:marRight w:val="0"/>
          <w:marTop w:val="0"/>
          <w:marBottom w:val="0"/>
          <w:divBdr>
            <w:top w:val="none" w:sz="0" w:space="0" w:color="auto"/>
            <w:left w:val="none" w:sz="0" w:space="0" w:color="auto"/>
            <w:bottom w:val="none" w:sz="0" w:space="0" w:color="auto"/>
            <w:right w:val="none" w:sz="0" w:space="0" w:color="auto"/>
          </w:divBdr>
        </w:div>
        <w:div w:id="587154562">
          <w:marLeft w:val="0"/>
          <w:marRight w:val="0"/>
          <w:marTop w:val="0"/>
          <w:marBottom w:val="0"/>
          <w:divBdr>
            <w:top w:val="none" w:sz="0" w:space="0" w:color="auto"/>
            <w:left w:val="none" w:sz="0" w:space="0" w:color="auto"/>
            <w:bottom w:val="none" w:sz="0" w:space="0" w:color="auto"/>
            <w:right w:val="none" w:sz="0" w:space="0" w:color="auto"/>
          </w:divBdr>
        </w:div>
        <w:div w:id="605578663">
          <w:marLeft w:val="0"/>
          <w:marRight w:val="0"/>
          <w:marTop w:val="0"/>
          <w:marBottom w:val="0"/>
          <w:divBdr>
            <w:top w:val="none" w:sz="0" w:space="0" w:color="auto"/>
            <w:left w:val="none" w:sz="0" w:space="0" w:color="auto"/>
            <w:bottom w:val="none" w:sz="0" w:space="0" w:color="auto"/>
            <w:right w:val="none" w:sz="0" w:space="0" w:color="auto"/>
          </w:divBdr>
        </w:div>
        <w:div w:id="771626736">
          <w:marLeft w:val="0"/>
          <w:marRight w:val="0"/>
          <w:marTop w:val="0"/>
          <w:marBottom w:val="0"/>
          <w:divBdr>
            <w:top w:val="none" w:sz="0" w:space="0" w:color="auto"/>
            <w:left w:val="none" w:sz="0" w:space="0" w:color="auto"/>
            <w:bottom w:val="none" w:sz="0" w:space="0" w:color="auto"/>
            <w:right w:val="none" w:sz="0" w:space="0" w:color="auto"/>
          </w:divBdr>
        </w:div>
        <w:div w:id="953749756">
          <w:marLeft w:val="0"/>
          <w:marRight w:val="0"/>
          <w:marTop w:val="0"/>
          <w:marBottom w:val="0"/>
          <w:divBdr>
            <w:top w:val="none" w:sz="0" w:space="0" w:color="auto"/>
            <w:left w:val="none" w:sz="0" w:space="0" w:color="auto"/>
            <w:bottom w:val="none" w:sz="0" w:space="0" w:color="auto"/>
            <w:right w:val="none" w:sz="0" w:space="0" w:color="auto"/>
          </w:divBdr>
        </w:div>
        <w:div w:id="1002464840">
          <w:marLeft w:val="0"/>
          <w:marRight w:val="0"/>
          <w:marTop w:val="0"/>
          <w:marBottom w:val="0"/>
          <w:divBdr>
            <w:top w:val="none" w:sz="0" w:space="0" w:color="auto"/>
            <w:left w:val="none" w:sz="0" w:space="0" w:color="auto"/>
            <w:bottom w:val="none" w:sz="0" w:space="0" w:color="auto"/>
            <w:right w:val="none" w:sz="0" w:space="0" w:color="auto"/>
          </w:divBdr>
        </w:div>
        <w:div w:id="1188330196">
          <w:marLeft w:val="0"/>
          <w:marRight w:val="0"/>
          <w:marTop w:val="0"/>
          <w:marBottom w:val="0"/>
          <w:divBdr>
            <w:top w:val="none" w:sz="0" w:space="0" w:color="auto"/>
            <w:left w:val="none" w:sz="0" w:space="0" w:color="auto"/>
            <w:bottom w:val="none" w:sz="0" w:space="0" w:color="auto"/>
            <w:right w:val="none" w:sz="0" w:space="0" w:color="auto"/>
          </w:divBdr>
        </w:div>
        <w:div w:id="1270162532">
          <w:marLeft w:val="0"/>
          <w:marRight w:val="0"/>
          <w:marTop w:val="0"/>
          <w:marBottom w:val="0"/>
          <w:divBdr>
            <w:top w:val="none" w:sz="0" w:space="0" w:color="auto"/>
            <w:left w:val="none" w:sz="0" w:space="0" w:color="auto"/>
            <w:bottom w:val="none" w:sz="0" w:space="0" w:color="auto"/>
            <w:right w:val="none" w:sz="0" w:space="0" w:color="auto"/>
          </w:divBdr>
        </w:div>
        <w:div w:id="1456606393">
          <w:marLeft w:val="0"/>
          <w:marRight w:val="0"/>
          <w:marTop w:val="0"/>
          <w:marBottom w:val="0"/>
          <w:divBdr>
            <w:top w:val="none" w:sz="0" w:space="0" w:color="auto"/>
            <w:left w:val="none" w:sz="0" w:space="0" w:color="auto"/>
            <w:bottom w:val="none" w:sz="0" w:space="0" w:color="auto"/>
            <w:right w:val="none" w:sz="0" w:space="0" w:color="auto"/>
          </w:divBdr>
        </w:div>
        <w:div w:id="1500464445">
          <w:marLeft w:val="0"/>
          <w:marRight w:val="0"/>
          <w:marTop w:val="0"/>
          <w:marBottom w:val="0"/>
          <w:divBdr>
            <w:top w:val="none" w:sz="0" w:space="0" w:color="auto"/>
            <w:left w:val="none" w:sz="0" w:space="0" w:color="auto"/>
            <w:bottom w:val="none" w:sz="0" w:space="0" w:color="auto"/>
            <w:right w:val="none" w:sz="0" w:space="0" w:color="auto"/>
          </w:divBdr>
        </w:div>
        <w:div w:id="1527334031">
          <w:marLeft w:val="0"/>
          <w:marRight w:val="0"/>
          <w:marTop w:val="0"/>
          <w:marBottom w:val="0"/>
          <w:divBdr>
            <w:top w:val="none" w:sz="0" w:space="0" w:color="auto"/>
            <w:left w:val="none" w:sz="0" w:space="0" w:color="auto"/>
            <w:bottom w:val="none" w:sz="0" w:space="0" w:color="auto"/>
            <w:right w:val="none" w:sz="0" w:space="0" w:color="auto"/>
          </w:divBdr>
        </w:div>
        <w:div w:id="1546992148">
          <w:marLeft w:val="0"/>
          <w:marRight w:val="0"/>
          <w:marTop w:val="0"/>
          <w:marBottom w:val="0"/>
          <w:divBdr>
            <w:top w:val="none" w:sz="0" w:space="0" w:color="auto"/>
            <w:left w:val="none" w:sz="0" w:space="0" w:color="auto"/>
            <w:bottom w:val="none" w:sz="0" w:space="0" w:color="auto"/>
            <w:right w:val="none" w:sz="0" w:space="0" w:color="auto"/>
          </w:divBdr>
        </w:div>
        <w:div w:id="1579486452">
          <w:marLeft w:val="0"/>
          <w:marRight w:val="0"/>
          <w:marTop w:val="0"/>
          <w:marBottom w:val="0"/>
          <w:divBdr>
            <w:top w:val="none" w:sz="0" w:space="0" w:color="auto"/>
            <w:left w:val="none" w:sz="0" w:space="0" w:color="auto"/>
            <w:bottom w:val="none" w:sz="0" w:space="0" w:color="auto"/>
            <w:right w:val="none" w:sz="0" w:space="0" w:color="auto"/>
          </w:divBdr>
        </w:div>
        <w:div w:id="1779064157">
          <w:marLeft w:val="0"/>
          <w:marRight w:val="0"/>
          <w:marTop w:val="0"/>
          <w:marBottom w:val="0"/>
          <w:divBdr>
            <w:top w:val="none" w:sz="0" w:space="0" w:color="auto"/>
            <w:left w:val="none" w:sz="0" w:space="0" w:color="auto"/>
            <w:bottom w:val="none" w:sz="0" w:space="0" w:color="auto"/>
            <w:right w:val="none" w:sz="0" w:space="0" w:color="auto"/>
          </w:divBdr>
        </w:div>
        <w:div w:id="2041393160">
          <w:marLeft w:val="0"/>
          <w:marRight w:val="0"/>
          <w:marTop w:val="0"/>
          <w:marBottom w:val="0"/>
          <w:divBdr>
            <w:top w:val="none" w:sz="0" w:space="0" w:color="auto"/>
            <w:left w:val="none" w:sz="0" w:space="0" w:color="auto"/>
            <w:bottom w:val="none" w:sz="0" w:space="0" w:color="auto"/>
            <w:right w:val="none" w:sz="0" w:space="0" w:color="auto"/>
          </w:divBdr>
        </w:div>
        <w:div w:id="2044400863">
          <w:marLeft w:val="0"/>
          <w:marRight w:val="0"/>
          <w:marTop w:val="0"/>
          <w:marBottom w:val="0"/>
          <w:divBdr>
            <w:top w:val="none" w:sz="0" w:space="0" w:color="auto"/>
            <w:left w:val="none" w:sz="0" w:space="0" w:color="auto"/>
            <w:bottom w:val="none" w:sz="0" w:space="0" w:color="auto"/>
            <w:right w:val="none" w:sz="0" w:space="0" w:color="auto"/>
          </w:divBdr>
        </w:div>
      </w:divsChild>
    </w:div>
    <w:div w:id="1019818167">
      <w:bodyDiv w:val="1"/>
      <w:marLeft w:val="0"/>
      <w:marRight w:val="0"/>
      <w:marTop w:val="0"/>
      <w:marBottom w:val="0"/>
      <w:divBdr>
        <w:top w:val="none" w:sz="0" w:space="0" w:color="auto"/>
        <w:left w:val="none" w:sz="0" w:space="0" w:color="auto"/>
        <w:bottom w:val="none" w:sz="0" w:space="0" w:color="auto"/>
        <w:right w:val="none" w:sz="0" w:space="0" w:color="auto"/>
      </w:divBdr>
    </w:div>
    <w:div w:id="1345405172">
      <w:bodyDiv w:val="1"/>
      <w:marLeft w:val="0"/>
      <w:marRight w:val="0"/>
      <w:marTop w:val="0"/>
      <w:marBottom w:val="0"/>
      <w:divBdr>
        <w:top w:val="none" w:sz="0" w:space="0" w:color="auto"/>
        <w:left w:val="none" w:sz="0" w:space="0" w:color="auto"/>
        <w:bottom w:val="none" w:sz="0" w:space="0" w:color="auto"/>
        <w:right w:val="none" w:sz="0" w:space="0" w:color="auto"/>
      </w:divBdr>
      <w:divsChild>
        <w:div w:id="42020755">
          <w:marLeft w:val="0"/>
          <w:marRight w:val="0"/>
          <w:marTop w:val="0"/>
          <w:marBottom w:val="0"/>
          <w:divBdr>
            <w:top w:val="none" w:sz="0" w:space="0" w:color="auto"/>
            <w:left w:val="none" w:sz="0" w:space="0" w:color="auto"/>
            <w:bottom w:val="none" w:sz="0" w:space="0" w:color="auto"/>
            <w:right w:val="none" w:sz="0" w:space="0" w:color="auto"/>
          </w:divBdr>
        </w:div>
        <w:div w:id="918751335">
          <w:marLeft w:val="0"/>
          <w:marRight w:val="0"/>
          <w:marTop w:val="0"/>
          <w:marBottom w:val="0"/>
          <w:divBdr>
            <w:top w:val="none" w:sz="0" w:space="0" w:color="auto"/>
            <w:left w:val="none" w:sz="0" w:space="0" w:color="auto"/>
            <w:bottom w:val="none" w:sz="0" w:space="0" w:color="auto"/>
            <w:right w:val="none" w:sz="0" w:space="0" w:color="auto"/>
          </w:divBdr>
        </w:div>
      </w:divsChild>
    </w:div>
    <w:div w:id="1791631759">
      <w:bodyDiv w:val="1"/>
      <w:marLeft w:val="0"/>
      <w:marRight w:val="0"/>
      <w:marTop w:val="0"/>
      <w:marBottom w:val="0"/>
      <w:divBdr>
        <w:top w:val="none" w:sz="0" w:space="0" w:color="auto"/>
        <w:left w:val="none" w:sz="0" w:space="0" w:color="auto"/>
        <w:bottom w:val="none" w:sz="0" w:space="0" w:color="auto"/>
        <w:right w:val="none" w:sz="0" w:space="0" w:color="auto"/>
      </w:divBdr>
      <w:divsChild>
        <w:div w:id="28074949">
          <w:marLeft w:val="0"/>
          <w:marRight w:val="0"/>
          <w:marTop w:val="0"/>
          <w:marBottom w:val="0"/>
          <w:divBdr>
            <w:top w:val="none" w:sz="0" w:space="0" w:color="auto"/>
            <w:left w:val="none" w:sz="0" w:space="0" w:color="auto"/>
            <w:bottom w:val="none" w:sz="0" w:space="0" w:color="auto"/>
            <w:right w:val="none" w:sz="0" w:space="0" w:color="auto"/>
          </w:divBdr>
          <w:divsChild>
            <w:div w:id="1165054688">
              <w:marLeft w:val="0"/>
              <w:marRight w:val="0"/>
              <w:marTop w:val="0"/>
              <w:marBottom w:val="0"/>
              <w:divBdr>
                <w:top w:val="none" w:sz="0" w:space="0" w:color="auto"/>
                <w:left w:val="none" w:sz="0" w:space="0" w:color="auto"/>
                <w:bottom w:val="none" w:sz="0" w:space="0" w:color="auto"/>
                <w:right w:val="none" w:sz="0" w:space="0" w:color="auto"/>
              </w:divBdr>
            </w:div>
          </w:divsChild>
        </w:div>
        <w:div w:id="537091558">
          <w:marLeft w:val="0"/>
          <w:marRight w:val="0"/>
          <w:marTop w:val="0"/>
          <w:marBottom w:val="0"/>
          <w:divBdr>
            <w:top w:val="none" w:sz="0" w:space="0" w:color="auto"/>
            <w:left w:val="none" w:sz="0" w:space="0" w:color="auto"/>
            <w:bottom w:val="none" w:sz="0" w:space="0" w:color="auto"/>
            <w:right w:val="none" w:sz="0" w:space="0" w:color="auto"/>
          </w:divBdr>
          <w:divsChild>
            <w:div w:id="369963025">
              <w:marLeft w:val="0"/>
              <w:marRight w:val="0"/>
              <w:marTop w:val="0"/>
              <w:marBottom w:val="0"/>
              <w:divBdr>
                <w:top w:val="none" w:sz="0" w:space="0" w:color="auto"/>
                <w:left w:val="none" w:sz="0" w:space="0" w:color="auto"/>
                <w:bottom w:val="none" w:sz="0" w:space="0" w:color="auto"/>
                <w:right w:val="none" w:sz="0" w:space="0" w:color="auto"/>
              </w:divBdr>
            </w:div>
          </w:divsChild>
        </w:div>
        <w:div w:id="830562319">
          <w:marLeft w:val="0"/>
          <w:marRight w:val="0"/>
          <w:marTop w:val="0"/>
          <w:marBottom w:val="0"/>
          <w:divBdr>
            <w:top w:val="none" w:sz="0" w:space="0" w:color="auto"/>
            <w:left w:val="none" w:sz="0" w:space="0" w:color="auto"/>
            <w:bottom w:val="none" w:sz="0" w:space="0" w:color="auto"/>
            <w:right w:val="none" w:sz="0" w:space="0" w:color="auto"/>
          </w:divBdr>
          <w:divsChild>
            <w:div w:id="1336348087">
              <w:marLeft w:val="0"/>
              <w:marRight w:val="0"/>
              <w:marTop w:val="0"/>
              <w:marBottom w:val="0"/>
              <w:divBdr>
                <w:top w:val="none" w:sz="0" w:space="0" w:color="auto"/>
                <w:left w:val="none" w:sz="0" w:space="0" w:color="auto"/>
                <w:bottom w:val="none" w:sz="0" w:space="0" w:color="auto"/>
                <w:right w:val="none" w:sz="0" w:space="0" w:color="auto"/>
              </w:divBdr>
            </w:div>
          </w:divsChild>
        </w:div>
        <w:div w:id="853105132">
          <w:marLeft w:val="0"/>
          <w:marRight w:val="0"/>
          <w:marTop w:val="0"/>
          <w:marBottom w:val="0"/>
          <w:divBdr>
            <w:top w:val="none" w:sz="0" w:space="0" w:color="auto"/>
            <w:left w:val="none" w:sz="0" w:space="0" w:color="auto"/>
            <w:bottom w:val="none" w:sz="0" w:space="0" w:color="auto"/>
            <w:right w:val="none" w:sz="0" w:space="0" w:color="auto"/>
          </w:divBdr>
          <w:divsChild>
            <w:div w:id="1422678137">
              <w:marLeft w:val="0"/>
              <w:marRight w:val="0"/>
              <w:marTop w:val="0"/>
              <w:marBottom w:val="0"/>
              <w:divBdr>
                <w:top w:val="none" w:sz="0" w:space="0" w:color="auto"/>
                <w:left w:val="none" w:sz="0" w:space="0" w:color="auto"/>
                <w:bottom w:val="none" w:sz="0" w:space="0" w:color="auto"/>
                <w:right w:val="none" w:sz="0" w:space="0" w:color="auto"/>
              </w:divBdr>
            </w:div>
          </w:divsChild>
        </w:div>
        <w:div w:id="1015689170">
          <w:marLeft w:val="0"/>
          <w:marRight w:val="0"/>
          <w:marTop w:val="0"/>
          <w:marBottom w:val="0"/>
          <w:divBdr>
            <w:top w:val="none" w:sz="0" w:space="0" w:color="auto"/>
            <w:left w:val="none" w:sz="0" w:space="0" w:color="auto"/>
            <w:bottom w:val="none" w:sz="0" w:space="0" w:color="auto"/>
            <w:right w:val="none" w:sz="0" w:space="0" w:color="auto"/>
          </w:divBdr>
          <w:divsChild>
            <w:div w:id="826365609">
              <w:marLeft w:val="0"/>
              <w:marRight w:val="0"/>
              <w:marTop w:val="0"/>
              <w:marBottom w:val="0"/>
              <w:divBdr>
                <w:top w:val="none" w:sz="0" w:space="0" w:color="auto"/>
                <w:left w:val="none" w:sz="0" w:space="0" w:color="auto"/>
                <w:bottom w:val="none" w:sz="0" w:space="0" w:color="auto"/>
                <w:right w:val="none" w:sz="0" w:space="0" w:color="auto"/>
              </w:divBdr>
            </w:div>
          </w:divsChild>
        </w:div>
        <w:div w:id="1030498602">
          <w:marLeft w:val="0"/>
          <w:marRight w:val="0"/>
          <w:marTop w:val="0"/>
          <w:marBottom w:val="0"/>
          <w:divBdr>
            <w:top w:val="none" w:sz="0" w:space="0" w:color="auto"/>
            <w:left w:val="none" w:sz="0" w:space="0" w:color="auto"/>
            <w:bottom w:val="none" w:sz="0" w:space="0" w:color="auto"/>
            <w:right w:val="none" w:sz="0" w:space="0" w:color="auto"/>
          </w:divBdr>
          <w:divsChild>
            <w:div w:id="1612127929">
              <w:marLeft w:val="0"/>
              <w:marRight w:val="0"/>
              <w:marTop w:val="0"/>
              <w:marBottom w:val="0"/>
              <w:divBdr>
                <w:top w:val="none" w:sz="0" w:space="0" w:color="auto"/>
                <w:left w:val="none" w:sz="0" w:space="0" w:color="auto"/>
                <w:bottom w:val="none" w:sz="0" w:space="0" w:color="auto"/>
                <w:right w:val="none" w:sz="0" w:space="0" w:color="auto"/>
              </w:divBdr>
            </w:div>
          </w:divsChild>
        </w:div>
        <w:div w:id="1099564436">
          <w:marLeft w:val="0"/>
          <w:marRight w:val="0"/>
          <w:marTop w:val="0"/>
          <w:marBottom w:val="0"/>
          <w:divBdr>
            <w:top w:val="none" w:sz="0" w:space="0" w:color="auto"/>
            <w:left w:val="none" w:sz="0" w:space="0" w:color="auto"/>
            <w:bottom w:val="none" w:sz="0" w:space="0" w:color="auto"/>
            <w:right w:val="none" w:sz="0" w:space="0" w:color="auto"/>
          </w:divBdr>
          <w:divsChild>
            <w:div w:id="1185948569">
              <w:marLeft w:val="0"/>
              <w:marRight w:val="0"/>
              <w:marTop w:val="0"/>
              <w:marBottom w:val="0"/>
              <w:divBdr>
                <w:top w:val="none" w:sz="0" w:space="0" w:color="auto"/>
                <w:left w:val="none" w:sz="0" w:space="0" w:color="auto"/>
                <w:bottom w:val="none" w:sz="0" w:space="0" w:color="auto"/>
                <w:right w:val="none" w:sz="0" w:space="0" w:color="auto"/>
              </w:divBdr>
            </w:div>
          </w:divsChild>
        </w:div>
        <w:div w:id="1107502010">
          <w:marLeft w:val="0"/>
          <w:marRight w:val="0"/>
          <w:marTop w:val="0"/>
          <w:marBottom w:val="0"/>
          <w:divBdr>
            <w:top w:val="none" w:sz="0" w:space="0" w:color="auto"/>
            <w:left w:val="none" w:sz="0" w:space="0" w:color="auto"/>
            <w:bottom w:val="none" w:sz="0" w:space="0" w:color="auto"/>
            <w:right w:val="none" w:sz="0" w:space="0" w:color="auto"/>
          </w:divBdr>
          <w:divsChild>
            <w:div w:id="2055109035">
              <w:marLeft w:val="0"/>
              <w:marRight w:val="0"/>
              <w:marTop w:val="0"/>
              <w:marBottom w:val="0"/>
              <w:divBdr>
                <w:top w:val="none" w:sz="0" w:space="0" w:color="auto"/>
                <w:left w:val="none" w:sz="0" w:space="0" w:color="auto"/>
                <w:bottom w:val="none" w:sz="0" w:space="0" w:color="auto"/>
                <w:right w:val="none" w:sz="0" w:space="0" w:color="auto"/>
              </w:divBdr>
            </w:div>
          </w:divsChild>
        </w:div>
        <w:div w:id="1240940697">
          <w:marLeft w:val="0"/>
          <w:marRight w:val="0"/>
          <w:marTop w:val="0"/>
          <w:marBottom w:val="0"/>
          <w:divBdr>
            <w:top w:val="none" w:sz="0" w:space="0" w:color="auto"/>
            <w:left w:val="none" w:sz="0" w:space="0" w:color="auto"/>
            <w:bottom w:val="none" w:sz="0" w:space="0" w:color="auto"/>
            <w:right w:val="none" w:sz="0" w:space="0" w:color="auto"/>
          </w:divBdr>
          <w:divsChild>
            <w:div w:id="1701783403">
              <w:marLeft w:val="0"/>
              <w:marRight w:val="0"/>
              <w:marTop w:val="0"/>
              <w:marBottom w:val="0"/>
              <w:divBdr>
                <w:top w:val="none" w:sz="0" w:space="0" w:color="auto"/>
                <w:left w:val="none" w:sz="0" w:space="0" w:color="auto"/>
                <w:bottom w:val="none" w:sz="0" w:space="0" w:color="auto"/>
                <w:right w:val="none" w:sz="0" w:space="0" w:color="auto"/>
              </w:divBdr>
            </w:div>
          </w:divsChild>
        </w:div>
        <w:div w:id="1384524680">
          <w:marLeft w:val="0"/>
          <w:marRight w:val="0"/>
          <w:marTop w:val="0"/>
          <w:marBottom w:val="0"/>
          <w:divBdr>
            <w:top w:val="none" w:sz="0" w:space="0" w:color="auto"/>
            <w:left w:val="none" w:sz="0" w:space="0" w:color="auto"/>
            <w:bottom w:val="none" w:sz="0" w:space="0" w:color="auto"/>
            <w:right w:val="none" w:sz="0" w:space="0" w:color="auto"/>
          </w:divBdr>
          <w:divsChild>
            <w:div w:id="748309465">
              <w:marLeft w:val="0"/>
              <w:marRight w:val="0"/>
              <w:marTop w:val="0"/>
              <w:marBottom w:val="0"/>
              <w:divBdr>
                <w:top w:val="none" w:sz="0" w:space="0" w:color="auto"/>
                <w:left w:val="none" w:sz="0" w:space="0" w:color="auto"/>
                <w:bottom w:val="none" w:sz="0" w:space="0" w:color="auto"/>
                <w:right w:val="none" w:sz="0" w:space="0" w:color="auto"/>
              </w:divBdr>
            </w:div>
          </w:divsChild>
        </w:div>
        <w:div w:id="1412972093">
          <w:marLeft w:val="0"/>
          <w:marRight w:val="0"/>
          <w:marTop w:val="0"/>
          <w:marBottom w:val="0"/>
          <w:divBdr>
            <w:top w:val="none" w:sz="0" w:space="0" w:color="auto"/>
            <w:left w:val="none" w:sz="0" w:space="0" w:color="auto"/>
            <w:bottom w:val="none" w:sz="0" w:space="0" w:color="auto"/>
            <w:right w:val="none" w:sz="0" w:space="0" w:color="auto"/>
          </w:divBdr>
          <w:divsChild>
            <w:div w:id="1090739762">
              <w:marLeft w:val="0"/>
              <w:marRight w:val="0"/>
              <w:marTop w:val="0"/>
              <w:marBottom w:val="0"/>
              <w:divBdr>
                <w:top w:val="none" w:sz="0" w:space="0" w:color="auto"/>
                <w:left w:val="none" w:sz="0" w:space="0" w:color="auto"/>
                <w:bottom w:val="none" w:sz="0" w:space="0" w:color="auto"/>
                <w:right w:val="none" w:sz="0" w:space="0" w:color="auto"/>
              </w:divBdr>
            </w:div>
          </w:divsChild>
        </w:div>
        <w:div w:id="1478452203">
          <w:marLeft w:val="0"/>
          <w:marRight w:val="0"/>
          <w:marTop w:val="0"/>
          <w:marBottom w:val="0"/>
          <w:divBdr>
            <w:top w:val="none" w:sz="0" w:space="0" w:color="auto"/>
            <w:left w:val="none" w:sz="0" w:space="0" w:color="auto"/>
            <w:bottom w:val="none" w:sz="0" w:space="0" w:color="auto"/>
            <w:right w:val="none" w:sz="0" w:space="0" w:color="auto"/>
          </w:divBdr>
          <w:divsChild>
            <w:div w:id="329678622">
              <w:marLeft w:val="0"/>
              <w:marRight w:val="0"/>
              <w:marTop w:val="0"/>
              <w:marBottom w:val="0"/>
              <w:divBdr>
                <w:top w:val="none" w:sz="0" w:space="0" w:color="auto"/>
                <w:left w:val="none" w:sz="0" w:space="0" w:color="auto"/>
                <w:bottom w:val="none" w:sz="0" w:space="0" w:color="auto"/>
                <w:right w:val="none" w:sz="0" w:space="0" w:color="auto"/>
              </w:divBdr>
            </w:div>
          </w:divsChild>
        </w:div>
        <w:div w:id="1732969203">
          <w:marLeft w:val="0"/>
          <w:marRight w:val="0"/>
          <w:marTop w:val="0"/>
          <w:marBottom w:val="0"/>
          <w:divBdr>
            <w:top w:val="none" w:sz="0" w:space="0" w:color="auto"/>
            <w:left w:val="none" w:sz="0" w:space="0" w:color="auto"/>
            <w:bottom w:val="none" w:sz="0" w:space="0" w:color="auto"/>
            <w:right w:val="none" w:sz="0" w:space="0" w:color="auto"/>
          </w:divBdr>
          <w:divsChild>
            <w:div w:id="2043045471">
              <w:marLeft w:val="0"/>
              <w:marRight w:val="0"/>
              <w:marTop w:val="0"/>
              <w:marBottom w:val="0"/>
              <w:divBdr>
                <w:top w:val="none" w:sz="0" w:space="0" w:color="auto"/>
                <w:left w:val="none" w:sz="0" w:space="0" w:color="auto"/>
                <w:bottom w:val="none" w:sz="0" w:space="0" w:color="auto"/>
                <w:right w:val="none" w:sz="0" w:space="0" w:color="auto"/>
              </w:divBdr>
            </w:div>
          </w:divsChild>
        </w:div>
        <w:div w:id="1818259287">
          <w:marLeft w:val="0"/>
          <w:marRight w:val="0"/>
          <w:marTop w:val="0"/>
          <w:marBottom w:val="0"/>
          <w:divBdr>
            <w:top w:val="none" w:sz="0" w:space="0" w:color="auto"/>
            <w:left w:val="none" w:sz="0" w:space="0" w:color="auto"/>
            <w:bottom w:val="none" w:sz="0" w:space="0" w:color="auto"/>
            <w:right w:val="none" w:sz="0" w:space="0" w:color="auto"/>
          </w:divBdr>
          <w:divsChild>
            <w:div w:id="1187871869">
              <w:marLeft w:val="0"/>
              <w:marRight w:val="0"/>
              <w:marTop w:val="0"/>
              <w:marBottom w:val="0"/>
              <w:divBdr>
                <w:top w:val="none" w:sz="0" w:space="0" w:color="auto"/>
                <w:left w:val="none" w:sz="0" w:space="0" w:color="auto"/>
                <w:bottom w:val="none" w:sz="0" w:space="0" w:color="auto"/>
                <w:right w:val="none" w:sz="0" w:space="0" w:color="auto"/>
              </w:divBdr>
            </w:div>
          </w:divsChild>
        </w:div>
        <w:div w:id="1820996566">
          <w:marLeft w:val="0"/>
          <w:marRight w:val="0"/>
          <w:marTop w:val="0"/>
          <w:marBottom w:val="0"/>
          <w:divBdr>
            <w:top w:val="none" w:sz="0" w:space="0" w:color="auto"/>
            <w:left w:val="none" w:sz="0" w:space="0" w:color="auto"/>
            <w:bottom w:val="none" w:sz="0" w:space="0" w:color="auto"/>
            <w:right w:val="none" w:sz="0" w:space="0" w:color="auto"/>
          </w:divBdr>
          <w:divsChild>
            <w:div w:id="1932736662">
              <w:marLeft w:val="0"/>
              <w:marRight w:val="0"/>
              <w:marTop w:val="0"/>
              <w:marBottom w:val="0"/>
              <w:divBdr>
                <w:top w:val="none" w:sz="0" w:space="0" w:color="auto"/>
                <w:left w:val="none" w:sz="0" w:space="0" w:color="auto"/>
                <w:bottom w:val="none" w:sz="0" w:space="0" w:color="auto"/>
                <w:right w:val="none" w:sz="0" w:space="0" w:color="auto"/>
              </w:divBdr>
            </w:div>
          </w:divsChild>
        </w:div>
        <w:div w:id="1884707769">
          <w:marLeft w:val="0"/>
          <w:marRight w:val="0"/>
          <w:marTop w:val="0"/>
          <w:marBottom w:val="0"/>
          <w:divBdr>
            <w:top w:val="none" w:sz="0" w:space="0" w:color="auto"/>
            <w:left w:val="none" w:sz="0" w:space="0" w:color="auto"/>
            <w:bottom w:val="none" w:sz="0" w:space="0" w:color="auto"/>
            <w:right w:val="none" w:sz="0" w:space="0" w:color="auto"/>
          </w:divBdr>
          <w:divsChild>
            <w:div w:id="1907302151">
              <w:marLeft w:val="0"/>
              <w:marRight w:val="0"/>
              <w:marTop w:val="0"/>
              <w:marBottom w:val="0"/>
              <w:divBdr>
                <w:top w:val="none" w:sz="0" w:space="0" w:color="auto"/>
                <w:left w:val="none" w:sz="0" w:space="0" w:color="auto"/>
                <w:bottom w:val="none" w:sz="0" w:space="0" w:color="auto"/>
                <w:right w:val="none" w:sz="0" w:space="0" w:color="auto"/>
              </w:divBdr>
            </w:div>
          </w:divsChild>
        </w:div>
        <w:div w:id="1930843980">
          <w:marLeft w:val="0"/>
          <w:marRight w:val="0"/>
          <w:marTop w:val="0"/>
          <w:marBottom w:val="0"/>
          <w:divBdr>
            <w:top w:val="none" w:sz="0" w:space="0" w:color="auto"/>
            <w:left w:val="none" w:sz="0" w:space="0" w:color="auto"/>
            <w:bottom w:val="none" w:sz="0" w:space="0" w:color="auto"/>
            <w:right w:val="none" w:sz="0" w:space="0" w:color="auto"/>
          </w:divBdr>
          <w:divsChild>
            <w:div w:id="1446651216">
              <w:marLeft w:val="0"/>
              <w:marRight w:val="0"/>
              <w:marTop w:val="0"/>
              <w:marBottom w:val="0"/>
              <w:divBdr>
                <w:top w:val="none" w:sz="0" w:space="0" w:color="auto"/>
                <w:left w:val="none" w:sz="0" w:space="0" w:color="auto"/>
                <w:bottom w:val="none" w:sz="0" w:space="0" w:color="auto"/>
                <w:right w:val="none" w:sz="0" w:space="0" w:color="auto"/>
              </w:divBdr>
            </w:div>
          </w:divsChild>
        </w:div>
        <w:div w:id="2053192536">
          <w:marLeft w:val="0"/>
          <w:marRight w:val="0"/>
          <w:marTop w:val="0"/>
          <w:marBottom w:val="0"/>
          <w:divBdr>
            <w:top w:val="none" w:sz="0" w:space="0" w:color="auto"/>
            <w:left w:val="none" w:sz="0" w:space="0" w:color="auto"/>
            <w:bottom w:val="none" w:sz="0" w:space="0" w:color="auto"/>
            <w:right w:val="none" w:sz="0" w:space="0" w:color="auto"/>
          </w:divBdr>
          <w:divsChild>
            <w:div w:id="994263661">
              <w:marLeft w:val="0"/>
              <w:marRight w:val="0"/>
              <w:marTop w:val="0"/>
              <w:marBottom w:val="0"/>
              <w:divBdr>
                <w:top w:val="none" w:sz="0" w:space="0" w:color="auto"/>
                <w:left w:val="none" w:sz="0" w:space="0" w:color="auto"/>
                <w:bottom w:val="none" w:sz="0" w:space="0" w:color="auto"/>
                <w:right w:val="none" w:sz="0" w:space="0" w:color="auto"/>
              </w:divBdr>
            </w:div>
          </w:divsChild>
        </w:div>
        <w:div w:id="2138600113">
          <w:marLeft w:val="0"/>
          <w:marRight w:val="0"/>
          <w:marTop w:val="0"/>
          <w:marBottom w:val="0"/>
          <w:divBdr>
            <w:top w:val="none" w:sz="0" w:space="0" w:color="auto"/>
            <w:left w:val="none" w:sz="0" w:space="0" w:color="auto"/>
            <w:bottom w:val="none" w:sz="0" w:space="0" w:color="auto"/>
            <w:right w:val="none" w:sz="0" w:space="0" w:color="auto"/>
          </w:divBdr>
          <w:divsChild>
            <w:div w:id="603807420">
              <w:marLeft w:val="0"/>
              <w:marRight w:val="0"/>
              <w:marTop w:val="0"/>
              <w:marBottom w:val="0"/>
              <w:divBdr>
                <w:top w:val="none" w:sz="0" w:space="0" w:color="auto"/>
                <w:left w:val="none" w:sz="0" w:space="0" w:color="auto"/>
                <w:bottom w:val="none" w:sz="0" w:space="0" w:color="auto"/>
                <w:right w:val="none" w:sz="0" w:space="0" w:color="auto"/>
              </w:divBdr>
            </w:div>
          </w:divsChild>
        </w:div>
        <w:div w:id="2143228311">
          <w:marLeft w:val="0"/>
          <w:marRight w:val="0"/>
          <w:marTop w:val="0"/>
          <w:marBottom w:val="0"/>
          <w:divBdr>
            <w:top w:val="none" w:sz="0" w:space="0" w:color="auto"/>
            <w:left w:val="none" w:sz="0" w:space="0" w:color="auto"/>
            <w:bottom w:val="none" w:sz="0" w:space="0" w:color="auto"/>
            <w:right w:val="none" w:sz="0" w:space="0" w:color="auto"/>
          </w:divBdr>
          <w:divsChild>
            <w:div w:id="155519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assets.publishing.service.gov.uk/government/uploads/system/uploads/attachment_data/file/1016424/GovS_007-_Security.pdf"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1b87973-9b07-4134-8653-308e73942cb4">
      <UserInfo>
        <DisplayName>Pawlowska, Louise</DisplayName>
        <AccountId>14084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4EBC8C52B91B846B4F9844016427570" ma:contentTypeVersion="" ma:contentTypeDescription="Create a new document." ma:contentTypeScope="" ma:versionID="af49482c2a741e1dd1e03c4661eb2cf0">
  <xsd:schema xmlns:xsd="http://www.w3.org/2001/XMLSchema" xmlns:xs="http://www.w3.org/2001/XMLSchema" xmlns:p="http://schemas.microsoft.com/office/2006/metadata/properties" xmlns:ns2="11b87973-9b07-4134-8653-308e73942cb4" xmlns:ns3="0a40167c-78c7-4c03-b70e-46cded684e7a" targetNamespace="http://schemas.microsoft.com/office/2006/metadata/properties" ma:root="true" ma:fieldsID="c90dd39065a33fc16fb5c8fb7af538e0" ns2:_="" ns3:_="">
    <xsd:import namespace="11b87973-9b07-4134-8653-308e73942cb4"/>
    <xsd:import namespace="0a40167c-78c7-4c03-b70e-46cded684e7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b87973-9b07-4134-8653-308e73942cb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40167c-78c7-4c03-b70e-46cded684e7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B13E3-491D-4968-8663-E3BC6B6FC76C}">
  <ds:schemaRefs>
    <ds:schemaRef ds:uri="http://schemas.microsoft.com/office/infopath/2007/PartnerControls"/>
    <ds:schemaRef ds:uri="http://purl.org/dc/terms/"/>
    <ds:schemaRef ds:uri="11b87973-9b07-4134-8653-308e73942cb4"/>
    <ds:schemaRef ds:uri="0a40167c-78c7-4c03-b70e-46cded684e7a"/>
    <ds:schemaRef ds:uri="http://purl.org/dc/dcmitype/"/>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EF94A1CC-AA7F-442E-9899-7336E6B09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b87973-9b07-4134-8653-308e73942cb4"/>
    <ds:schemaRef ds:uri="0a40167c-78c7-4c03-b70e-46cded684e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772875-5978-42CE-90A8-0F116B35223A}">
  <ds:schemaRefs>
    <ds:schemaRef ds:uri="http://schemas.microsoft.com/sharepoint/v3/contenttype/forms"/>
  </ds:schemaRefs>
</ds:datastoreItem>
</file>

<file path=customXml/itemProps4.xml><?xml version="1.0" encoding="utf-8"?>
<ds:datastoreItem xmlns:ds="http://schemas.openxmlformats.org/officeDocument/2006/customXml" ds:itemID="{3FAFC16C-7AF4-46AB-AA07-54A1FF8E9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2544</Words>
  <Characters>14503</Characters>
  <Application>Microsoft Office Word</Application>
  <DocSecurity>4</DocSecurity>
  <Lines>120</Lines>
  <Paragraphs>34</Paragraphs>
  <ScaleCrop>false</ScaleCrop>
  <Company/>
  <LinksUpToDate>false</LinksUpToDate>
  <CharactersWithSpaces>17013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Nicholas</dc:creator>
  <cp:keywords/>
  <dc:description/>
  <cp:lastModifiedBy>Butler, Edward</cp:lastModifiedBy>
  <cp:revision>2</cp:revision>
  <dcterms:created xsi:type="dcterms:W3CDTF">2022-07-28T08:10:00Z</dcterms:created>
  <dcterms:modified xsi:type="dcterms:W3CDTF">2022-07-28T08:10:00Z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0x01010074EBC8C52B91B846B4F9844016427570</vt:lpwstr>
  </property>
</Properties>
</file>