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427E7" w14:textId="4F92DB45" w:rsidR="00CC6C24" w:rsidRPr="00CD0E75" w:rsidRDefault="00CC6C24" w:rsidP="00A40E2E">
      <w:pPr>
        <w:spacing w:line="240" w:lineRule="auto"/>
        <w:jc w:val="center"/>
        <w:rPr>
          <w:b/>
          <w:sz w:val="24"/>
        </w:rPr>
      </w:pPr>
      <w:bookmarkStart w:id="0" w:name="_Hlk169003742"/>
      <w:r w:rsidRPr="00CD0E75">
        <w:rPr>
          <w:b/>
          <w:sz w:val="24"/>
        </w:rPr>
        <w:t xml:space="preserve">FRAMEWORK AGREEMENT </w:t>
      </w:r>
      <w:r w:rsidR="00A40E2E" w:rsidRPr="00CD0E75">
        <w:rPr>
          <w:b/>
          <w:sz w:val="24"/>
        </w:rPr>
        <w:t>AND TERMS AND CONDITIONS</w:t>
      </w:r>
    </w:p>
    <w:p w14:paraId="61DB7BCB" w14:textId="77777777" w:rsidR="00CC6C24" w:rsidRPr="00CD0E75" w:rsidRDefault="00CC6C24" w:rsidP="00CC6C24">
      <w:pPr>
        <w:spacing w:before="120" w:line="240" w:lineRule="auto"/>
        <w:jc w:val="center"/>
        <w:rPr>
          <w:b/>
          <w:sz w:val="24"/>
        </w:rPr>
      </w:pPr>
    </w:p>
    <w:p w14:paraId="4A5EA630"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01"/>
      </w:tblGrid>
      <w:tr w:rsidR="00146817" w:rsidRPr="00962602" w14:paraId="598D4316" w14:textId="77777777" w:rsidTr="00CC6C24">
        <w:tc>
          <w:tcPr>
            <w:tcW w:w="2943" w:type="dxa"/>
            <w:shd w:val="clear" w:color="auto" w:fill="auto"/>
          </w:tcPr>
          <w:p w14:paraId="6A50FDF3" w14:textId="20E81F10" w:rsidR="00146817" w:rsidRPr="00045009" w:rsidRDefault="00146817" w:rsidP="00CC6C24">
            <w:pPr>
              <w:spacing w:before="120" w:line="240" w:lineRule="auto"/>
              <w:jc w:val="both"/>
              <w:rPr>
                <w:rFonts w:cs="Arial"/>
                <w:b/>
                <w:sz w:val="24"/>
                <w:szCs w:val="24"/>
              </w:rPr>
            </w:pPr>
            <w:r w:rsidRPr="00CB4E81">
              <w:rPr>
                <w:rFonts w:cs="Arial"/>
                <w:b/>
                <w:spacing w:val="-3"/>
                <w:sz w:val="24"/>
                <w:szCs w:val="24"/>
              </w:rPr>
              <w:t>The Authority</w:t>
            </w:r>
          </w:p>
        </w:tc>
        <w:tc>
          <w:tcPr>
            <w:tcW w:w="6237" w:type="dxa"/>
            <w:shd w:val="clear" w:color="auto" w:fill="auto"/>
          </w:tcPr>
          <w:p w14:paraId="2EC8F79D" w14:textId="77777777" w:rsidR="00146817" w:rsidRDefault="00146817" w:rsidP="00CC6C24">
            <w:pPr>
              <w:spacing w:before="120" w:line="240" w:lineRule="auto"/>
              <w:jc w:val="both"/>
              <w:rPr>
                <w:rFonts w:cs="Arial"/>
                <w:sz w:val="24"/>
                <w:szCs w:val="24"/>
              </w:rPr>
            </w:pPr>
            <w:r w:rsidRPr="00A62770">
              <w:rPr>
                <w:rFonts w:cs="Arial"/>
                <w:sz w:val="24"/>
                <w:szCs w:val="24"/>
              </w:rPr>
              <w:t>NHS England</w:t>
            </w:r>
            <w:r w:rsidRPr="00CD0E75">
              <w:rPr>
                <w:sz w:val="24"/>
              </w:rPr>
              <w:t xml:space="preserve"> </w:t>
            </w:r>
            <w:r w:rsidRPr="00025B10">
              <w:rPr>
                <w:rFonts w:cs="Arial"/>
                <w:sz w:val="24"/>
                <w:szCs w:val="24"/>
              </w:rPr>
              <w:t xml:space="preserve">whose principal office is at </w:t>
            </w:r>
            <w:r w:rsidRPr="00396687">
              <w:rPr>
                <w:rFonts w:cs="Arial"/>
                <w:sz w:val="24"/>
                <w:szCs w:val="24"/>
                <w:highlight w:val="red"/>
              </w:rPr>
              <w:t>Quarry House, Leeds</w:t>
            </w:r>
            <w:r w:rsidRPr="00045009">
              <w:rPr>
                <w:rFonts w:cs="Arial"/>
                <w:sz w:val="24"/>
                <w:szCs w:val="24"/>
              </w:rPr>
              <w:t>.</w:t>
            </w:r>
          </w:p>
          <w:p w14:paraId="402B55F4" w14:textId="55590981" w:rsidR="00146817" w:rsidRPr="00962602" w:rsidRDefault="00146817" w:rsidP="00CC6C24">
            <w:pPr>
              <w:spacing w:before="120" w:line="240" w:lineRule="auto"/>
              <w:jc w:val="both"/>
              <w:rPr>
                <w:rFonts w:cs="Arial"/>
                <w:b/>
                <w:sz w:val="24"/>
                <w:szCs w:val="24"/>
              </w:rPr>
            </w:pPr>
          </w:p>
        </w:tc>
      </w:tr>
      <w:tr w:rsidR="00146817" w:rsidRPr="00962602" w14:paraId="20187510" w14:textId="77777777" w:rsidTr="00146817">
        <w:trPr>
          <w:trHeight w:val="641"/>
        </w:trPr>
        <w:tc>
          <w:tcPr>
            <w:tcW w:w="2943" w:type="dxa"/>
            <w:shd w:val="clear" w:color="auto" w:fill="auto"/>
          </w:tcPr>
          <w:p w14:paraId="1FBDA62D" w14:textId="0269CB5C" w:rsidR="00146817" w:rsidRPr="00045009" w:rsidRDefault="00146817" w:rsidP="00CC6C24">
            <w:pPr>
              <w:spacing w:before="120" w:line="240" w:lineRule="auto"/>
              <w:jc w:val="both"/>
              <w:rPr>
                <w:rFonts w:cs="Arial"/>
                <w:b/>
                <w:sz w:val="24"/>
                <w:szCs w:val="24"/>
              </w:rPr>
            </w:pPr>
            <w:r w:rsidRPr="00CB4E81">
              <w:rPr>
                <w:rFonts w:cs="Arial"/>
                <w:b/>
                <w:sz w:val="24"/>
                <w:szCs w:val="24"/>
              </w:rPr>
              <w:t>The Supplier</w:t>
            </w:r>
          </w:p>
        </w:tc>
        <w:tc>
          <w:tcPr>
            <w:tcW w:w="6237" w:type="dxa"/>
            <w:shd w:val="clear" w:color="auto" w:fill="auto"/>
          </w:tcPr>
          <w:p w14:paraId="499CD15B" w14:textId="0D4394DF" w:rsidR="00146817" w:rsidRPr="00962602" w:rsidRDefault="00146817" w:rsidP="00CC6C24">
            <w:pPr>
              <w:spacing w:before="120" w:line="240" w:lineRule="auto"/>
              <w:jc w:val="both"/>
              <w:rPr>
                <w:rFonts w:cs="Arial"/>
                <w:b/>
                <w:sz w:val="24"/>
                <w:szCs w:val="24"/>
              </w:rPr>
            </w:pPr>
            <w:r w:rsidRPr="00A62770">
              <w:rPr>
                <w:rFonts w:cs="Arial"/>
                <w:b/>
                <w:sz w:val="24"/>
                <w:szCs w:val="24"/>
                <w:highlight w:val="cyan"/>
              </w:rPr>
              <w:t>[        ]</w:t>
            </w:r>
          </w:p>
        </w:tc>
      </w:tr>
      <w:tr w:rsidR="00CC6C24" w:rsidRPr="00962602" w14:paraId="00FF3D4D" w14:textId="77777777" w:rsidTr="00CC6C24">
        <w:tc>
          <w:tcPr>
            <w:tcW w:w="2943"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37" w:type="dxa"/>
            <w:shd w:val="clear" w:color="auto" w:fill="auto"/>
          </w:tcPr>
          <w:p w14:paraId="0BF6726A" w14:textId="363EDD35" w:rsidR="00CC6C24" w:rsidRPr="00962602" w:rsidRDefault="00CC6C24"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Insert effective date of the Framework Agreement</w:t>
            </w:r>
            <w:r w:rsidR="00B12DF0">
              <w:rPr>
                <w:rFonts w:cs="Arial"/>
                <w:b/>
                <w:i/>
                <w:sz w:val="24"/>
                <w:szCs w:val="24"/>
                <w:highlight w:val="cyan"/>
              </w:rPr>
              <w:t xml:space="preserve">  OR Shall be the date upon which the last party to execute this Framework Agreement does so execute it</w:t>
            </w:r>
            <w:r w:rsidRPr="00962602">
              <w:rPr>
                <w:rFonts w:cs="Arial"/>
                <w:b/>
                <w:sz w:val="24"/>
                <w:szCs w:val="24"/>
              </w:rPr>
              <w:t>]</w:t>
            </w:r>
          </w:p>
          <w:p w14:paraId="1767B7B4" w14:textId="77777777" w:rsidR="00CC6C24" w:rsidRPr="00CB4E81" w:rsidRDefault="00CC6C24" w:rsidP="00CC6C24">
            <w:pPr>
              <w:spacing w:before="120" w:line="240" w:lineRule="auto"/>
              <w:jc w:val="both"/>
              <w:rPr>
                <w:rFonts w:cs="Arial"/>
                <w:b/>
                <w:sz w:val="24"/>
                <w:szCs w:val="24"/>
              </w:rPr>
            </w:pPr>
          </w:p>
        </w:tc>
      </w:tr>
      <w:tr w:rsidR="002D7417" w:rsidRPr="00962602" w14:paraId="7478E9D2" w14:textId="77777777" w:rsidTr="00CC6C24">
        <w:tc>
          <w:tcPr>
            <w:tcW w:w="2943"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37" w:type="dxa"/>
            <w:shd w:val="clear" w:color="auto" w:fill="auto"/>
          </w:tcPr>
          <w:p w14:paraId="418207ED" w14:textId="1A66ECBC" w:rsidR="002D7417" w:rsidRDefault="00BC3DC3" w:rsidP="00CC6C24">
            <w:pPr>
              <w:spacing w:before="120" w:line="240" w:lineRule="auto"/>
              <w:jc w:val="both"/>
              <w:rPr>
                <w:rFonts w:cs="Arial"/>
                <w:b/>
                <w:sz w:val="24"/>
                <w:szCs w:val="24"/>
              </w:rPr>
            </w:pPr>
            <w:r>
              <w:rPr>
                <w:rFonts w:cs="Arial"/>
                <w:sz w:val="24"/>
                <w:szCs w:val="24"/>
              </w:rPr>
              <w:t xml:space="preserve">As set out </w:t>
            </w:r>
            <w:r w:rsidRPr="00025B10">
              <w:rPr>
                <w:rFonts w:cs="Arial"/>
                <w:sz w:val="24"/>
                <w:szCs w:val="24"/>
              </w:rPr>
              <w:t xml:space="preserve">under Clause </w:t>
            </w:r>
            <w:r w:rsidRPr="00A62770">
              <w:rPr>
                <w:rFonts w:cs="Arial"/>
                <w:sz w:val="24"/>
                <w:szCs w:val="24"/>
              </w:rPr>
              <w:fldChar w:fldCharType="begin"/>
            </w:r>
            <w:r w:rsidRPr="00025B10">
              <w:rPr>
                <w:rFonts w:cs="Arial"/>
                <w:sz w:val="24"/>
                <w:szCs w:val="24"/>
              </w:rPr>
              <w:instrText xml:space="preserve"> REF _Ref124761463 \r \h  \* MERGEFORMAT </w:instrText>
            </w:r>
            <w:r w:rsidRPr="00A62770">
              <w:rPr>
                <w:rFonts w:cs="Arial"/>
                <w:sz w:val="24"/>
                <w:szCs w:val="24"/>
              </w:rPr>
            </w:r>
            <w:r w:rsidRPr="00A62770">
              <w:rPr>
                <w:rFonts w:cs="Arial"/>
                <w:sz w:val="24"/>
                <w:szCs w:val="24"/>
              </w:rPr>
              <w:fldChar w:fldCharType="separate"/>
            </w:r>
            <w:r>
              <w:rPr>
                <w:rFonts w:cs="Arial"/>
                <w:sz w:val="24"/>
                <w:szCs w:val="24"/>
              </w:rPr>
              <w:t>2.1.2</w:t>
            </w:r>
            <w:r w:rsidRPr="00A62770">
              <w:rPr>
                <w:rFonts w:cs="Arial"/>
                <w:sz w:val="24"/>
                <w:szCs w:val="24"/>
              </w:rPr>
              <w:fldChar w:fldCharType="end"/>
            </w:r>
            <w:r w:rsidRPr="00A62770">
              <w:rPr>
                <w:rFonts w:cs="Arial"/>
                <w:sz w:val="24"/>
                <w:szCs w:val="24"/>
              </w:rPr>
              <w:t xml:space="preserve"> of Schedule 1</w:t>
            </w:r>
          </w:p>
          <w:p w14:paraId="2E57AC47" w14:textId="2F3C908C" w:rsidR="002D7417" w:rsidRPr="00962602" w:rsidRDefault="002D7417" w:rsidP="00CC6C24">
            <w:pPr>
              <w:spacing w:before="120" w:line="240" w:lineRule="auto"/>
              <w:jc w:val="both"/>
              <w:rPr>
                <w:rFonts w:cs="Arial"/>
                <w:b/>
                <w:sz w:val="24"/>
                <w:szCs w:val="24"/>
              </w:rPr>
            </w:pPr>
          </w:p>
        </w:tc>
      </w:tr>
      <w:tr w:rsidR="002D7417" w:rsidRPr="00962602" w14:paraId="07059FD1" w14:textId="77777777" w:rsidTr="00CC6C24">
        <w:tc>
          <w:tcPr>
            <w:tcW w:w="2943"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37" w:type="dxa"/>
            <w:shd w:val="clear" w:color="auto" w:fill="auto"/>
          </w:tcPr>
          <w:p w14:paraId="52C2EA83" w14:textId="1338140C" w:rsidR="002D7417" w:rsidRPr="0051074A" w:rsidRDefault="002D7417" w:rsidP="00CC6C24">
            <w:pPr>
              <w:spacing w:before="120" w:line="240" w:lineRule="auto"/>
              <w:jc w:val="both"/>
              <w:rPr>
                <w:rFonts w:cs="Arial"/>
                <w:bCs/>
                <w:iCs/>
                <w:sz w:val="24"/>
                <w:szCs w:val="24"/>
              </w:rPr>
            </w:pPr>
            <w:r w:rsidRPr="0051074A">
              <w:rPr>
                <w:rFonts w:cs="Arial"/>
                <w:bCs/>
                <w:iCs/>
                <w:sz w:val="24"/>
                <w:szCs w:val="24"/>
              </w:rPr>
              <w:t xml:space="preserve">Period(s) of up to a </w:t>
            </w:r>
            <w:r w:rsidRPr="00700328">
              <w:rPr>
                <w:rFonts w:cs="Arial"/>
                <w:bCs/>
                <w:iCs/>
                <w:sz w:val="24"/>
                <w:szCs w:val="24"/>
                <w:highlight w:val="red"/>
              </w:rPr>
              <w:t xml:space="preserve">total of </w:t>
            </w:r>
            <w:r w:rsidR="008C16F8" w:rsidRPr="00700328">
              <w:rPr>
                <w:rFonts w:cs="Arial"/>
                <w:bCs/>
                <w:iCs/>
                <w:sz w:val="24"/>
                <w:szCs w:val="24"/>
                <w:highlight w:val="red"/>
              </w:rPr>
              <w:t>1</w:t>
            </w:r>
            <w:r w:rsidR="001D4FBB" w:rsidRPr="00700328">
              <w:rPr>
                <w:rFonts w:cs="Arial"/>
                <w:bCs/>
                <w:iCs/>
                <w:sz w:val="24"/>
                <w:szCs w:val="24"/>
                <w:highlight w:val="red"/>
              </w:rPr>
              <w:t>5</w:t>
            </w:r>
            <w:r w:rsidRPr="00700328">
              <w:rPr>
                <w:rFonts w:cs="Arial"/>
                <w:bCs/>
                <w:iCs/>
                <w:sz w:val="24"/>
                <w:szCs w:val="24"/>
                <w:highlight w:val="red"/>
              </w:rPr>
              <w:t xml:space="preserve"> months</w:t>
            </w:r>
            <w:r w:rsidRPr="0051074A">
              <w:rPr>
                <w:rFonts w:cs="Arial"/>
                <w:bCs/>
                <w:iCs/>
                <w:sz w:val="24"/>
                <w:szCs w:val="24"/>
              </w:rPr>
              <w:t>.</w:t>
            </w:r>
          </w:p>
          <w:p w14:paraId="26FE5B69" w14:textId="3476F5DD" w:rsidR="002D7417" w:rsidRPr="006B1D91" w:rsidRDefault="002D7417" w:rsidP="00CC6C24">
            <w:pPr>
              <w:spacing w:before="120" w:line="240" w:lineRule="auto"/>
              <w:jc w:val="both"/>
              <w:rPr>
                <w:rFonts w:cs="Arial"/>
                <w:iCs/>
                <w:sz w:val="24"/>
                <w:szCs w:val="24"/>
              </w:rPr>
            </w:pPr>
          </w:p>
        </w:tc>
      </w:tr>
      <w:tr w:rsidR="00CC6C24" w:rsidRPr="00962602" w14:paraId="258A1865" w14:textId="77777777" w:rsidTr="006B1D91">
        <w:trPr>
          <w:trHeight w:val="641"/>
        </w:trPr>
        <w:tc>
          <w:tcPr>
            <w:tcW w:w="2943" w:type="dxa"/>
            <w:shd w:val="clear" w:color="auto" w:fill="auto"/>
          </w:tcPr>
          <w:p w14:paraId="5ADF5C5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237" w:type="dxa"/>
            <w:shd w:val="clear" w:color="auto" w:fill="auto"/>
          </w:tcPr>
          <w:p w14:paraId="45E60CE9" w14:textId="5489CC4B" w:rsidR="00CC6C24" w:rsidRPr="00CB4E81" w:rsidRDefault="00CC6C24" w:rsidP="00CC6C24">
            <w:pPr>
              <w:spacing w:before="120" w:line="240" w:lineRule="auto"/>
              <w:rPr>
                <w:rFonts w:cs="Arial"/>
                <w:sz w:val="24"/>
                <w:szCs w:val="24"/>
                <w:highlight w:val="yellow"/>
              </w:rPr>
            </w:pPr>
            <w:r w:rsidRPr="00962602">
              <w:rPr>
                <w:rFonts w:cs="Arial"/>
                <w:b/>
                <w:sz w:val="24"/>
                <w:szCs w:val="24"/>
              </w:rPr>
              <w:t>[ </w:t>
            </w:r>
            <w:r w:rsidRPr="00962602">
              <w:rPr>
                <w:rFonts w:cs="Arial"/>
                <w:sz w:val="24"/>
                <w:szCs w:val="24"/>
              </w:rPr>
              <w:t>       </w:t>
            </w:r>
            <w:r w:rsidRPr="00962602">
              <w:rPr>
                <w:rFonts w:cs="Arial"/>
                <w:b/>
                <w:sz w:val="24"/>
                <w:szCs w:val="24"/>
              </w:rPr>
              <w:t>]</w:t>
            </w:r>
          </w:p>
        </w:tc>
      </w:tr>
      <w:tr w:rsidR="00CC6C24" w:rsidRPr="00962602" w14:paraId="2D42E820" w14:textId="77777777" w:rsidTr="006B1D91">
        <w:trPr>
          <w:trHeight w:val="641"/>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1FD12F4E" w:rsidR="00CC6C24" w:rsidRPr="00CB4E81" w:rsidRDefault="00CC6C24" w:rsidP="00CC6C24">
            <w:pPr>
              <w:spacing w:before="120" w:line="240" w:lineRule="auto"/>
              <w:rPr>
                <w:rFonts w:cs="Arial"/>
                <w:b/>
                <w:sz w:val="24"/>
                <w:szCs w:val="24"/>
                <w:highlight w:val="cyan"/>
              </w:rPr>
            </w:pPr>
            <w:r w:rsidRPr="00962602">
              <w:rPr>
                <w:rFonts w:cs="Arial"/>
                <w:b/>
                <w:sz w:val="24"/>
                <w:szCs w:val="24"/>
              </w:rPr>
              <w:t>[Insert CMU contract reference number]</w:t>
            </w:r>
          </w:p>
        </w:tc>
      </w:tr>
    </w:tbl>
    <w:p w14:paraId="7ACFDC14" w14:textId="77777777" w:rsidR="00CC6C24" w:rsidRPr="00CD0E75" w:rsidRDefault="00CC6C24" w:rsidP="00CC6C24">
      <w:pPr>
        <w:spacing w:before="120" w:line="240" w:lineRule="auto"/>
        <w:rPr>
          <w:sz w:val="24"/>
        </w:rPr>
      </w:pPr>
    </w:p>
    <w:p w14:paraId="133ADDE9" w14:textId="1690C965"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Pr="00962602">
        <w:rPr>
          <w:rFonts w:cs="Arial"/>
          <w:sz w:val="24"/>
          <w:szCs w:val="24"/>
        </w:rPr>
        <w:t>[</w:t>
      </w:r>
      <w:r w:rsidRPr="00962602">
        <w:rPr>
          <w:rFonts w:cs="Arial"/>
          <w:b/>
          <w:i/>
          <w:sz w:val="24"/>
          <w:szCs w:val="24"/>
          <w:highlight w:val="yellow"/>
        </w:rPr>
        <w:t>DESCRIPTION</w:t>
      </w:r>
      <w:r w:rsidRPr="00962602">
        <w:rPr>
          <w:rFonts w:cs="Arial"/>
          <w:sz w:val="24"/>
          <w:szCs w:val="24"/>
        </w:rPr>
        <w:t xml:space="preserve">] </w:t>
      </w:r>
      <w:r w:rsidRPr="00B05717">
        <w:rPr>
          <w:rFonts w:cs="Arial"/>
          <w:sz w:val="24"/>
          <w:szCs w:val="24"/>
        </w:rPr>
        <w:t>(divided into Lots)</w:t>
      </w:r>
      <w:r w:rsidR="009708CE" w:rsidRPr="00CB4E81">
        <w:rPr>
          <w:rFonts w:cs="Arial"/>
          <w:sz w:val="24"/>
          <w:szCs w:val="24"/>
        </w:rPr>
        <w:t xml:space="preserve"> </w:t>
      </w:r>
      <w:r w:rsidRPr="00045009">
        <w:rPr>
          <w:rFonts w:cs="Arial"/>
          <w:sz w:val="24"/>
          <w:szCs w:val="24"/>
        </w:rPr>
        <w:t>to Participating Authorities identified in the contract notice under framework agreements.</w:t>
      </w:r>
    </w:p>
    <w:p w14:paraId="545FE3D3" w14:textId="6901D8C8"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51074A">
        <w:rPr>
          <w:rFonts w:cs="Arial"/>
          <w:sz w:val="24"/>
          <w:szCs w:val="24"/>
        </w:rPr>
        <w:t xml:space="preserve">Orders </w:t>
      </w:r>
      <w:r w:rsidR="009708CE" w:rsidRPr="00B05717">
        <w:rPr>
          <w:rFonts w:cs="Arial"/>
          <w:sz w:val="24"/>
          <w:szCs w:val="24"/>
        </w:rPr>
        <w:t>for Lots</w:t>
      </w:r>
      <w:r w:rsidRPr="0051074A">
        <w:rPr>
          <w:rFonts w:cs="Arial"/>
          <w:sz w:val="24"/>
          <w:szCs w:val="24"/>
        </w:rPr>
        <w:t xml:space="preserve"> in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B5F3E72" w14:textId="77777777" w:rsidR="002A1F22" w:rsidRDefault="002A1F22" w:rsidP="00CC6C24">
      <w:pPr>
        <w:spacing w:before="120" w:line="240" w:lineRule="auto"/>
        <w:jc w:val="center"/>
        <w:rPr>
          <w:rFonts w:cs="Arial"/>
          <w:b/>
          <w:sz w:val="24"/>
          <w:szCs w:val="24"/>
          <w:u w:val="single"/>
        </w:rPr>
      </w:pPr>
    </w:p>
    <w:p w14:paraId="0394379B" w14:textId="77777777" w:rsidR="002A1F22" w:rsidRDefault="002A1F22" w:rsidP="00CC6C24">
      <w:pPr>
        <w:spacing w:before="120" w:line="240" w:lineRule="auto"/>
        <w:jc w:val="center"/>
        <w:rPr>
          <w:rFonts w:cs="Arial"/>
          <w:b/>
          <w:sz w:val="24"/>
          <w:szCs w:val="24"/>
          <w:u w:val="single"/>
        </w:rPr>
      </w:pPr>
    </w:p>
    <w:p w14:paraId="0F5ACFF9" w14:textId="77777777" w:rsidR="002A1F22" w:rsidRDefault="002A1F22" w:rsidP="00CC6C24">
      <w:pPr>
        <w:spacing w:before="120" w:line="240" w:lineRule="auto"/>
        <w:jc w:val="center"/>
        <w:rPr>
          <w:rFonts w:cs="Arial"/>
          <w:b/>
          <w:sz w:val="24"/>
          <w:szCs w:val="24"/>
          <w:u w:val="single"/>
        </w:rPr>
      </w:pPr>
    </w:p>
    <w:p w14:paraId="4A0C2E5C" w14:textId="6825DB4C" w:rsidR="00CC6C24" w:rsidRDefault="00CC6C24" w:rsidP="00CC6C24">
      <w:pPr>
        <w:spacing w:before="120" w:line="240" w:lineRule="auto"/>
        <w:jc w:val="center"/>
        <w:rPr>
          <w:rFonts w:cs="Arial"/>
          <w:b/>
          <w:sz w:val="24"/>
          <w:szCs w:val="24"/>
          <w:u w:val="single"/>
        </w:rPr>
      </w:pPr>
      <w:r w:rsidRPr="00025B10">
        <w:rPr>
          <w:rFonts w:cs="Arial"/>
          <w:b/>
          <w:sz w:val="24"/>
          <w:szCs w:val="24"/>
          <w:u w:val="single"/>
        </w:rPr>
        <w:lastRenderedPageBreak/>
        <w:t>Schedules</w:t>
      </w:r>
    </w:p>
    <w:p w14:paraId="74CA6B06" w14:textId="77777777" w:rsidR="002A1F22" w:rsidRPr="00025B10" w:rsidRDefault="002A1F22"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0D623C28"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239D07C6" w14:textId="77777777" w:rsidR="00CC6C24" w:rsidRPr="00CD0E75" w:rsidRDefault="00CC6C24" w:rsidP="00CC6C24">
      <w:pPr>
        <w:spacing w:before="120" w:line="240" w:lineRule="auto"/>
        <w:rPr>
          <w:b/>
          <w:sz w:val="24"/>
        </w:rPr>
      </w:pPr>
    </w:p>
    <w:p w14:paraId="0D600459" w14:textId="77777777" w:rsidR="00CC6C24" w:rsidRPr="00CD0E75" w:rsidRDefault="00CC6C24" w:rsidP="00CC6C24">
      <w:pPr>
        <w:spacing w:line="240" w:lineRule="auto"/>
        <w:rPr>
          <w:sz w:val="24"/>
        </w:rPr>
      </w:pPr>
    </w:p>
    <w:p w14:paraId="5B065469"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1CE11B2F" w14:textId="77777777" w:rsidR="00EB3851" w:rsidRPr="00CD0E75" w:rsidRDefault="00EB3851" w:rsidP="00EB3851">
      <w:pPr>
        <w:keepNext/>
        <w:spacing w:before="120" w:line="240" w:lineRule="auto"/>
        <w:rPr>
          <w:b/>
          <w:sz w:val="24"/>
        </w:rPr>
      </w:pPr>
    </w:p>
    <w:p w14:paraId="02DCA827" w14:textId="77777777" w:rsidR="00EB3851" w:rsidRPr="00CD0E75" w:rsidRDefault="00EB3851" w:rsidP="00EB3851">
      <w:pPr>
        <w:keepNext/>
        <w:spacing w:before="120" w:line="240" w:lineRule="auto"/>
        <w:rPr>
          <w:b/>
          <w:sz w:val="24"/>
        </w:rPr>
      </w:pPr>
      <w:r w:rsidRPr="00CD0E75">
        <w:rPr>
          <w:b/>
          <w:sz w:val="24"/>
        </w:rPr>
        <w:t>________________________</w:t>
      </w:r>
    </w:p>
    <w:p w14:paraId="662B9DFB" w14:textId="77777777" w:rsidR="00EB3851" w:rsidRPr="00CD0E75" w:rsidRDefault="00EB3851"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229450C3" w14:textId="77777777" w:rsidR="00EB3851" w:rsidRPr="00CD0E75" w:rsidRDefault="00EB3851" w:rsidP="00EB3851">
      <w:pPr>
        <w:keepNext/>
        <w:spacing w:before="120" w:line="240" w:lineRule="auto"/>
        <w:rPr>
          <w:b/>
          <w:sz w:val="24"/>
        </w:rPr>
      </w:pPr>
      <w:r w:rsidRPr="00CD0E75">
        <w:rPr>
          <w:b/>
          <w:sz w:val="24"/>
        </w:rPr>
        <w:t>________________________</w:t>
      </w:r>
    </w:p>
    <w:p w14:paraId="379386BA" w14:textId="77777777" w:rsidR="00CC6C24" w:rsidRPr="00CD0E75" w:rsidRDefault="00CC6C24" w:rsidP="00CC6C24">
      <w:pPr>
        <w:spacing w:line="240" w:lineRule="auto"/>
        <w:rPr>
          <w:b/>
          <w:sz w:val="24"/>
        </w:rPr>
        <w:sectPr w:rsidR="00CC6C24" w:rsidRPr="00CD0E75" w:rsidSect="00F05B7A">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1" w:name="_Toc312422902"/>
      <w:bookmarkStart w:id="2" w:name="_Ref318785210"/>
      <w:bookmarkEnd w:id="1"/>
    </w:p>
    <w:bookmarkEnd w:id="2"/>
    <w:p w14:paraId="07B06065" w14:textId="77777777" w:rsidR="00CC6C24" w:rsidRPr="00045009" w:rsidRDefault="00CC6C24" w:rsidP="00CC6C24">
      <w:pPr>
        <w:spacing w:line="240" w:lineRule="auto"/>
        <w:jc w:val="center"/>
        <w:rPr>
          <w:rFonts w:cs="Arial"/>
          <w:b/>
          <w:sz w:val="24"/>
          <w:szCs w:val="24"/>
        </w:rPr>
      </w:pPr>
    </w:p>
    <w:p w14:paraId="146EB0C6"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75806A9A" w14:textId="77777777" w:rsidR="00CC6C24" w:rsidRPr="00E2626B" w:rsidRDefault="00CC6C24" w:rsidP="00CC6C24">
      <w:pPr>
        <w:spacing w:line="240" w:lineRule="auto"/>
        <w:rPr>
          <w:rFonts w:cs="Arial"/>
          <w:b/>
          <w:sz w:val="24"/>
          <w:szCs w:val="24"/>
        </w:rPr>
      </w:pP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3" w:name="_Ref358208654"/>
      <w:bookmarkStart w:id="4" w:name="_Ref322938727"/>
      <w:r w:rsidRPr="00025B10">
        <w:rPr>
          <w:rFonts w:ascii="Arial" w:hAnsi="Arial" w:cs="Arial"/>
          <w:b/>
          <w:color w:val="auto"/>
          <w:sz w:val="24"/>
          <w:szCs w:val="24"/>
        </w:rPr>
        <w:t>Application of the Key Provisions</w:t>
      </w:r>
      <w:bookmarkEnd w:id="3"/>
    </w:p>
    <w:p w14:paraId="635FC770" w14:textId="261A923B"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603D6B6D"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2AC13F86" w:rsidR="00CC6C24" w:rsidRPr="00025B10" w:rsidRDefault="008B3257" w:rsidP="00025B10">
      <w:pPr>
        <w:pStyle w:val="MRheading20"/>
        <w:numPr>
          <w:ilvl w:val="1"/>
          <w:numId w:val="18"/>
        </w:numPr>
        <w:spacing w:line="240" w:lineRule="auto"/>
        <w:rPr>
          <w:rFonts w:cs="Arial"/>
          <w:color w:val="000000"/>
          <w:sz w:val="24"/>
          <w:szCs w:val="24"/>
          <w:lang w:val="en-US"/>
        </w:rPr>
      </w:pPr>
      <w:r w:rsidRPr="0051074A">
        <w:rPr>
          <w:rFonts w:cs="Arial"/>
          <w:color w:val="000000"/>
          <w:sz w:val="24"/>
          <w:szCs w:val="24"/>
        </w:rPr>
        <w:t>I</w:t>
      </w:r>
      <w:r w:rsidR="00CC6C24" w:rsidRPr="0051074A">
        <w:rPr>
          <w:rFonts w:cs="Arial"/>
          <w:color w:val="000000"/>
          <w:sz w:val="24"/>
          <w:szCs w:val="24"/>
        </w:rPr>
        <w:t xml:space="preserve">n relation to each Good </w:t>
      </w:r>
      <w:r w:rsidR="009708CE" w:rsidRPr="00B05717">
        <w:rPr>
          <w:rFonts w:cs="Arial"/>
          <w:color w:val="000000"/>
          <w:sz w:val="24"/>
          <w:szCs w:val="24"/>
        </w:rPr>
        <w:t>in each of the Supplier Lots</w:t>
      </w:r>
      <w:r w:rsidR="00CC6C24" w:rsidRPr="0051074A">
        <w:rPr>
          <w:rFonts w:cs="Arial"/>
          <w:color w:val="000000"/>
          <w:sz w:val="24"/>
          <w:szCs w:val="24"/>
        </w:rPr>
        <w:t xml:space="preserve"> specified in the Award</w:t>
      </w:r>
      <w:r w:rsidR="00CC6C24" w:rsidRPr="00025B10">
        <w:rPr>
          <w:rFonts w:cs="Arial"/>
          <w:color w:val="000000"/>
          <w:sz w:val="24"/>
          <w:szCs w:val="24"/>
        </w:rPr>
        <w:t xml:space="preserve"> Schedule, the terms of this Framework Agreement shall:</w:t>
      </w:r>
    </w:p>
    <w:p w14:paraId="6E63E1D8" w14:textId="38EDBDD2" w:rsidR="00CC6C24" w:rsidRPr="00A62770" w:rsidRDefault="008B3257" w:rsidP="00025B10">
      <w:pPr>
        <w:pStyle w:val="MRNumberedHeading3"/>
        <w:spacing w:line="240" w:lineRule="auto"/>
        <w:jc w:val="both"/>
        <w:rPr>
          <w:rFonts w:cs="Arial"/>
          <w:color w:val="000000"/>
          <w:sz w:val="24"/>
          <w:lang w:val="en-US"/>
        </w:rPr>
      </w:pPr>
      <w:bookmarkStart w:id="5"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w:t>
      </w:r>
      <w:r w:rsidR="008C16F8" w:rsidRPr="008B1C9C">
        <w:rPr>
          <w:rFonts w:cs="Arial"/>
          <w:color w:val="000000"/>
          <w:sz w:val="24"/>
          <w:highlight w:val="red"/>
        </w:rPr>
        <w:t>1</w:t>
      </w:r>
      <w:r w:rsidR="008C16F8" w:rsidRPr="008B1C9C">
        <w:rPr>
          <w:rFonts w:cs="Arial"/>
          <w:color w:val="000000"/>
          <w:sz w:val="24"/>
          <w:highlight w:val="red"/>
          <w:vertAlign w:val="superscript"/>
        </w:rPr>
        <w:t>st</w:t>
      </w:r>
      <w:r w:rsidR="008C16F8" w:rsidRPr="008B1C9C">
        <w:rPr>
          <w:rFonts w:cs="Arial"/>
          <w:color w:val="000000"/>
          <w:sz w:val="24"/>
          <w:highlight w:val="red"/>
        </w:rPr>
        <w:t xml:space="preserve"> </w:t>
      </w:r>
      <w:r w:rsidR="008B1C9C" w:rsidRPr="008B1C9C">
        <w:rPr>
          <w:rFonts w:cs="Arial"/>
          <w:color w:val="000000"/>
          <w:sz w:val="24"/>
          <w:highlight w:val="red"/>
        </w:rPr>
        <w:t xml:space="preserve">April </w:t>
      </w:r>
      <w:r w:rsidR="008C16F8" w:rsidRPr="008B1C9C">
        <w:rPr>
          <w:rFonts w:cs="Arial"/>
          <w:color w:val="000000"/>
          <w:sz w:val="24"/>
          <w:highlight w:val="red"/>
        </w:rPr>
        <w:t>2025</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5"/>
      <w:r w:rsidR="00CC6C24" w:rsidRPr="00A62770">
        <w:rPr>
          <w:rFonts w:cs="Arial"/>
          <w:color w:val="000000"/>
          <w:sz w:val="24"/>
        </w:rPr>
        <w:t xml:space="preserve"> </w:t>
      </w:r>
    </w:p>
    <w:p w14:paraId="08DBFFBA" w14:textId="5365795F" w:rsidR="00CC6C24" w:rsidRPr="00CD0E75" w:rsidRDefault="00CC6C24" w:rsidP="00025B10">
      <w:pPr>
        <w:pStyle w:val="MRNumberedHeading3"/>
        <w:spacing w:line="240" w:lineRule="auto"/>
        <w:jc w:val="both"/>
        <w:rPr>
          <w:rFonts w:cs="Arial"/>
          <w:color w:val="000000"/>
          <w:sz w:val="24"/>
          <w:lang w:val="en-US"/>
        </w:rPr>
      </w:pPr>
      <w:bookmarkStart w:id="6"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w:t>
      </w:r>
      <w:r w:rsidR="008C16F8">
        <w:rPr>
          <w:rFonts w:cs="Arial"/>
          <w:color w:val="000000"/>
          <w:sz w:val="24"/>
        </w:rPr>
        <w:t>31</w:t>
      </w:r>
      <w:r w:rsidR="008C16F8" w:rsidRPr="00487C69">
        <w:rPr>
          <w:rFonts w:cs="Arial"/>
          <w:color w:val="000000"/>
          <w:sz w:val="24"/>
          <w:vertAlign w:val="superscript"/>
        </w:rPr>
        <w:t>st</w:t>
      </w:r>
      <w:r w:rsidR="008C16F8">
        <w:rPr>
          <w:rFonts w:cs="Arial"/>
          <w:color w:val="000000"/>
          <w:sz w:val="24"/>
        </w:rPr>
        <w:t xml:space="preserve"> December 202</w:t>
      </w:r>
      <w:r w:rsidR="0051074A">
        <w:rPr>
          <w:rFonts w:cs="Arial"/>
          <w:color w:val="000000"/>
          <w:sz w:val="24"/>
        </w:rPr>
        <w:t>7</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6"/>
      <w:r w:rsidR="0070513E">
        <w:rPr>
          <w:rFonts w:cs="Arial"/>
          <w:color w:val="000000"/>
          <w:sz w:val="24"/>
        </w:rPr>
        <w:t xml:space="preserve"> For the avoidance of doubt each Good shall be deemed to have its own Expiry Date. </w:t>
      </w:r>
    </w:p>
    <w:p w14:paraId="7C633450" w14:textId="6225738B"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F91BB0" w:rsidRPr="00487C69">
        <w:rPr>
          <w:rFonts w:cs="Arial"/>
          <w:color w:val="000000"/>
          <w:sz w:val="24"/>
        </w:rPr>
        <w:t>1</w:t>
      </w:r>
      <w:r w:rsidR="00F45C4D">
        <w:rPr>
          <w:rFonts w:cs="Arial"/>
          <w:color w:val="000000"/>
          <w:sz w:val="24"/>
        </w:rPr>
        <w:t>5</w:t>
      </w:r>
      <w:r w:rsidRPr="00487C69">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7" w:name="_Ref138939683"/>
      <w:r>
        <w:rPr>
          <w:rFonts w:cs="Arial"/>
          <w:color w:val="000000"/>
          <w:sz w:val="24"/>
        </w:rPr>
        <w:t>.</w:t>
      </w:r>
      <w:bookmarkEnd w:id="7"/>
    </w:p>
    <w:p w14:paraId="7AEE378B" w14:textId="5EC4F2A0" w:rsidR="00CC6C24" w:rsidRPr="00487C69" w:rsidRDefault="00CC6C24" w:rsidP="00025B10">
      <w:pPr>
        <w:pStyle w:val="MRNumberedHeading2"/>
        <w:spacing w:line="240" w:lineRule="auto"/>
        <w:jc w:val="both"/>
        <w:rPr>
          <w:rFonts w:cs="Arial"/>
          <w:color w:val="000000"/>
          <w:sz w:val="24"/>
          <w:lang w:val="en-US"/>
        </w:rPr>
      </w:pPr>
      <w:r w:rsidRPr="00487C69">
        <w:rPr>
          <w:rFonts w:cs="Arial"/>
          <w:color w:val="000000"/>
          <w:sz w:val="24"/>
        </w:rPr>
        <w:t>Insofar as the terms of this Framework Agreement apply to each Good in each</w:t>
      </w:r>
      <w:r w:rsidR="009708CE" w:rsidRPr="00487C69">
        <w:rPr>
          <w:rFonts w:cs="Arial"/>
          <w:color w:val="000000"/>
          <w:sz w:val="24"/>
        </w:rPr>
        <w:t xml:space="preserve"> of the Supplier Lots</w:t>
      </w:r>
      <w:r w:rsidRPr="00487C69">
        <w:rPr>
          <w:rFonts w:cs="Arial"/>
          <w:color w:val="000000"/>
          <w:sz w:val="24"/>
        </w:rPr>
        <w:t xml:space="preserve"> specified in the Award Schedule (as described in Clause 2.1 of this Schedule 1), the Parties agree that:</w:t>
      </w:r>
    </w:p>
    <w:p w14:paraId="1FD5B972" w14:textId="3016269B" w:rsidR="00CC6C24" w:rsidRPr="00025B10" w:rsidRDefault="00CC6C24" w:rsidP="00025B10">
      <w:pPr>
        <w:pStyle w:val="MRNumberedHeading3"/>
        <w:spacing w:line="240" w:lineRule="auto"/>
        <w:jc w:val="both"/>
        <w:rPr>
          <w:rFonts w:cs="Arial"/>
          <w:color w:val="000000"/>
          <w:sz w:val="24"/>
          <w:lang w:val="en-US"/>
        </w:rPr>
      </w:pPr>
      <w:r w:rsidRPr="00487C69">
        <w:rPr>
          <w:rFonts w:cs="Arial"/>
          <w:sz w:val="24"/>
        </w:rPr>
        <w:t xml:space="preserve">each </w:t>
      </w:r>
      <w:r w:rsidRPr="00487C69">
        <w:rPr>
          <w:rFonts w:cs="Arial"/>
          <w:color w:val="000000"/>
          <w:sz w:val="24"/>
        </w:rPr>
        <w:t xml:space="preserve">set of terms as they apply to each Good </w:t>
      </w:r>
      <w:r w:rsidR="009708CE" w:rsidRPr="00487C69">
        <w:rPr>
          <w:rFonts w:cs="Arial"/>
          <w:color w:val="000000"/>
          <w:sz w:val="24"/>
        </w:rPr>
        <w:t xml:space="preserve">in each of the Supplier Lots </w:t>
      </w:r>
      <w:r w:rsidRPr="00487C69">
        <w:rPr>
          <w:rFonts w:cs="Arial"/>
          <w:color w:val="000000"/>
          <w:sz w:val="24"/>
        </w:rPr>
        <w:t xml:space="preserve">specified in the Award Schedule shall </w:t>
      </w:r>
      <w:r w:rsidR="002919C7" w:rsidRPr="00487C69">
        <w:rPr>
          <w:rFonts w:cs="Arial"/>
          <w:color w:val="000000"/>
          <w:sz w:val="24"/>
        </w:rPr>
        <w:t xml:space="preserve">each </w:t>
      </w:r>
      <w:r w:rsidRPr="00487C69">
        <w:rPr>
          <w:rFonts w:cs="Arial"/>
          <w:color w:val="000000"/>
          <w:sz w:val="24"/>
        </w:rPr>
        <w:t>be a framework</w:t>
      </w:r>
      <w:r w:rsidRPr="00025B10">
        <w:rPr>
          <w:rFonts w:cs="Arial"/>
          <w:color w:val="000000"/>
          <w:sz w:val="24"/>
        </w:rPr>
        <w:t xml:space="preserve">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77A8161F"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4BCE7C15" w:rsidR="00CC6C24" w:rsidRPr="00CD0E75" w:rsidRDefault="00CC6C24" w:rsidP="00CD0E75">
      <w:pPr>
        <w:pStyle w:val="MRNumberedHeading4"/>
        <w:jc w:val="both"/>
        <w:rPr>
          <w:sz w:val="24"/>
          <w:lang w:val="en-US"/>
        </w:rPr>
      </w:pPr>
      <w:r w:rsidRPr="00487C69">
        <w:rPr>
          <w:sz w:val="24"/>
        </w:rPr>
        <w:t xml:space="preserve">ending on the Expiry Date for that Good </w:t>
      </w:r>
      <w:r w:rsidRPr="00B05717">
        <w:rPr>
          <w:sz w:val="24"/>
        </w:rPr>
        <w:t>for that Supplier Lot</w:t>
      </w:r>
      <w:r w:rsidRPr="00487C69">
        <w:rPr>
          <w:sz w:val="24"/>
        </w:rPr>
        <w: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1E8F4808" w:rsidR="00CC6C24" w:rsidRPr="00025B10" w:rsidRDefault="009708CE" w:rsidP="00025B10">
      <w:pPr>
        <w:pStyle w:val="MRNumberedHeading2"/>
        <w:spacing w:line="240" w:lineRule="auto"/>
        <w:jc w:val="both"/>
        <w:rPr>
          <w:rFonts w:cs="Arial"/>
          <w:color w:val="000000"/>
          <w:sz w:val="24"/>
          <w:lang w:val="en-US"/>
        </w:rPr>
      </w:pPr>
      <w:r w:rsidRPr="00487C69">
        <w:rPr>
          <w:rFonts w:cs="Arial"/>
          <w:color w:val="000000"/>
          <w:sz w:val="24"/>
        </w:rPr>
        <w:t>In relation</w:t>
      </w:r>
      <w:r w:rsidR="00CC6C24" w:rsidRPr="00487C69">
        <w:rPr>
          <w:rFonts w:cs="Arial"/>
          <w:color w:val="000000"/>
          <w:sz w:val="24"/>
        </w:rPr>
        <w:t xml:space="preserve"> to each Good</w:t>
      </w:r>
      <w:r w:rsidR="00B05717">
        <w:rPr>
          <w:rFonts w:cs="Arial"/>
          <w:color w:val="000000"/>
          <w:sz w:val="24"/>
        </w:rPr>
        <w:t xml:space="preserve"> </w:t>
      </w:r>
      <w:r w:rsidRPr="00B05717">
        <w:rPr>
          <w:rFonts w:cs="Arial"/>
          <w:color w:val="000000"/>
          <w:sz w:val="24"/>
        </w:rPr>
        <w:t>in each of the Supplier Lots</w:t>
      </w:r>
      <w:r w:rsidR="00CC6C24" w:rsidRPr="00487C69">
        <w:rPr>
          <w:rFonts w:cs="Arial"/>
          <w:color w:val="000000"/>
          <w:sz w:val="24"/>
        </w:rPr>
        <w:t xml:space="preserve"> specified in the Award</w:t>
      </w:r>
      <w:r w:rsidR="00CC6C24" w:rsidRPr="00E2626B">
        <w:rPr>
          <w:rFonts w:cs="Arial"/>
          <w:color w:val="000000"/>
          <w:sz w:val="24"/>
        </w:rPr>
        <w:t xml:space="preserve">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8" w:name="_Ref322940726"/>
      <w:bookmarkEnd w:id="4"/>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8"/>
    </w:p>
    <w:p w14:paraId="522E58AA"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77777777" w:rsidR="00CC6C24" w:rsidRPr="00025B10" w:rsidRDefault="00CC6C24" w:rsidP="00E2626B">
      <w:pPr>
        <w:pStyle w:val="MRNumberedHeading2"/>
        <w:numPr>
          <w:ilvl w:val="0"/>
          <w:numId w:val="0"/>
        </w:numPr>
        <w:spacing w:line="240" w:lineRule="auto"/>
        <w:ind w:left="984" w:firstLine="810"/>
        <w:jc w:val="both"/>
        <w:rPr>
          <w:rFonts w:cs="Arial"/>
          <w:sz w:val="24"/>
          <w:lang w:val="en-US"/>
        </w:rPr>
      </w:pPr>
      <w:r w:rsidRPr="00025B10">
        <w:rPr>
          <w:rFonts w:cs="Arial"/>
          <w:b/>
          <w:sz w:val="24"/>
          <w:lang w:val="en-US"/>
        </w:rPr>
        <w:t>[</w:t>
      </w:r>
      <w:r w:rsidRPr="00025B10">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9" w:name="_Ref361134461"/>
      <w:r w:rsidRPr="00025B10" w:rsidDel="00064162">
        <w:rPr>
          <w:rFonts w:cs="Arial"/>
          <w:sz w:val="24"/>
          <w:lang w:val="en-US"/>
        </w:rPr>
        <w:t xml:space="preserve">for the </w:t>
      </w:r>
      <w:r w:rsidRPr="00E2626B" w:rsidDel="00064162">
        <w:rPr>
          <w:rFonts w:cs="Arial"/>
          <w:sz w:val="24"/>
          <w:lang w:val="en-US"/>
        </w:rPr>
        <w:t>Supplier:</w:t>
      </w:r>
      <w:bookmarkEnd w:id="9"/>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0" w:name="_Ref327440623"/>
      <w:r w:rsidRPr="00CD0E75">
        <w:rPr>
          <w:rFonts w:ascii="Arial" w:hAnsi="Arial"/>
          <w:b/>
          <w:color w:val="auto"/>
          <w:sz w:val="24"/>
          <w:lang w:val="en-US"/>
        </w:rPr>
        <w:t>Names and addresses for notices</w:t>
      </w:r>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10"/>
    </w:p>
    <w:p w14:paraId="21752FFE"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7BEECEE" w14:textId="77777777" w:rsidR="00CC6C24" w:rsidRPr="00E2626B" w:rsidRDefault="00CC6C24" w:rsidP="00025B10">
      <w:pPr>
        <w:pStyle w:val="MRNumberedHeading2"/>
        <w:numPr>
          <w:ilvl w:val="0"/>
          <w:numId w:val="0"/>
        </w:numPr>
        <w:spacing w:line="240" w:lineRule="auto"/>
        <w:ind w:left="984" w:firstLine="810"/>
        <w:jc w:val="both"/>
        <w:rPr>
          <w:rFonts w:cs="Arial"/>
          <w:sz w:val="24"/>
          <w:lang w:val="en-US"/>
        </w:rPr>
      </w:pPr>
      <w:r w:rsidRPr="00E2626B">
        <w:rPr>
          <w:rFonts w:cs="Arial"/>
          <w:b/>
          <w:sz w:val="24"/>
          <w:lang w:val="en-US"/>
        </w:rPr>
        <w:t>[</w:t>
      </w:r>
      <w:r w:rsidRPr="00E2626B">
        <w:rPr>
          <w:rFonts w:cs="Arial"/>
          <w:b/>
          <w:i/>
          <w:sz w:val="24"/>
          <w:highlight w:val="cyan"/>
          <w:lang w:val="en-US"/>
        </w:rPr>
        <w:t>complete name and/or role and address</w:t>
      </w:r>
      <w:r w:rsidRPr="00E2626B">
        <w:rPr>
          <w:rFonts w:cs="Arial"/>
          <w:b/>
          <w:sz w:val="24"/>
          <w:lang w:val="en-US"/>
        </w:rPr>
        <w:t>]</w:t>
      </w:r>
    </w:p>
    <w:p w14:paraId="62942F24"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1" w:name="_Ref361134386"/>
      <w:r w:rsidRPr="00025B10">
        <w:rPr>
          <w:rFonts w:cs="Arial"/>
          <w:sz w:val="24"/>
          <w:lang w:val="en-US"/>
        </w:rPr>
        <w:t>for the Supplier:</w:t>
      </w:r>
      <w:bookmarkEnd w:id="11"/>
    </w:p>
    <w:p w14:paraId="69E15942" w14:textId="36C744F3"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2" w:name="_Ref124768148"/>
      <w:bookmarkStart w:id="13" w:name="_Ref318787051"/>
      <w:bookmarkStart w:id="14" w:name="_Ref318698498"/>
      <w:bookmarkStart w:id="15" w:name="_Ref286215061"/>
      <w:bookmarkStart w:id="16" w:name="_Toc303950084"/>
      <w:bookmarkStart w:id="17" w:name="_Toc303950851"/>
      <w:bookmarkStart w:id="18" w:name="_Toc303951631"/>
      <w:bookmarkStart w:id="19"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2"/>
    </w:p>
    <w:p w14:paraId="3B7B2110" w14:textId="23D35992" w:rsidR="00CC6C24" w:rsidRPr="00E2626B" w:rsidRDefault="00CC6C24" w:rsidP="00CD0E75">
      <w:pPr>
        <w:pStyle w:val="MRNumberedHeading2"/>
        <w:spacing w:line="240" w:lineRule="auto"/>
        <w:jc w:val="both"/>
        <w:rPr>
          <w:rFonts w:cs="Arial"/>
          <w:sz w:val="24"/>
          <w:lang w:val="en-US"/>
        </w:rPr>
      </w:pPr>
      <w:bookmarkStart w:id="20"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3"/>
      <w:bookmarkEnd w:id="20"/>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3543"/>
        <w:gridCol w:w="3354"/>
      </w:tblGrid>
      <w:tr w:rsidR="00CC6C24" w:rsidRPr="00025B10" w14:paraId="65236946" w14:textId="77777777" w:rsidTr="00C71F9A">
        <w:tc>
          <w:tcPr>
            <w:tcW w:w="1234"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543"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354"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71F9A">
        <w:tc>
          <w:tcPr>
            <w:tcW w:w="1234"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543"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354"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71F9A">
        <w:tc>
          <w:tcPr>
            <w:tcW w:w="1234"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543"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354"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71F9A">
        <w:tc>
          <w:tcPr>
            <w:tcW w:w="1234"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543"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354" w:type="dxa"/>
            <w:shd w:val="clear" w:color="auto" w:fill="auto"/>
          </w:tcPr>
          <w:p w14:paraId="4DE4F180" w14:textId="77777777" w:rsidR="00CC6C24" w:rsidRPr="00025B10" w:rsidRDefault="00CC6C24" w:rsidP="00C71F9A">
            <w:pPr>
              <w:pStyle w:val="MRNumberedHeading1"/>
              <w:keepNext w:val="0"/>
              <w:keepLines w:val="0"/>
              <w:widowControl w:val="0"/>
              <w:numPr>
                <w:ilvl w:val="0"/>
                <w:numId w:val="0"/>
              </w:numPr>
              <w:spacing w:line="240" w:lineRule="auto"/>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58208666"/>
      <w:bookmarkEnd w:id="15"/>
      <w:bookmarkEnd w:id="16"/>
      <w:bookmarkEnd w:id="17"/>
      <w:bookmarkEnd w:id="18"/>
      <w:bookmarkEnd w:id="19"/>
      <w:r w:rsidRPr="00045009">
        <w:rPr>
          <w:rFonts w:ascii="Arial" w:hAnsi="Arial" w:cs="Arial"/>
          <w:b/>
          <w:color w:val="auto"/>
          <w:sz w:val="24"/>
          <w:szCs w:val="24"/>
        </w:rPr>
        <w:t>Order of precedence</w:t>
      </w:r>
      <w:bookmarkEnd w:id="21"/>
    </w:p>
    <w:p w14:paraId="7369225F" w14:textId="057ECF7F"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25205CC7" w14:textId="51F85595"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8DF9687"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2" w:name="_Ref361940215"/>
      <w:r w:rsidRPr="00025B10">
        <w:rPr>
          <w:rFonts w:ascii="Arial" w:hAnsi="Arial" w:cs="Arial"/>
          <w:b/>
          <w:color w:val="auto"/>
          <w:sz w:val="24"/>
          <w:szCs w:val="24"/>
        </w:rPr>
        <w:t>Participating Authorities</w:t>
      </w:r>
      <w:bookmarkEnd w:id="22"/>
    </w:p>
    <w:p w14:paraId="614D3EC8" w14:textId="2210C993"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w:t>
      </w:r>
      <w:r w:rsidR="0070513E">
        <w:rPr>
          <w:rFonts w:cs="Arial"/>
          <w:sz w:val="24"/>
          <w:lang w:val="en-US"/>
        </w:rPr>
        <w:t xml:space="preserve">and the Participating Authorities </w:t>
      </w:r>
      <w:r w:rsidRPr="00025B10">
        <w:rPr>
          <w:rFonts w:cs="Arial"/>
          <w:sz w:val="24"/>
          <w:lang w:val="en-US"/>
        </w:rPr>
        <w:t xml:space="preserve">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w:t>
      </w:r>
      <w:r w:rsidR="002919C7" w:rsidRPr="00025B10">
        <w:rPr>
          <w:rFonts w:cs="Arial"/>
          <w:sz w:val="24"/>
          <w:lang w:val="en-US"/>
        </w:rPr>
        <w:lastRenderedPageBreak/>
        <w:t xml:space="preserve">deemed Participating Authorities for the purposes of this Framework Agreement. </w:t>
      </w:r>
    </w:p>
    <w:p w14:paraId="2466DE26" w14:textId="4E550344" w:rsidR="00DD6A98" w:rsidRPr="00025B10" w:rsidRDefault="00DD6A98" w:rsidP="00025B10">
      <w:pPr>
        <w:pStyle w:val="MRNumberedHeading2"/>
        <w:jc w:val="both"/>
        <w:rPr>
          <w:rFonts w:cs="Arial"/>
          <w:sz w:val="24"/>
        </w:rPr>
      </w:pPr>
      <w:r w:rsidRPr="00025B10">
        <w:rPr>
          <w:rFonts w:cs="Arial"/>
          <w:sz w:val="24"/>
        </w:rPr>
        <w:t xml:space="preserve">NHS Service Providers shall be allowed to place Orders </w:t>
      </w:r>
      <w:r w:rsidR="00CB2F93">
        <w:rPr>
          <w:rFonts w:cs="Arial"/>
          <w:sz w:val="24"/>
        </w:rPr>
        <w:t>f</w:t>
      </w:r>
      <w:r w:rsidRPr="00025B10">
        <w:rPr>
          <w:rFonts w:cs="Arial"/>
          <w:sz w:val="24"/>
        </w:rPr>
        <w:t>or the purchase of Goods pursuant to this Framework Agreement as if they were Participating Authorities provided that:</w:t>
      </w:r>
    </w:p>
    <w:p w14:paraId="09216E82" w14:textId="5BE0BB00"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w:t>
      </w:r>
      <w:r w:rsidR="00CB2F93">
        <w:rPr>
          <w:rFonts w:cs="Arial"/>
          <w:sz w:val="24"/>
        </w:rPr>
        <w:t>n</w:t>
      </w:r>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38C67D77" w:rsidR="00DD6A98" w:rsidRDefault="00DD6A98" w:rsidP="00025B10">
      <w:pPr>
        <w:pStyle w:val="MRNumberedHeading3"/>
        <w:jc w:val="both"/>
        <w:rPr>
          <w:rFonts w:cs="Arial"/>
          <w:sz w:val="24"/>
        </w:rPr>
      </w:pPr>
      <w:r w:rsidRPr="00025B10">
        <w:rPr>
          <w:rFonts w:cs="Arial"/>
          <w:sz w:val="24"/>
        </w:rPr>
        <w:t>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w:t>
      </w:r>
      <w:r w:rsidR="00CB2F93">
        <w:rPr>
          <w:rFonts w:cs="Arial"/>
          <w:sz w:val="24"/>
        </w:rPr>
        <w:t>n</w:t>
      </w:r>
      <w:r w:rsidRPr="00025B10">
        <w:rPr>
          <w:rFonts w:cs="Arial"/>
          <w:sz w:val="24"/>
        </w:rPr>
        <w:t xml:space="preserve"> NHS Service Agreement. </w:t>
      </w:r>
    </w:p>
    <w:p w14:paraId="50F11E8E"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72C47F00" w14:textId="7CA4B6CA"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3" w:name="_Ref124769534"/>
      <w:r w:rsidRPr="00025B10">
        <w:rPr>
          <w:rFonts w:ascii="Arial" w:hAnsi="Arial" w:cs="Arial"/>
          <w:b/>
          <w:color w:val="auto"/>
          <w:sz w:val="24"/>
          <w:szCs w:val="24"/>
        </w:rPr>
        <w:t>lue Commitments</w:t>
      </w:r>
      <w:bookmarkEnd w:id="23"/>
      <w:r w:rsidR="00CA79DC">
        <w:rPr>
          <w:rFonts w:ascii="Arial" w:hAnsi="Arial" w:cs="Arial"/>
          <w:b/>
          <w:color w:val="auto"/>
          <w:sz w:val="24"/>
          <w:szCs w:val="24"/>
        </w:rPr>
        <w:t xml:space="preserve"> </w:t>
      </w:r>
      <w:r w:rsidR="00D45CB1">
        <w:rPr>
          <w:rFonts w:ascii="Arial" w:hAnsi="Arial" w:cs="Arial"/>
          <w:b/>
          <w:color w:val="auto"/>
          <w:sz w:val="24"/>
          <w:szCs w:val="24"/>
          <w:lang w:val="en-US"/>
        </w:rPr>
        <w:fldChar w:fldCharType="begin">
          <w:ffData>
            <w:name w:val="Check1"/>
            <w:enabled/>
            <w:calcOnExit w:val="0"/>
            <w:checkBox>
              <w:sizeAuto/>
              <w:default w:val="1"/>
            </w:checkBox>
          </w:ffData>
        </w:fldChar>
      </w:r>
      <w:bookmarkStart w:id="24" w:name="Check1"/>
      <w:r w:rsidR="00D45CB1">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D45CB1">
        <w:rPr>
          <w:rFonts w:ascii="Arial" w:hAnsi="Arial" w:cs="Arial"/>
          <w:b/>
          <w:color w:val="auto"/>
          <w:sz w:val="24"/>
          <w:szCs w:val="24"/>
          <w:lang w:val="en-US"/>
        </w:rPr>
        <w:fldChar w:fldCharType="end"/>
      </w:r>
      <w:bookmarkEnd w:id="24"/>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0DB59A6" w:rsidR="002919C7" w:rsidRPr="00A62770" w:rsidRDefault="002919C7" w:rsidP="00025B10">
      <w:pPr>
        <w:pStyle w:val="MRNumberedHeading2"/>
        <w:spacing w:line="240" w:lineRule="auto"/>
        <w:jc w:val="both"/>
        <w:rPr>
          <w:rFonts w:cs="Arial"/>
          <w:sz w:val="24"/>
          <w:lang w:val="en-US"/>
        </w:rPr>
      </w:pPr>
      <w:bookmarkStart w:id="25"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5"/>
    </w:p>
    <w:p w14:paraId="67EA5A8C" w14:textId="12A3BC85" w:rsidR="002919C7" w:rsidRPr="00A62770" w:rsidRDefault="002919C7" w:rsidP="00045009">
      <w:pPr>
        <w:pStyle w:val="MRNumberedHeading2"/>
        <w:spacing w:line="240" w:lineRule="auto"/>
        <w:jc w:val="both"/>
        <w:rPr>
          <w:rFonts w:cs="Arial"/>
          <w:sz w:val="24"/>
          <w:lang w:val="en-US"/>
        </w:rPr>
      </w:pPr>
      <w:bookmarkStart w:id="26"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w:t>
      </w:r>
      <w:r w:rsidRPr="00A62770">
        <w:rPr>
          <w:rFonts w:cs="Arial"/>
          <w:sz w:val="24"/>
          <w:lang w:val="en-US"/>
        </w:rPr>
        <w:lastRenderedPageBreak/>
        <w:t>progress through published progress reports and continued carbon emissions reporting through the Evergreen Supplier Assessment once this becomes available and as may be updated from time to time.</w:t>
      </w:r>
      <w:bookmarkEnd w:id="26"/>
    </w:p>
    <w:p w14:paraId="043878FA" w14:textId="7E4B3FCD" w:rsidR="002919C7" w:rsidRPr="00E2626B" w:rsidRDefault="002919C7" w:rsidP="00025B10">
      <w:pPr>
        <w:pStyle w:val="MRNumberedHeading2"/>
        <w:jc w:val="both"/>
        <w:rPr>
          <w:rFonts w:cs="Arial"/>
          <w:sz w:val="24"/>
        </w:rPr>
      </w:pPr>
      <w:bookmarkStart w:id="27"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7"/>
    </w:p>
    <w:p w14:paraId="0585B3C4" w14:textId="295B1EDC" w:rsidR="002919C7" w:rsidRPr="00025B10" w:rsidRDefault="002919C7" w:rsidP="00025B10">
      <w:pPr>
        <w:pStyle w:val="MRNumberedHeading2"/>
        <w:numPr>
          <w:ilvl w:val="0"/>
          <w:numId w:val="0"/>
        </w:numPr>
        <w:ind w:left="720"/>
        <w:jc w:val="both"/>
        <w:rPr>
          <w:rFonts w:cs="Arial"/>
          <w:sz w:val="24"/>
        </w:rPr>
      </w:pPr>
      <w:bookmarkStart w:id="28" w:name="_Ref92991291"/>
      <w:r w:rsidRPr="00E2626B">
        <w:rPr>
          <w:rFonts w:cs="Arial"/>
          <w:bCs/>
          <w:sz w:val="24"/>
          <w:u w:val="single"/>
        </w:rPr>
        <w:t>Net zero and social value in the delivery of the contract</w:t>
      </w:r>
    </w:p>
    <w:p w14:paraId="754E085E" w14:textId="0E4A6560" w:rsidR="002919C7" w:rsidRPr="00025B10" w:rsidRDefault="002919C7" w:rsidP="00025B10">
      <w:pPr>
        <w:pStyle w:val="MRNumberedHeading2"/>
        <w:jc w:val="both"/>
        <w:rPr>
          <w:rFonts w:cs="Arial"/>
          <w:sz w:val="24"/>
        </w:rPr>
      </w:pPr>
      <w:bookmarkStart w:id="29"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9"/>
    </w:p>
    <w:p w14:paraId="4DA3F7C2" w14:textId="799154F8" w:rsidR="002919C7" w:rsidRPr="00025B10" w:rsidRDefault="002919C7" w:rsidP="00025B10">
      <w:pPr>
        <w:pStyle w:val="MRNumberedHeading2"/>
        <w:jc w:val="both"/>
        <w:rPr>
          <w:rFonts w:cs="Arial"/>
          <w:sz w:val="24"/>
        </w:rPr>
      </w:pPr>
      <w:bookmarkStart w:id="30" w:name="_Ref109298598"/>
      <w:bookmarkEnd w:id="28"/>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0"/>
    </w:p>
    <w:p w14:paraId="0514A632" w14:textId="1E7BCFA4" w:rsidR="002919C7" w:rsidRPr="00C04765" w:rsidRDefault="002919C7" w:rsidP="00045009">
      <w:pPr>
        <w:pStyle w:val="MRNumberedHeading2"/>
        <w:tabs>
          <w:tab w:val="clear" w:pos="720"/>
          <w:tab w:val="num" w:pos="709"/>
        </w:tabs>
        <w:jc w:val="both"/>
        <w:rPr>
          <w:rFonts w:cs="Arial"/>
          <w:sz w:val="24"/>
        </w:rPr>
      </w:pPr>
      <w:bookmarkStart w:id="31"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075A09">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w:t>
      </w:r>
      <w:r w:rsidRPr="00C04765">
        <w:rPr>
          <w:rFonts w:cs="Arial"/>
          <w:sz w:val="24"/>
        </w:rPr>
        <w:lastRenderedPageBreak/>
        <w:t>additional steps that may become necessary) to ensure that such failure is remedied by the earliest date reasonably possible.</w:t>
      </w:r>
      <w:bookmarkEnd w:id="31"/>
    </w:p>
    <w:p w14:paraId="5B19FB49" w14:textId="5C8FEB4D"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2" w:name="_Ref358208725"/>
      <w:bookmarkStart w:id="33" w:name="_Ref443556763"/>
      <w:r w:rsidRPr="00045009">
        <w:rPr>
          <w:rFonts w:ascii="Arial" w:hAnsi="Arial" w:cs="Arial"/>
          <w:b/>
          <w:color w:val="auto"/>
          <w:sz w:val="24"/>
          <w:szCs w:val="24"/>
          <w:lang w:val="en-US"/>
        </w:rPr>
        <w:t xml:space="preserve">Quality assurance standards </w:t>
      </w:r>
      <w:r w:rsidRPr="00025B10">
        <w:rPr>
          <w:rFonts w:ascii="Arial" w:hAnsi="Arial" w:cs="Arial"/>
          <w:b/>
          <w:color w:val="auto"/>
          <w:sz w:val="24"/>
          <w:szCs w:val="24"/>
          <w:lang w:val="en-US"/>
        </w:rPr>
        <w:fldChar w:fldCharType="begin">
          <w:ffData>
            <w:name w:val=""/>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C71F9A" w:rsidRPr="00025B1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2"/>
      <w:bookmarkEnd w:id="33"/>
    </w:p>
    <w:p w14:paraId="0ECA0520" w14:textId="0748BB8E"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Pr="00025B10">
        <w:rPr>
          <w:rFonts w:cs="Arial"/>
          <w:b/>
          <w:sz w:val="24"/>
          <w:lang w:val="en-US"/>
        </w:rPr>
        <w:t>[</w:t>
      </w:r>
      <w:r w:rsidRPr="00025B10">
        <w:rPr>
          <w:rFonts w:cs="Arial"/>
          <w:b/>
          <w:i/>
          <w:sz w:val="24"/>
          <w:highlight w:val="yellow"/>
          <w:lang w:val="en-US"/>
        </w:rPr>
        <w:t>insert standards</w:t>
      </w:r>
      <w:r w:rsidRPr="00025B10">
        <w:rPr>
          <w:rFonts w:cs="Arial"/>
          <w:b/>
          <w:sz w:val="24"/>
          <w:lang w:val="en-US"/>
        </w:rPr>
        <w:t>]</w:t>
      </w:r>
      <w:r w:rsidRPr="00025B10">
        <w:rPr>
          <w:rFonts w:cs="Arial"/>
          <w:sz w:val="24"/>
          <w:lang w:val="en-US"/>
        </w:rPr>
        <w:t>.</w:t>
      </w:r>
    </w:p>
    <w:p w14:paraId="77335BC9" w14:textId="231D7F71"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78856596"/>
      <w:bookmarkStart w:id="35" w:name="_Ref318707585"/>
      <w:r w:rsidRPr="00025B10">
        <w:rPr>
          <w:rFonts w:ascii="Arial" w:hAnsi="Arial" w:cs="Arial"/>
          <w:b/>
          <w:color w:val="auto"/>
          <w:sz w:val="24"/>
          <w:szCs w:val="24"/>
          <w:lang w:val="en-US"/>
        </w:rPr>
        <w:t xml:space="preserve">Different levels and/or types of insurance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b/>
          <w:color w:val="auto"/>
          <w:sz w:val="24"/>
          <w:lang w:val="en-US"/>
        </w:rPr>
      </w:r>
      <w:r w:rsidR="0000000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4"/>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5"/>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CC6C24">
        <w:tc>
          <w:tcPr>
            <w:tcW w:w="3812"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bookmarkStart w:id="36" w:name="_Hlk169162618"/>
            <w:r w:rsidRPr="00045009">
              <w:rPr>
                <w:rFonts w:ascii="Arial" w:hAnsi="Arial" w:cs="Arial"/>
                <w:b/>
                <w:color w:val="auto"/>
                <w:sz w:val="24"/>
                <w:szCs w:val="24"/>
                <w:lang w:val="en-US"/>
              </w:rPr>
              <w:t>Type of insurance required</w:t>
            </w:r>
          </w:p>
        </w:tc>
        <w:tc>
          <w:tcPr>
            <w:tcW w:w="4456"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CC6C24">
        <w:tc>
          <w:tcPr>
            <w:tcW w:w="3812" w:type="dxa"/>
            <w:shd w:val="clear" w:color="auto" w:fill="auto"/>
          </w:tcPr>
          <w:p w14:paraId="6453CD2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045009">
              <w:rPr>
                <w:rFonts w:ascii="Arial" w:hAnsi="Arial" w:cs="Arial"/>
                <w:b/>
                <w:color w:val="auto"/>
                <w:sz w:val="24"/>
                <w:szCs w:val="24"/>
                <w:lang w:val="en-US"/>
              </w:rPr>
              <w:t>[</w:t>
            </w:r>
            <w:r w:rsidR="009708CE" w:rsidRPr="00045009">
              <w:rPr>
                <w:rFonts w:ascii="Arial" w:hAnsi="Arial" w:cs="Arial"/>
                <w:color w:val="auto"/>
                <w:sz w:val="24"/>
                <w:szCs w:val="24"/>
                <w:highlight w:val="yellow"/>
                <w:shd w:val="clear" w:color="auto" w:fill="CCFFCC"/>
                <w:lang w:val="en-US"/>
              </w:rPr>
              <w:t>Employer’s liability insurance</w:t>
            </w:r>
            <w:r w:rsidRPr="00045009">
              <w:rPr>
                <w:rFonts w:ascii="Arial" w:hAnsi="Arial" w:cs="Arial"/>
                <w:b/>
                <w:color w:val="auto"/>
                <w:sz w:val="24"/>
                <w:szCs w:val="24"/>
                <w:lang w:val="en-US"/>
              </w:rPr>
              <w:t>]</w:t>
            </w:r>
          </w:p>
        </w:tc>
        <w:tc>
          <w:tcPr>
            <w:tcW w:w="4456" w:type="dxa"/>
            <w:shd w:val="clear" w:color="auto" w:fill="auto"/>
          </w:tcPr>
          <w:p w14:paraId="7DF25770" w14:textId="741161BE" w:rsidR="00CC6C24" w:rsidRPr="00025B10" w:rsidRDefault="008B1C9C"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b/>
                <w:color w:val="auto"/>
                <w:sz w:val="24"/>
                <w:szCs w:val="24"/>
                <w:highlight w:val="yellow"/>
                <w:lang w:val="en-US"/>
              </w:rPr>
              <w:t>£5,000,000</w:t>
            </w:r>
          </w:p>
        </w:tc>
      </w:tr>
      <w:tr w:rsidR="00CC6C24" w:rsidRPr="00025B10" w14:paraId="3C708509" w14:textId="77777777" w:rsidTr="00CC6C24">
        <w:tc>
          <w:tcPr>
            <w:tcW w:w="3812" w:type="dxa"/>
            <w:shd w:val="clear" w:color="auto" w:fill="auto"/>
          </w:tcPr>
          <w:p w14:paraId="145214AF"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045009">
              <w:rPr>
                <w:rFonts w:ascii="Arial" w:hAnsi="Arial" w:cs="Arial"/>
                <w:b/>
                <w:color w:val="auto"/>
                <w:sz w:val="24"/>
                <w:szCs w:val="24"/>
                <w:lang w:val="en-US"/>
              </w:rPr>
              <w:t>[</w:t>
            </w:r>
            <w:r w:rsidR="009708CE" w:rsidRPr="00045009">
              <w:rPr>
                <w:rFonts w:ascii="Arial" w:hAnsi="Arial" w:cs="Arial"/>
                <w:color w:val="auto"/>
                <w:sz w:val="24"/>
                <w:szCs w:val="24"/>
                <w:highlight w:val="yellow"/>
                <w:lang w:val="en-US"/>
              </w:rPr>
              <w:t>Public liability insurance</w:t>
            </w:r>
            <w:r w:rsidRPr="00045009">
              <w:rPr>
                <w:rFonts w:ascii="Arial" w:hAnsi="Arial" w:cs="Arial"/>
                <w:b/>
                <w:color w:val="auto"/>
                <w:sz w:val="24"/>
                <w:szCs w:val="24"/>
                <w:lang w:val="en-US"/>
              </w:rPr>
              <w:t>]</w:t>
            </w:r>
          </w:p>
        </w:tc>
        <w:tc>
          <w:tcPr>
            <w:tcW w:w="4456" w:type="dxa"/>
            <w:shd w:val="clear" w:color="auto" w:fill="auto"/>
          </w:tcPr>
          <w:p w14:paraId="2BF04AC0" w14:textId="08DD552B" w:rsidR="00CC6C24" w:rsidRPr="00025B10" w:rsidRDefault="008B1C9C"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b/>
                <w:color w:val="auto"/>
                <w:sz w:val="24"/>
                <w:szCs w:val="24"/>
                <w:highlight w:val="yellow"/>
                <w:lang w:val="en-US"/>
              </w:rPr>
              <w:t>£5,000,000</w:t>
            </w:r>
          </w:p>
        </w:tc>
      </w:tr>
      <w:tr w:rsidR="00CC6C24" w:rsidRPr="00025B10" w14:paraId="64C924E0" w14:textId="77777777" w:rsidTr="00CC6C24">
        <w:tc>
          <w:tcPr>
            <w:tcW w:w="3812" w:type="dxa"/>
            <w:shd w:val="clear" w:color="auto" w:fill="auto"/>
          </w:tcPr>
          <w:p w14:paraId="43AC8994"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045009">
              <w:rPr>
                <w:rFonts w:ascii="Arial" w:hAnsi="Arial" w:cs="Arial"/>
                <w:b/>
                <w:color w:val="auto"/>
                <w:sz w:val="24"/>
                <w:szCs w:val="24"/>
                <w:lang w:val="en-US"/>
              </w:rPr>
              <w:t>[</w:t>
            </w:r>
            <w:r w:rsidR="009708CE" w:rsidRPr="00045009">
              <w:rPr>
                <w:rFonts w:ascii="Arial" w:hAnsi="Arial" w:cs="Arial"/>
                <w:color w:val="auto"/>
                <w:sz w:val="24"/>
                <w:szCs w:val="24"/>
                <w:highlight w:val="yellow"/>
                <w:lang w:val="en-US"/>
              </w:rPr>
              <w:t>Product liability insurance</w:t>
            </w:r>
            <w:r w:rsidRPr="00045009">
              <w:rPr>
                <w:rFonts w:ascii="Arial" w:hAnsi="Arial" w:cs="Arial"/>
                <w:b/>
                <w:color w:val="auto"/>
                <w:sz w:val="24"/>
                <w:szCs w:val="24"/>
                <w:lang w:val="en-US"/>
              </w:rPr>
              <w:t>]</w:t>
            </w:r>
          </w:p>
        </w:tc>
        <w:tc>
          <w:tcPr>
            <w:tcW w:w="4456" w:type="dxa"/>
            <w:shd w:val="clear" w:color="auto" w:fill="auto"/>
          </w:tcPr>
          <w:p w14:paraId="4D26CE67" w14:textId="57ED8DE2" w:rsidR="00CC6C24" w:rsidRPr="00025B10" w:rsidRDefault="008B1C9C"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b/>
                <w:color w:val="auto"/>
                <w:sz w:val="24"/>
                <w:szCs w:val="24"/>
                <w:highlight w:val="yellow"/>
                <w:lang w:val="en-US"/>
              </w:rPr>
              <w:t>£5,000,000</w:t>
            </w:r>
          </w:p>
        </w:tc>
      </w:tr>
      <w:tr w:rsidR="00CC6C24" w:rsidRPr="00025B10" w14:paraId="4147E719" w14:textId="77777777" w:rsidTr="00CC6C24">
        <w:tc>
          <w:tcPr>
            <w:tcW w:w="3812" w:type="dxa"/>
            <w:shd w:val="clear" w:color="auto" w:fill="auto"/>
          </w:tcPr>
          <w:p w14:paraId="13988EF4" w14:textId="77777777" w:rsidR="00CC6C24" w:rsidRPr="00E2626B"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045009">
              <w:rPr>
                <w:rFonts w:ascii="Arial" w:hAnsi="Arial" w:cs="Arial"/>
                <w:b/>
                <w:color w:val="auto"/>
                <w:sz w:val="24"/>
                <w:szCs w:val="24"/>
                <w:lang w:val="en-US"/>
              </w:rPr>
              <w:t>[</w:t>
            </w:r>
            <w:r w:rsidR="009708CE" w:rsidRPr="00045009">
              <w:rPr>
                <w:rFonts w:ascii="Arial" w:hAnsi="Arial" w:cs="Arial"/>
                <w:color w:val="auto"/>
                <w:sz w:val="24"/>
                <w:szCs w:val="24"/>
                <w:highlight w:val="yellow"/>
                <w:lang w:val="en-US"/>
              </w:rPr>
              <w:t>Insert other types of insurance as appropriate</w:t>
            </w:r>
            <w:r w:rsidRPr="00A62770">
              <w:rPr>
                <w:rFonts w:ascii="Arial" w:hAnsi="Arial" w:cs="Arial"/>
                <w:b/>
                <w:color w:val="auto"/>
                <w:sz w:val="24"/>
                <w:szCs w:val="24"/>
                <w:lang w:val="en-US"/>
              </w:rPr>
              <w:t>]</w:t>
            </w:r>
          </w:p>
        </w:tc>
        <w:tc>
          <w:tcPr>
            <w:tcW w:w="4456" w:type="dxa"/>
            <w:shd w:val="clear" w:color="auto" w:fill="auto"/>
          </w:tcPr>
          <w:p w14:paraId="5EB0D77E"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025B10">
              <w:rPr>
                <w:rFonts w:ascii="Arial" w:hAnsi="Arial" w:cs="Arial"/>
                <w:b/>
                <w:color w:val="auto"/>
                <w:sz w:val="24"/>
                <w:szCs w:val="24"/>
                <w:highlight w:val="yellow"/>
                <w:lang w:val="en-US"/>
              </w:rPr>
              <w:t>[</w:t>
            </w:r>
            <w:r w:rsidRPr="00025B10">
              <w:rPr>
                <w:rFonts w:ascii="Arial" w:hAnsi="Arial" w:cs="Arial"/>
                <w:color w:val="auto"/>
                <w:sz w:val="24"/>
                <w:szCs w:val="24"/>
                <w:highlight w:val="yellow"/>
                <w:lang w:val="en-US"/>
              </w:rPr>
              <w:t xml:space="preserve">                        </w:t>
            </w:r>
            <w:r w:rsidRPr="00025B10">
              <w:rPr>
                <w:rFonts w:ascii="Arial" w:hAnsi="Arial" w:cs="Arial"/>
                <w:b/>
                <w:color w:val="auto"/>
                <w:sz w:val="24"/>
                <w:szCs w:val="24"/>
                <w:highlight w:val="yellow"/>
                <w:lang w:val="en-US"/>
              </w:rPr>
              <w:t>]</w:t>
            </w:r>
          </w:p>
        </w:tc>
      </w:tr>
    </w:tbl>
    <w:p w14:paraId="7E797A40" w14:textId="77777777" w:rsidR="00CC6C24" w:rsidRPr="00045009" w:rsidRDefault="00CC6C24" w:rsidP="00CD0E75">
      <w:pPr>
        <w:spacing w:line="240" w:lineRule="auto"/>
        <w:jc w:val="both"/>
        <w:rPr>
          <w:rFonts w:cs="Arial"/>
          <w:b/>
          <w:sz w:val="24"/>
          <w:szCs w:val="24"/>
        </w:rPr>
      </w:pPr>
      <w:bookmarkStart w:id="37" w:name="_Ref323556603"/>
      <w:bookmarkEnd w:id="36"/>
    </w:p>
    <w:p w14:paraId="1553F718"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8"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b/>
          <w:color w:val="auto"/>
          <w:sz w:val="24"/>
          <w:lang w:val="en-US"/>
        </w:rPr>
      </w:r>
      <w:r w:rsidR="0000000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7"/>
      <w:r w:rsidRPr="00E2626B">
        <w:rPr>
          <w:rFonts w:cs="Arial"/>
          <w:sz w:val="24"/>
          <w:lang w:val="en-US"/>
        </w:rPr>
        <w:t xml:space="preserve"> </w:t>
      </w:r>
    </w:p>
    <w:p w14:paraId="5FAFA4EC" w14:textId="1D345B8D" w:rsidR="00CC6C24" w:rsidRPr="00CD0E75" w:rsidRDefault="00CC6C24" w:rsidP="00CD0E75">
      <w:pPr>
        <w:spacing w:line="240" w:lineRule="auto"/>
        <w:jc w:val="both"/>
        <w:rPr>
          <w:b/>
          <w:sz w:val="24"/>
        </w:rPr>
      </w:pPr>
    </w:p>
    <w:p w14:paraId="3F00A280" w14:textId="1EE58D6B"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124769291"/>
      <w:r w:rsidRPr="00025B10">
        <w:rPr>
          <w:rFonts w:ascii="Arial" w:hAnsi="Arial" w:cs="Arial"/>
          <w:b/>
          <w:color w:val="auto"/>
          <w:sz w:val="24"/>
          <w:szCs w:val="24"/>
          <w:lang w:val="en-US"/>
        </w:rPr>
        <w:t xml:space="preserve">Termination for convenience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079980B7" w14:textId="5740AB51"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w:t>
      </w:r>
      <w:r w:rsidRPr="00C71F9A">
        <w:rPr>
          <w:rFonts w:cs="Arial"/>
          <w:sz w:val="24"/>
          <w:lang w:val="en-US"/>
        </w:rPr>
        <w:t>part (in relation to any particular Good(s) by giving to the Supplier not less than three (3) months' notice in writing</w:t>
      </w:r>
      <w:r w:rsidRPr="00025B10">
        <w:rPr>
          <w:rFonts w:cs="Arial"/>
          <w:sz w:val="24"/>
          <w:lang w:val="en-US"/>
        </w:rPr>
        <w:t>.</w:t>
      </w:r>
    </w:p>
    <w:p w14:paraId="7F35894A" w14:textId="2ABEC859"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0" w:name="_Ref124769309"/>
      <w:r w:rsidRPr="00045009">
        <w:rPr>
          <w:rFonts w:ascii="Arial" w:hAnsi="Arial" w:cs="Arial"/>
          <w:b/>
          <w:color w:val="auto"/>
          <w:sz w:val="24"/>
          <w:szCs w:val="24"/>
          <w:lang w:val="en-US"/>
        </w:rPr>
        <w:t xml:space="preserve">Mobilisation Plan </w:t>
      </w:r>
      <w:r w:rsidR="009E5501">
        <w:rPr>
          <w:rFonts w:ascii="Arial" w:hAnsi="Arial" w:cs="Arial"/>
          <w:b/>
          <w:color w:val="auto"/>
          <w:sz w:val="24"/>
          <w:szCs w:val="24"/>
          <w:lang w:val="en-US"/>
        </w:rPr>
        <w:fldChar w:fldCharType="begin">
          <w:ffData>
            <w:name w:val=""/>
            <w:enabled/>
            <w:calcOnExit w:val="0"/>
            <w:checkBox>
              <w:sizeAuto/>
              <w:default w:val="1"/>
            </w:checkBox>
          </w:ffData>
        </w:fldChar>
      </w:r>
      <w:r w:rsidR="009E5501">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E5501">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lastRenderedPageBreak/>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3F05F955" w:rsidR="0085057D" w:rsidRPr="00514563" w:rsidRDefault="0085057D" w:rsidP="0085057D">
      <w:pPr>
        <w:pStyle w:val="MRNumberedHeading4"/>
        <w:jc w:val="both"/>
        <w:rPr>
          <w:sz w:val="24"/>
          <w:szCs w:val="24"/>
          <w:lang w:val="en-US"/>
        </w:rPr>
      </w:pPr>
      <w:bookmarkStart w:id="41"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1"/>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4CD8EDF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w:t>
      </w:r>
      <w:r w:rsidRPr="00EA160A">
        <w:rPr>
          <w:sz w:val="24"/>
          <w:szCs w:val="24"/>
          <w:lang w:val="en-US"/>
        </w:rPr>
        <w:t xml:space="preserve">the draft Mobilisation Plan no later than </w:t>
      </w:r>
      <w:r w:rsidR="00EA160A">
        <w:rPr>
          <w:sz w:val="24"/>
          <w:szCs w:val="24"/>
          <w:lang w:val="en-US"/>
        </w:rPr>
        <w:t>3</w:t>
      </w:r>
      <w:r w:rsidRPr="0070513E">
        <w:rPr>
          <w:sz w:val="24"/>
          <w:szCs w:val="24"/>
          <w:lang w:val="en-US"/>
        </w:rPr>
        <w:t>0</w:t>
      </w:r>
      <w:r w:rsidRPr="00EA160A">
        <w:rPr>
          <w:sz w:val="24"/>
          <w:szCs w:val="24"/>
          <w:lang w:val="en-US"/>
        </w:rPr>
        <w:t xml:space="preserve"> </w:t>
      </w:r>
      <w:r w:rsidR="00514563" w:rsidRPr="00EA160A">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146FEB8F" w14:textId="77777777" w:rsidR="00514563" w:rsidRDefault="00514563" w:rsidP="00514563">
      <w:pPr>
        <w:pStyle w:val="MRNumberedHeading4"/>
        <w:jc w:val="both"/>
        <w:rPr>
          <w:sz w:val="24"/>
          <w:szCs w:val="24"/>
          <w:lang w:val="en-US"/>
        </w:rPr>
      </w:pPr>
      <w:bookmarkStart w:id="42" w:name="_Ref135840085"/>
      <w:r>
        <w:rPr>
          <w:sz w:val="24"/>
          <w:szCs w:val="24"/>
          <w:lang w:val="en-US"/>
        </w:rPr>
        <w:t>if the Authority approves the Mobilisation Plan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3" w:name="_Ref135840156"/>
      <w:r w:rsidRPr="00514563">
        <w:rPr>
          <w:sz w:val="24"/>
          <w:szCs w:val="24"/>
          <w:lang w:val="en-US"/>
        </w:rPr>
        <w:t>i</w:t>
      </w:r>
      <w:r w:rsidR="0085057D" w:rsidRPr="00514563">
        <w:rPr>
          <w:sz w:val="24"/>
          <w:szCs w:val="24"/>
          <w:lang w:val="en-US"/>
        </w:rPr>
        <w:t>f the Authority rejects the draft Mobilisation Plan:</w:t>
      </w:r>
      <w:bookmarkEnd w:id="42"/>
      <w:bookmarkEnd w:id="43"/>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0742772E"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w:t>
      </w:r>
      <w:r w:rsidRPr="00EA160A">
        <w:rPr>
          <w:sz w:val="24"/>
          <w:szCs w:val="24"/>
          <w:lang w:val="en-US"/>
        </w:rPr>
        <w:t xml:space="preserve">for the Authority's approval within </w:t>
      </w:r>
      <w:r w:rsidR="00514563" w:rsidRPr="00EA160A">
        <w:rPr>
          <w:sz w:val="24"/>
          <w:szCs w:val="24"/>
          <w:lang w:val="en-US"/>
        </w:rPr>
        <w:t>1</w:t>
      </w:r>
      <w:r w:rsidRPr="00EA160A">
        <w:rPr>
          <w:sz w:val="24"/>
          <w:szCs w:val="24"/>
          <w:lang w:val="en-US"/>
        </w:rPr>
        <w:t xml:space="preserve">0 </w:t>
      </w:r>
      <w:r w:rsidR="00514563" w:rsidRPr="00EA160A">
        <w:rPr>
          <w:sz w:val="24"/>
          <w:szCs w:val="24"/>
          <w:lang w:val="en-US"/>
        </w:rPr>
        <w:t>Business</w:t>
      </w:r>
      <w:r w:rsidRPr="00EA160A">
        <w:rPr>
          <w:sz w:val="24"/>
          <w:szCs w:val="24"/>
          <w:lang w:val="en-US"/>
        </w:rPr>
        <w:t xml:space="preserve"> Days</w:t>
      </w:r>
      <w:r w:rsidRPr="00514563">
        <w:rPr>
          <w:sz w:val="24"/>
          <w:szCs w:val="24"/>
          <w:lang w:val="en-US"/>
        </w:rPr>
        <w:t xml:space="preserve">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lastRenderedPageBreak/>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45D73A8A" w14:textId="27961F0F"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4"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7C2D14">
        <w:rPr>
          <w:rFonts w:ascii="Arial" w:hAnsi="Arial" w:cs="Arial"/>
          <w:b/>
          <w:color w:val="auto"/>
          <w:sz w:val="24"/>
          <w:szCs w:val="24"/>
          <w:lang w:val="en-US"/>
        </w:rPr>
        <w:fldChar w:fldCharType="begin">
          <w:ffData>
            <w:name w:val=""/>
            <w:enabled/>
            <w:calcOnExit w:val="0"/>
            <w:checkBox>
              <w:sizeAuto/>
              <w:default w:val="1"/>
            </w:checkBox>
          </w:ffData>
        </w:fldChar>
      </w:r>
      <w:r w:rsidR="007C2D14">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C2D14">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4"/>
    </w:p>
    <w:p w14:paraId="44E6DB6E" w14:textId="5CFF501F" w:rsidR="00962602" w:rsidRPr="00025B10" w:rsidRDefault="00962602" w:rsidP="00025B10">
      <w:pPr>
        <w:pStyle w:val="MRNumberedHeading2"/>
        <w:spacing w:line="240" w:lineRule="auto"/>
        <w:jc w:val="both"/>
        <w:rPr>
          <w:rFonts w:cs="Arial"/>
          <w:sz w:val="24"/>
          <w:lang w:val="en-US"/>
        </w:rPr>
      </w:pPr>
      <w:bookmarkStart w:id="45"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 xml:space="preserve">the </w:t>
      </w:r>
      <w:bookmarkStart w:id="46" w:name="_Hlk172812803"/>
      <w:r w:rsidR="00356CC7" w:rsidRPr="00025B10">
        <w:rPr>
          <w:rFonts w:cs="Arial"/>
          <w:sz w:val="24"/>
          <w:lang w:val="en-US"/>
        </w:rPr>
        <w:t>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w:t>
      </w:r>
      <w:r w:rsidR="0068269B">
        <w:rPr>
          <w:rFonts w:cs="Arial"/>
          <w:sz w:val="24"/>
          <w:lang w:val="en-US"/>
        </w:rPr>
        <w:t xml:space="preserve">the date </w:t>
      </w:r>
      <w:r w:rsidRPr="00025B10">
        <w:rPr>
          <w:rFonts w:cs="Arial"/>
          <w:sz w:val="24"/>
          <w:lang w:val="en-US"/>
        </w:rPr>
        <w:t>each and every one of the Applicable Condition(s) Precedent</w:t>
      </w:r>
      <w:bookmarkEnd w:id="46"/>
      <w:r w:rsidRPr="00025B10">
        <w:rPr>
          <w:rFonts w:cs="Arial"/>
          <w:sz w:val="24"/>
          <w:lang w:val="en-US"/>
        </w:rPr>
        <w:t xml:space="preserve">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5"/>
    </w:p>
    <w:p w14:paraId="280838E3" w14:textId="091E2909"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1BF29617" w:rsidR="00962602" w:rsidRDefault="00962602" w:rsidP="00025B10">
      <w:pPr>
        <w:pStyle w:val="MRNumberedHeading3"/>
        <w:jc w:val="both"/>
        <w:rPr>
          <w:rFonts w:cs="Arial"/>
          <w:sz w:val="24"/>
          <w:lang w:val="en-US"/>
        </w:rPr>
      </w:pPr>
      <w:bookmarkStart w:id="48" w:name="_Ref124753584"/>
      <w:r w:rsidRPr="00045009">
        <w:rPr>
          <w:rFonts w:cs="Arial"/>
          <w:sz w:val="24"/>
          <w:lang w:val="en-US"/>
        </w:rPr>
        <w:lastRenderedPageBreak/>
        <w:t xml:space="preserve">waived expressly and in writing by the Authority. The Authority in its absolute discretion may elect to waive any or all of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bookmarkEnd w:id="48"/>
      <w:r w:rsidR="0068269B">
        <w:rPr>
          <w:rFonts w:cs="Arial"/>
          <w:sz w:val="24"/>
          <w:lang w:val="en-US"/>
        </w:rPr>
        <w:t>,</w:t>
      </w:r>
    </w:p>
    <w:p w14:paraId="33C0E542" w14:textId="2F77D82F" w:rsidR="0068269B" w:rsidRPr="00025B10" w:rsidRDefault="0068269B" w:rsidP="00D0196E">
      <w:pPr>
        <w:pStyle w:val="MRNumberedHeading3"/>
        <w:numPr>
          <w:ilvl w:val="0"/>
          <w:numId w:val="0"/>
        </w:numPr>
        <w:ind w:left="1790"/>
        <w:jc w:val="both"/>
        <w:rPr>
          <w:rFonts w:cs="Arial"/>
          <w:sz w:val="24"/>
          <w:lang w:val="en-US"/>
        </w:rPr>
      </w:pPr>
      <w:r>
        <w:rPr>
          <w:rFonts w:cs="Arial"/>
          <w:sz w:val="24"/>
          <w:lang w:val="en-US"/>
        </w:rPr>
        <w:t>such date being deemed to be the new Effective Date.</w:t>
      </w:r>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067BC182"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632BC762" w14:textId="185CC43C"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218CD69E" w14:textId="1F7DF4A3"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331220F9" w14:textId="7D8319EB"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w:t>
      </w:r>
      <w:r w:rsidRPr="00045009">
        <w:rPr>
          <w:rFonts w:cs="Arial"/>
          <w:sz w:val="24"/>
          <w:lang w:val="en-US"/>
        </w:rPr>
        <w:lastRenderedPageBreak/>
        <w:t xml:space="preserve">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5987C56D" w14:textId="3DAD0FD4"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48ADBFB0" w14:textId="0E578D6C"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26151A99"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6C821273"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F834566"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065EA9DD"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D53763">
        <w:rPr>
          <w:rFonts w:cs="Arial"/>
          <w:b/>
          <w:sz w:val="24"/>
          <w:lang w:val="en-US"/>
        </w:rPr>
        <w:fldChar w:fldCharType="begin">
          <w:ffData>
            <w:name w:val=""/>
            <w:enabled/>
            <w:calcOnExit w:val="0"/>
            <w:checkBox>
              <w:sizeAuto/>
              <w:default w:val="1"/>
            </w:checkBox>
          </w:ffData>
        </w:fldChar>
      </w:r>
      <w:r w:rsidR="00D5376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D53763">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788E136D"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lastRenderedPageBreak/>
        <w:t>The Supplier must</w:t>
      </w:r>
      <w:r w:rsidR="00260350" w:rsidRPr="00025B10">
        <w:rPr>
          <w:rFonts w:cs="Arial"/>
          <w:sz w:val="24"/>
          <w:lang w:val="en-US"/>
        </w:rPr>
        <w:t>,</w:t>
      </w:r>
      <w:r w:rsidRPr="00025B10">
        <w:rPr>
          <w:rFonts w:cs="Arial"/>
          <w:sz w:val="24"/>
          <w:lang w:val="en-US"/>
        </w:rPr>
        <w:t xml:space="preserve"> in relation to each </w:t>
      </w:r>
      <w:r w:rsidR="00400B7A">
        <w:rPr>
          <w:rFonts w:cs="Arial"/>
          <w:sz w:val="24"/>
          <w:lang w:val="en-US"/>
        </w:rPr>
        <w:t xml:space="preserve">and every </w:t>
      </w:r>
      <w:r w:rsidRPr="00025B10">
        <w:rPr>
          <w:rFonts w:cs="Arial"/>
          <w:sz w:val="24"/>
          <w:lang w:val="en-US"/>
        </w:rPr>
        <w:t>Good in the Award Schedule</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be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24CC5BA4" w14:textId="6EB6AAE9"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663B9602" w14:textId="2B761952"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w:t>
      </w:r>
      <w:r w:rsidRPr="00995733">
        <w:rPr>
          <w:rFonts w:cs="Arial"/>
          <w:sz w:val="24"/>
          <w:szCs w:val="24"/>
          <w:lang w:val="en-US"/>
        </w:rPr>
        <w:t xml:space="preserve">the Authority at least [30] </w:t>
      </w:r>
      <w:r w:rsidR="00812DCD" w:rsidRPr="00995733">
        <w:rPr>
          <w:rFonts w:cs="Arial"/>
          <w:sz w:val="24"/>
          <w:szCs w:val="24"/>
          <w:lang w:val="en-US"/>
        </w:rPr>
        <w:t>Business</w:t>
      </w:r>
      <w:r w:rsidRPr="00995733">
        <w:rPr>
          <w:rFonts w:cs="Arial"/>
          <w:sz w:val="24"/>
          <w:szCs w:val="24"/>
          <w:lang w:val="en-US"/>
        </w:rPr>
        <w:t xml:space="preserve"> Days prior to the Effective Date all evidence reasonable requested by the Authority that the Good(s) complies with all of the requirements of the QA assessments as set out in </w:t>
      </w:r>
      <w:r w:rsidR="00B02B34" w:rsidRPr="00995733">
        <w:rPr>
          <w:rFonts w:cs="Arial"/>
          <w:sz w:val="24"/>
          <w:szCs w:val="24"/>
          <w:lang w:val="en-US"/>
        </w:rPr>
        <w:t>[</w:t>
      </w:r>
      <w:r w:rsidRPr="00995733">
        <w:rPr>
          <w:rFonts w:cs="Arial"/>
          <w:sz w:val="24"/>
          <w:szCs w:val="24"/>
          <w:lang w:val="en-US"/>
        </w:rPr>
        <w:t>Document No. 4 Contract Technical Specification for Licensed Medicines and the "Guidance for performing a pharmaceutical quality assessment of licensed medicines for the NHS"</w:t>
      </w:r>
      <w:r w:rsidR="00B02B34" w:rsidRPr="00995733">
        <w:rPr>
          <w:rFonts w:cs="Arial"/>
          <w:sz w:val="24"/>
          <w:szCs w:val="24"/>
          <w:lang w:val="en-US"/>
        </w:rPr>
        <w:t>]</w:t>
      </w:r>
      <w:r w:rsidRPr="00995733">
        <w:rPr>
          <w:rFonts w:cs="Arial"/>
          <w:sz w:val="24"/>
          <w:szCs w:val="24"/>
          <w:lang w:val="en-US"/>
        </w:rPr>
        <w:t xml:space="preserve"> document</w:t>
      </w:r>
      <w:r w:rsidRPr="00025B10">
        <w:rPr>
          <w:rFonts w:cs="Arial"/>
          <w:sz w:val="24"/>
          <w:szCs w:val="24"/>
          <w:lang w:val="en-US"/>
        </w:rPr>
        <w:t xml:space="preserve"> published with the tender (including where the Authority, acting reasonably, consider a "High Risk" assessment is appropriate);   and </w:t>
      </w:r>
    </w:p>
    <w:p w14:paraId="13E275B1" w14:textId="3B74C14D"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1DEF568E"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174DB8">
        <w:rPr>
          <w:rFonts w:cs="Arial"/>
          <w:b/>
          <w:sz w:val="24"/>
          <w:lang w:val="en-US"/>
        </w:rPr>
        <w:fldChar w:fldCharType="begin">
          <w:ffData>
            <w:name w:val=""/>
            <w:enabled/>
            <w:calcOnExit w:val="0"/>
            <w:checkBox>
              <w:sizeAuto/>
              <w:default w:val="1"/>
            </w:checkBox>
          </w:ffData>
        </w:fldChar>
      </w:r>
      <w:r w:rsidR="00174DB8">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174DB8">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0FC04005" w:rsidR="002919C7" w:rsidRPr="00045009" w:rsidRDefault="002919C7" w:rsidP="00025B10">
      <w:pPr>
        <w:pStyle w:val="MRNumberedHeading3"/>
        <w:jc w:val="both"/>
        <w:rPr>
          <w:rFonts w:cs="Arial"/>
          <w:sz w:val="24"/>
          <w:lang w:val="en-US"/>
        </w:rPr>
      </w:pPr>
      <w:r w:rsidRPr="00D0196E">
        <w:rPr>
          <w:rFonts w:cs="Arial"/>
          <w:sz w:val="24"/>
          <w:lang w:val="en-US"/>
        </w:rPr>
        <w:t>The Supplier must</w:t>
      </w:r>
      <w:r w:rsidR="00260350" w:rsidRPr="00D0196E">
        <w:rPr>
          <w:rFonts w:cs="Arial"/>
          <w:sz w:val="24"/>
          <w:lang w:val="en-US"/>
        </w:rPr>
        <w:t>,</w:t>
      </w:r>
      <w:r w:rsidRPr="00D0196E">
        <w:rPr>
          <w:rFonts w:cs="Arial"/>
          <w:sz w:val="24"/>
          <w:lang w:val="en-US"/>
        </w:rPr>
        <w:t xml:space="preserve"> in relation to each Good specified in the Award Schedule </w:t>
      </w:r>
      <w:r w:rsidR="00260350" w:rsidRPr="00D0196E">
        <w:rPr>
          <w:rFonts w:cs="Arial"/>
          <w:sz w:val="24"/>
          <w:lang w:val="en-US"/>
        </w:rPr>
        <w:t>within</w:t>
      </w:r>
      <w:r w:rsidRPr="00D0196E">
        <w:rPr>
          <w:rFonts w:cs="Arial"/>
          <w:sz w:val="24"/>
          <w:lang w:val="en-US"/>
        </w:rPr>
        <w:t xml:space="preserve"> 15 </w:t>
      </w:r>
      <w:r w:rsidR="00812DCD" w:rsidRPr="00D0196E">
        <w:rPr>
          <w:rFonts w:cs="Arial"/>
          <w:sz w:val="24"/>
          <w:lang w:val="en-US"/>
        </w:rPr>
        <w:t>Business</w:t>
      </w:r>
      <w:r w:rsidRPr="00D0196E">
        <w:rPr>
          <w:rFonts w:cs="Arial"/>
          <w:sz w:val="24"/>
          <w:lang w:val="en-US"/>
        </w:rPr>
        <w:t xml:space="preserve"> Days prior to the Effective Date hold, as a minimum, the Initial Stock Level</w:t>
      </w:r>
      <w:r w:rsidR="008414C0" w:rsidRPr="00D0196E">
        <w:rPr>
          <w:rFonts w:cs="Arial"/>
          <w:sz w:val="24"/>
          <w:lang w:val="en-US"/>
        </w:rPr>
        <w:t xml:space="preserve"> (as defined below)</w:t>
      </w:r>
      <w:r w:rsidRPr="00D0196E">
        <w:rPr>
          <w:rFonts w:cs="Arial"/>
          <w:sz w:val="24"/>
          <w:lang w:val="en-US"/>
        </w:rPr>
        <w:t xml:space="preserve"> for</w:t>
      </w:r>
      <w:r w:rsidRPr="00025B10">
        <w:rPr>
          <w:rFonts w:cs="Arial"/>
          <w:sz w:val="24"/>
          <w:lang w:val="en-US"/>
        </w:rPr>
        <w:t xml:space="preserve">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025B10" w:rsidRDefault="00657004" w:rsidP="00025B10">
      <w:pPr>
        <w:pStyle w:val="MRNumberedHeading3"/>
        <w:jc w:val="both"/>
        <w:rPr>
          <w:rFonts w:cs="Arial"/>
          <w:sz w:val="24"/>
          <w:highlight w:val="yellow"/>
          <w:lang w:val="en-US"/>
        </w:rPr>
      </w:pPr>
      <w:r w:rsidRPr="00025B10">
        <w:rPr>
          <w:rFonts w:cs="Arial"/>
          <w:sz w:val="24"/>
          <w:highlight w:val="yellow"/>
          <w:lang w:val="en-US"/>
        </w:rPr>
        <w:lastRenderedPageBreak/>
        <w:t>[Insert any further Condition(s) Precedent here.</w:t>
      </w:r>
      <w:r w:rsidR="00962602" w:rsidRPr="00025B10">
        <w:rPr>
          <w:rFonts w:cs="Arial"/>
          <w:sz w:val="24"/>
          <w:highlight w:val="yellow"/>
          <w:lang w:val="en-US"/>
        </w:rPr>
        <w:t>]</w:t>
      </w:r>
    </w:p>
    <w:p w14:paraId="30DFCF46" w14:textId="257951E8"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A24570">
        <w:rPr>
          <w:rFonts w:ascii="Arial" w:hAnsi="Arial" w:cs="Arial"/>
          <w:b/>
          <w:color w:val="auto"/>
          <w:sz w:val="24"/>
          <w:szCs w:val="24"/>
          <w:lang w:val="en-US"/>
        </w:rPr>
        <w:fldChar w:fldCharType="begin">
          <w:ffData>
            <w:name w:val=""/>
            <w:enabled/>
            <w:calcOnExit w:val="0"/>
            <w:checkBox>
              <w:sizeAuto/>
              <w:default w:val="1"/>
            </w:checkBox>
          </w:ffData>
        </w:fldChar>
      </w:r>
      <w:r w:rsidR="00A2457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2457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7FAC5222" w14:textId="56930351"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767F32A8" w14:textId="55E346A3" w:rsidR="008D71E5" w:rsidRPr="00D0196E" w:rsidRDefault="008D71E5" w:rsidP="00025B10">
      <w:pPr>
        <w:pStyle w:val="MRNumberedHeading3"/>
        <w:jc w:val="both"/>
        <w:rPr>
          <w:rFonts w:cs="Arial"/>
          <w:sz w:val="24"/>
          <w:lang w:val="en-US"/>
        </w:rPr>
      </w:pPr>
      <w:r w:rsidRPr="00D0196E">
        <w:rPr>
          <w:rFonts w:cs="Arial"/>
          <w:b/>
          <w:sz w:val="24"/>
          <w:lang w:val="en-US"/>
        </w:rPr>
        <w:t xml:space="preserve">"Initial Stock Levels" </w:t>
      </w:r>
      <w:r w:rsidR="002A53D6" w:rsidRPr="00D0196E">
        <w:rPr>
          <w:rFonts w:cs="Arial"/>
          <w:sz w:val="24"/>
          <w:lang w:val="en-US"/>
        </w:rPr>
        <w:t xml:space="preserve">shall </w:t>
      </w:r>
      <w:r w:rsidRPr="00D0196E">
        <w:rPr>
          <w:rFonts w:cs="Arial"/>
          <w:sz w:val="24"/>
          <w:lang w:val="en-US"/>
        </w:rPr>
        <w:t xml:space="preserve">be as set out in </w:t>
      </w:r>
      <w:r w:rsidR="00260350" w:rsidRPr="00D0196E">
        <w:rPr>
          <w:rFonts w:cs="Arial"/>
          <w:sz w:val="24"/>
          <w:lang w:val="en-US"/>
        </w:rPr>
        <w:t>the Award Schedule for the relevant Good(s)</w:t>
      </w:r>
      <w:r w:rsidRPr="00D0196E">
        <w:rPr>
          <w:rFonts w:cs="Arial"/>
          <w:sz w:val="24"/>
          <w:lang w:val="en-US"/>
        </w:rPr>
        <w:t>;</w:t>
      </w:r>
    </w:p>
    <w:p w14:paraId="1E309424" w14:textId="5A4BF2DD" w:rsidR="008D71E5" w:rsidRPr="00D0196E" w:rsidRDefault="008D71E5" w:rsidP="00025B10">
      <w:pPr>
        <w:pStyle w:val="MRNumberedHeading3"/>
        <w:jc w:val="both"/>
        <w:rPr>
          <w:rFonts w:cs="Arial"/>
          <w:sz w:val="24"/>
          <w:lang w:val="en-US"/>
        </w:rPr>
      </w:pPr>
      <w:r w:rsidRPr="00D0196E">
        <w:rPr>
          <w:rFonts w:cs="Arial"/>
          <w:b/>
          <w:sz w:val="24"/>
          <w:lang w:val="en-US"/>
        </w:rPr>
        <w:t>"Initial Stock Period"</w:t>
      </w:r>
      <w:r w:rsidRPr="00D0196E">
        <w:rPr>
          <w:rFonts w:cs="Arial"/>
          <w:sz w:val="24"/>
          <w:lang w:val="en-US"/>
        </w:rPr>
        <w:t xml:space="preserve"> shall</w:t>
      </w:r>
      <w:r w:rsidR="007D48CD" w:rsidRPr="00D0196E">
        <w:rPr>
          <w:rFonts w:cs="Arial"/>
          <w:sz w:val="24"/>
          <w:lang w:val="en-US"/>
        </w:rPr>
        <w:t xml:space="preserve"> be period:</w:t>
      </w:r>
    </w:p>
    <w:p w14:paraId="2EB10112" w14:textId="6B40D042" w:rsidR="007D48CD" w:rsidRPr="00D0196E" w:rsidRDefault="00147738" w:rsidP="00025B10">
      <w:pPr>
        <w:pStyle w:val="MRNumberedHeading4"/>
        <w:jc w:val="both"/>
        <w:rPr>
          <w:rFonts w:cs="Arial"/>
          <w:sz w:val="24"/>
          <w:szCs w:val="24"/>
          <w:lang w:val="en-US"/>
        </w:rPr>
      </w:pPr>
      <w:r w:rsidRPr="00D0196E">
        <w:rPr>
          <w:rFonts w:cs="Arial"/>
          <w:sz w:val="24"/>
          <w:szCs w:val="24"/>
          <w:lang w:val="en-US"/>
        </w:rPr>
        <w:t>c</w:t>
      </w:r>
      <w:r w:rsidR="007D48CD" w:rsidRPr="00D0196E">
        <w:rPr>
          <w:rFonts w:cs="Arial"/>
          <w:sz w:val="24"/>
          <w:szCs w:val="24"/>
          <w:lang w:val="en-US"/>
        </w:rPr>
        <w:t>ommencing on the Effective Date</w:t>
      </w:r>
      <w:r w:rsidRPr="00D0196E">
        <w:rPr>
          <w:rFonts w:cs="Arial"/>
          <w:sz w:val="24"/>
          <w:szCs w:val="24"/>
          <w:lang w:val="en-US"/>
        </w:rPr>
        <w:t>; and</w:t>
      </w:r>
    </w:p>
    <w:p w14:paraId="36F5F8A5" w14:textId="01E0E098" w:rsidR="00147738" w:rsidRPr="00D0196E" w:rsidRDefault="00147738" w:rsidP="00025B10">
      <w:pPr>
        <w:pStyle w:val="MRNumberedHeading4"/>
        <w:jc w:val="both"/>
        <w:rPr>
          <w:rFonts w:cs="Arial"/>
          <w:sz w:val="24"/>
          <w:szCs w:val="24"/>
          <w:lang w:val="en-US"/>
        </w:rPr>
      </w:pPr>
      <w:r w:rsidRPr="00D0196E">
        <w:rPr>
          <w:rFonts w:cs="Arial"/>
          <w:sz w:val="24"/>
          <w:szCs w:val="24"/>
          <w:lang w:val="en-US"/>
        </w:rPr>
        <w:t xml:space="preserve">expiring on </w:t>
      </w:r>
      <w:r w:rsidR="0070513E">
        <w:rPr>
          <w:rFonts w:cs="Arial"/>
          <w:sz w:val="24"/>
          <w:szCs w:val="24"/>
          <w:lang w:val="en-US"/>
        </w:rPr>
        <w:t xml:space="preserve">the later of </w:t>
      </w:r>
      <w:r w:rsidR="002C7C9B">
        <w:rPr>
          <w:rFonts w:cs="Arial"/>
          <w:sz w:val="24"/>
          <w:szCs w:val="24"/>
          <w:lang w:val="en-US"/>
        </w:rPr>
        <w:t>30/06</w:t>
      </w:r>
      <w:r w:rsidR="00CD202F" w:rsidRPr="00D0196E">
        <w:rPr>
          <w:rFonts w:cs="Arial"/>
          <w:sz w:val="24"/>
          <w:szCs w:val="24"/>
          <w:lang w:val="en-US"/>
        </w:rPr>
        <w:t>/2025</w:t>
      </w:r>
      <w:r w:rsidR="0070513E">
        <w:rPr>
          <w:rFonts w:cs="Arial"/>
          <w:sz w:val="24"/>
          <w:szCs w:val="24"/>
          <w:lang w:val="en-US"/>
        </w:rPr>
        <w:t xml:space="preserve"> and 3 months following the Effective Date</w:t>
      </w:r>
      <w:r w:rsidRPr="00D0196E">
        <w:rPr>
          <w:rFonts w:cs="Arial"/>
          <w:sz w:val="24"/>
          <w:szCs w:val="24"/>
          <w:lang w:val="en-US"/>
        </w:rPr>
        <w:t>.</w:t>
      </w:r>
    </w:p>
    <w:p w14:paraId="2E0AA315" w14:textId="383A9483"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43A246AA" w14:textId="171B2B68"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437DB77B" w14:textId="171F5C36"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40C0E84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BA3FA9">
        <w:rPr>
          <w:rFonts w:ascii="Arial" w:hAnsi="Arial" w:cs="Arial"/>
          <w:b/>
          <w:color w:val="auto"/>
          <w:sz w:val="24"/>
          <w:szCs w:val="24"/>
          <w:lang w:val="en-US"/>
        </w:rPr>
        <w:fldChar w:fldCharType="begin">
          <w:ffData>
            <w:name w:val=""/>
            <w:enabled/>
            <w:calcOnExit w:val="0"/>
            <w:checkBox>
              <w:sizeAuto/>
              <w:default w:val="1"/>
            </w:checkBox>
          </w:ffData>
        </w:fldChar>
      </w:r>
      <w:r w:rsidR="00BA3FA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BA3FA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5CB49DB" w14:textId="0A9123B5" w:rsidR="00147738" w:rsidRPr="00D0196E" w:rsidRDefault="00147738" w:rsidP="00025B10">
      <w:pPr>
        <w:pStyle w:val="MRNumberedHeading3"/>
        <w:jc w:val="both"/>
        <w:rPr>
          <w:rFonts w:cs="Arial"/>
          <w:sz w:val="24"/>
          <w:lang w:val="en-US"/>
        </w:rPr>
      </w:pPr>
      <w:r w:rsidRPr="00D0196E">
        <w:rPr>
          <w:rFonts w:cs="Arial"/>
          <w:b/>
          <w:sz w:val="24"/>
          <w:lang w:val="en-US"/>
        </w:rPr>
        <w:t>"</w:t>
      </w:r>
      <w:r w:rsidR="003E61F5" w:rsidRPr="00D0196E">
        <w:rPr>
          <w:rFonts w:cs="Arial"/>
          <w:b/>
          <w:sz w:val="24"/>
          <w:lang w:val="en-US"/>
        </w:rPr>
        <w:t>Framework Stock Level</w:t>
      </w:r>
      <w:r w:rsidRPr="00D0196E">
        <w:rPr>
          <w:rFonts w:cs="Arial"/>
          <w:b/>
          <w:sz w:val="24"/>
          <w:lang w:val="en-US"/>
        </w:rPr>
        <w:t>"</w:t>
      </w:r>
      <w:r w:rsidR="002A53D6" w:rsidRPr="00D0196E">
        <w:rPr>
          <w:rFonts w:cs="Arial"/>
          <w:b/>
          <w:sz w:val="24"/>
          <w:lang w:val="en-US"/>
        </w:rPr>
        <w:t xml:space="preserve"> </w:t>
      </w:r>
      <w:r w:rsidR="002A53D6" w:rsidRPr="00D0196E">
        <w:rPr>
          <w:rFonts w:cs="Arial"/>
          <w:sz w:val="24"/>
          <w:lang w:val="en-US"/>
        </w:rPr>
        <w:t xml:space="preserve">shall </w:t>
      </w:r>
      <w:r w:rsidR="00260350" w:rsidRPr="00D0196E">
        <w:rPr>
          <w:rFonts w:cs="Arial"/>
          <w:sz w:val="24"/>
          <w:lang w:val="en-US"/>
        </w:rPr>
        <w:t>be as set out in the Award Schedule for the relevant Good(s)</w:t>
      </w:r>
      <w:r w:rsidR="002A53D6" w:rsidRPr="00D0196E">
        <w:rPr>
          <w:rFonts w:cs="Arial"/>
          <w:sz w:val="24"/>
          <w:lang w:val="en-US"/>
        </w:rPr>
        <w:t>;</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lastRenderedPageBreak/>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0755DADE" w:rsidR="00147738" w:rsidRPr="00D0196E" w:rsidRDefault="00147738" w:rsidP="00025B10">
      <w:pPr>
        <w:pStyle w:val="MRNumberedHeading4"/>
        <w:jc w:val="both"/>
        <w:rPr>
          <w:rFonts w:cs="Arial"/>
          <w:sz w:val="24"/>
          <w:szCs w:val="24"/>
          <w:lang w:val="en-US"/>
        </w:rPr>
      </w:pPr>
      <w:r w:rsidRPr="00D0196E">
        <w:rPr>
          <w:rFonts w:cs="Arial"/>
          <w:sz w:val="24"/>
          <w:szCs w:val="24"/>
          <w:lang w:val="en-US"/>
        </w:rPr>
        <w:t xml:space="preserve">Commencing upon the </w:t>
      </w:r>
      <w:r w:rsidR="0070513E">
        <w:rPr>
          <w:rFonts w:cs="Arial"/>
          <w:sz w:val="24"/>
          <w:szCs w:val="24"/>
          <w:lang w:val="en-US"/>
        </w:rPr>
        <w:t xml:space="preserve">expiry of the </w:t>
      </w:r>
      <w:r w:rsidR="0070513E" w:rsidRPr="0070513E">
        <w:rPr>
          <w:rFonts w:cs="Arial"/>
          <w:sz w:val="24"/>
          <w:szCs w:val="24"/>
          <w:lang w:val="en-US"/>
        </w:rPr>
        <w:t>Initial Stock Period</w:t>
      </w:r>
      <w:r w:rsidRPr="00D0196E">
        <w:rPr>
          <w:rFonts w:cs="Arial"/>
          <w:sz w:val="24"/>
          <w:szCs w:val="24"/>
          <w:lang w:val="en-US"/>
        </w:rPr>
        <w:t>; and</w:t>
      </w:r>
    </w:p>
    <w:p w14:paraId="40F26736" w14:textId="3120A459" w:rsidR="00147738" w:rsidRPr="00D0196E" w:rsidRDefault="002A53D6" w:rsidP="00025B10">
      <w:pPr>
        <w:pStyle w:val="MRNumberedHeading4"/>
        <w:jc w:val="both"/>
        <w:rPr>
          <w:rFonts w:cs="Arial"/>
          <w:sz w:val="24"/>
          <w:szCs w:val="24"/>
          <w:lang w:val="en-US"/>
        </w:rPr>
      </w:pPr>
      <w:r w:rsidRPr="00D0196E">
        <w:rPr>
          <w:rFonts w:cs="Arial"/>
          <w:sz w:val="24"/>
          <w:szCs w:val="24"/>
          <w:lang w:val="en-US"/>
        </w:rPr>
        <w:t>e</w:t>
      </w:r>
      <w:r w:rsidR="00147738" w:rsidRPr="00D0196E">
        <w:rPr>
          <w:rFonts w:cs="Arial"/>
          <w:sz w:val="24"/>
          <w:szCs w:val="24"/>
          <w:lang w:val="en-US"/>
        </w:rPr>
        <w:t xml:space="preserve">xpiring on </w:t>
      </w:r>
      <w:r w:rsidRPr="00D0196E">
        <w:rPr>
          <w:rFonts w:cs="Arial"/>
          <w:sz w:val="24"/>
          <w:szCs w:val="24"/>
          <w:lang w:val="en-US"/>
        </w:rPr>
        <w:t xml:space="preserve">the commencement of the </w:t>
      </w:r>
      <w:r w:rsidR="007533AB" w:rsidRPr="00D0196E">
        <w:rPr>
          <w:rFonts w:cs="Arial"/>
          <w:sz w:val="24"/>
          <w:szCs w:val="24"/>
          <w:lang w:val="en-US"/>
        </w:rPr>
        <w:t>Tail-off</w:t>
      </w:r>
      <w:r w:rsidRPr="00D0196E">
        <w:rPr>
          <w:rFonts w:cs="Arial"/>
          <w:sz w:val="24"/>
          <w:szCs w:val="24"/>
          <w:lang w:val="en-US"/>
        </w:rPr>
        <w:t xml:space="preserve"> Period (as defined in Clause </w:t>
      </w:r>
      <w:r w:rsidR="00B02B34" w:rsidRPr="00D0196E">
        <w:rPr>
          <w:rFonts w:cs="Arial"/>
          <w:sz w:val="24"/>
          <w:szCs w:val="24"/>
          <w:lang w:val="en-US"/>
        </w:rPr>
        <w:fldChar w:fldCharType="begin"/>
      </w:r>
      <w:r w:rsidR="00B02B34" w:rsidRPr="00D0196E">
        <w:rPr>
          <w:rFonts w:cs="Arial"/>
          <w:sz w:val="24"/>
          <w:szCs w:val="24"/>
          <w:lang w:val="en-US"/>
        </w:rPr>
        <w:instrText xml:space="preserve"> REF _Ref124755651 \r \h  \* MERGEFORMAT </w:instrText>
      </w:r>
      <w:r w:rsidR="00B02B34" w:rsidRPr="00D0196E">
        <w:rPr>
          <w:rFonts w:cs="Arial"/>
          <w:sz w:val="24"/>
          <w:szCs w:val="24"/>
          <w:lang w:val="en-US"/>
        </w:rPr>
      </w:r>
      <w:r w:rsidR="00B02B34" w:rsidRPr="00D0196E">
        <w:rPr>
          <w:rFonts w:cs="Arial"/>
          <w:sz w:val="24"/>
          <w:szCs w:val="24"/>
          <w:lang w:val="en-US"/>
        </w:rPr>
        <w:fldChar w:fldCharType="separate"/>
      </w:r>
      <w:r w:rsidR="007A00AF" w:rsidRPr="00D0196E">
        <w:rPr>
          <w:rFonts w:cs="Arial"/>
          <w:sz w:val="24"/>
          <w:szCs w:val="24"/>
          <w:lang w:val="en-US"/>
        </w:rPr>
        <w:t>17</w:t>
      </w:r>
      <w:r w:rsidR="00B02B34" w:rsidRPr="00D0196E">
        <w:rPr>
          <w:rFonts w:cs="Arial"/>
          <w:sz w:val="24"/>
          <w:szCs w:val="24"/>
          <w:lang w:val="en-US"/>
        </w:rPr>
        <w:fldChar w:fldCharType="end"/>
      </w:r>
      <w:r w:rsidRPr="00D0196E">
        <w:rPr>
          <w:rFonts w:cs="Arial"/>
          <w:sz w:val="24"/>
          <w:szCs w:val="24"/>
          <w:lang w:val="en-US"/>
        </w:rPr>
        <w:t xml:space="preserve"> </w:t>
      </w:r>
      <w:r w:rsidR="00B02B34" w:rsidRPr="00D0196E">
        <w:rPr>
          <w:rFonts w:cs="Arial"/>
          <w:sz w:val="24"/>
          <w:szCs w:val="24"/>
          <w:lang w:val="en-US"/>
        </w:rPr>
        <w:t xml:space="preserve">of this </w:t>
      </w:r>
      <w:r w:rsidR="00B02B34" w:rsidRPr="00D0196E">
        <w:rPr>
          <w:rFonts w:cs="Arial"/>
          <w:sz w:val="24"/>
          <w:szCs w:val="24"/>
        </w:rPr>
        <w:fldChar w:fldCharType="begin"/>
      </w:r>
      <w:r w:rsidR="00B02B34" w:rsidRPr="00D0196E">
        <w:rPr>
          <w:rFonts w:cs="Arial"/>
          <w:sz w:val="24"/>
          <w:szCs w:val="24"/>
        </w:rPr>
        <w:instrText xml:space="preserve"> REF _Ref318785210 \r \h  \* MERGEFORMAT </w:instrText>
      </w:r>
      <w:r w:rsidR="00B02B34" w:rsidRPr="00D0196E">
        <w:rPr>
          <w:rFonts w:cs="Arial"/>
          <w:sz w:val="24"/>
          <w:szCs w:val="24"/>
        </w:rPr>
      </w:r>
      <w:r w:rsidR="00B02B34" w:rsidRPr="00D0196E">
        <w:rPr>
          <w:rFonts w:cs="Arial"/>
          <w:sz w:val="24"/>
          <w:szCs w:val="24"/>
        </w:rPr>
        <w:fldChar w:fldCharType="separate"/>
      </w:r>
      <w:r w:rsidR="007A00AF" w:rsidRPr="00D0196E">
        <w:rPr>
          <w:rFonts w:cs="Arial"/>
          <w:sz w:val="24"/>
          <w:szCs w:val="24"/>
        </w:rPr>
        <w:t>Schedule 1</w:t>
      </w:r>
      <w:r w:rsidR="00B02B34" w:rsidRPr="00D0196E">
        <w:rPr>
          <w:rFonts w:cs="Arial"/>
          <w:sz w:val="24"/>
          <w:szCs w:val="24"/>
          <w:lang w:val="en-US"/>
        </w:rPr>
        <w:fldChar w:fldCharType="end"/>
      </w:r>
      <w:r w:rsidR="00B02B34" w:rsidRPr="00D0196E">
        <w:rPr>
          <w:rFonts w:cs="Arial"/>
          <w:sz w:val="24"/>
          <w:szCs w:val="24"/>
          <w:lang w:val="en-US"/>
        </w:rPr>
        <w:t xml:space="preserve">  </w:t>
      </w:r>
      <w:r w:rsidRPr="00D0196E">
        <w:rPr>
          <w:rFonts w:cs="Arial"/>
          <w:sz w:val="24"/>
          <w:szCs w:val="24"/>
          <w:lang w:val="en-US"/>
        </w:rPr>
        <w:t xml:space="preserve">below. </w:t>
      </w:r>
    </w:p>
    <w:p w14:paraId="49473B44" w14:textId="3B091B32" w:rsidR="00147738" w:rsidRPr="00025B10" w:rsidRDefault="002A53D6" w:rsidP="012E1696">
      <w:pPr>
        <w:pStyle w:val="MRNumberedHeading2"/>
        <w:spacing w:line="240" w:lineRule="auto"/>
        <w:jc w:val="both"/>
        <w:rPr>
          <w:rFonts w:cs="Arial"/>
          <w:sz w:val="24"/>
        </w:rPr>
      </w:pPr>
      <w:r w:rsidRPr="012E1696">
        <w:rPr>
          <w:rFonts w:cs="Arial"/>
          <w:sz w:val="24"/>
        </w:rPr>
        <w:t xml:space="preserve">During the </w:t>
      </w:r>
      <w:r w:rsidR="003E61F5" w:rsidRPr="012E1696">
        <w:rPr>
          <w:rFonts w:cs="Arial"/>
          <w:sz w:val="24"/>
        </w:rPr>
        <w:t>Framework Stock Level</w:t>
      </w:r>
      <w:r w:rsidRPr="012E1696">
        <w:rPr>
          <w:rFonts w:cs="Arial"/>
          <w:sz w:val="24"/>
        </w:rPr>
        <w:t xml:space="preserve"> Period</w:t>
      </w:r>
      <w:r w:rsidR="00147738" w:rsidRPr="012E1696">
        <w:rPr>
          <w:rFonts w:cs="Arial"/>
          <w:sz w:val="24"/>
        </w:rPr>
        <w:t xml:space="preserve">, the Supplier must hold as a minimum the </w:t>
      </w:r>
      <w:r w:rsidR="003E61F5" w:rsidRPr="012E1696">
        <w:rPr>
          <w:rFonts w:cs="Arial"/>
          <w:sz w:val="24"/>
        </w:rPr>
        <w:t>Framework Stock Level</w:t>
      </w:r>
      <w:r w:rsidR="00147738" w:rsidRPr="012E1696">
        <w:rPr>
          <w:rFonts w:cs="Arial"/>
          <w:sz w:val="24"/>
        </w:rPr>
        <w:t xml:space="preserve"> and continue to do so thereafter and throughout the </w:t>
      </w:r>
      <w:r w:rsidR="003E61F5" w:rsidRPr="012E1696">
        <w:rPr>
          <w:rFonts w:cs="Arial"/>
          <w:sz w:val="24"/>
        </w:rPr>
        <w:t>Framework Stock Level</w:t>
      </w:r>
      <w:r w:rsidRPr="012E1696">
        <w:rPr>
          <w:rFonts w:cs="Arial"/>
          <w:sz w:val="24"/>
        </w:rPr>
        <w:t xml:space="preserve"> Period</w:t>
      </w:r>
      <w:r w:rsidR="00147738" w:rsidRPr="012E1696">
        <w:rPr>
          <w:rFonts w:cs="Arial"/>
          <w:sz w:val="24"/>
        </w:rPr>
        <w:t xml:space="preserve">. The Supplier shall not at any time during the </w:t>
      </w:r>
      <w:r w:rsidR="003E61F5" w:rsidRPr="012E1696">
        <w:rPr>
          <w:rFonts w:cs="Arial"/>
          <w:sz w:val="24"/>
        </w:rPr>
        <w:t>Framework Stock Level</w:t>
      </w:r>
      <w:r w:rsidRPr="012E1696">
        <w:rPr>
          <w:rFonts w:cs="Arial"/>
          <w:sz w:val="24"/>
        </w:rPr>
        <w:t xml:space="preserve"> Period </w:t>
      </w:r>
      <w:r w:rsidR="00147738" w:rsidRPr="012E1696">
        <w:rPr>
          <w:rFonts w:cs="Arial"/>
          <w:sz w:val="24"/>
        </w:rPr>
        <w:t xml:space="preserve">hold less than the </w:t>
      </w:r>
      <w:r w:rsidR="003E61F5" w:rsidRPr="012E1696">
        <w:rPr>
          <w:rFonts w:cs="Arial"/>
          <w:sz w:val="24"/>
        </w:rPr>
        <w:t>Framework Stock Level</w:t>
      </w:r>
      <w:r w:rsidR="00147738" w:rsidRPr="012E1696">
        <w:rPr>
          <w:rFonts w:cs="Arial"/>
          <w:sz w:val="24"/>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4D0D7260"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595E3531"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5BA18B90"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70631E">
        <w:rPr>
          <w:rFonts w:ascii="Arial" w:hAnsi="Arial" w:cs="Arial"/>
          <w:b/>
          <w:color w:val="auto"/>
          <w:sz w:val="24"/>
          <w:szCs w:val="24"/>
          <w:lang w:val="en-US"/>
        </w:rPr>
        <w:fldChar w:fldCharType="begin">
          <w:ffData>
            <w:name w:val=""/>
            <w:enabled/>
            <w:calcOnExit w:val="0"/>
            <w:checkBox>
              <w:sizeAuto/>
              <w:default w:val="1"/>
            </w:checkBox>
          </w:ffData>
        </w:fldChar>
      </w:r>
      <w:r w:rsidR="0070631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0631E">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704" w:type="dxa"/>
        <w:tblLook w:val="04A0" w:firstRow="1" w:lastRow="0" w:firstColumn="1" w:lastColumn="0" w:noHBand="0" w:noVBand="1"/>
      </w:tblPr>
      <w:tblGrid>
        <w:gridCol w:w="1843"/>
        <w:gridCol w:w="6472"/>
      </w:tblGrid>
      <w:tr w:rsidR="007533AB" w:rsidRPr="009B374B" w14:paraId="0F37DEE2" w14:textId="77777777" w:rsidTr="008B1C9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17CB80A1" w:rsidR="007533AB" w:rsidRPr="009B374B" w:rsidRDefault="007533AB" w:rsidP="008B1C9C">
            <w:pPr>
              <w:pStyle w:val="MRNumberedHeading2"/>
              <w:numPr>
                <w:ilvl w:val="0"/>
                <w:numId w:val="0"/>
              </w:numPr>
              <w:tabs>
                <w:tab w:val="left" w:pos="720"/>
              </w:tabs>
              <w:rPr>
                <w:rFonts w:cs="Arial"/>
                <w:b/>
                <w:sz w:val="24"/>
              </w:rPr>
            </w:pPr>
            <w:r w:rsidRPr="009B374B">
              <w:rPr>
                <w:rFonts w:cs="Arial"/>
                <w:b/>
                <w:sz w:val="24"/>
              </w:rPr>
              <w:t xml:space="preserve">Number of </w:t>
            </w:r>
            <w:r w:rsidR="00B02B34" w:rsidRPr="009B374B">
              <w:rPr>
                <w:rFonts w:cs="Arial"/>
                <w:b/>
                <w:sz w:val="24"/>
              </w:rPr>
              <w:t>months</w:t>
            </w:r>
            <w:r w:rsidRPr="009B374B">
              <w:rPr>
                <w:rFonts w:cs="Arial"/>
                <w:b/>
                <w:sz w:val="24"/>
              </w:rPr>
              <w:t xml:space="preserve"> until expiry of Term</w:t>
            </w:r>
          </w:p>
        </w:tc>
        <w:tc>
          <w:tcPr>
            <w:tcW w:w="64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9B374B" w:rsidRDefault="00D733C1" w:rsidP="00A62770">
            <w:pPr>
              <w:pStyle w:val="MRNumberedHeading2"/>
              <w:numPr>
                <w:ilvl w:val="0"/>
                <w:numId w:val="0"/>
              </w:numPr>
              <w:tabs>
                <w:tab w:val="left" w:pos="720"/>
              </w:tabs>
              <w:jc w:val="both"/>
              <w:rPr>
                <w:rFonts w:cs="Arial"/>
                <w:b/>
                <w:sz w:val="24"/>
              </w:rPr>
            </w:pPr>
            <w:r w:rsidRPr="009B374B">
              <w:rPr>
                <w:rFonts w:cs="Arial"/>
                <w:b/>
                <w:sz w:val="24"/>
              </w:rPr>
              <w:t>Tail-off</w:t>
            </w:r>
            <w:r w:rsidR="007533AB" w:rsidRPr="009B374B">
              <w:rPr>
                <w:rFonts w:cs="Arial"/>
                <w:b/>
                <w:sz w:val="24"/>
              </w:rPr>
              <w:t xml:space="preserve"> Stock Level</w:t>
            </w:r>
          </w:p>
        </w:tc>
      </w:tr>
      <w:tr w:rsidR="00D9584F" w:rsidRPr="009B374B" w14:paraId="09164FA4" w14:textId="77777777" w:rsidTr="008B1C9C">
        <w:tc>
          <w:tcPr>
            <w:tcW w:w="1843" w:type="dxa"/>
            <w:tcBorders>
              <w:top w:val="single" w:sz="4" w:space="0" w:color="auto"/>
              <w:left w:val="single" w:sz="4" w:space="0" w:color="auto"/>
              <w:bottom w:val="single" w:sz="4" w:space="0" w:color="auto"/>
              <w:right w:val="single" w:sz="4" w:space="0" w:color="auto"/>
            </w:tcBorders>
            <w:hideMark/>
          </w:tcPr>
          <w:p w14:paraId="726F6616" w14:textId="69F74F51" w:rsidR="00CD7747" w:rsidRPr="009B374B" w:rsidRDefault="00D9584F" w:rsidP="009B374B">
            <w:pPr>
              <w:pStyle w:val="MRNumberedHeading2"/>
              <w:numPr>
                <w:ilvl w:val="0"/>
                <w:numId w:val="0"/>
              </w:numPr>
              <w:jc w:val="both"/>
              <w:rPr>
                <w:rFonts w:cs="Arial"/>
                <w:sz w:val="24"/>
              </w:rPr>
            </w:pPr>
            <w:r w:rsidRPr="009B374B">
              <w:rPr>
                <w:rFonts w:cs="Arial"/>
                <w:sz w:val="24"/>
              </w:rPr>
              <w:lastRenderedPageBreak/>
              <w:t>6</w:t>
            </w:r>
            <w:r w:rsidR="009B374B">
              <w:rPr>
                <w:rFonts w:cs="Arial"/>
                <w:sz w:val="24"/>
              </w:rPr>
              <w:t xml:space="preserve"> </w:t>
            </w:r>
            <w:r w:rsidR="00CD7747" w:rsidRPr="009B374B">
              <w:rPr>
                <w:rFonts w:cs="Arial"/>
                <w:sz w:val="24"/>
              </w:rPr>
              <w:t>months</w:t>
            </w:r>
          </w:p>
        </w:tc>
        <w:tc>
          <w:tcPr>
            <w:tcW w:w="6472" w:type="dxa"/>
            <w:tcBorders>
              <w:top w:val="single" w:sz="4" w:space="0" w:color="auto"/>
              <w:left w:val="single" w:sz="4" w:space="0" w:color="auto"/>
              <w:bottom w:val="single" w:sz="4" w:space="0" w:color="auto"/>
              <w:right w:val="single" w:sz="4" w:space="0" w:color="auto"/>
            </w:tcBorders>
            <w:hideMark/>
          </w:tcPr>
          <w:p w14:paraId="36AC3FBF" w14:textId="6E0218FB" w:rsidR="00D9584F" w:rsidRPr="009B374B" w:rsidRDefault="00D9584F" w:rsidP="00E2626B">
            <w:pPr>
              <w:pStyle w:val="MRNumberedHeading2"/>
              <w:numPr>
                <w:ilvl w:val="0"/>
                <w:numId w:val="0"/>
              </w:numPr>
              <w:tabs>
                <w:tab w:val="left" w:pos="720"/>
              </w:tabs>
              <w:jc w:val="both"/>
              <w:rPr>
                <w:rFonts w:cs="Arial"/>
                <w:sz w:val="24"/>
              </w:rPr>
            </w:pPr>
            <w:r w:rsidRPr="009B374B">
              <w:rPr>
                <w:rFonts w:cs="Arial"/>
                <w:sz w:val="24"/>
              </w:rPr>
              <w:t xml:space="preserve">An equivalent of </w:t>
            </w:r>
            <w:r w:rsidR="009C344B" w:rsidRPr="009B374B">
              <w:rPr>
                <w:rFonts w:cs="Arial"/>
                <w:sz w:val="24"/>
              </w:rPr>
              <w:t xml:space="preserve">the lesser of the Framework Stock Level or </w:t>
            </w:r>
            <w:r w:rsidRPr="009B374B">
              <w:rPr>
                <w:rFonts w:cs="Arial"/>
                <w:sz w:val="24"/>
              </w:rPr>
              <w:t>6 '</w:t>
            </w:r>
            <w:r w:rsidR="00CD7747" w:rsidRPr="009B374B">
              <w:rPr>
                <w:rFonts w:cs="Arial"/>
                <w:sz w:val="24"/>
              </w:rPr>
              <w:t>months'</w:t>
            </w:r>
            <w:r w:rsidRPr="009B374B">
              <w:rPr>
                <w:rFonts w:cs="Arial"/>
                <w:sz w:val="24"/>
              </w:rPr>
              <w:t xml:space="preserve"> anticipated stock for that Good for that Supplier Lot based on average sales under this Framework Agreement for the period of 4 weeks immediately prior to the relevant </w:t>
            </w:r>
            <w:r w:rsidR="002F2999" w:rsidRPr="009B374B">
              <w:rPr>
                <w:rFonts w:cs="Arial"/>
                <w:sz w:val="24"/>
              </w:rPr>
              <w:t>month</w:t>
            </w:r>
            <w:r w:rsidRPr="009B374B">
              <w:rPr>
                <w:rFonts w:cs="Arial"/>
                <w:sz w:val="24"/>
              </w:rPr>
              <w:t xml:space="preserve"> (in addition to the anticipated stock necessary to fulfil Orders).</w:t>
            </w:r>
          </w:p>
        </w:tc>
      </w:tr>
      <w:tr w:rsidR="00D9584F" w:rsidRPr="009B374B" w14:paraId="0D63B6AC" w14:textId="77777777" w:rsidTr="008B1C9C">
        <w:tc>
          <w:tcPr>
            <w:tcW w:w="1843" w:type="dxa"/>
            <w:tcBorders>
              <w:top w:val="single" w:sz="4" w:space="0" w:color="auto"/>
              <w:left w:val="single" w:sz="4" w:space="0" w:color="auto"/>
              <w:bottom w:val="single" w:sz="4" w:space="0" w:color="auto"/>
              <w:right w:val="single" w:sz="4" w:space="0" w:color="auto"/>
            </w:tcBorders>
            <w:hideMark/>
          </w:tcPr>
          <w:p w14:paraId="37FA0478" w14:textId="1AC4752C" w:rsidR="00CD7747" w:rsidRPr="009B374B" w:rsidRDefault="00D9584F" w:rsidP="009B374B">
            <w:pPr>
              <w:pStyle w:val="MRNumberedHeading2"/>
              <w:numPr>
                <w:ilvl w:val="0"/>
                <w:numId w:val="0"/>
              </w:numPr>
              <w:jc w:val="both"/>
              <w:rPr>
                <w:rFonts w:cs="Arial"/>
                <w:sz w:val="24"/>
              </w:rPr>
            </w:pPr>
            <w:r w:rsidRPr="009B374B">
              <w:rPr>
                <w:rFonts w:cs="Arial"/>
                <w:sz w:val="24"/>
              </w:rPr>
              <w:t>5</w:t>
            </w:r>
            <w:r w:rsidR="009B374B">
              <w:rPr>
                <w:rFonts w:cs="Arial"/>
                <w:sz w:val="24"/>
              </w:rPr>
              <w:t xml:space="preserve"> </w:t>
            </w:r>
            <w:r w:rsidR="00CD7747" w:rsidRPr="009B374B">
              <w:rPr>
                <w:rFonts w:cs="Arial"/>
                <w:sz w:val="24"/>
              </w:rPr>
              <w:t>months</w:t>
            </w:r>
          </w:p>
        </w:tc>
        <w:tc>
          <w:tcPr>
            <w:tcW w:w="6472" w:type="dxa"/>
            <w:tcBorders>
              <w:top w:val="single" w:sz="4" w:space="0" w:color="auto"/>
              <w:left w:val="single" w:sz="4" w:space="0" w:color="auto"/>
              <w:bottom w:val="single" w:sz="4" w:space="0" w:color="auto"/>
              <w:right w:val="single" w:sz="4" w:space="0" w:color="auto"/>
            </w:tcBorders>
            <w:hideMark/>
          </w:tcPr>
          <w:p w14:paraId="0D8A4AC9" w14:textId="10914B85" w:rsidR="00D9584F" w:rsidRPr="009B374B" w:rsidRDefault="00D9584F" w:rsidP="00E2626B">
            <w:pPr>
              <w:pStyle w:val="MRNumberedHeading2"/>
              <w:numPr>
                <w:ilvl w:val="0"/>
                <w:numId w:val="0"/>
              </w:numPr>
              <w:tabs>
                <w:tab w:val="left" w:pos="720"/>
              </w:tabs>
              <w:jc w:val="both"/>
              <w:rPr>
                <w:rFonts w:cs="Arial"/>
                <w:sz w:val="24"/>
              </w:rPr>
            </w:pPr>
            <w:r w:rsidRPr="009B374B">
              <w:rPr>
                <w:rFonts w:cs="Arial"/>
                <w:sz w:val="24"/>
              </w:rPr>
              <w:t xml:space="preserve">An equivalent of </w:t>
            </w:r>
            <w:r w:rsidR="009C344B" w:rsidRPr="009B374B">
              <w:rPr>
                <w:rFonts w:cs="Arial"/>
                <w:sz w:val="24"/>
              </w:rPr>
              <w:t xml:space="preserve">the lesser of the Framework Stock Level or </w:t>
            </w:r>
            <w:r w:rsidRPr="009B374B">
              <w:rPr>
                <w:rFonts w:cs="Arial"/>
                <w:sz w:val="24"/>
              </w:rPr>
              <w:t>5</w:t>
            </w:r>
            <w:r w:rsidR="009B374B">
              <w:rPr>
                <w:rFonts w:cs="Arial"/>
                <w:sz w:val="24"/>
              </w:rPr>
              <w:t xml:space="preserve"> ‘</w:t>
            </w:r>
            <w:r w:rsidR="00CD7747" w:rsidRPr="009B374B">
              <w:rPr>
                <w:rFonts w:cs="Arial"/>
                <w:sz w:val="24"/>
              </w:rPr>
              <w:t>months'</w:t>
            </w:r>
            <w:r w:rsidRPr="009B374B">
              <w:rPr>
                <w:rFonts w:cs="Arial"/>
                <w:sz w:val="24"/>
              </w:rPr>
              <w:t xml:space="preserve"> anticipated stock for that Good for that Supplier Lot based on average sales under this Framework Agreement for the period of 4 weeks immediately prior to the relevant </w:t>
            </w:r>
            <w:r w:rsidR="00706B31" w:rsidRPr="009B374B">
              <w:rPr>
                <w:rFonts w:cs="Arial"/>
                <w:sz w:val="24"/>
              </w:rPr>
              <w:t>month</w:t>
            </w:r>
            <w:r w:rsidRPr="009B374B">
              <w:rPr>
                <w:rFonts w:cs="Arial"/>
                <w:sz w:val="24"/>
              </w:rPr>
              <w:t xml:space="preserve"> (in addition to the anticipated stock necessary to fulfil Orders).</w:t>
            </w:r>
          </w:p>
        </w:tc>
      </w:tr>
      <w:tr w:rsidR="00D9584F" w:rsidRPr="009B374B" w14:paraId="16750FF7" w14:textId="77777777" w:rsidTr="008B1C9C">
        <w:tc>
          <w:tcPr>
            <w:tcW w:w="1843" w:type="dxa"/>
            <w:tcBorders>
              <w:top w:val="single" w:sz="4" w:space="0" w:color="auto"/>
              <w:left w:val="single" w:sz="4" w:space="0" w:color="auto"/>
              <w:bottom w:val="single" w:sz="4" w:space="0" w:color="auto"/>
              <w:right w:val="single" w:sz="4" w:space="0" w:color="auto"/>
            </w:tcBorders>
            <w:hideMark/>
          </w:tcPr>
          <w:p w14:paraId="45639A0F" w14:textId="2F051FCF" w:rsidR="00CD7747" w:rsidRPr="009B374B" w:rsidRDefault="00D9584F" w:rsidP="009B374B">
            <w:pPr>
              <w:pStyle w:val="MRNumberedHeading2"/>
              <w:numPr>
                <w:ilvl w:val="0"/>
                <w:numId w:val="0"/>
              </w:numPr>
              <w:jc w:val="both"/>
              <w:rPr>
                <w:rFonts w:cs="Arial"/>
                <w:sz w:val="24"/>
              </w:rPr>
            </w:pPr>
            <w:r w:rsidRPr="009B374B">
              <w:rPr>
                <w:rFonts w:cs="Arial"/>
                <w:sz w:val="24"/>
              </w:rPr>
              <w:t>4</w:t>
            </w:r>
            <w:r w:rsidR="009B374B">
              <w:rPr>
                <w:rFonts w:cs="Arial"/>
                <w:sz w:val="24"/>
              </w:rPr>
              <w:t xml:space="preserve"> </w:t>
            </w:r>
            <w:r w:rsidR="00CD7747" w:rsidRPr="009B374B">
              <w:rPr>
                <w:rFonts w:cs="Arial"/>
                <w:sz w:val="24"/>
              </w:rPr>
              <w:t>months</w:t>
            </w:r>
          </w:p>
        </w:tc>
        <w:tc>
          <w:tcPr>
            <w:tcW w:w="6472" w:type="dxa"/>
            <w:tcBorders>
              <w:top w:val="single" w:sz="4" w:space="0" w:color="auto"/>
              <w:left w:val="single" w:sz="4" w:space="0" w:color="auto"/>
              <w:bottom w:val="single" w:sz="4" w:space="0" w:color="auto"/>
              <w:right w:val="single" w:sz="4" w:space="0" w:color="auto"/>
            </w:tcBorders>
            <w:hideMark/>
          </w:tcPr>
          <w:p w14:paraId="191A066C" w14:textId="74C4C650" w:rsidR="00D9584F" w:rsidRPr="009B374B" w:rsidRDefault="00D9584F" w:rsidP="00E2626B">
            <w:pPr>
              <w:pStyle w:val="MRNumberedHeading2"/>
              <w:numPr>
                <w:ilvl w:val="0"/>
                <w:numId w:val="0"/>
              </w:numPr>
              <w:tabs>
                <w:tab w:val="left" w:pos="720"/>
              </w:tabs>
              <w:jc w:val="both"/>
              <w:rPr>
                <w:rFonts w:cs="Arial"/>
                <w:sz w:val="24"/>
              </w:rPr>
            </w:pPr>
            <w:r w:rsidRPr="009B374B">
              <w:rPr>
                <w:rFonts w:cs="Arial"/>
                <w:sz w:val="24"/>
              </w:rPr>
              <w:t xml:space="preserve">An equivalent of </w:t>
            </w:r>
            <w:r w:rsidR="009C344B" w:rsidRPr="009B374B">
              <w:rPr>
                <w:rFonts w:cs="Arial"/>
                <w:sz w:val="24"/>
              </w:rPr>
              <w:t xml:space="preserve">the lesser of the Framework Stock Level or </w:t>
            </w:r>
            <w:r w:rsidRPr="009B374B">
              <w:rPr>
                <w:rFonts w:cs="Arial"/>
                <w:sz w:val="24"/>
              </w:rPr>
              <w:t>4</w:t>
            </w:r>
            <w:r w:rsidR="009B374B">
              <w:rPr>
                <w:rFonts w:cs="Arial"/>
                <w:sz w:val="24"/>
              </w:rPr>
              <w:t xml:space="preserve"> ‘</w:t>
            </w:r>
            <w:r w:rsidR="00CD7747" w:rsidRPr="009B374B">
              <w:rPr>
                <w:rFonts w:cs="Arial"/>
                <w:sz w:val="24"/>
              </w:rPr>
              <w:t>months'</w:t>
            </w:r>
            <w:r w:rsidRPr="009B374B">
              <w:rPr>
                <w:rFonts w:cs="Arial"/>
                <w:sz w:val="24"/>
              </w:rPr>
              <w:t xml:space="preserve"> anticipated stock for that Good for that Supplier Lot based on average sales under this Framework Agreement for the period of 4 weeks immediately prior to the relevant </w:t>
            </w:r>
            <w:r w:rsidR="002F2999" w:rsidRPr="009B374B">
              <w:rPr>
                <w:rFonts w:cs="Arial"/>
                <w:sz w:val="24"/>
              </w:rPr>
              <w:t>month</w:t>
            </w:r>
            <w:r w:rsidRPr="009B374B">
              <w:rPr>
                <w:rFonts w:cs="Arial"/>
                <w:sz w:val="24"/>
              </w:rPr>
              <w:t xml:space="preserve"> (in addition to the anticipated stock necessary to fulfil Orders).</w:t>
            </w:r>
          </w:p>
        </w:tc>
      </w:tr>
      <w:tr w:rsidR="00D9584F" w:rsidRPr="009B374B" w14:paraId="688B9D20" w14:textId="77777777" w:rsidTr="008B1C9C">
        <w:tc>
          <w:tcPr>
            <w:tcW w:w="1843" w:type="dxa"/>
            <w:tcBorders>
              <w:top w:val="single" w:sz="4" w:space="0" w:color="auto"/>
              <w:left w:val="single" w:sz="4" w:space="0" w:color="auto"/>
              <w:bottom w:val="single" w:sz="4" w:space="0" w:color="auto"/>
              <w:right w:val="single" w:sz="4" w:space="0" w:color="auto"/>
            </w:tcBorders>
            <w:hideMark/>
          </w:tcPr>
          <w:p w14:paraId="23F22916" w14:textId="14DDD363" w:rsidR="00CD7747" w:rsidRPr="009B374B" w:rsidRDefault="00D9584F" w:rsidP="009B374B">
            <w:pPr>
              <w:pStyle w:val="MRNumberedHeading2"/>
              <w:numPr>
                <w:ilvl w:val="0"/>
                <w:numId w:val="0"/>
              </w:numPr>
              <w:jc w:val="both"/>
              <w:rPr>
                <w:rFonts w:cs="Arial"/>
                <w:sz w:val="24"/>
              </w:rPr>
            </w:pPr>
            <w:r w:rsidRPr="009B374B">
              <w:rPr>
                <w:rFonts w:cs="Arial"/>
                <w:sz w:val="24"/>
              </w:rPr>
              <w:t>3</w:t>
            </w:r>
            <w:r w:rsidR="009B374B">
              <w:rPr>
                <w:rFonts w:cs="Arial"/>
                <w:sz w:val="24"/>
              </w:rPr>
              <w:t xml:space="preserve"> </w:t>
            </w:r>
            <w:r w:rsidR="00CD7747" w:rsidRPr="009B374B">
              <w:rPr>
                <w:rFonts w:cs="Arial"/>
                <w:sz w:val="24"/>
              </w:rPr>
              <w:t>months</w:t>
            </w:r>
          </w:p>
        </w:tc>
        <w:tc>
          <w:tcPr>
            <w:tcW w:w="6472" w:type="dxa"/>
            <w:tcBorders>
              <w:top w:val="single" w:sz="4" w:space="0" w:color="auto"/>
              <w:left w:val="single" w:sz="4" w:space="0" w:color="auto"/>
              <w:bottom w:val="single" w:sz="4" w:space="0" w:color="auto"/>
              <w:right w:val="single" w:sz="4" w:space="0" w:color="auto"/>
            </w:tcBorders>
            <w:hideMark/>
          </w:tcPr>
          <w:p w14:paraId="1C1EE6DE" w14:textId="66F95AA5" w:rsidR="00D9584F" w:rsidRPr="009B374B" w:rsidRDefault="00D9584F" w:rsidP="00E2626B">
            <w:pPr>
              <w:pStyle w:val="MRNumberedHeading2"/>
              <w:numPr>
                <w:ilvl w:val="0"/>
                <w:numId w:val="0"/>
              </w:numPr>
              <w:tabs>
                <w:tab w:val="left" w:pos="720"/>
              </w:tabs>
              <w:jc w:val="both"/>
              <w:rPr>
                <w:rFonts w:cs="Arial"/>
                <w:sz w:val="24"/>
              </w:rPr>
            </w:pPr>
            <w:r w:rsidRPr="009B374B">
              <w:rPr>
                <w:rFonts w:cs="Arial"/>
                <w:sz w:val="24"/>
              </w:rPr>
              <w:t xml:space="preserve">An equivalent of </w:t>
            </w:r>
            <w:r w:rsidR="009C344B" w:rsidRPr="009B374B">
              <w:rPr>
                <w:rFonts w:cs="Arial"/>
                <w:sz w:val="24"/>
              </w:rPr>
              <w:t xml:space="preserve">the lesser of the Framework Stock Level or </w:t>
            </w:r>
            <w:r w:rsidRPr="009B374B">
              <w:rPr>
                <w:rFonts w:cs="Arial"/>
                <w:sz w:val="24"/>
              </w:rPr>
              <w:t>3</w:t>
            </w:r>
            <w:r w:rsidR="009B374B">
              <w:rPr>
                <w:rFonts w:cs="Arial"/>
                <w:sz w:val="24"/>
              </w:rPr>
              <w:t xml:space="preserve"> ‘</w:t>
            </w:r>
            <w:r w:rsidR="00CD7747" w:rsidRPr="009B374B">
              <w:rPr>
                <w:rFonts w:cs="Arial"/>
                <w:sz w:val="24"/>
              </w:rPr>
              <w:t>months'</w:t>
            </w:r>
            <w:r w:rsidRPr="009B374B">
              <w:rPr>
                <w:rFonts w:cs="Arial"/>
                <w:sz w:val="24"/>
              </w:rPr>
              <w:t xml:space="preserve"> anticipated stock for that Good for that Supplier Lot based on average sales under this Framework Agreement for the period of 4 weeks immediately prior to the relevant </w:t>
            </w:r>
            <w:r w:rsidR="002F2999" w:rsidRPr="009B374B">
              <w:rPr>
                <w:rFonts w:cs="Arial"/>
                <w:sz w:val="24"/>
              </w:rPr>
              <w:t>month</w:t>
            </w:r>
            <w:r w:rsidRPr="009B374B">
              <w:rPr>
                <w:rFonts w:cs="Arial"/>
                <w:sz w:val="24"/>
              </w:rPr>
              <w:t xml:space="preserve"> (in addition to the anticipated stock necessary to fulfil Orders).</w:t>
            </w:r>
          </w:p>
        </w:tc>
      </w:tr>
      <w:tr w:rsidR="00D9584F" w:rsidRPr="009B374B" w14:paraId="62940879" w14:textId="77777777" w:rsidTr="008B1C9C">
        <w:tc>
          <w:tcPr>
            <w:tcW w:w="1843" w:type="dxa"/>
            <w:tcBorders>
              <w:top w:val="single" w:sz="4" w:space="0" w:color="auto"/>
              <w:left w:val="single" w:sz="4" w:space="0" w:color="auto"/>
              <w:bottom w:val="single" w:sz="4" w:space="0" w:color="auto"/>
              <w:right w:val="single" w:sz="4" w:space="0" w:color="auto"/>
            </w:tcBorders>
            <w:hideMark/>
          </w:tcPr>
          <w:p w14:paraId="4F17C398" w14:textId="1D032D5F" w:rsidR="00CD7747" w:rsidRPr="009B374B" w:rsidRDefault="00D9584F" w:rsidP="009B374B">
            <w:pPr>
              <w:pStyle w:val="MRNumberedHeading2"/>
              <w:numPr>
                <w:ilvl w:val="0"/>
                <w:numId w:val="0"/>
              </w:numPr>
              <w:jc w:val="both"/>
              <w:rPr>
                <w:rFonts w:cs="Arial"/>
                <w:sz w:val="24"/>
              </w:rPr>
            </w:pPr>
            <w:r w:rsidRPr="009B374B">
              <w:rPr>
                <w:rFonts w:cs="Arial"/>
                <w:sz w:val="24"/>
              </w:rPr>
              <w:t>2</w:t>
            </w:r>
            <w:r w:rsidR="009B374B">
              <w:rPr>
                <w:rFonts w:cs="Arial"/>
                <w:sz w:val="24"/>
              </w:rPr>
              <w:t xml:space="preserve"> </w:t>
            </w:r>
            <w:r w:rsidR="00CD7747" w:rsidRPr="009B374B">
              <w:rPr>
                <w:rFonts w:cs="Arial"/>
                <w:sz w:val="24"/>
              </w:rPr>
              <w:t>months</w:t>
            </w:r>
          </w:p>
        </w:tc>
        <w:tc>
          <w:tcPr>
            <w:tcW w:w="6472" w:type="dxa"/>
            <w:tcBorders>
              <w:top w:val="single" w:sz="4" w:space="0" w:color="auto"/>
              <w:left w:val="single" w:sz="4" w:space="0" w:color="auto"/>
              <w:bottom w:val="single" w:sz="4" w:space="0" w:color="auto"/>
              <w:right w:val="single" w:sz="4" w:space="0" w:color="auto"/>
            </w:tcBorders>
            <w:hideMark/>
          </w:tcPr>
          <w:p w14:paraId="5DB7786E" w14:textId="5412B818" w:rsidR="00D9584F" w:rsidRPr="009B374B" w:rsidRDefault="00D9584F" w:rsidP="00E2626B">
            <w:pPr>
              <w:pStyle w:val="MRNumberedHeading2"/>
              <w:numPr>
                <w:ilvl w:val="0"/>
                <w:numId w:val="0"/>
              </w:numPr>
              <w:tabs>
                <w:tab w:val="left" w:pos="720"/>
              </w:tabs>
              <w:jc w:val="both"/>
              <w:rPr>
                <w:rFonts w:cs="Arial"/>
                <w:sz w:val="24"/>
              </w:rPr>
            </w:pPr>
            <w:r w:rsidRPr="009B374B">
              <w:rPr>
                <w:rFonts w:cs="Arial"/>
                <w:sz w:val="24"/>
              </w:rPr>
              <w:t xml:space="preserve">An equivalent of </w:t>
            </w:r>
            <w:r w:rsidR="009C344B" w:rsidRPr="009B374B">
              <w:rPr>
                <w:rFonts w:cs="Arial"/>
                <w:sz w:val="24"/>
              </w:rPr>
              <w:t xml:space="preserve">the lesser of the Framework Stock Level or </w:t>
            </w:r>
            <w:r w:rsidRPr="009B374B">
              <w:rPr>
                <w:rFonts w:cs="Arial"/>
                <w:sz w:val="24"/>
              </w:rPr>
              <w:t>2</w:t>
            </w:r>
            <w:r w:rsidR="009B374B">
              <w:rPr>
                <w:rFonts w:cs="Arial"/>
                <w:sz w:val="24"/>
              </w:rPr>
              <w:t xml:space="preserve"> ‘</w:t>
            </w:r>
            <w:r w:rsidR="00CD7747" w:rsidRPr="009B374B">
              <w:rPr>
                <w:rFonts w:cs="Arial"/>
                <w:sz w:val="24"/>
              </w:rPr>
              <w:t>months'</w:t>
            </w:r>
            <w:r w:rsidRPr="009B374B">
              <w:rPr>
                <w:rFonts w:cs="Arial"/>
                <w:sz w:val="24"/>
              </w:rPr>
              <w:t xml:space="preserve"> anticipated stock for that Good for that Supplier Lot based on average sales under this Framework Agreement for the period of 4 weeks immediately prior to the relevant </w:t>
            </w:r>
            <w:r w:rsidR="002F2999" w:rsidRPr="009B374B">
              <w:rPr>
                <w:rFonts w:cs="Arial"/>
                <w:sz w:val="24"/>
              </w:rPr>
              <w:t>month</w:t>
            </w:r>
            <w:r w:rsidRPr="009B374B">
              <w:rPr>
                <w:rFonts w:cs="Arial"/>
                <w:sz w:val="24"/>
              </w:rPr>
              <w:t xml:space="preserve"> (in addition to the anticipated stock necessary to fulfil Orders).</w:t>
            </w:r>
          </w:p>
        </w:tc>
      </w:tr>
      <w:tr w:rsidR="00D9584F" w:rsidRPr="00025B10" w14:paraId="06EF90CB" w14:textId="77777777" w:rsidTr="008B1C9C">
        <w:tc>
          <w:tcPr>
            <w:tcW w:w="1843" w:type="dxa"/>
            <w:tcBorders>
              <w:top w:val="single" w:sz="4" w:space="0" w:color="auto"/>
              <w:left w:val="single" w:sz="4" w:space="0" w:color="auto"/>
              <w:bottom w:val="single" w:sz="4" w:space="0" w:color="auto"/>
              <w:right w:val="single" w:sz="4" w:space="0" w:color="auto"/>
            </w:tcBorders>
            <w:hideMark/>
          </w:tcPr>
          <w:p w14:paraId="6415F51A" w14:textId="1E93F1C7" w:rsidR="00CD7747" w:rsidRPr="009B374B" w:rsidRDefault="00D9584F" w:rsidP="009B374B">
            <w:pPr>
              <w:pStyle w:val="MRNumberedHeading2"/>
              <w:numPr>
                <w:ilvl w:val="0"/>
                <w:numId w:val="0"/>
              </w:numPr>
              <w:jc w:val="both"/>
              <w:rPr>
                <w:rFonts w:cs="Arial"/>
                <w:sz w:val="24"/>
              </w:rPr>
            </w:pPr>
            <w:r w:rsidRPr="009B374B">
              <w:rPr>
                <w:rFonts w:cs="Arial"/>
                <w:sz w:val="24"/>
              </w:rPr>
              <w:t>1</w:t>
            </w:r>
            <w:r w:rsidR="009B374B">
              <w:rPr>
                <w:rFonts w:cs="Arial"/>
                <w:sz w:val="24"/>
              </w:rPr>
              <w:t xml:space="preserve"> </w:t>
            </w:r>
            <w:r w:rsidR="00CD7747" w:rsidRPr="009B374B">
              <w:rPr>
                <w:rFonts w:cs="Arial"/>
                <w:sz w:val="24"/>
              </w:rPr>
              <w:t>months</w:t>
            </w:r>
          </w:p>
        </w:tc>
        <w:tc>
          <w:tcPr>
            <w:tcW w:w="6472" w:type="dxa"/>
            <w:tcBorders>
              <w:top w:val="single" w:sz="4" w:space="0" w:color="auto"/>
              <w:left w:val="single" w:sz="4" w:space="0" w:color="auto"/>
              <w:bottom w:val="single" w:sz="4" w:space="0" w:color="auto"/>
              <w:right w:val="single" w:sz="4" w:space="0" w:color="auto"/>
            </w:tcBorders>
            <w:hideMark/>
          </w:tcPr>
          <w:p w14:paraId="3968DCE8" w14:textId="325C6D25" w:rsidR="00D9584F" w:rsidRPr="00025B10" w:rsidRDefault="00D9584F" w:rsidP="00E2626B">
            <w:pPr>
              <w:pStyle w:val="MRNumberedHeading2"/>
              <w:numPr>
                <w:ilvl w:val="0"/>
                <w:numId w:val="0"/>
              </w:numPr>
              <w:tabs>
                <w:tab w:val="left" w:pos="720"/>
              </w:tabs>
              <w:jc w:val="both"/>
              <w:rPr>
                <w:rFonts w:cs="Arial"/>
                <w:sz w:val="24"/>
              </w:rPr>
            </w:pPr>
            <w:r w:rsidRPr="009B374B">
              <w:rPr>
                <w:rFonts w:cs="Arial"/>
                <w:sz w:val="24"/>
              </w:rPr>
              <w:t xml:space="preserve">An equivalent of </w:t>
            </w:r>
            <w:r w:rsidR="009C344B" w:rsidRPr="009B374B">
              <w:rPr>
                <w:rFonts w:cs="Arial"/>
                <w:sz w:val="24"/>
              </w:rPr>
              <w:t xml:space="preserve">the lesser of the Framework Stock Level or </w:t>
            </w:r>
            <w:r w:rsidRPr="009B374B">
              <w:rPr>
                <w:rFonts w:cs="Arial"/>
                <w:sz w:val="24"/>
              </w:rPr>
              <w:t>1</w:t>
            </w:r>
            <w:r w:rsidR="009B374B">
              <w:rPr>
                <w:rFonts w:cs="Arial"/>
                <w:sz w:val="24"/>
              </w:rPr>
              <w:t xml:space="preserve"> ‘</w:t>
            </w:r>
            <w:r w:rsidR="00CD7747" w:rsidRPr="009B374B">
              <w:rPr>
                <w:rFonts w:cs="Arial"/>
                <w:sz w:val="24"/>
              </w:rPr>
              <w:t>month's</w:t>
            </w:r>
            <w:r w:rsidRPr="009B374B">
              <w:rPr>
                <w:rFonts w:cs="Arial"/>
                <w:sz w:val="24"/>
              </w:rPr>
              <w:t xml:space="preserve"> anticipated stock for that Good for that Supplier Lot based on average sales under this Framework Agreement for the period of 4 weeks immediately prior to the relevant </w:t>
            </w:r>
            <w:r w:rsidR="0085637E" w:rsidRPr="009B374B">
              <w:rPr>
                <w:rFonts w:cs="Arial"/>
                <w:sz w:val="24"/>
              </w:rPr>
              <w:t>month</w:t>
            </w:r>
            <w:r w:rsidRPr="009B374B">
              <w:rPr>
                <w:rFonts w:cs="Arial"/>
                <w:sz w:val="24"/>
              </w:rPr>
              <w:t xml:space="preserve">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lastRenderedPageBreak/>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4943871C" w:rsidR="002A53D6" w:rsidRPr="009B374B" w:rsidRDefault="002A53D6" w:rsidP="00025B10">
      <w:pPr>
        <w:pStyle w:val="MRNumberedHeading4"/>
        <w:jc w:val="both"/>
        <w:rPr>
          <w:rFonts w:cs="Arial"/>
          <w:sz w:val="24"/>
          <w:szCs w:val="24"/>
          <w:lang w:val="en-US"/>
        </w:rPr>
      </w:pPr>
      <w:r w:rsidRPr="009B374B">
        <w:rPr>
          <w:rFonts w:cs="Arial"/>
          <w:sz w:val="24"/>
          <w:szCs w:val="24"/>
          <w:lang w:val="en-US"/>
        </w:rPr>
        <w:t>commencing</w:t>
      </w:r>
      <w:r w:rsidR="00F008C5" w:rsidRPr="009B374B">
        <w:rPr>
          <w:rFonts w:cs="Arial"/>
          <w:sz w:val="24"/>
          <w:szCs w:val="24"/>
          <w:lang w:val="en-US"/>
        </w:rPr>
        <w:t xml:space="preserve"> </w:t>
      </w:r>
      <w:r w:rsidR="00B90831" w:rsidRPr="009B374B">
        <w:rPr>
          <w:rFonts w:cs="Arial"/>
          <w:sz w:val="24"/>
          <w:szCs w:val="24"/>
          <w:lang w:val="en-US"/>
        </w:rPr>
        <w:t>6</w:t>
      </w:r>
      <w:r w:rsidR="00885099" w:rsidRPr="009B374B">
        <w:rPr>
          <w:rFonts w:cs="Arial"/>
          <w:sz w:val="24"/>
          <w:szCs w:val="24"/>
          <w:lang w:val="en-US"/>
        </w:rPr>
        <w:t xml:space="preserve"> </w:t>
      </w:r>
      <w:r w:rsidR="00B90831" w:rsidRPr="009B374B">
        <w:rPr>
          <w:rFonts w:cs="Arial"/>
          <w:sz w:val="24"/>
          <w:szCs w:val="24"/>
          <w:lang w:val="en-US"/>
        </w:rPr>
        <w:t>months</w:t>
      </w:r>
      <w:r w:rsidR="00F008C5" w:rsidRPr="009B374B">
        <w:rPr>
          <w:rFonts w:cs="Arial"/>
          <w:sz w:val="24"/>
          <w:szCs w:val="24"/>
          <w:lang w:val="en-US"/>
        </w:rPr>
        <w:t xml:space="preserve"> prior to the expiry of this Framework Agreement</w:t>
      </w:r>
      <w:r w:rsidR="00B02B34" w:rsidRPr="009B374B">
        <w:rPr>
          <w:rFonts w:cs="Arial"/>
          <w:sz w:val="24"/>
          <w:szCs w:val="24"/>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3EE3B058"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30804FEF" w14:textId="2ED1E8DE"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6BDD14C5"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031D78">
        <w:rPr>
          <w:rFonts w:ascii="Arial" w:hAnsi="Arial" w:cs="Arial"/>
          <w:b/>
          <w:color w:val="auto"/>
          <w:sz w:val="24"/>
          <w:szCs w:val="24"/>
          <w:lang w:val="en-US"/>
        </w:rPr>
        <w:fldChar w:fldCharType="begin">
          <w:ffData>
            <w:name w:val=""/>
            <w:enabled/>
            <w:calcOnExit w:val="0"/>
            <w:checkBox>
              <w:sizeAuto/>
              <w:default w:val="1"/>
            </w:checkBox>
          </w:ffData>
        </w:fldChar>
      </w:r>
      <w:r w:rsidR="00031D7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31D7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w:t>
      </w:r>
      <w:r w:rsidRPr="00661A11">
        <w:rPr>
          <w:rFonts w:ascii="Arial" w:hAnsi="Arial" w:cs="Arial"/>
          <w:b/>
          <w:color w:val="auto"/>
          <w:sz w:val="24"/>
          <w:szCs w:val="24"/>
          <w:lang w:val="en-US"/>
        </w:rPr>
        <w:t>only</w:t>
      </w:r>
      <w:r w:rsidRPr="00045009">
        <w:rPr>
          <w:rFonts w:ascii="Arial" w:hAnsi="Arial" w:cs="Arial"/>
          <w:b/>
          <w:color w:val="auto"/>
          <w:sz w:val="24"/>
          <w:szCs w:val="24"/>
          <w:lang w:val="en-US"/>
        </w:rPr>
        <w:t xml:space="preserve"> applicable to the Framework Agreement if this box is checked)</w:t>
      </w:r>
      <w:bookmarkEnd w:id="56"/>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58E801E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099796CE"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5D5B34EC"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3BBC3107" w:rsidR="00E827D1" w:rsidRPr="00025B10" w:rsidRDefault="00E827D1" w:rsidP="00025B10">
      <w:pPr>
        <w:pStyle w:val="MRNumberedHeading3"/>
        <w:numPr>
          <w:ilvl w:val="0"/>
          <w:numId w:val="0"/>
        </w:numPr>
        <w:ind w:left="710"/>
        <w:jc w:val="both"/>
        <w:rPr>
          <w:rFonts w:cs="Arial"/>
          <w:sz w:val="24"/>
          <w:lang w:val="en-US"/>
        </w:rPr>
      </w:pPr>
      <w:r w:rsidRPr="00B05717">
        <w:rPr>
          <w:rFonts w:cs="Arial"/>
          <w:sz w:val="24"/>
          <w:lang w:val="en-US"/>
        </w:rPr>
        <w:lastRenderedPageBreak/>
        <w:t xml:space="preserve">and </w:t>
      </w:r>
      <w:r w:rsidR="00792022" w:rsidRPr="00B05717">
        <w:rPr>
          <w:rFonts w:cs="Arial"/>
          <w:sz w:val="24"/>
          <w:lang w:val="en-US"/>
        </w:rPr>
        <w:t xml:space="preserve">where </w:t>
      </w:r>
      <w:r w:rsidRPr="00B05717">
        <w:rPr>
          <w:rFonts w:cs="Arial"/>
          <w:sz w:val="24"/>
          <w:lang w:val="en-US"/>
        </w:rPr>
        <w:t xml:space="preserve">the Supplier fails to </w:t>
      </w:r>
      <w:r w:rsidR="00792022" w:rsidRPr="00B05717">
        <w:rPr>
          <w:rFonts w:cs="Arial"/>
          <w:sz w:val="24"/>
          <w:lang w:val="en-US"/>
        </w:rPr>
        <w:t xml:space="preserve">hold the required level of stock </w:t>
      </w:r>
      <w:r w:rsidR="00B02B34" w:rsidRPr="00B05717">
        <w:rPr>
          <w:rFonts w:cs="Arial"/>
          <w:sz w:val="24"/>
          <w:lang w:val="en-US"/>
        </w:rPr>
        <w:t xml:space="preserve">(as </w:t>
      </w:r>
      <w:r w:rsidR="00792022" w:rsidRPr="00B05717">
        <w:rPr>
          <w:rFonts w:cs="Arial"/>
          <w:sz w:val="24"/>
          <w:lang w:val="en-US"/>
        </w:rPr>
        <w:t>at the start of the relevant month</w:t>
      </w:r>
      <w:r w:rsidR="00B02B34" w:rsidRPr="00B05717">
        <w:rPr>
          <w:rFonts w:cs="Arial"/>
          <w:sz w:val="24"/>
          <w:lang w:val="en-US"/>
        </w:rPr>
        <w:t>)</w:t>
      </w:r>
      <w:r w:rsidRPr="00B05717">
        <w:rPr>
          <w:rFonts w:cs="Arial"/>
          <w:sz w:val="24"/>
          <w:lang w:val="en-US"/>
        </w:rPr>
        <w:t xml:space="preserve">, the Supplier shall for </w:t>
      </w:r>
      <w:r w:rsidR="00B02B34" w:rsidRPr="00B05717">
        <w:rPr>
          <w:rFonts w:cs="Arial"/>
          <w:sz w:val="24"/>
          <w:lang w:val="en-US"/>
        </w:rPr>
        <w:t xml:space="preserve">each and </w:t>
      </w:r>
      <w:r w:rsidRPr="00B05717">
        <w:rPr>
          <w:rFonts w:cs="Arial"/>
          <w:sz w:val="24"/>
          <w:lang w:val="en-US"/>
        </w:rPr>
        <w:t>any month that i</w:t>
      </w:r>
      <w:r w:rsidR="00B02B34" w:rsidRPr="00B05717">
        <w:rPr>
          <w:rFonts w:cs="Arial"/>
          <w:sz w:val="24"/>
          <w:lang w:val="en-US"/>
        </w:rPr>
        <w:t>t</w:t>
      </w:r>
      <w:r w:rsidRPr="00B05717">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B23A12" w:rsidRDefault="00E827D1" w:rsidP="00025B10">
      <w:pPr>
        <w:pStyle w:val="MRNumberedHeading2"/>
        <w:numPr>
          <w:ilvl w:val="0"/>
          <w:numId w:val="0"/>
        </w:numPr>
        <w:ind w:left="720"/>
        <w:jc w:val="both"/>
        <w:rPr>
          <w:rFonts w:cs="Arial"/>
          <w:b/>
          <w:sz w:val="24"/>
          <w:lang w:val="it-IT"/>
        </w:rPr>
      </w:pPr>
      <w:r w:rsidRPr="00B23A12">
        <w:rPr>
          <w:rFonts w:cs="Arial"/>
          <w:b/>
          <w:sz w:val="24"/>
          <w:lang w:val="it-IT"/>
        </w:rPr>
        <w:t>SC</w:t>
      </w:r>
      <w:r w:rsidRPr="00B23A12">
        <w:rPr>
          <w:rFonts w:cs="Arial"/>
          <w:b/>
          <w:sz w:val="24"/>
          <w:lang w:val="it-IT"/>
        </w:rPr>
        <w:tab/>
        <w:t>=</w:t>
      </w:r>
      <w:r w:rsidRPr="00B23A12">
        <w:rPr>
          <w:rFonts w:cs="Arial"/>
          <w:b/>
          <w:sz w:val="24"/>
          <w:lang w:val="it-IT"/>
        </w:rPr>
        <w:tab/>
        <w:t xml:space="preserve">(TL – AL) x CP x </w:t>
      </w:r>
      <w:r w:rsidR="00B02B34" w:rsidRPr="00B23A12">
        <w:rPr>
          <w:rFonts w:cs="Arial"/>
          <w:b/>
          <w:sz w:val="24"/>
          <w:lang w:val="it-IT"/>
        </w:rPr>
        <w:t>P</w:t>
      </w:r>
    </w:p>
    <w:p w14:paraId="2BFE3FC1" w14:textId="6020C50B"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50511D32" w14:textId="1BC81249" w:rsidR="00E827D1" w:rsidRPr="00B05717" w:rsidRDefault="00E827D1" w:rsidP="00025B10">
      <w:pPr>
        <w:pStyle w:val="MRNumberedHeading2"/>
        <w:numPr>
          <w:ilvl w:val="0"/>
          <w:numId w:val="0"/>
        </w:numPr>
        <w:ind w:left="1440" w:hanging="720"/>
        <w:jc w:val="both"/>
        <w:rPr>
          <w:rFonts w:cs="Arial"/>
          <w:sz w:val="24"/>
          <w:lang w:val="en-US"/>
        </w:rPr>
      </w:pPr>
      <w:r w:rsidRPr="00B05717">
        <w:rPr>
          <w:rFonts w:cs="Arial"/>
          <w:b/>
          <w:sz w:val="24"/>
          <w:lang w:val="en-US"/>
        </w:rPr>
        <w:t xml:space="preserve">TL </w:t>
      </w:r>
      <w:r w:rsidRPr="00B05717">
        <w:rPr>
          <w:rFonts w:cs="Arial"/>
          <w:b/>
          <w:sz w:val="24"/>
          <w:lang w:val="en-US"/>
        </w:rPr>
        <w:tab/>
        <w:t xml:space="preserve">= </w:t>
      </w:r>
      <w:r w:rsidRPr="00B05717">
        <w:rPr>
          <w:rFonts w:cs="Arial"/>
          <w:b/>
          <w:sz w:val="24"/>
          <w:lang w:val="en-US"/>
        </w:rPr>
        <w:tab/>
      </w:r>
      <w:r w:rsidRPr="00B05717">
        <w:rPr>
          <w:rFonts w:cs="Arial"/>
          <w:sz w:val="24"/>
          <w:lang w:val="en-US"/>
        </w:rPr>
        <w:t xml:space="preserve">the target Initial Stock Level, </w:t>
      </w:r>
      <w:r w:rsidR="003E61F5" w:rsidRPr="00B05717">
        <w:rPr>
          <w:rFonts w:cs="Arial"/>
          <w:sz w:val="24"/>
          <w:lang w:val="en-US"/>
        </w:rPr>
        <w:t>Framework Stock Level</w:t>
      </w:r>
      <w:r w:rsidRPr="00B05717">
        <w:rPr>
          <w:rFonts w:cs="Arial"/>
          <w:sz w:val="24"/>
          <w:lang w:val="en-US"/>
        </w:rPr>
        <w:t xml:space="preserve"> or Tail-off </w:t>
      </w:r>
      <w:r w:rsidR="00792022" w:rsidRPr="00B05717">
        <w:rPr>
          <w:rFonts w:cs="Arial"/>
          <w:sz w:val="24"/>
          <w:lang w:val="en-US"/>
        </w:rPr>
        <w:tab/>
      </w:r>
      <w:r w:rsidRPr="00B05717">
        <w:rPr>
          <w:rFonts w:cs="Arial"/>
          <w:sz w:val="24"/>
          <w:lang w:val="en-US"/>
        </w:rPr>
        <w:t>Stock Level that</w:t>
      </w:r>
      <w:r w:rsidR="00792022" w:rsidRPr="00B05717">
        <w:rPr>
          <w:rFonts w:cs="Arial"/>
          <w:sz w:val="24"/>
          <w:lang w:val="en-US"/>
        </w:rPr>
        <w:t xml:space="preserve"> </w:t>
      </w:r>
      <w:r w:rsidRPr="00B05717">
        <w:rPr>
          <w:rFonts w:cs="Arial"/>
          <w:sz w:val="24"/>
          <w:lang w:val="en-US"/>
        </w:rPr>
        <w:t xml:space="preserve">the Supplier should hold at the start of the </w:t>
      </w:r>
      <w:r w:rsidR="00792022" w:rsidRPr="00B05717">
        <w:rPr>
          <w:rFonts w:cs="Arial"/>
          <w:sz w:val="24"/>
          <w:lang w:val="en-US"/>
        </w:rPr>
        <w:tab/>
      </w:r>
      <w:r w:rsidRPr="00B05717">
        <w:rPr>
          <w:rFonts w:cs="Arial"/>
          <w:sz w:val="24"/>
          <w:lang w:val="en-US"/>
        </w:rPr>
        <w:t>relevant month</w:t>
      </w:r>
      <w:r w:rsidR="00B02B34" w:rsidRPr="00B05717">
        <w:rPr>
          <w:rFonts w:cs="Arial"/>
          <w:sz w:val="24"/>
          <w:lang w:val="en-US"/>
        </w:rPr>
        <w:t>;</w:t>
      </w:r>
    </w:p>
    <w:p w14:paraId="59A83AFC" w14:textId="26867E06" w:rsidR="00E827D1" w:rsidRDefault="00E827D1" w:rsidP="00025B10">
      <w:pPr>
        <w:pStyle w:val="MRNumberedHeading2"/>
        <w:numPr>
          <w:ilvl w:val="0"/>
          <w:numId w:val="0"/>
        </w:numPr>
        <w:ind w:left="1440" w:hanging="720"/>
        <w:jc w:val="both"/>
        <w:rPr>
          <w:rFonts w:cs="Arial"/>
          <w:sz w:val="24"/>
          <w:lang w:val="en-US"/>
        </w:rPr>
      </w:pPr>
      <w:r w:rsidRPr="00B05717">
        <w:rPr>
          <w:rFonts w:cs="Arial"/>
          <w:b/>
          <w:sz w:val="24"/>
          <w:lang w:val="en-US"/>
        </w:rPr>
        <w:t>AL</w:t>
      </w:r>
      <w:r w:rsidRPr="00B05717">
        <w:rPr>
          <w:rFonts w:cs="Arial"/>
          <w:b/>
          <w:sz w:val="24"/>
          <w:lang w:val="en-US"/>
        </w:rPr>
        <w:tab/>
        <w:t>=</w:t>
      </w:r>
      <w:r w:rsidRPr="00B05717">
        <w:rPr>
          <w:rFonts w:cs="Arial"/>
          <w:b/>
          <w:sz w:val="24"/>
          <w:lang w:val="en-US"/>
        </w:rPr>
        <w:tab/>
      </w:r>
      <w:r w:rsidRPr="00B05717">
        <w:rPr>
          <w:rFonts w:cs="Arial"/>
          <w:sz w:val="24"/>
          <w:lang w:val="en-US"/>
        </w:rPr>
        <w:t xml:space="preserve">the actual stock level that the Supplier does hold at the start of </w:t>
      </w:r>
      <w:r w:rsidR="00792022" w:rsidRPr="00B05717">
        <w:rPr>
          <w:rFonts w:cs="Arial"/>
          <w:sz w:val="24"/>
          <w:lang w:val="en-US"/>
        </w:rPr>
        <w:tab/>
      </w:r>
      <w:r w:rsidRPr="00B05717">
        <w:rPr>
          <w:rFonts w:cs="Arial"/>
          <w:sz w:val="24"/>
          <w:lang w:val="en-US"/>
        </w:rPr>
        <w:t>the relevant month</w:t>
      </w:r>
      <w:r w:rsidR="00B02B34" w:rsidRPr="00B05717">
        <w:rPr>
          <w:rFonts w:cs="Arial"/>
          <w:sz w:val="24"/>
          <w:lang w:val="en-US"/>
        </w:rPr>
        <w:t>;</w:t>
      </w:r>
    </w:p>
    <w:p w14:paraId="6C40BB1B" w14:textId="356BBEB5" w:rsidR="00DB5875" w:rsidRPr="00DB5875" w:rsidRDefault="00DB5875" w:rsidP="00DB5875">
      <w:pPr>
        <w:pStyle w:val="MRNumberedHeading2"/>
        <w:numPr>
          <w:ilvl w:val="0"/>
          <w:numId w:val="0"/>
        </w:numPr>
        <w:ind w:left="1440" w:hanging="720"/>
        <w:jc w:val="both"/>
        <w:rPr>
          <w:rFonts w:cs="Arial"/>
          <w:sz w:val="24"/>
          <w:lang w:val="en-US"/>
        </w:rPr>
      </w:pPr>
      <w:r>
        <w:rPr>
          <w:rFonts w:cs="Arial"/>
          <w:b/>
          <w:sz w:val="24"/>
          <w:lang w:val="en-US"/>
        </w:rPr>
        <w:t>TM</w:t>
      </w:r>
      <w:r>
        <w:rPr>
          <w:rFonts w:cs="Arial"/>
          <w:b/>
          <w:sz w:val="24"/>
          <w:lang w:val="en-US"/>
        </w:rPr>
        <w:tab/>
        <w:t>=</w:t>
      </w:r>
      <w:r>
        <w:rPr>
          <w:rFonts w:cs="Arial"/>
          <w:b/>
          <w:sz w:val="24"/>
          <w:lang w:val="en-US"/>
        </w:rPr>
        <w:tab/>
      </w:r>
      <w:r w:rsidRPr="00B05717">
        <w:rPr>
          <w:rFonts w:cs="Arial"/>
          <w:sz w:val="24"/>
          <w:lang w:val="en-US"/>
        </w:rPr>
        <w:t xml:space="preserve">the target </w:t>
      </w:r>
      <w:r>
        <w:rPr>
          <w:rFonts w:cs="Arial"/>
          <w:sz w:val="24"/>
          <w:lang w:val="en-US"/>
        </w:rPr>
        <w:t xml:space="preserve">months of stock associated with the </w:t>
      </w:r>
      <w:r w:rsidRPr="00B05717">
        <w:rPr>
          <w:rFonts w:cs="Arial"/>
          <w:sz w:val="24"/>
          <w:lang w:val="en-US"/>
        </w:rPr>
        <w:t xml:space="preserve">Initial Stock Level, </w:t>
      </w:r>
      <w:r>
        <w:rPr>
          <w:rFonts w:cs="Arial"/>
          <w:sz w:val="24"/>
          <w:lang w:val="en-US"/>
        </w:rPr>
        <w:tab/>
      </w:r>
      <w:r w:rsidRPr="00B05717">
        <w:rPr>
          <w:rFonts w:cs="Arial"/>
          <w:sz w:val="24"/>
          <w:lang w:val="en-US"/>
        </w:rPr>
        <w:t xml:space="preserve">Framework Stock Level or Tail-off Stock Level that the Supplier </w:t>
      </w:r>
      <w:r>
        <w:rPr>
          <w:rFonts w:cs="Arial"/>
          <w:sz w:val="24"/>
          <w:lang w:val="en-US"/>
        </w:rPr>
        <w:tab/>
      </w:r>
      <w:r w:rsidRPr="00B05717">
        <w:rPr>
          <w:rFonts w:cs="Arial"/>
          <w:sz w:val="24"/>
          <w:lang w:val="en-US"/>
        </w:rPr>
        <w:t>should hold at the start of the relevant month;</w:t>
      </w:r>
    </w:p>
    <w:p w14:paraId="53035227" w14:textId="7E38DAFB" w:rsidR="00DB5875" w:rsidRPr="0070513E" w:rsidRDefault="00DB5875" w:rsidP="00DB5875">
      <w:pPr>
        <w:pStyle w:val="MRNumberedHeading2"/>
        <w:numPr>
          <w:ilvl w:val="0"/>
          <w:numId w:val="0"/>
        </w:numPr>
        <w:ind w:left="1440" w:hanging="720"/>
        <w:jc w:val="both"/>
        <w:rPr>
          <w:rFonts w:cs="Arial"/>
          <w:sz w:val="24"/>
          <w:lang w:val="en-US"/>
        </w:rPr>
      </w:pPr>
      <w:r>
        <w:rPr>
          <w:rFonts w:cs="Arial"/>
          <w:b/>
          <w:sz w:val="24"/>
          <w:lang w:val="en-US"/>
        </w:rPr>
        <w:t>AM</w:t>
      </w:r>
      <w:r>
        <w:rPr>
          <w:rFonts w:cs="Arial"/>
          <w:b/>
          <w:sz w:val="24"/>
          <w:lang w:val="en-US"/>
        </w:rPr>
        <w:tab/>
        <w:t>=</w:t>
      </w:r>
      <w:r>
        <w:rPr>
          <w:rFonts w:cs="Arial"/>
          <w:b/>
          <w:sz w:val="24"/>
          <w:lang w:val="en-US"/>
        </w:rPr>
        <w:tab/>
      </w:r>
      <w:r w:rsidRPr="00B05717">
        <w:rPr>
          <w:rFonts w:cs="Arial"/>
          <w:sz w:val="24"/>
          <w:lang w:val="en-US"/>
        </w:rPr>
        <w:t xml:space="preserve">the actual </w:t>
      </w:r>
      <w:r>
        <w:rPr>
          <w:rFonts w:cs="Arial"/>
          <w:sz w:val="24"/>
          <w:lang w:val="en-US"/>
        </w:rPr>
        <w:t xml:space="preserve">months of </w:t>
      </w:r>
      <w:r w:rsidRPr="00B05717">
        <w:rPr>
          <w:rFonts w:cs="Arial"/>
          <w:sz w:val="24"/>
          <w:lang w:val="en-US"/>
        </w:rPr>
        <w:t xml:space="preserve">stock that the Supplier does hold at the start </w:t>
      </w:r>
      <w:r>
        <w:rPr>
          <w:rFonts w:cs="Arial"/>
          <w:sz w:val="24"/>
          <w:lang w:val="en-US"/>
        </w:rPr>
        <w:tab/>
      </w:r>
      <w:r w:rsidRPr="00B05717">
        <w:rPr>
          <w:rFonts w:cs="Arial"/>
          <w:sz w:val="24"/>
          <w:lang w:val="en-US"/>
        </w:rPr>
        <w:t>of the relevant month;</w:t>
      </w:r>
    </w:p>
    <w:p w14:paraId="5046D2F6" w14:textId="1AAA1DE8" w:rsidR="00E827D1" w:rsidRPr="00B05717" w:rsidRDefault="00792022" w:rsidP="00025B10">
      <w:pPr>
        <w:pStyle w:val="MRNumberedHeading3"/>
        <w:numPr>
          <w:ilvl w:val="0"/>
          <w:numId w:val="0"/>
        </w:numPr>
        <w:ind w:left="710"/>
        <w:jc w:val="both"/>
        <w:rPr>
          <w:rFonts w:cs="Arial"/>
          <w:sz w:val="24"/>
          <w:lang w:val="en-US"/>
        </w:rPr>
      </w:pPr>
      <w:r w:rsidRPr="00B05717">
        <w:rPr>
          <w:rFonts w:cs="Arial"/>
          <w:b/>
          <w:sz w:val="24"/>
          <w:lang w:val="en-US"/>
        </w:rPr>
        <w:t>CP</w:t>
      </w:r>
      <w:r w:rsidRPr="00B05717">
        <w:rPr>
          <w:rFonts w:cs="Arial"/>
          <w:b/>
          <w:sz w:val="24"/>
          <w:lang w:val="en-US"/>
        </w:rPr>
        <w:tab/>
        <w:t>=</w:t>
      </w:r>
      <w:r w:rsidRPr="00B05717">
        <w:rPr>
          <w:rFonts w:cs="Arial"/>
          <w:sz w:val="24"/>
          <w:lang w:val="en-US"/>
        </w:rPr>
        <w:tab/>
        <w:t xml:space="preserve">the </w:t>
      </w:r>
      <w:r w:rsidR="00B5093E" w:rsidRPr="00B05717">
        <w:rPr>
          <w:rFonts w:cs="Arial"/>
          <w:sz w:val="24"/>
          <w:lang w:val="en-US"/>
        </w:rPr>
        <w:t>Framework</w:t>
      </w:r>
      <w:r w:rsidRPr="00B05717">
        <w:rPr>
          <w:rFonts w:cs="Arial"/>
          <w:sz w:val="24"/>
          <w:lang w:val="en-US"/>
        </w:rPr>
        <w:t xml:space="preserve"> Price of the Good in question</w:t>
      </w:r>
      <w:r w:rsidR="00B02B34" w:rsidRPr="00B05717">
        <w:rPr>
          <w:rFonts w:cs="Arial"/>
          <w:sz w:val="24"/>
          <w:lang w:val="en-US"/>
        </w:rPr>
        <w:t>;</w:t>
      </w:r>
    </w:p>
    <w:p w14:paraId="56CB7AEC" w14:textId="09201E03" w:rsidR="00B02B34" w:rsidRDefault="00B02B34" w:rsidP="00025B10">
      <w:pPr>
        <w:pStyle w:val="MRNumberedHeading3"/>
        <w:numPr>
          <w:ilvl w:val="0"/>
          <w:numId w:val="0"/>
        </w:numPr>
        <w:ind w:left="710"/>
        <w:jc w:val="both"/>
        <w:rPr>
          <w:rFonts w:cs="Arial"/>
          <w:sz w:val="24"/>
          <w:lang w:val="en-US"/>
        </w:rPr>
      </w:pPr>
      <w:r w:rsidRPr="00B05717">
        <w:rPr>
          <w:rFonts w:cs="Arial"/>
          <w:b/>
          <w:sz w:val="24"/>
          <w:lang w:val="en-US"/>
        </w:rPr>
        <w:t>P</w:t>
      </w:r>
      <w:r w:rsidRPr="00B05717">
        <w:rPr>
          <w:rFonts w:cs="Arial"/>
          <w:b/>
          <w:sz w:val="24"/>
          <w:lang w:val="en-US"/>
        </w:rPr>
        <w:tab/>
        <w:t>=</w:t>
      </w:r>
      <w:r w:rsidRPr="00B05717">
        <w:rPr>
          <w:rFonts w:cs="Arial"/>
          <w:sz w:val="24"/>
          <w:lang w:val="en-US"/>
        </w:rPr>
        <w:tab/>
      </w:r>
      <w:r w:rsidR="00B109B2" w:rsidRPr="00B05717">
        <w:rPr>
          <w:rFonts w:cs="Arial"/>
          <w:sz w:val="24"/>
          <w:lang w:val="en-US"/>
        </w:rPr>
        <w:t>See</w:t>
      </w:r>
      <w:r w:rsidR="00C212A1" w:rsidRPr="00B05717">
        <w:rPr>
          <w:rFonts w:cs="Arial"/>
          <w:sz w:val="24"/>
          <w:lang w:val="en-US"/>
        </w:rPr>
        <w:t xml:space="preserve"> </w:t>
      </w:r>
      <w:r w:rsidR="00B109B2" w:rsidRPr="00B05717">
        <w:rPr>
          <w:rFonts w:cs="Arial"/>
          <w:sz w:val="24"/>
          <w:lang w:val="en-US"/>
        </w:rPr>
        <w:t>t</w:t>
      </w:r>
      <w:r w:rsidR="00C212A1" w:rsidRPr="00B05717">
        <w:rPr>
          <w:rFonts w:cs="Arial"/>
          <w:sz w:val="24"/>
          <w:lang w:val="en-US"/>
        </w:rPr>
        <w:t>able below</w:t>
      </w:r>
      <w:r w:rsidR="00C212A1">
        <w:rPr>
          <w:rFonts w:cs="Arial"/>
          <w:sz w:val="24"/>
          <w:lang w:val="en-US"/>
        </w:rPr>
        <w:t xml:space="preserve"> </w:t>
      </w:r>
    </w:p>
    <w:p w14:paraId="7058662A" w14:textId="14DA0ADC" w:rsidR="003D151A" w:rsidRDefault="003D151A" w:rsidP="00025B10">
      <w:pPr>
        <w:pStyle w:val="MRNumberedHeading3"/>
        <w:numPr>
          <w:ilvl w:val="0"/>
          <w:numId w:val="0"/>
        </w:numPr>
        <w:ind w:left="710"/>
        <w:jc w:val="both"/>
        <w:rPr>
          <w:rFonts w:cs="Arial"/>
          <w:sz w:val="24"/>
          <w:lang w:val="en-US"/>
        </w:rPr>
      </w:pPr>
    </w:p>
    <w:tbl>
      <w:tblPr>
        <w:tblStyle w:val="TableGrid"/>
        <w:tblW w:w="0" w:type="auto"/>
        <w:tblInd w:w="710" w:type="dxa"/>
        <w:tblLook w:val="04A0" w:firstRow="1" w:lastRow="0" w:firstColumn="1" w:lastColumn="0" w:noHBand="0" w:noVBand="1"/>
      </w:tblPr>
      <w:tblGrid>
        <w:gridCol w:w="1862"/>
        <w:gridCol w:w="2144"/>
        <w:gridCol w:w="2354"/>
        <w:gridCol w:w="1949"/>
      </w:tblGrid>
      <w:tr w:rsidR="00B5093E" w14:paraId="25270558" w14:textId="77777777" w:rsidTr="00B62090">
        <w:tc>
          <w:tcPr>
            <w:tcW w:w="1862" w:type="dxa"/>
            <w:tcBorders>
              <w:tl2br w:val="single" w:sz="4" w:space="0" w:color="auto"/>
            </w:tcBorders>
          </w:tcPr>
          <w:p w14:paraId="2BB29861" w14:textId="58384912" w:rsidR="00BB2920" w:rsidRDefault="00DA3660" w:rsidP="00B62090">
            <w:pPr>
              <w:pStyle w:val="MRNumberedHeading3"/>
              <w:numPr>
                <w:ilvl w:val="0"/>
                <w:numId w:val="0"/>
              </w:numPr>
              <w:spacing w:before="0" w:line="240" w:lineRule="auto"/>
              <w:rPr>
                <w:rFonts w:cs="Arial"/>
                <w:sz w:val="24"/>
                <w:lang w:val="en-US"/>
              </w:rPr>
            </w:pPr>
            <w:r>
              <w:rPr>
                <w:rFonts w:cs="Arial"/>
                <w:sz w:val="24"/>
                <w:lang w:val="en-US"/>
              </w:rPr>
              <w:t xml:space="preserve">              </w:t>
            </w:r>
            <w:r w:rsidR="006B42BA">
              <w:rPr>
                <w:rFonts w:cs="Arial"/>
                <w:sz w:val="24"/>
                <w:lang w:val="en-US"/>
              </w:rPr>
              <w:t>Period</w:t>
            </w:r>
          </w:p>
          <w:p w14:paraId="4EB2224B" w14:textId="77777777" w:rsidR="00B866D6" w:rsidRDefault="00DA3660" w:rsidP="00B62090">
            <w:pPr>
              <w:pStyle w:val="MRNumberedHeading3"/>
              <w:numPr>
                <w:ilvl w:val="0"/>
                <w:numId w:val="0"/>
              </w:numPr>
              <w:spacing w:before="120" w:line="240" w:lineRule="auto"/>
              <w:rPr>
                <w:rFonts w:cs="Arial"/>
                <w:sz w:val="24"/>
                <w:lang w:val="en-US"/>
              </w:rPr>
            </w:pPr>
            <w:r>
              <w:rPr>
                <w:rFonts w:cs="Arial"/>
                <w:sz w:val="24"/>
                <w:lang w:val="en-US"/>
              </w:rPr>
              <w:t xml:space="preserve">Actual </w:t>
            </w:r>
          </w:p>
          <w:p w14:paraId="1C0E118D" w14:textId="75F4E2EA" w:rsidR="00DA3660" w:rsidRDefault="00DA3660" w:rsidP="00B62090">
            <w:pPr>
              <w:pStyle w:val="MRNumberedHeading3"/>
              <w:numPr>
                <w:ilvl w:val="0"/>
                <w:numId w:val="0"/>
              </w:numPr>
              <w:spacing w:before="0" w:line="240" w:lineRule="auto"/>
              <w:rPr>
                <w:rFonts w:cs="Arial"/>
                <w:sz w:val="24"/>
                <w:lang w:val="en-US"/>
              </w:rPr>
            </w:pPr>
            <w:r>
              <w:rPr>
                <w:rFonts w:cs="Arial"/>
                <w:sz w:val="24"/>
                <w:lang w:val="en-US"/>
              </w:rPr>
              <w:t>Stock Level</w:t>
            </w:r>
          </w:p>
        </w:tc>
        <w:tc>
          <w:tcPr>
            <w:tcW w:w="2144" w:type="dxa"/>
          </w:tcPr>
          <w:p w14:paraId="62C41ED8" w14:textId="708119AC" w:rsidR="00BB2920" w:rsidRDefault="00BB2920" w:rsidP="00B62090">
            <w:pPr>
              <w:pStyle w:val="MRNumberedHeading3"/>
              <w:numPr>
                <w:ilvl w:val="0"/>
                <w:numId w:val="0"/>
              </w:numPr>
              <w:jc w:val="center"/>
              <w:rPr>
                <w:rFonts w:cs="Arial"/>
                <w:sz w:val="24"/>
                <w:lang w:val="en-US"/>
              </w:rPr>
            </w:pPr>
            <w:r>
              <w:rPr>
                <w:rFonts w:cs="Arial"/>
                <w:sz w:val="24"/>
                <w:lang w:val="en-US"/>
              </w:rPr>
              <w:t>Initial Stock Period</w:t>
            </w:r>
          </w:p>
        </w:tc>
        <w:tc>
          <w:tcPr>
            <w:tcW w:w="2354" w:type="dxa"/>
          </w:tcPr>
          <w:p w14:paraId="18E02F65" w14:textId="7DAF8767" w:rsidR="00BB2920" w:rsidRDefault="00BB2920" w:rsidP="00B62090">
            <w:pPr>
              <w:pStyle w:val="MRNumberedHeading3"/>
              <w:numPr>
                <w:ilvl w:val="0"/>
                <w:numId w:val="0"/>
              </w:numPr>
              <w:jc w:val="center"/>
              <w:rPr>
                <w:rFonts w:cs="Arial"/>
                <w:sz w:val="24"/>
                <w:lang w:val="en-US"/>
              </w:rPr>
            </w:pPr>
            <w:r>
              <w:rPr>
                <w:rFonts w:cs="Arial"/>
                <w:sz w:val="24"/>
                <w:lang w:val="en-US"/>
              </w:rPr>
              <w:t>Framework Stock Level Period</w:t>
            </w:r>
          </w:p>
        </w:tc>
        <w:tc>
          <w:tcPr>
            <w:tcW w:w="1949" w:type="dxa"/>
          </w:tcPr>
          <w:p w14:paraId="76A59612" w14:textId="7CF9254E" w:rsidR="00BB2920" w:rsidRDefault="00BB2920" w:rsidP="00B62090">
            <w:pPr>
              <w:pStyle w:val="MRNumberedHeading3"/>
              <w:numPr>
                <w:ilvl w:val="0"/>
                <w:numId w:val="0"/>
              </w:numPr>
              <w:jc w:val="center"/>
              <w:rPr>
                <w:rFonts w:cs="Arial"/>
                <w:sz w:val="24"/>
                <w:lang w:val="en-US"/>
              </w:rPr>
            </w:pPr>
            <w:r>
              <w:rPr>
                <w:rFonts w:cs="Arial"/>
                <w:sz w:val="24"/>
                <w:lang w:val="en-US"/>
              </w:rPr>
              <w:t>Tail Off Period</w:t>
            </w:r>
          </w:p>
        </w:tc>
      </w:tr>
      <w:tr w:rsidR="00B5093E" w14:paraId="6AB57549" w14:textId="77777777" w:rsidTr="00B62090">
        <w:tc>
          <w:tcPr>
            <w:tcW w:w="1862" w:type="dxa"/>
          </w:tcPr>
          <w:p w14:paraId="32D3FAF9" w14:textId="27520928" w:rsidR="00BB2920" w:rsidRDefault="009B4D1A" w:rsidP="00025B10">
            <w:pPr>
              <w:pStyle w:val="MRNumberedHeading3"/>
              <w:numPr>
                <w:ilvl w:val="0"/>
                <w:numId w:val="0"/>
              </w:numPr>
              <w:jc w:val="both"/>
              <w:rPr>
                <w:rFonts w:cs="Arial"/>
                <w:sz w:val="24"/>
                <w:lang w:val="en-US"/>
              </w:rPr>
            </w:pPr>
            <w:r>
              <w:rPr>
                <w:rFonts w:cs="Arial"/>
                <w:sz w:val="24"/>
                <w:lang w:val="en-US"/>
              </w:rPr>
              <w:t xml:space="preserve">If </w:t>
            </w:r>
            <w:r w:rsidR="009F3188">
              <w:rPr>
                <w:rFonts w:cs="Arial"/>
                <w:sz w:val="24"/>
                <w:lang w:val="en-US"/>
              </w:rPr>
              <w:t>T</w:t>
            </w:r>
            <w:r w:rsidR="00DB5875">
              <w:rPr>
                <w:rFonts w:cs="Arial"/>
                <w:sz w:val="24"/>
                <w:lang w:val="en-US"/>
              </w:rPr>
              <w:t>M</w:t>
            </w:r>
            <w:r w:rsidR="009F3188">
              <w:rPr>
                <w:rFonts w:cs="Arial"/>
                <w:sz w:val="24"/>
                <w:lang w:val="en-US"/>
              </w:rPr>
              <w:t xml:space="preserve"> minus A</w:t>
            </w:r>
            <w:r w:rsidR="00DB5875">
              <w:rPr>
                <w:rFonts w:cs="Arial"/>
                <w:sz w:val="24"/>
                <w:lang w:val="en-US"/>
              </w:rPr>
              <w:t>M</w:t>
            </w:r>
            <w:r w:rsidR="009F3188">
              <w:rPr>
                <w:rFonts w:cs="Arial"/>
                <w:sz w:val="24"/>
                <w:lang w:val="en-US"/>
              </w:rPr>
              <w:t xml:space="preserve"> is less than 1</w:t>
            </w:r>
          </w:p>
        </w:tc>
        <w:tc>
          <w:tcPr>
            <w:tcW w:w="2144" w:type="dxa"/>
          </w:tcPr>
          <w:p w14:paraId="094FF974" w14:textId="5565B514" w:rsidR="00BB2920" w:rsidRDefault="00ED0983" w:rsidP="00B62090">
            <w:pPr>
              <w:pStyle w:val="MRNumberedHeading3"/>
              <w:numPr>
                <w:ilvl w:val="0"/>
                <w:numId w:val="0"/>
              </w:numPr>
              <w:jc w:val="center"/>
              <w:rPr>
                <w:rFonts w:cs="Arial"/>
                <w:sz w:val="24"/>
                <w:lang w:val="en-US"/>
              </w:rPr>
            </w:pPr>
            <w:r>
              <w:rPr>
                <w:rFonts w:cs="Arial"/>
                <w:sz w:val="24"/>
                <w:lang w:val="en-US"/>
              </w:rPr>
              <w:t xml:space="preserve">P = </w:t>
            </w:r>
            <w:r w:rsidR="0082758E">
              <w:rPr>
                <w:rFonts w:cs="Arial"/>
                <w:sz w:val="24"/>
                <w:lang w:val="en-US"/>
              </w:rPr>
              <w:t>5</w:t>
            </w:r>
            <w:r w:rsidR="00B35BC3">
              <w:rPr>
                <w:rFonts w:cs="Arial"/>
                <w:sz w:val="24"/>
                <w:lang w:val="en-US"/>
              </w:rPr>
              <w:t>%</w:t>
            </w:r>
          </w:p>
        </w:tc>
        <w:tc>
          <w:tcPr>
            <w:tcW w:w="2354" w:type="dxa"/>
          </w:tcPr>
          <w:p w14:paraId="5C218632" w14:textId="20409161" w:rsidR="00BB2920" w:rsidRDefault="0082758E" w:rsidP="00B62090">
            <w:pPr>
              <w:pStyle w:val="MRNumberedHeading3"/>
              <w:numPr>
                <w:ilvl w:val="0"/>
                <w:numId w:val="0"/>
              </w:numPr>
              <w:jc w:val="center"/>
              <w:rPr>
                <w:rFonts w:cs="Arial"/>
                <w:sz w:val="24"/>
                <w:lang w:val="en-US"/>
              </w:rPr>
            </w:pPr>
            <w:r>
              <w:rPr>
                <w:rFonts w:cs="Arial"/>
                <w:sz w:val="24"/>
                <w:lang w:val="en-US"/>
              </w:rPr>
              <w:t>P</w:t>
            </w:r>
            <w:r w:rsidR="000809E4">
              <w:rPr>
                <w:rFonts w:cs="Arial"/>
                <w:sz w:val="24"/>
                <w:lang w:val="en-US"/>
              </w:rPr>
              <w:t xml:space="preserve"> </w:t>
            </w:r>
            <w:r>
              <w:rPr>
                <w:rFonts w:cs="Arial"/>
                <w:sz w:val="24"/>
                <w:lang w:val="en-US"/>
              </w:rPr>
              <w:t xml:space="preserve">= </w:t>
            </w:r>
            <w:r w:rsidR="00B35BC3">
              <w:rPr>
                <w:rFonts w:cs="Arial"/>
                <w:sz w:val="24"/>
                <w:lang w:val="en-US"/>
              </w:rPr>
              <w:t>0%</w:t>
            </w:r>
          </w:p>
        </w:tc>
        <w:tc>
          <w:tcPr>
            <w:tcW w:w="1949" w:type="dxa"/>
          </w:tcPr>
          <w:p w14:paraId="015D1148" w14:textId="22A7EF40" w:rsidR="00BB2920" w:rsidRDefault="000809E4" w:rsidP="00B62090">
            <w:pPr>
              <w:pStyle w:val="MRNumberedHeading3"/>
              <w:numPr>
                <w:ilvl w:val="0"/>
                <w:numId w:val="0"/>
              </w:numPr>
              <w:jc w:val="center"/>
              <w:rPr>
                <w:rFonts w:cs="Arial"/>
                <w:sz w:val="24"/>
                <w:lang w:val="en-US"/>
              </w:rPr>
            </w:pPr>
            <w:r>
              <w:rPr>
                <w:rFonts w:cs="Arial"/>
                <w:sz w:val="24"/>
                <w:lang w:val="en-US"/>
              </w:rPr>
              <w:t xml:space="preserve">P = </w:t>
            </w:r>
            <w:r w:rsidR="00B35BC3">
              <w:rPr>
                <w:rFonts w:cs="Arial"/>
                <w:sz w:val="24"/>
                <w:lang w:val="en-US"/>
              </w:rPr>
              <w:t>0%</w:t>
            </w:r>
          </w:p>
        </w:tc>
      </w:tr>
      <w:tr w:rsidR="00B5093E" w14:paraId="58A2FE30" w14:textId="77777777" w:rsidTr="00B62090">
        <w:tc>
          <w:tcPr>
            <w:tcW w:w="1862" w:type="dxa"/>
          </w:tcPr>
          <w:p w14:paraId="0728A162" w14:textId="6E2CB010" w:rsidR="00BB2920" w:rsidRDefault="00B81AAB" w:rsidP="00025B10">
            <w:pPr>
              <w:pStyle w:val="MRNumberedHeading3"/>
              <w:numPr>
                <w:ilvl w:val="0"/>
                <w:numId w:val="0"/>
              </w:numPr>
              <w:jc w:val="both"/>
              <w:rPr>
                <w:rFonts w:cs="Arial"/>
                <w:sz w:val="24"/>
                <w:lang w:val="en-US"/>
              </w:rPr>
            </w:pPr>
            <w:r>
              <w:rPr>
                <w:rFonts w:cs="Arial"/>
                <w:sz w:val="24"/>
                <w:lang w:val="en-US"/>
              </w:rPr>
              <w:t>If T</w:t>
            </w:r>
            <w:r w:rsidR="00DB5875">
              <w:rPr>
                <w:rFonts w:cs="Arial"/>
                <w:sz w:val="24"/>
                <w:lang w:val="en-US"/>
              </w:rPr>
              <w:t>M</w:t>
            </w:r>
            <w:r>
              <w:rPr>
                <w:rFonts w:cs="Arial"/>
                <w:sz w:val="24"/>
                <w:lang w:val="en-US"/>
              </w:rPr>
              <w:t xml:space="preserve"> minus A</w:t>
            </w:r>
            <w:r w:rsidR="00DB5875">
              <w:rPr>
                <w:rFonts w:cs="Arial"/>
                <w:sz w:val="24"/>
                <w:lang w:val="en-US"/>
              </w:rPr>
              <w:t>M</w:t>
            </w:r>
            <w:r>
              <w:rPr>
                <w:rFonts w:cs="Arial"/>
                <w:sz w:val="24"/>
                <w:lang w:val="en-US"/>
              </w:rPr>
              <w:t xml:space="preserve"> </w:t>
            </w:r>
            <w:r w:rsidR="00B62090">
              <w:rPr>
                <w:rFonts w:cs="Arial"/>
                <w:sz w:val="24"/>
                <w:lang w:val="en-US"/>
              </w:rPr>
              <w:t>is equal to or greater than 1</w:t>
            </w:r>
          </w:p>
        </w:tc>
        <w:tc>
          <w:tcPr>
            <w:tcW w:w="2144" w:type="dxa"/>
          </w:tcPr>
          <w:p w14:paraId="3CC3E4B9" w14:textId="2E9143E7" w:rsidR="00BB2920" w:rsidRDefault="000809E4" w:rsidP="00B62090">
            <w:pPr>
              <w:pStyle w:val="MRNumberedHeading3"/>
              <w:numPr>
                <w:ilvl w:val="0"/>
                <w:numId w:val="0"/>
              </w:numPr>
              <w:jc w:val="center"/>
              <w:rPr>
                <w:rFonts w:cs="Arial"/>
                <w:sz w:val="24"/>
                <w:lang w:val="en-US"/>
              </w:rPr>
            </w:pPr>
            <w:r>
              <w:rPr>
                <w:rFonts w:cs="Arial"/>
                <w:sz w:val="24"/>
                <w:lang w:val="en-US"/>
              </w:rPr>
              <w:t>P = 5%</w:t>
            </w:r>
          </w:p>
        </w:tc>
        <w:tc>
          <w:tcPr>
            <w:tcW w:w="2354" w:type="dxa"/>
          </w:tcPr>
          <w:p w14:paraId="422A68EB" w14:textId="670579DA" w:rsidR="00BB2920" w:rsidRDefault="000809E4" w:rsidP="00B62090">
            <w:pPr>
              <w:pStyle w:val="MRNumberedHeading3"/>
              <w:numPr>
                <w:ilvl w:val="0"/>
                <w:numId w:val="0"/>
              </w:numPr>
              <w:jc w:val="center"/>
              <w:rPr>
                <w:rFonts w:cs="Arial"/>
                <w:sz w:val="24"/>
                <w:lang w:val="en-US"/>
              </w:rPr>
            </w:pPr>
            <w:r>
              <w:rPr>
                <w:rFonts w:cs="Arial"/>
                <w:sz w:val="24"/>
                <w:lang w:val="en-US"/>
              </w:rPr>
              <w:t>P = 5%</w:t>
            </w:r>
          </w:p>
        </w:tc>
        <w:tc>
          <w:tcPr>
            <w:tcW w:w="1949" w:type="dxa"/>
          </w:tcPr>
          <w:p w14:paraId="15A8A670" w14:textId="11A1F885" w:rsidR="00BB2920" w:rsidRDefault="000809E4" w:rsidP="00B62090">
            <w:pPr>
              <w:pStyle w:val="MRNumberedHeading3"/>
              <w:numPr>
                <w:ilvl w:val="0"/>
                <w:numId w:val="0"/>
              </w:numPr>
              <w:jc w:val="center"/>
              <w:rPr>
                <w:rFonts w:cs="Arial"/>
                <w:sz w:val="24"/>
                <w:lang w:val="en-US"/>
              </w:rPr>
            </w:pPr>
            <w:r>
              <w:rPr>
                <w:rFonts w:cs="Arial"/>
                <w:sz w:val="24"/>
                <w:lang w:val="en-US"/>
              </w:rPr>
              <w:t>P = 5%</w:t>
            </w:r>
          </w:p>
        </w:tc>
      </w:tr>
    </w:tbl>
    <w:p w14:paraId="5EBC6670" w14:textId="3565F5D3"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w:t>
      </w:r>
      <w:r w:rsidRPr="00025B10">
        <w:rPr>
          <w:rFonts w:cs="Arial"/>
          <w:sz w:val="24"/>
          <w:lang w:val="en-US"/>
        </w:rPr>
        <w:lastRenderedPageBreak/>
        <w:t xml:space="preserve">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3F7C1FA8"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08570C">
        <w:rPr>
          <w:rFonts w:ascii="Arial" w:hAnsi="Arial" w:cs="Arial"/>
          <w:b/>
          <w:color w:val="auto"/>
          <w:sz w:val="24"/>
          <w:szCs w:val="24"/>
          <w:lang w:val="en-US"/>
        </w:rPr>
        <w:fldChar w:fldCharType="begin">
          <w:ffData>
            <w:name w:val=""/>
            <w:enabled/>
            <w:calcOnExit w:val="0"/>
            <w:checkBox>
              <w:sizeAuto/>
              <w:default w:val="1"/>
            </w:checkBox>
          </w:ffData>
        </w:fldChar>
      </w:r>
      <w:r w:rsidR="0008570C">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8570C">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170024BD"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920428F" w14:textId="61F63929"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29EDD70" w14:textId="3C01CF03"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67EC13A8"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24375529" w14:textId="20490855"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44C4900D"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5889E412" w14:textId="14FB0B72"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5BA8ADE3" w14:textId="7995CE5F"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r w:rsidR="00125F09">
        <w:rPr>
          <w:rFonts w:ascii="Arial" w:hAnsi="Arial" w:cs="Arial"/>
          <w:b/>
          <w:color w:val="auto"/>
          <w:sz w:val="24"/>
          <w:szCs w:val="24"/>
          <w:lang w:val="en-US"/>
        </w:rPr>
        <w:t xml:space="preserve"> </w:t>
      </w:r>
    </w:p>
    <w:p w14:paraId="7123B354" w14:textId="53CDCE42" w:rsidR="00CC6C24" w:rsidRPr="00DB5875" w:rsidRDefault="00CC6C24" w:rsidP="00CD0E75">
      <w:pPr>
        <w:pStyle w:val="MRNumberedHeading2"/>
        <w:spacing w:line="240" w:lineRule="auto"/>
        <w:jc w:val="both"/>
        <w:rPr>
          <w:rFonts w:cs="Arial"/>
          <w:sz w:val="24"/>
          <w:lang w:val="en-US"/>
        </w:rPr>
      </w:pPr>
      <w:bookmarkStart w:id="62" w:name="_Ref124757719"/>
      <w:bookmarkStart w:id="63" w:name="_Ref380409204"/>
      <w:r w:rsidRPr="00DB5875">
        <w:rPr>
          <w:rFonts w:cs="Arial"/>
          <w:sz w:val="24"/>
          <w:lang w:val="en-US"/>
        </w:rPr>
        <w:t xml:space="preserve">For each Good </w:t>
      </w:r>
      <w:r w:rsidR="009708CE" w:rsidRPr="00DB5875">
        <w:rPr>
          <w:sz w:val="24"/>
          <w:lang w:val="en-US"/>
        </w:rPr>
        <w:t>in each of the Supplier Lots</w:t>
      </w:r>
      <w:r w:rsidRPr="00DB5875">
        <w:rPr>
          <w:sz w:val="24"/>
          <w:lang w:val="en-US"/>
        </w:rPr>
        <w:t xml:space="preserve"> </w:t>
      </w:r>
      <w:r w:rsidRPr="00DB5875">
        <w:rPr>
          <w:rFonts w:cs="Arial"/>
          <w:sz w:val="24"/>
          <w:lang w:val="en-US"/>
        </w:rPr>
        <w:t xml:space="preserve">specified in the Award Schedule, the </w:t>
      </w:r>
      <w:r w:rsidR="00B5093E" w:rsidRPr="00DB5875">
        <w:rPr>
          <w:rFonts w:cs="Arial"/>
          <w:sz w:val="24"/>
          <w:lang w:val="en-US"/>
        </w:rPr>
        <w:t>Framework</w:t>
      </w:r>
      <w:r w:rsidRPr="00DB5875">
        <w:rPr>
          <w:rFonts w:cs="Arial"/>
          <w:sz w:val="24"/>
          <w:lang w:val="en-US"/>
        </w:rPr>
        <w:t xml:space="preserve"> Price payable for the Good</w:t>
      </w:r>
      <w:r w:rsidR="00C268C2" w:rsidRPr="00DB5875">
        <w:rPr>
          <w:rFonts w:cs="Arial"/>
          <w:sz w:val="24"/>
          <w:lang w:val="en-US"/>
        </w:rPr>
        <w:t xml:space="preserve"> shall be </w:t>
      </w:r>
      <w:r w:rsidR="00F04DD0" w:rsidRPr="00DB5875">
        <w:rPr>
          <w:rFonts w:cs="Arial"/>
          <w:sz w:val="24"/>
          <w:lang w:val="en-US"/>
        </w:rPr>
        <w:t xml:space="preserve">reviewed and </w:t>
      </w:r>
      <w:r w:rsidR="00C268C2" w:rsidRPr="00DB5875">
        <w:rPr>
          <w:rFonts w:cs="Arial"/>
          <w:sz w:val="24"/>
          <w:lang w:val="en-US"/>
        </w:rPr>
        <w:t xml:space="preserve">varied in accordance with the Price Review </w:t>
      </w:r>
      <w:r w:rsidR="00E621DD" w:rsidRPr="00DB5875">
        <w:rPr>
          <w:rFonts w:cs="Arial"/>
          <w:sz w:val="24"/>
          <w:lang w:val="en-US"/>
        </w:rPr>
        <w:t>M</w:t>
      </w:r>
      <w:r w:rsidR="00C268C2" w:rsidRPr="00DB5875">
        <w:rPr>
          <w:rFonts w:cs="Arial"/>
          <w:sz w:val="24"/>
          <w:lang w:val="en-US"/>
        </w:rPr>
        <w:t>echanism.</w:t>
      </w:r>
      <w:bookmarkEnd w:id="62"/>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4" w:name="_Ref380414002"/>
      <w:bookmarkEnd w:id="63"/>
      <w:r w:rsidRPr="00025B10">
        <w:rPr>
          <w:rFonts w:ascii="Arial" w:hAnsi="Arial" w:cs="Arial"/>
          <w:b/>
          <w:color w:val="auto"/>
          <w:sz w:val="24"/>
          <w:szCs w:val="24"/>
          <w:lang w:val="en-US"/>
        </w:rPr>
        <w:t>Additional Goods</w:t>
      </w:r>
      <w:bookmarkEnd w:id="64"/>
    </w:p>
    <w:p w14:paraId="494792AE" w14:textId="4B6ED3A8"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w:t>
      </w:r>
      <w:r w:rsidRPr="00045009">
        <w:rPr>
          <w:rFonts w:cs="Arial"/>
          <w:sz w:val="24"/>
          <w:lang w:val="en-US"/>
        </w:rPr>
        <w:lastRenderedPageBreak/>
        <w:t xml:space="preserve">such product range if they are made with the same active ingredient(s) and the Supplier is the sole source of supply of such additional goods. </w:t>
      </w:r>
      <w:bookmarkStart w:id="65" w:name="_Ref380411643"/>
    </w:p>
    <w:p w14:paraId="59D2F70C" w14:textId="1F649FDB" w:rsidR="00CC6C24" w:rsidRPr="00025B10" w:rsidRDefault="00CC6C24" w:rsidP="00CD0E75">
      <w:pPr>
        <w:pStyle w:val="MRNumberedHeading2"/>
        <w:spacing w:line="240" w:lineRule="auto"/>
        <w:jc w:val="both"/>
        <w:rPr>
          <w:rFonts w:cs="Arial"/>
          <w:sz w:val="24"/>
          <w:lang w:val="en-US"/>
        </w:rPr>
      </w:pPr>
      <w:bookmarkStart w:id="66" w:name="_Ref380412239"/>
      <w:r w:rsidRPr="00A62770">
        <w:rPr>
          <w:rFonts w:cs="Arial"/>
          <w:sz w:val="24"/>
          <w:lang w:val="en-US"/>
        </w:rPr>
        <w:t>If the Su</w:t>
      </w:r>
      <w:r w:rsidRPr="00E2626B">
        <w:rPr>
          <w:rFonts w:cs="Arial"/>
          <w:sz w:val="24"/>
          <w:lang w:val="en-US"/>
        </w:rPr>
        <w:t xml:space="preserve">pplier wishes to add additional goods to this Framework Agreement, it shall submit a proposal to the Authority in writing stating the identity and </w:t>
      </w:r>
      <w:r w:rsidR="00B5093E">
        <w:rPr>
          <w:rFonts w:cs="Arial"/>
          <w:sz w:val="24"/>
          <w:lang w:val="en-US"/>
        </w:rPr>
        <w:t>Framework</w:t>
      </w:r>
      <w:r w:rsidRPr="00E2626B">
        <w:rPr>
          <w:rFonts w:cs="Arial"/>
          <w:sz w:val="24"/>
          <w:lang w:val="en-US"/>
        </w:rPr>
        <w:t xml:space="preserve"> Price of the additi</w:t>
      </w:r>
      <w:r w:rsidRPr="00025B10">
        <w:rPr>
          <w:rFonts w:cs="Arial"/>
          <w:sz w:val="24"/>
          <w:lang w:val="en-US"/>
        </w:rPr>
        <w:t>onal goods.</w:t>
      </w:r>
      <w:bookmarkEnd w:id="65"/>
      <w:bookmarkEnd w:id="66"/>
    </w:p>
    <w:p w14:paraId="0D5C7F66" w14:textId="75BAB729"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30901F15" w14:textId="2866597A" w:rsidR="00CC6C24" w:rsidRPr="00A62770" w:rsidRDefault="00CC6C24" w:rsidP="007A00AF">
      <w:pPr>
        <w:pStyle w:val="MRNumberedHeading2"/>
        <w:spacing w:line="240" w:lineRule="auto"/>
        <w:jc w:val="both"/>
        <w:rPr>
          <w:rFonts w:cs="Arial"/>
          <w:sz w:val="24"/>
          <w:lang w:val="en-US"/>
        </w:rPr>
      </w:pPr>
      <w:bookmarkStart w:id="67" w:name="_Ref380411744"/>
      <w:r w:rsidRPr="00025B10">
        <w:rPr>
          <w:rFonts w:cs="Arial"/>
          <w:sz w:val="24"/>
          <w:lang w:val="en-US"/>
        </w:rPr>
        <w:t xml:space="preserve">The </w:t>
      </w:r>
      <w:r w:rsidR="00B5093E">
        <w:rPr>
          <w:rFonts w:cs="Arial"/>
          <w:sz w:val="24"/>
          <w:lang w:val="en-US"/>
        </w:rPr>
        <w:t>Framework</w:t>
      </w:r>
      <w:r w:rsidRPr="00025B10">
        <w:rPr>
          <w:rFonts w:cs="Arial"/>
          <w:sz w:val="24"/>
          <w:lang w:val="en-US"/>
        </w:rPr>
        <w:t xml:space="preserve">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67"/>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8"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68"/>
    </w:p>
    <w:p w14:paraId="2AEE380B" w14:textId="3B7B44A3" w:rsidR="00CC6C24" w:rsidRPr="00A62770" w:rsidRDefault="00CC6C24" w:rsidP="007A00AF">
      <w:pPr>
        <w:pStyle w:val="MRNumberedHeading2"/>
        <w:spacing w:line="240" w:lineRule="auto"/>
        <w:jc w:val="both"/>
        <w:rPr>
          <w:rFonts w:cs="Arial"/>
          <w:sz w:val="24"/>
          <w:lang w:val="en-US"/>
        </w:rPr>
      </w:pPr>
      <w:bookmarkStart w:id="69" w:name="_Ref441581859"/>
      <w:bookmarkStart w:id="70"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69"/>
    </w:p>
    <w:p w14:paraId="0FE8B8AB" w14:textId="726D8AC1" w:rsidR="00CC6C24" w:rsidRPr="00A62770" w:rsidRDefault="00CC6C24" w:rsidP="007A00AF">
      <w:pPr>
        <w:pStyle w:val="MRNumberedHeading2"/>
        <w:spacing w:line="240" w:lineRule="auto"/>
        <w:jc w:val="both"/>
        <w:rPr>
          <w:rFonts w:cs="Arial"/>
          <w:sz w:val="24"/>
          <w:lang w:val="en-US"/>
        </w:rPr>
      </w:pPr>
      <w:bookmarkStart w:id="71"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1"/>
      <w:r w:rsidRPr="00A62770">
        <w:rPr>
          <w:rFonts w:cs="Arial"/>
          <w:sz w:val="24"/>
          <w:lang w:val="en-US"/>
        </w:rPr>
        <w:t xml:space="preserve"> </w:t>
      </w:r>
    </w:p>
    <w:p w14:paraId="6E013436" w14:textId="6F70FC2F"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41C296AC" w:rsidR="00CC6C24" w:rsidRPr="00A62770" w:rsidRDefault="00CC6C24" w:rsidP="007A00AF">
      <w:pPr>
        <w:pStyle w:val="MRNumberedHeading2"/>
        <w:spacing w:line="240" w:lineRule="auto"/>
        <w:jc w:val="both"/>
        <w:rPr>
          <w:rFonts w:cs="Arial"/>
          <w:sz w:val="24"/>
          <w:lang w:val="en-US"/>
        </w:rPr>
      </w:pPr>
      <w:bookmarkStart w:id="72"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2"/>
    </w:p>
    <w:p w14:paraId="1FB84E82" w14:textId="287201D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w:t>
      </w:r>
      <w:r w:rsidRPr="00A62770">
        <w:rPr>
          <w:rFonts w:cs="Arial"/>
          <w:sz w:val="24"/>
          <w:lang w:val="en-US"/>
        </w:rPr>
        <w:lastRenderedPageBreak/>
        <w:t>subsequent breach of the same or any other provision of this Framework Agreement.</w:t>
      </w:r>
    </w:p>
    <w:p w14:paraId="7CA884C6" w14:textId="7C59426B"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3E014D">
        <w:rPr>
          <w:sz w:val="24"/>
          <w:lang w:val="en-US"/>
        </w:rPr>
        <w:t>e</w:t>
      </w:r>
      <w:r w:rsidR="001127E6">
        <w:rPr>
          <w:sz w:val="24"/>
          <w:lang w:val="en-US"/>
        </w:rPr>
        <w:t xml:space="preserve"> vo</w:t>
      </w:r>
      <w:r w:rsidR="00B12DF0" w:rsidRPr="00B12DF0">
        <w:rPr>
          <w:sz w:val="24"/>
          <w:lang w:val="en-US"/>
        </w:rPr>
        <w:t>luntary scheme for branded medicines pricing</w:t>
      </w:r>
      <w:r w:rsidR="003E014D">
        <w:rPr>
          <w:sz w:val="24"/>
          <w:lang w:val="en-US"/>
        </w:rPr>
        <w:t>,</w:t>
      </w:r>
      <w:r w:rsidR="00B12DF0" w:rsidRPr="00B12DF0">
        <w:rPr>
          <w:sz w:val="24"/>
          <w:lang w:val="en-US"/>
        </w:rPr>
        <w:t xml:space="preserve"> access</w:t>
      </w:r>
      <w:r w:rsidR="003E014D">
        <w:rPr>
          <w:sz w:val="24"/>
          <w:lang w:val="en-US"/>
        </w:rPr>
        <w:t xml:space="preserve"> and growth</w:t>
      </w:r>
      <w:r w:rsidR="00B12DF0" w:rsidRPr="00B12DF0">
        <w:rPr>
          <w:sz w:val="24"/>
          <w:lang w:val="en-US"/>
        </w:rPr>
        <w:t xml:space="preserve"> (VPA</w:t>
      </w:r>
      <w:r w:rsidR="003E014D">
        <w:rPr>
          <w:sz w:val="24"/>
          <w:lang w:val="en-US"/>
        </w:rPr>
        <w:t>G</w:t>
      </w:r>
      <w:r w:rsidR="00B12DF0" w:rsidRPr="00B12DF0">
        <w:rPr>
          <w:sz w:val="24"/>
          <w:lang w:val="en-US"/>
        </w:rPr>
        <w:t>)</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 xml:space="preserve">scheme results in a lower price for the Goods, then the </w:t>
      </w:r>
      <w:r w:rsidR="00B5093E">
        <w:rPr>
          <w:rFonts w:cs="Arial"/>
          <w:sz w:val="24"/>
          <w:lang w:val="en-US"/>
        </w:rPr>
        <w:t xml:space="preserve">Framework </w:t>
      </w:r>
      <w:r w:rsidR="00AD150B" w:rsidRPr="00E2626B">
        <w:rPr>
          <w:rFonts w:cs="Arial"/>
          <w:sz w:val="24"/>
          <w:lang w:val="en-US"/>
        </w:rPr>
        <w:t>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3" w:name="_Ref441584877"/>
      <w:bookmarkEnd w:id="70"/>
      <w:r w:rsidRPr="00045009">
        <w:rPr>
          <w:rFonts w:ascii="Arial" w:hAnsi="Arial" w:cs="Arial"/>
          <w:b/>
          <w:color w:val="auto"/>
          <w:sz w:val="24"/>
          <w:szCs w:val="24"/>
          <w:lang w:val="en-US"/>
        </w:rPr>
        <w:t>Further Supplier Termination Rights</w:t>
      </w:r>
      <w:bookmarkEnd w:id="73"/>
    </w:p>
    <w:p w14:paraId="14B00C2C" w14:textId="60685429" w:rsidR="00CC6C24" w:rsidRPr="00A62770" w:rsidRDefault="00CC6C24" w:rsidP="00CD0E75">
      <w:pPr>
        <w:pStyle w:val="MRNumberedHeading2"/>
        <w:spacing w:line="240" w:lineRule="auto"/>
        <w:jc w:val="both"/>
        <w:rPr>
          <w:rFonts w:cs="Arial"/>
          <w:sz w:val="24"/>
          <w:lang w:val="en-US"/>
        </w:rPr>
      </w:pPr>
      <w:bookmarkStart w:id="74" w:name="_Ref380415457"/>
      <w:r w:rsidRPr="00045009">
        <w:rPr>
          <w:rFonts w:cs="Arial"/>
          <w:sz w:val="24"/>
          <w:lang w:val="en-US"/>
        </w:rPr>
        <w:t xml:space="preserve">The Supplier may terminate this Framework Agreement </w:t>
      </w:r>
      <w:r w:rsidRPr="00CD0E75">
        <w:rPr>
          <w:sz w:val="24"/>
          <w:lang w:val="en-US"/>
        </w:rPr>
        <w:t xml:space="preserve">in relation to any particular Good(s) </w:t>
      </w:r>
      <w:r w:rsidR="00BC3DC3">
        <w:rPr>
          <w:sz w:val="24"/>
          <w:lang w:val="en-US"/>
        </w:rPr>
        <w:t xml:space="preserve">at any time following the (initial) Expiry Date for the relevant Good(s) </w:t>
      </w:r>
      <w:r w:rsidRPr="00045009">
        <w:rPr>
          <w:rFonts w:cs="Arial"/>
          <w:sz w:val="24"/>
          <w:lang w:val="en-US"/>
        </w:rPr>
        <w:t xml:space="preserve">by giving </w:t>
      </w:r>
      <w:r w:rsidR="00BC3DC3">
        <w:rPr>
          <w:rFonts w:cs="Arial"/>
          <w:sz w:val="24"/>
          <w:lang w:val="en-US"/>
        </w:rPr>
        <w:t>six</w:t>
      </w:r>
      <w:r w:rsidR="00D23936" w:rsidRPr="00CD0E75">
        <w:rPr>
          <w:sz w:val="24"/>
          <w:lang w:val="en-US"/>
        </w:rPr>
        <w:t xml:space="preserve"> (</w:t>
      </w:r>
      <w:r w:rsidR="00BC3DC3">
        <w:rPr>
          <w:sz w:val="24"/>
          <w:lang w:val="en-US"/>
        </w:rPr>
        <w:t>6</w:t>
      </w:r>
      <w:r w:rsidR="00D23936" w:rsidRPr="00CD0E75">
        <w:rPr>
          <w:sz w:val="24"/>
          <w:lang w:val="en-US"/>
        </w:rPr>
        <w:t>)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notice to the Authority to such effect.</w:t>
      </w:r>
      <w:r w:rsidR="00BC3DC3">
        <w:rPr>
          <w:rFonts w:cs="Arial"/>
          <w:sz w:val="24"/>
          <w:lang w:val="en-US"/>
        </w:rPr>
        <w:t xml:space="preserve"> For the avoidance of doubt, a valid termination in respect of all of the remaining Goods shall have the effect of terminating this Framework Agreement as a whole. </w:t>
      </w:r>
      <w:r w:rsidRPr="00A62770">
        <w:rPr>
          <w:rFonts w:cs="Arial"/>
          <w:sz w:val="24"/>
          <w:lang w:val="en-US"/>
        </w:rPr>
        <w:t xml:space="preserve"> </w:t>
      </w:r>
      <w:bookmarkEnd w:id="74"/>
      <w:r w:rsidRPr="00A62770">
        <w:rPr>
          <w:rFonts w:cs="Arial"/>
          <w:sz w:val="24"/>
          <w:lang w:val="en-US"/>
        </w:rPr>
        <w:t xml:space="preserve"> </w:t>
      </w:r>
    </w:p>
    <w:p w14:paraId="40CFA331" w14:textId="65FDCF3A"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38DD92C1" w14:textId="0EEC3F0A"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75" w:name="_Toc312422903"/>
      <w:bookmarkEnd w:id="75"/>
      <w:r w:rsidRPr="00CD0E75">
        <w:rPr>
          <w:sz w:val="24"/>
          <w:lang w:val="en-US"/>
        </w:rPr>
        <w:br w:type="page"/>
      </w:r>
    </w:p>
    <w:p w14:paraId="58D979F7" w14:textId="77777777" w:rsidR="00CC6C24" w:rsidRPr="00CD0E75" w:rsidRDefault="00CC6C24" w:rsidP="00CD0E75">
      <w:pPr>
        <w:pStyle w:val="MRSchedule1"/>
        <w:ind w:left="0"/>
        <w:rPr>
          <w:sz w:val="24"/>
        </w:rPr>
      </w:pPr>
      <w:bookmarkStart w:id="76" w:name="_Ref124753134"/>
    </w:p>
    <w:bookmarkEnd w:id="76"/>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8B1C9C">
            <w:pPr>
              <w:pStyle w:val="ListParagraph"/>
              <w:numPr>
                <w:ilvl w:val="0"/>
                <w:numId w:val="65"/>
              </w:numPr>
              <w:spacing w:before="60" w:after="60" w:line="240" w:lineRule="auto"/>
              <w:ind w:hanging="397"/>
              <w:contextualSpacing w:val="0"/>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2210B5D9" w14:textId="2AA13676" w:rsidR="00970D57" w:rsidRDefault="00970D57" w:rsidP="008B1C9C">
            <w:pPr>
              <w:pStyle w:val="ListParagraph"/>
              <w:numPr>
                <w:ilvl w:val="0"/>
                <w:numId w:val="65"/>
              </w:numPr>
              <w:spacing w:before="60" w:after="60" w:line="240" w:lineRule="auto"/>
              <w:ind w:hanging="397"/>
              <w:contextualSpacing w:val="0"/>
              <w:rPr>
                <w:rFonts w:cs="Arial"/>
                <w:sz w:val="24"/>
                <w:szCs w:val="24"/>
              </w:rPr>
            </w:pPr>
            <w:r>
              <w:rPr>
                <w:rFonts w:cs="Arial"/>
                <w:sz w:val="24"/>
                <w:szCs w:val="24"/>
              </w:rPr>
              <w:t>Replacing the Supplier on the Framework</w:t>
            </w:r>
          </w:p>
          <w:p w14:paraId="6F8ADA98" w14:textId="1245FD3D" w:rsidR="00497F5D" w:rsidRPr="00025B10" w:rsidRDefault="00497F5D" w:rsidP="008B1C9C">
            <w:pPr>
              <w:pStyle w:val="ListParagraph"/>
              <w:numPr>
                <w:ilvl w:val="0"/>
                <w:numId w:val="65"/>
              </w:numPr>
              <w:spacing w:before="60" w:after="60" w:line="240" w:lineRule="auto"/>
              <w:ind w:hanging="397"/>
              <w:contextualSpacing w:val="0"/>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E766E2">
            <w:pPr>
              <w:pStyle w:val="ListParagraph"/>
              <w:numPr>
                <w:ilvl w:val="0"/>
                <w:numId w:val="65"/>
              </w:numPr>
              <w:spacing w:before="60" w:after="60" w:line="240" w:lineRule="auto"/>
              <w:ind w:hanging="398"/>
              <w:contextualSpacing w:val="0"/>
              <w:rPr>
                <w:rFonts w:cs="Arial"/>
                <w:sz w:val="24"/>
                <w:szCs w:val="24"/>
              </w:rPr>
            </w:pPr>
            <w:bookmarkStart w:id="77" w:name="_Ref135853175"/>
            <w:r w:rsidRPr="00025B10">
              <w:rPr>
                <w:rFonts w:cs="Arial"/>
                <w:sz w:val="24"/>
                <w:szCs w:val="24"/>
              </w:rPr>
              <w:t>Suspension of Supplier’s appointment</w:t>
            </w:r>
            <w:bookmarkEnd w:id="77"/>
          </w:p>
        </w:tc>
      </w:tr>
      <w:tr w:rsidR="00497F5D" w:rsidRPr="000761CD" w14:paraId="479BC1F7" w14:textId="77777777" w:rsidTr="008B1C9C">
        <w:tc>
          <w:tcPr>
            <w:tcW w:w="7674" w:type="dxa"/>
            <w:shd w:val="clear" w:color="auto" w:fill="auto"/>
          </w:tcPr>
          <w:p w14:paraId="27E998E8" w14:textId="77777777" w:rsidR="00497F5D" w:rsidRPr="00025B10" w:rsidRDefault="00497F5D" w:rsidP="00E766E2">
            <w:pPr>
              <w:pStyle w:val="ListParagraph"/>
              <w:numPr>
                <w:ilvl w:val="0"/>
                <w:numId w:val="65"/>
              </w:numPr>
              <w:spacing w:before="60" w:after="60" w:line="240" w:lineRule="auto"/>
              <w:ind w:hanging="398"/>
              <w:contextualSpacing w:val="0"/>
              <w:rPr>
                <w:rFonts w:cs="Arial"/>
                <w:sz w:val="24"/>
                <w:szCs w:val="24"/>
              </w:rPr>
            </w:pPr>
            <w:r w:rsidRPr="00025B10">
              <w:rPr>
                <w:rFonts w:cs="Arial"/>
                <w:sz w:val="24"/>
                <w:szCs w:val="24"/>
              </w:rPr>
              <w:t>Service Failures</w:t>
            </w:r>
          </w:p>
        </w:tc>
      </w:tr>
      <w:tr w:rsidR="00497F5D" w:rsidRPr="000761CD" w14:paraId="186849A1" w14:textId="77777777" w:rsidTr="008B1C9C">
        <w:tc>
          <w:tcPr>
            <w:tcW w:w="7674" w:type="dxa"/>
            <w:shd w:val="clear" w:color="auto" w:fill="auto"/>
            <w:vAlign w:val="center"/>
          </w:tcPr>
          <w:p w14:paraId="3D6CF7B9" w14:textId="7E10DDB1" w:rsidR="00497F5D" w:rsidRPr="00025B10" w:rsidRDefault="00497F5D" w:rsidP="00E766E2">
            <w:pPr>
              <w:pStyle w:val="ListParagraph"/>
              <w:numPr>
                <w:ilvl w:val="0"/>
                <w:numId w:val="65"/>
              </w:numPr>
              <w:spacing w:before="60" w:after="60" w:line="240" w:lineRule="auto"/>
              <w:ind w:hanging="398"/>
              <w:contextualSpacing w:val="0"/>
              <w:rPr>
                <w:rFonts w:cs="Arial"/>
                <w:sz w:val="24"/>
                <w:szCs w:val="24"/>
              </w:rPr>
            </w:pPr>
            <w:r w:rsidRPr="00025B10">
              <w:rPr>
                <w:rFonts w:cs="Arial"/>
                <w:sz w:val="24"/>
                <w:szCs w:val="24"/>
              </w:rPr>
              <w:t>Complaints</w:t>
            </w:r>
          </w:p>
        </w:tc>
      </w:tr>
      <w:tr w:rsidR="008B1C9C" w:rsidRPr="000761CD" w14:paraId="1CE5D312" w14:textId="77777777" w:rsidTr="008B1C9C">
        <w:tc>
          <w:tcPr>
            <w:tcW w:w="7674" w:type="dxa"/>
            <w:shd w:val="clear" w:color="auto" w:fill="auto"/>
            <w:vAlign w:val="center"/>
          </w:tcPr>
          <w:p w14:paraId="5DC65633" w14:textId="0D7D9788" w:rsidR="008B1C9C" w:rsidRPr="00025B10" w:rsidRDefault="008B1C9C" w:rsidP="00E766E2">
            <w:pPr>
              <w:pStyle w:val="ListParagraph"/>
              <w:numPr>
                <w:ilvl w:val="0"/>
                <w:numId w:val="65"/>
              </w:numPr>
              <w:spacing w:before="60" w:after="60" w:line="240" w:lineRule="auto"/>
              <w:ind w:hanging="398"/>
              <w:contextualSpacing w:val="0"/>
              <w:rPr>
                <w:rFonts w:cs="Arial"/>
                <w:sz w:val="24"/>
                <w:szCs w:val="24"/>
              </w:rPr>
            </w:pPr>
            <w:r w:rsidRPr="00025B10">
              <w:rPr>
                <w:rFonts w:cs="Arial"/>
                <w:sz w:val="24"/>
                <w:szCs w:val="24"/>
              </w:rPr>
              <w:t>Modern slavery and environmental, social and labour laws</w:t>
            </w:r>
          </w:p>
        </w:tc>
      </w:tr>
      <w:tr w:rsidR="008B1C9C" w:rsidRPr="000761CD" w14:paraId="3129ED1B" w14:textId="77777777" w:rsidTr="008B1C9C">
        <w:tc>
          <w:tcPr>
            <w:tcW w:w="7674" w:type="dxa"/>
            <w:shd w:val="clear" w:color="auto" w:fill="auto"/>
            <w:vAlign w:val="center"/>
          </w:tcPr>
          <w:p w14:paraId="538F07C5" w14:textId="07D67C9B" w:rsidR="008B1C9C" w:rsidRPr="00025B10" w:rsidRDefault="008B1C9C" w:rsidP="00E766E2">
            <w:pPr>
              <w:pStyle w:val="ListParagraph"/>
              <w:numPr>
                <w:ilvl w:val="0"/>
                <w:numId w:val="65"/>
              </w:numPr>
              <w:spacing w:before="60" w:after="60" w:line="240" w:lineRule="auto"/>
              <w:ind w:hanging="398"/>
              <w:contextualSpacing w:val="0"/>
              <w:rPr>
                <w:rFonts w:cs="Arial"/>
                <w:sz w:val="24"/>
                <w:szCs w:val="24"/>
              </w:rPr>
            </w:pPr>
            <w:r w:rsidRPr="00025B10">
              <w:rPr>
                <w:rFonts w:cs="Arial"/>
                <w:sz w:val="24"/>
                <w:szCs w:val="24"/>
              </w:rPr>
              <w:t>Electronic product information</w:t>
            </w:r>
          </w:p>
        </w:tc>
      </w:tr>
      <w:tr w:rsidR="008B1C9C" w:rsidRPr="000761CD" w14:paraId="3BEAD12B" w14:textId="77777777" w:rsidTr="008B1C9C">
        <w:tc>
          <w:tcPr>
            <w:tcW w:w="7674" w:type="dxa"/>
            <w:shd w:val="clear" w:color="auto" w:fill="auto"/>
            <w:vAlign w:val="center"/>
          </w:tcPr>
          <w:p w14:paraId="7E5271F5" w14:textId="7478E188" w:rsidR="008B1C9C" w:rsidRPr="00025B10" w:rsidRDefault="008B1C9C" w:rsidP="00E766E2">
            <w:pPr>
              <w:pStyle w:val="ListParagraph"/>
              <w:numPr>
                <w:ilvl w:val="0"/>
                <w:numId w:val="65"/>
              </w:numPr>
              <w:spacing w:before="60" w:after="60" w:line="240" w:lineRule="auto"/>
              <w:ind w:hanging="398"/>
              <w:contextualSpacing w:val="0"/>
              <w:rPr>
                <w:rFonts w:cs="Arial"/>
                <w:sz w:val="24"/>
                <w:szCs w:val="24"/>
              </w:rPr>
            </w:pPr>
            <w:r w:rsidRPr="008B1C9C">
              <w:rPr>
                <w:rFonts w:cs="Arial"/>
                <w:sz w:val="24"/>
                <w:szCs w:val="24"/>
                <w:lang w:val="en-US"/>
              </w:rPr>
              <w:t>Sales Information</w:t>
            </w:r>
          </w:p>
        </w:tc>
      </w:tr>
      <w:tr w:rsidR="00497F5D" w:rsidRPr="000761CD" w14:paraId="19C5F073" w14:textId="77777777" w:rsidTr="008B1C9C">
        <w:tc>
          <w:tcPr>
            <w:tcW w:w="7674" w:type="dxa"/>
            <w:shd w:val="clear" w:color="auto" w:fill="auto"/>
          </w:tcPr>
          <w:p w14:paraId="127E7E74" w14:textId="1C990959" w:rsidR="00497F5D" w:rsidRPr="00025B10" w:rsidRDefault="00497F5D" w:rsidP="008B1C9C">
            <w:pPr>
              <w:pStyle w:val="ListParagraph"/>
              <w:numPr>
                <w:ilvl w:val="0"/>
                <w:numId w:val="65"/>
              </w:numPr>
              <w:spacing w:before="60" w:after="60" w:line="240" w:lineRule="auto"/>
              <w:ind w:hanging="397"/>
              <w:contextualSpacing w:val="0"/>
              <w:rPr>
                <w:rFonts w:cs="Arial"/>
                <w:sz w:val="24"/>
                <w:szCs w:val="24"/>
              </w:rPr>
            </w:pPr>
            <w:r w:rsidRPr="00025B10">
              <w:rPr>
                <w:rFonts w:cs="Arial"/>
                <w:sz w:val="24"/>
                <w:szCs w:val="24"/>
              </w:rPr>
              <w:t>Change management</w:t>
            </w:r>
          </w:p>
        </w:tc>
      </w:tr>
      <w:tr w:rsidR="00497F5D" w:rsidRPr="000761CD" w14:paraId="56AA9F88" w14:textId="77777777" w:rsidTr="008B1C9C">
        <w:tc>
          <w:tcPr>
            <w:tcW w:w="7674" w:type="dxa"/>
            <w:shd w:val="clear" w:color="auto" w:fill="auto"/>
          </w:tcPr>
          <w:p w14:paraId="59A62A1E" w14:textId="36084A76" w:rsidR="00497F5D" w:rsidRPr="00025B10" w:rsidRDefault="00497F5D" w:rsidP="008B1C9C">
            <w:pPr>
              <w:pStyle w:val="ListParagraph"/>
              <w:numPr>
                <w:ilvl w:val="0"/>
                <w:numId w:val="65"/>
              </w:numPr>
              <w:spacing w:before="60" w:after="60" w:line="240" w:lineRule="auto"/>
              <w:ind w:hanging="397"/>
              <w:contextualSpacing w:val="0"/>
              <w:rPr>
                <w:rFonts w:cs="Arial"/>
                <w:sz w:val="24"/>
                <w:szCs w:val="24"/>
              </w:rPr>
            </w:pPr>
            <w:r w:rsidRPr="00025B10">
              <w:rPr>
                <w:rFonts w:cs="Arial"/>
                <w:sz w:val="24"/>
                <w:szCs w:val="24"/>
              </w:rPr>
              <w:t>Dispute resolution</w:t>
            </w:r>
          </w:p>
        </w:tc>
      </w:tr>
      <w:tr w:rsidR="00497F5D" w:rsidRPr="000761CD" w14:paraId="0BA30D46" w14:textId="77777777" w:rsidTr="008B1C9C">
        <w:tc>
          <w:tcPr>
            <w:tcW w:w="7674" w:type="dxa"/>
            <w:shd w:val="clear" w:color="auto" w:fill="auto"/>
          </w:tcPr>
          <w:p w14:paraId="6AB70E0E" w14:textId="771D745E"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8B1C9C">
        <w:tc>
          <w:tcPr>
            <w:tcW w:w="7674" w:type="dxa"/>
            <w:shd w:val="clear" w:color="auto" w:fill="auto"/>
          </w:tcPr>
          <w:p w14:paraId="031A6CFE" w14:textId="3DC4032A"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218C80C1" w14:textId="77777777" w:rsidTr="008B1C9C">
        <w:tc>
          <w:tcPr>
            <w:tcW w:w="7674" w:type="dxa"/>
            <w:shd w:val="clear" w:color="auto" w:fill="auto"/>
          </w:tcPr>
          <w:p w14:paraId="0B1E3965" w14:textId="23BA2FF6"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Notice</w:t>
            </w:r>
          </w:p>
        </w:tc>
      </w:tr>
      <w:tr w:rsidR="00497F5D" w:rsidRPr="000761CD" w14:paraId="3BC611D5" w14:textId="77777777" w:rsidTr="008B1C9C">
        <w:tc>
          <w:tcPr>
            <w:tcW w:w="7674" w:type="dxa"/>
            <w:shd w:val="clear" w:color="auto" w:fill="auto"/>
          </w:tcPr>
          <w:p w14:paraId="26343445" w14:textId="38CEB1B5"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799B4982" w14:textId="77777777" w:rsidTr="008B1C9C">
        <w:tc>
          <w:tcPr>
            <w:tcW w:w="7674" w:type="dxa"/>
            <w:shd w:val="clear" w:color="auto" w:fill="auto"/>
          </w:tcPr>
          <w:p w14:paraId="38A6FF42" w14:textId="6C842F37" w:rsidR="00497F5D" w:rsidRPr="00025B10" w:rsidRDefault="00497F5D" w:rsidP="00E766E2">
            <w:pPr>
              <w:pStyle w:val="ListParagraph"/>
              <w:numPr>
                <w:ilvl w:val="0"/>
                <w:numId w:val="65"/>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8B1C9C">
        <w:trPr>
          <w:trHeight w:val="443"/>
        </w:trPr>
        <w:tc>
          <w:tcPr>
            <w:tcW w:w="7674" w:type="dxa"/>
            <w:shd w:val="clear" w:color="auto" w:fill="auto"/>
          </w:tcPr>
          <w:p w14:paraId="396BA7B4" w14:textId="3CF0B353" w:rsidR="00497F5D" w:rsidRPr="00CD0E75" w:rsidRDefault="00497F5D" w:rsidP="008B1C9C">
            <w:pPr>
              <w:pStyle w:val="ListParagraph"/>
              <w:numPr>
                <w:ilvl w:val="0"/>
                <w:numId w:val="65"/>
              </w:numPr>
              <w:spacing w:before="60" w:after="60" w:line="240" w:lineRule="auto"/>
              <w:ind w:hanging="398"/>
              <w:rPr>
                <w:sz w:val="24"/>
              </w:rPr>
            </w:pPr>
            <w:r w:rsidRPr="008B1C9C">
              <w:rPr>
                <w:sz w:val="24"/>
              </w:rPr>
              <w:t>General</w:t>
            </w: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78" w:name="MRTableofContents"/>
      <w:bookmarkStart w:id="79" w:name="Page_54"/>
      <w:bookmarkStart w:id="80" w:name="_Ref322514472"/>
      <w:bookmarkEnd w:id="78"/>
      <w:bookmarkEnd w:id="79"/>
      <w:r>
        <w:rPr>
          <w:rFonts w:ascii="Arial" w:hAnsi="Arial" w:cs="Arial"/>
          <w:b/>
          <w:color w:val="auto"/>
          <w:sz w:val="24"/>
          <w:szCs w:val="24"/>
          <w:u w:val="single"/>
        </w:rPr>
        <w:br w:type="page"/>
      </w:r>
    </w:p>
    <w:p w14:paraId="1BBEDCD3" w14:textId="151E43E2" w:rsidR="00CC6C24" w:rsidRPr="00025B10" w:rsidRDefault="00CC6C24" w:rsidP="00E766E2">
      <w:pPr>
        <w:pStyle w:val="MRNumberedHeading1"/>
        <w:numPr>
          <w:ilvl w:val="0"/>
          <w:numId w:val="66"/>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0"/>
      <w:r w:rsidRPr="00025B10">
        <w:rPr>
          <w:rFonts w:ascii="Arial" w:hAnsi="Arial" w:cs="Arial"/>
          <w:b/>
          <w:color w:val="auto"/>
          <w:sz w:val="24"/>
          <w:szCs w:val="24"/>
          <w:u w:val="single"/>
        </w:rPr>
        <w:t>ier’s appointment</w:t>
      </w:r>
    </w:p>
    <w:p w14:paraId="042A561C" w14:textId="77777777" w:rsidR="00CC6C24" w:rsidRPr="00025B10" w:rsidRDefault="00CC6C24" w:rsidP="00045009">
      <w:pPr>
        <w:pStyle w:val="MRheading20"/>
        <w:numPr>
          <w:ilvl w:val="1"/>
          <w:numId w:val="2"/>
        </w:numPr>
        <w:spacing w:line="240" w:lineRule="auto"/>
        <w:rPr>
          <w:rFonts w:cs="Arial"/>
          <w:sz w:val="24"/>
          <w:szCs w:val="24"/>
        </w:rPr>
      </w:pPr>
      <w:bookmarkStart w:id="81" w:name="_Ref338320898"/>
      <w:bookmarkStart w:id="82" w:name="_Ref284336672"/>
      <w:bookmarkStart w:id="83" w:name="_Toc303949009"/>
      <w:bookmarkStart w:id="84" w:name="_Toc303949770"/>
      <w:bookmarkStart w:id="85" w:name="_Toc303950537"/>
      <w:bookmarkStart w:id="86" w:name="_Toc303951317"/>
      <w:bookmarkStart w:id="87"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81"/>
      <w:r w:rsidRPr="00025B10">
        <w:rPr>
          <w:rFonts w:cs="Arial"/>
          <w:sz w:val="24"/>
          <w:szCs w:val="24"/>
        </w:rPr>
        <w:t xml:space="preserve"> </w:t>
      </w:r>
      <w:bookmarkStart w:id="88" w:name="_Ref338254519"/>
      <w:bookmarkEnd w:id="82"/>
      <w:bookmarkEnd w:id="83"/>
      <w:bookmarkEnd w:id="84"/>
      <w:bookmarkEnd w:id="85"/>
      <w:bookmarkEnd w:id="86"/>
      <w:bookmarkEnd w:id="87"/>
    </w:p>
    <w:p w14:paraId="67362046" w14:textId="2DB1312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22810EC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4C217B21" w14:textId="082AE6ED"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and</w:t>
      </w:r>
    </w:p>
    <w:p w14:paraId="3B7D84B8"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88"/>
    </w:p>
    <w:p w14:paraId="5959579D" w14:textId="77777777" w:rsidR="00CC6C24" w:rsidRPr="00025B10" w:rsidRDefault="00CC6C24" w:rsidP="00045009">
      <w:pPr>
        <w:pStyle w:val="MRheading20"/>
        <w:numPr>
          <w:ilvl w:val="1"/>
          <w:numId w:val="2"/>
        </w:numPr>
        <w:spacing w:line="240" w:lineRule="auto"/>
        <w:rPr>
          <w:rFonts w:cs="Arial"/>
          <w:sz w:val="24"/>
          <w:szCs w:val="24"/>
        </w:rPr>
      </w:pPr>
      <w:bookmarkStart w:id="89" w:name="_Toc303949062"/>
      <w:bookmarkStart w:id="90" w:name="_Toc303949824"/>
      <w:bookmarkStart w:id="91" w:name="_Toc303950591"/>
      <w:bookmarkStart w:id="92" w:name="_Toc303951371"/>
      <w:bookmarkStart w:id="93" w:name="_Toc304135454"/>
      <w:bookmarkStart w:id="94" w:name="_Toc303949017"/>
      <w:bookmarkStart w:id="95" w:name="_Toc303949779"/>
      <w:bookmarkStart w:id="96" w:name="_Toc303950546"/>
      <w:bookmarkStart w:id="97" w:name="_Toc303951326"/>
      <w:bookmarkStart w:id="98"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89"/>
      <w:bookmarkEnd w:id="90"/>
      <w:bookmarkEnd w:id="91"/>
      <w:bookmarkEnd w:id="92"/>
      <w:bookmarkEnd w:id="93"/>
      <w:r w:rsidRPr="00025B10">
        <w:rPr>
          <w:rFonts w:cs="Arial"/>
          <w:sz w:val="24"/>
          <w:szCs w:val="24"/>
        </w:rPr>
        <w:t xml:space="preserve"> </w:t>
      </w:r>
      <w:bookmarkEnd w:id="94"/>
      <w:bookmarkEnd w:id="95"/>
      <w:bookmarkEnd w:id="96"/>
      <w:bookmarkEnd w:id="97"/>
      <w:bookmarkEnd w:id="98"/>
    </w:p>
    <w:p w14:paraId="67AB9C81" w14:textId="77777777" w:rsidR="00CC6C24" w:rsidRPr="00025B10" w:rsidRDefault="00CC6C24" w:rsidP="00E2626B">
      <w:pPr>
        <w:pStyle w:val="MRheading20"/>
        <w:numPr>
          <w:ilvl w:val="1"/>
          <w:numId w:val="2"/>
        </w:numPr>
        <w:spacing w:line="240" w:lineRule="auto"/>
        <w:rPr>
          <w:rFonts w:cs="Arial"/>
          <w:sz w:val="24"/>
          <w:szCs w:val="24"/>
        </w:rPr>
      </w:pPr>
      <w:bookmarkStart w:id="99"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99"/>
    </w:p>
    <w:p w14:paraId="3D9FEE7C" w14:textId="5F5DB818"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0" w:name="_Ref167806399"/>
      <w:bookmarkStart w:id="101" w:name="_Ref284337783"/>
      <w:bookmarkStart w:id="102" w:name="_Toc290398293"/>
      <w:bookmarkStart w:id="103" w:name="_Toc303949836"/>
      <w:bookmarkStart w:id="104" w:name="_Toc303950603"/>
      <w:bookmarkStart w:id="105" w:name="_Toc303951383"/>
      <w:bookmarkStart w:id="106" w:name="_Toc304135466"/>
      <w:bookmarkStart w:id="107" w:name="_Toc312422907"/>
      <w:r w:rsidRPr="00025B10">
        <w:rPr>
          <w:rFonts w:cs="Arial"/>
          <w:sz w:val="24"/>
          <w:szCs w:val="24"/>
        </w:rPr>
        <w:lastRenderedPageBreak/>
        <w:t>Authority commitments</w:t>
      </w:r>
      <w:bookmarkEnd w:id="100"/>
    </w:p>
    <w:p w14:paraId="0637D6A6" w14:textId="15AE8AED" w:rsidR="00CC6C24" w:rsidRPr="00025B10" w:rsidRDefault="00CC6C24" w:rsidP="00045009">
      <w:pPr>
        <w:pStyle w:val="MRheading20"/>
        <w:numPr>
          <w:ilvl w:val="1"/>
          <w:numId w:val="2"/>
        </w:numPr>
        <w:spacing w:line="240" w:lineRule="auto"/>
        <w:rPr>
          <w:rFonts w:cs="Arial"/>
          <w:sz w:val="24"/>
          <w:szCs w:val="24"/>
          <w:lang w:val="en-US"/>
        </w:rPr>
      </w:pPr>
      <w:bookmarkStart w:id="108" w:name="_Ref346103508"/>
      <w:r w:rsidRPr="00025B10">
        <w:rPr>
          <w:rFonts w:cs="Arial"/>
          <w:sz w:val="24"/>
          <w:szCs w:val="24"/>
        </w:rPr>
        <w:t xml:space="preserve">Unless otherwise set out </w:t>
      </w:r>
      <w:r w:rsidR="00970D57">
        <w:rPr>
          <w:rFonts w:cs="Arial"/>
          <w:sz w:val="24"/>
          <w:szCs w:val="24"/>
        </w:rPr>
        <w:t xml:space="preserve">in clause </w:t>
      </w:r>
      <w:r w:rsidR="005F386E">
        <w:rPr>
          <w:rFonts w:cs="Arial"/>
          <w:sz w:val="24"/>
          <w:szCs w:val="24"/>
        </w:rPr>
        <w:fldChar w:fldCharType="begin"/>
      </w:r>
      <w:r w:rsidR="005F386E">
        <w:rPr>
          <w:rFonts w:cs="Arial"/>
          <w:sz w:val="24"/>
          <w:szCs w:val="24"/>
        </w:rPr>
        <w:instrText xml:space="preserve"> REF _Ref167807273 \r \h </w:instrText>
      </w:r>
      <w:r w:rsidR="005F386E">
        <w:rPr>
          <w:rFonts w:cs="Arial"/>
          <w:sz w:val="24"/>
          <w:szCs w:val="24"/>
        </w:rPr>
      </w:r>
      <w:r w:rsidR="005F386E">
        <w:rPr>
          <w:rFonts w:cs="Arial"/>
          <w:sz w:val="24"/>
          <w:szCs w:val="24"/>
        </w:rPr>
        <w:fldChar w:fldCharType="separate"/>
      </w:r>
      <w:r w:rsidR="005F386E">
        <w:rPr>
          <w:rFonts w:cs="Arial"/>
          <w:sz w:val="24"/>
          <w:szCs w:val="24"/>
        </w:rPr>
        <w:t>2.2</w:t>
      </w:r>
      <w:r w:rsidR="005F386E">
        <w:rPr>
          <w:rFonts w:cs="Arial"/>
          <w:sz w:val="24"/>
          <w:szCs w:val="24"/>
        </w:rPr>
        <w:fldChar w:fldCharType="end"/>
      </w:r>
      <w:r w:rsidR="00970D57">
        <w:rPr>
          <w:rFonts w:cs="Arial"/>
          <w:sz w:val="24"/>
          <w:szCs w:val="24"/>
        </w:rPr>
        <w:t xml:space="preserve"> and </w:t>
      </w:r>
      <w:r w:rsidRPr="00025B10">
        <w:rPr>
          <w:rFonts w:cs="Arial"/>
          <w:sz w:val="24"/>
          <w:szCs w:val="24"/>
        </w:rPr>
        <w:t xml:space="preserve">in the Award Schedule, the Supplier acknowledges that: </w:t>
      </w:r>
    </w:p>
    <w:p w14:paraId="27326111"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52C29CF2"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52B4FDDF"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3018BD1B"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p w14:paraId="7EC8FC17" w14:textId="798BE7DC" w:rsidR="008A71E2" w:rsidRPr="00E6427A" w:rsidRDefault="008A71E2" w:rsidP="00E6427A">
      <w:pPr>
        <w:pStyle w:val="MRNumberedHeading2"/>
        <w:jc w:val="both"/>
        <w:rPr>
          <w:sz w:val="24"/>
          <w:szCs w:val="32"/>
        </w:rPr>
      </w:pPr>
      <w:bookmarkStart w:id="109" w:name="_Ref167807273"/>
      <w:bookmarkEnd w:id="108"/>
      <w:r w:rsidRPr="00E6427A">
        <w:rPr>
          <w:sz w:val="24"/>
          <w:szCs w:val="32"/>
        </w:rPr>
        <w:t xml:space="preserve">The Authority commits to purchase Plasma Products </w:t>
      </w:r>
      <w:r w:rsidR="00F966F2">
        <w:rPr>
          <w:sz w:val="24"/>
          <w:szCs w:val="32"/>
        </w:rPr>
        <w:t xml:space="preserve">and the Supplier commits to fulfilling its obligations in respect of Plasma Products so purchased, </w:t>
      </w:r>
      <w:r w:rsidRPr="00E6427A">
        <w:rPr>
          <w:sz w:val="24"/>
          <w:szCs w:val="32"/>
        </w:rPr>
        <w:t xml:space="preserve">as set out in Part </w:t>
      </w:r>
      <w:r w:rsidR="005F386E">
        <w:rPr>
          <w:sz w:val="24"/>
          <w:szCs w:val="32"/>
        </w:rPr>
        <w:t>3</w:t>
      </w:r>
      <w:r w:rsidRPr="00E6427A">
        <w:rPr>
          <w:sz w:val="24"/>
          <w:szCs w:val="32"/>
        </w:rPr>
        <w:t xml:space="preserve"> (Authority Commitment to Purchase Plasma Products) of Schedule 6 (</w:t>
      </w:r>
      <w:r>
        <w:rPr>
          <w:sz w:val="24"/>
          <w:szCs w:val="32"/>
        </w:rPr>
        <w:t>Award</w:t>
      </w:r>
      <w:r w:rsidRPr="00E6427A">
        <w:rPr>
          <w:sz w:val="24"/>
          <w:szCs w:val="32"/>
        </w:rPr>
        <w:t xml:space="preserve"> Schedule). This commitment to purchase Plasma Products shall survive the termination or expiry of this </w:t>
      </w:r>
      <w:r>
        <w:rPr>
          <w:sz w:val="24"/>
          <w:szCs w:val="32"/>
        </w:rPr>
        <w:t>Framework</w:t>
      </w:r>
      <w:r w:rsidRPr="00E6427A">
        <w:rPr>
          <w:sz w:val="24"/>
          <w:szCs w:val="32"/>
        </w:rPr>
        <w:t xml:space="preserve">, until all Plasma Products </w:t>
      </w:r>
      <w:r w:rsidR="00E0137A">
        <w:rPr>
          <w:sz w:val="24"/>
          <w:szCs w:val="32"/>
        </w:rPr>
        <w:t>committed to be purchased</w:t>
      </w:r>
      <w:r w:rsidRPr="00E6427A">
        <w:rPr>
          <w:sz w:val="24"/>
          <w:szCs w:val="32"/>
        </w:rPr>
        <w:t xml:space="preserve"> by the </w:t>
      </w:r>
      <w:r w:rsidR="0081036E">
        <w:rPr>
          <w:sz w:val="24"/>
          <w:szCs w:val="32"/>
        </w:rPr>
        <w:t>Authority</w:t>
      </w:r>
      <w:r w:rsidRPr="00E6427A">
        <w:rPr>
          <w:sz w:val="24"/>
          <w:szCs w:val="32"/>
        </w:rPr>
        <w:t xml:space="preserve"> </w:t>
      </w:r>
      <w:r w:rsidR="0081036E">
        <w:rPr>
          <w:sz w:val="24"/>
          <w:szCs w:val="32"/>
        </w:rPr>
        <w:t>by</w:t>
      </w:r>
      <w:r w:rsidRPr="00E6427A">
        <w:rPr>
          <w:sz w:val="24"/>
          <w:szCs w:val="32"/>
        </w:rPr>
        <w:t xml:space="preserve"> the date of expiry, termination, or giving of notice to terminate have been purchased by Participating Authorities or by the Authority.</w:t>
      </w:r>
      <w:bookmarkEnd w:id="109"/>
      <w:r w:rsidRPr="00E6427A">
        <w:rPr>
          <w:sz w:val="24"/>
          <w:szCs w:val="32"/>
        </w:rPr>
        <w:t xml:space="preserve"> </w:t>
      </w:r>
    </w:p>
    <w:p w14:paraId="2A6DDC14" w14:textId="72BC8F0F"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lastRenderedPageBreak/>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0" w:name="_Ref124759053"/>
      <w:r>
        <w:rPr>
          <w:rFonts w:cs="Arial"/>
          <w:sz w:val="24"/>
          <w:szCs w:val="24"/>
        </w:rPr>
        <w:t>Replacing the Supplier on the Framework</w:t>
      </w:r>
    </w:p>
    <w:p w14:paraId="3D86D97B" w14:textId="1D92A360" w:rsidR="00064162" w:rsidRPr="00E6427A" w:rsidRDefault="00064162" w:rsidP="00025B10">
      <w:pPr>
        <w:pStyle w:val="MRNumberedHeading2"/>
        <w:jc w:val="both"/>
        <w:rPr>
          <w:rFonts w:cs="Arial"/>
          <w:sz w:val="24"/>
        </w:rPr>
      </w:pPr>
      <w:r w:rsidRPr="00E6427A">
        <w:rPr>
          <w:rFonts w:cs="Arial"/>
          <w:sz w:val="24"/>
        </w:rPr>
        <w:t>The Authority may replace the Supplier by appointing an alternative supplier of the Goods (in addition to any reserve supplier already awarded) for the relevant Lot(s) without re-opening competition should the following circumstances occur within six (6) months following the Effective Date:</w:t>
      </w:r>
      <w:bookmarkEnd w:id="110"/>
    </w:p>
    <w:p w14:paraId="187A4145" w14:textId="7A1873DE" w:rsidR="00064162" w:rsidRPr="00025B10" w:rsidRDefault="00064162" w:rsidP="00025B10">
      <w:pPr>
        <w:pStyle w:val="MRNumberedHeading3"/>
        <w:jc w:val="both"/>
        <w:rPr>
          <w:rFonts w:cs="Arial"/>
          <w:sz w:val="24"/>
        </w:rPr>
      </w:pPr>
      <w:bookmarkStart w:id="111" w:name="_Ref124758776"/>
      <w:r w:rsidRPr="00025B10">
        <w:rPr>
          <w:rFonts w:cs="Arial"/>
          <w:sz w:val="24"/>
        </w:rPr>
        <w:t>the Supplier has failed to satisfy any condition precedents set out in this Framework Agreement (whether or not the Authority terminate this Framework Agreement or not);</w:t>
      </w:r>
      <w:bookmarkEnd w:id="111"/>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2"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2"/>
    </w:p>
    <w:p w14:paraId="22ED01E9" w14:textId="1721F3A7" w:rsidR="00064162" w:rsidRPr="00025B10" w:rsidRDefault="00064162" w:rsidP="00025B10">
      <w:pPr>
        <w:pStyle w:val="MRNumberedHeading2"/>
        <w:jc w:val="both"/>
        <w:rPr>
          <w:rFonts w:cs="Arial"/>
          <w:sz w:val="24"/>
        </w:rPr>
      </w:pPr>
      <w:bookmarkStart w:id="113"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13"/>
    </w:p>
    <w:p w14:paraId="796F0E00" w14:textId="0C8D05A5"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34790558" w14:textId="1480C858" w:rsidR="00064162" w:rsidRPr="00025B10" w:rsidRDefault="00064162" w:rsidP="00025B10">
      <w:pPr>
        <w:pStyle w:val="MRNumberedHeading3"/>
        <w:jc w:val="both"/>
        <w:rPr>
          <w:rFonts w:cs="Arial"/>
          <w:sz w:val="24"/>
        </w:rPr>
      </w:pPr>
      <w:r w:rsidRPr="00025B10">
        <w:rPr>
          <w:rFonts w:cs="Arial"/>
          <w:sz w:val="24"/>
        </w:rPr>
        <w:t xml:space="preserve">where the Supplier did not submit the lowest-priced compliant tender (as defined in the Terms of Offer) for the Good for the Lot(s) in question, the supplier which submitted the lowest-priced compliant tender for the Good for the Lot(s) in question and then (if that supplier </w:t>
      </w:r>
      <w:r w:rsidRPr="00025B10">
        <w:rPr>
          <w:rFonts w:cs="Arial"/>
          <w:sz w:val="24"/>
        </w:rPr>
        <w:lastRenderedPageBreak/>
        <w:t>does not accept the Authority's invitation) the other suppliers who submitted compliant tenders for the Lot(s) in question, in order of price (lowest first);</w:t>
      </w:r>
    </w:p>
    <w:p w14:paraId="21CED7D0" w14:textId="082E5F10"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173A0E0C" w14:textId="5D99A2FB"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2939A0C7" w14:textId="77ED22A3"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526986BD"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4" w:name="Page_63"/>
      <w:bookmarkStart w:id="115" w:name="_Ref323651140"/>
      <w:bookmarkStart w:id="116" w:name="_Ref286215238"/>
      <w:bookmarkStart w:id="117" w:name="_Toc290398294"/>
      <w:bookmarkStart w:id="118" w:name="_Toc303949849"/>
      <w:bookmarkStart w:id="119" w:name="_Toc303950616"/>
      <w:bookmarkStart w:id="120" w:name="_Toc303951396"/>
      <w:bookmarkStart w:id="121" w:name="_Toc304135479"/>
      <w:bookmarkStart w:id="122" w:name="_Toc312422908"/>
      <w:bookmarkEnd w:id="101"/>
      <w:bookmarkEnd w:id="102"/>
      <w:bookmarkEnd w:id="103"/>
      <w:bookmarkEnd w:id="104"/>
      <w:bookmarkEnd w:id="105"/>
      <w:bookmarkEnd w:id="106"/>
      <w:bookmarkEnd w:id="107"/>
      <w:bookmarkEnd w:id="114"/>
      <w:r w:rsidRPr="00025B10">
        <w:rPr>
          <w:rFonts w:cs="Arial"/>
          <w:sz w:val="24"/>
          <w:szCs w:val="24"/>
        </w:rPr>
        <w:t>Business continuity</w:t>
      </w:r>
      <w:bookmarkEnd w:id="115"/>
      <w:r w:rsidRPr="00025B10">
        <w:rPr>
          <w:rFonts w:cs="Arial"/>
          <w:sz w:val="24"/>
          <w:szCs w:val="24"/>
        </w:rPr>
        <w:t xml:space="preserve"> </w:t>
      </w:r>
      <w:bookmarkStart w:id="123" w:name="Page_65"/>
      <w:bookmarkEnd w:id="116"/>
      <w:bookmarkEnd w:id="117"/>
      <w:bookmarkEnd w:id="118"/>
      <w:bookmarkEnd w:id="119"/>
      <w:bookmarkEnd w:id="120"/>
      <w:bookmarkEnd w:id="121"/>
      <w:bookmarkEnd w:id="122"/>
      <w:bookmarkEnd w:id="123"/>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4" w:name="_Ref261973035"/>
      <w:bookmarkStart w:id="125" w:name="_Toc303949087"/>
      <w:bookmarkStart w:id="126" w:name="_Toc303949851"/>
      <w:bookmarkStart w:id="127" w:name="_Toc303950618"/>
      <w:bookmarkStart w:id="128" w:name="_Toc303951398"/>
      <w:bookmarkStart w:id="129"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lastRenderedPageBreak/>
        <w:t>the criticality of the procurement of medicines to the Participating Authorities;</w:t>
      </w:r>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24"/>
      <w:bookmarkEnd w:id="125"/>
      <w:bookmarkEnd w:id="126"/>
      <w:bookmarkEnd w:id="127"/>
      <w:bookmarkEnd w:id="128"/>
      <w:bookmarkEnd w:id="129"/>
      <w:r w:rsidRPr="00A62770">
        <w:rPr>
          <w:rStyle w:val="DeltaViewInsertion"/>
          <w:rFonts w:cs="Arial"/>
          <w:color w:val="auto"/>
          <w:sz w:val="24"/>
          <w:u w:val="none"/>
        </w:rPr>
        <w:t xml:space="preserve"> </w:t>
      </w:r>
    </w:p>
    <w:p w14:paraId="6814C96D" w14:textId="2C4873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0" w:name="_Ref261973052"/>
      <w:bookmarkStart w:id="131" w:name="_Toc303949088"/>
      <w:bookmarkStart w:id="132" w:name="_Toc303949852"/>
      <w:bookmarkStart w:id="133" w:name="_Toc303950619"/>
      <w:bookmarkStart w:id="134" w:name="_Toc303951399"/>
      <w:bookmarkStart w:id="135" w:name="_Toc304135482"/>
      <w:bookmarkStart w:id="136"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0"/>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37" w:name="_Ref261973077"/>
      <w:bookmarkEnd w:id="131"/>
      <w:bookmarkEnd w:id="132"/>
      <w:bookmarkEnd w:id="133"/>
      <w:bookmarkEnd w:id="134"/>
      <w:bookmarkEnd w:id="135"/>
      <w:bookmarkEnd w:id="136"/>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38" w:name="_Toc303949089"/>
      <w:bookmarkStart w:id="139" w:name="_Toc303949853"/>
      <w:bookmarkStart w:id="140" w:name="_Toc303950620"/>
      <w:bookmarkStart w:id="141" w:name="_Toc303951400"/>
      <w:bookmarkStart w:id="142"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3" w:name="_Ref260041074"/>
      <w:bookmarkEnd w:id="137"/>
      <w:bookmarkEnd w:id="138"/>
      <w:bookmarkEnd w:id="139"/>
      <w:bookmarkEnd w:id="140"/>
      <w:bookmarkEnd w:id="141"/>
      <w:bookmarkEnd w:id="142"/>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4" w:name="_Ref284336732"/>
      <w:bookmarkStart w:id="145" w:name="_Toc303949090"/>
      <w:bookmarkStart w:id="146" w:name="_Toc303949854"/>
      <w:bookmarkStart w:id="147" w:name="_Toc303950621"/>
      <w:bookmarkStart w:id="148" w:name="_Toc303951401"/>
      <w:bookmarkStart w:id="149"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0" w:name="_Toc290398295"/>
      <w:bookmarkStart w:id="151" w:name="_Toc303949856"/>
      <w:bookmarkStart w:id="152" w:name="_Toc303950623"/>
      <w:bookmarkStart w:id="153" w:name="_Toc303951403"/>
      <w:bookmarkStart w:id="154" w:name="_Toc304135486"/>
      <w:bookmarkStart w:id="155" w:name="_Toc312422909"/>
      <w:bookmarkStart w:id="156" w:name="_Ref323651163"/>
      <w:bookmarkEnd w:id="143"/>
      <w:bookmarkEnd w:id="144"/>
      <w:bookmarkEnd w:id="145"/>
      <w:bookmarkEnd w:id="146"/>
      <w:bookmarkEnd w:id="147"/>
      <w:bookmarkEnd w:id="148"/>
      <w:bookmarkEnd w:id="149"/>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57" w:name="_Ref350761929"/>
      <w:r w:rsidRPr="00025B10">
        <w:rPr>
          <w:rFonts w:cs="Arial"/>
          <w:sz w:val="24"/>
          <w:szCs w:val="24"/>
        </w:rPr>
        <w:t>The Authority’s obligations</w:t>
      </w:r>
      <w:bookmarkStart w:id="158" w:name="Page_66"/>
      <w:bookmarkEnd w:id="150"/>
      <w:bookmarkEnd w:id="151"/>
      <w:bookmarkEnd w:id="152"/>
      <w:bookmarkEnd w:id="153"/>
      <w:bookmarkEnd w:id="154"/>
      <w:bookmarkEnd w:id="155"/>
      <w:bookmarkEnd w:id="156"/>
      <w:bookmarkEnd w:id="157"/>
      <w:bookmarkEnd w:id="158"/>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59" w:name="_Toc303949098"/>
      <w:bookmarkStart w:id="160" w:name="_Toc303949863"/>
      <w:bookmarkStart w:id="161" w:name="_Toc303950630"/>
      <w:bookmarkStart w:id="162" w:name="_Toc303951410"/>
      <w:bookmarkStart w:id="163" w:name="_Toc304135493"/>
      <w:r w:rsidRPr="00025B10">
        <w:rPr>
          <w:rFonts w:cs="Arial"/>
          <w:sz w:val="24"/>
          <w:szCs w:val="24"/>
        </w:rPr>
        <w:t xml:space="preserve">The Authority shall provide reasonable cooperation to the Supplier and shall, as appropriate, provide copies of or give the Supplier access to such of the </w:t>
      </w:r>
      <w:r w:rsidRPr="00025B10">
        <w:rPr>
          <w:rFonts w:cs="Arial"/>
          <w:sz w:val="24"/>
          <w:szCs w:val="24"/>
        </w:rPr>
        <w:lastRenderedPageBreak/>
        <w:t>Policies that are relevant to the Supplier complying with its obligations under this Framework Agreement.</w:t>
      </w:r>
      <w:bookmarkEnd w:id="159"/>
      <w:bookmarkEnd w:id="160"/>
      <w:bookmarkEnd w:id="161"/>
      <w:bookmarkEnd w:id="162"/>
      <w:bookmarkEnd w:id="163"/>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4" w:name="_Ref287356627"/>
      <w:bookmarkStart w:id="165" w:name="_Toc290398297"/>
      <w:bookmarkStart w:id="166" w:name="_Toc303949877"/>
      <w:bookmarkStart w:id="167" w:name="_Toc303950644"/>
      <w:bookmarkStart w:id="168" w:name="_Toc303951424"/>
      <w:bookmarkStart w:id="169" w:name="_Toc304135507"/>
      <w:bookmarkStart w:id="170" w:name="_Toc312422911"/>
      <w:r w:rsidRPr="00045009">
        <w:rPr>
          <w:rFonts w:cs="Arial"/>
          <w:w w:val="0"/>
          <w:sz w:val="24"/>
          <w:szCs w:val="24"/>
        </w:rPr>
        <w:t>Contract management</w:t>
      </w:r>
      <w:bookmarkStart w:id="171" w:name="Page_67"/>
      <w:bookmarkEnd w:id="164"/>
      <w:bookmarkEnd w:id="165"/>
      <w:bookmarkEnd w:id="166"/>
      <w:bookmarkEnd w:id="167"/>
      <w:bookmarkEnd w:id="168"/>
      <w:bookmarkEnd w:id="169"/>
      <w:bookmarkEnd w:id="170"/>
      <w:bookmarkEnd w:id="171"/>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2" w:name="_Ref282590785"/>
      <w:bookmarkStart w:id="173" w:name="_Toc303949111"/>
      <w:bookmarkStart w:id="174" w:name="_Toc303949878"/>
      <w:bookmarkStart w:id="175" w:name="_Toc303950645"/>
      <w:bookmarkStart w:id="176" w:name="_Toc303951425"/>
      <w:bookmarkStart w:id="177" w:name="_Toc304135508"/>
      <w:bookmarkStart w:id="178"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2"/>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3"/>
      <w:bookmarkEnd w:id="174"/>
      <w:bookmarkEnd w:id="175"/>
      <w:bookmarkEnd w:id="176"/>
      <w:bookmarkEnd w:id="177"/>
      <w:bookmarkEnd w:id="178"/>
      <w:r w:rsidRPr="00025B10">
        <w:rPr>
          <w:rFonts w:cs="Arial"/>
          <w:sz w:val="24"/>
          <w:szCs w:val="24"/>
          <w:lang w:val="en-US"/>
        </w:rPr>
        <w:t xml:space="preserve"> </w:t>
      </w:r>
    </w:p>
    <w:p w14:paraId="7A461D51" w14:textId="77777777" w:rsidR="00CC6C24" w:rsidRPr="00025B10" w:rsidRDefault="00CC6C24" w:rsidP="00A62770">
      <w:pPr>
        <w:pStyle w:val="MRheading20"/>
        <w:numPr>
          <w:ilvl w:val="1"/>
          <w:numId w:val="2"/>
        </w:numPr>
        <w:spacing w:line="240" w:lineRule="auto"/>
        <w:rPr>
          <w:rFonts w:cs="Arial"/>
          <w:sz w:val="24"/>
          <w:szCs w:val="24"/>
          <w:lang w:val="en-US"/>
        </w:rPr>
      </w:pPr>
      <w:bookmarkStart w:id="179" w:name="_Toc303949116"/>
      <w:bookmarkStart w:id="180" w:name="_Toc303949883"/>
      <w:bookmarkStart w:id="181" w:name="_Toc303950650"/>
      <w:bookmarkStart w:id="182" w:name="_Toc303951430"/>
      <w:bookmarkStart w:id="183" w:name="_Toc304135513"/>
      <w:bookmarkStart w:id="184" w:name="_Toc303949113"/>
      <w:bookmarkStart w:id="185" w:name="_Toc303949880"/>
      <w:bookmarkStart w:id="186" w:name="_Toc303950647"/>
      <w:bookmarkStart w:id="187" w:name="_Toc303951427"/>
      <w:bookmarkStart w:id="188"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79"/>
      <w:bookmarkEnd w:id="180"/>
      <w:bookmarkEnd w:id="181"/>
      <w:bookmarkEnd w:id="182"/>
      <w:bookmarkEnd w:id="183"/>
    </w:p>
    <w:p w14:paraId="6EDF99F8" w14:textId="77777777" w:rsidR="00CC6C24" w:rsidRPr="00025B10" w:rsidRDefault="00CC6C24" w:rsidP="00E2626B">
      <w:pPr>
        <w:pStyle w:val="MRheading20"/>
        <w:numPr>
          <w:ilvl w:val="1"/>
          <w:numId w:val="2"/>
        </w:numPr>
        <w:spacing w:line="240" w:lineRule="auto"/>
        <w:rPr>
          <w:rFonts w:cs="Arial"/>
          <w:sz w:val="24"/>
          <w:szCs w:val="24"/>
          <w:lang w:val="en-US"/>
        </w:rPr>
      </w:pPr>
      <w:bookmarkStart w:id="189" w:name="_Toc303949117"/>
      <w:bookmarkStart w:id="190" w:name="_Toc303949884"/>
      <w:bookmarkStart w:id="191" w:name="_Toc303950651"/>
      <w:bookmarkStart w:id="192" w:name="_Toc303951431"/>
      <w:bookmarkStart w:id="193" w:name="_Toc304135514"/>
      <w:bookmarkEnd w:id="184"/>
      <w:bookmarkEnd w:id="185"/>
      <w:bookmarkEnd w:id="186"/>
      <w:bookmarkEnd w:id="187"/>
      <w:bookmarkEnd w:id="188"/>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89"/>
      <w:bookmarkEnd w:id="190"/>
      <w:bookmarkEnd w:id="191"/>
      <w:bookmarkEnd w:id="192"/>
      <w:bookmarkEnd w:id="193"/>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4" w:name="_Toc303949121"/>
      <w:bookmarkStart w:id="195" w:name="_Toc303949888"/>
      <w:bookmarkStart w:id="196" w:name="_Toc303950655"/>
      <w:bookmarkStart w:id="197" w:name="_Toc303951435"/>
      <w:bookmarkStart w:id="198"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94"/>
      <w:bookmarkEnd w:id="195"/>
      <w:bookmarkEnd w:id="196"/>
      <w:bookmarkEnd w:id="197"/>
      <w:bookmarkEnd w:id="198"/>
      <w:r w:rsidRPr="00025B10">
        <w:rPr>
          <w:rFonts w:cs="Arial"/>
          <w:sz w:val="24"/>
          <w:szCs w:val="24"/>
          <w:lang w:val="en-US"/>
        </w:rPr>
        <w:t xml:space="preserve"> </w:t>
      </w:r>
    </w:p>
    <w:p w14:paraId="348DB553"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199" w:name="_Toc303949124"/>
      <w:bookmarkStart w:id="200" w:name="_Toc303949891"/>
      <w:bookmarkStart w:id="201" w:name="_Toc303950658"/>
      <w:bookmarkStart w:id="202" w:name="_Toc303951438"/>
      <w:bookmarkStart w:id="203"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99"/>
      <w:bookmarkEnd w:id="200"/>
      <w:bookmarkEnd w:id="201"/>
      <w:bookmarkEnd w:id="202"/>
      <w:bookmarkEnd w:id="203"/>
    </w:p>
    <w:p w14:paraId="3B7213E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4" w:name="_Toc303949125"/>
      <w:bookmarkStart w:id="205" w:name="_Toc303949892"/>
      <w:bookmarkStart w:id="206" w:name="_Toc303950659"/>
      <w:bookmarkStart w:id="207" w:name="_Toc303951439"/>
      <w:bookmarkStart w:id="208" w:name="_Toc304135522"/>
      <w:r w:rsidRPr="00025B10">
        <w:rPr>
          <w:rFonts w:cs="Arial"/>
          <w:sz w:val="24"/>
          <w:szCs w:val="24"/>
          <w:lang w:val="en-US"/>
        </w:rPr>
        <w:t>such other information as reasonably required by the Authority.</w:t>
      </w:r>
      <w:bookmarkEnd w:id="204"/>
      <w:bookmarkEnd w:id="205"/>
      <w:bookmarkEnd w:id="206"/>
      <w:bookmarkEnd w:id="207"/>
      <w:bookmarkEnd w:id="208"/>
    </w:p>
    <w:p w14:paraId="17D12AB1" w14:textId="77777777" w:rsidR="00CC6C24" w:rsidRPr="00025B10" w:rsidRDefault="00CC6C24" w:rsidP="00025B10">
      <w:pPr>
        <w:pStyle w:val="MRheading20"/>
        <w:numPr>
          <w:ilvl w:val="1"/>
          <w:numId w:val="2"/>
        </w:numPr>
        <w:spacing w:line="240" w:lineRule="auto"/>
        <w:rPr>
          <w:rFonts w:cs="Arial"/>
          <w:sz w:val="24"/>
          <w:szCs w:val="24"/>
          <w:u w:val="single"/>
        </w:rPr>
      </w:pPr>
      <w:bookmarkStart w:id="209" w:name="_Toc303949126"/>
      <w:bookmarkStart w:id="210" w:name="_Toc303949893"/>
      <w:bookmarkStart w:id="211" w:name="_Toc303950660"/>
      <w:bookmarkStart w:id="212" w:name="_Toc303951440"/>
      <w:bookmarkStart w:id="213" w:name="_Toc304135523"/>
      <w:r w:rsidRPr="00025B10">
        <w:rPr>
          <w:rFonts w:cs="Arial"/>
          <w:sz w:val="24"/>
          <w:szCs w:val="24"/>
          <w:lang w:val="en-US"/>
        </w:rPr>
        <w:lastRenderedPageBreak/>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14" w:name="_Ref284336930"/>
      <w:bookmarkEnd w:id="209"/>
      <w:bookmarkEnd w:id="210"/>
      <w:bookmarkEnd w:id="211"/>
      <w:bookmarkEnd w:id="212"/>
      <w:bookmarkEnd w:id="213"/>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15" w:name="_Ref124759928"/>
      <w:bookmarkStart w:id="216" w:name="_Ref263771960"/>
      <w:r w:rsidRPr="00025B10">
        <w:rPr>
          <w:rFonts w:cs="Arial"/>
          <w:w w:val="0"/>
          <w:sz w:val="24"/>
          <w:szCs w:val="24"/>
        </w:rPr>
        <w:t>Management Information</w:t>
      </w:r>
      <w:bookmarkEnd w:id="215"/>
    </w:p>
    <w:p w14:paraId="4E5F96FA" w14:textId="71DBC844"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16"/>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17"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17"/>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179ECC78"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18" w:name="_Ref313021196"/>
      <w:bookmarkStart w:id="219" w:name="_Ref289953324"/>
      <w:bookmarkStart w:id="220" w:name="_Toc303949896"/>
      <w:bookmarkStart w:id="221" w:name="_Toc303950663"/>
      <w:bookmarkStart w:id="222" w:name="_Toc303951443"/>
      <w:bookmarkStart w:id="223" w:name="_Toc304135526"/>
      <w:r w:rsidRPr="00045009">
        <w:rPr>
          <w:rFonts w:cs="Arial"/>
          <w:sz w:val="24"/>
          <w:szCs w:val="24"/>
          <w:lang w:val="en-US"/>
        </w:rPr>
        <w:t>Price and payment</w:t>
      </w:r>
      <w:bookmarkEnd w:id="218"/>
    </w:p>
    <w:p w14:paraId="62478AC7"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24" w:name="_Ref260046684"/>
      <w:bookmarkStart w:id="225" w:name="_Ref323550758"/>
    </w:p>
    <w:p w14:paraId="6DA3EEA6" w14:textId="1467D584" w:rsidR="00CC6C24" w:rsidRPr="00025B10" w:rsidRDefault="00CC6C24" w:rsidP="00A62770">
      <w:pPr>
        <w:pStyle w:val="MRheading20"/>
        <w:numPr>
          <w:ilvl w:val="1"/>
          <w:numId w:val="2"/>
        </w:numPr>
        <w:spacing w:line="240" w:lineRule="auto"/>
        <w:rPr>
          <w:rFonts w:cs="Arial"/>
          <w:sz w:val="24"/>
          <w:szCs w:val="24"/>
          <w:lang w:val="en-US"/>
        </w:rPr>
      </w:pPr>
      <w:bookmarkStart w:id="226" w:name="_Ref361936766"/>
      <w:r w:rsidRPr="00025B10">
        <w:rPr>
          <w:rFonts w:cs="Arial"/>
          <w:w w:val="0"/>
          <w:sz w:val="24"/>
          <w:szCs w:val="24"/>
        </w:rPr>
        <w:t xml:space="preserve">Where any payments are to be made under this Framework Agreement by either Party in addition to any payments to be made by Participating Authorities under any Contracts, the details of such payments and the invoicing arrangements shall be set out </w:t>
      </w:r>
      <w:r w:rsidR="00BF20CD">
        <w:rPr>
          <w:rFonts w:cs="Arial"/>
          <w:w w:val="0"/>
          <w:sz w:val="24"/>
          <w:szCs w:val="24"/>
        </w:rPr>
        <w:t xml:space="preserve">in </w:t>
      </w:r>
      <w:r w:rsidR="009E0051">
        <w:rPr>
          <w:rFonts w:cs="Arial"/>
          <w:w w:val="0"/>
          <w:sz w:val="24"/>
          <w:szCs w:val="24"/>
        </w:rPr>
        <w:t>C</w:t>
      </w:r>
      <w:r w:rsidR="00BF20CD">
        <w:rPr>
          <w:rFonts w:cs="Arial"/>
          <w:w w:val="0"/>
          <w:sz w:val="24"/>
          <w:szCs w:val="24"/>
        </w:rPr>
        <w:t xml:space="preserve">lause </w:t>
      </w:r>
      <w:r w:rsidR="00BF20CD">
        <w:rPr>
          <w:rFonts w:cs="Arial"/>
          <w:w w:val="0"/>
          <w:sz w:val="24"/>
          <w:szCs w:val="24"/>
        </w:rPr>
        <w:fldChar w:fldCharType="begin"/>
      </w:r>
      <w:r w:rsidR="00BF20CD">
        <w:rPr>
          <w:rFonts w:cs="Arial"/>
          <w:w w:val="0"/>
          <w:sz w:val="24"/>
          <w:szCs w:val="24"/>
        </w:rPr>
        <w:instrText xml:space="preserve"> REF _Ref167807273 \r \h </w:instrText>
      </w:r>
      <w:r w:rsidR="00BF20CD">
        <w:rPr>
          <w:rFonts w:cs="Arial"/>
          <w:w w:val="0"/>
          <w:sz w:val="24"/>
          <w:szCs w:val="24"/>
        </w:rPr>
      </w:r>
      <w:r w:rsidR="00BF20CD">
        <w:rPr>
          <w:rFonts w:cs="Arial"/>
          <w:w w:val="0"/>
          <w:sz w:val="24"/>
          <w:szCs w:val="24"/>
        </w:rPr>
        <w:fldChar w:fldCharType="separate"/>
      </w:r>
      <w:r w:rsidR="00BF20CD">
        <w:rPr>
          <w:rFonts w:cs="Arial"/>
          <w:w w:val="0"/>
          <w:sz w:val="24"/>
          <w:szCs w:val="24"/>
        </w:rPr>
        <w:t>2.2</w:t>
      </w:r>
      <w:r w:rsidR="00BF20CD">
        <w:rPr>
          <w:rFonts w:cs="Arial"/>
          <w:w w:val="0"/>
          <w:sz w:val="24"/>
          <w:szCs w:val="24"/>
        </w:rPr>
        <w:fldChar w:fldCharType="end"/>
      </w:r>
      <w:r w:rsidR="00BF20CD">
        <w:rPr>
          <w:rFonts w:cs="Arial"/>
          <w:w w:val="0"/>
          <w:sz w:val="24"/>
          <w:szCs w:val="24"/>
        </w:rPr>
        <w:t xml:space="preserve"> </w:t>
      </w:r>
      <w:r w:rsidR="009E0051" w:rsidRPr="00045009">
        <w:rPr>
          <w:rFonts w:cs="Arial"/>
          <w:sz w:val="24"/>
          <w:szCs w:val="24"/>
          <w:lang w:val="en-US"/>
        </w:rPr>
        <w:t>of this Schedule 2</w:t>
      </w:r>
      <w:r w:rsidR="009E0051">
        <w:rPr>
          <w:rFonts w:cs="Arial"/>
          <w:sz w:val="24"/>
          <w:szCs w:val="24"/>
          <w:lang w:val="en-US"/>
        </w:rPr>
        <w:t xml:space="preserve"> </w:t>
      </w:r>
      <w:r w:rsidR="00BF20CD">
        <w:rPr>
          <w:rFonts w:cs="Arial"/>
          <w:w w:val="0"/>
          <w:sz w:val="24"/>
          <w:szCs w:val="24"/>
        </w:rPr>
        <w:t xml:space="preserve">and </w:t>
      </w:r>
      <w:r w:rsidRPr="00025B10">
        <w:rPr>
          <w:rFonts w:cs="Arial"/>
          <w:w w:val="0"/>
          <w:sz w:val="24"/>
          <w:szCs w:val="24"/>
        </w:rPr>
        <w:t>in the Award Schedule.</w:t>
      </w:r>
      <w:bookmarkEnd w:id="226"/>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27" w:name="_Ref286220426"/>
      <w:bookmarkStart w:id="228" w:name="_Toc290398299"/>
      <w:bookmarkStart w:id="229" w:name="_Toc312422913"/>
      <w:bookmarkEnd w:id="214"/>
      <w:bookmarkEnd w:id="219"/>
      <w:bookmarkEnd w:id="220"/>
      <w:bookmarkEnd w:id="221"/>
      <w:bookmarkEnd w:id="222"/>
      <w:bookmarkEnd w:id="223"/>
      <w:bookmarkEnd w:id="224"/>
      <w:bookmarkEnd w:id="225"/>
      <w:r w:rsidRPr="00045009">
        <w:rPr>
          <w:rFonts w:cs="Arial"/>
          <w:w w:val="0"/>
          <w:sz w:val="24"/>
          <w:szCs w:val="24"/>
        </w:rPr>
        <w:t>Warranties</w:t>
      </w:r>
      <w:bookmarkStart w:id="230" w:name="Page_73a"/>
      <w:bookmarkEnd w:id="227"/>
      <w:bookmarkEnd w:id="228"/>
      <w:bookmarkEnd w:id="229"/>
      <w:bookmarkEnd w:id="230"/>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1" w:name="_Toc303949931"/>
      <w:bookmarkStart w:id="232" w:name="_Toc303950698"/>
      <w:bookmarkStart w:id="233" w:name="_Toc303951478"/>
      <w:bookmarkStart w:id="234" w:name="_Toc304135561"/>
      <w:bookmarkStart w:id="235" w:name="_Ref318706724"/>
      <w:r w:rsidRPr="00A62770">
        <w:rPr>
          <w:rFonts w:cs="Arial"/>
          <w:w w:val="0"/>
          <w:sz w:val="24"/>
          <w:szCs w:val="24"/>
        </w:rPr>
        <w:t>The Supplier warrants and undertakes that:</w:t>
      </w:r>
      <w:bookmarkEnd w:id="231"/>
      <w:bookmarkEnd w:id="232"/>
      <w:bookmarkEnd w:id="233"/>
      <w:bookmarkEnd w:id="234"/>
      <w:bookmarkEnd w:id="235"/>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36" w:name="_Toc303949937"/>
      <w:bookmarkStart w:id="237" w:name="_Toc303950704"/>
      <w:bookmarkStart w:id="238" w:name="_Toc303951484"/>
      <w:bookmarkStart w:id="239" w:name="_Toc304135567"/>
      <w:r w:rsidRPr="00E2626B">
        <w:rPr>
          <w:rFonts w:cs="Arial"/>
          <w:sz w:val="24"/>
          <w:szCs w:val="24"/>
        </w:rPr>
        <w:t xml:space="preserve">it will comply with the terms of all Contracts entered into by Participating Authorities under this Framework Agreement; </w:t>
      </w:r>
    </w:p>
    <w:p w14:paraId="4CEC6499" w14:textId="7A289331"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36"/>
      <w:bookmarkEnd w:id="237"/>
      <w:bookmarkEnd w:id="238"/>
      <w:bookmarkEnd w:id="239"/>
      <w:r w:rsidRPr="00025B10">
        <w:rPr>
          <w:rFonts w:cs="Arial"/>
          <w:w w:val="0"/>
          <w:sz w:val="24"/>
          <w:szCs w:val="24"/>
        </w:rPr>
        <w:t xml:space="preserve"> </w:t>
      </w:r>
    </w:p>
    <w:p w14:paraId="23DC2FE1"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0" w:name="_Toc303949938"/>
      <w:bookmarkStart w:id="241" w:name="_Toc303950705"/>
      <w:bookmarkStart w:id="242" w:name="_Toc303951485"/>
      <w:bookmarkStart w:id="243"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0"/>
      <w:bookmarkEnd w:id="241"/>
      <w:bookmarkEnd w:id="242"/>
      <w:bookmarkEnd w:id="243"/>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4" w:name="_Toc303949942"/>
      <w:bookmarkStart w:id="245" w:name="_Toc303950709"/>
      <w:bookmarkStart w:id="246" w:name="_Toc303951489"/>
      <w:bookmarkStart w:id="247"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44"/>
      <w:bookmarkEnd w:id="245"/>
      <w:bookmarkEnd w:id="246"/>
      <w:bookmarkEnd w:id="247"/>
      <w:r w:rsidRPr="00025B10">
        <w:rPr>
          <w:rFonts w:cs="Arial"/>
          <w:w w:val="0"/>
          <w:sz w:val="24"/>
          <w:szCs w:val="24"/>
        </w:rPr>
        <w:t>;</w:t>
      </w:r>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8" w:name="_Toc303949940"/>
      <w:bookmarkStart w:id="249" w:name="_Toc303950707"/>
      <w:bookmarkStart w:id="250" w:name="_Toc303951487"/>
      <w:bookmarkStart w:id="251"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48"/>
      <w:bookmarkEnd w:id="249"/>
      <w:bookmarkEnd w:id="250"/>
      <w:bookmarkEnd w:id="251"/>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1"/>
      <w:bookmarkStart w:id="253" w:name="_Toc303950708"/>
      <w:bookmarkStart w:id="254" w:name="_Toc303951488"/>
      <w:bookmarkStart w:id="255"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2"/>
      <w:bookmarkEnd w:id="253"/>
      <w:bookmarkEnd w:id="254"/>
      <w:bookmarkEnd w:id="255"/>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56" w:name="_Toc303949943"/>
      <w:bookmarkStart w:id="257" w:name="_Toc303950710"/>
      <w:bookmarkStart w:id="258" w:name="_Toc303951490"/>
      <w:bookmarkStart w:id="259"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56"/>
      <w:bookmarkEnd w:id="257"/>
      <w:bookmarkEnd w:id="258"/>
      <w:bookmarkEnd w:id="259"/>
      <w:r w:rsidRPr="00025B10">
        <w:rPr>
          <w:rFonts w:cs="Arial"/>
          <w:w w:val="0"/>
          <w:sz w:val="24"/>
          <w:szCs w:val="24"/>
        </w:rPr>
        <w:t xml:space="preserve">; </w:t>
      </w:r>
    </w:p>
    <w:p w14:paraId="4A3DF1E5"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2B487D53"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0"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0"/>
      <w:r w:rsidRPr="00E2626B">
        <w:rPr>
          <w:rFonts w:cs="Arial"/>
          <w:w w:val="0"/>
          <w:sz w:val="24"/>
          <w:szCs w:val="24"/>
        </w:rPr>
        <w:t xml:space="preserve">  </w:t>
      </w:r>
    </w:p>
    <w:p w14:paraId="1655BFB9"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1"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1"/>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763303BE" w:rsidR="00CC6C24" w:rsidRPr="00E2626B" w:rsidRDefault="00CC6C24" w:rsidP="00E766E2">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E766E2">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2" w:name="_Ref284337467"/>
      <w:bookmarkStart w:id="263" w:name="_Toc290398300"/>
      <w:bookmarkStart w:id="264"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65" w:name="_Ref361863426"/>
      <w:bookmarkStart w:id="266" w:name="_Ref322533748"/>
      <w:r w:rsidRPr="00025B10">
        <w:rPr>
          <w:rFonts w:cs="Arial"/>
          <w:sz w:val="24"/>
          <w:szCs w:val="24"/>
        </w:rPr>
        <w:t>The Supplier shall comply with all Law and Guidance relevant to its obligations under this Framework Agreement and any Contracts.</w:t>
      </w:r>
      <w:bookmarkEnd w:id="265"/>
      <w:r w:rsidRPr="00025B10">
        <w:rPr>
          <w:rFonts w:cs="Arial"/>
          <w:sz w:val="24"/>
          <w:szCs w:val="24"/>
        </w:rPr>
        <w:t xml:space="preserve"> </w:t>
      </w:r>
    </w:p>
    <w:p w14:paraId="3866E14F" w14:textId="1E237E2C"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66"/>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7" w:name="Page_75"/>
      <w:bookmarkEnd w:id="262"/>
      <w:bookmarkEnd w:id="263"/>
      <w:bookmarkEnd w:id="264"/>
      <w:bookmarkEnd w:id="267"/>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68" w:name="_Ref336512152"/>
      <w:bookmarkStart w:id="269" w:name="_Ref172434346"/>
      <w:bookmarkStart w:id="270" w:name="_Ref286066083"/>
      <w:bookmarkStart w:id="271" w:name="_Toc303949944"/>
      <w:bookmarkStart w:id="272" w:name="_Toc303950711"/>
      <w:bookmarkStart w:id="273" w:name="_Toc303951491"/>
      <w:bookmarkStart w:id="274"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68"/>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69"/>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5" w:name="_Ref286067337"/>
      <w:bookmarkStart w:id="276" w:name="_Toc290398301"/>
      <w:bookmarkStart w:id="277" w:name="_Toc312422915"/>
      <w:bookmarkEnd w:id="270"/>
      <w:bookmarkEnd w:id="271"/>
      <w:bookmarkEnd w:id="272"/>
      <w:bookmarkEnd w:id="273"/>
      <w:bookmarkEnd w:id="274"/>
      <w:r w:rsidRPr="00025B10">
        <w:rPr>
          <w:rFonts w:cs="Arial"/>
          <w:w w:val="0"/>
          <w:sz w:val="24"/>
          <w:szCs w:val="24"/>
        </w:rPr>
        <w:t>Limitation of liability</w:t>
      </w:r>
      <w:bookmarkStart w:id="278" w:name="Page_75a"/>
      <w:bookmarkEnd w:id="275"/>
      <w:bookmarkEnd w:id="276"/>
      <w:bookmarkEnd w:id="277"/>
      <w:bookmarkEnd w:id="278"/>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79" w:name="_Ref284338133"/>
      <w:bookmarkStart w:id="280" w:name="_Toc303949953"/>
      <w:bookmarkStart w:id="281" w:name="_Toc303950720"/>
      <w:bookmarkStart w:id="282" w:name="_Toc303951500"/>
      <w:bookmarkStart w:id="283" w:name="_Toc304135583"/>
      <w:r w:rsidRPr="00025B10">
        <w:rPr>
          <w:rFonts w:cs="Arial"/>
          <w:sz w:val="24"/>
          <w:szCs w:val="24"/>
        </w:rPr>
        <w:t>Nothing in this Framework Agreement shall exclude or restrict the liability of either Party:</w:t>
      </w:r>
      <w:bookmarkEnd w:id="279"/>
      <w:bookmarkEnd w:id="280"/>
      <w:bookmarkEnd w:id="281"/>
      <w:bookmarkEnd w:id="282"/>
      <w:bookmarkEnd w:id="283"/>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4" w:name="_Toc303949954"/>
      <w:bookmarkStart w:id="285" w:name="_Toc303950721"/>
      <w:bookmarkStart w:id="286" w:name="_Toc303951501"/>
      <w:bookmarkStart w:id="287" w:name="_Toc304135584"/>
      <w:r w:rsidRPr="00025B10">
        <w:rPr>
          <w:rFonts w:cs="Arial"/>
          <w:sz w:val="24"/>
          <w:szCs w:val="24"/>
        </w:rPr>
        <w:t>for death or personal injury resulting from its negligence;</w:t>
      </w:r>
      <w:bookmarkEnd w:id="284"/>
      <w:bookmarkEnd w:id="285"/>
      <w:bookmarkEnd w:id="286"/>
      <w:bookmarkEnd w:id="287"/>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88" w:name="_Toc303949955"/>
      <w:bookmarkStart w:id="289" w:name="_Toc303950722"/>
      <w:bookmarkStart w:id="290" w:name="_Toc303951502"/>
      <w:bookmarkStart w:id="291" w:name="_Toc304135585"/>
      <w:r w:rsidRPr="00025B10">
        <w:rPr>
          <w:rFonts w:cs="Arial"/>
          <w:sz w:val="24"/>
          <w:szCs w:val="24"/>
        </w:rPr>
        <w:t xml:space="preserve">for fraud or fraudulent misrepresentation; </w:t>
      </w:r>
      <w:bookmarkEnd w:id="288"/>
      <w:bookmarkEnd w:id="289"/>
      <w:bookmarkEnd w:id="290"/>
      <w:bookmarkEnd w:id="291"/>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2" w:name="_Toc303949956"/>
      <w:bookmarkStart w:id="293" w:name="_Toc303950723"/>
      <w:bookmarkStart w:id="294" w:name="_Toc303951503"/>
      <w:bookmarkStart w:id="295" w:name="_Toc304135586"/>
      <w:r w:rsidRPr="00025B10">
        <w:rPr>
          <w:rFonts w:cs="Arial"/>
          <w:sz w:val="24"/>
          <w:szCs w:val="24"/>
        </w:rPr>
        <w:t>in any other circumstances where liability may not be limited or excluded under any applicable law</w:t>
      </w:r>
      <w:bookmarkEnd w:id="292"/>
      <w:bookmarkEnd w:id="293"/>
      <w:bookmarkEnd w:id="294"/>
      <w:bookmarkEnd w:id="295"/>
      <w:r w:rsidRPr="00025B10">
        <w:rPr>
          <w:rFonts w:cs="Arial"/>
          <w:sz w:val="24"/>
          <w:szCs w:val="24"/>
        </w:rPr>
        <w:t xml:space="preserve">; </w:t>
      </w:r>
    </w:p>
    <w:p w14:paraId="7A36927F" w14:textId="39EA7E05"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65FE83A4" w14:textId="73F14F18"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41D15444"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84571E5" w:rsidR="00CC6C24" w:rsidRPr="00E2626B" w:rsidRDefault="00CC6C24" w:rsidP="00025B10">
      <w:pPr>
        <w:pStyle w:val="MRheading20"/>
        <w:numPr>
          <w:ilvl w:val="1"/>
          <w:numId w:val="2"/>
        </w:numPr>
        <w:spacing w:line="240" w:lineRule="auto"/>
        <w:rPr>
          <w:rFonts w:cs="Arial"/>
          <w:sz w:val="24"/>
          <w:szCs w:val="24"/>
        </w:rPr>
      </w:pPr>
      <w:bookmarkStart w:id="296" w:name="_Ref318788583"/>
      <w:bookmarkStart w:id="297" w:name="_Ref284338101"/>
      <w:bookmarkStart w:id="298" w:name="_Toc303949957"/>
      <w:bookmarkStart w:id="299" w:name="_Toc303950724"/>
      <w:bookmarkStart w:id="300" w:name="_Toc303951504"/>
      <w:bookmarkStart w:id="301" w:name="_Toc304135587"/>
      <w:bookmarkStart w:id="302" w:name="_Ref313008819"/>
      <w:bookmarkStart w:id="303" w:name="_Ref168998871"/>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9E0051" w:rsidRPr="009E0051">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9E0051" w:rsidRPr="009E0051">
        <w:rPr>
          <w:sz w:val="24"/>
        </w:rPr>
        <w:t>15.3</w:t>
      </w:r>
      <w:r w:rsidRPr="00A62770">
        <w:rPr>
          <w:rFonts w:cs="Arial"/>
          <w:sz w:val="24"/>
          <w:szCs w:val="24"/>
        </w:rPr>
        <w:fldChar w:fldCharType="end"/>
      </w:r>
      <w:r w:rsidR="009E0051">
        <w:rPr>
          <w:rFonts w:cs="Arial"/>
          <w:sz w:val="24"/>
          <w:szCs w:val="24"/>
        </w:rPr>
        <w:t xml:space="preserve">, </w:t>
      </w:r>
      <w:r w:rsidR="009E0051">
        <w:rPr>
          <w:rFonts w:cs="Arial"/>
          <w:sz w:val="24"/>
          <w:szCs w:val="24"/>
        </w:rPr>
        <w:fldChar w:fldCharType="begin"/>
      </w:r>
      <w:r w:rsidR="009E0051">
        <w:rPr>
          <w:rFonts w:cs="Arial"/>
          <w:sz w:val="24"/>
          <w:szCs w:val="24"/>
        </w:rPr>
        <w:instrText xml:space="preserve"> REF _Ref168999338 \r \h </w:instrText>
      </w:r>
      <w:r w:rsidR="009E0051">
        <w:rPr>
          <w:rFonts w:cs="Arial"/>
          <w:sz w:val="24"/>
          <w:szCs w:val="24"/>
        </w:rPr>
      </w:r>
      <w:r w:rsidR="009E0051">
        <w:rPr>
          <w:rFonts w:cs="Arial"/>
          <w:sz w:val="24"/>
          <w:szCs w:val="24"/>
        </w:rPr>
        <w:fldChar w:fldCharType="separate"/>
      </w:r>
      <w:r w:rsidR="009E0051">
        <w:rPr>
          <w:rFonts w:cs="Arial"/>
          <w:sz w:val="24"/>
          <w:szCs w:val="24"/>
        </w:rPr>
        <w:t>15.5</w:t>
      </w:r>
      <w:r w:rsidR="009E0051">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9E0051" w:rsidRPr="009E0051">
        <w:rPr>
          <w:sz w:val="24"/>
        </w:rPr>
        <w:t>15.7</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 xml:space="preserve">chedule 2, the total liability of </w:t>
      </w:r>
      <w:r w:rsidR="009E0051">
        <w:rPr>
          <w:rFonts w:cs="Arial"/>
          <w:sz w:val="24"/>
          <w:szCs w:val="24"/>
        </w:rPr>
        <w:t>the Supplier to the Authority</w:t>
      </w:r>
      <w:r w:rsidRPr="00A62770">
        <w:rPr>
          <w:rFonts w:cs="Arial"/>
          <w:sz w:val="24"/>
          <w:szCs w:val="24"/>
        </w:rPr>
        <w:t xml:space="preserve"> under or in connection with this Framework Agreement whether arising in contract, tort, negligence, breach of statutory duty </w:t>
      </w:r>
      <w:r w:rsidRPr="00A62770">
        <w:rPr>
          <w:rFonts w:cs="Arial"/>
          <w:sz w:val="24"/>
          <w:szCs w:val="24"/>
        </w:rPr>
        <w:lastRenderedPageBreak/>
        <w:t xml:space="preserve">or otherwise shall be limited in aggregate to </w:t>
      </w:r>
      <w:r w:rsidR="00C545FF" w:rsidRPr="00E2626B">
        <w:rPr>
          <w:rFonts w:cs="Arial"/>
          <w:sz w:val="24"/>
        </w:rPr>
        <w:t xml:space="preserve">the greater of: (a) five million GBP (£5,000,000); or (b) one hundred and twenty five percent (125%) of the total Contract Price paid or payable by the </w:t>
      </w:r>
      <w:r w:rsidR="00C545FF" w:rsidRPr="00025B10">
        <w:rPr>
          <w:rFonts w:cs="Arial"/>
          <w:sz w:val="24"/>
        </w:rPr>
        <w:t xml:space="preserve">Authority to the Supplier </w:t>
      </w:r>
      <w:r w:rsidR="00C545FF">
        <w:rPr>
          <w:rFonts w:cs="Arial"/>
          <w:sz w:val="24"/>
        </w:rPr>
        <w:t>under this Framework Agreement</w:t>
      </w:r>
      <w:r w:rsidRPr="00E2626B">
        <w:rPr>
          <w:rFonts w:cs="Arial"/>
          <w:sz w:val="24"/>
          <w:szCs w:val="24"/>
        </w:rPr>
        <w:t xml:space="preserve">.  </w:t>
      </w:r>
      <w:bookmarkStart w:id="304" w:name="_Ref284338152"/>
      <w:bookmarkStart w:id="305" w:name="_Toc303949958"/>
      <w:bookmarkStart w:id="306" w:name="_Toc303950725"/>
      <w:bookmarkStart w:id="307" w:name="_Toc303951505"/>
      <w:bookmarkStart w:id="308" w:name="_Toc304135588"/>
      <w:bookmarkStart w:id="309" w:name="_Ref318706960"/>
      <w:bookmarkEnd w:id="296"/>
      <w:bookmarkEnd w:id="297"/>
      <w:bookmarkEnd w:id="298"/>
      <w:bookmarkEnd w:id="299"/>
      <w:bookmarkEnd w:id="300"/>
      <w:bookmarkEnd w:id="301"/>
      <w:bookmarkEnd w:id="302"/>
      <w:bookmarkEnd w:id="303"/>
    </w:p>
    <w:p w14:paraId="7602A56F" w14:textId="77777777" w:rsidR="009E0051" w:rsidRPr="00025B10" w:rsidRDefault="009E0051" w:rsidP="009E0051">
      <w:pPr>
        <w:pStyle w:val="MRNumberedHeading2"/>
        <w:spacing w:line="240" w:lineRule="auto"/>
        <w:jc w:val="both"/>
        <w:rPr>
          <w:rFonts w:cs="Arial"/>
          <w:sz w:val="24"/>
        </w:rPr>
      </w:pPr>
      <w:bookmarkStart w:id="310" w:name="_Ref361941627"/>
      <w:r w:rsidRPr="00025B10">
        <w:rPr>
          <w:rFonts w:cs="Arial"/>
          <w:sz w:val="24"/>
        </w:rPr>
        <w:t>If the total Contract Price paid or payable by the Authority to the Supplier over the Term:</w:t>
      </w:r>
    </w:p>
    <w:p w14:paraId="5E917F72" w14:textId="7A7616F6" w:rsidR="009E0051" w:rsidRPr="00045009" w:rsidRDefault="009E0051" w:rsidP="009E0051">
      <w:pPr>
        <w:pStyle w:val="MRNumberedHeading3"/>
        <w:spacing w:line="240" w:lineRule="auto"/>
        <w:jc w:val="both"/>
        <w:rPr>
          <w:rFonts w:cs="Arial"/>
          <w:sz w:val="24"/>
        </w:rPr>
      </w:pPr>
      <w:r w:rsidRPr="00025B10">
        <w:rPr>
          <w:rFonts w:cs="Arial"/>
          <w:sz w:val="24"/>
        </w:rPr>
        <w:t xml:space="preserve">is less than or equal to one million pounds (£1,000,000), then the figure of five million pounds (£5,000,000) at Clause </w:t>
      </w:r>
      <w:r>
        <w:rPr>
          <w:rFonts w:cs="Arial"/>
          <w:sz w:val="24"/>
        </w:rPr>
        <w:fldChar w:fldCharType="begin"/>
      </w:r>
      <w:r>
        <w:rPr>
          <w:rFonts w:cs="Arial"/>
          <w:sz w:val="24"/>
        </w:rPr>
        <w:instrText xml:space="preserve"> REF _Ref168998871 \r \h </w:instrText>
      </w:r>
      <w:r>
        <w:rPr>
          <w:rFonts w:cs="Arial"/>
          <w:sz w:val="24"/>
        </w:rPr>
      </w:r>
      <w:r>
        <w:rPr>
          <w:rFonts w:cs="Arial"/>
          <w:sz w:val="24"/>
        </w:rPr>
        <w:fldChar w:fldCharType="separate"/>
      </w:r>
      <w:r>
        <w:rPr>
          <w:rFonts w:cs="Arial"/>
          <w:sz w:val="24"/>
        </w:rPr>
        <w:t>15.2</w:t>
      </w:r>
      <w:r>
        <w:rPr>
          <w:rFonts w:cs="Arial"/>
          <w:sz w:val="24"/>
        </w:rPr>
        <w:fldChar w:fldCharType="end"/>
      </w:r>
      <w:r w:rsidRPr="00045009">
        <w:rPr>
          <w:rFonts w:cs="Arial"/>
          <w:sz w:val="24"/>
        </w:rPr>
        <w:t xml:space="preserve"> of this S</w:t>
      </w:r>
      <w:r w:rsidRPr="00A62770">
        <w:rPr>
          <w:rFonts w:cs="Arial"/>
          <w:sz w:val="24"/>
        </w:rPr>
        <w:t>chedule 2</w:t>
      </w:r>
      <w:r w:rsidRPr="00045009">
        <w:rPr>
          <w:rFonts w:cs="Arial"/>
          <w:sz w:val="24"/>
        </w:rPr>
        <w:t xml:space="preserve"> shall be replaced with one million pounds (£1,000,000);</w:t>
      </w:r>
    </w:p>
    <w:p w14:paraId="0ED31674" w14:textId="0C8A1ABC" w:rsidR="009E0051" w:rsidRPr="00045009" w:rsidRDefault="009E0051" w:rsidP="009E0051">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w:t>
      </w:r>
      <w:r w:rsidRPr="00025B10">
        <w:rPr>
          <w:rFonts w:cs="Arial"/>
          <w:sz w:val="24"/>
        </w:rPr>
        <w:t xml:space="preserve">Clause </w:t>
      </w:r>
      <w:r>
        <w:rPr>
          <w:rFonts w:cs="Arial"/>
          <w:sz w:val="24"/>
        </w:rPr>
        <w:fldChar w:fldCharType="begin"/>
      </w:r>
      <w:r>
        <w:rPr>
          <w:rFonts w:cs="Arial"/>
          <w:sz w:val="24"/>
        </w:rPr>
        <w:instrText xml:space="preserve"> REF _Ref168998871 \r \h </w:instrText>
      </w:r>
      <w:r>
        <w:rPr>
          <w:rFonts w:cs="Arial"/>
          <w:sz w:val="24"/>
        </w:rPr>
      </w:r>
      <w:r>
        <w:rPr>
          <w:rFonts w:cs="Arial"/>
          <w:sz w:val="24"/>
        </w:rPr>
        <w:fldChar w:fldCharType="separate"/>
      </w:r>
      <w:r>
        <w:rPr>
          <w:rFonts w:cs="Arial"/>
          <w:sz w:val="24"/>
        </w:rPr>
        <w:t>15.2</w:t>
      </w:r>
      <w:r>
        <w:rPr>
          <w:rFonts w:cs="Arial"/>
          <w:sz w:val="24"/>
        </w:rPr>
        <w:fldChar w:fldCharType="end"/>
      </w:r>
      <w:r w:rsidRPr="00045009">
        <w:rPr>
          <w:rFonts w:cs="Arial"/>
          <w:sz w:val="24"/>
        </w:rPr>
        <w:t xml:space="preserve"> of this S</w:t>
      </w:r>
      <w:r w:rsidRPr="00A62770">
        <w:rPr>
          <w:rFonts w:cs="Arial"/>
          <w:sz w:val="24"/>
        </w:rPr>
        <w:t>chedule 2</w:t>
      </w:r>
      <w:r w:rsidRPr="00045009">
        <w:rPr>
          <w:rFonts w:cs="Arial"/>
          <w:sz w:val="24"/>
        </w:rPr>
        <w:t xml:space="preserve"> shall be replaced with three million pounds (£3,000,000);</w:t>
      </w:r>
    </w:p>
    <w:p w14:paraId="5311120B" w14:textId="55F9C0F0" w:rsidR="009E0051" w:rsidRPr="00E2626B" w:rsidRDefault="009E0051" w:rsidP="009E0051">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Pr>
          <w:rFonts w:cs="Arial"/>
          <w:sz w:val="24"/>
        </w:rPr>
        <w:fldChar w:fldCharType="begin"/>
      </w:r>
      <w:r>
        <w:rPr>
          <w:rFonts w:cs="Arial"/>
          <w:sz w:val="24"/>
        </w:rPr>
        <w:instrText xml:space="preserve"> REF _Ref168998871 \r \h </w:instrText>
      </w:r>
      <w:r>
        <w:rPr>
          <w:rFonts w:cs="Arial"/>
          <w:sz w:val="24"/>
        </w:rPr>
      </w:r>
      <w:r>
        <w:rPr>
          <w:rFonts w:cs="Arial"/>
          <w:sz w:val="24"/>
        </w:rPr>
        <w:fldChar w:fldCharType="separate"/>
      </w:r>
      <w:r>
        <w:rPr>
          <w:rFonts w:cs="Arial"/>
          <w:sz w:val="24"/>
        </w:rPr>
        <w:t>15.2</w:t>
      </w:r>
      <w:r>
        <w:rPr>
          <w:rFonts w:cs="Arial"/>
          <w:sz w:val="24"/>
        </w:rPr>
        <w:fldChar w:fldCharType="end"/>
      </w:r>
      <w:r w:rsidRPr="00045009">
        <w:rPr>
          <w:rFonts w:cs="Arial"/>
          <w:sz w:val="24"/>
        </w:rPr>
        <w:t xml:space="preserve"> of this S</w:t>
      </w:r>
      <w:r w:rsidRPr="00A62770">
        <w:rPr>
          <w:rFonts w:cs="Arial"/>
          <w:sz w:val="24"/>
        </w:rPr>
        <w:t>chedule 2</w:t>
      </w:r>
      <w:r w:rsidRPr="00045009">
        <w:rPr>
          <w:rFonts w:cs="Arial"/>
          <w:sz w:val="24"/>
        </w:rPr>
        <w:t xml:space="preserve"> shall be replaced with ten million pounds (£10,000,000) and the figure of one hundred and twenty five percent (125%) at </w:t>
      </w:r>
      <w:r w:rsidRPr="00025B10">
        <w:rPr>
          <w:rFonts w:cs="Arial"/>
          <w:sz w:val="24"/>
        </w:rPr>
        <w:t xml:space="preserve">Clause </w:t>
      </w:r>
      <w:r>
        <w:rPr>
          <w:rFonts w:cs="Arial"/>
          <w:sz w:val="24"/>
        </w:rPr>
        <w:fldChar w:fldCharType="begin"/>
      </w:r>
      <w:r>
        <w:rPr>
          <w:rFonts w:cs="Arial"/>
          <w:sz w:val="24"/>
        </w:rPr>
        <w:instrText xml:space="preserve"> REF _Ref168998871 \r \h </w:instrText>
      </w:r>
      <w:r>
        <w:rPr>
          <w:rFonts w:cs="Arial"/>
          <w:sz w:val="24"/>
        </w:rPr>
      </w:r>
      <w:r>
        <w:rPr>
          <w:rFonts w:cs="Arial"/>
          <w:sz w:val="24"/>
        </w:rPr>
        <w:fldChar w:fldCharType="separate"/>
      </w:r>
      <w:r>
        <w:rPr>
          <w:rFonts w:cs="Arial"/>
          <w:sz w:val="24"/>
        </w:rPr>
        <w:t>15.2</w:t>
      </w:r>
      <w:r>
        <w:rPr>
          <w:rFonts w:cs="Arial"/>
          <w:sz w:val="24"/>
        </w:rPr>
        <w:fldChar w:fldCharType="end"/>
      </w:r>
      <w:r w:rsidRPr="00045009">
        <w:rPr>
          <w:rFonts w:cs="Arial"/>
          <w:sz w:val="24"/>
        </w:rPr>
        <w:t xml:space="preserve"> of this S</w:t>
      </w:r>
      <w:r w:rsidRPr="00A62770">
        <w:rPr>
          <w:rFonts w:cs="Arial"/>
          <w:sz w:val="24"/>
        </w:rPr>
        <w:t>chedule 2</w:t>
      </w:r>
      <w:r w:rsidRPr="00045009">
        <w:rPr>
          <w:rFonts w:cs="Arial"/>
          <w:sz w:val="24"/>
        </w:rPr>
        <w:t xml:space="preserve"> shall be deemed </w:t>
      </w:r>
      <w:r w:rsidRPr="00E2626B">
        <w:rPr>
          <w:rFonts w:cs="Arial"/>
          <w:sz w:val="24"/>
        </w:rPr>
        <w:t xml:space="preserve">to have been deleted and replaced with one hundred and fifteen percent (115%); and </w:t>
      </w:r>
    </w:p>
    <w:p w14:paraId="50EE08C9" w14:textId="11812204" w:rsidR="009E0051" w:rsidRPr="00E2626B" w:rsidRDefault="009E0051" w:rsidP="009E0051">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Pr>
          <w:rFonts w:cs="Arial"/>
          <w:sz w:val="24"/>
        </w:rPr>
        <w:fldChar w:fldCharType="begin"/>
      </w:r>
      <w:r>
        <w:rPr>
          <w:rFonts w:cs="Arial"/>
          <w:sz w:val="24"/>
        </w:rPr>
        <w:instrText xml:space="preserve"> REF _Ref168998871 \r \h </w:instrText>
      </w:r>
      <w:r>
        <w:rPr>
          <w:rFonts w:cs="Arial"/>
          <w:sz w:val="24"/>
        </w:rPr>
      </w:r>
      <w:r>
        <w:rPr>
          <w:rFonts w:cs="Arial"/>
          <w:sz w:val="24"/>
        </w:rPr>
        <w:fldChar w:fldCharType="separate"/>
      </w:r>
      <w:r>
        <w:rPr>
          <w:rFonts w:cs="Arial"/>
          <w:sz w:val="24"/>
        </w:rPr>
        <w:t>15.2</w:t>
      </w:r>
      <w:r>
        <w:rPr>
          <w:rFonts w:cs="Arial"/>
          <w:sz w:val="24"/>
        </w:rPr>
        <w:fldChar w:fldCharType="end"/>
      </w:r>
      <w:r w:rsidRPr="00045009">
        <w:rPr>
          <w:rFonts w:cs="Arial"/>
          <w:sz w:val="24"/>
        </w:rPr>
        <w:t xml:space="preserve"> of this S</w:t>
      </w:r>
      <w:r w:rsidRPr="00A62770">
        <w:rPr>
          <w:rFonts w:cs="Arial"/>
          <w:sz w:val="24"/>
        </w:rPr>
        <w:t>chedule 2</w:t>
      </w:r>
      <w:r>
        <w:rPr>
          <w:rFonts w:cs="Arial"/>
          <w:sz w:val="24"/>
        </w:rPr>
        <w:t xml:space="preserve"> </w:t>
      </w:r>
      <w:r w:rsidRPr="00E2626B">
        <w:rPr>
          <w:rFonts w:cs="Arial"/>
          <w:sz w:val="24"/>
        </w:rPr>
        <w:t>shall be replaced with fifty million pounds (£50,000</w:t>
      </w:r>
      <w:r w:rsidRPr="00025B10">
        <w:rPr>
          <w:rFonts w:cs="Arial"/>
          <w:sz w:val="24"/>
        </w:rPr>
        <w:t xml:space="preserve">,000) and the figure of one hundred and twenty five percent (125%) at Clause </w:t>
      </w:r>
      <w:r>
        <w:rPr>
          <w:rFonts w:cs="Arial"/>
          <w:sz w:val="24"/>
        </w:rPr>
        <w:fldChar w:fldCharType="begin"/>
      </w:r>
      <w:r>
        <w:rPr>
          <w:rFonts w:cs="Arial"/>
          <w:sz w:val="24"/>
        </w:rPr>
        <w:instrText xml:space="preserve"> REF _Ref168998871 \r \h </w:instrText>
      </w:r>
      <w:r>
        <w:rPr>
          <w:rFonts w:cs="Arial"/>
          <w:sz w:val="24"/>
        </w:rPr>
      </w:r>
      <w:r>
        <w:rPr>
          <w:rFonts w:cs="Arial"/>
          <w:sz w:val="24"/>
        </w:rPr>
        <w:fldChar w:fldCharType="separate"/>
      </w:r>
      <w:r>
        <w:rPr>
          <w:rFonts w:cs="Arial"/>
          <w:sz w:val="24"/>
        </w:rPr>
        <w:t>15.2</w:t>
      </w:r>
      <w:r>
        <w:rPr>
          <w:rFonts w:cs="Arial"/>
          <w:sz w:val="24"/>
        </w:rPr>
        <w:fldChar w:fldCharType="end"/>
      </w:r>
      <w:r w:rsidRPr="00045009">
        <w:rPr>
          <w:rFonts w:cs="Arial"/>
          <w:sz w:val="24"/>
        </w:rPr>
        <w:t xml:space="preserve"> of this S</w:t>
      </w:r>
      <w:r w:rsidRPr="00A62770">
        <w:rPr>
          <w:rFonts w:cs="Arial"/>
          <w:sz w:val="24"/>
        </w:rPr>
        <w:t>chedule 2</w:t>
      </w:r>
      <w:r w:rsidRPr="00045009">
        <w:rPr>
          <w:rFonts w:cs="Arial"/>
          <w:sz w:val="24"/>
        </w:rPr>
        <w:t xml:space="preserve"> shall be deemed to have been deleted and replaced with one hundred and five percent (10</w:t>
      </w:r>
      <w:r w:rsidRPr="00E2626B">
        <w:rPr>
          <w:rFonts w:cs="Arial"/>
          <w:sz w:val="24"/>
        </w:rPr>
        <w:t>5%).</w:t>
      </w:r>
    </w:p>
    <w:p w14:paraId="16181683" w14:textId="6B2F0D65" w:rsidR="00240D15" w:rsidRDefault="009E0051" w:rsidP="00025B10">
      <w:pPr>
        <w:pStyle w:val="MRheading20"/>
        <w:numPr>
          <w:ilvl w:val="1"/>
          <w:numId w:val="2"/>
        </w:numPr>
        <w:spacing w:line="240" w:lineRule="auto"/>
        <w:rPr>
          <w:rFonts w:cs="Arial"/>
          <w:sz w:val="24"/>
          <w:szCs w:val="24"/>
        </w:rPr>
      </w:pPr>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Pr="007A00AF">
        <w:rPr>
          <w:sz w:val="24"/>
        </w:rPr>
        <w:t>15.1</w:t>
      </w:r>
      <w:r w:rsidRPr="00A62770">
        <w:rPr>
          <w:rFonts w:cs="Arial"/>
          <w:sz w:val="24"/>
          <w:szCs w:val="24"/>
        </w:rPr>
        <w:fldChar w:fldCharType="end"/>
      </w:r>
      <w:r>
        <w:rPr>
          <w:rFonts w:cs="Arial"/>
          <w:sz w:val="24"/>
          <w:szCs w:val="24"/>
        </w:rPr>
        <w:t xml:space="preserve">, </w:t>
      </w:r>
      <w:r>
        <w:rPr>
          <w:rFonts w:cs="Arial"/>
          <w:sz w:val="24"/>
          <w:szCs w:val="24"/>
        </w:rPr>
        <w:fldChar w:fldCharType="begin"/>
      </w:r>
      <w:r>
        <w:rPr>
          <w:rFonts w:cs="Arial"/>
          <w:sz w:val="24"/>
          <w:szCs w:val="24"/>
        </w:rPr>
        <w:instrText xml:space="preserve"> REF _Ref168999338 \r \h </w:instrText>
      </w:r>
      <w:r>
        <w:rPr>
          <w:rFonts w:cs="Arial"/>
          <w:sz w:val="24"/>
          <w:szCs w:val="24"/>
        </w:rPr>
      </w:r>
      <w:r>
        <w:rPr>
          <w:rFonts w:cs="Arial"/>
          <w:sz w:val="24"/>
          <w:szCs w:val="24"/>
        </w:rPr>
        <w:fldChar w:fldCharType="separate"/>
      </w:r>
      <w:r>
        <w:rPr>
          <w:rFonts w:cs="Arial"/>
          <w:sz w:val="24"/>
          <w:szCs w:val="24"/>
        </w:rPr>
        <w:t>15.5</w:t>
      </w:r>
      <w:r>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Pr="009E0051">
        <w:rPr>
          <w:sz w:val="24"/>
        </w:rPr>
        <w:t>15.7</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 xml:space="preserve">chedule 2, </w:t>
      </w:r>
      <w:r>
        <w:rPr>
          <w:rFonts w:cs="Arial"/>
          <w:sz w:val="24"/>
          <w:szCs w:val="24"/>
        </w:rPr>
        <w:t>t</w:t>
      </w:r>
      <w:r w:rsidRPr="009E0051">
        <w:rPr>
          <w:rFonts w:cs="Arial"/>
          <w:sz w:val="24"/>
          <w:szCs w:val="24"/>
        </w:rPr>
        <w:t>he total liability of the Authority to the Supplier under or in connection with this Contract whether arising in contract, tort (including negligence), breach of statutory duty or otherwise shall be limited in aggregate to the sum of one million pounds (£1,000,000)</w:t>
      </w:r>
      <w:r>
        <w:rPr>
          <w:rFonts w:cs="Arial"/>
          <w:sz w:val="24"/>
          <w:szCs w:val="24"/>
        </w:rPr>
        <w:t>.</w:t>
      </w:r>
    </w:p>
    <w:p w14:paraId="6A610E63" w14:textId="21BACB5B" w:rsidR="00CC6C24" w:rsidRPr="00025B10" w:rsidRDefault="00CC6C24" w:rsidP="00025B10">
      <w:pPr>
        <w:pStyle w:val="MRheading20"/>
        <w:numPr>
          <w:ilvl w:val="1"/>
          <w:numId w:val="2"/>
        </w:numPr>
        <w:spacing w:line="240" w:lineRule="auto"/>
        <w:rPr>
          <w:rFonts w:cs="Arial"/>
          <w:sz w:val="24"/>
          <w:szCs w:val="24"/>
        </w:rPr>
      </w:pPr>
      <w:bookmarkStart w:id="311" w:name="_Ref168999338"/>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4"/>
      <w:bookmarkEnd w:id="305"/>
      <w:bookmarkEnd w:id="306"/>
      <w:bookmarkEnd w:id="307"/>
      <w:bookmarkEnd w:id="308"/>
      <w:bookmarkEnd w:id="309"/>
      <w:bookmarkEnd w:id="310"/>
      <w:bookmarkEnd w:id="311"/>
      <w:r w:rsidRPr="00025B10">
        <w:rPr>
          <w:rFonts w:cs="Arial"/>
          <w:sz w:val="24"/>
          <w:szCs w:val="24"/>
        </w:rPr>
        <w:t xml:space="preserve"> </w:t>
      </w:r>
      <w:bookmarkStart w:id="312" w:name="_Toc303949959"/>
      <w:bookmarkStart w:id="313" w:name="_Toc303950726"/>
      <w:bookmarkStart w:id="314" w:name="_Toc303951506"/>
      <w:bookmarkStart w:id="315"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2"/>
      <w:bookmarkEnd w:id="313"/>
      <w:bookmarkEnd w:id="314"/>
      <w:bookmarkEnd w:id="315"/>
    </w:p>
    <w:p w14:paraId="3358F7FF" w14:textId="77777777" w:rsidR="00CC6C24" w:rsidRPr="00025B10" w:rsidRDefault="00CC6C24" w:rsidP="00025B10">
      <w:pPr>
        <w:pStyle w:val="MRheading20"/>
        <w:numPr>
          <w:ilvl w:val="1"/>
          <w:numId w:val="2"/>
        </w:numPr>
        <w:spacing w:line="240" w:lineRule="auto"/>
        <w:rPr>
          <w:rFonts w:cs="Arial"/>
          <w:sz w:val="24"/>
          <w:szCs w:val="24"/>
        </w:rPr>
      </w:pPr>
      <w:bookmarkStart w:id="316" w:name="_Ref313008585"/>
      <w:bookmarkStart w:id="317" w:name="_Ref318706845"/>
      <w:r w:rsidRPr="00025B10">
        <w:rPr>
          <w:rFonts w:cs="Arial"/>
          <w:sz w:val="24"/>
          <w:szCs w:val="24"/>
        </w:rPr>
        <w:lastRenderedPageBreak/>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16"/>
      <w:bookmarkEnd w:id="317"/>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18" w:name="_Ref286067522"/>
      <w:bookmarkStart w:id="319" w:name="_Toc290398302"/>
      <w:bookmarkStart w:id="320" w:name="_Toc312422916"/>
      <w:r w:rsidRPr="00025B10">
        <w:rPr>
          <w:rFonts w:cs="Arial"/>
          <w:w w:val="0"/>
          <w:sz w:val="24"/>
          <w:szCs w:val="24"/>
        </w:rPr>
        <w:t>Insurance</w:t>
      </w:r>
      <w:bookmarkStart w:id="321" w:name="Page_76"/>
      <w:bookmarkEnd w:id="318"/>
      <w:bookmarkEnd w:id="319"/>
      <w:bookmarkEnd w:id="320"/>
      <w:bookmarkEnd w:id="321"/>
    </w:p>
    <w:p w14:paraId="566999B6" w14:textId="00E1F7FF" w:rsidR="00CC6C24" w:rsidRPr="00025B10" w:rsidRDefault="00CC6C24" w:rsidP="00045009">
      <w:pPr>
        <w:pStyle w:val="MRheading20"/>
        <w:numPr>
          <w:ilvl w:val="1"/>
          <w:numId w:val="17"/>
        </w:numPr>
        <w:spacing w:line="240" w:lineRule="auto"/>
        <w:rPr>
          <w:rFonts w:cs="Arial"/>
          <w:sz w:val="24"/>
          <w:szCs w:val="24"/>
        </w:rPr>
      </w:pPr>
      <w:bookmarkStart w:id="322" w:name="_Ref350509574"/>
      <w:bookmarkStart w:id="323" w:name="_Ref361135238"/>
      <w:bookmarkStart w:id="324" w:name="_Toc303949961"/>
      <w:bookmarkStart w:id="325" w:name="_Toc303950728"/>
      <w:bookmarkStart w:id="326" w:name="_Toc303951508"/>
      <w:bookmarkStart w:id="327" w:name="_Toc304135591"/>
      <w:bookmarkStart w:id="328" w:name="_Ref348698038"/>
      <w:bookmarkStart w:id="329"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2"/>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3"/>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0"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1" w:name="_Toc303949966"/>
      <w:bookmarkStart w:id="332" w:name="_Toc303950733"/>
      <w:bookmarkStart w:id="333" w:name="_Toc303951513"/>
      <w:bookmarkStart w:id="334" w:name="_Toc304135596"/>
      <w:bookmarkEnd w:id="324"/>
      <w:bookmarkEnd w:id="325"/>
      <w:bookmarkEnd w:id="326"/>
      <w:bookmarkEnd w:id="327"/>
      <w:r w:rsidRPr="00025B10">
        <w:rPr>
          <w:rFonts w:cs="Arial"/>
          <w:sz w:val="24"/>
          <w:szCs w:val="24"/>
          <w:lang w:val="en-US"/>
        </w:rPr>
        <w:t>.</w:t>
      </w:r>
      <w:bookmarkEnd w:id="328"/>
      <w:bookmarkEnd w:id="330"/>
      <w:r w:rsidRPr="00025B10">
        <w:rPr>
          <w:rFonts w:cs="Arial"/>
          <w:sz w:val="24"/>
          <w:szCs w:val="24"/>
          <w:lang w:val="en-US"/>
        </w:rPr>
        <w:t xml:space="preserve"> </w:t>
      </w:r>
      <w:bookmarkEnd w:id="331"/>
      <w:bookmarkEnd w:id="332"/>
      <w:bookmarkEnd w:id="333"/>
      <w:bookmarkEnd w:id="334"/>
    </w:p>
    <w:p w14:paraId="6434218D" w14:textId="06402A6F" w:rsidR="00CC6C24" w:rsidRPr="00A62770" w:rsidRDefault="00CC6C24" w:rsidP="00E2626B">
      <w:pPr>
        <w:pStyle w:val="MRheading20"/>
        <w:numPr>
          <w:ilvl w:val="1"/>
          <w:numId w:val="17"/>
        </w:numPr>
        <w:spacing w:line="240" w:lineRule="auto"/>
        <w:rPr>
          <w:rFonts w:cs="Arial"/>
          <w:sz w:val="24"/>
          <w:szCs w:val="24"/>
        </w:rPr>
      </w:pPr>
      <w:bookmarkStart w:id="335"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5"/>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6" w:name="_Toc303949967"/>
      <w:bookmarkStart w:id="337" w:name="_Toc303950734"/>
      <w:bookmarkStart w:id="338" w:name="_Toc303951514"/>
      <w:bookmarkStart w:id="339"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6"/>
      <w:bookmarkEnd w:id="337"/>
      <w:bookmarkEnd w:id="338"/>
      <w:bookmarkEnd w:id="339"/>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0" w:name="_Toc303949968"/>
      <w:bookmarkStart w:id="341" w:name="_Toc303950735"/>
      <w:bookmarkStart w:id="342" w:name="_Toc303951515"/>
      <w:bookmarkStart w:id="343"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0"/>
      <w:bookmarkEnd w:id="341"/>
      <w:bookmarkEnd w:id="342"/>
      <w:bookmarkEnd w:id="343"/>
    </w:p>
    <w:p w14:paraId="2638F774" w14:textId="10963F25" w:rsidR="00CC6C24" w:rsidRPr="00025B10" w:rsidRDefault="00CC6C24" w:rsidP="00025B10">
      <w:pPr>
        <w:pStyle w:val="MRheading20"/>
        <w:numPr>
          <w:ilvl w:val="1"/>
          <w:numId w:val="2"/>
        </w:numPr>
        <w:spacing w:line="240" w:lineRule="auto"/>
        <w:rPr>
          <w:rFonts w:cs="Arial"/>
          <w:sz w:val="24"/>
          <w:szCs w:val="24"/>
        </w:rPr>
      </w:pPr>
      <w:bookmarkStart w:id="344" w:name="_Toc303949969"/>
      <w:bookmarkStart w:id="345" w:name="_Toc303950736"/>
      <w:bookmarkStart w:id="346" w:name="_Toc303951516"/>
      <w:bookmarkStart w:id="347" w:name="_Toc304135599"/>
      <w:r w:rsidRPr="00025B10">
        <w:rPr>
          <w:rFonts w:cs="Arial"/>
          <w:sz w:val="24"/>
          <w:szCs w:val="24"/>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4"/>
      <w:bookmarkEnd w:id="345"/>
      <w:bookmarkEnd w:id="346"/>
      <w:bookmarkEnd w:id="347"/>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48" w:name="_Toc303949970"/>
      <w:bookmarkStart w:id="349" w:name="_Toc303950737"/>
      <w:bookmarkStart w:id="350" w:name="_Toc303951517"/>
      <w:bookmarkStart w:id="351"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48"/>
      <w:bookmarkEnd w:id="349"/>
      <w:bookmarkEnd w:id="350"/>
      <w:bookmarkEnd w:id="351"/>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2" w:name="_Toc290398303"/>
      <w:bookmarkStart w:id="353" w:name="_Toc312422917"/>
      <w:bookmarkStart w:id="354" w:name="_Ref323651239"/>
      <w:bookmarkStart w:id="355" w:name="_Ref350762021"/>
      <w:bookmarkStart w:id="356" w:name="_Ref361866567"/>
      <w:bookmarkStart w:id="357" w:name="_Ref124764409"/>
      <w:bookmarkStart w:id="358" w:name="_Ref283300380"/>
      <w:bookmarkEnd w:id="329"/>
      <w:r w:rsidRPr="00025B10">
        <w:rPr>
          <w:rFonts w:cs="Arial"/>
          <w:w w:val="0"/>
          <w:sz w:val="24"/>
          <w:szCs w:val="24"/>
        </w:rPr>
        <w:t>Term and termination</w:t>
      </w:r>
      <w:bookmarkStart w:id="359" w:name="Page_77"/>
      <w:bookmarkEnd w:id="352"/>
      <w:bookmarkEnd w:id="353"/>
      <w:bookmarkEnd w:id="354"/>
      <w:bookmarkEnd w:id="355"/>
      <w:bookmarkEnd w:id="356"/>
      <w:bookmarkEnd w:id="357"/>
      <w:bookmarkEnd w:id="359"/>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0" w:name="_Toc303949971"/>
      <w:bookmarkStart w:id="361" w:name="_Toc303950738"/>
      <w:bookmarkStart w:id="362" w:name="_Toc303951518"/>
      <w:bookmarkStart w:id="363"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0"/>
      <w:bookmarkEnd w:id="361"/>
      <w:bookmarkEnd w:id="362"/>
      <w:bookmarkEnd w:id="363"/>
      <w:r w:rsidRPr="00025B10">
        <w:rPr>
          <w:rFonts w:cs="Arial"/>
          <w:sz w:val="24"/>
          <w:szCs w:val="24"/>
          <w:lang w:val="en-US"/>
        </w:rPr>
        <w:t xml:space="preserve">  </w:t>
      </w:r>
    </w:p>
    <w:p w14:paraId="0B0A5CFE" w14:textId="478C74C7" w:rsidR="00CC6C24" w:rsidRPr="00A62770" w:rsidRDefault="00CC6C24" w:rsidP="00A62770">
      <w:pPr>
        <w:pStyle w:val="MRheading20"/>
        <w:numPr>
          <w:ilvl w:val="1"/>
          <w:numId w:val="2"/>
        </w:numPr>
        <w:spacing w:line="240" w:lineRule="auto"/>
        <w:rPr>
          <w:rFonts w:cs="Arial"/>
          <w:w w:val="0"/>
          <w:sz w:val="24"/>
          <w:szCs w:val="24"/>
        </w:rPr>
      </w:pPr>
      <w:bookmarkStart w:id="364" w:name="_Toc303949972"/>
      <w:bookmarkStart w:id="365" w:name="_Toc303950739"/>
      <w:bookmarkStart w:id="366" w:name="_Toc303951519"/>
      <w:bookmarkStart w:id="367" w:name="_Toc304135602"/>
      <w:bookmarkStart w:id="368" w:name="_Ref313009768"/>
      <w:bookmarkStart w:id="369" w:name="_Ref318790784"/>
      <w:bookmarkStart w:id="370" w:name="_Ref369614231"/>
      <w:bookmarkStart w:id="371" w:name="_Ref124753115"/>
      <w:bookmarkStart w:id="372" w:name="_Ref261971971"/>
      <w:bookmarkStart w:id="373" w:name="_Toc303949973"/>
      <w:bookmarkStart w:id="374" w:name="_Toc303950740"/>
      <w:bookmarkStart w:id="375" w:name="_Toc303951520"/>
      <w:bookmarkStart w:id="376"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 xml:space="preserve">(either by way of a single extension or a series of multiple extensions) by giving the Supplier written notice no less than three (3) months prior to the specified </w:t>
      </w:r>
      <w:r w:rsidR="007D5307">
        <w:rPr>
          <w:rFonts w:cs="Arial"/>
          <w:w w:val="0"/>
          <w:sz w:val="24"/>
          <w:szCs w:val="24"/>
        </w:rPr>
        <w:t>E</w:t>
      </w:r>
      <w:r w:rsidRPr="00025B10">
        <w:rPr>
          <w:rFonts w:cs="Arial"/>
          <w:w w:val="0"/>
          <w:sz w:val="24"/>
          <w:szCs w:val="24"/>
        </w:rPr>
        <w:t xml:space="preserve">xpiry </w:t>
      </w:r>
      <w:r w:rsidR="007D5307">
        <w:rPr>
          <w:rFonts w:cs="Arial"/>
          <w:w w:val="0"/>
          <w:sz w:val="24"/>
          <w:szCs w:val="24"/>
        </w:rPr>
        <w:t>D</w:t>
      </w:r>
      <w:r w:rsidRPr="00025B10">
        <w:rPr>
          <w:rFonts w:cs="Arial"/>
          <w:w w:val="0"/>
          <w:sz w:val="24"/>
          <w:szCs w:val="24"/>
        </w:rPr>
        <w:t>ate</w:t>
      </w:r>
      <w:r w:rsidR="007D5307">
        <w:rPr>
          <w:rFonts w:cs="Arial"/>
          <w:w w:val="0"/>
          <w:sz w:val="24"/>
          <w:szCs w:val="24"/>
        </w:rPr>
        <w:t xml:space="preserve"> (as may have been previously extended)</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4"/>
      <w:bookmarkEnd w:id="365"/>
      <w:bookmarkEnd w:id="366"/>
      <w:bookmarkEnd w:id="367"/>
      <w:bookmarkEnd w:id="368"/>
      <w:bookmarkEnd w:id="369"/>
      <w:bookmarkEnd w:id="370"/>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w:t>
      </w:r>
      <w:r w:rsidR="00665B57">
        <w:rPr>
          <w:rFonts w:cs="Arial"/>
          <w:sz w:val="24"/>
          <w:szCs w:val="24"/>
        </w:rPr>
        <w:t>Framework</w:t>
      </w:r>
      <w:r w:rsidRPr="00045009">
        <w:rPr>
          <w:rFonts w:cs="Arial"/>
          <w:sz w:val="24"/>
          <w:szCs w:val="24"/>
        </w:rPr>
        <w:t xml:space="preserve">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1"/>
    </w:p>
    <w:p w14:paraId="279E4315" w14:textId="73383D98" w:rsidR="00CC6C24" w:rsidRPr="00025B10" w:rsidRDefault="00CC6C24" w:rsidP="00E2626B">
      <w:pPr>
        <w:pStyle w:val="MRheading20"/>
        <w:numPr>
          <w:ilvl w:val="1"/>
          <w:numId w:val="2"/>
        </w:numPr>
        <w:spacing w:line="240" w:lineRule="auto"/>
        <w:rPr>
          <w:rFonts w:cs="Arial"/>
          <w:w w:val="0"/>
          <w:sz w:val="24"/>
          <w:szCs w:val="24"/>
        </w:rPr>
      </w:pPr>
      <w:bookmarkStart w:id="377" w:name="_Ref348702851"/>
      <w:bookmarkStart w:id="378"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77"/>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w:t>
      </w:r>
      <w:r w:rsidRPr="00025B10">
        <w:rPr>
          <w:rFonts w:cs="Arial"/>
          <w:w w:val="0"/>
          <w:sz w:val="24"/>
          <w:szCs w:val="24"/>
        </w:rPr>
        <w:lastRenderedPageBreak/>
        <w:t xml:space="preserve">(10) Business Days (or such other period as the non-breaching Party may agree in writing) from written notification of the relevant default or breach from the non-breaching Party;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01838BEF"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78"/>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79" w:name="_Ref124757939"/>
      <w:bookmarkStart w:id="380"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79"/>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1" w:name="_Ref124759566"/>
      <w:r w:rsidRPr="00025B10">
        <w:rPr>
          <w:rFonts w:cs="Arial"/>
          <w:w w:val="0"/>
          <w:sz w:val="24"/>
          <w:szCs w:val="24"/>
        </w:rPr>
        <w:t>not capable of remedy; or</w:t>
      </w:r>
      <w:bookmarkEnd w:id="381"/>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2" w:name="_Ref124754439"/>
      <w:r w:rsidRPr="00025B10">
        <w:rPr>
          <w:rFonts w:cs="Arial"/>
          <w:w w:val="0"/>
          <w:sz w:val="24"/>
          <w:szCs w:val="24"/>
        </w:rPr>
        <w:t>in the case of a breach capable of remedy, which is not remedied in accordance with a Remedial Proposal.</w:t>
      </w:r>
      <w:bookmarkEnd w:id="382"/>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3" w:name="_Toc303949976"/>
      <w:bookmarkStart w:id="384" w:name="_Toc303950743"/>
      <w:bookmarkStart w:id="385" w:name="_Toc303951523"/>
      <w:bookmarkStart w:id="386" w:name="_Toc304135606"/>
      <w:bookmarkEnd w:id="372"/>
      <w:bookmarkEnd w:id="373"/>
      <w:bookmarkEnd w:id="374"/>
      <w:bookmarkEnd w:id="375"/>
      <w:bookmarkEnd w:id="376"/>
      <w:bookmarkEnd w:id="380"/>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261972244"/>
      <w:bookmarkStart w:id="388" w:name="_Toc303949977"/>
      <w:bookmarkStart w:id="389" w:name="_Toc303950744"/>
      <w:bookmarkStart w:id="390" w:name="_Toc303951524"/>
      <w:bookmarkStart w:id="391" w:name="_Toc304135607"/>
      <w:bookmarkEnd w:id="383"/>
      <w:bookmarkEnd w:id="384"/>
      <w:bookmarkEnd w:id="385"/>
      <w:bookmarkEnd w:id="386"/>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w:t>
      </w:r>
      <w:r w:rsidRPr="00025B10">
        <w:rPr>
          <w:rFonts w:cs="Arial"/>
          <w:w w:val="0"/>
          <w:sz w:val="24"/>
          <w:szCs w:val="24"/>
        </w:rPr>
        <w:lastRenderedPageBreak/>
        <w:t>enforced; or any analogous procedure or step is taken in any jurisdiction;</w:t>
      </w:r>
      <w:bookmarkEnd w:id="387"/>
      <w:bookmarkEnd w:id="388"/>
      <w:bookmarkEnd w:id="389"/>
      <w:bookmarkEnd w:id="390"/>
      <w:bookmarkEnd w:id="391"/>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2" w:name="_Ref264538114"/>
      <w:bookmarkStart w:id="393" w:name="_Toc303949978"/>
      <w:bookmarkStart w:id="394" w:name="_Toc303950745"/>
      <w:bookmarkStart w:id="395" w:name="_Toc303951525"/>
      <w:bookmarkStart w:id="396"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2"/>
      <w:bookmarkEnd w:id="393"/>
      <w:bookmarkEnd w:id="394"/>
      <w:bookmarkEnd w:id="395"/>
      <w:bookmarkEnd w:id="396"/>
      <w:r w:rsidRPr="00025B10">
        <w:rPr>
          <w:rFonts w:cs="Arial"/>
          <w:w w:val="0"/>
          <w:sz w:val="24"/>
          <w:szCs w:val="24"/>
        </w:rPr>
        <w:t xml:space="preserve"> </w:t>
      </w:r>
    </w:p>
    <w:p w14:paraId="7A5CAF74" w14:textId="33868C9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397"/>
      <w:r w:rsidRPr="00025B10">
        <w:rPr>
          <w:rFonts w:cs="Arial"/>
          <w:w w:val="0"/>
          <w:sz w:val="24"/>
          <w:szCs w:val="24"/>
        </w:rPr>
        <w:t xml:space="preserve"> </w:t>
      </w:r>
    </w:p>
    <w:p w14:paraId="50C3FEE5" w14:textId="2A82400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8" w:name="_Ref264538144"/>
      <w:bookmarkStart w:id="399" w:name="_Toc303949981"/>
      <w:bookmarkStart w:id="400" w:name="_Toc303950748"/>
      <w:bookmarkStart w:id="401" w:name="_Toc303951528"/>
      <w:bookmarkStart w:id="402"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398"/>
      <w:bookmarkEnd w:id="399"/>
      <w:bookmarkEnd w:id="400"/>
      <w:bookmarkEnd w:id="401"/>
      <w:bookmarkEnd w:id="402"/>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55D3BA8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1113BF65" w14:textId="5ED8974A"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3" w:name="_Ref318803153"/>
      <w:bookmarkStart w:id="404" w:name="_Ref358216592"/>
      <w:bookmarkStart w:id="405" w:name="_Ref261972026"/>
      <w:bookmarkStart w:id="406" w:name="_Ref262546102"/>
      <w:bookmarkStart w:id="407" w:name="_Toc303949982"/>
      <w:bookmarkStart w:id="408" w:name="_Toc303950749"/>
      <w:bookmarkStart w:id="409" w:name="_Toc303951529"/>
      <w:bookmarkStart w:id="410" w:name="_Toc304135612"/>
      <w:bookmarkStart w:id="411" w:name="_Ref318802643"/>
      <w:r w:rsidRPr="00045009">
        <w:rPr>
          <w:rFonts w:cs="Arial"/>
          <w:w w:val="0"/>
          <w:sz w:val="24"/>
          <w:szCs w:val="24"/>
          <w:lang w:val="en-US"/>
        </w:rPr>
        <w:t>If the Authority, acting reasonably, has good cause to believe that</w:t>
      </w:r>
      <w:bookmarkEnd w:id="403"/>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 xml:space="preserve">erial Sub-contractor of the Supplier when compared to any information provided to and/or assessed by the Authority as </w:t>
      </w:r>
      <w:r w:rsidRPr="00025B10">
        <w:rPr>
          <w:rFonts w:cs="Arial"/>
          <w:w w:val="0"/>
          <w:sz w:val="24"/>
          <w:szCs w:val="24"/>
          <w:lang w:val="en-US"/>
        </w:rPr>
        <w:lastRenderedPageBreak/>
        <w:t>part of any procurement process or other due diligence leading to the award of this Framework Agreement to the Supplier or the entering into a Sub-contract by the Supplier, the following process shall apply:</w:t>
      </w:r>
      <w:bookmarkEnd w:id="404"/>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2"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2"/>
      <w:r w:rsidRPr="00025B10">
        <w:rPr>
          <w:rFonts w:cs="Arial"/>
          <w:w w:val="0"/>
          <w:sz w:val="24"/>
          <w:szCs w:val="24"/>
        </w:rPr>
        <w:t xml:space="preserve">; </w:t>
      </w:r>
      <w:r w:rsidRPr="00025B10">
        <w:rPr>
          <w:rFonts w:cs="Arial"/>
          <w:w w:val="0"/>
          <w:sz w:val="24"/>
          <w:szCs w:val="24"/>
          <w:lang w:val="en-US"/>
        </w:rPr>
        <w:t xml:space="preserve"> </w:t>
      </w:r>
    </w:p>
    <w:p w14:paraId="11A7358E" w14:textId="0B90CC8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3"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3"/>
      <w:r w:rsidRPr="00025B10">
        <w:rPr>
          <w:rFonts w:cs="Arial"/>
          <w:w w:val="0"/>
          <w:sz w:val="24"/>
          <w:szCs w:val="24"/>
          <w:lang w:val="en-US"/>
        </w:rPr>
        <w:t xml:space="preserve"> </w:t>
      </w:r>
    </w:p>
    <w:p w14:paraId="56BE4760" w14:textId="066FDC3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0C610880"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4" w:name="_Ref349139969"/>
      <w:bookmarkEnd w:id="405"/>
      <w:bookmarkEnd w:id="406"/>
      <w:bookmarkEnd w:id="407"/>
      <w:bookmarkEnd w:id="408"/>
      <w:bookmarkEnd w:id="409"/>
      <w:bookmarkEnd w:id="410"/>
      <w:bookmarkEnd w:id="411"/>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02A0A061" w:rsidR="00CC6C24" w:rsidRPr="00A62770" w:rsidRDefault="00CC6C24" w:rsidP="00045009">
      <w:pPr>
        <w:pStyle w:val="MRNumberedHeading3"/>
        <w:spacing w:line="240" w:lineRule="auto"/>
        <w:jc w:val="both"/>
        <w:rPr>
          <w:rFonts w:cs="Arial"/>
          <w:w w:val="0"/>
          <w:sz w:val="24"/>
        </w:rPr>
      </w:pPr>
      <w:bookmarkStart w:id="415"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w:t>
      </w:r>
      <w:r w:rsidRPr="00025B10">
        <w:rPr>
          <w:rFonts w:cs="Arial"/>
          <w:w w:val="0"/>
          <w:sz w:val="24"/>
        </w:rPr>
        <w:lastRenderedPageBreak/>
        <w:t xml:space="preserve">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15"/>
    </w:p>
    <w:p w14:paraId="0A55EA0E" w14:textId="034FCB62"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273A1B1C"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45937E5E"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137EC5BA"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00B338B0">
        <w:rPr>
          <w:rFonts w:cs="Arial"/>
          <w:w w:val="0"/>
          <w:sz w:val="24"/>
        </w:rPr>
        <w:t xml:space="preserve"> </w:t>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4"/>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6" w:name="_Ref286220455"/>
      <w:bookmarkStart w:id="417" w:name="_Toc290398304"/>
      <w:bookmarkStart w:id="418" w:name="_Toc312422918"/>
      <w:bookmarkStart w:id="419" w:name="_Ref350762041"/>
      <w:r w:rsidRPr="00E2626B">
        <w:rPr>
          <w:rFonts w:cs="Arial"/>
          <w:w w:val="0"/>
          <w:sz w:val="24"/>
          <w:szCs w:val="24"/>
        </w:rPr>
        <w:t xml:space="preserve">Consequences of expiry or earlier termination of this </w:t>
      </w:r>
      <w:bookmarkStart w:id="420" w:name="Page_79"/>
      <w:bookmarkEnd w:id="416"/>
      <w:bookmarkEnd w:id="417"/>
      <w:bookmarkEnd w:id="418"/>
      <w:bookmarkEnd w:id="420"/>
      <w:r w:rsidRPr="00025B10">
        <w:rPr>
          <w:rFonts w:cs="Arial"/>
          <w:sz w:val="24"/>
          <w:szCs w:val="24"/>
        </w:rPr>
        <w:t>Framework Agreement</w:t>
      </w:r>
      <w:bookmarkEnd w:id="419"/>
    </w:p>
    <w:p w14:paraId="28F989C3" w14:textId="77777777" w:rsidR="00CC6C24" w:rsidRPr="00025B10" w:rsidRDefault="00CC6C24" w:rsidP="00045009">
      <w:pPr>
        <w:pStyle w:val="MRNumberedHeading2"/>
        <w:spacing w:line="240" w:lineRule="auto"/>
        <w:jc w:val="both"/>
        <w:rPr>
          <w:rFonts w:cs="Arial"/>
          <w:w w:val="0"/>
          <w:sz w:val="24"/>
        </w:rPr>
      </w:pPr>
      <w:bookmarkStart w:id="421" w:name="_Ref286064836"/>
      <w:bookmarkStart w:id="422" w:name="_Toc303949983"/>
      <w:bookmarkStart w:id="423" w:name="_Toc303950750"/>
      <w:bookmarkStart w:id="424" w:name="_Toc303951530"/>
      <w:bookmarkStart w:id="425"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1"/>
      <w:bookmarkEnd w:id="422"/>
      <w:bookmarkEnd w:id="423"/>
      <w:bookmarkEnd w:id="424"/>
      <w:bookmarkEnd w:id="425"/>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6" w:name="_Toc303949987"/>
      <w:bookmarkStart w:id="427" w:name="_Toc303950754"/>
      <w:bookmarkStart w:id="428" w:name="_Toc303951534"/>
      <w:bookmarkStart w:id="429"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6"/>
      <w:bookmarkEnd w:id="427"/>
      <w:bookmarkEnd w:id="428"/>
      <w:bookmarkEnd w:id="429"/>
      <w:r w:rsidR="00CF2305" w:rsidRPr="00025B10">
        <w:rPr>
          <w:rFonts w:cs="Arial"/>
          <w:sz w:val="24"/>
          <w:szCs w:val="24"/>
        </w:rPr>
        <w:t xml:space="preserve"> Any Personal Data Processed by the Supplier on behalf of the Authority shall be returned to </w:t>
      </w:r>
      <w:r w:rsidR="00CF2305" w:rsidRPr="00025B10">
        <w:rPr>
          <w:rFonts w:cs="Arial"/>
          <w:sz w:val="24"/>
          <w:szCs w:val="24"/>
        </w:rPr>
        <w:lastRenderedPageBreak/>
        <w:t xml:space="preserve">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0" w:name="_Toc303949989"/>
      <w:bookmarkStart w:id="431" w:name="_Toc303950756"/>
      <w:bookmarkStart w:id="432" w:name="_Toc303951536"/>
      <w:bookmarkStart w:id="433"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0"/>
      <w:bookmarkEnd w:id="431"/>
      <w:bookmarkEnd w:id="432"/>
      <w:bookmarkEnd w:id="433"/>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4" w:name="_Toc303949990"/>
      <w:bookmarkStart w:id="435" w:name="_Toc303950757"/>
      <w:bookmarkStart w:id="436" w:name="_Toc303951537"/>
      <w:bookmarkStart w:id="437"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4"/>
      <w:bookmarkEnd w:id="435"/>
      <w:bookmarkEnd w:id="436"/>
      <w:bookmarkEnd w:id="437"/>
    </w:p>
    <w:p w14:paraId="613DB225" w14:textId="2E30602E" w:rsidR="00C17250" w:rsidRPr="00025B10" w:rsidRDefault="00C17250" w:rsidP="00025B10">
      <w:pPr>
        <w:pStyle w:val="MRheading20"/>
        <w:numPr>
          <w:ilvl w:val="1"/>
          <w:numId w:val="24"/>
        </w:numPr>
        <w:spacing w:line="240" w:lineRule="auto"/>
        <w:rPr>
          <w:rFonts w:cs="Arial"/>
          <w:sz w:val="24"/>
          <w:szCs w:val="24"/>
        </w:rPr>
      </w:pPr>
      <w:bookmarkStart w:id="438"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38"/>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39" w:name="Page_80"/>
      <w:bookmarkStart w:id="440" w:name="_Ref361866917"/>
      <w:bookmarkEnd w:id="358"/>
      <w:bookmarkEnd w:id="439"/>
      <w:r w:rsidRPr="00A62770">
        <w:rPr>
          <w:rFonts w:cs="Arial"/>
          <w:w w:val="0"/>
          <w:sz w:val="24"/>
          <w:szCs w:val="24"/>
        </w:rPr>
        <w:t>Suspension of Supplier’s appointment</w:t>
      </w:r>
      <w:bookmarkEnd w:id="440"/>
    </w:p>
    <w:p w14:paraId="41F699DC" w14:textId="4BA0AFC6" w:rsidR="00CC6C24" w:rsidRPr="00025B10" w:rsidRDefault="00CC6C24" w:rsidP="00045009">
      <w:pPr>
        <w:pStyle w:val="MRheading20"/>
        <w:numPr>
          <w:ilvl w:val="1"/>
          <w:numId w:val="24"/>
        </w:numPr>
        <w:spacing w:line="240" w:lineRule="auto"/>
        <w:rPr>
          <w:rFonts w:cs="Arial"/>
          <w:sz w:val="24"/>
          <w:szCs w:val="24"/>
        </w:rPr>
      </w:pPr>
      <w:bookmarkStart w:id="441" w:name="_Ref361867024"/>
      <w:bookmarkStart w:id="442" w:name="_Ref323552119"/>
      <w:bookmarkStart w:id="443"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1"/>
      <w:r w:rsidRPr="00025B10">
        <w:rPr>
          <w:rFonts w:cs="Arial"/>
          <w:sz w:val="24"/>
          <w:szCs w:val="24"/>
        </w:rPr>
        <w:t xml:space="preserve"> </w:t>
      </w:r>
    </w:p>
    <w:p w14:paraId="2C79524F" w14:textId="6E842C66"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Framework Agreement no longer requires such suspension; or</w:t>
      </w:r>
    </w:p>
    <w:p w14:paraId="5F2C0E0D" w14:textId="5FA82D5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4" w:name="_Ref286134484"/>
      <w:bookmarkStart w:id="445" w:name="_Toc303949993"/>
      <w:bookmarkStart w:id="446" w:name="_Toc303950760"/>
      <w:bookmarkStart w:id="447" w:name="_Toc303951540"/>
      <w:bookmarkStart w:id="448" w:name="_Toc304135623"/>
      <w:bookmarkEnd w:id="442"/>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49" w:name="_Ref124754312"/>
      <w:r w:rsidRPr="00025B10">
        <w:rPr>
          <w:rFonts w:cs="Arial"/>
          <w:w w:val="0"/>
          <w:sz w:val="24"/>
          <w:szCs w:val="24"/>
        </w:rPr>
        <w:t>Service Failures</w:t>
      </w:r>
      <w:bookmarkEnd w:id="449"/>
    </w:p>
    <w:p w14:paraId="25FCE364" w14:textId="3F3B3FAE" w:rsidR="00925A51" w:rsidRPr="00025B10" w:rsidRDefault="00925A51" w:rsidP="00025B10">
      <w:pPr>
        <w:pStyle w:val="MRNumberedHeading2"/>
        <w:jc w:val="both"/>
        <w:rPr>
          <w:rFonts w:cs="Arial"/>
          <w:w w:val="0"/>
          <w:sz w:val="24"/>
        </w:rPr>
      </w:pPr>
      <w:bookmarkStart w:id="450" w:name="_Ref74904993"/>
      <w:bookmarkStart w:id="451" w:name="_Ref60757663"/>
      <w:r w:rsidRPr="00025B10">
        <w:rPr>
          <w:rFonts w:cs="Arial"/>
          <w:w w:val="0"/>
          <w:sz w:val="24"/>
        </w:rPr>
        <w:t>Where the Supplier is in breach of, or is aware that it likely to be in imminent breach of, any of the following terms of this Framework Agreement:</w:t>
      </w:r>
      <w:bookmarkEnd w:id="450"/>
    </w:p>
    <w:p w14:paraId="29510842" w14:textId="725D36C0"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A32C092" w14:textId="0F847D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71AC3CFB" w14:textId="0A65605B"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77AC5839" w14:textId="7F4DA7A9"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08F88D18"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48C597C1" w14:textId="17515A51"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1336A72F" w14:textId="28282DA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6954C7DC"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23726591" w:rsidR="00925A51" w:rsidRPr="00025B10" w:rsidRDefault="00925A51" w:rsidP="00025B10">
      <w:pPr>
        <w:pStyle w:val="MRNumberedHeading2"/>
        <w:jc w:val="both"/>
        <w:rPr>
          <w:rFonts w:cs="Arial"/>
          <w:w w:val="0"/>
          <w:sz w:val="24"/>
        </w:rPr>
      </w:pPr>
      <w:bookmarkStart w:id="452"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2"/>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3BE03535" w:rsidR="00925A51" w:rsidRPr="00025B10" w:rsidRDefault="00F17DDB" w:rsidP="00025B10">
      <w:pPr>
        <w:pStyle w:val="MRNumberedHeading2"/>
        <w:jc w:val="both"/>
        <w:rPr>
          <w:rFonts w:cs="Arial"/>
          <w:w w:val="0"/>
          <w:sz w:val="24"/>
        </w:rPr>
      </w:pPr>
      <w:bookmarkStart w:id="453"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w:t>
      </w:r>
      <w:r w:rsidR="00925A51" w:rsidRPr="00025B10">
        <w:rPr>
          <w:rFonts w:cs="Arial"/>
          <w:w w:val="0"/>
          <w:sz w:val="24"/>
        </w:rPr>
        <w:lastRenderedPageBreak/>
        <w:t xml:space="preserve">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3"/>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4"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4"/>
    </w:p>
    <w:p w14:paraId="653E2F1D" w14:textId="33A82EAD" w:rsidR="00925A51" w:rsidRPr="00025B10" w:rsidRDefault="00925A51" w:rsidP="00025B10">
      <w:pPr>
        <w:pStyle w:val="MRNumberedHeading2"/>
        <w:jc w:val="both"/>
        <w:rPr>
          <w:rFonts w:cs="Arial"/>
          <w:w w:val="0"/>
          <w:sz w:val="24"/>
        </w:rPr>
      </w:pPr>
      <w:bookmarkStart w:id="455" w:name="_Ref74905034"/>
      <w:r w:rsidRPr="00025B10">
        <w:rPr>
          <w:rFonts w:cs="Arial"/>
          <w:w w:val="0"/>
          <w:sz w:val="24"/>
        </w:rPr>
        <w:t xml:space="preserve">Following the service of the first </w:t>
      </w:r>
      <w:r w:rsidRPr="009250C7">
        <w:rPr>
          <w:rFonts w:cs="Arial"/>
          <w:w w:val="0"/>
          <w:sz w:val="24"/>
        </w:rPr>
        <w:t>and second</w:t>
      </w:r>
      <w:r w:rsidRPr="00025B10">
        <w:rPr>
          <w:rFonts w:cs="Arial"/>
          <w:w w:val="0"/>
          <w:sz w:val="24"/>
        </w:rPr>
        <w:t xml:space="preserve"> Service Failure Notices, the Authority may, where relevant, amend the Framework Agreement as follows:</w:t>
      </w:r>
      <w:bookmarkEnd w:id="455"/>
    </w:p>
    <w:p w14:paraId="1DA25569" w14:textId="01AAD65C"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77B369DE" w14:textId="7C1132D2"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38F169DA" w14:textId="7B3CE7A4"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50E8DDFD" w:rsidR="00925A51" w:rsidRPr="00025B10" w:rsidRDefault="00925A51" w:rsidP="00025B10">
      <w:pPr>
        <w:pStyle w:val="MRNumberedHeading2"/>
        <w:jc w:val="both"/>
        <w:rPr>
          <w:rFonts w:cs="Arial"/>
          <w:w w:val="0"/>
          <w:sz w:val="24"/>
        </w:rPr>
      </w:pPr>
      <w:bookmarkStart w:id="456" w:name="_Ref124754616"/>
      <w:r w:rsidRPr="00025B10">
        <w:rPr>
          <w:rFonts w:cs="Arial"/>
          <w:w w:val="0"/>
          <w:sz w:val="24"/>
        </w:rPr>
        <w:t xml:space="preserve">Following the service of the </w:t>
      </w:r>
      <w:r w:rsidRPr="009250C7">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56"/>
    </w:p>
    <w:p w14:paraId="022F7AEA" w14:textId="1D3EF8FF"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6EE1522" w:rsidR="00925A51" w:rsidRPr="00025B10" w:rsidRDefault="00925A51" w:rsidP="00025B10">
      <w:pPr>
        <w:pStyle w:val="MRNumberedHeading3"/>
        <w:jc w:val="both"/>
        <w:rPr>
          <w:rFonts w:cs="Arial"/>
          <w:w w:val="0"/>
          <w:sz w:val="24"/>
        </w:rPr>
      </w:pPr>
      <w:bookmarkStart w:id="457"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57"/>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1"/>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58" w:name="_Ref172377012"/>
      <w:bookmarkStart w:id="459" w:name="_Toc303949075"/>
      <w:bookmarkStart w:id="460" w:name="_Toc303949838"/>
      <w:bookmarkStart w:id="461" w:name="_Toc303950605"/>
      <w:bookmarkStart w:id="462" w:name="_Toc303951385"/>
      <w:bookmarkStart w:id="463" w:name="_Toc304135468"/>
      <w:bookmarkStart w:id="464" w:name="_Toc303949078"/>
      <w:bookmarkStart w:id="465" w:name="_Toc303949841"/>
      <w:bookmarkStart w:id="466" w:name="_Toc303950608"/>
      <w:bookmarkStart w:id="467" w:name="_Toc303951388"/>
      <w:bookmarkStart w:id="468"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58"/>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59"/>
      <w:bookmarkEnd w:id="460"/>
      <w:bookmarkEnd w:id="461"/>
      <w:bookmarkEnd w:id="462"/>
      <w:bookmarkEnd w:id="463"/>
      <w:bookmarkEnd w:id="464"/>
      <w:bookmarkEnd w:id="465"/>
      <w:bookmarkEnd w:id="466"/>
      <w:bookmarkEnd w:id="467"/>
      <w:bookmarkEnd w:id="468"/>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69" w:name="Page_84"/>
      <w:bookmarkStart w:id="470" w:name="_Ref124760162"/>
      <w:bookmarkStart w:id="471" w:name="_Ref351444816"/>
      <w:bookmarkEnd w:id="443"/>
      <w:bookmarkEnd w:id="444"/>
      <w:bookmarkEnd w:id="445"/>
      <w:bookmarkEnd w:id="446"/>
      <w:bookmarkEnd w:id="447"/>
      <w:bookmarkEnd w:id="448"/>
      <w:bookmarkEnd w:id="469"/>
      <w:r w:rsidRPr="00025B10">
        <w:rPr>
          <w:rFonts w:cs="Arial"/>
          <w:w w:val="0"/>
          <w:sz w:val="24"/>
          <w:szCs w:val="24"/>
        </w:rPr>
        <w:t>Modern slavery and environmental, social and labour laws</w:t>
      </w:r>
      <w:bookmarkEnd w:id="470"/>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1"/>
    <w:p w14:paraId="24A53C1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r w:rsidRPr="00025B10">
        <w:rPr>
          <w:rFonts w:cs="Arial"/>
          <w:sz w:val="24"/>
        </w:rPr>
        <w:lastRenderedPageBreak/>
        <w:t>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2"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2"/>
      <w:r w:rsidRPr="00025B10">
        <w:rPr>
          <w:rFonts w:cs="Arial"/>
          <w:sz w:val="24"/>
          <w:szCs w:val="24"/>
        </w:rPr>
        <w:t xml:space="preserve"> </w:t>
      </w:r>
    </w:p>
    <w:p w14:paraId="7688FEEB"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3"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3"/>
    </w:p>
    <w:p w14:paraId="00A86B4C" w14:textId="3ADC6A1E"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4"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4"/>
    </w:p>
    <w:p w14:paraId="476B8F07" w14:textId="42CEB053" w:rsidR="00CF2305" w:rsidRPr="00025B10" w:rsidRDefault="00CF2305" w:rsidP="00025B10">
      <w:pPr>
        <w:pStyle w:val="MRNumberedHeading3"/>
        <w:jc w:val="both"/>
        <w:rPr>
          <w:rFonts w:cs="Arial"/>
          <w:sz w:val="24"/>
        </w:rPr>
      </w:pPr>
      <w:bookmarkStart w:id="475"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5"/>
    </w:p>
    <w:p w14:paraId="045ACED2" w14:textId="77777777" w:rsidR="00CF2305" w:rsidRPr="00025B10" w:rsidRDefault="00CF2305" w:rsidP="00025B10">
      <w:pPr>
        <w:pStyle w:val="MRNumberedHeading2"/>
        <w:spacing w:line="240" w:lineRule="auto"/>
        <w:jc w:val="both"/>
        <w:rPr>
          <w:rFonts w:cs="Arial"/>
          <w:sz w:val="24"/>
        </w:rPr>
      </w:pPr>
      <w:bookmarkStart w:id="476" w:name="_Ref124760226"/>
      <w:r w:rsidRPr="00025B10">
        <w:rPr>
          <w:rFonts w:cs="Arial"/>
          <w:sz w:val="24"/>
        </w:rPr>
        <w:t>The Supplier shall:</w:t>
      </w:r>
      <w:bookmarkEnd w:id="476"/>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77" w:name="_Hlk93064695"/>
      <w:r w:rsidRPr="00025B10">
        <w:rPr>
          <w:rFonts w:cs="Arial"/>
          <w:sz w:val="24"/>
        </w:rPr>
        <w:t xml:space="preserve">in accordance with Good Industry Practice with the aim of avoiding </w:t>
      </w:r>
      <w:bookmarkEnd w:id="477"/>
      <w:r w:rsidRPr="00025B10">
        <w:rPr>
          <w:rFonts w:cs="Arial"/>
          <w:sz w:val="24"/>
        </w:rPr>
        <w:t>slavery or trafficking in its supply chains;</w:t>
      </w:r>
    </w:p>
    <w:p w14:paraId="30FC423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885DDEC"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229F96AE" w14:textId="77777777" w:rsidR="00CF2305" w:rsidRPr="00025B10" w:rsidRDefault="00CF2305" w:rsidP="00025B10">
      <w:pPr>
        <w:pStyle w:val="MRNumberedHeading3"/>
        <w:jc w:val="both"/>
        <w:rPr>
          <w:rFonts w:cs="Arial"/>
          <w:sz w:val="24"/>
        </w:rPr>
      </w:pPr>
      <w:r w:rsidRPr="00025B10">
        <w:rPr>
          <w:rFonts w:cs="Arial"/>
          <w:sz w:val="24"/>
        </w:rPr>
        <w:lastRenderedPageBreak/>
        <w:t xml:space="preserve">maintain a complete set of records to trace the supply chain of all goods and services purchased and/or supplied by the Supplier in connection with all contracts or framework agreements with the Authority;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1C64EA42"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78" w:name="_Ref124760235"/>
      <w:r w:rsidRPr="00025B10">
        <w:rPr>
          <w:rFonts w:cs="Arial"/>
          <w:sz w:val="24"/>
        </w:rPr>
        <w:t>The Supplier undertakes on an ongoing basis that:</w:t>
      </w:r>
      <w:bookmarkEnd w:id="478"/>
    </w:p>
    <w:p w14:paraId="587F9990"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32330A7F"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4C33E492" w14:textId="32529F6E"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79" w:name="_Ref124760193"/>
      <w:r w:rsidRPr="00025B10">
        <w:rPr>
          <w:rFonts w:cs="Arial"/>
          <w:sz w:val="24"/>
        </w:rPr>
        <w:t>The Supplier shall notify the Authority as soon as it becomes aware of:</w:t>
      </w:r>
      <w:bookmarkEnd w:id="479"/>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707A1BC0"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w:t>
      </w:r>
      <w:r w:rsidRPr="00025B10">
        <w:rPr>
          <w:rFonts w:cs="Arial"/>
          <w:sz w:val="24"/>
        </w:rPr>
        <w:lastRenderedPageBreak/>
        <w:t xml:space="preserve">records and/or any other relevant documentation in accordance with this Framework Agreement. </w:t>
      </w:r>
    </w:p>
    <w:p w14:paraId="5F0C0D76" w14:textId="764D2134"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0" w:name="_Ref102563943"/>
      <w:r w:rsidRPr="00025B10">
        <w:rPr>
          <w:rFonts w:cs="Arial"/>
          <w:sz w:val="24"/>
        </w:rPr>
        <w:t>terminate this Framework Agreement by issuing a Termination Notice to the Supplier.</w:t>
      </w:r>
      <w:bookmarkEnd w:id="480"/>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34334F0D" w14:textId="6E519BB6"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BCF9492"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1" w:name="_Ref349142583"/>
      <w:bookmarkStart w:id="482" w:name="_Toc290398309"/>
      <w:bookmarkStart w:id="483" w:name="_Toc312422923"/>
      <w:bookmarkStart w:id="484" w:name="_Ref323652042"/>
      <w:bookmarkStart w:id="485" w:name="_Ref286068227"/>
      <w:r w:rsidRPr="00A62770">
        <w:rPr>
          <w:rFonts w:cs="Arial"/>
          <w:w w:val="0"/>
          <w:sz w:val="24"/>
          <w:szCs w:val="24"/>
        </w:rPr>
        <w:t>Electronic product information</w:t>
      </w:r>
      <w:bookmarkEnd w:id="481"/>
    </w:p>
    <w:p w14:paraId="29458B5A" w14:textId="77777777" w:rsidR="00CC6C24" w:rsidRPr="00E2626B" w:rsidRDefault="00CC6C24" w:rsidP="00045009">
      <w:pPr>
        <w:pStyle w:val="MRNumberedHeading2"/>
        <w:spacing w:line="240" w:lineRule="auto"/>
        <w:jc w:val="both"/>
        <w:rPr>
          <w:rFonts w:cs="Arial"/>
          <w:sz w:val="24"/>
        </w:rPr>
      </w:pPr>
      <w:bookmarkStart w:id="486"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86"/>
      <w:r w:rsidRPr="00E2626B">
        <w:rPr>
          <w:rFonts w:cs="Arial"/>
          <w:sz w:val="24"/>
        </w:rPr>
        <w:t xml:space="preserve"> for the sole use by the Authority. </w:t>
      </w:r>
    </w:p>
    <w:p w14:paraId="6BFFCF17" w14:textId="75837DD3"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74E8C7D7" w14:textId="35C47E11" w:rsidR="00CC6C24" w:rsidRPr="00E2626B" w:rsidRDefault="00CC6C24" w:rsidP="00025B10">
      <w:pPr>
        <w:pStyle w:val="MRNumberedHeading2"/>
        <w:spacing w:line="240" w:lineRule="auto"/>
        <w:jc w:val="both"/>
        <w:rPr>
          <w:rFonts w:cs="Arial"/>
          <w:sz w:val="24"/>
        </w:rPr>
      </w:pPr>
      <w:bookmarkStart w:id="487"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w:t>
      </w:r>
      <w:r w:rsidRPr="00025B10">
        <w:rPr>
          <w:rFonts w:cs="Arial"/>
          <w:sz w:val="24"/>
        </w:rPr>
        <w:lastRenderedPageBreak/>
        <w:t xml:space="preserve">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87"/>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77777777" w:rsidR="00CC6C24" w:rsidRPr="00025B10" w:rsidRDefault="00CC6C24" w:rsidP="00025B10">
      <w:pPr>
        <w:pStyle w:val="MRNumberedHeading2"/>
        <w:spacing w:line="240" w:lineRule="auto"/>
        <w:jc w:val="both"/>
        <w:rPr>
          <w:rFonts w:cs="Arial"/>
          <w:sz w:val="24"/>
        </w:rPr>
      </w:pPr>
      <w:bookmarkStart w:id="488"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88"/>
    </w:p>
    <w:p w14:paraId="4EB368F6" w14:textId="4E251B28" w:rsidR="00CC6C24" w:rsidRPr="00A62770" w:rsidRDefault="00CC6C24" w:rsidP="00025B10">
      <w:pPr>
        <w:pStyle w:val="MRNumberedHeading2"/>
        <w:spacing w:line="240" w:lineRule="auto"/>
        <w:jc w:val="both"/>
        <w:rPr>
          <w:rFonts w:cs="Arial"/>
          <w:sz w:val="24"/>
        </w:rPr>
      </w:pPr>
      <w:bookmarkStart w:id="489"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89"/>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0" w:name="_Ref124759967"/>
      <w:r w:rsidRPr="00025B10">
        <w:rPr>
          <w:rFonts w:ascii="Arial" w:hAnsi="Arial" w:cs="Arial"/>
          <w:b/>
          <w:color w:val="auto"/>
          <w:sz w:val="24"/>
          <w:szCs w:val="24"/>
          <w:u w:val="single"/>
        </w:rPr>
        <w:t>Sales Information</w:t>
      </w:r>
      <w:bookmarkEnd w:id="490"/>
    </w:p>
    <w:p w14:paraId="67C923B5" w14:textId="77777777" w:rsidR="00CC6C24" w:rsidRPr="00025B10" w:rsidRDefault="00CC6C24" w:rsidP="00025B10">
      <w:pPr>
        <w:pStyle w:val="MRNumberedHeading2"/>
        <w:tabs>
          <w:tab w:val="clear" w:pos="720"/>
        </w:tabs>
        <w:spacing w:line="240" w:lineRule="auto"/>
        <w:jc w:val="both"/>
        <w:rPr>
          <w:rFonts w:cs="Arial"/>
          <w:sz w:val="24"/>
        </w:rPr>
      </w:pPr>
      <w:bookmarkStart w:id="491"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1"/>
    </w:p>
    <w:p w14:paraId="2A6BC580" w14:textId="008FA43A" w:rsidR="00CC6C24" w:rsidRPr="00045009" w:rsidRDefault="00CC6C24" w:rsidP="00025B10">
      <w:pPr>
        <w:pStyle w:val="MRNumberedHeading2"/>
        <w:spacing w:line="240" w:lineRule="auto"/>
        <w:jc w:val="both"/>
        <w:rPr>
          <w:rFonts w:cs="Arial"/>
          <w:sz w:val="24"/>
        </w:rPr>
      </w:pPr>
      <w:bookmarkStart w:id="492"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w:t>
      </w:r>
      <w:r w:rsidRPr="00025B10">
        <w:rPr>
          <w:rFonts w:cs="Arial"/>
          <w:sz w:val="24"/>
        </w:rPr>
        <w:lastRenderedPageBreak/>
        <w:t xml:space="preserve">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2"/>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3" w:name="_Ref350762083"/>
      <w:r w:rsidRPr="00A62770">
        <w:rPr>
          <w:rFonts w:cs="Arial"/>
          <w:w w:val="0"/>
          <w:sz w:val="24"/>
          <w:szCs w:val="24"/>
        </w:rPr>
        <w:t>Change management</w:t>
      </w:r>
      <w:bookmarkStart w:id="494" w:name="Page_92"/>
      <w:bookmarkEnd w:id="482"/>
      <w:bookmarkEnd w:id="483"/>
      <w:bookmarkEnd w:id="484"/>
      <w:bookmarkEnd w:id="493"/>
      <w:bookmarkEnd w:id="494"/>
    </w:p>
    <w:p w14:paraId="0DE7D3B7" w14:textId="77777777" w:rsidR="00CC6C24" w:rsidRPr="00025B10" w:rsidRDefault="00CC6C24" w:rsidP="00045009">
      <w:pPr>
        <w:pStyle w:val="MRheading20"/>
        <w:numPr>
          <w:ilvl w:val="1"/>
          <w:numId w:val="19"/>
        </w:numPr>
        <w:spacing w:line="240" w:lineRule="auto"/>
        <w:rPr>
          <w:rFonts w:cs="Arial"/>
          <w:sz w:val="24"/>
          <w:szCs w:val="24"/>
          <w:lang w:val="en-US"/>
        </w:rPr>
      </w:pPr>
      <w:bookmarkStart w:id="495" w:name="_Toc303950080"/>
      <w:bookmarkStart w:id="496" w:name="_Toc303950847"/>
      <w:bookmarkStart w:id="497" w:name="_Toc303951627"/>
      <w:bookmarkStart w:id="498"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495"/>
      <w:bookmarkEnd w:id="496"/>
      <w:bookmarkEnd w:id="497"/>
      <w:bookmarkEnd w:id="498"/>
    </w:p>
    <w:p w14:paraId="11B1D725" w14:textId="31C4431E" w:rsidR="00CC6C24" w:rsidRPr="00025B10" w:rsidRDefault="00CC6C24" w:rsidP="00A62770">
      <w:pPr>
        <w:pStyle w:val="MRNumberedHeading2"/>
        <w:spacing w:line="240" w:lineRule="auto"/>
        <w:jc w:val="both"/>
        <w:rPr>
          <w:rFonts w:cs="Arial"/>
          <w:sz w:val="24"/>
          <w:lang w:val="en-US"/>
        </w:rPr>
      </w:pPr>
      <w:bookmarkStart w:id="499" w:name="_Toc303950081"/>
      <w:bookmarkStart w:id="500" w:name="_Toc303950848"/>
      <w:bookmarkStart w:id="501" w:name="_Toc303951628"/>
      <w:bookmarkStart w:id="502"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499"/>
      <w:bookmarkEnd w:id="500"/>
      <w:bookmarkEnd w:id="501"/>
      <w:bookmarkEnd w:id="502"/>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3" w:name="_Ref504573091"/>
      <w:r w:rsidRPr="00025B10">
        <w:rPr>
          <w:rFonts w:cs="Arial"/>
          <w:sz w:val="24"/>
          <w:lang w:val="en-US"/>
        </w:rPr>
        <w:t>Any change to the Data Protection Protocol shall be made in accordance with the relevant provisions of that protocol.</w:t>
      </w:r>
      <w:bookmarkEnd w:id="503"/>
      <w:r w:rsidRPr="00025B10">
        <w:rPr>
          <w:rFonts w:cs="Arial"/>
          <w:sz w:val="24"/>
          <w:lang w:val="en-US"/>
        </w:rPr>
        <w:t xml:space="preserve"> </w:t>
      </w:r>
    </w:p>
    <w:p w14:paraId="357D834F" w14:textId="6378294A" w:rsidR="00A7266B" w:rsidRPr="00025B10" w:rsidRDefault="00A7266B" w:rsidP="00025B10">
      <w:pPr>
        <w:pStyle w:val="MRNumberedHeading2"/>
        <w:jc w:val="both"/>
        <w:rPr>
          <w:rFonts w:cs="Arial"/>
          <w:sz w:val="24"/>
          <w:lang w:val="en-US"/>
        </w:rPr>
      </w:pPr>
      <w:r w:rsidRPr="00025B10">
        <w:rPr>
          <w:rFonts w:cs="Arial"/>
          <w:sz w:val="24"/>
          <w:lang w:val="en-US"/>
        </w:rPr>
        <w:t xml:space="preserve">The Supplier shall neither be relieved of its obligations to supply the Goods in accordance with the terms and conditions of this Framework Agreement nor be entitled to an increase in the </w:t>
      </w:r>
      <w:r w:rsidR="00665B57">
        <w:rPr>
          <w:rFonts w:cs="Arial"/>
          <w:sz w:val="24"/>
          <w:lang w:val="en-US"/>
        </w:rPr>
        <w:t>Framework</w:t>
      </w:r>
      <w:r w:rsidRPr="00025B10">
        <w:rPr>
          <w:rFonts w:cs="Arial"/>
          <w:sz w:val="24"/>
          <w:lang w:val="en-US"/>
        </w:rPr>
        <w:t xml:space="preserve"> Price</w:t>
      </w:r>
      <w:r w:rsidR="00665B57">
        <w:rPr>
          <w:rFonts w:cs="Arial"/>
          <w:sz w:val="24"/>
          <w:lang w:val="en-US"/>
        </w:rPr>
        <w:t>s</w:t>
      </w:r>
      <w:r w:rsidRPr="00025B10">
        <w:rPr>
          <w:rFonts w:cs="Arial"/>
          <w:sz w:val="24"/>
          <w:lang w:val="en-US"/>
        </w:rPr>
        <w:t xml:space="preserv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4" w:name="_Ref124760551"/>
      <w:r w:rsidRPr="00025B10">
        <w:rPr>
          <w:rFonts w:cs="Arial"/>
          <w:sz w:val="24"/>
          <w:lang w:val="en-US"/>
        </w:rPr>
        <w:t>a Specific Change in Law where the effect of that Specific Change in Law is reasonably foreseeable at the Commencement Date.</w:t>
      </w:r>
      <w:bookmarkEnd w:id="504"/>
      <w:r w:rsidRPr="00025B10">
        <w:rPr>
          <w:rFonts w:cs="Arial"/>
          <w:sz w:val="24"/>
          <w:lang w:val="en-US"/>
        </w:rPr>
        <w:t xml:space="preserve"> </w:t>
      </w:r>
    </w:p>
    <w:p w14:paraId="5C7F8843" w14:textId="7E6E2F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44B23FD2" w:rsidR="009E7D37" w:rsidRPr="00025B10" w:rsidRDefault="009E7D37" w:rsidP="00025B10">
      <w:pPr>
        <w:pStyle w:val="MRNumberedHeading3"/>
        <w:jc w:val="both"/>
        <w:rPr>
          <w:rFonts w:cs="Arial"/>
          <w:sz w:val="24"/>
          <w:lang w:val="en-US"/>
        </w:rPr>
      </w:pPr>
      <w:r w:rsidRPr="00025B10">
        <w:rPr>
          <w:rFonts w:cs="Arial"/>
          <w:sz w:val="24"/>
          <w:lang w:val="en-US"/>
        </w:rPr>
        <w:t xml:space="preserve">notify the Authority as soon as reasonably practicable of the likely effects of the Specific Change in Law including whether any variation is required to the </w:t>
      </w:r>
      <w:r w:rsidR="00665B57">
        <w:rPr>
          <w:rFonts w:cs="Arial"/>
          <w:sz w:val="24"/>
          <w:lang w:val="en-US"/>
        </w:rPr>
        <w:t>Framework</w:t>
      </w:r>
      <w:r w:rsidRPr="00025B10">
        <w:rPr>
          <w:rFonts w:cs="Arial"/>
          <w:sz w:val="24"/>
          <w:lang w:val="en-US"/>
        </w:rPr>
        <w:t xml:space="preserve">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Sub-Contractors;</w:t>
      </w:r>
    </w:p>
    <w:p w14:paraId="135B3C01" w14:textId="3E36CC38"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2E19B1FB" w14:textId="30CC459E"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taken into account in amending the </w:t>
      </w:r>
      <w:r w:rsidR="00665B57">
        <w:rPr>
          <w:rFonts w:cs="Arial"/>
          <w:sz w:val="24"/>
          <w:szCs w:val="24"/>
          <w:lang w:val="en-US"/>
        </w:rPr>
        <w:t>Framework</w:t>
      </w:r>
      <w:r w:rsidRPr="00025B10">
        <w:rPr>
          <w:rFonts w:cs="Arial"/>
          <w:sz w:val="24"/>
          <w:szCs w:val="24"/>
          <w:lang w:val="en-US"/>
        </w:rPr>
        <w:t xml:space="preserve"> Prices.</w:t>
      </w:r>
    </w:p>
    <w:p w14:paraId="2ACDA5D4" w14:textId="2269021D" w:rsidR="009E7D37" w:rsidRPr="00045009" w:rsidRDefault="009E7D37" w:rsidP="00045009">
      <w:pPr>
        <w:pStyle w:val="MRNumberedHeading2"/>
        <w:jc w:val="both"/>
        <w:rPr>
          <w:rFonts w:cs="Arial"/>
          <w:sz w:val="24"/>
          <w:lang w:val="en-US"/>
        </w:rPr>
      </w:pPr>
      <w:r w:rsidRPr="00025B10">
        <w:rPr>
          <w:rFonts w:cs="Arial"/>
          <w:sz w:val="24"/>
          <w:lang w:val="en-US"/>
        </w:rPr>
        <w:lastRenderedPageBreak/>
        <w:t xml:space="preserve">Any change in the </w:t>
      </w:r>
      <w:r w:rsidR="00665B57">
        <w:rPr>
          <w:rFonts w:cs="Arial"/>
          <w:sz w:val="24"/>
          <w:lang w:val="en-US"/>
        </w:rPr>
        <w:t>Framework</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6D268F50" w14:textId="3EB5621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5" w:name="_Ref286071345"/>
      <w:bookmarkStart w:id="506" w:name="_Toc290398310"/>
      <w:bookmarkStart w:id="507" w:name="_Toc312422924"/>
      <w:r w:rsidRPr="00A62770">
        <w:rPr>
          <w:rFonts w:cs="Arial"/>
          <w:w w:val="0"/>
          <w:sz w:val="24"/>
          <w:szCs w:val="24"/>
        </w:rPr>
        <w:t>Dispute resolution</w:t>
      </w:r>
      <w:bookmarkStart w:id="508" w:name="Page_93"/>
      <w:bookmarkEnd w:id="485"/>
      <w:bookmarkEnd w:id="505"/>
      <w:bookmarkEnd w:id="506"/>
      <w:bookmarkEnd w:id="507"/>
      <w:bookmarkEnd w:id="508"/>
    </w:p>
    <w:p w14:paraId="3F80FC9F" w14:textId="7883BA0E" w:rsidR="00CC6C24" w:rsidRPr="00025B10" w:rsidRDefault="00CC6C24" w:rsidP="00045009">
      <w:pPr>
        <w:pStyle w:val="MRheading20"/>
        <w:numPr>
          <w:ilvl w:val="1"/>
          <w:numId w:val="19"/>
        </w:numPr>
        <w:spacing w:line="240" w:lineRule="auto"/>
        <w:rPr>
          <w:rFonts w:cs="Arial"/>
          <w:sz w:val="24"/>
          <w:szCs w:val="24"/>
          <w:lang w:val="en-US"/>
        </w:rPr>
      </w:pPr>
      <w:bookmarkStart w:id="509" w:name="_Toc303950082"/>
      <w:bookmarkStart w:id="510" w:name="_Toc303950849"/>
      <w:bookmarkStart w:id="511" w:name="_Toc303951629"/>
      <w:bookmarkStart w:id="512" w:name="_Toc304135712"/>
      <w:bookmarkStart w:id="513"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09"/>
      <w:bookmarkEnd w:id="510"/>
      <w:bookmarkEnd w:id="511"/>
      <w:bookmarkEnd w:id="512"/>
    </w:p>
    <w:p w14:paraId="52683242" w14:textId="0148A01D" w:rsidR="00CC6C24" w:rsidRPr="00A62770" w:rsidRDefault="00CC6C24" w:rsidP="00A62770">
      <w:pPr>
        <w:pStyle w:val="MRheading20"/>
        <w:numPr>
          <w:ilvl w:val="1"/>
          <w:numId w:val="19"/>
        </w:numPr>
        <w:spacing w:line="240" w:lineRule="auto"/>
        <w:rPr>
          <w:rFonts w:cs="Arial"/>
          <w:sz w:val="24"/>
          <w:szCs w:val="24"/>
          <w:lang w:val="en-US"/>
        </w:rPr>
      </w:pPr>
      <w:bookmarkStart w:id="514" w:name="_Toc303950083"/>
      <w:bookmarkStart w:id="515" w:name="_Toc303950850"/>
      <w:bookmarkStart w:id="516" w:name="_Toc303951630"/>
      <w:bookmarkStart w:id="517"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3"/>
      <w:bookmarkEnd w:id="514"/>
      <w:bookmarkEnd w:id="515"/>
      <w:bookmarkEnd w:id="516"/>
      <w:bookmarkEnd w:id="517"/>
    </w:p>
    <w:p w14:paraId="025CE74C" w14:textId="74124A64" w:rsidR="00CC6C24" w:rsidRPr="00025B10" w:rsidRDefault="00CC6C24" w:rsidP="00E2626B">
      <w:pPr>
        <w:pStyle w:val="MRheading20"/>
        <w:numPr>
          <w:ilvl w:val="1"/>
          <w:numId w:val="19"/>
        </w:numPr>
        <w:spacing w:line="240" w:lineRule="auto"/>
        <w:rPr>
          <w:rFonts w:cs="Arial"/>
          <w:w w:val="0"/>
          <w:sz w:val="24"/>
          <w:szCs w:val="24"/>
        </w:rPr>
      </w:pPr>
      <w:bookmarkStart w:id="518" w:name="_Ref318786728"/>
      <w:bookmarkStart w:id="519" w:name="_Ref124764465"/>
      <w:bookmarkStart w:id="520" w:name="_Ref361134598"/>
      <w:bookmarkStart w:id="521" w:name="_Ref286215090"/>
      <w:bookmarkStart w:id="522" w:name="_Toc303950085"/>
      <w:bookmarkStart w:id="523" w:name="_Toc303950852"/>
      <w:bookmarkStart w:id="524" w:name="_Toc303951632"/>
      <w:bookmarkStart w:id="525"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18"/>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19"/>
    </w:p>
    <w:bookmarkEnd w:id="520"/>
    <w:p w14:paraId="4121EF81" w14:textId="0D85B924"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lastRenderedPageBreak/>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4DEDF7BD" w14:textId="5E1C5EA3" w:rsidR="00CC6C24" w:rsidRPr="00025B10" w:rsidRDefault="00CC6C24" w:rsidP="00025B10">
      <w:pPr>
        <w:pStyle w:val="MRheading20"/>
        <w:numPr>
          <w:ilvl w:val="1"/>
          <w:numId w:val="19"/>
        </w:numPr>
        <w:spacing w:line="240" w:lineRule="auto"/>
        <w:rPr>
          <w:rFonts w:cs="Arial"/>
          <w:w w:val="0"/>
          <w:sz w:val="24"/>
          <w:szCs w:val="24"/>
        </w:rPr>
      </w:pPr>
      <w:bookmarkStart w:id="526"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1"/>
      <w:bookmarkEnd w:id="522"/>
      <w:bookmarkEnd w:id="523"/>
      <w:bookmarkEnd w:id="524"/>
      <w:bookmarkEnd w:id="525"/>
      <w:bookmarkEnd w:id="526"/>
    </w:p>
    <w:p w14:paraId="6B0FFFF5" w14:textId="030D8DDB" w:rsidR="00E306E5" w:rsidRPr="00025B10" w:rsidRDefault="00E306E5" w:rsidP="00025B10">
      <w:pPr>
        <w:pStyle w:val="MRheading20"/>
        <w:numPr>
          <w:ilvl w:val="1"/>
          <w:numId w:val="19"/>
        </w:numPr>
        <w:spacing w:line="240" w:lineRule="auto"/>
        <w:rPr>
          <w:rFonts w:cs="Arial"/>
          <w:w w:val="0"/>
          <w:sz w:val="24"/>
          <w:szCs w:val="24"/>
        </w:rPr>
      </w:pPr>
      <w:bookmarkStart w:id="527" w:name="_Toc303950086"/>
      <w:bookmarkStart w:id="528" w:name="_Toc303950853"/>
      <w:bookmarkStart w:id="529" w:name="_Toc303951633"/>
      <w:bookmarkStart w:id="530"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3D45F044" w14:textId="69FB5C4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27"/>
      <w:bookmarkEnd w:id="528"/>
      <w:bookmarkEnd w:id="529"/>
      <w:bookmarkEnd w:id="530"/>
    </w:p>
    <w:p w14:paraId="3F1F3C0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1" w:name="_Toc303950087"/>
      <w:bookmarkStart w:id="532" w:name="_Toc303950854"/>
      <w:bookmarkStart w:id="533" w:name="_Toc303951634"/>
      <w:bookmarkStart w:id="534"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1"/>
      <w:bookmarkEnd w:id="532"/>
      <w:bookmarkEnd w:id="533"/>
      <w:bookmarkEnd w:id="534"/>
      <w:r w:rsidRPr="00025B10">
        <w:rPr>
          <w:rFonts w:cs="Arial"/>
          <w:w w:val="0"/>
          <w:sz w:val="24"/>
          <w:szCs w:val="24"/>
        </w:rPr>
        <w:t xml:space="preserve"> </w:t>
      </w:r>
    </w:p>
    <w:p w14:paraId="2C4F3595" w14:textId="662A392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35" w:name="_Toc303950088"/>
      <w:bookmarkStart w:id="536" w:name="_Toc303950855"/>
      <w:bookmarkStart w:id="537" w:name="_Toc303951635"/>
      <w:bookmarkStart w:id="538"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35"/>
      <w:bookmarkEnd w:id="536"/>
      <w:bookmarkEnd w:id="537"/>
      <w:bookmarkEnd w:id="538"/>
    </w:p>
    <w:p w14:paraId="75C768D2" w14:textId="1A52B080" w:rsidR="00CC6C24" w:rsidRPr="00025B10" w:rsidRDefault="00CC6C24" w:rsidP="00025B10">
      <w:pPr>
        <w:pStyle w:val="MRheading20"/>
        <w:numPr>
          <w:ilvl w:val="1"/>
          <w:numId w:val="2"/>
        </w:numPr>
        <w:spacing w:line="240" w:lineRule="auto"/>
        <w:rPr>
          <w:rFonts w:cs="Arial"/>
          <w:sz w:val="24"/>
          <w:szCs w:val="24"/>
          <w:lang w:val="en-US"/>
        </w:rPr>
      </w:pPr>
      <w:bookmarkStart w:id="539" w:name="_Toc303950089"/>
      <w:bookmarkStart w:id="540" w:name="_Toc303950856"/>
      <w:bookmarkStart w:id="541" w:name="_Toc303951636"/>
      <w:bookmarkStart w:id="542"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39"/>
      <w:bookmarkEnd w:id="540"/>
      <w:bookmarkEnd w:id="541"/>
      <w:bookmarkEnd w:id="542"/>
      <w:r w:rsidRPr="00025B10">
        <w:rPr>
          <w:rFonts w:cs="Arial"/>
          <w:sz w:val="24"/>
          <w:szCs w:val="24"/>
        </w:rPr>
        <w:t>of or earlier termination of this Framework Agreement for any reason.</w:t>
      </w:r>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3" w:name="_Toc290398311"/>
      <w:bookmarkStart w:id="544" w:name="_Toc312422925"/>
      <w:bookmarkStart w:id="545" w:name="_Ref318722987"/>
      <w:bookmarkStart w:id="546" w:name="_Ref318723056"/>
      <w:bookmarkStart w:id="547" w:name="_Ref323652367"/>
      <w:r w:rsidRPr="00025B10">
        <w:rPr>
          <w:rFonts w:cs="Arial"/>
          <w:sz w:val="24"/>
          <w:szCs w:val="24"/>
          <w:lang w:val="en-US"/>
        </w:rPr>
        <w:t>Force majeure</w:t>
      </w:r>
      <w:bookmarkStart w:id="548" w:name="Page_94"/>
      <w:bookmarkEnd w:id="543"/>
      <w:bookmarkEnd w:id="544"/>
      <w:bookmarkEnd w:id="545"/>
      <w:bookmarkEnd w:id="546"/>
      <w:bookmarkEnd w:id="547"/>
      <w:bookmarkEnd w:id="548"/>
    </w:p>
    <w:p w14:paraId="5CD1DA8F" w14:textId="4D2BE72E" w:rsidR="00CC6C24" w:rsidRPr="00025B10" w:rsidRDefault="00CC6C24" w:rsidP="00045009">
      <w:pPr>
        <w:pStyle w:val="MRheading20"/>
        <w:numPr>
          <w:ilvl w:val="1"/>
          <w:numId w:val="19"/>
        </w:numPr>
        <w:spacing w:line="240" w:lineRule="auto"/>
        <w:rPr>
          <w:rFonts w:cs="Arial"/>
          <w:w w:val="0"/>
          <w:sz w:val="24"/>
          <w:szCs w:val="24"/>
        </w:rPr>
      </w:pPr>
      <w:bookmarkStart w:id="549" w:name="_Toc303950090"/>
      <w:bookmarkStart w:id="550" w:name="_Toc303950857"/>
      <w:bookmarkStart w:id="551" w:name="_Toc303951637"/>
      <w:bookmarkStart w:id="552"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49"/>
      <w:bookmarkEnd w:id="550"/>
      <w:bookmarkEnd w:id="551"/>
      <w:bookmarkEnd w:id="552"/>
      <w:r w:rsidRPr="00025B10">
        <w:rPr>
          <w:rFonts w:cs="Arial"/>
          <w:w w:val="0"/>
          <w:sz w:val="24"/>
          <w:szCs w:val="24"/>
        </w:rPr>
        <w:t xml:space="preserve"> </w:t>
      </w:r>
    </w:p>
    <w:p w14:paraId="79BA75E4" w14:textId="08D9E3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3" w:name="_Ref261972953"/>
      <w:bookmarkStart w:id="554" w:name="_Toc303950091"/>
      <w:bookmarkStart w:id="555" w:name="_Toc303950858"/>
      <w:bookmarkStart w:id="556" w:name="_Toc303951638"/>
      <w:bookmarkStart w:id="557"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w:t>
      </w:r>
      <w:r w:rsidRPr="00045009">
        <w:rPr>
          <w:rStyle w:val="DeltaViewInsertion"/>
          <w:rFonts w:cs="Arial"/>
          <w:color w:val="auto"/>
          <w:w w:val="0"/>
          <w:sz w:val="24"/>
          <w:szCs w:val="24"/>
          <w:u w:val="none"/>
        </w:rPr>
        <w:lastRenderedPageBreak/>
        <w:t>default or liable for breach of any obligations under this Framework Agreement if:</w:t>
      </w:r>
      <w:bookmarkEnd w:id="553"/>
      <w:bookmarkEnd w:id="554"/>
      <w:bookmarkEnd w:id="555"/>
      <w:bookmarkEnd w:id="556"/>
      <w:bookmarkEnd w:id="557"/>
    </w:p>
    <w:p w14:paraId="014992C9" w14:textId="424627F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58" w:name="_Toc303950092"/>
      <w:bookmarkStart w:id="559" w:name="_Toc303950859"/>
      <w:bookmarkStart w:id="560" w:name="_Toc303951639"/>
      <w:bookmarkStart w:id="561"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58"/>
      <w:bookmarkEnd w:id="559"/>
      <w:bookmarkEnd w:id="560"/>
      <w:bookmarkEnd w:id="561"/>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2" w:name="_Toc303950093"/>
      <w:bookmarkStart w:id="563" w:name="_Toc303950860"/>
      <w:bookmarkStart w:id="564" w:name="_Toc303951640"/>
      <w:bookmarkStart w:id="565"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2"/>
      <w:bookmarkEnd w:id="563"/>
      <w:bookmarkEnd w:id="564"/>
      <w:bookmarkEnd w:id="565"/>
      <w:r w:rsidRPr="00025B10">
        <w:rPr>
          <w:rFonts w:cs="Arial"/>
          <w:sz w:val="24"/>
          <w:szCs w:val="24"/>
        </w:rPr>
        <w:t>; and</w:t>
      </w:r>
    </w:p>
    <w:p w14:paraId="13FAE1BF" w14:textId="335C1228"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66" w:name="_Toc303950094"/>
      <w:bookmarkStart w:id="567" w:name="_Toc303950861"/>
      <w:bookmarkStart w:id="568" w:name="_Toc303951641"/>
      <w:bookmarkStart w:id="569"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66"/>
      <w:bookmarkEnd w:id="567"/>
      <w:bookmarkEnd w:id="568"/>
      <w:bookmarkEnd w:id="569"/>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70" w:name="_Toc303950095"/>
      <w:bookmarkStart w:id="571" w:name="_Toc303950862"/>
      <w:bookmarkStart w:id="572" w:name="_Toc303951642"/>
      <w:bookmarkStart w:id="573"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0"/>
      <w:bookmarkEnd w:id="571"/>
      <w:bookmarkEnd w:id="572"/>
      <w:bookmarkEnd w:id="573"/>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74" w:name="_Toc303950096"/>
      <w:bookmarkStart w:id="575" w:name="_Toc303950863"/>
      <w:bookmarkStart w:id="576" w:name="_Toc303951643"/>
      <w:bookmarkStart w:id="577" w:name="_Toc304135726"/>
      <w:bookmarkStart w:id="578"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4"/>
      <w:bookmarkEnd w:id="575"/>
      <w:bookmarkEnd w:id="576"/>
      <w:bookmarkEnd w:id="577"/>
      <w:bookmarkEnd w:id="578"/>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7"/>
      <w:bookmarkStart w:id="580" w:name="_Toc303950864"/>
      <w:bookmarkStart w:id="581" w:name="_Toc303951644"/>
      <w:bookmarkStart w:id="582"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79"/>
      <w:bookmarkEnd w:id="580"/>
      <w:bookmarkEnd w:id="581"/>
      <w:bookmarkEnd w:id="582"/>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83" w:name="_Ref286134971"/>
      <w:bookmarkStart w:id="584" w:name="_Toc303950098"/>
      <w:bookmarkStart w:id="585" w:name="_Toc303950865"/>
      <w:bookmarkStart w:id="586" w:name="_Toc303951645"/>
      <w:bookmarkStart w:id="587"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3"/>
      <w:bookmarkEnd w:id="584"/>
      <w:bookmarkEnd w:id="585"/>
      <w:bookmarkEnd w:id="586"/>
      <w:bookmarkEnd w:id="587"/>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88" w:name="_Ref352787746"/>
      <w:bookmarkStart w:id="589" w:name="_Ref286163184"/>
      <w:bookmarkStart w:id="590" w:name="_Toc303950099"/>
      <w:bookmarkStart w:id="591" w:name="_Toc303950866"/>
      <w:bookmarkStart w:id="592" w:name="_Toc303951646"/>
      <w:bookmarkStart w:id="593"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88"/>
      <w:r w:rsidRPr="00025B10">
        <w:rPr>
          <w:rFonts w:cs="Arial"/>
          <w:w w:val="0"/>
          <w:sz w:val="24"/>
          <w:szCs w:val="24"/>
        </w:rPr>
        <w:t xml:space="preserve"> </w:t>
      </w:r>
      <w:bookmarkEnd w:id="589"/>
      <w:bookmarkEnd w:id="590"/>
      <w:bookmarkEnd w:id="591"/>
      <w:bookmarkEnd w:id="592"/>
      <w:bookmarkEnd w:id="593"/>
    </w:p>
    <w:p w14:paraId="46742B9F" w14:textId="0AAD511C"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60D5F1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lastRenderedPageBreak/>
        <w:t xml:space="preserve"> </w:t>
      </w:r>
      <w:bookmarkStart w:id="594"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4"/>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95" w:name="_Ref260055410"/>
      <w:bookmarkStart w:id="596" w:name="_Toc262044424"/>
      <w:bookmarkStart w:id="597" w:name="_Toc290398312"/>
      <w:bookmarkStart w:id="598" w:name="_Toc312422926"/>
      <w:bookmarkStart w:id="599" w:name="_Toc283979124"/>
      <w:r w:rsidRPr="00025B10">
        <w:rPr>
          <w:rFonts w:cs="Arial"/>
          <w:sz w:val="24"/>
          <w:szCs w:val="24"/>
          <w:lang w:val="en-US"/>
        </w:rPr>
        <w:t>Records retention and right of audit</w:t>
      </w:r>
      <w:bookmarkEnd w:id="595"/>
      <w:bookmarkEnd w:id="596"/>
      <w:bookmarkEnd w:id="597"/>
      <w:bookmarkEnd w:id="598"/>
      <w:r w:rsidRPr="00025B10">
        <w:rPr>
          <w:rFonts w:cs="Arial"/>
          <w:sz w:val="24"/>
          <w:szCs w:val="24"/>
          <w:lang w:val="en-US"/>
        </w:rPr>
        <w:t xml:space="preserve"> </w:t>
      </w:r>
      <w:bookmarkStart w:id="600" w:name="Page_95"/>
      <w:bookmarkEnd w:id="599"/>
      <w:bookmarkEnd w:id="600"/>
    </w:p>
    <w:p w14:paraId="25356AC3" w14:textId="6E00E6B1" w:rsidR="00CC6C24" w:rsidRPr="00025B10" w:rsidRDefault="00CC6C24" w:rsidP="00045009">
      <w:pPr>
        <w:pStyle w:val="MRheading20"/>
        <w:numPr>
          <w:ilvl w:val="1"/>
          <w:numId w:val="22"/>
        </w:numPr>
        <w:spacing w:line="240" w:lineRule="auto"/>
        <w:rPr>
          <w:rFonts w:cs="Arial"/>
          <w:w w:val="0"/>
          <w:sz w:val="24"/>
          <w:szCs w:val="24"/>
        </w:rPr>
      </w:pPr>
      <w:bookmarkStart w:id="601" w:name="_Toc303950100"/>
      <w:bookmarkStart w:id="602" w:name="_Toc303950867"/>
      <w:bookmarkStart w:id="603" w:name="_Toc303951647"/>
      <w:bookmarkStart w:id="604" w:name="_Toc304135730"/>
      <w:bookmarkStart w:id="605"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1"/>
      <w:bookmarkEnd w:id="602"/>
      <w:bookmarkEnd w:id="603"/>
      <w:bookmarkEnd w:id="604"/>
      <w:bookmarkEnd w:id="605"/>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606" w:name="_Ref318723425"/>
      <w:r w:rsidRPr="00025B10">
        <w:rPr>
          <w:rFonts w:cs="Arial"/>
          <w:w w:val="0"/>
          <w:sz w:val="24"/>
        </w:rPr>
        <w:t>Where any records could be relevant to a claim for personal injury such records</w:t>
      </w:r>
      <w:bookmarkEnd w:id="606"/>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607" w:name="_Toc303950105"/>
      <w:bookmarkStart w:id="608" w:name="_Toc303950872"/>
      <w:bookmarkStart w:id="609" w:name="_Toc303951652"/>
      <w:bookmarkStart w:id="610" w:name="_Toc304135735"/>
      <w:bookmarkStart w:id="611" w:name="_Toc303950101"/>
      <w:bookmarkStart w:id="612" w:name="_Toc303950868"/>
      <w:bookmarkStart w:id="613" w:name="_Toc303951648"/>
      <w:bookmarkStart w:id="614"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07"/>
      <w:bookmarkEnd w:id="608"/>
      <w:bookmarkEnd w:id="609"/>
      <w:bookmarkEnd w:id="610"/>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15" w:name="_Toc303950106"/>
      <w:bookmarkStart w:id="616" w:name="_Toc303950873"/>
      <w:bookmarkStart w:id="617" w:name="_Toc303951653"/>
      <w:bookmarkStart w:id="618"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15"/>
      <w:bookmarkEnd w:id="616"/>
      <w:bookmarkEnd w:id="617"/>
      <w:bookmarkEnd w:id="618"/>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1"/>
      <w:bookmarkEnd w:id="612"/>
      <w:bookmarkEnd w:id="613"/>
      <w:bookmarkEnd w:id="614"/>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19" w:name="_Toc303950102"/>
      <w:bookmarkStart w:id="620" w:name="_Toc303950869"/>
      <w:bookmarkStart w:id="621" w:name="_Toc303951649"/>
      <w:bookmarkStart w:id="622" w:name="_Toc304135732"/>
      <w:r w:rsidRPr="00025B10">
        <w:rPr>
          <w:rFonts w:cs="Arial"/>
          <w:w w:val="0"/>
          <w:sz w:val="24"/>
          <w:szCs w:val="24"/>
        </w:rPr>
        <w:t>the examination and certification of the Authority’s accounts; or</w:t>
      </w:r>
      <w:bookmarkEnd w:id="619"/>
      <w:bookmarkEnd w:id="620"/>
      <w:bookmarkEnd w:id="621"/>
      <w:bookmarkEnd w:id="622"/>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3" w:name="_Toc303950103"/>
      <w:bookmarkStart w:id="624" w:name="_Toc303950870"/>
      <w:bookmarkStart w:id="625" w:name="_Toc303951650"/>
      <w:bookmarkStart w:id="626"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3"/>
      <w:bookmarkEnd w:id="624"/>
      <w:bookmarkEnd w:id="625"/>
      <w:bookmarkEnd w:id="626"/>
    </w:p>
    <w:p w14:paraId="4D2DE9BD" w14:textId="70404D9E" w:rsidR="00CC6C24" w:rsidRPr="00E2626B" w:rsidRDefault="00CC6C24" w:rsidP="00025B10">
      <w:pPr>
        <w:pStyle w:val="MRheading20"/>
        <w:numPr>
          <w:ilvl w:val="1"/>
          <w:numId w:val="2"/>
        </w:numPr>
        <w:spacing w:line="240" w:lineRule="auto"/>
        <w:rPr>
          <w:rFonts w:cs="Arial"/>
          <w:w w:val="0"/>
          <w:sz w:val="24"/>
          <w:szCs w:val="24"/>
        </w:rPr>
      </w:pPr>
      <w:bookmarkStart w:id="627" w:name="_Toc303950104"/>
      <w:bookmarkStart w:id="628" w:name="_Toc303950871"/>
      <w:bookmarkStart w:id="629" w:name="_Toc303951651"/>
      <w:bookmarkStart w:id="630"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27"/>
      <w:bookmarkEnd w:id="628"/>
      <w:bookmarkEnd w:id="629"/>
      <w:bookmarkEnd w:id="630"/>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1" w:name="_Toc290398313"/>
      <w:bookmarkStart w:id="632" w:name="_Toc312422927"/>
      <w:bookmarkStart w:id="633" w:name="_Ref323652391"/>
      <w:r w:rsidRPr="00025B10">
        <w:rPr>
          <w:rFonts w:cs="Arial"/>
          <w:sz w:val="24"/>
          <w:szCs w:val="24"/>
          <w:lang w:val="en-US"/>
        </w:rPr>
        <w:t>Conflicts of interest and the prevention of fraud</w:t>
      </w:r>
      <w:bookmarkStart w:id="634" w:name="Page_96"/>
      <w:bookmarkEnd w:id="631"/>
      <w:bookmarkEnd w:id="632"/>
      <w:bookmarkEnd w:id="633"/>
      <w:bookmarkEnd w:id="634"/>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35" w:name="_Toc303950107"/>
      <w:bookmarkStart w:id="636" w:name="_Toc303950874"/>
      <w:bookmarkStart w:id="637" w:name="_Toc303951654"/>
      <w:bookmarkStart w:id="638"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35"/>
      <w:bookmarkEnd w:id="636"/>
      <w:bookmarkEnd w:id="637"/>
      <w:bookmarkEnd w:id="638"/>
    </w:p>
    <w:p w14:paraId="5FC1FE81" w14:textId="528A1C24" w:rsidR="00CC6C24" w:rsidRPr="00025B10" w:rsidRDefault="00CC6C24" w:rsidP="00A62770">
      <w:pPr>
        <w:pStyle w:val="MRheading20"/>
        <w:numPr>
          <w:ilvl w:val="1"/>
          <w:numId w:val="2"/>
        </w:numPr>
        <w:spacing w:line="240" w:lineRule="auto"/>
        <w:rPr>
          <w:rFonts w:cs="Arial"/>
          <w:w w:val="0"/>
          <w:sz w:val="24"/>
          <w:szCs w:val="24"/>
        </w:rPr>
      </w:pPr>
      <w:bookmarkStart w:id="639" w:name="_Ref286068827"/>
      <w:bookmarkStart w:id="640" w:name="_Toc303950108"/>
      <w:bookmarkStart w:id="641" w:name="_Toc303950875"/>
      <w:bookmarkStart w:id="642" w:name="_Toc303951655"/>
      <w:bookmarkStart w:id="643"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39"/>
      <w:bookmarkEnd w:id="640"/>
      <w:bookmarkEnd w:id="641"/>
      <w:bookmarkEnd w:id="642"/>
      <w:bookmarkEnd w:id="643"/>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44" w:name="_Ref286068886"/>
      <w:bookmarkStart w:id="645" w:name="_Toc303950109"/>
      <w:bookmarkStart w:id="646" w:name="_Toc303950876"/>
      <w:bookmarkStart w:id="647" w:name="_Toc303951656"/>
      <w:bookmarkStart w:id="648"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4"/>
      <w:bookmarkEnd w:id="645"/>
      <w:bookmarkEnd w:id="646"/>
      <w:bookmarkEnd w:id="647"/>
      <w:bookmarkEnd w:id="648"/>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49" w:name="_Ref286163234"/>
      <w:bookmarkStart w:id="650" w:name="_Toc303950110"/>
      <w:bookmarkStart w:id="651" w:name="_Toc303950877"/>
      <w:bookmarkStart w:id="652" w:name="_Toc303951657"/>
      <w:bookmarkStart w:id="653"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49"/>
      <w:bookmarkEnd w:id="650"/>
      <w:bookmarkEnd w:id="651"/>
      <w:bookmarkEnd w:id="652"/>
      <w:bookmarkEnd w:id="653"/>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4" w:name="Page_97"/>
      <w:bookmarkStart w:id="655" w:name="_Ref318788437"/>
      <w:bookmarkEnd w:id="654"/>
      <w:r w:rsidRPr="00025B10">
        <w:rPr>
          <w:rFonts w:cs="Arial"/>
          <w:sz w:val="24"/>
          <w:szCs w:val="24"/>
          <w:lang w:val="en-US"/>
        </w:rPr>
        <w:t>Equality and human rights</w:t>
      </w:r>
      <w:bookmarkEnd w:id="655"/>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56" w:name="_Ref124764487"/>
      <w:bookmarkStart w:id="657" w:name="_Ref286220495"/>
      <w:bookmarkStart w:id="658" w:name="_Toc290398316"/>
      <w:bookmarkStart w:id="659" w:name="_Toc312422930"/>
      <w:r w:rsidRPr="00025B10">
        <w:rPr>
          <w:rFonts w:cs="Arial"/>
          <w:w w:val="0"/>
          <w:sz w:val="24"/>
          <w:szCs w:val="24"/>
        </w:rPr>
        <w:t>The Supplier shall:</w:t>
      </w:r>
      <w:bookmarkEnd w:id="656"/>
    </w:p>
    <w:p w14:paraId="32ABA4AB"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106E0CB9"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68EAD3FF" w:rsidR="00CC6C24" w:rsidRPr="00E2626B" w:rsidRDefault="00CC6C24" w:rsidP="00025B10">
      <w:pPr>
        <w:pStyle w:val="MRNumberedHeading2"/>
        <w:spacing w:line="240" w:lineRule="auto"/>
        <w:jc w:val="both"/>
        <w:rPr>
          <w:rFonts w:cs="Arial"/>
          <w:w w:val="0"/>
          <w:sz w:val="24"/>
        </w:rPr>
      </w:pPr>
      <w:bookmarkStart w:id="660"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0"/>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13D3BFB9"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1" w:name="Page_99"/>
      <w:bookmarkEnd w:id="657"/>
      <w:bookmarkEnd w:id="658"/>
      <w:bookmarkEnd w:id="659"/>
      <w:bookmarkEnd w:id="661"/>
    </w:p>
    <w:p w14:paraId="7CDECE39" w14:textId="5DCC2DA2" w:rsidR="00CC6C24" w:rsidRPr="00025B10" w:rsidRDefault="00CC6C24" w:rsidP="00045009">
      <w:pPr>
        <w:pStyle w:val="MRheading20"/>
        <w:numPr>
          <w:ilvl w:val="1"/>
          <w:numId w:val="17"/>
        </w:numPr>
        <w:spacing w:line="240" w:lineRule="auto"/>
        <w:rPr>
          <w:rFonts w:cs="Arial"/>
          <w:sz w:val="24"/>
          <w:szCs w:val="24"/>
          <w:lang w:val="en-US"/>
        </w:rPr>
      </w:pPr>
      <w:bookmarkStart w:id="662" w:name="_Toc303950129"/>
      <w:bookmarkStart w:id="663" w:name="_Toc303950896"/>
      <w:bookmarkStart w:id="664" w:name="_Toc303951676"/>
      <w:bookmarkStart w:id="665" w:name="_Toc304135759"/>
      <w:bookmarkStart w:id="666"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2"/>
      <w:bookmarkEnd w:id="663"/>
      <w:bookmarkEnd w:id="664"/>
      <w:bookmarkEnd w:id="665"/>
      <w:r w:rsidRPr="00E2626B">
        <w:rPr>
          <w:rFonts w:cs="Arial"/>
          <w:sz w:val="24"/>
          <w:szCs w:val="24"/>
          <w:lang w:val="en-US"/>
        </w:rPr>
        <w:t xml:space="preserve"> or by email to the person referred to in the Key Provisions or such other person as one Party may inform the other Party in writing from time to time.</w:t>
      </w:r>
      <w:bookmarkEnd w:id="666"/>
    </w:p>
    <w:p w14:paraId="0B9E6C7D" w14:textId="6BCCD0E0" w:rsidR="00B02B34" w:rsidRPr="00025B10" w:rsidRDefault="00B02B34" w:rsidP="00025B10">
      <w:pPr>
        <w:pStyle w:val="MRheading20"/>
        <w:numPr>
          <w:ilvl w:val="1"/>
          <w:numId w:val="17"/>
        </w:numPr>
        <w:spacing w:line="240" w:lineRule="auto"/>
        <w:rPr>
          <w:rFonts w:cs="Arial"/>
          <w:sz w:val="24"/>
          <w:szCs w:val="24"/>
          <w:lang w:val="en-US"/>
        </w:rPr>
      </w:pPr>
      <w:bookmarkStart w:id="667"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67"/>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68" w:name="_Toc303950132"/>
      <w:bookmarkStart w:id="669" w:name="_Toc303950899"/>
      <w:bookmarkStart w:id="670" w:name="_Toc303951679"/>
      <w:bookmarkStart w:id="671" w:name="_Toc304135762"/>
      <w:r w:rsidRPr="00025B10">
        <w:rPr>
          <w:rFonts w:cs="Arial"/>
          <w:sz w:val="24"/>
          <w:szCs w:val="24"/>
          <w:lang w:val="en-US"/>
        </w:rPr>
        <w:t>A notice shall be treated as having been received:</w:t>
      </w:r>
      <w:bookmarkEnd w:id="668"/>
      <w:bookmarkEnd w:id="669"/>
      <w:bookmarkEnd w:id="670"/>
      <w:bookmarkEnd w:id="671"/>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2" w:name="_Toc303950133"/>
      <w:bookmarkStart w:id="673" w:name="_Toc303950900"/>
      <w:bookmarkStart w:id="674" w:name="_Toc303951680"/>
      <w:bookmarkStart w:id="675"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2"/>
      <w:bookmarkEnd w:id="673"/>
      <w:bookmarkEnd w:id="674"/>
      <w:bookmarkEnd w:id="675"/>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76" w:name="_Toc303950134"/>
      <w:bookmarkStart w:id="677" w:name="_Toc303950901"/>
      <w:bookmarkStart w:id="678" w:name="_Toc303951681"/>
      <w:bookmarkStart w:id="679"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76"/>
      <w:bookmarkEnd w:id="677"/>
      <w:bookmarkEnd w:id="678"/>
      <w:bookmarkEnd w:id="679"/>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652984DF" w14:textId="17560D2A"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0" w:name="_Toc290398317"/>
      <w:bookmarkStart w:id="681" w:name="_Toc312422931"/>
      <w:bookmarkStart w:id="682"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3" w:name="Page_100"/>
      <w:bookmarkEnd w:id="680"/>
      <w:bookmarkEnd w:id="681"/>
      <w:bookmarkEnd w:id="682"/>
      <w:bookmarkEnd w:id="683"/>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84" w:name="_Ref286069904"/>
      <w:bookmarkStart w:id="685" w:name="_Toc303950135"/>
      <w:bookmarkStart w:id="686" w:name="_Toc303950902"/>
      <w:bookmarkStart w:id="687" w:name="_Toc303951682"/>
      <w:bookmarkStart w:id="688" w:name="_Toc304135765"/>
      <w:bookmarkStart w:id="689" w:name="_Ref346139938"/>
      <w:bookmarkStart w:id="690" w:name="_Ref443639764"/>
      <w:r w:rsidRPr="00025B10">
        <w:rPr>
          <w:rFonts w:cs="Arial"/>
          <w:w w:val="0"/>
          <w:sz w:val="24"/>
          <w:szCs w:val="24"/>
        </w:rPr>
        <w:t>The Supplier</w:t>
      </w:r>
      <w:bookmarkStart w:id="691"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2" w:name="_Ref260049321"/>
      <w:bookmarkEnd w:id="684"/>
      <w:bookmarkEnd w:id="691"/>
      <w:r w:rsidRPr="00025B10">
        <w:rPr>
          <w:rFonts w:cs="Arial"/>
          <w:w w:val="0"/>
          <w:sz w:val="24"/>
          <w:szCs w:val="24"/>
        </w:rPr>
        <w:t>.</w:t>
      </w:r>
      <w:bookmarkEnd w:id="685"/>
      <w:bookmarkEnd w:id="686"/>
      <w:bookmarkEnd w:id="687"/>
      <w:bookmarkEnd w:id="688"/>
      <w:bookmarkEnd w:id="689"/>
      <w:bookmarkEnd w:id="690"/>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93" w:name="_Toc303950142"/>
      <w:bookmarkStart w:id="694" w:name="_Toc303950909"/>
      <w:bookmarkStart w:id="695" w:name="_Toc303951689"/>
      <w:bookmarkStart w:id="696" w:name="_Toc304135772"/>
      <w:bookmarkEnd w:id="692"/>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3"/>
      <w:bookmarkEnd w:id="694"/>
      <w:bookmarkEnd w:id="695"/>
      <w:bookmarkEnd w:id="696"/>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697" w:name="_Toc303950144"/>
      <w:bookmarkStart w:id="698" w:name="_Toc303950911"/>
      <w:bookmarkStart w:id="699" w:name="_Toc303951691"/>
      <w:bookmarkStart w:id="700"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697"/>
      <w:bookmarkEnd w:id="698"/>
      <w:bookmarkEnd w:id="699"/>
      <w:bookmarkEnd w:id="700"/>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1" w:name="_Ref286071361"/>
      <w:bookmarkStart w:id="702" w:name="_Toc290398320"/>
      <w:bookmarkStart w:id="703" w:name="_Toc312422932"/>
      <w:r w:rsidRPr="00025B10">
        <w:rPr>
          <w:rFonts w:cs="Arial"/>
          <w:sz w:val="24"/>
          <w:szCs w:val="24"/>
          <w:lang w:val="en-US"/>
        </w:rPr>
        <w:t>Prohibited Acts</w:t>
      </w:r>
      <w:bookmarkStart w:id="704" w:name="Page_102"/>
      <w:bookmarkEnd w:id="701"/>
      <w:bookmarkEnd w:id="702"/>
      <w:bookmarkEnd w:id="703"/>
      <w:bookmarkEnd w:id="704"/>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705" w:name="_Toc303950147"/>
      <w:bookmarkStart w:id="706" w:name="_Toc303950914"/>
      <w:bookmarkStart w:id="707" w:name="_Toc303951694"/>
      <w:bookmarkStart w:id="708" w:name="_Toc304135777"/>
      <w:r w:rsidRPr="00025B10">
        <w:rPr>
          <w:rFonts w:cs="Arial"/>
          <w:w w:val="0"/>
          <w:sz w:val="24"/>
          <w:szCs w:val="24"/>
        </w:rPr>
        <w:t>The Supplier warrants and represents that:</w:t>
      </w:r>
      <w:bookmarkEnd w:id="705"/>
      <w:bookmarkEnd w:id="706"/>
      <w:bookmarkEnd w:id="707"/>
      <w:bookmarkEnd w:id="708"/>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09" w:name="_Toc303950148"/>
      <w:bookmarkStart w:id="710" w:name="_Toc303950915"/>
      <w:bookmarkStart w:id="711" w:name="_Toc303951695"/>
      <w:bookmarkStart w:id="712" w:name="_Toc304135778"/>
      <w:bookmarkStart w:id="713"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09"/>
      <w:bookmarkEnd w:id="710"/>
      <w:bookmarkEnd w:id="711"/>
      <w:bookmarkEnd w:id="712"/>
      <w:bookmarkEnd w:id="713"/>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14" w:name="_Toc303950149"/>
      <w:bookmarkStart w:id="715" w:name="_Toc303950916"/>
      <w:bookmarkStart w:id="716" w:name="_Toc303951696"/>
      <w:bookmarkStart w:id="717"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4"/>
      <w:bookmarkEnd w:id="715"/>
      <w:bookmarkEnd w:id="716"/>
      <w:bookmarkEnd w:id="717"/>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18" w:name="_Toc303950150"/>
      <w:bookmarkStart w:id="719" w:name="_Toc303950917"/>
      <w:bookmarkStart w:id="720" w:name="_Toc303951697"/>
      <w:bookmarkStart w:id="721"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18"/>
      <w:bookmarkEnd w:id="719"/>
      <w:bookmarkEnd w:id="720"/>
      <w:bookmarkEnd w:id="721"/>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2" w:name="_Toc303950151"/>
      <w:bookmarkStart w:id="723" w:name="_Toc303950918"/>
      <w:bookmarkStart w:id="724" w:name="_Toc303951698"/>
      <w:bookmarkStart w:id="725" w:name="_Toc304135781"/>
      <w:r w:rsidRPr="00025B10">
        <w:rPr>
          <w:rFonts w:cs="Arial"/>
          <w:w w:val="0"/>
          <w:sz w:val="24"/>
          <w:szCs w:val="24"/>
        </w:rPr>
        <w:t>it has in place adequate procedures to prevent bribery and corruption, as contemplated by section 7 of the Bribery Act 2010.</w:t>
      </w:r>
      <w:bookmarkEnd w:id="722"/>
      <w:bookmarkEnd w:id="723"/>
      <w:bookmarkEnd w:id="724"/>
      <w:bookmarkEnd w:id="725"/>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26" w:name="_Ref286163261"/>
      <w:bookmarkStart w:id="727" w:name="_Toc303950152"/>
      <w:bookmarkStart w:id="728" w:name="_Toc303950919"/>
      <w:bookmarkStart w:id="729" w:name="_Toc303951699"/>
      <w:bookmarkStart w:id="730" w:name="_Toc304135782"/>
      <w:bookmarkStart w:id="731"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26"/>
      <w:bookmarkEnd w:id="727"/>
      <w:bookmarkEnd w:id="728"/>
      <w:bookmarkEnd w:id="729"/>
      <w:bookmarkEnd w:id="730"/>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2" w:name="_Ref286071312"/>
      <w:bookmarkStart w:id="733" w:name="_Toc303950153"/>
      <w:bookmarkStart w:id="734" w:name="_Toc303950920"/>
      <w:bookmarkStart w:id="735" w:name="_Toc303951700"/>
      <w:bookmarkStart w:id="736" w:name="_Toc304135783"/>
      <w:r w:rsidRPr="00025B10">
        <w:rPr>
          <w:rFonts w:cs="Arial"/>
          <w:sz w:val="24"/>
          <w:szCs w:val="24"/>
        </w:rPr>
        <w:t>the Authority shall be entitled:</w:t>
      </w:r>
      <w:bookmarkEnd w:id="732"/>
      <w:bookmarkEnd w:id="733"/>
      <w:bookmarkEnd w:id="734"/>
      <w:bookmarkEnd w:id="735"/>
      <w:bookmarkEnd w:id="736"/>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37" w:name="_Toc303950154"/>
      <w:bookmarkStart w:id="738" w:name="_Toc303950921"/>
      <w:bookmarkStart w:id="739" w:name="_Toc303951701"/>
      <w:bookmarkStart w:id="740" w:name="_Toc304135784"/>
      <w:bookmarkEnd w:id="731"/>
      <w:r w:rsidRPr="00025B10">
        <w:rPr>
          <w:rFonts w:cs="Arial"/>
          <w:w w:val="0"/>
          <w:sz w:val="24"/>
          <w:szCs w:val="24"/>
        </w:rPr>
        <w:lastRenderedPageBreak/>
        <w:t>to terminate this Framework Agreement and recover from the Supplier the amount of any loss resulting from the termination;</w:t>
      </w:r>
      <w:bookmarkEnd w:id="737"/>
      <w:bookmarkEnd w:id="738"/>
      <w:bookmarkEnd w:id="739"/>
      <w:bookmarkEnd w:id="740"/>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41" w:name="_Toc303950155"/>
      <w:bookmarkStart w:id="742" w:name="_Toc303950922"/>
      <w:bookmarkStart w:id="743" w:name="_Toc303951702"/>
      <w:bookmarkStart w:id="744" w:name="_Toc304135785"/>
      <w:r w:rsidRPr="00025B10">
        <w:rPr>
          <w:rFonts w:cs="Arial"/>
          <w:w w:val="0"/>
          <w:sz w:val="24"/>
          <w:szCs w:val="24"/>
        </w:rPr>
        <w:t>to recover from the Supplier the amount or value of any gift, consideration or commission concerned; and</w:t>
      </w:r>
      <w:bookmarkEnd w:id="741"/>
      <w:bookmarkEnd w:id="742"/>
      <w:bookmarkEnd w:id="743"/>
      <w:bookmarkEnd w:id="744"/>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45" w:name="_Toc303950156"/>
      <w:bookmarkStart w:id="746" w:name="_Toc303950923"/>
      <w:bookmarkStart w:id="747" w:name="_Toc303951703"/>
      <w:bookmarkStart w:id="748"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45"/>
      <w:bookmarkEnd w:id="746"/>
      <w:bookmarkEnd w:id="747"/>
      <w:bookmarkEnd w:id="748"/>
      <w:r w:rsidRPr="00025B10">
        <w:rPr>
          <w:rFonts w:cs="Arial"/>
          <w:w w:val="0"/>
          <w:sz w:val="24"/>
          <w:szCs w:val="24"/>
        </w:rPr>
        <w:t xml:space="preserve"> </w:t>
      </w:r>
    </w:p>
    <w:p w14:paraId="3878AB1A" w14:textId="1F713AFA"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49" w:name="_Toc303950157"/>
      <w:bookmarkStart w:id="750" w:name="_Toc303950924"/>
      <w:bookmarkStart w:id="751" w:name="_Toc303951704"/>
      <w:bookmarkStart w:id="752"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49"/>
      <w:bookmarkEnd w:id="750"/>
      <w:bookmarkEnd w:id="751"/>
      <w:bookmarkEnd w:id="752"/>
    </w:p>
    <w:p w14:paraId="0848E329" w14:textId="02715E5A"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3" w:name="_Toc303950158"/>
      <w:bookmarkStart w:id="754" w:name="_Toc303950925"/>
      <w:bookmarkStart w:id="755" w:name="_Toc303951705"/>
      <w:bookmarkStart w:id="756"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3"/>
      <w:bookmarkEnd w:id="754"/>
      <w:bookmarkEnd w:id="755"/>
      <w:bookmarkEnd w:id="756"/>
    </w:p>
    <w:p w14:paraId="6F3F3FC8" w14:textId="48981943" w:rsidR="00CC6C24" w:rsidRPr="00A62770" w:rsidRDefault="00CC6C24" w:rsidP="00025B10">
      <w:pPr>
        <w:pStyle w:val="MRheading20"/>
        <w:numPr>
          <w:ilvl w:val="3"/>
          <w:numId w:val="2"/>
        </w:numPr>
        <w:spacing w:line="240" w:lineRule="auto"/>
        <w:rPr>
          <w:rFonts w:cs="Arial"/>
          <w:w w:val="0"/>
          <w:sz w:val="24"/>
          <w:szCs w:val="24"/>
        </w:rPr>
      </w:pPr>
      <w:bookmarkStart w:id="757" w:name="_Toc303950159"/>
      <w:bookmarkStart w:id="758" w:name="_Toc303950926"/>
      <w:bookmarkStart w:id="759" w:name="_Toc303951706"/>
      <w:bookmarkStart w:id="760"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57"/>
      <w:bookmarkEnd w:id="758"/>
      <w:bookmarkEnd w:id="759"/>
      <w:bookmarkEnd w:id="760"/>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61" w:name="_Toc303950160"/>
      <w:bookmarkStart w:id="762" w:name="_Toc303950927"/>
      <w:bookmarkStart w:id="763" w:name="_Toc303951707"/>
      <w:bookmarkStart w:id="764" w:name="_Toc304135790"/>
      <w:r w:rsidRPr="00E2626B">
        <w:rPr>
          <w:rFonts w:cs="Arial"/>
          <w:w w:val="0"/>
          <w:sz w:val="24"/>
          <w:szCs w:val="24"/>
        </w:rPr>
        <w:t>the amount or value of any gift, consideration or commission,</w:t>
      </w:r>
      <w:bookmarkEnd w:id="761"/>
      <w:bookmarkEnd w:id="762"/>
      <w:bookmarkEnd w:id="763"/>
      <w:bookmarkEnd w:id="764"/>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65" w:name="Page_103"/>
      <w:bookmarkStart w:id="766" w:name="_Toc312422933"/>
      <w:bookmarkStart w:id="767" w:name="_Ref323652486"/>
      <w:bookmarkStart w:id="768" w:name="_Ref327442261"/>
      <w:bookmarkEnd w:id="765"/>
      <w:r w:rsidRPr="00025B10">
        <w:rPr>
          <w:rFonts w:cs="Arial"/>
          <w:sz w:val="24"/>
          <w:szCs w:val="24"/>
          <w:lang w:val="en-US"/>
        </w:rPr>
        <w:t>General</w:t>
      </w:r>
      <w:bookmarkEnd w:id="766"/>
      <w:bookmarkEnd w:id="767"/>
      <w:bookmarkEnd w:id="768"/>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69" w:name="_Toc303950146"/>
      <w:bookmarkStart w:id="770" w:name="_Toc303950913"/>
      <w:bookmarkStart w:id="771" w:name="_Toc303951693"/>
      <w:bookmarkStart w:id="772" w:name="_Toc304135776"/>
      <w:bookmarkStart w:id="773" w:name="_Ref124760986"/>
      <w:bookmarkStart w:id="774" w:name="_Toc303950161"/>
      <w:bookmarkStart w:id="775" w:name="_Toc303950928"/>
      <w:bookmarkStart w:id="776" w:name="_Toc303951708"/>
      <w:bookmarkStart w:id="777"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69"/>
      <w:bookmarkEnd w:id="770"/>
      <w:bookmarkEnd w:id="771"/>
      <w:bookmarkEnd w:id="772"/>
      <w:bookmarkEnd w:id="773"/>
    </w:p>
    <w:p w14:paraId="7475E82A" w14:textId="1F331CB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lastRenderedPageBreak/>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4"/>
      <w:bookmarkEnd w:id="775"/>
      <w:bookmarkEnd w:id="776"/>
      <w:bookmarkEnd w:id="777"/>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78" w:name="_Toc303950162"/>
      <w:bookmarkStart w:id="779" w:name="_Toc303950929"/>
      <w:bookmarkStart w:id="780" w:name="_Toc303951709"/>
      <w:bookmarkStart w:id="781"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2" w:name="_Toc303950163"/>
      <w:bookmarkStart w:id="783" w:name="_Toc303950930"/>
      <w:bookmarkStart w:id="784" w:name="_Toc303951710"/>
      <w:bookmarkStart w:id="785" w:name="_Toc304135793"/>
      <w:bookmarkEnd w:id="778"/>
      <w:bookmarkEnd w:id="779"/>
      <w:bookmarkEnd w:id="780"/>
      <w:bookmarkEnd w:id="781"/>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86" w:name="_Toc303950164"/>
      <w:bookmarkStart w:id="787" w:name="_Toc303950931"/>
      <w:bookmarkStart w:id="788" w:name="_Toc303951711"/>
      <w:bookmarkStart w:id="789" w:name="_Toc304135794"/>
      <w:bookmarkEnd w:id="782"/>
      <w:bookmarkEnd w:id="783"/>
      <w:bookmarkEnd w:id="784"/>
      <w:bookmarkEnd w:id="785"/>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90" w:name="_Toc303950165"/>
      <w:bookmarkStart w:id="791" w:name="_Toc303950932"/>
      <w:bookmarkStart w:id="792" w:name="_Toc303951712"/>
      <w:bookmarkStart w:id="793" w:name="_Toc304135795"/>
      <w:bookmarkStart w:id="794" w:name="_Ref318701978"/>
      <w:bookmarkEnd w:id="786"/>
      <w:bookmarkEnd w:id="787"/>
      <w:bookmarkEnd w:id="788"/>
      <w:bookmarkEnd w:id="789"/>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796" w:name="_Toc303950166"/>
      <w:bookmarkStart w:id="797" w:name="_Toc303950933"/>
      <w:bookmarkStart w:id="798" w:name="_Toc303951713"/>
      <w:bookmarkStart w:id="799" w:name="_Toc304135796"/>
      <w:bookmarkEnd w:id="790"/>
      <w:bookmarkEnd w:id="791"/>
      <w:bookmarkEnd w:id="792"/>
      <w:bookmarkEnd w:id="793"/>
      <w:bookmarkEnd w:id="794"/>
      <w:bookmarkEnd w:id="795"/>
    </w:p>
    <w:p w14:paraId="52EB33C5" w14:textId="76A14FCC" w:rsidR="00CC6C24" w:rsidRPr="00045009" w:rsidRDefault="00CC6C24" w:rsidP="00025B10">
      <w:pPr>
        <w:pStyle w:val="MRheading20"/>
        <w:numPr>
          <w:ilvl w:val="1"/>
          <w:numId w:val="2"/>
        </w:numPr>
        <w:spacing w:line="240" w:lineRule="auto"/>
        <w:rPr>
          <w:rFonts w:cs="Arial"/>
          <w:w w:val="0"/>
          <w:sz w:val="24"/>
          <w:szCs w:val="24"/>
        </w:rPr>
      </w:pPr>
      <w:bookmarkStart w:id="800"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96"/>
      <w:bookmarkEnd w:id="797"/>
      <w:bookmarkEnd w:id="798"/>
      <w:bookmarkEnd w:id="799"/>
      <w:bookmarkEnd w:id="800"/>
      <w:r w:rsidRPr="00045009">
        <w:rPr>
          <w:rFonts w:cs="Arial"/>
          <w:w w:val="0"/>
          <w:sz w:val="24"/>
          <w:szCs w:val="24"/>
        </w:rPr>
        <w:t xml:space="preserve"> </w:t>
      </w:r>
      <w:bookmarkStart w:id="801" w:name="_Toc303950167"/>
      <w:bookmarkStart w:id="802" w:name="_Toc303950934"/>
      <w:bookmarkStart w:id="803" w:name="_Toc303951714"/>
      <w:bookmarkStart w:id="804"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w:t>
      </w:r>
      <w:r w:rsidRPr="00E2626B">
        <w:rPr>
          <w:rFonts w:cs="Arial"/>
          <w:w w:val="0"/>
          <w:sz w:val="24"/>
          <w:szCs w:val="24"/>
        </w:rPr>
        <w:lastRenderedPageBreak/>
        <w:t xml:space="preserve">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05" w:name="_Toc303950145"/>
      <w:bookmarkStart w:id="806" w:name="_Toc303950912"/>
      <w:bookmarkStart w:id="807" w:name="_Toc303951692"/>
      <w:bookmarkStart w:id="808" w:name="_Toc304135775"/>
      <w:bookmarkStart w:id="809" w:name="_Toc303950168"/>
      <w:bookmarkStart w:id="810" w:name="_Toc303950935"/>
      <w:bookmarkStart w:id="811" w:name="_Toc303951715"/>
      <w:bookmarkStart w:id="812" w:name="_Toc304135798"/>
      <w:bookmarkEnd w:id="801"/>
      <w:bookmarkEnd w:id="802"/>
      <w:bookmarkEnd w:id="803"/>
      <w:bookmarkEnd w:id="804"/>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05"/>
      <w:bookmarkEnd w:id="806"/>
      <w:bookmarkEnd w:id="807"/>
      <w:bookmarkEnd w:id="808"/>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09"/>
      <w:bookmarkEnd w:id="810"/>
      <w:bookmarkEnd w:id="811"/>
      <w:bookmarkEnd w:id="812"/>
    </w:p>
    <w:p w14:paraId="1C175192" w14:textId="07DAF1BA" w:rsidR="00CC6C24" w:rsidRPr="00025B10" w:rsidRDefault="00CC6C24" w:rsidP="00025B10">
      <w:pPr>
        <w:pStyle w:val="MRheading20"/>
        <w:numPr>
          <w:ilvl w:val="1"/>
          <w:numId w:val="2"/>
        </w:numPr>
        <w:spacing w:line="240" w:lineRule="auto"/>
        <w:rPr>
          <w:rFonts w:cs="Arial"/>
          <w:w w:val="0"/>
          <w:sz w:val="24"/>
          <w:szCs w:val="24"/>
        </w:rPr>
      </w:pPr>
      <w:bookmarkStart w:id="813" w:name="_Toc303950169"/>
      <w:bookmarkStart w:id="814" w:name="_Toc303950936"/>
      <w:bookmarkStart w:id="815" w:name="_Toc303951716"/>
      <w:bookmarkStart w:id="816"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3"/>
      <w:bookmarkEnd w:id="814"/>
      <w:bookmarkEnd w:id="815"/>
      <w:bookmarkEnd w:id="816"/>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17" w:name="_Toc312422934"/>
      <w:bookmarkStart w:id="818" w:name="_Ref347235111"/>
      <w:bookmarkStart w:id="819" w:name="_Ref318701648"/>
      <w:bookmarkEnd w:id="817"/>
      <w:r w:rsidRPr="00CD0E75">
        <w:rPr>
          <w:sz w:val="24"/>
        </w:rPr>
        <w:br w:type="page"/>
      </w:r>
      <w:r w:rsidRPr="00CB4E81">
        <w:rPr>
          <w:rFonts w:cs="Arial"/>
          <w:sz w:val="24"/>
          <w:szCs w:val="24"/>
        </w:rPr>
        <w:lastRenderedPageBreak/>
        <w:t>Schedule 3</w:t>
      </w:r>
    </w:p>
    <w:bookmarkEnd w:id="818"/>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0" w:name="_Ref351042478"/>
      <w:r w:rsidRPr="00025B10">
        <w:rPr>
          <w:rFonts w:ascii="Arial" w:hAnsi="Arial" w:cs="Arial"/>
          <w:b/>
          <w:color w:val="auto"/>
          <w:w w:val="0"/>
          <w:sz w:val="24"/>
          <w:szCs w:val="24"/>
          <w:u w:val="single"/>
        </w:rPr>
        <w:t>Confidentiality</w:t>
      </w:r>
      <w:bookmarkEnd w:id="820"/>
    </w:p>
    <w:p w14:paraId="3835CBA9" w14:textId="121D6E1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F7B6EB" w14:textId="6353DC86"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confidentiality;</w:t>
      </w:r>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Discloser;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6F87CC2D" w:rsidR="00F63DD6" w:rsidRPr="00025B10" w:rsidRDefault="00F63DD6" w:rsidP="00CD0E75">
      <w:pPr>
        <w:pStyle w:val="MRNumberedHeading2"/>
        <w:numPr>
          <w:ilvl w:val="1"/>
          <w:numId w:val="44"/>
        </w:numPr>
        <w:spacing w:line="240" w:lineRule="auto"/>
        <w:jc w:val="both"/>
        <w:rPr>
          <w:rFonts w:cs="Arial"/>
          <w:sz w:val="24"/>
          <w:lang w:val="en-US"/>
        </w:rPr>
      </w:pPr>
      <w:bookmarkStart w:id="821"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2" w:name="_Ref124761318"/>
    </w:p>
    <w:bookmarkEnd w:id="822"/>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3" w:name="_Ref441572620"/>
      <w:bookmarkStart w:id="824" w:name="_Ref352160542"/>
      <w:bookmarkStart w:id="825" w:name="_Ref391375082"/>
      <w:bookmarkEnd w:id="821"/>
      <w:r w:rsidRPr="00025B10">
        <w:rPr>
          <w:rFonts w:cs="Arial"/>
          <w:sz w:val="24"/>
          <w:lang w:val="en-US"/>
        </w:rPr>
        <w:t xml:space="preserve"> Authority may disclose the Confidential Information of the Supplier:</w:t>
      </w:r>
      <w:bookmarkEnd w:id="823"/>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26"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26"/>
    <w:p w14:paraId="74CC7763" w14:textId="0F2335CF"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4"/>
    <w:bookmarkEnd w:id="825"/>
    <w:p w14:paraId="630CF5D1" w14:textId="43891E8D"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270D4240"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27" w:name="_Ref351042762"/>
      <w:r w:rsidRPr="00025B10">
        <w:rPr>
          <w:rFonts w:ascii="Arial" w:hAnsi="Arial" w:cs="Arial"/>
          <w:b/>
          <w:color w:val="auto"/>
          <w:w w:val="0"/>
          <w:sz w:val="24"/>
          <w:szCs w:val="24"/>
          <w:u w:val="single"/>
        </w:rPr>
        <w:t>Data protection</w:t>
      </w:r>
      <w:bookmarkEnd w:id="827"/>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3236938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28"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28"/>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29" w:name="_Ref378859213"/>
      <w:r w:rsidRPr="00025B10">
        <w:rPr>
          <w:rFonts w:ascii="Arial" w:hAnsi="Arial" w:cs="Arial"/>
          <w:b/>
          <w:color w:val="auto"/>
          <w:w w:val="0"/>
          <w:sz w:val="24"/>
          <w:szCs w:val="24"/>
          <w:u w:val="single"/>
        </w:rPr>
        <w:t>Freedom of Information and Transparency</w:t>
      </w:r>
      <w:bookmarkEnd w:id="829"/>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30"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0"/>
    </w:p>
    <w:p w14:paraId="573E8FC4" w14:textId="1F743AE8"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4F0E7EAC"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31E4874F" w14:textId="77777777" w:rsidR="00CC6C24" w:rsidRPr="00CD0E75" w:rsidRDefault="00CC6C24" w:rsidP="00CC6C24">
      <w:pPr>
        <w:rPr>
          <w:sz w:val="24"/>
        </w:rPr>
        <w:sectPr w:rsidR="00CC6C24" w:rsidRPr="00CD0E75" w:rsidSect="00F05B7A">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1" w:name="_Ref378840767"/>
      <w:r w:rsidRPr="00CB4E81">
        <w:rPr>
          <w:rFonts w:cs="Arial"/>
          <w:sz w:val="24"/>
          <w:szCs w:val="24"/>
        </w:rPr>
        <w:lastRenderedPageBreak/>
        <w:t>Schedule 4</w:t>
      </w:r>
    </w:p>
    <w:bookmarkEnd w:id="819"/>
    <w:bookmarkEnd w:id="831"/>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2" w:name="_Ref286220103"/>
      <w:bookmarkStart w:id="833" w:name="_Toc290398290"/>
      <w:bookmarkStart w:id="834" w:name="_Toc312422904"/>
      <w:r w:rsidRPr="00E2626B">
        <w:rPr>
          <w:rFonts w:ascii="Arial" w:hAnsi="Arial" w:cs="Arial"/>
          <w:b/>
          <w:color w:val="auto"/>
          <w:sz w:val="24"/>
          <w:szCs w:val="24"/>
          <w:u w:val="single"/>
        </w:rPr>
        <w:t>Definitions</w:t>
      </w:r>
      <w:bookmarkStart w:id="835" w:name="Page_46"/>
      <w:bookmarkEnd w:id="832"/>
      <w:bookmarkEnd w:id="833"/>
      <w:bookmarkEnd w:id="834"/>
      <w:bookmarkEnd w:id="835"/>
    </w:p>
    <w:p w14:paraId="461B6683" w14:textId="77777777" w:rsidR="00CC6C24" w:rsidRPr="00025B10" w:rsidRDefault="00CC6C24" w:rsidP="00045009">
      <w:pPr>
        <w:pStyle w:val="MRNumberedHeading2"/>
        <w:numPr>
          <w:ilvl w:val="1"/>
          <w:numId w:val="44"/>
        </w:numPr>
        <w:spacing w:line="240" w:lineRule="auto"/>
        <w:jc w:val="both"/>
        <w:rPr>
          <w:rFonts w:cs="Arial"/>
          <w:sz w:val="24"/>
        </w:rPr>
      </w:pPr>
      <w:bookmarkStart w:id="836" w:name="_Toc303948961"/>
      <w:bookmarkStart w:id="837" w:name="_Toc303949721"/>
      <w:bookmarkStart w:id="838" w:name="_Toc303950488"/>
      <w:bookmarkStart w:id="839" w:name="_Toc303951268"/>
      <w:bookmarkStart w:id="840"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36"/>
      <w:bookmarkEnd w:id="837"/>
      <w:bookmarkEnd w:id="838"/>
      <w:bookmarkEnd w:id="839"/>
      <w:bookmarkEnd w:id="840"/>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48CDF55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41" w:name="_Toc303948966"/>
            <w:bookmarkStart w:id="842" w:name="_Toc303949726"/>
            <w:bookmarkStart w:id="843" w:name="_Toc303950493"/>
            <w:bookmarkStart w:id="844" w:name="_Toc303951273"/>
            <w:bookmarkStart w:id="845"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1"/>
            <w:bookmarkEnd w:id="842"/>
            <w:bookmarkEnd w:id="843"/>
            <w:bookmarkEnd w:id="844"/>
            <w:bookmarkEnd w:id="845"/>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77777777" w:rsidR="00D95397" w:rsidRPr="00025B10" w:rsidRDefault="00D95397" w:rsidP="00045009">
            <w:pPr>
              <w:spacing w:before="120" w:after="120" w:line="240" w:lineRule="auto"/>
              <w:jc w:val="both"/>
              <w:rPr>
                <w:rFonts w:cs="Arial"/>
                <w:sz w:val="24"/>
                <w:szCs w:val="24"/>
              </w:rPr>
            </w:pPr>
            <w:bookmarkStart w:id="846" w:name="_Toc303948967"/>
            <w:bookmarkStart w:id="847" w:name="_Toc303949727"/>
            <w:bookmarkStart w:id="848" w:name="_Toc303950494"/>
            <w:bookmarkStart w:id="849" w:name="_Toc303951274"/>
            <w:bookmarkStart w:id="850" w:name="_Toc304135357"/>
            <w:r w:rsidRPr="00025B10">
              <w:rPr>
                <w:rFonts w:cs="Arial"/>
                <w:sz w:val="24"/>
                <w:szCs w:val="24"/>
              </w:rPr>
              <w:t>means the Supplier’s business continuity plan which includes its plans for continuity of the supply of the Goods during a Business Continuity Event;</w:t>
            </w:r>
            <w:bookmarkEnd w:id="846"/>
            <w:bookmarkEnd w:id="847"/>
            <w:bookmarkEnd w:id="848"/>
            <w:bookmarkEnd w:id="849"/>
            <w:bookmarkEnd w:id="850"/>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51" w:name="_Toc303948968"/>
            <w:bookmarkStart w:id="852" w:name="_Toc303949728"/>
            <w:bookmarkStart w:id="853" w:name="_Toc303950495"/>
            <w:bookmarkStart w:id="854" w:name="_Toc303951275"/>
            <w:bookmarkStart w:id="855" w:name="_Toc304135358"/>
            <w:r w:rsidRPr="00025B10">
              <w:rPr>
                <w:rFonts w:cs="Arial"/>
                <w:sz w:val="24"/>
                <w:szCs w:val="24"/>
              </w:rPr>
              <w:t>means any day other than Saturday, Sunday, Christmas Day, Good Friday or a statutory bank holiday in England and Wales;</w:t>
            </w:r>
            <w:bookmarkEnd w:id="851"/>
            <w:bookmarkEnd w:id="852"/>
            <w:bookmarkEnd w:id="853"/>
            <w:bookmarkEnd w:id="854"/>
            <w:bookmarkEnd w:id="855"/>
          </w:p>
        </w:tc>
      </w:tr>
      <w:tr w:rsidR="00D95397" w:rsidRPr="00025B10" w14:paraId="30168A4D" w14:textId="77777777" w:rsidTr="00CC6C24">
        <w:tc>
          <w:tcPr>
            <w:tcW w:w="2038" w:type="dxa"/>
          </w:tcPr>
          <w:p w14:paraId="08638FCC" w14:textId="7D882EE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04823EC2"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45817AA8"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56" w:name="_Toc303948972"/>
            <w:bookmarkStart w:id="857" w:name="_Toc303949732"/>
            <w:bookmarkStart w:id="858" w:name="_Toc303950499"/>
            <w:bookmarkStart w:id="859" w:name="_Toc303951279"/>
            <w:bookmarkStart w:id="860" w:name="_Toc304135362"/>
            <w:r w:rsidRPr="00025B10">
              <w:rPr>
                <w:rFonts w:cs="Arial"/>
                <w:sz w:val="24"/>
                <w:szCs w:val="24"/>
              </w:rPr>
              <w:t>means the date of this Framework Agreement;</w:t>
            </w:r>
            <w:bookmarkEnd w:id="856"/>
            <w:bookmarkEnd w:id="857"/>
            <w:bookmarkEnd w:id="858"/>
            <w:bookmarkEnd w:id="859"/>
            <w:bookmarkEnd w:id="860"/>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72406DDA"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bookmarkStart w:id="861" w:name="_Hlk169011989"/>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bookmarkEnd w:id="861"/>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4EC23BFB" w:rsidR="00B1420F" w:rsidRPr="00045009" w:rsidRDefault="00B1420F" w:rsidP="00045009">
            <w:pPr>
              <w:spacing w:before="120" w:after="120" w:line="240" w:lineRule="auto"/>
              <w:jc w:val="both"/>
              <w:rPr>
                <w:rFonts w:cs="Arial"/>
                <w:sz w:val="24"/>
                <w:szCs w:val="24"/>
              </w:rPr>
            </w:pPr>
            <w:bookmarkStart w:id="862" w:name="_Toc303948974"/>
            <w:bookmarkStart w:id="863" w:name="_Toc303949734"/>
            <w:bookmarkStart w:id="864" w:name="_Toc303950501"/>
            <w:bookmarkStart w:id="865" w:name="_Toc303951281"/>
            <w:bookmarkStart w:id="866"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2"/>
            <w:bookmarkEnd w:id="863"/>
            <w:bookmarkEnd w:id="864"/>
            <w:bookmarkEnd w:id="865"/>
            <w:bookmarkEnd w:id="866"/>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67" w:name="_Toc303948979"/>
            <w:bookmarkStart w:id="868" w:name="_Toc303949739"/>
            <w:bookmarkStart w:id="869" w:name="_Toc303950506"/>
            <w:bookmarkStart w:id="870" w:name="_Toc303951286"/>
            <w:bookmarkStart w:id="871"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67"/>
            <w:bookmarkEnd w:id="868"/>
            <w:bookmarkEnd w:id="869"/>
            <w:bookmarkEnd w:id="870"/>
            <w:bookmarkEnd w:id="871"/>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22BF39E2"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4C34E23A" w14:textId="4A951561"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453CAFC4" w:rsidR="00CB4E81" w:rsidRPr="00025B10" w:rsidRDefault="00CB4E81" w:rsidP="00045009">
            <w:pPr>
              <w:spacing w:before="120" w:after="120" w:line="240" w:lineRule="auto"/>
              <w:jc w:val="both"/>
              <w:rPr>
                <w:rFonts w:cs="Arial"/>
                <w:sz w:val="24"/>
                <w:szCs w:val="24"/>
              </w:rPr>
            </w:pPr>
            <w:bookmarkStart w:id="872" w:name="_Toc303948982"/>
            <w:bookmarkStart w:id="873" w:name="_Toc303949742"/>
            <w:bookmarkStart w:id="874" w:name="_Toc303950509"/>
            <w:bookmarkStart w:id="875" w:name="_Toc303951289"/>
            <w:bookmarkStart w:id="876"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2"/>
            <w:bookmarkEnd w:id="873"/>
            <w:bookmarkEnd w:id="874"/>
            <w:bookmarkEnd w:id="875"/>
            <w:bookmarkEnd w:id="876"/>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4E5A59AA"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20"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5FC83595"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0C75687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1362B550"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07D1106E" w:rsidR="00CB4E81" w:rsidRPr="00025B10" w:rsidRDefault="00CB4E81" w:rsidP="00045009">
            <w:pPr>
              <w:spacing w:before="120" w:after="120" w:line="240" w:lineRule="auto"/>
              <w:jc w:val="both"/>
              <w:rPr>
                <w:rFonts w:cs="Arial"/>
                <w:sz w:val="24"/>
                <w:szCs w:val="24"/>
              </w:rPr>
            </w:pPr>
            <w:bookmarkStart w:id="877" w:name="_Toc303948988"/>
            <w:bookmarkStart w:id="878" w:name="_Toc303949748"/>
            <w:bookmarkStart w:id="879" w:name="_Toc303950515"/>
            <w:bookmarkStart w:id="880" w:name="_Toc303951295"/>
            <w:bookmarkStart w:id="881"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7"/>
            <w:bookmarkEnd w:id="878"/>
            <w:bookmarkEnd w:id="879"/>
            <w:bookmarkEnd w:id="880"/>
            <w:bookmarkEnd w:id="881"/>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lastRenderedPageBreak/>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4B85140B" w14:textId="0E6770BE"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5093E" w:rsidRPr="00025B10" w14:paraId="3197503F" w14:textId="77777777" w:rsidTr="00CC6C24">
        <w:tc>
          <w:tcPr>
            <w:tcW w:w="2038" w:type="dxa"/>
          </w:tcPr>
          <w:p w14:paraId="05410422" w14:textId="4DA50B80" w:rsidR="00B5093E" w:rsidRPr="00A62770" w:rsidRDefault="00B5093E"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Framework</w:t>
            </w:r>
            <w:r w:rsidRPr="00025B10">
              <w:rPr>
                <w:rFonts w:cs="Arial"/>
                <w:b/>
                <w:sz w:val="24"/>
                <w:szCs w:val="24"/>
              </w:rPr>
              <w:t xml:space="preserve"> </w:t>
            </w:r>
            <w:r>
              <w:rPr>
                <w:rFonts w:cs="Arial"/>
                <w:b/>
                <w:sz w:val="24"/>
                <w:szCs w:val="24"/>
              </w:rPr>
              <w:t>Price</w:t>
            </w:r>
            <w:r w:rsidR="00665B57">
              <w:rPr>
                <w:rFonts w:cs="Arial"/>
                <w:b/>
                <w:sz w:val="24"/>
                <w:szCs w:val="24"/>
              </w:rPr>
              <w:t>(s)</w:t>
            </w:r>
            <w:r w:rsidRPr="00025B10">
              <w:rPr>
                <w:rFonts w:cs="Arial"/>
                <w:b/>
                <w:sz w:val="24"/>
                <w:szCs w:val="24"/>
              </w:rPr>
              <w:t>"</w:t>
            </w:r>
          </w:p>
        </w:tc>
        <w:tc>
          <w:tcPr>
            <w:tcW w:w="7709" w:type="dxa"/>
          </w:tcPr>
          <w:p w14:paraId="2A48454C" w14:textId="02672222" w:rsidR="00B5093E" w:rsidRPr="00025B10" w:rsidRDefault="00B5093E" w:rsidP="00045009">
            <w:pPr>
              <w:spacing w:before="120" w:after="120" w:line="240" w:lineRule="auto"/>
              <w:jc w:val="both"/>
              <w:rPr>
                <w:rFonts w:cs="Arial"/>
                <w:sz w:val="24"/>
                <w:szCs w:val="24"/>
              </w:rPr>
            </w:pPr>
            <w:r w:rsidRPr="00025B10">
              <w:rPr>
                <w:rFonts w:cs="Arial"/>
                <w:sz w:val="24"/>
                <w:szCs w:val="24"/>
              </w:rPr>
              <w:t>means the price exclusive of VAT that is payable</w:t>
            </w:r>
            <w:r>
              <w:rPr>
                <w:rFonts w:cs="Arial"/>
                <w:sz w:val="24"/>
                <w:szCs w:val="24"/>
              </w:rPr>
              <w:t xml:space="preserve"> in respect of the Goods </w:t>
            </w:r>
            <w:r w:rsidRPr="00025B10">
              <w:rPr>
                <w:rFonts w:cs="Arial"/>
                <w:sz w:val="24"/>
                <w:szCs w:val="24"/>
              </w:rPr>
              <w:t>as calculated in accordance with the provisions of the Award Schedule</w:t>
            </w:r>
            <w:r w:rsidR="0096162B">
              <w:rPr>
                <w:rFonts w:cs="Arial"/>
                <w:sz w:val="24"/>
                <w:szCs w:val="24"/>
              </w:rPr>
              <w:t>;</w:t>
            </w:r>
          </w:p>
        </w:tc>
      </w:tr>
      <w:tr w:rsidR="00B1420F" w:rsidRPr="00025B10" w14:paraId="6949A5E7" w14:textId="77777777" w:rsidTr="00CC6C24">
        <w:tc>
          <w:tcPr>
            <w:tcW w:w="2038" w:type="dxa"/>
          </w:tcPr>
          <w:p w14:paraId="4AF4A585" w14:textId="64DD709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w:t>
            </w:r>
            <w:r w:rsidRPr="00025B10">
              <w:rPr>
                <w:rFonts w:cs="Arial"/>
                <w:sz w:val="24"/>
                <w:szCs w:val="24"/>
              </w:rPr>
              <w:lastRenderedPageBreak/>
              <w:t>conspiring to defraud the government, parliament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5C1D1381" w:rsidR="00B1420F" w:rsidRPr="00025B10" w:rsidRDefault="00B1420F" w:rsidP="00045009">
            <w:pPr>
              <w:spacing w:before="120" w:after="120" w:line="240" w:lineRule="auto"/>
              <w:jc w:val="both"/>
              <w:rPr>
                <w:rFonts w:cs="Arial"/>
                <w:sz w:val="24"/>
                <w:szCs w:val="24"/>
              </w:rPr>
            </w:pPr>
            <w:bookmarkStart w:id="882" w:name="_Toc303948990"/>
            <w:bookmarkStart w:id="883" w:name="_Toc303949750"/>
            <w:bookmarkStart w:id="884" w:name="_Toc303950517"/>
            <w:bookmarkStart w:id="885" w:name="_Toc303951297"/>
            <w:bookmarkStart w:id="886"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2"/>
            <w:bookmarkEnd w:id="883"/>
            <w:bookmarkEnd w:id="884"/>
            <w:bookmarkEnd w:id="885"/>
            <w:bookmarkEnd w:id="886"/>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78DA1B15" w14:textId="77777777" w:rsidTr="00CC6C24">
        <w:tc>
          <w:tcPr>
            <w:tcW w:w="2038" w:type="dxa"/>
          </w:tcPr>
          <w:p w14:paraId="1D05D178" w14:textId="7867E5BC" w:rsidR="00B1420F" w:rsidRPr="00025B10" w:rsidRDefault="00FE5200" w:rsidP="00CD0E75">
            <w:pPr>
              <w:spacing w:before="120" w:after="120" w:line="240" w:lineRule="auto"/>
              <w:jc w:val="both"/>
              <w:rPr>
                <w:rFonts w:cs="Arial"/>
                <w:b/>
                <w:sz w:val="24"/>
                <w:szCs w:val="24"/>
                <w:highlight w:val="yellow"/>
              </w:rPr>
            </w:pPr>
            <w:r w:rsidRPr="00A62770">
              <w:rPr>
                <w:rFonts w:cs="Arial"/>
                <w:b/>
                <w:sz w:val="24"/>
                <w:szCs w:val="24"/>
                <w:highlight w:val="yellow"/>
              </w:rPr>
              <w:t>"</w:t>
            </w:r>
            <w:r w:rsidR="00B1420F" w:rsidRPr="00E2626B">
              <w:rPr>
                <w:rFonts w:cs="Arial"/>
                <w:b/>
                <w:sz w:val="24"/>
                <w:szCs w:val="24"/>
                <w:highlight w:val="yellow"/>
              </w:rPr>
              <w:t>Invitation to Offer</w:t>
            </w:r>
            <w:r w:rsidRPr="00025B10">
              <w:rPr>
                <w:rFonts w:cs="Arial"/>
                <w:b/>
                <w:sz w:val="24"/>
                <w:szCs w:val="24"/>
                <w:highlight w:val="yellow"/>
              </w:rPr>
              <w:t>"</w:t>
            </w:r>
          </w:p>
        </w:tc>
        <w:tc>
          <w:tcPr>
            <w:tcW w:w="7709" w:type="dxa"/>
          </w:tcPr>
          <w:p w14:paraId="0341A1FE" w14:textId="77777777" w:rsidR="00B1420F" w:rsidRPr="00025B10" w:rsidRDefault="00B1420F" w:rsidP="00045009">
            <w:pPr>
              <w:spacing w:before="120" w:after="120" w:line="240" w:lineRule="auto"/>
              <w:jc w:val="both"/>
              <w:rPr>
                <w:rFonts w:cs="Arial"/>
                <w:sz w:val="24"/>
                <w:szCs w:val="24"/>
                <w:highlight w:val="yellow"/>
              </w:rPr>
            </w:pPr>
            <w:r w:rsidRPr="00025B10">
              <w:rPr>
                <w:rFonts w:cs="Arial"/>
                <w:sz w:val="24"/>
                <w:szCs w:val="24"/>
                <w:highlight w:val="yellow"/>
              </w:rPr>
              <w:t>means the invitation to offer issued by the Authority comprising:</w:t>
            </w:r>
          </w:p>
          <w:p w14:paraId="07F045FF" w14:textId="6BAD72EC" w:rsidR="00B1420F" w:rsidRPr="00025B10" w:rsidRDefault="00B1420F" w:rsidP="00A62770">
            <w:pPr>
              <w:numPr>
                <w:ilvl w:val="4"/>
                <w:numId w:val="48"/>
              </w:numPr>
              <w:spacing w:before="120" w:after="120" w:line="240" w:lineRule="auto"/>
              <w:ind w:hanging="1800"/>
              <w:jc w:val="both"/>
              <w:rPr>
                <w:rFonts w:cs="Arial"/>
                <w:sz w:val="24"/>
                <w:szCs w:val="24"/>
                <w:highlight w:val="yellow"/>
              </w:rPr>
            </w:pPr>
            <w:r w:rsidRPr="00025B10">
              <w:rPr>
                <w:rFonts w:cs="Arial"/>
                <w:sz w:val="24"/>
                <w:szCs w:val="24"/>
                <w:highlight w:val="yellow"/>
              </w:rPr>
              <w:lastRenderedPageBreak/>
              <w:t>the covering letter from the Authority to the Supplier;</w:t>
            </w:r>
          </w:p>
          <w:p w14:paraId="27BA0E60" w14:textId="4E95E332" w:rsidR="00B1420F" w:rsidRPr="00025B10" w:rsidRDefault="00B1420F" w:rsidP="00E2626B">
            <w:pPr>
              <w:numPr>
                <w:ilvl w:val="4"/>
                <w:numId w:val="48"/>
              </w:numPr>
              <w:spacing w:before="120" w:after="120" w:line="240" w:lineRule="auto"/>
              <w:ind w:hanging="1800"/>
              <w:jc w:val="both"/>
              <w:rPr>
                <w:rFonts w:cs="Arial"/>
                <w:sz w:val="24"/>
                <w:szCs w:val="24"/>
                <w:highlight w:val="yellow"/>
              </w:rPr>
            </w:pPr>
            <w:r w:rsidRPr="00025B10">
              <w:rPr>
                <w:rFonts w:cs="Arial"/>
                <w:sz w:val="24"/>
                <w:szCs w:val="24"/>
                <w:highlight w:val="yellow"/>
              </w:rPr>
              <w:t>the Terms of Offer;</w:t>
            </w:r>
          </w:p>
          <w:p w14:paraId="27C62EF7" w14:textId="77777777" w:rsidR="00B1420F" w:rsidRPr="00025B10" w:rsidRDefault="00B1420F" w:rsidP="00025B10">
            <w:pPr>
              <w:numPr>
                <w:ilvl w:val="4"/>
                <w:numId w:val="48"/>
              </w:numPr>
              <w:spacing w:before="120" w:after="120" w:line="240" w:lineRule="auto"/>
              <w:ind w:hanging="1800"/>
              <w:jc w:val="both"/>
              <w:rPr>
                <w:rFonts w:cs="Arial"/>
                <w:sz w:val="24"/>
                <w:szCs w:val="24"/>
                <w:highlight w:val="yellow"/>
              </w:rPr>
            </w:pPr>
            <w:r w:rsidRPr="00025B10">
              <w:rPr>
                <w:rFonts w:cs="Arial"/>
                <w:sz w:val="24"/>
                <w:szCs w:val="24"/>
                <w:highlight w:val="yellow"/>
              </w:rPr>
              <w:t>the Specification;</w:t>
            </w:r>
          </w:p>
          <w:p w14:paraId="66AEA3C7" w14:textId="4670B1F8" w:rsidR="00B1420F" w:rsidRPr="00025B10" w:rsidRDefault="00B1420F" w:rsidP="00025B10">
            <w:pPr>
              <w:numPr>
                <w:ilvl w:val="4"/>
                <w:numId w:val="48"/>
              </w:numPr>
              <w:spacing w:before="120" w:after="120" w:line="240" w:lineRule="auto"/>
              <w:ind w:hanging="1800"/>
              <w:jc w:val="both"/>
              <w:rPr>
                <w:rFonts w:cs="Arial"/>
                <w:sz w:val="24"/>
                <w:szCs w:val="24"/>
                <w:highlight w:val="yellow"/>
              </w:rPr>
            </w:pPr>
            <w:r w:rsidRPr="00025B10">
              <w:rPr>
                <w:rFonts w:cs="Arial"/>
                <w:sz w:val="24"/>
                <w:szCs w:val="24"/>
                <w:highlight w:val="yellow"/>
              </w:rPr>
              <w:t>the Product listing and usage document;</w:t>
            </w:r>
          </w:p>
          <w:p w14:paraId="7ABD3371" w14:textId="73E7BC31" w:rsidR="00B1420F" w:rsidRPr="00025B10" w:rsidRDefault="00B1420F" w:rsidP="00025B10">
            <w:pPr>
              <w:numPr>
                <w:ilvl w:val="4"/>
                <w:numId w:val="48"/>
              </w:numPr>
              <w:spacing w:before="120" w:after="120" w:line="240" w:lineRule="auto"/>
              <w:ind w:hanging="1800"/>
              <w:jc w:val="both"/>
              <w:rPr>
                <w:rFonts w:cs="Arial"/>
                <w:sz w:val="24"/>
                <w:szCs w:val="24"/>
                <w:highlight w:val="yellow"/>
              </w:rPr>
            </w:pPr>
            <w:r w:rsidRPr="00025B10">
              <w:rPr>
                <w:rFonts w:cs="Arial"/>
                <w:sz w:val="24"/>
                <w:szCs w:val="24"/>
                <w:highlight w:val="yellow"/>
              </w:rPr>
              <w:t xml:space="preserve">the </w:t>
            </w:r>
            <w:proofErr w:type="spellStart"/>
            <w:r w:rsidRPr="00025B10">
              <w:rPr>
                <w:rFonts w:cs="Arial"/>
                <w:sz w:val="24"/>
                <w:szCs w:val="24"/>
                <w:highlight w:val="yellow"/>
              </w:rPr>
              <w:t>Selectt</w:t>
            </w:r>
            <w:proofErr w:type="spellEnd"/>
            <w:r w:rsidRPr="00025B10">
              <w:rPr>
                <w:rFonts w:cs="Arial"/>
                <w:sz w:val="24"/>
                <w:szCs w:val="24"/>
                <w:highlight w:val="yellow"/>
              </w:rPr>
              <w:t xml:space="preserve"> offer schedule; and</w:t>
            </w:r>
          </w:p>
          <w:p w14:paraId="3C0A793E" w14:textId="37F1C080" w:rsidR="00B1420F" w:rsidRPr="00025B10" w:rsidRDefault="00B1420F" w:rsidP="00025B10">
            <w:pPr>
              <w:numPr>
                <w:ilvl w:val="4"/>
                <w:numId w:val="48"/>
              </w:numPr>
              <w:spacing w:before="120" w:after="120" w:line="240" w:lineRule="auto"/>
              <w:ind w:hanging="1800"/>
              <w:jc w:val="both"/>
              <w:rPr>
                <w:rFonts w:cs="Arial"/>
                <w:sz w:val="24"/>
                <w:szCs w:val="24"/>
                <w:highlight w:val="yellow"/>
              </w:rPr>
            </w:pPr>
            <w:r w:rsidRPr="00025B10">
              <w:rPr>
                <w:rFonts w:cs="Arial"/>
                <w:sz w:val="24"/>
                <w:szCs w:val="24"/>
                <w:highlight w:val="yellow"/>
              </w:rPr>
              <w:t xml:space="preserve">the </w:t>
            </w:r>
            <w:proofErr w:type="spellStart"/>
            <w:r w:rsidRPr="00025B10">
              <w:rPr>
                <w:rFonts w:cs="Arial"/>
                <w:sz w:val="24"/>
                <w:szCs w:val="24"/>
                <w:highlight w:val="yellow"/>
              </w:rPr>
              <w:t>Selectt</w:t>
            </w:r>
            <w:proofErr w:type="spellEnd"/>
            <w:r w:rsidRPr="00025B10">
              <w:rPr>
                <w:rFonts w:cs="Arial"/>
                <w:sz w:val="24"/>
                <w:szCs w:val="24"/>
                <w:highlight w:val="yellow"/>
              </w:rPr>
              <w:t xml:space="preserve"> offer schedule instructions.</w:t>
            </w: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5072B575" w:rsidR="00B1420F" w:rsidRPr="00025B10" w:rsidRDefault="00B1420F" w:rsidP="00045009">
            <w:pPr>
              <w:spacing w:before="120" w:after="120" w:line="240" w:lineRule="auto"/>
              <w:jc w:val="both"/>
              <w:rPr>
                <w:rFonts w:cs="Arial"/>
                <w:sz w:val="24"/>
                <w:szCs w:val="24"/>
              </w:rPr>
            </w:pPr>
            <w:bookmarkStart w:id="887" w:name="_Toc303948992"/>
            <w:bookmarkStart w:id="888" w:name="_Toc303949752"/>
            <w:bookmarkStart w:id="889" w:name="_Toc303950519"/>
            <w:bookmarkStart w:id="890" w:name="_Toc303951299"/>
            <w:bookmarkStart w:id="891" w:name="_Toc304135382"/>
            <w:r w:rsidRPr="00025B10">
              <w:rPr>
                <w:rFonts w:cs="Arial"/>
                <w:sz w:val="24"/>
                <w:szCs w:val="24"/>
              </w:rPr>
              <w:t>means the key performance indicators as set out in Schedule 5;</w:t>
            </w:r>
            <w:bookmarkEnd w:id="887"/>
            <w:bookmarkEnd w:id="888"/>
            <w:bookmarkEnd w:id="889"/>
            <w:bookmarkEnd w:id="890"/>
            <w:bookmarkEnd w:id="891"/>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E766E2">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7EB22672" w14:textId="77777777" w:rsidTr="00CC6C24">
        <w:tc>
          <w:tcPr>
            <w:tcW w:w="2038" w:type="dxa"/>
          </w:tcPr>
          <w:p w14:paraId="1631148A" w14:textId="526639E8" w:rsidR="00B1420F" w:rsidRPr="00A477A4" w:rsidRDefault="00FE5200" w:rsidP="00CD0E75">
            <w:pPr>
              <w:spacing w:before="120" w:after="120" w:line="240" w:lineRule="auto"/>
              <w:jc w:val="both"/>
              <w:rPr>
                <w:rFonts w:cs="Arial"/>
                <w:b/>
                <w:sz w:val="24"/>
                <w:szCs w:val="24"/>
              </w:rPr>
            </w:pPr>
            <w:r w:rsidRPr="00A477A4">
              <w:rPr>
                <w:rFonts w:cs="Arial"/>
                <w:b/>
                <w:sz w:val="24"/>
                <w:szCs w:val="24"/>
              </w:rPr>
              <w:t>"</w:t>
            </w:r>
            <w:r w:rsidR="00B1420F" w:rsidRPr="00A477A4">
              <w:rPr>
                <w:rFonts w:cs="Arial"/>
                <w:b/>
                <w:sz w:val="24"/>
                <w:szCs w:val="24"/>
              </w:rPr>
              <w:t>Lot(s)</w:t>
            </w:r>
            <w:r w:rsidRPr="00A477A4">
              <w:rPr>
                <w:rFonts w:cs="Arial"/>
                <w:b/>
                <w:sz w:val="24"/>
                <w:szCs w:val="24"/>
              </w:rPr>
              <w:t>"</w:t>
            </w:r>
          </w:p>
        </w:tc>
        <w:tc>
          <w:tcPr>
            <w:tcW w:w="7709" w:type="dxa"/>
          </w:tcPr>
          <w:p w14:paraId="73EDA3CF" w14:textId="05A391FA" w:rsidR="00B1420F" w:rsidRPr="00A477A4" w:rsidRDefault="00B1420F" w:rsidP="00CD0E75">
            <w:pPr>
              <w:spacing w:before="120" w:after="120" w:line="240" w:lineRule="auto"/>
              <w:jc w:val="both"/>
              <w:rPr>
                <w:rFonts w:cs="Arial"/>
                <w:sz w:val="24"/>
                <w:szCs w:val="24"/>
              </w:rPr>
            </w:pPr>
            <w:r w:rsidRPr="00A477A4">
              <w:rPr>
                <w:rFonts w:cs="Arial"/>
                <w:sz w:val="24"/>
                <w:szCs w:val="24"/>
              </w:rPr>
              <w:t>shall have the meaning ascribed in the Terms of Offer;</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4F586A1B"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47B62B26"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075A09" w:rsidRPr="00025B10" w14:paraId="35A42FDC" w14:textId="77777777" w:rsidTr="00CC6C24">
        <w:tc>
          <w:tcPr>
            <w:tcW w:w="2038" w:type="dxa"/>
          </w:tcPr>
          <w:p w14:paraId="00A6ECF8" w14:textId="1A0C2FD1" w:rsidR="00075A09" w:rsidRPr="00A62770" w:rsidRDefault="00075A09"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Pr>
                <w:rFonts w:cs="Arial"/>
                <w:b/>
                <w:sz w:val="24"/>
                <w:szCs w:val="24"/>
              </w:rPr>
              <w:t xml:space="preserve"> Price(s)</w:t>
            </w:r>
            <w:r w:rsidRPr="00025B10">
              <w:rPr>
                <w:rFonts w:cs="Arial"/>
                <w:b/>
                <w:sz w:val="24"/>
                <w:szCs w:val="24"/>
              </w:rPr>
              <w:t>"</w:t>
            </w:r>
          </w:p>
        </w:tc>
        <w:tc>
          <w:tcPr>
            <w:tcW w:w="7709" w:type="dxa"/>
          </w:tcPr>
          <w:p w14:paraId="1EDD94DA" w14:textId="291082BF" w:rsidR="00075A09" w:rsidRPr="00025B10" w:rsidRDefault="00075A09" w:rsidP="00CD0E75">
            <w:pPr>
              <w:spacing w:before="120" w:after="120" w:line="240" w:lineRule="auto"/>
              <w:jc w:val="both"/>
              <w:rPr>
                <w:rFonts w:eastAsia="MS Mincho" w:cs="Arial"/>
                <w:sz w:val="24"/>
                <w:szCs w:val="24"/>
              </w:rPr>
            </w:pPr>
            <w:r>
              <w:rPr>
                <w:rFonts w:cs="Arial"/>
                <w:sz w:val="24"/>
              </w:rPr>
              <w:t xml:space="preserve">means the price for each of the Goods submitted as part of the Supplier’s Offer and now set out in Table 1 </w:t>
            </w:r>
            <w:r w:rsidR="008F48DD">
              <w:rPr>
                <w:rFonts w:cs="Arial"/>
                <w:sz w:val="24"/>
              </w:rPr>
              <w:t>of</w:t>
            </w:r>
            <w:r>
              <w:rPr>
                <w:rFonts w:cs="Arial"/>
                <w:sz w:val="24"/>
              </w:rPr>
              <w:t xml:space="preserve"> Part 1a of the Award Schedule. For the avoidance of doubt, the Offer Price </w:t>
            </w:r>
            <w:r w:rsidR="008F48DD">
              <w:rPr>
                <w:rFonts w:cs="Arial"/>
                <w:sz w:val="24"/>
              </w:rPr>
              <w:t>excludes</w:t>
            </w:r>
            <w:r>
              <w:rPr>
                <w:rFonts w:cs="Arial"/>
                <w:sz w:val="24"/>
              </w:rPr>
              <w:t xml:space="preserve"> any</w:t>
            </w:r>
            <w:r w:rsidR="008F48DD">
              <w:rPr>
                <w:rFonts w:cs="Arial"/>
                <w:sz w:val="24"/>
              </w:rPr>
              <w:t xml:space="preserve"> adjustment, whether under the Price Review Mechanism or otherwise;</w:t>
            </w:r>
            <w:r>
              <w:rPr>
                <w:rFonts w:cs="Arial"/>
                <w:sz w:val="24"/>
              </w:rPr>
              <w:t xml:space="preserve"> </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D148F9" w:rsidRPr="00025B10" w14:paraId="5A18B176" w14:textId="77777777" w:rsidTr="00CC6C24">
        <w:tc>
          <w:tcPr>
            <w:tcW w:w="2038" w:type="dxa"/>
          </w:tcPr>
          <w:p w14:paraId="658E977E" w14:textId="14C56495" w:rsidR="00D148F9" w:rsidRPr="00D148F9" w:rsidRDefault="00D148F9" w:rsidP="00D148F9">
            <w:pPr>
              <w:spacing w:before="120" w:after="120" w:line="240" w:lineRule="auto"/>
              <w:jc w:val="both"/>
              <w:rPr>
                <w:rFonts w:cs="Arial"/>
                <w:b/>
                <w:sz w:val="24"/>
                <w:szCs w:val="24"/>
              </w:rPr>
            </w:pPr>
            <w:r w:rsidRPr="00D148F9">
              <w:rPr>
                <w:rFonts w:cs="Arial"/>
                <w:b/>
                <w:sz w:val="24"/>
                <w:szCs w:val="24"/>
              </w:rPr>
              <w:t xml:space="preserve">"Participating UK Region" </w:t>
            </w:r>
          </w:p>
        </w:tc>
        <w:tc>
          <w:tcPr>
            <w:tcW w:w="7709" w:type="dxa"/>
          </w:tcPr>
          <w:p w14:paraId="2A56AC32" w14:textId="73B05515" w:rsidR="00D148F9" w:rsidRPr="00D148F9" w:rsidRDefault="00D148F9" w:rsidP="00D148F9">
            <w:pPr>
              <w:spacing w:before="120" w:after="120" w:line="240" w:lineRule="auto"/>
              <w:jc w:val="both"/>
              <w:rPr>
                <w:rFonts w:cs="Arial"/>
                <w:sz w:val="24"/>
                <w:szCs w:val="24"/>
              </w:rPr>
            </w:pPr>
            <w:r w:rsidRPr="00D148F9">
              <w:rPr>
                <w:rFonts w:cs="Arial"/>
                <w:sz w:val="24"/>
                <w:szCs w:val="24"/>
              </w:rPr>
              <w:t>means a UK Region in respect of which the relevant Authority has entered into a Contract with the Supplier in substantially the same form as this Contract for the performance of the Services;</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92" w:name="_Toc303948999"/>
            <w:bookmarkStart w:id="893" w:name="_Toc303949759"/>
            <w:bookmarkStart w:id="894" w:name="_Toc303950526"/>
            <w:bookmarkStart w:id="895" w:name="_Toc303951306"/>
            <w:bookmarkStart w:id="896" w:name="_Toc304135389"/>
            <w:r w:rsidRPr="00025B10">
              <w:rPr>
                <w:rFonts w:cs="Arial"/>
                <w:sz w:val="24"/>
                <w:szCs w:val="24"/>
              </w:rPr>
              <w:t>means the Authority or the Supplier as appropriate and Parties means both the Authority and the Supplier;</w:t>
            </w:r>
            <w:bookmarkEnd w:id="892"/>
            <w:bookmarkEnd w:id="893"/>
            <w:bookmarkEnd w:id="894"/>
            <w:bookmarkEnd w:id="895"/>
            <w:bookmarkEnd w:id="896"/>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C0539F" w:rsidRPr="00025B10" w14:paraId="13C1AE96" w14:textId="77777777" w:rsidTr="00CC6C24">
        <w:tc>
          <w:tcPr>
            <w:tcW w:w="2038" w:type="dxa"/>
          </w:tcPr>
          <w:p w14:paraId="0742123C" w14:textId="1772F918" w:rsidR="00C0539F" w:rsidRPr="00C0539F" w:rsidRDefault="00C0539F" w:rsidP="00C0539F">
            <w:pPr>
              <w:spacing w:before="120" w:after="120" w:line="240" w:lineRule="auto"/>
              <w:jc w:val="both"/>
              <w:rPr>
                <w:rFonts w:cs="Arial"/>
                <w:b/>
                <w:sz w:val="24"/>
                <w:szCs w:val="24"/>
              </w:rPr>
            </w:pPr>
            <w:r w:rsidRPr="00C0539F">
              <w:rPr>
                <w:rFonts w:cs="Arial"/>
                <w:b/>
                <w:sz w:val="24"/>
                <w:szCs w:val="24"/>
              </w:rPr>
              <w:t>"Plasma"</w:t>
            </w:r>
          </w:p>
        </w:tc>
        <w:tc>
          <w:tcPr>
            <w:tcW w:w="7709" w:type="dxa"/>
          </w:tcPr>
          <w:p w14:paraId="0CC24444" w14:textId="30CAC218" w:rsidR="00C0539F" w:rsidRPr="00C0539F" w:rsidRDefault="00C0539F" w:rsidP="00C0539F">
            <w:pPr>
              <w:spacing w:before="120" w:after="120" w:line="240" w:lineRule="auto"/>
              <w:jc w:val="both"/>
              <w:rPr>
                <w:rFonts w:cs="Arial"/>
                <w:sz w:val="24"/>
                <w:szCs w:val="24"/>
              </w:rPr>
            </w:pPr>
            <w:r w:rsidRPr="00C0539F">
              <w:rPr>
                <w:rFonts w:cs="Arial"/>
                <w:sz w:val="24"/>
                <w:szCs w:val="24"/>
              </w:rPr>
              <w:t>means blood plasma, the liquid component of whole blood;</w:t>
            </w:r>
          </w:p>
        </w:tc>
      </w:tr>
      <w:tr w:rsidR="00C0539F" w:rsidRPr="00025B10" w14:paraId="22A47C71" w14:textId="77777777" w:rsidTr="00CC6C24">
        <w:tc>
          <w:tcPr>
            <w:tcW w:w="2038" w:type="dxa"/>
          </w:tcPr>
          <w:p w14:paraId="154E55EE" w14:textId="2CF4B0A8" w:rsidR="00C0539F" w:rsidRPr="00A62770" w:rsidRDefault="00C0539F" w:rsidP="00C0539F">
            <w:pPr>
              <w:spacing w:before="120" w:after="120" w:line="240" w:lineRule="auto"/>
              <w:jc w:val="both"/>
              <w:rPr>
                <w:rFonts w:cs="Arial"/>
                <w:b/>
                <w:sz w:val="24"/>
                <w:szCs w:val="24"/>
              </w:rPr>
            </w:pPr>
            <w:r w:rsidRPr="00C0539F">
              <w:rPr>
                <w:rFonts w:cs="Arial"/>
                <w:b/>
                <w:sz w:val="24"/>
                <w:szCs w:val="24"/>
              </w:rPr>
              <w:t xml:space="preserve">"Plasma Products" </w:t>
            </w:r>
            <w:r w:rsidRPr="00C0539F">
              <w:rPr>
                <w:rFonts w:cs="Arial"/>
                <w:bCs/>
                <w:sz w:val="24"/>
                <w:szCs w:val="24"/>
              </w:rPr>
              <w:t>or</w:t>
            </w:r>
            <w:r w:rsidRPr="00C0539F">
              <w:rPr>
                <w:rFonts w:cs="Arial"/>
                <w:b/>
                <w:sz w:val="24"/>
                <w:szCs w:val="24"/>
              </w:rPr>
              <w:t xml:space="preserve"> "PDMPs"</w:t>
            </w:r>
          </w:p>
        </w:tc>
        <w:tc>
          <w:tcPr>
            <w:tcW w:w="7709" w:type="dxa"/>
          </w:tcPr>
          <w:p w14:paraId="79433711" w14:textId="43CF77C7" w:rsidR="00C0539F" w:rsidRPr="00C0539F" w:rsidRDefault="00C0539F" w:rsidP="00C0539F">
            <w:pPr>
              <w:spacing w:before="120" w:after="120" w:line="240" w:lineRule="auto"/>
              <w:jc w:val="both"/>
              <w:rPr>
                <w:rFonts w:cs="Arial"/>
                <w:bCs/>
                <w:sz w:val="24"/>
                <w:szCs w:val="24"/>
              </w:rPr>
            </w:pPr>
            <w:r w:rsidRPr="00C0539F">
              <w:rPr>
                <w:rFonts w:cs="Arial"/>
                <w:bCs/>
                <w:sz w:val="24"/>
                <w:szCs w:val="24"/>
              </w:rPr>
              <w:t>means products derived or created from Plasma as further described in Schedule 5 (Specification) and including immunoglobulin and albumin;</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E621DD" w:rsidRPr="00025B10" w14:paraId="4BC4BC9E" w14:textId="77777777" w:rsidTr="00CC6C24">
        <w:tc>
          <w:tcPr>
            <w:tcW w:w="2038" w:type="dxa"/>
          </w:tcPr>
          <w:p w14:paraId="7C1CE018" w14:textId="5D3ABA98" w:rsidR="00E621DD" w:rsidRPr="00A62770" w:rsidRDefault="00E621DD" w:rsidP="00045009">
            <w:pPr>
              <w:spacing w:before="120" w:after="120" w:line="240" w:lineRule="auto"/>
              <w:jc w:val="both"/>
              <w:rPr>
                <w:rFonts w:cs="Arial"/>
                <w:b/>
                <w:sz w:val="24"/>
                <w:szCs w:val="24"/>
              </w:rPr>
            </w:pPr>
            <w:r>
              <w:rPr>
                <w:rFonts w:cs="Arial"/>
                <w:b/>
                <w:sz w:val="24"/>
                <w:szCs w:val="24"/>
              </w:rPr>
              <w:t>“</w:t>
            </w:r>
            <w:r w:rsidRPr="00E621DD">
              <w:rPr>
                <w:rFonts w:cs="Arial"/>
                <w:b/>
                <w:sz w:val="24"/>
                <w:szCs w:val="24"/>
              </w:rPr>
              <w:t xml:space="preserve">Price Review </w:t>
            </w:r>
            <w:r>
              <w:rPr>
                <w:rFonts w:cs="Arial"/>
                <w:b/>
                <w:sz w:val="24"/>
                <w:szCs w:val="24"/>
              </w:rPr>
              <w:t>M</w:t>
            </w:r>
            <w:r w:rsidRPr="00E621DD">
              <w:rPr>
                <w:rFonts w:cs="Arial"/>
                <w:b/>
                <w:sz w:val="24"/>
                <w:szCs w:val="24"/>
              </w:rPr>
              <w:t>echanism</w:t>
            </w:r>
            <w:r>
              <w:rPr>
                <w:rFonts w:cs="Arial"/>
                <w:b/>
                <w:sz w:val="24"/>
                <w:szCs w:val="24"/>
              </w:rPr>
              <w:t>”</w:t>
            </w:r>
          </w:p>
        </w:tc>
        <w:tc>
          <w:tcPr>
            <w:tcW w:w="7709" w:type="dxa"/>
          </w:tcPr>
          <w:p w14:paraId="7ACDFF36" w14:textId="766F0E9C" w:rsidR="00E621DD" w:rsidRPr="00025B10" w:rsidRDefault="00E621DD" w:rsidP="00A62770">
            <w:pPr>
              <w:spacing w:before="120" w:after="120" w:line="240" w:lineRule="auto"/>
              <w:jc w:val="both"/>
              <w:rPr>
                <w:rFonts w:cs="Arial"/>
                <w:sz w:val="24"/>
                <w:szCs w:val="24"/>
              </w:rPr>
            </w:pPr>
            <w:r>
              <w:rPr>
                <w:rFonts w:cs="Arial"/>
                <w:sz w:val="24"/>
                <w:lang w:val="en-US"/>
              </w:rPr>
              <w:t>means the mechanism to review and vary the Framework Price</w:t>
            </w:r>
            <w:r w:rsidR="00665B57">
              <w:rPr>
                <w:rFonts w:cs="Arial"/>
                <w:sz w:val="24"/>
                <w:lang w:val="en-US"/>
              </w:rPr>
              <w:t>s</w:t>
            </w:r>
            <w:r>
              <w:rPr>
                <w:rFonts w:cs="Arial"/>
                <w:sz w:val="24"/>
                <w:lang w:val="en-US"/>
              </w:rPr>
              <w:t xml:space="preserve"> set out in </w:t>
            </w:r>
            <w:r w:rsidRPr="00C268C2">
              <w:rPr>
                <w:rFonts w:cs="Arial"/>
                <w:sz w:val="24"/>
                <w:lang w:val="en-US"/>
              </w:rPr>
              <w:t>Part 2 of Schedule 6</w:t>
            </w:r>
            <w:r>
              <w:rPr>
                <w:rFonts w:cs="Arial"/>
                <w:sz w:val="24"/>
                <w:lang w:val="en-US"/>
              </w:rPr>
              <w:t xml:space="preserve"> (Award Schedule)</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1B4D5E6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4675C65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701ACC46"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631A427F" w14:textId="77777777" w:rsidTr="00CC6C24">
        <w:tc>
          <w:tcPr>
            <w:tcW w:w="2038" w:type="dxa"/>
          </w:tcPr>
          <w:p w14:paraId="78EB2832" w14:textId="1C49050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7072119A" w14:textId="308B784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w:t>
            </w:r>
            <w:r w:rsidRPr="00025B10">
              <w:rPr>
                <w:rFonts w:cs="Arial"/>
                <w:sz w:val="24"/>
                <w:szCs w:val="24"/>
              </w:rPr>
              <w:lastRenderedPageBreak/>
              <w:t xml:space="preserve">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7262929B" w14:textId="77777777" w:rsidTr="00CC6C24">
        <w:tc>
          <w:tcPr>
            <w:tcW w:w="2038" w:type="dxa"/>
          </w:tcPr>
          <w:p w14:paraId="510FE996" w14:textId="218055F0" w:rsidR="00BC330A" w:rsidRPr="009250C7" w:rsidRDefault="00BC330A" w:rsidP="00045009">
            <w:pPr>
              <w:spacing w:before="120" w:after="120" w:line="240" w:lineRule="auto"/>
              <w:jc w:val="both"/>
              <w:rPr>
                <w:rFonts w:cs="Arial"/>
                <w:b/>
                <w:sz w:val="24"/>
                <w:szCs w:val="24"/>
              </w:rPr>
            </w:pPr>
            <w:r w:rsidRPr="009250C7">
              <w:rPr>
                <w:rFonts w:cs="Arial"/>
                <w:b/>
                <w:sz w:val="24"/>
                <w:szCs w:val="24"/>
              </w:rPr>
              <w:t>"Supplier Lot(s)"</w:t>
            </w:r>
          </w:p>
        </w:tc>
        <w:tc>
          <w:tcPr>
            <w:tcW w:w="7709" w:type="dxa"/>
          </w:tcPr>
          <w:p w14:paraId="6A810325" w14:textId="536D9DDF" w:rsidR="00BC330A" w:rsidRPr="009250C7" w:rsidRDefault="00BC330A" w:rsidP="00A62770">
            <w:pPr>
              <w:spacing w:before="120" w:after="120" w:line="240" w:lineRule="auto"/>
              <w:jc w:val="both"/>
              <w:rPr>
                <w:rFonts w:cs="Arial"/>
                <w:sz w:val="24"/>
                <w:szCs w:val="24"/>
              </w:rPr>
            </w:pPr>
            <w:r w:rsidRPr="009250C7">
              <w:rPr>
                <w:rFonts w:cs="Arial"/>
                <w:sz w:val="24"/>
                <w:szCs w:val="24"/>
              </w:rPr>
              <w:t>means the Lots to which the Supplier has been appointed under this Framework Agreement as specified in the Award Schedule;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1D21115E"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0DFC41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D148F9" w:rsidRPr="00025B10" w14:paraId="129BC867" w14:textId="77777777" w:rsidTr="00CC6C24">
        <w:tc>
          <w:tcPr>
            <w:tcW w:w="2038" w:type="dxa"/>
          </w:tcPr>
          <w:p w14:paraId="4689C376" w14:textId="0B7D581A" w:rsidR="00D148F9" w:rsidRPr="00045009" w:rsidRDefault="00D148F9" w:rsidP="00045009">
            <w:pPr>
              <w:spacing w:before="120" w:after="120" w:line="240" w:lineRule="auto"/>
              <w:jc w:val="both"/>
              <w:rPr>
                <w:rFonts w:cs="Arial"/>
                <w:b/>
                <w:sz w:val="24"/>
                <w:szCs w:val="24"/>
              </w:rPr>
            </w:pPr>
            <w:r w:rsidRPr="00D148F9">
              <w:rPr>
                <w:rFonts w:cs="Arial"/>
                <w:b/>
                <w:bCs/>
                <w:sz w:val="24"/>
                <w:szCs w:val="24"/>
              </w:rPr>
              <w:t>"Supply Year"</w:t>
            </w:r>
          </w:p>
        </w:tc>
        <w:tc>
          <w:tcPr>
            <w:tcW w:w="7709" w:type="dxa"/>
          </w:tcPr>
          <w:p w14:paraId="2E1C66AD" w14:textId="68A68FF7" w:rsidR="00D148F9" w:rsidRPr="00025B10" w:rsidRDefault="00D148F9" w:rsidP="00A62770">
            <w:pPr>
              <w:spacing w:before="120" w:after="120" w:line="240" w:lineRule="auto"/>
              <w:jc w:val="both"/>
              <w:rPr>
                <w:rFonts w:cs="Arial"/>
                <w:sz w:val="24"/>
                <w:szCs w:val="24"/>
              </w:rPr>
            </w:pPr>
            <w:r w:rsidRPr="00D148F9">
              <w:rPr>
                <w:rFonts w:cs="Arial"/>
                <w:sz w:val="24"/>
                <w:szCs w:val="24"/>
              </w:rPr>
              <w:t xml:space="preserve">means each subsequent period of twelve (12) months commencing on the </w:t>
            </w:r>
            <w:r>
              <w:rPr>
                <w:rFonts w:cs="Arial"/>
                <w:sz w:val="24"/>
                <w:szCs w:val="24"/>
              </w:rPr>
              <w:t>Effective Date for the relevant Good</w:t>
            </w:r>
            <w:r w:rsidRPr="00D148F9">
              <w:rPr>
                <w:rFonts w:cs="Arial"/>
                <w:sz w:val="24"/>
                <w:szCs w:val="24"/>
              </w:rPr>
              <w:t xml:space="preserve"> and "</w:t>
            </w:r>
            <w:r w:rsidRPr="00D148F9">
              <w:rPr>
                <w:rFonts w:cs="Arial"/>
                <w:b/>
                <w:bCs/>
                <w:sz w:val="24"/>
                <w:szCs w:val="24"/>
              </w:rPr>
              <w:t>Supply Year 1</w:t>
            </w:r>
            <w:r w:rsidRPr="00D148F9">
              <w:rPr>
                <w:rFonts w:cs="Arial"/>
                <w:sz w:val="24"/>
                <w:szCs w:val="24"/>
              </w:rPr>
              <w:t>", "</w:t>
            </w:r>
            <w:r w:rsidRPr="00D148F9">
              <w:rPr>
                <w:rFonts w:cs="Arial"/>
                <w:b/>
                <w:bCs/>
                <w:sz w:val="24"/>
                <w:szCs w:val="24"/>
              </w:rPr>
              <w:t>Supply Year 2</w:t>
            </w:r>
            <w:r w:rsidRPr="00D148F9">
              <w:rPr>
                <w:rFonts w:cs="Arial"/>
                <w:sz w:val="24"/>
                <w:szCs w:val="24"/>
              </w:rPr>
              <w:t xml:space="preserve">", etc. shall mean the first or second Supply Year, etc. If, in respect of a Participating UK Region, the </w:t>
            </w:r>
            <w:r>
              <w:rPr>
                <w:rFonts w:cs="Arial"/>
                <w:sz w:val="24"/>
                <w:szCs w:val="24"/>
              </w:rPr>
              <w:t>Effective Date for the relevant Good</w:t>
            </w:r>
            <w:r w:rsidRPr="00D148F9">
              <w:rPr>
                <w:rFonts w:cs="Arial"/>
                <w:sz w:val="24"/>
                <w:szCs w:val="24"/>
              </w:rPr>
              <w:t xml:space="preserve"> is achieved at a later date than in England, the first Supply Year for that Participating UK Region runs for the reminder of the Supply year under the Contract for England and each subsequent Supply Year shall be aligned with the Supply Year under the Contract for England. </w:t>
            </w:r>
            <w:r w:rsidR="0070513E">
              <w:rPr>
                <w:rFonts w:cs="Arial"/>
                <w:sz w:val="24"/>
                <w:szCs w:val="24"/>
              </w:rPr>
              <w:t xml:space="preserve">If the </w:t>
            </w:r>
            <w:r w:rsidR="0070513E" w:rsidRPr="00025B10">
              <w:rPr>
                <w:rFonts w:cs="Arial"/>
                <w:sz w:val="24"/>
                <w:lang w:val="en-US"/>
              </w:rPr>
              <w:t xml:space="preserve">Effective Date </w:t>
            </w:r>
            <w:r w:rsidR="0070513E">
              <w:rPr>
                <w:rFonts w:cs="Arial"/>
                <w:sz w:val="24"/>
                <w:lang w:val="en-US"/>
              </w:rPr>
              <w:t>is delayed due to the non-satisfaction</w:t>
            </w:r>
            <w:r w:rsidR="0070513E" w:rsidRPr="00025B10">
              <w:rPr>
                <w:rFonts w:cs="Arial"/>
                <w:sz w:val="24"/>
                <w:lang w:val="en-US"/>
              </w:rPr>
              <w:t xml:space="preserve"> </w:t>
            </w:r>
            <w:r w:rsidR="0070513E">
              <w:rPr>
                <w:rFonts w:cs="Arial"/>
                <w:sz w:val="24"/>
                <w:lang w:val="en-US"/>
              </w:rPr>
              <w:t xml:space="preserve">of the </w:t>
            </w:r>
            <w:r w:rsidR="0070513E" w:rsidRPr="00025B10">
              <w:rPr>
                <w:rFonts w:cs="Arial"/>
                <w:sz w:val="24"/>
                <w:lang w:val="en-US"/>
              </w:rPr>
              <w:t>Applicable Condition(s) Precedent</w:t>
            </w:r>
            <w:r w:rsidR="0070513E">
              <w:rPr>
                <w:rFonts w:cs="Arial"/>
                <w:sz w:val="24"/>
                <w:lang w:val="en-US"/>
              </w:rPr>
              <w:t xml:space="preserve">, Supply Year 1 shall be reduced accordingly to ensure that the Supply Years for all the Goods remain aligned. </w:t>
            </w:r>
            <w:r w:rsidRPr="00D148F9">
              <w:rPr>
                <w:rFonts w:cs="Arial"/>
                <w:sz w:val="24"/>
                <w:szCs w:val="24"/>
              </w:rPr>
              <w:t xml:space="preserve">If this Contract is terminated before the date when the Term would otherwise expire, the final Supply Year shall be the period from the end of the last full Supply Year to the date of termination; </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Third Party Body</w:t>
            </w:r>
            <w:r w:rsidRPr="00025B10">
              <w:rPr>
                <w:rFonts w:cs="Arial"/>
                <w:b/>
                <w:sz w:val="24"/>
                <w:szCs w:val="24"/>
              </w:rPr>
              <w:t>"</w:t>
            </w:r>
          </w:p>
        </w:tc>
        <w:tc>
          <w:tcPr>
            <w:tcW w:w="7709" w:type="dxa"/>
          </w:tcPr>
          <w:p w14:paraId="40032D75" w14:textId="2CD2AEB1"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4CCF0FF"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D148F9" w:rsidRPr="00025B10" w14:paraId="39B07537" w14:textId="77777777" w:rsidTr="00CC6C24">
        <w:tc>
          <w:tcPr>
            <w:tcW w:w="2038" w:type="dxa"/>
          </w:tcPr>
          <w:p w14:paraId="27CC0A9E" w14:textId="5B47830C" w:rsidR="00D148F9" w:rsidRPr="00045009" w:rsidRDefault="00D148F9" w:rsidP="00D148F9">
            <w:pPr>
              <w:spacing w:before="120" w:after="120" w:line="240" w:lineRule="auto"/>
              <w:jc w:val="both"/>
              <w:rPr>
                <w:rFonts w:cs="Arial"/>
                <w:b/>
                <w:sz w:val="24"/>
                <w:szCs w:val="24"/>
              </w:rPr>
            </w:pPr>
            <w:r w:rsidRPr="00D148F9">
              <w:rPr>
                <w:rFonts w:cs="Arial"/>
                <w:b/>
                <w:sz w:val="24"/>
                <w:szCs w:val="24"/>
              </w:rPr>
              <w:t>"UK Region"</w:t>
            </w:r>
          </w:p>
        </w:tc>
        <w:tc>
          <w:tcPr>
            <w:tcW w:w="7709" w:type="dxa"/>
          </w:tcPr>
          <w:p w14:paraId="617B4849" w14:textId="77777777" w:rsidR="00D148F9" w:rsidRPr="00D148F9" w:rsidRDefault="00D148F9" w:rsidP="00D148F9">
            <w:pPr>
              <w:spacing w:before="60" w:after="200" w:line="312" w:lineRule="auto"/>
              <w:jc w:val="both"/>
              <w:rPr>
                <w:rFonts w:cs="Arial"/>
                <w:sz w:val="24"/>
                <w:szCs w:val="24"/>
              </w:rPr>
            </w:pPr>
            <w:r w:rsidRPr="00D148F9">
              <w:rPr>
                <w:rFonts w:cs="Arial"/>
                <w:sz w:val="24"/>
                <w:szCs w:val="24"/>
              </w:rPr>
              <w:t>means –</w:t>
            </w:r>
          </w:p>
          <w:p w14:paraId="51910C0F" w14:textId="77777777" w:rsidR="00D148F9" w:rsidRPr="00D148F9" w:rsidRDefault="00D148F9" w:rsidP="00E766E2">
            <w:pPr>
              <w:pStyle w:val="ListParagraph"/>
              <w:numPr>
                <w:ilvl w:val="0"/>
                <w:numId w:val="68"/>
              </w:numPr>
              <w:spacing w:before="60" w:after="200" w:line="312" w:lineRule="auto"/>
              <w:jc w:val="both"/>
              <w:rPr>
                <w:rFonts w:cs="Arial"/>
                <w:sz w:val="24"/>
                <w:szCs w:val="24"/>
              </w:rPr>
            </w:pPr>
            <w:r w:rsidRPr="00D148F9">
              <w:rPr>
                <w:rFonts w:cs="Arial"/>
                <w:sz w:val="24"/>
                <w:szCs w:val="24"/>
              </w:rPr>
              <w:t>England;</w:t>
            </w:r>
          </w:p>
          <w:p w14:paraId="448878BC" w14:textId="77777777" w:rsidR="00D148F9" w:rsidRPr="00D148F9" w:rsidRDefault="00D148F9" w:rsidP="00E766E2">
            <w:pPr>
              <w:pStyle w:val="ListParagraph"/>
              <w:numPr>
                <w:ilvl w:val="0"/>
                <w:numId w:val="68"/>
              </w:numPr>
              <w:spacing w:before="60" w:after="200" w:line="312" w:lineRule="auto"/>
              <w:jc w:val="both"/>
              <w:rPr>
                <w:rFonts w:cs="Arial"/>
                <w:sz w:val="24"/>
                <w:szCs w:val="24"/>
              </w:rPr>
            </w:pPr>
            <w:r w:rsidRPr="00D148F9">
              <w:rPr>
                <w:rFonts w:cs="Arial"/>
                <w:sz w:val="24"/>
                <w:szCs w:val="24"/>
              </w:rPr>
              <w:t>Northern Ireland;</w:t>
            </w:r>
          </w:p>
          <w:p w14:paraId="428CA39B" w14:textId="77777777" w:rsidR="00D148F9" w:rsidRPr="00D148F9" w:rsidRDefault="00D148F9" w:rsidP="00E766E2">
            <w:pPr>
              <w:pStyle w:val="ListParagraph"/>
              <w:numPr>
                <w:ilvl w:val="0"/>
                <w:numId w:val="68"/>
              </w:numPr>
              <w:spacing w:before="60" w:after="200" w:line="312" w:lineRule="auto"/>
              <w:jc w:val="both"/>
              <w:rPr>
                <w:rFonts w:cs="Arial"/>
                <w:sz w:val="24"/>
                <w:szCs w:val="24"/>
              </w:rPr>
            </w:pPr>
            <w:r w:rsidRPr="00D148F9">
              <w:rPr>
                <w:rFonts w:cs="Arial"/>
                <w:sz w:val="24"/>
                <w:szCs w:val="24"/>
              </w:rPr>
              <w:t>Scotland; and/or</w:t>
            </w:r>
          </w:p>
          <w:p w14:paraId="59C019F3" w14:textId="75B2F91A" w:rsidR="00D148F9" w:rsidRPr="00D148F9" w:rsidRDefault="00D148F9" w:rsidP="00E766E2">
            <w:pPr>
              <w:pStyle w:val="ListParagraph"/>
              <w:numPr>
                <w:ilvl w:val="0"/>
                <w:numId w:val="68"/>
              </w:numPr>
              <w:spacing w:before="60" w:after="200" w:line="312" w:lineRule="auto"/>
              <w:jc w:val="both"/>
              <w:rPr>
                <w:rFonts w:cs="Arial"/>
                <w:sz w:val="22"/>
                <w:szCs w:val="22"/>
              </w:rPr>
            </w:pPr>
            <w:r w:rsidRPr="00D148F9">
              <w:rPr>
                <w:rFonts w:cs="Arial"/>
                <w:sz w:val="24"/>
                <w:szCs w:val="24"/>
              </w:rPr>
              <w:t xml:space="preserve">Wales; </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97" w:name="_Toc303949002"/>
      <w:bookmarkStart w:id="898" w:name="_Toc303949762"/>
      <w:bookmarkStart w:id="899" w:name="_Toc303950529"/>
      <w:bookmarkStart w:id="900" w:name="_Toc303951309"/>
      <w:bookmarkStart w:id="901"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897"/>
      <w:bookmarkEnd w:id="898"/>
      <w:bookmarkEnd w:id="899"/>
      <w:bookmarkEnd w:id="900"/>
      <w:bookmarkEnd w:id="901"/>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902" w:name="_Toc303949003"/>
      <w:bookmarkStart w:id="903" w:name="_Toc303949763"/>
      <w:bookmarkStart w:id="904" w:name="_Toc303950530"/>
      <w:bookmarkStart w:id="905" w:name="_Toc303951310"/>
      <w:bookmarkStart w:id="906"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2"/>
      <w:bookmarkEnd w:id="903"/>
      <w:bookmarkEnd w:id="904"/>
      <w:bookmarkEnd w:id="905"/>
      <w:bookmarkEnd w:id="906"/>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907" w:name="_Toc303949004"/>
      <w:bookmarkStart w:id="908" w:name="_Toc303949764"/>
      <w:bookmarkStart w:id="909" w:name="_Toc303950531"/>
      <w:bookmarkStart w:id="910" w:name="_Toc303951311"/>
      <w:bookmarkStart w:id="911"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07"/>
      <w:bookmarkEnd w:id="908"/>
      <w:bookmarkEnd w:id="909"/>
      <w:bookmarkEnd w:id="910"/>
      <w:bookmarkEnd w:id="911"/>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912" w:name="_Toc303949007"/>
      <w:bookmarkStart w:id="913" w:name="_Toc303949767"/>
      <w:bookmarkStart w:id="914" w:name="_Toc303950534"/>
      <w:bookmarkStart w:id="915" w:name="_Toc303951314"/>
      <w:bookmarkStart w:id="916"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56238AE4"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2"/>
      <w:bookmarkEnd w:id="913"/>
      <w:bookmarkEnd w:id="914"/>
      <w:bookmarkEnd w:id="915"/>
      <w:bookmarkEnd w:id="916"/>
      <w:r w:rsidRPr="00025B10">
        <w:rPr>
          <w:rFonts w:cs="Arial"/>
          <w:sz w:val="24"/>
        </w:rPr>
        <w:t xml:space="preserve"> </w:t>
      </w:r>
      <w:bookmarkStart w:id="917" w:name="_Toc303949001"/>
      <w:bookmarkStart w:id="918" w:name="_Toc303949761"/>
      <w:bookmarkStart w:id="919" w:name="_Toc303950528"/>
      <w:bookmarkStart w:id="920" w:name="_Toc303951308"/>
      <w:bookmarkStart w:id="921"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17"/>
      <w:bookmarkEnd w:id="918"/>
      <w:bookmarkEnd w:id="919"/>
      <w:bookmarkEnd w:id="920"/>
      <w:bookmarkEnd w:id="921"/>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22"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23"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2"/>
      <w:bookmarkEnd w:id="923"/>
    </w:p>
    <w:p w14:paraId="6457C101" w14:textId="367E10A9"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Where a document is required under this Framework Agreement, the Parties may agree in writing that this shall be in electronic format only.</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24" w:name="_Ref94251710"/>
      <w:r w:rsidRPr="00025B10">
        <w:rPr>
          <w:rFonts w:cs="Arial"/>
          <w:sz w:val="24"/>
        </w:rPr>
        <w:t>Any reference in this Framework Agreement which immediately before Exit Day was a reference to (as it has effect from time to time):</w:t>
      </w:r>
      <w:bookmarkEnd w:id="924"/>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F05B7A">
          <w:pgSz w:w="11909" w:h="16834" w:code="9"/>
          <w:pgMar w:top="1440" w:right="1440" w:bottom="1440" w:left="1440" w:header="720" w:footer="720" w:gutter="0"/>
          <w:paperSrc w:first="262" w:other="262"/>
          <w:cols w:space="708"/>
          <w:docGrid w:linePitch="233"/>
        </w:sectPr>
      </w:pPr>
    </w:p>
    <w:p w14:paraId="09B44867"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5" w:name="_Ref378840797"/>
      <w:r w:rsidRPr="00962602">
        <w:rPr>
          <w:rFonts w:cs="Arial"/>
          <w:b/>
          <w:sz w:val="24"/>
          <w:szCs w:val="24"/>
          <w:u w:val="single"/>
        </w:rPr>
        <w:lastRenderedPageBreak/>
        <w:t>Schedule 5</w:t>
      </w:r>
    </w:p>
    <w:p w14:paraId="644A4679"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07E6C7F" w14:textId="2F172225" w:rsidR="00576894" w:rsidRPr="00962602" w:rsidRDefault="00F30DE7" w:rsidP="00E766E2">
      <w:pPr>
        <w:numPr>
          <w:ilvl w:val="0"/>
          <w:numId w:val="58"/>
        </w:numPr>
        <w:spacing w:before="240" w:line="240" w:lineRule="auto"/>
        <w:jc w:val="both"/>
        <w:outlineLvl w:val="1"/>
        <w:rPr>
          <w:rFonts w:cs="Arial"/>
          <w:b/>
          <w:sz w:val="24"/>
          <w:szCs w:val="24"/>
          <w:lang w:val="en-US"/>
        </w:rPr>
      </w:pPr>
      <w:r w:rsidRPr="00E36C92">
        <w:rPr>
          <w:rFonts w:cs="Arial"/>
          <w:b/>
          <w:bCs/>
          <w:sz w:val="24"/>
          <w:szCs w:val="24"/>
          <w:lang w:val="en-US"/>
        </w:rPr>
        <w:t>Performance Monitoring</w:t>
      </w:r>
      <w:r>
        <w:rPr>
          <w:rFonts w:cs="Arial"/>
          <w:b/>
          <w:bCs/>
          <w:sz w:val="24"/>
          <w:szCs w:val="24"/>
          <w:lang w:val="en-US"/>
        </w:rPr>
        <w:t xml:space="preserve"> and </w:t>
      </w:r>
      <w:r w:rsidR="00812DCD">
        <w:rPr>
          <w:rFonts w:cs="Arial"/>
          <w:b/>
          <w:bCs/>
          <w:sz w:val="24"/>
          <w:szCs w:val="24"/>
          <w:lang w:val="en-US"/>
        </w:rPr>
        <w:t>Performance Credits</w:t>
      </w:r>
    </w:p>
    <w:p w14:paraId="728414EC" w14:textId="56E56FF9" w:rsidR="00EB3480" w:rsidRPr="00A477A4" w:rsidRDefault="00F30DE7" w:rsidP="00E766E2">
      <w:pPr>
        <w:numPr>
          <w:ilvl w:val="1"/>
          <w:numId w:val="58"/>
        </w:numPr>
        <w:spacing w:before="240" w:line="240" w:lineRule="auto"/>
        <w:ind w:left="1134" w:hanging="774"/>
        <w:jc w:val="both"/>
        <w:outlineLvl w:val="1"/>
        <w:rPr>
          <w:rFonts w:cs="Arial"/>
          <w:b/>
          <w:sz w:val="24"/>
          <w:szCs w:val="24"/>
          <w:lang w:val="en-US"/>
        </w:rPr>
      </w:pPr>
      <w:r w:rsidRPr="00F30DE7">
        <w:rPr>
          <w:rFonts w:cs="Arial"/>
          <w:sz w:val="24"/>
          <w:szCs w:val="24"/>
          <w:lang w:val="en-US"/>
        </w:rPr>
        <w:t xml:space="preserve">The Supplier acknowledges that accurate monitoring is an obligation of the Supplier under this Framework Agreement and any inaccuracy may constitute a material breach of this Framework Agreement. Annex </w:t>
      </w:r>
      <w:r w:rsidRPr="00A477A4">
        <w:rPr>
          <w:rFonts w:cs="Arial"/>
          <w:sz w:val="24"/>
          <w:szCs w:val="24"/>
          <w:lang w:val="en-US"/>
        </w:rPr>
        <w:t>1 specifies the minimum monitoring requirements.</w:t>
      </w:r>
      <w:r w:rsidR="00576894" w:rsidRPr="00A477A4">
        <w:rPr>
          <w:rFonts w:cs="Arial"/>
          <w:sz w:val="24"/>
          <w:szCs w:val="24"/>
          <w:lang w:val="en-US"/>
        </w:rPr>
        <w:t xml:space="preserve"> </w:t>
      </w:r>
    </w:p>
    <w:p w14:paraId="0E6E93A5" w14:textId="5D511685" w:rsidR="00812DCD" w:rsidRPr="00812DCD" w:rsidRDefault="00812DCD" w:rsidP="00E766E2">
      <w:pPr>
        <w:numPr>
          <w:ilvl w:val="1"/>
          <w:numId w:val="58"/>
        </w:numPr>
        <w:spacing w:before="240" w:line="240" w:lineRule="auto"/>
        <w:ind w:left="1134" w:hanging="774"/>
        <w:jc w:val="both"/>
        <w:outlineLvl w:val="1"/>
        <w:rPr>
          <w:rFonts w:cs="Arial"/>
          <w:sz w:val="24"/>
          <w:szCs w:val="24"/>
          <w:lang w:val="en-US"/>
        </w:rPr>
      </w:pPr>
      <w:r w:rsidRPr="00A477A4">
        <w:rPr>
          <w:rFonts w:cs="Arial"/>
          <w:sz w:val="24"/>
          <w:szCs w:val="24"/>
          <w:lang w:val="en-US"/>
        </w:rPr>
        <w:t>Annex 1 identifies those KPIs (as defined below) that the Authority views as fundamental and which, as a result, attract Performance Credits and sets</w:t>
      </w:r>
      <w:r w:rsidRPr="00812DCD">
        <w:rPr>
          <w:rFonts w:cs="Arial"/>
          <w:sz w:val="24"/>
          <w:szCs w:val="24"/>
          <w:lang w:val="en-US"/>
        </w:rPr>
        <w:t xml:space="preserve"> out the mechanism for calculating Performance Credits.</w:t>
      </w:r>
    </w:p>
    <w:p w14:paraId="5D150420" w14:textId="7D810469" w:rsidR="00576894" w:rsidRPr="00962602" w:rsidRDefault="00812DCD" w:rsidP="00E766E2">
      <w:pPr>
        <w:numPr>
          <w:ilvl w:val="1"/>
          <w:numId w:val="58"/>
        </w:numPr>
        <w:spacing w:before="240" w:line="240" w:lineRule="auto"/>
        <w:ind w:left="1134" w:hanging="774"/>
        <w:jc w:val="both"/>
        <w:outlineLvl w:val="1"/>
        <w:rPr>
          <w:rFonts w:cs="Arial"/>
          <w:b/>
          <w:sz w:val="24"/>
          <w:szCs w:val="24"/>
          <w:lang w:val="en-US"/>
        </w:rPr>
      </w:pPr>
      <w:r w:rsidRPr="00812DCD">
        <w:rPr>
          <w:rFonts w:cs="Arial"/>
          <w:sz w:val="24"/>
          <w:szCs w:val="24"/>
          <w:lang w:val="en-US"/>
        </w:rPr>
        <w:t xml:space="preserve">To the extent that the Supplier's obligations to supply the Goods </w:t>
      </w:r>
      <w:r>
        <w:rPr>
          <w:rFonts w:cs="Arial"/>
          <w:sz w:val="24"/>
          <w:szCs w:val="24"/>
          <w:lang w:val="en-US"/>
        </w:rPr>
        <w:t>including KPIs that</w:t>
      </w:r>
      <w:r w:rsidRPr="00812DCD">
        <w:rPr>
          <w:rFonts w:cs="Arial"/>
          <w:sz w:val="24"/>
          <w:szCs w:val="24"/>
          <w:lang w:val="en-US"/>
        </w:rPr>
        <w:t xml:space="preserve"> do not have associated Performance Credits, they shall remain an integral part of the Framework Agreement and the Supplier must meet the </w:t>
      </w:r>
      <w:r>
        <w:rPr>
          <w:rFonts w:cs="Arial"/>
          <w:sz w:val="24"/>
          <w:szCs w:val="24"/>
          <w:lang w:val="en-US"/>
        </w:rPr>
        <w:t>obligations and KPIs</w:t>
      </w:r>
      <w:r w:rsidRPr="00812DCD">
        <w:rPr>
          <w:rFonts w:cs="Arial"/>
          <w:sz w:val="24"/>
          <w:szCs w:val="24"/>
          <w:lang w:val="en-US"/>
        </w:rPr>
        <w:t xml:space="preserve"> regardless of the fact that no Performance Credits apply in the event of failure to achieve the same.  The fact that no Performance Credits apply to a </w:t>
      </w:r>
      <w:r>
        <w:rPr>
          <w:rFonts w:cs="Arial"/>
          <w:sz w:val="24"/>
          <w:szCs w:val="24"/>
          <w:lang w:val="en-US"/>
        </w:rPr>
        <w:t>KPI</w:t>
      </w:r>
      <w:r w:rsidRPr="00812DCD">
        <w:rPr>
          <w:rFonts w:cs="Arial"/>
          <w:sz w:val="24"/>
          <w:szCs w:val="24"/>
          <w:lang w:val="en-US"/>
        </w:rPr>
        <w:t xml:space="preserve"> shall not prejudice the Authority’s other rights and remedies under this Framework Agreement or at law in respect of failure by the Supplier to meet </w:t>
      </w:r>
      <w:r>
        <w:rPr>
          <w:rFonts w:cs="Arial"/>
          <w:sz w:val="24"/>
          <w:szCs w:val="24"/>
          <w:lang w:val="en-US"/>
        </w:rPr>
        <w:t>such obligations and KPIs</w:t>
      </w:r>
      <w:r w:rsidRPr="00812DCD">
        <w:rPr>
          <w:rFonts w:cs="Arial"/>
          <w:sz w:val="24"/>
          <w:szCs w:val="24"/>
          <w:lang w:val="en-US"/>
        </w:rPr>
        <w:t>.</w:t>
      </w:r>
      <w:r w:rsidR="00EB3480" w:rsidRPr="00962602">
        <w:rPr>
          <w:rFonts w:cs="Arial"/>
          <w:sz w:val="24"/>
          <w:szCs w:val="24"/>
          <w:lang w:val="en-US"/>
        </w:rPr>
        <w:t xml:space="preserve"> </w:t>
      </w:r>
    </w:p>
    <w:p w14:paraId="252BF3E3" w14:textId="77777777" w:rsidR="00576894" w:rsidRPr="00962602" w:rsidRDefault="00576894" w:rsidP="00E766E2">
      <w:pPr>
        <w:numPr>
          <w:ilvl w:val="0"/>
          <w:numId w:val="58"/>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5AAFB7AF" w14:textId="0D5EC4A3" w:rsidR="0001569A" w:rsidRPr="00025B10" w:rsidRDefault="0001569A" w:rsidP="00E766E2">
      <w:pPr>
        <w:numPr>
          <w:ilvl w:val="1"/>
          <w:numId w:val="58"/>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53B59345" w14:textId="263FCD3C" w:rsidR="00EB3480" w:rsidRPr="00962602" w:rsidRDefault="00EB3480" w:rsidP="00E766E2">
      <w:pPr>
        <w:numPr>
          <w:ilvl w:val="1"/>
          <w:numId w:val="58"/>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19F23B78" w14:textId="77777777" w:rsidR="00AC1A54" w:rsidRPr="00CD0E75" w:rsidRDefault="00576894" w:rsidP="00E766E2">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6C6407B7" w14:textId="51BD0CC2" w:rsidR="00576894" w:rsidRPr="00CD0E75" w:rsidRDefault="00576894" w:rsidP="00E766E2">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w:t>
      </w:r>
      <w:r w:rsidR="0070513E">
        <w:rPr>
          <w:rFonts w:cs="Arial"/>
          <w:sz w:val="24"/>
          <w:szCs w:val="24"/>
          <w:lang w:val="en-US"/>
        </w:rPr>
        <w:t xml:space="preserve"> reports detailed in Annex 2 below</w:t>
      </w:r>
      <w:r w:rsidR="00530013">
        <w:rPr>
          <w:rFonts w:cs="Arial"/>
          <w:sz w:val="24"/>
          <w:szCs w:val="24"/>
          <w:lang w:val="en-US"/>
        </w:rPr>
        <w:t>;</w:t>
      </w:r>
    </w:p>
    <w:p w14:paraId="5488EAF2" w14:textId="534BD6CC" w:rsidR="00576894" w:rsidRPr="00CD0E75" w:rsidRDefault="00576894" w:rsidP="00E766E2">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w:t>
      </w:r>
      <w:r w:rsidR="0070513E">
        <w:rPr>
          <w:rFonts w:cs="Arial"/>
          <w:sz w:val="24"/>
          <w:szCs w:val="24"/>
          <w:lang w:val="en-US"/>
        </w:rPr>
        <w:t xml:space="preserve"> Authorities</w:t>
      </w:r>
      <w:r w:rsidRPr="00962602">
        <w:rPr>
          <w:rFonts w:cs="Arial"/>
          <w:sz w:val="24"/>
          <w:szCs w:val="24"/>
          <w:lang w:val="en-US"/>
        </w:rPr>
        <w:t xml:space="preserve"> with the Supplier;</w:t>
      </w:r>
    </w:p>
    <w:p w14:paraId="23AA1C4F" w14:textId="77777777" w:rsidR="00576894" w:rsidRPr="00CD0E75" w:rsidRDefault="00576894" w:rsidP="00E766E2">
      <w:pPr>
        <w:numPr>
          <w:ilvl w:val="1"/>
          <w:numId w:val="58"/>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169CE0F9" w14:textId="5511B47C" w:rsidR="00812DCD" w:rsidRPr="00812DCD" w:rsidRDefault="00812DCD" w:rsidP="00E766E2">
      <w:pPr>
        <w:numPr>
          <w:ilvl w:val="0"/>
          <w:numId w:val="58"/>
        </w:numPr>
        <w:spacing w:before="240" w:line="240" w:lineRule="auto"/>
        <w:jc w:val="both"/>
        <w:outlineLvl w:val="1"/>
        <w:rPr>
          <w:rFonts w:cs="Arial"/>
          <w:b/>
          <w:sz w:val="24"/>
          <w:szCs w:val="24"/>
          <w:lang w:val="en-US"/>
        </w:rPr>
      </w:pPr>
      <w:r>
        <w:rPr>
          <w:rFonts w:cs="Arial"/>
          <w:b/>
          <w:sz w:val="24"/>
          <w:szCs w:val="24"/>
          <w:lang w:val="en-US"/>
        </w:rPr>
        <w:lastRenderedPageBreak/>
        <w:t>KPIs</w:t>
      </w:r>
    </w:p>
    <w:p w14:paraId="1B737856" w14:textId="29B0AE68" w:rsidR="00812DCD" w:rsidRPr="00E36C92" w:rsidRDefault="00812DCD" w:rsidP="00E766E2">
      <w:pPr>
        <w:numPr>
          <w:ilvl w:val="1"/>
          <w:numId w:val="58"/>
        </w:numPr>
        <w:spacing w:before="240" w:line="240" w:lineRule="auto"/>
        <w:jc w:val="both"/>
        <w:outlineLvl w:val="1"/>
        <w:rPr>
          <w:rFonts w:cs="Arial"/>
          <w:bCs/>
          <w:sz w:val="24"/>
          <w:szCs w:val="24"/>
          <w:lang w:val="en-US"/>
        </w:rPr>
      </w:pPr>
      <w:r>
        <w:rPr>
          <w:rFonts w:cs="Arial"/>
          <w:b/>
          <w:sz w:val="24"/>
          <w:szCs w:val="24"/>
          <w:lang w:val="en-US"/>
        </w:rPr>
        <w:t>KPIs</w:t>
      </w:r>
      <w:r w:rsidRPr="00812DCD">
        <w:rPr>
          <w:rFonts w:cs="Arial"/>
          <w:b/>
          <w:sz w:val="24"/>
          <w:szCs w:val="24"/>
          <w:lang w:val="en-US"/>
        </w:rPr>
        <w:t xml:space="preserve">:  </w:t>
      </w:r>
      <w:r w:rsidRPr="00E36C92">
        <w:rPr>
          <w:rFonts w:cs="Arial"/>
          <w:bCs/>
          <w:sz w:val="24"/>
          <w:szCs w:val="24"/>
          <w:lang w:val="en-US"/>
        </w:rPr>
        <w:t xml:space="preserve">Table 1, </w:t>
      </w:r>
      <w:r w:rsidRPr="00A477A4">
        <w:rPr>
          <w:rFonts w:cs="Arial"/>
          <w:bCs/>
          <w:sz w:val="24"/>
          <w:szCs w:val="24"/>
          <w:lang w:val="en-US"/>
        </w:rPr>
        <w:t>Annex 1 to this</w:t>
      </w:r>
      <w:r w:rsidRPr="00E36C92">
        <w:rPr>
          <w:rFonts w:cs="Arial"/>
          <w:bCs/>
          <w:sz w:val="24"/>
          <w:szCs w:val="24"/>
          <w:lang w:val="en-US"/>
        </w:rPr>
        <w:t xml:space="preserve"> Schedule sets out the required </w:t>
      </w:r>
      <w:r>
        <w:rPr>
          <w:rFonts w:cs="Arial"/>
          <w:bCs/>
          <w:sz w:val="24"/>
          <w:szCs w:val="24"/>
          <w:lang w:val="en-US"/>
        </w:rPr>
        <w:t xml:space="preserve">levels </w:t>
      </w:r>
      <w:r w:rsidRPr="00E36C92">
        <w:rPr>
          <w:rFonts w:cs="Arial"/>
          <w:bCs/>
          <w:sz w:val="24"/>
          <w:szCs w:val="24"/>
          <w:lang w:val="en-US"/>
        </w:rPr>
        <w:t xml:space="preserve">for </w:t>
      </w:r>
      <w:r>
        <w:rPr>
          <w:rFonts w:cs="Arial"/>
          <w:bCs/>
          <w:sz w:val="24"/>
          <w:szCs w:val="24"/>
          <w:lang w:val="en-US"/>
        </w:rPr>
        <w:t xml:space="preserve">the KPIs </w:t>
      </w:r>
      <w:r w:rsidRPr="00E36C92">
        <w:rPr>
          <w:rFonts w:cs="Arial"/>
          <w:bCs/>
          <w:sz w:val="24"/>
          <w:szCs w:val="24"/>
          <w:lang w:val="en-US"/>
        </w:rPr>
        <w:t xml:space="preserve">of this Framework Agreement. </w:t>
      </w:r>
    </w:p>
    <w:p w14:paraId="5BFA1530" w14:textId="5826B955" w:rsidR="00812DCD" w:rsidRPr="00E36C92" w:rsidRDefault="00812DCD" w:rsidP="00E766E2">
      <w:pPr>
        <w:numPr>
          <w:ilvl w:val="0"/>
          <w:numId w:val="58"/>
        </w:numPr>
        <w:spacing w:before="240" w:line="240" w:lineRule="auto"/>
        <w:jc w:val="both"/>
        <w:outlineLvl w:val="1"/>
        <w:rPr>
          <w:rFonts w:cs="Arial"/>
          <w:bCs/>
          <w:sz w:val="24"/>
          <w:szCs w:val="24"/>
          <w:lang w:val="en-US"/>
        </w:rPr>
      </w:pPr>
      <w:r w:rsidRPr="00812DCD">
        <w:rPr>
          <w:rFonts w:cs="Arial"/>
          <w:b/>
          <w:sz w:val="24"/>
          <w:szCs w:val="24"/>
          <w:lang w:val="en-US"/>
        </w:rPr>
        <w:t xml:space="preserve">Warranty:  </w:t>
      </w:r>
      <w:r w:rsidRPr="00E36C92">
        <w:rPr>
          <w:rFonts w:cs="Arial"/>
          <w:bCs/>
          <w:sz w:val="24"/>
          <w:szCs w:val="24"/>
          <w:lang w:val="en-US"/>
        </w:rPr>
        <w:t>The Supplier warrants and undertakes that each report provided by the Supplier pursuant to (</w:t>
      </w:r>
      <w:proofErr w:type="spellStart"/>
      <w:r w:rsidRPr="00E36C92">
        <w:rPr>
          <w:rFonts w:cs="Arial"/>
          <w:bCs/>
          <w:sz w:val="24"/>
          <w:szCs w:val="24"/>
          <w:lang w:val="en-US"/>
        </w:rPr>
        <w:t>i</w:t>
      </w:r>
      <w:proofErr w:type="spellEnd"/>
      <w:r w:rsidRPr="00E36C92">
        <w:rPr>
          <w:rFonts w:cs="Arial"/>
          <w:bCs/>
          <w:sz w:val="24"/>
          <w:szCs w:val="24"/>
          <w:lang w:val="en-US"/>
        </w:rPr>
        <w:t>) this Framework Agreement and (ii) Annex</w:t>
      </w:r>
      <w:r w:rsidR="0070513E">
        <w:rPr>
          <w:rFonts w:cs="Arial"/>
          <w:bCs/>
          <w:sz w:val="24"/>
          <w:szCs w:val="24"/>
          <w:lang w:val="en-US"/>
        </w:rPr>
        <w:t>es</w:t>
      </w:r>
      <w:r w:rsidRPr="00E36C92">
        <w:rPr>
          <w:rFonts w:cs="Arial"/>
          <w:bCs/>
          <w:sz w:val="24"/>
          <w:szCs w:val="24"/>
          <w:lang w:val="en-US"/>
        </w:rPr>
        <w:t xml:space="preserve"> </w:t>
      </w:r>
      <w:r w:rsidR="00054049">
        <w:rPr>
          <w:rFonts w:cs="Arial"/>
          <w:bCs/>
          <w:sz w:val="24"/>
          <w:szCs w:val="24"/>
          <w:lang w:val="en-US"/>
        </w:rPr>
        <w:t>1</w:t>
      </w:r>
      <w:r w:rsidRPr="00E36C92">
        <w:rPr>
          <w:rFonts w:cs="Arial"/>
          <w:bCs/>
          <w:sz w:val="24"/>
          <w:szCs w:val="24"/>
          <w:lang w:val="en-US"/>
        </w:rPr>
        <w:t xml:space="preserve"> </w:t>
      </w:r>
      <w:r w:rsidR="0070513E">
        <w:rPr>
          <w:rFonts w:cs="Arial"/>
          <w:bCs/>
          <w:sz w:val="24"/>
          <w:szCs w:val="24"/>
          <w:lang w:val="en-US"/>
        </w:rPr>
        <w:t xml:space="preserve">and 2 </w:t>
      </w:r>
      <w:r w:rsidRPr="00E36C92">
        <w:rPr>
          <w:rFonts w:cs="Arial"/>
          <w:bCs/>
          <w:sz w:val="24"/>
          <w:szCs w:val="24"/>
          <w:lang w:val="en-US"/>
        </w:rPr>
        <w:t xml:space="preserve">of this Schedule </w:t>
      </w:r>
      <w:r w:rsidR="00054049">
        <w:rPr>
          <w:rFonts w:cs="Arial"/>
          <w:bCs/>
          <w:sz w:val="24"/>
          <w:szCs w:val="24"/>
          <w:lang w:val="en-US"/>
        </w:rPr>
        <w:t>5</w:t>
      </w:r>
      <w:r w:rsidR="009847AA">
        <w:rPr>
          <w:rFonts w:cs="Arial"/>
          <w:b/>
          <w:sz w:val="24"/>
          <w:szCs w:val="24"/>
          <w:lang w:val="en-US"/>
        </w:rPr>
        <w:t>.</w:t>
      </w:r>
      <w:r w:rsidRPr="00812DCD">
        <w:rPr>
          <w:rFonts w:cs="Arial"/>
          <w:b/>
          <w:sz w:val="24"/>
          <w:szCs w:val="24"/>
          <w:lang w:val="en-US"/>
        </w:rPr>
        <w:t xml:space="preserve">  </w:t>
      </w:r>
      <w:r w:rsidRPr="00E36C92">
        <w:rPr>
          <w:rFonts w:cs="Arial"/>
          <w:bCs/>
          <w:sz w:val="24"/>
          <w:szCs w:val="24"/>
          <w:lang w:val="en-US"/>
        </w:rPr>
        <w:t xml:space="preserve">The </w:t>
      </w:r>
      <w:r w:rsidRPr="00C71F9A">
        <w:rPr>
          <w:rFonts w:cs="Arial"/>
          <w:bCs/>
          <w:sz w:val="24"/>
          <w:szCs w:val="24"/>
          <w:lang w:val="en-US"/>
        </w:rPr>
        <w:t xml:space="preserve">Supplier must prepare a </w:t>
      </w:r>
      <w:r w:rsidR="0070513E" w:rsidRPr="00C71F9A">
        <w:rPr>
          <w:rFonts w:cs="Arial"/>
          <w:bCs/>
          <w:sz w:val="24"/>
          <w:szCs w:val="24"/>
          <w:lang w:val="en-US"/>
        </w:rPr>
        <w:t>Remedial Proposal</w:t>
      </w:r>
      <w:r w:rsidRPr="00C71F9A">
        <w:rPr>
          <w:rFonts w:cs="Arial"/>
          <w:bCs/>
          <w:sz w:val="24"/>
          <w:szCs w:val="24"/>
          <w:lang w:val="en-US"/>
        </w:rPr>
        <w:t xml:space="preserve"> in the circumstances set out in clause</w:t>
      </w:r>
      <w:r w:rsidR="00EF2173" w:rsidRPr="00C71F9A">
        <w:rPr>
          <w:rFonts w:cs="Arial"/>
          <w:bCs/>
          <w:sz w:val="24"/>
          <w:szCs w:val="24"/>
          <w:lang w:val="en-US"/>
        </w:rPr>
        <w:t>s</w:t>
      </w:r>
      <w:r w:rsidRPr="00C71F9A">
        <w:rPr>
          <w:rFonts w:cs="Arial"/>
          <w:bCs/>
          <w:sz w:val="24"/>
          <w:szCs w:val="24"/>
          <w:lang w:val="en-US"/>
        </w:rPr>
        <w:t xml:space="preserve"> </w:t>
      </w:r>
      <w:r w:rsidR="00C71F9A" w:rsidRPr="00C71F9A">
        <w:rPr>
          <w:rFonts w:cs="Arial"/>
          <w:bCs/>
          <w:sz w:val="24"/>
          <w:szCs w:val="24"/>
          <w:lang w:val="en-US"/>
        </w:rPr>
        <w:t>14</w:t>
      </w:r>
      <w:r w:rsidR="0070513E" w:rsidRPr="00C71F9A">
        <w:rPr>
          <w:rFonts w:cs="Arial"/>
          <w:bCs/>
          <w:sz w:val="24"/>
          <w:szCs w:val="24"/>
          <w:lang w:val="en-US"/>
        </w:rPr>
        <w:t xml:space="preserve">.3 and </w:t>
      </w:r>
      <w:r w:rsidR="00C71F9A" w:rsidRPr="00C71F9A">
        <w:rPr>
          <w:rFonts w:cs="Arial"/>
          <w:bCs/>
          <w:sz w:val="24"/>
          <w:szCs w:val="24"/>
          <w:lang w:val="en-US"/>
        </w:rPr>
        <w:t>19.2</w:t>
      </w:r>
      <w:r w:rsidRPr="00C71F9A">
        <w:rPr>
          <w:rFonts w:cs="Arial"/>
          <w:bCs/>
          <w:sz w:val="24"/>
          <w:szCs w:val="24"/>
          <w:lang w:val="en-US"/>
        </w:rPr>
        <w:t xml:space="preserve"> of Schedule 1</w:t>
      </w:r>
      <w:r w:rsidR="00EF2173" w:rsidRPr="00C71F9A">
        <w:rPr>
          <w:rFonts w:cs="Arial"/>
          <w:bCs/>
          <w:sz w:val="24"/>
          <w:szCs w:val="24"/>
          <w:lang w:val="en-US"/>
        </w:rPr>
        <w:t xml:space="preserve"> and clause</w:t>
      </w:r>
      <w:r w:rsidR="00C71F9A" w:rsidRPr="00C71F9A">
        <w:rPr>
          <w:rFonts w:cs="Arial"/>
          <w:bCs/>
          <w:sz w:val="24"/>
          <w:szCs w:val="24"/>
          <w:lang w:val="en-US"/>
        </w:rPr>
        <w:t>s 17.3 and 20 of Schedule 2</w:t>
      </w:r>
      <w:r w:rsidRPr="00C71F9A">
        <w:rPr>
          <w:rFonts w:cs="Arial"/>
          <w:bCs/>
          <w:sz w:val="24"/>
          <w:szCs w:val="24"/>
          <w:lang w:val="en-US"/>
        </w:rPr>
        <w:t xml:space="preserve"> of this Framework Agreement.</w:t>
      </w:r>
    </w:p>
    <w:p w14:paraId="240BC3CE" w14:textId="1FF8314D" w:rsidR="00812DCD" w:rsidRPr="00812DCD" w:rsidRDefault="00812DCD" w:rsidP="00E766E2">
      <w:pPr>
        <w:numPr>
          <w:ilvl w:val="0"/>
          <w:numId w:val="58"/>
        </w:numPr>
        <w:spacing w:before="240" w:line="240" w:lineRule="auto"/>
        <w:jc w:val="both"/>
        <w:outlineLvl w:val="1"/>
        <w:rPr>
          <w:rFonts w:cs="Arial"/>
          <w:b/>
          <w:sz w:val="24"/>
          <w:szCs w:val="24"/>
          <w:lang w:val="en-US"/>
        </w:rPr>
      </w:pPr>
      <w:r w:rsidRPr="00812DCD">
        <w:rPr>
          <w:rFonts w:cs="Arial"/>
          <w:b/>
          <w:sz w:val="24"/>
          <w:szCs w:val="24"/>
          <w:lang w:val="en-US"/>
        </w:rPr>
        <w:t>Calculation of Performance Credits</w:t>
      </w:r>
    </w:p>
    <w:p w14:paraId="726388DB" w14:textId="264F073C" w:rsidR="00812DCD" w:rsidRPr="00812DCD" w:rsidRDefault="00812DCD" w:rsidP="00E766E2">
      <w:pPr>
        <w:numPr>
          <w:ilvl w:val="1"/>
          <w:numId w:val="58"/>
        </w:numPr>
        <w:spacing w:before="240" w:line="240" w:lineRule="auto"/>
        <w:jc w:val="both"/>
        <w:outlineLvl w:val="1"/>
        <w:rPr>
          <w:rFonts w:cs="Arial"/>
          <w:b/>
          <w:sz w:val="24"/>
          <w:szCs w:val="24"/>
          <w:lang w:val="en-US"/>
        </w:rPr>
      </w:pPr>
      <w:r w:rsidRPr="00812DCD">
        <w:rPr>
          <w:rFonts w:cs="Arial"/>
          <w:b/>
          <w:sz w:val="24"/>
          <w:szCs w:val="24"/>
          <w:lang w:val="en-US"/>
        </w:rPr>
        <w:t xml:space="preserve">Application of Performance Credits:  </w:t>
      </w:r>
      <w:r w:rsidRPr="00E36C92">
        <w:rPr>
          <w:rFonts w:cs="Arial"/>
          <w:bCs/>
          <w:sz w:val="24"/>
          <w:szCs w:val="24"/>
          <w:lang w:val="en-US"/>
        </w:rPr>
        <w:t>The parties agree that:</w:t>
      </w:r>
    </w:p>
    <w:p w14:paraId="6F861D49" w14:textId="754089EA" w:rsidR="00812DCD" w:rsidRPr="00E36C92" w:rsidRDefault="00812DCD" w:rsidP="00E766E2">
      <w:pPr>
        <w:numPr>
          <w:ilvl w:val="2"/>
          <w:numId w:val="58"/>
        </w:numPr>
        <w:spacing w:before="240" w:line="240" w:lineRule="auto"/>
        <w:jc w:val="both"/>
        <w:outlineLvl w:val="1"/>
        <w:rPr>
          <w:rFonts w:cs="Arial"/>
          <w:bCs/>
          <w:sz w:val="24"/>
          <w:szCs w:val="24"/>
          <w:lang w:val="en-US"/>
        </w:rPr>
      </w:pPr>
      <w:r w:rsidRPr="00E36C92">
        <w:rPr>
          <w:rFonts w:cs="Arial"/>
          <w:bCs/>
          <w:sz w:val="24"/>
          <w:szCs w:val="24"/>
          <w:lang w:val="en-US"/>
        </w:rPr>
        <w:t>Performance Credits are to be calculated on a Quarterly basis save for Performance Level number 2 (as specified in Table 1, Annex1 to this Schedule), in respect of which Performance Credits are to be calculated on a monthly basis.</w:t>
      </w:r>
    </w:p>
    <w:p w14:paraId="071E70BC" w14:textId="06720EF1" w:rsidR="00812DCD" w:rsidRPr="00E36C92" w:rsidRDefault="00812DCD" w:rsidP="00E766E2">
      <w:pPr>
        <w:numPr>
          <w:ilvl w:val="2"/>
          <w:numId w:val="58"/>
        </w:numPr>
        <w:spacing w:before="240" w:line="240" w:lineRule="auto"/>
        <w:jc w:val="both"/>
        <w:outlineLvl w:val="1"/>
        <w:rPr>
          <w:rFonts w:cs="Arial"/>
          <w:bCs/>
          <w:sz w:val="24"/>
          <w:szCs w:val="24"/>
          <w:lang w:val="en-US"/>
        </w:rPr>
      </w:pPr>
      <w:r w:rsidRPr="00E36C92">
        <w:rPr>
          <w:rFonts w:cs="Arial"/>
          <w:bCs/>
          <w:sz w:val="24"/>
          <w:szCs w:val="24"/>
          <w:lang w:val="en-US"/>
        </w:rPr>
        <w:t xml:space="preserve">Performance Failure Points, as specified in Table 1, Annex1 to this Schedule </w:t>
      </w:r>
      <w:r w:rsidR="00054049">
        <w:rPr>
          <w:rFonts w:cs="Arial"/>
          <w:bCs/>
          <w:sz w:val="24"/>
          <w:szCs w:val="24"/>
          <w:lang w:val="en-US"/>
        </w:rPr>
        <w:t>5</w:t>
      </w:r>
      <w:r w:rsidRPr="00E36C92">
        <w:rPr>
          <w:rFonts w:cs="Arial"/>
          <w:bCs/>
          <w:sz w:val="24"/>
          <w:szCs w:val="24"/>
          <w:lang w:val="en-US"/>
        </w:rPr>
        <w:t xml:space="preserve">, will accrue for each Red Level status or Amber Level status achieved in a previous Performance Period. </w:t>
      </w:r>
    </w:p>
    <w:p w14:paraId="35D78F79" w14:textId="56CC44A4" w:rsidR="00812DCD" w:rsidRPr="00812DCD" w:rsidRDefault="00812DCD" w:rsidP="00E766E2">
      <w:pPr>
        <w:numPr>
          <w:ilvl w:val="1"/>
          <w:numId w:val="58"/>
        </w:numPr>
        <w:spacing w:before="240" w:line="240" w:lineRule="auto"/>
        <w:jc w:val="both"/>
        <w:outlineLvl w:val="1"/>
        <w:rPr>
          <w:rFonts w:cs="Arial"/>
          <w:b/>
          <w:sz w:val="24"/>
          <w:szCs w:val="24"/>
          <w:lang w:val="en-US"/>
        </w:rPr>
      </w:pPr>
      <w:r w:rsidRPr="00812DCD">
        <w:rPr>
          <w:rFonts w:cs="Arial"/>
          <w:b/>
          <w:sz w:val="24"/>
          <w:szCs w:val="24"/>
          <w:lang w:val="en-US"/>
        </w:rPr>
        <w:t xml:space="preserve">Amount of Performance Credit: </w:t>
      </w:r>
      <w:r w:rsidRPr="00E36C92">
        <w:rPr>
          <w:rFonts w:cs="Arial"/>
          <w:bCs/>
          <w:sz w:val="24"/>
          <w:szCs w:val="24"/>
          <w:lang w:val="en-US"/>
        </w:rPr>
        <w:t>Further:</w:t>
      </w:r>
    </w:p>
    <w:p w14:paraId="29A7F11F" w14:textId="72D79D0F" w:rsidR="00812DCD" w:rsidRPr="00E36C92" w:rsidRDefault="00812DCD" w:rsidP="00E766E2">
      <w:pPr>
        <w:numPr>
          <w:ilvl w:val="2"/>
          <w:numId w:val="58"/>
        </w:numPr>
        <w:spacing w:before="240" w:line="240" w:lineRule="auto"/>
        <w:jc w:val="both"/>
        <w:outlineLvl w:val="1"/>
        <w:rPr>
          <w:rFonts w:cs="Arial"/>
          <w:bCs/>
          <w:sz w:val="24"/>
          <w:szCs w:val="24"/>
          <w:lang w:val="en-US"/>
        </w:rPr>
      </w:pPr>
      <w:r w:rsidRPr="00E36C92">
        <w:rPr>
          <w:rFonts w:cs="Arial"/>
          <w:bCs/>
          <w:sz w:val="24"/>
          <w:szCs w:val="24"/>
          <w:lang w:val="en-US"/>
        </w:rPr>
        <w:t>a Red Level status will be applied to the Supplier’s performance against any Performance Level which, calculated as an average over the relevant Performance Period, has been Amber Level for two or more consecutive Performance Periods</w:t>
      </w:r>
      <w:r>
        <w:rPr>
          <w:rFonts w:cs="Arial"/>
          <w:bCs/>
          <w:sz w:val="24"/>
          <w:szCs w:val="24"/>
          <w:lang w:val="en-US"/>
        </w:rPr>
        <w:t>;</w:t>
      </w:r>
      <w:r w:rsidRPr="00E36C92">
        <w:rPr>
          <w:rFonts w:cs="Arial"/>
          <w:bCs/>
          <w:sz w:val="24"/>
          <w:szCs w:val="24"/>
          <w:lang w:val="en-US"/>
        </w:rPr>
        <w:t xml:space="preserve"> </w:t>
      </w:r>
    </w:p>
    <w:p w14:paraId="2AD9F5C6" w14:textId="261FCF99" w:rsidR="00812DCD" w:rsidRPr="00E36C92" w:rsidRDefault="00812DCD" w:rsidP="00E766E2">
      <w:pPr>
        <w:numPr>
          <w:ilvl w:val="2"/>
          <w:numId w:val="58"/>
        </w:numPr>
        <w:spacing w:before="240" w:line="240" w:lineRule="auto"/>
        <w:jc w:val="both"/>
        <w:outlineLvl w:val="1"/>
        <w:rPr>
          <w:rFonts w:cs="Arial"/>
          <w:bCs/>
          <w:sz w:val="24"/>
          <w:szCs w:val="24"/>
          <w:lang w:val="en-US"/>
        </w:rPr>
      </w:pPr>
      <w:r w:rsidRPr="00E36C92">
        <w:rPr>
          <w:rFonts w:cs="Arial"/>
          <w:bCs/>
          <w:sz w:val="24"/>
          <w:szCs w:val="24"/>
          <w:lang w:val="en-US"/>
        </w:rPr>
        <w:t xml:space="preserve">the number of Performance Failure Points accrued by the Supplier during the relevant period shall be </w:t>
      </w:r>
      <w:r w:rsidR="00A477A4" w:rsidRPr="00E36C92">
        <w:rPr>
          <w:rFonts w:cs="Arial"/>
          <w:bCs/>
          <w:sz w:val="24"/>
          <w:szCs w:val="24"/>
          <w:lang w:val="en-US"/>
        </w:rPr>
        <w:t>totaled</w:t>
      </w:r>
      <w:r w:rsidRPr="00E36C92">
        <w:rPr>
          <w:rFonts w:cs="Arial"/>
          <w:bCs/>
          <w:sz w:val="24"/>
          <w:szCs w:val="24"/>
          <w:lang w:val="en-US"/>
        </w:rPr>
        <w:t xml:space="preserve"> for all of the </w:t>
      </w:r>
      <w:r>
        <w:rPr>
          <w:rFonts w:cs="Arial"/>
          <w:bCs/>
          <w:sz w:val="24"/>
          <w:szCs w:val="24"/>
          <w:lang w:val="en-US"/>
        </w:rPr>
        <w:t>KPIs</w:t>
      </w:r>
      <w:r w:rsidRPr="00E36C92">
        <w:rPr>
          <w:rFonts w:cs="Arial"/>
          <w:bCs/>
          <w:sz w:val="24"/>
          <w:szCs w:val="24"/>
          <w:lang w:val="en-US"/>
        </w:rPr>
        <w:t xml:space="preserve"> to arrive at the number of points for the Performance Period.  The total number of Performance Failure Points shall be converted into a monetary figure</w:t>
      </w:r>
      <w:r>
        <w:rPr>
          <w:rFonts w:cs="Arial"/>
          <w:bCs/>
          <w:sz w:val="24"/>
          <w:szCs w:val="24"/>
          <w:lang w:val="en-US"/>
        </w:rPr>
        <w:t>.</w:t>
      </w:r>
    </w:p>
    <w:p w14:paraId="06B679A9" w14:textId="7D607BC0" w:rsidR="00812DCD" w:rsidRPr="005524F2" w:rsidRDefault="00812DCD" w:rsidP="00E766E2">
      <w:pPr>
        <w:numPr>
          <w:ilvl w:val="1"/>
          <w:numId w:val="58"/>
        </w:numPr>
        <w:spacing w:before="240" w:line="240" w:lineRule="auto"/>
        <w:jc w:val="both"/>
        <w:outlineLvl w:val="1"/>
        <w:rPr>
          <w:rFonts w:cs="Arial"/>
          <w:bCs/>
          <w:sz w:val="24"/>
          <w:szCs w:val="24"/>
          <w:lang w:val="en-US"/>
        </w:rPr>
      </w:pPr>
      <w:r w:rsidRPr="00812DCD">
        <w:rPr>
          <w:rFonts w:cs="Arial"/>
          <w:b/>
          <w:sz w:val="24"/>
          <w:szCs w:val="24"/>
          <w:lang w:val="en-US"/>
        </w:rPr>
        <w:t xml:space="preserve">Value attributable to Performance Failure Points:  </w:t>
      </w:r>
      <w:r w:rsidRPr="00E36C92">
        <w:rPr>
          <w:rFonts w:cs="Arial"/>
          <w:bCs/>
          <w:sz w:val="24"/>
          <w:szCs w:val="24"/>
          <w:lang w:val="en-US"/>
        </w:rPr>
        <w:t xml:space="preserve">Each Performance Failure Point shall be worth 0.001 of </w:t>
      </w:r>
      <w:r w:rsidRPr="005524F2">
        <w:rPr>
          <w:rFonts w:cs="Arial"/>
          <w:bCs/>
          <w:sz w:val="24"/>
          <w:szCs w:val="24"/>
          <w:lang w:val="en-US"/>
        </w:rPr>
        <w:t xml:space="preserve">the </w:t>
      </w:r>
      <w:r w:rsidR="00EC48B7" w:rsidRPr="005524F2">
        <w:rPr>
          <w:rFonts w:cs="Arial"/>
          <w:bCs/>
          <w:sz w:val="24"/>
          <w:szCs w:val="24"/>
          <w:lang w:val="en-US"/>
        </w:rPr>
        <w:t>Framework</w:t>
      </w:r>
      <w:r w:rsidRPr="005524F2">
        <w:rPr>
          <w:rFonts w:cs="Arial"/>
          <w:bCs/>
          <w:sz w:val="24"/>
          <w:szCs w:val="24"/>
          <w:lang w:val="en-US"/>
        </w:rPr>
        <w:t xml:space="preserve"> Price</w:t>
      </w:r>
      <w:r w:rsidR="00AC7DDB" w:rsidRPr="005524F2">
        <w:rPr>
          <w:rFonts w:cs="Arial"/>
          <w:bCs/>
          <w:sz w:val="24"/>
          <w:szCs w:val="24"/>
          <w:lang w:val="en-US"/>
        </w:rPr>
        <w:t xml:space="preserve"> </w:t>
      </w:r>
      <w:r w:rsidR="006E1D2E" w:rsidRPr="005524F2">
        <w:rPr>
          <w:rFonts w:cs="Arial"/>
          <w:bCs/>
          <w:sz w:val="24"/>
          <w:szCs w:val="24"/>
          <w:lang w:val="en-US"/>
        </w:rPr>
        <w:t xml:space="preserve">of the Plasma Product(s) </w:t>
      </w:r>
      <w:r w:rsidR="00AC7DDB" w:rsidRPr="005524F2">
        <w:rPr>
          <w:rFonts w:cs="Arial"/>
          <w:bCs/>
          <w:sz w:val="24"/>
          <w:szCs w:val="24"/>
          <w:lang w:val="en-US"/>
        </w:rPr>
        <w:t>associated with the Failure Point,</w:t>
      </w:r>
      <w:r w:rsidRPr="005524F2">
        <w:rPr>
          <w:rFonts w:cs="Arial"/>
          <w:bCs/>
          <w:sz w:val="24"/>
          <w:szCs w:val="24"/>
          <w:lang w:val="en-US"/>
        </w:rPr>
        <w:t xml:space="preserve"> multiplied by the </w:t>
      </w:r>
      <w:r w:rsidR="006E1D2E" w:rsidRPr="005524F2">
        <w:rPr>
          <w:rFonts w:cs="Arial"/>
          <w:bCs/>
          <w:sz w:val="24"/>
          <w:szCs w:val="24"/>
          <w:lang w:val="en-US"/>
        </w:rPr>
        <w:t>Anticipated Q</w:t>
      </w:r>
      <w:r w:rsidRPr="005524F2">
        <w:rPr>
          <w:rFonts w:cs="Arial"/>
          <w:bCs/>
          <w:sz w:val="24"/>
          <w:szCs w:val="24"/>
          <w:lang w:val="en-US"/>
        </w:rPr>
        <w:t xml:space="preserve">uantity </w:t>
      </w:r>
      <w:r w:rsidR="00B1503C" w:rsidRPr="005524F2">
        <w:rPr>
          <w:rFonts w:cs="Arial"/>
          <w:bCs/>
          <w:sz w:val="24"/>
          <w:szCs w:val="24"/>
          <w:lang w:val="en-US"/>
        </w:rPr>
        <w:t xml:space="preserve">of the Plasma Product(s) </w:t>
      </w:r>
      <w:r w:rsidRPr="005524F2">
        <w:rPr>
          <w:rFonts w:cs="Arial"/>
          <w:bCs/>
          <w:sz w:val="24"/>
          <w:szCs w:val="24"/>
          <w:lang w:val="en-US"/>
        </w:rPr>
        <w:t xml:space="preserve">for the period. </w:t>
      </w:r>
    </w:p>
    <w:p w14:paraId="2165FBDF" w14:textId="519BC30D" w:rsidR="00812DCD" w:rsidRPr="009302F0" w:rsidRDefault="00812DCD" w:rsidP="00E766E2">
      <w:pPr>
        <w:numPr>
          <w:ilvl w:val="1"/>
          <w:numId w:val="58"/>
        </w:numPr>
        <w:spacing w:before="240" w:line="240" w:lineRule="auto"/>
        <w:jc w:val="both"/>
        <w:outlineLvl w:val="1"/>
        <w:rPr>
          <w:rFonts w:cs="Arial"/>
          <w:bCs/>
          <w:sz w:val="24"/>
          <w:szCs w:val="24"/>
          <w:highlight w:val="green"/>
          <w:lang w:val="en-US"/>
        </w:rPr>
      </w:pPr>
      <w:r w:rsidRPr="009302F0">
        <w:rPr>
          <w:rFonts w:cs="Arial"/>
          <w:b/>
          <w:sz w:val="24"/>
          <w:szCs w:val="24"/>
          <w:highlight w:val="green"/>
          <w:lang w:val="en-US"/>
        </w:rPr>
        <w:t xml:space="preserve">Redemption of Performance Credits:  </w:t>
      </w:r>
      <w:r w:rsidRPr="009302F0">
        <w:rPr>
          <w:rFonts w:cs="Arial"/>
          <w:bCs/>
          <w:sz w:val="24"/>
          <w:szCs w:val="24"/>
          <w:highlight w:val="green"/>
          <w:lang w:val="en-US"/>
        </w:rPr>
        <w:t xml:space="preserve">Performance Credits shall be redeemed in accordance with the procedure set out in [clause 24.6 of Schedule 1] of this Framework Agreement. </w:t>
      </w:r>
    </w:p>
    <w:p w14:paraId="607C6BAF" w14:textId="675516F3" w:rsidR="00812DCD" w:rsidRPr="00E36C92" w:rsidRDefault="00812DCD" w:rsidP="00E766E2">
      <w:pPr>
        <w:numPr>
          <w:ilvl w:val="1"/>
          <w:numId w:val="58"/>
        </w:numPr>
        <w:spacing w:before="240" w:line="240" w:lineRule="auto"/>
        <w:jc w:val="both"/>
        <w:outlineLvl w:val="1"/>
        <w:rPr>
          <w:rFonts w:cs="Arial"/>
          <w:bCs/>
          <w:sz w:val="24"/>
          <w:szCs w:val="24"/>
          <w:lang w:val="en-US"/>
        </w:rPr>
      </w:pPr>
      <w:r w:rsidRPr="00812DCD">
        <w:rPr>
          <w:rFonts w:cs="Arial"/>
          <w:b/>
          <w:sz w:val="24"/>
          <w:szCs w:val="24"/>
          <w:lang w:val="en-US"/>
        </w:rPr>
        <w:t xml:space="preserve">Double Counting: </w:t>
      </w:r>
      <w:r w:rsidRPr="00E36C92">
        <w:rPr>
          <w:rFonts w:cs="Arial"/>
          <w:bCs/>
          <w:sz w:val="24"/>
          <w:szCs w:val="24"/>
          <w:lang w:val="en-US"/>
        </w:rPr>
        <w:t xml:space="preserve">To the extent that the same event triggers Performance Credits under </w:t>
      </w:r>
      <w:r>
        <w:rPr>
          <w:rFonts w:cs="Arial"/>
          <w:bCs/>
          <w:sz w:val="24"/>
          <w:szCs w:val="24"/>
          <w:lang w:val="en-US"/>
        </w:rPr>
        <w:t>multiple KPIs,</w:t>
      </w:r>
      <w:r w:rsidRPr="00E36C92">
        <w:rPr>
          <w:rFonts w:cs="Arial"/>
          <w:bCs/>
          <w:sz w:val="24"/>
          <w:szCs w:val="24"/>
          <w:lang w:val="en-US"/>
        </w:rPr>
        <w:t xml:space="preserve"> the Authority will only claim the largest Performance Credit</w:t>
      </w:r>
      <w:r>
        <w:rPr>
          <w:rFonts w:cs="Arial"/>
          <w:bCs/>
          <w:sz w:val="24"/>
          <w:szCs w:val="24"/>
          <w:lang w:val="en-US"/>
        </w:rPr>
        <w:t xml:space="preserve"> incurred</w:t>
      </w:r>
      <w:r w:rsidRPr="00E36C92">
        <w:rPr>
          <w:rFonts w:cs="Arial"/>
          <w:bCs/>
          <w:sz w:val="24"/>
          <w:szCs w:val="24"/>
          <w:lang w:val="en-US"/>
        </w:rPr>
        <w:t>.</w:t>
      </w:r>
    </w:p>
    <w:p w14:paraId="203BF1F7" w14:textId="4ED51A24" w:rsidR="00812DCD" w:rsidRPr="00E36C92" w:rsidRDefault="00812DCD" w:rsidP="00E766E2">
      <w:pPr>
        <w:numPr>
          <w:ilvl w:val="1"/>
          <w:numId w:val="58"/>
        </w:numPr>
        <w:spacing w:before="240" w:line="240" w:lineRule="auto"/>
        <w:jc w:val="both"/>
        <w:outlineLvl w:val="1"/>
        <w:rPr>
          <w:rFonts w:cs="Arial"/>
          <w:bCs/>
          <w:sz w:val="24"/>
          <w:szCs w:val="24"/>
          <w:lang w:val="en-US"/>
        </w:rPr>
      </w:pPr>
      <w:r w:rsidRPr="00812DCD">
        <w:rPr>
          <w:rFonts w:cs="Arial"/>
          <w:b/>
          <w:sz w:val="24"/>
          <w:szCs w:val="24"/>
          <w:lang w:val="en-US"/>
        </w:rPr>
        <w:lastRenderedPageBreak/>
        <w:t xml:space="preserve">Authority right to waive:  </w:t>
      </w:r>
      <w:r w:rsidRPr="00E36C92">
        <w:rPr>
          <w:rFonts w:cs="Arial"/>
          <w:bCs/>
          <w:sz w:val="24"/>
          <w:szCs w:val="24"/>
          <w:lang w:val="en-US"/>
        </w:rPr>
        <w:t>Without having any obligation or creating any expectation that it will do so, the Authority may from time to time waive any entitlement to Performance Credits.  To be valid, any such waiver shall be in writing expressly referring to the Performance Credits that have accrued.</w:t>
      </w:r>
    </w:p>
    <w:p w14:paraId="0EC76AFE" w14:textId="03B5FABA" w:rsidR="00576894" w:rsidRPr="00E36C92" w:rsidRDefault="00812DCD" w:rsidP="00E766E2">
      <w:pPr>
        <w:numPr>
          <w:ilvl w:val="0"/>
          <w:numId w:val="58"/>
        </w:numPr>
        <w:spacing w:before="240" w:line="240" w:lineRule="auto"/>
        <w:jc w:val="both"/>
        <w:outlineLvl w:val="1"/>
        <w:rPr>
          <w:rFonts w:cs="Arial"/>
          <w:b/>
          <w:sz w:val="24"/>
          <w:szCs w:val="24"/>
          <w:lang w:val="en-US"/>
        </w:rPr>
      </w:pPr>
      <w:r w:rsidRPr="00E36C92">
        <w:rPr>
          <w:rFonts w:cs="Arial"/>
          <w:b/>
          <w:sz w:val="24"/>
          <w:szCs w:val="24"/>
          <w:lang w:val="en-US"/>
        </w:rPr>
        <w:t>Data Queries and Resolution:</w:t>
      </w:r>
    </w:p>
    <w:p w14:paraId="74195E12" w14:textId="5F2CDE10" w:rsidR="00812DCD" w:rsidRPr="00E36C92" w:rsidRDefault="00812DCD" w:rsidP="00E766E2">
      <w:pPr>
        <w:numPr>
          <w:ilvl w:val="1"/>
          <w:numId w:val="58"/>
        </w:numPr>
        <w:spacing w:before="240" w:line="240" w:lineRule="auto"/>
        <w:jc w:val="both"/>
        <w:outlineLvl w:val="1"/>
        <w:rPr>
          <w:rFonts w:cs="Arial"/>
          <w:bCs/>
          <w:sz w:val="24"/>
          <w:szCs w:val="24"/>
          <w:lang w:val="en-US"/>
        </w:rPr>
      </w:pPr>
      <w:r w:rsidRPr="00812DCD">
        <w:rPr>
          <w:rFonts w:cs="Arial"/>
          <w:bCs/>
          <w:sz w:val="24"/>
          <w:szCs w:val="24"/>
          <w:lang w:val="en-US"/>
        </w:rPr>
        <w:t xml:space="preserve">The proposed reporting cycle provides 10 </w:t>
      </w:r>
      <w:r w:rsidR="000336FE">
        <w:rPr>
          <w:rFonts w:cs="Arial"/>
          <w:bCs/>
          <w:sz w:val="24"/>
          <w:szCs w:val="24"/>
          <w:lang w:val="en-US"/>
        </w:rPr>
        <w:t>Business D</w:t>
      </w:r>
      <w:r w:rsidRPr="00812DCD">
        <w:rPr>
          <w:rFonts w:cs="Arial"/>
          <w:bCs/>
          <w:sz w:val="24"/>
          <w:szCs w:val="24"/>
          <w:lang w:val="en-US"/>
        </w:rPr>
        <w:t xml:space="preserve">ays from receipt of reports for their contents to be queried and a further 10 </w:t>
      </w:r>
      <w:r w:rsidR="000336FE">
        <w:rPr>
          <w:rFonts w:cs="Arial"/>
          <w:bCs/>
          <w:sz w:val="24"/>
          <w:szCs w:val="24"/>
          <w:lang w:val="en-US"/>
        </w:rPr>
        <w:t>Business D</w:t>
      </w:r>
      <w:r w:rsidRPr="00812DCD">
        <w:rPr>
          <w:rFonts w:cs="Arial"/>
          <w:bCs/>
          <w:sz w:val="24"/>
          <w:szCs w:val="24"/>
          <w:lang w:val="en-US"/>
        </w:rPr>
        <w:t xml:space="preserve">ays for the parties to resolve any queries. If queries are not resolved within these timescales, the remainder of the data/ information will be confirmed as agreed. The parties will then use all reasonable </w:t>
      </w:r>
      <w:proofErr w:type="spellStart"/>
      <w:r w:rsidRPr="00812DCD">
        <w:rPr>
          <w:rFonts w:cs="Arial"/>
          <w:bCs/>
          <w:sz w:val="24"/>
          <w:szCs w:val="24"/>
          <w:lang w:val="en-US"/>
        </w:rPr>
        <w:t>endeavours</w:t>
      </w:r>
      <w:proofErr w:type="spellEnd"/>
      <w:r w:rsidRPr="00812DCD">
        <w:rPr>
          <w:rFonts w:cs="Arial"/>
          <w:bCs/>
          <w:sz w:val="24"/>
          <w:szCs w:val="24"/>
          <w:lang w:val="en-US"/>
        </w:rPr>
        <w:t xml:space="preserve"> to resolve any remaining queries within the next 10 </w:t>
      </w:r>
      <w:r>
        <w:rPr>
          <w:rFonts w:cs="Arial"/>
          <w:bCs/>
          <w:sz w:val="24"/>
          <w:szCs w:val="24"/>
          <w:lang w:val="en-US"/>
        </w:rPr>
        <w:t>Business D</w:t>
      </w:r>
      <w:r w:rsidRPr="00812DCD">
        <w:rPr>
          <w:rFonts w:cs="Arial"/>
          <w:bCs/>
          <w:sz w:val="24"/>
          <w:szCs w:val="24"/>
          <w:lang w:val="en-US"/>
        </w:rPr>
        <w:t>ays.</w:t>
      </w:r>
    </w:p>
    <w:p w14:paraId="2E64AAF8" w14:textId="466DB404" w:rsidR="00576894" w:rsidRPr="00962602" w:rsidRDefault="00812DCD" w:rsidP="00E766E2">
      <w:pPr>
        <w:numPr>
          <w:ilvl w:val="0"/>
          <w:numId w:val="58"/>
        </w:numPr>
        <w:spacing w:before="240" w:line="240" w:lineRule="auto"/>
        <w:jc w:val="both"/>
        <w:outlineLvl w:val="1"/>
        <w:rPr>
          <w:rFonts w:cs="Arial"/>
          <w:sz w:val="24"/>
          <w:szCs w:val="24"/>
          <w:lang w:val="en-US"/>
        </w:rPr>
      </w:pPr>
      <w:r>
        <w:rPr>
          <w:rFonts w:cs="Arial"/>
          <w:b/>
          <w:sz w:val="24"/>
          <w:szCs w:val="24"/>
        </w:rPr>
        <w:t>I</w:t>
      </w:r>
      <w:r w:rsidR="00576894" w:rsidRPr="00962602">
        <w:rPr>
          <w:rFonts w:cs="Arial"/>
          <w:b/>
          <w:sz w:val="24"/>
          <w:szCs w:val="24"/>
        </w:rPr>
        <w:t xml:space="preserve">ssuing </w:t>
      </w:r>
      <w:r>
        <w:rPr>
          <w:rFonts w:cs="Arial"/>
          <w:b/>
          <w:sz w:val="24"/>
          <w:szCs w:val="24"/>
        </w:rPr>
        <w:t xml:space="preserve">of a </w:t>
      </w:r>
      <w:r w:rsidR="00AC1A54" w:rsidRPr="00962602">
        <w:rPr>
          <w:rFonts w:cs="Arial"/>
          <w:b/>
          <w:sz w:val="24"/>
          <w:szCs w:val="24"/>
        </w:rPr>
        <w:t>KPI Breach Notice</w:t>
      </w:r>
      <w:r w:rsidR="00576894" w:rsidRPr="00962602">
        <w:rPr>
          <w:rFonts w:cs="Arial"/>
          <w:b/>
          <w:sz w:val="24"/>
          <w:szCs w:val="24"/>
        </w:rPr>
        <w:t xml:space="preserve"> or Warning Notice</w:t>
      </w:r>
    </w:p>
    <w:p w14:paraId="63EF0AD3" w14:textId="6192FB44" w:rsidR="00812DCD" w:rsidRPr="00812DCD" w:rsidRDefault="00812DCD" w:rsidP="00E766E2">
      <w:pPr>
        <w:numPr>
          <w:ilvl w:val="1"/>
          <w:numId w:val="58"/>
        </w:numPr>
        <w:spacing w:before="240" w:line="240" w:lineRule="auto"/>
        <w:ind w:hanging="792"/>
        <w:jc w:val="both"/>
        <w:outlineLvl w:val="1"/>
        <w:rPr>
          <w:rFonts w:cs="Arial"/>
          <w:sz w:val="24"/>
          <w:szCs w:val="24"/>
          <w:lang w:val="en-US"/>
        </w:rPr>
      </w:pPr>
      <w:r>
        <w:rPr>
          <w:rFonts w:cs="Arial"/>
          <w:sz w:val="24"/>
          <w:szCs w:val="24"/>
          <w:lang w:val="en-US"/>
        </w:rPr>
        <w:t>The Authority may issue a “</w:t>
      </w:r>
      <w:r w:rsidRPr="00E36C92">
        <w:rPr>
          <w:rFonts w:cs="Arial"/>
          <w:b/>
          <w:bCs/>
          <w:sz w:val="24"/>
          <w:szCs w:val="24"/>
          <w:lang w:val="en-US"/>
        </w:rPr>
        <w:t>KPI Breach Notice</w:t>
      </w:r>
      <w:r>
        <w:rPr>
          <w:rFonts w:cs="Arial"/>
          <w:sz w:val="24"/>
          <w:szCs w:val="24"/>
          <w:lang w:val="en-US"/>
        </w:rPr>
        <w:t xml:space="preserve">” on each occurrence that a </w:t>
      </w:r>
      <w:r w:rsidRPr="00EE2735">
        <w:rPr>
          <w:rFonts w:cs="Arial"/>
          <w:bCs/>
          <w:sz w:val="24"/>
          <w:szCs w:val="24"/>
          <w:lang w:val="en-US"/>
        </w:rPr>
        <w:t xml:space="preserve">Red Level status </w:t>
      </w:r>
      <w:r>
        <w:rPr>
          <w:rFonts w:cs="Arial"/>
          <w:bCs/>
          <w:sz w:val="24"/>
          <w:szCs w:val="24"/>
          <w:lang w:val="en-US"/>
        </w:rPr>
        <w:t>is achieved for any KPI.</w:t>
      </w:r>
    </w:p>
    <w:p w14:paraId="773FD896" w14:textId="356FFA04" w:rsidR="00812DCD" w:rsidRPr="00812DCD" w:rsidRDefault="00812DCD" w:rsidP="00E766E2">
      <w:pPr>
        <w:numPr>
          <w:ilvl w:val="1"/>
          <w:numId w:val="58"/>
        </w:numPr>
        <w:spacing w:before="240" w:line="240" w:lineRule="auto"/>
        <w:ind w:hanging="792"/>
        <w:jc w:val="both"/>
        <w:outlineLvl w:val="1"/>
        <w:rPr>
          <w:rFonts w:cs="Arial"/>
          <w:sz w:val="24"/>
          <w:szCs w:val="24"/>
          <w:lang w:val="en-US"/>
        </w:rPr>
      </w:pPr>
      <w:r>
        <w:rPr>
          <w:rFonts w:cs="Arial"/>
          <w:sz w:val="24"/>
          <w:szCs w:val="24"/>
          <w:lang w:val="en-US"/>
        </w:rPr>
        <w:t>The Authority may issue a “</w:t>
      </w:r>
      <w:r w:rsidRPr="00E36C92">
        <w:rPr>
          <w:rFonts w:cs="Arial"/>
          <w:b/>
          <w:bCs/>
          <w:sz w:val="24"/>
          <w:szCs w:val="24"/>
          <w:lang w:val="en-US"/>
        </w:rPr>
        <w:t>Warning Notice</w:t>
      </w:r>
      <w:r>
        <w:rPr>
          <w:rFonts w:cs="Arial"/>
          <w:sz w:val="24"/>
          <w:szCs w:val="24"/>
          <w:lang w:val="en-US"/>
        </w:rPr>
        <w:t xml:space="preserve">” if the </w:t>
      </w:r>
      <w:r w:rsidRPr="00812DCD">
        <w:rPr>
          <w:rFonts w:cs="Arial"/>
          <w:sz w:val="24"/>
          <w:szCs w:val="24"/>
          <w:lang w:val="en-US"/>
        </w:rPr>
        <w:t>Supplier has incurred three</w:t>
      </w:r>
      <w:r>
        <w:rPr>
          <w:rFonts w:cs="Arial"/>
          <w:sz w:val="24"/>
          <w:szCs w:val="24"/>
          <w:lang w:val="en-US"/>
        </w:rPr>
        <w:t xml:space="preserve"> (or more)</w:t>
      </w:r>
      <w:r w:rsidRPr="00812DCD">
        <w:rPr>
          <w:rFonts w:cs="Arial"/>
          <w:sz w:val="24"/>
          <w:szCs w:val="24"/>
          <w:lang w:val="en-US"/>
        </w:rPr>
        <w:t xml:space="preserve"> consecutive KPI Breach Notices</w:t>
      </w:r>
      <w:r>
        <w:rPr>
          <w:rFonts w:cs="Arial"/>
          <w:sz w:val="24"/>
          <w:szCs w:val="24"/>
          <w:lang w:val="en-US"/>
        </w:rPr>
        <w:t xml:space="preserve"> in any Supply Year </w:t>
      </w:r>
      <w:r w:rsidRPr="00812DCD">
        <w:rPr>
          <w:rFonts w:cs="Arial"/>
          <w:sz w:val="24"/>
          <w:szCs w:val="24"/>
          <w:lang w:val="en-US"/>
        </w:rPr>
        <w:t>(whether it is for the same or different KPIs).</w:t>
      </w:r>
    </w:p>
    <w:p w14:paraId="66FFCA34" w14:textId="0369918D" w:rsidR="00576894" w:rsidRPr="00962602" w:rsidRDefault="00576894" w:rsidP="00E766E2">
      <w:pPr>
        <w:numPr>
          <w:ilvl w:val="1"/>
          <w:numId w:val="58"/>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812DCD">
        <w:rPr>
          <w:rFonts w:cs="Arial"/>
          <w:sz w:val="24"/>
          <w:szCs w:val="24"/>
          <w:lang w:val="en-US"/>
        </w:rPr>
        <w:t>8.3</w:t>
      </w:r>
      <w:r w:rsidRPr="00025B10">
        <w:rPr>
          <w:rFonts w:cs="Arial"/>
          <w:sz w:val="24"/>
          <w:szCs w:val="24"/>
          <w:lang w:val="en-US"/>
        </w:rPr>
        <w:t xml:space="preserve"> below -  </w:t>
      </w:r>
      <w:r w:rsidRPr="00962602">
        <w:rPr>
          <w:rFonts w:cs="Arial"/>
          <w:sz w:val="24"/>
          <w:szCs w:val="24"/>
          <w:lang w:val="en-US"/>
        </w:rPr>
        <w:t xml:space="preserve">  </w:t>
      </w:r>
    </w:p>
    <w:p w14:paraId="7DFD0C1F" w14:textId="4ABC6BF9"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812DCD">
        <w:rPr>
          <w:rFonts w:cs="Arial"/>
          <w:b/>
          <w:sz w:val="24"/>
          <w:szCs w:val="24"/>
          <w:lang w:val="en-US"/>
        </w:rPr>
        <w:t>8.3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38"/>
      </w:tblGrid>
      <w:tr w:rsidR="00576894" w:rsidRPr="00962602" w14:paraId="408BAA92" w14:textId="77777777" w:rsidTr="005D7507">
        <w:tc>
          <w:tcPr>
            <w:tcW w:w="3686" w:type="dxa"/>
            <w:shd w:val="clear" w:color="auto" w:fill="auto"/>
          </w:tcPr>
          <w:p w14:paraId="6FC6FC4B" w14:textId="02E4BDD4"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5338" w:type="dxa"/>
            <w:shd w:val="clear" w:color="auto" w:fill="auto"/>
          </w:tcPr>
          <w:p w14:paraId="3FC9ACFA" w14:textId="1C531D26"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36FDC3AB" w14:textId="77777777" w:rsidR="00576894" w:rsidRPr="00962602" w:rsidRDefault="00576894" w:rsidP="00E766E2">
            <w:pPr>
              <w:numPr>
                <w:ilvl w:val="0"/>
                <w:numId w:val="59"/>
              </w:numPr>
              <w:spacing w:before="240" w:line="240" w:lineRule="auto"/>
              <w:jc w:val="both"/>
              <w:outlineLvl w:val="1"/>
              <w:rPr>
                <w:rFonts w:cs="Arial"/>
                <w:sz w:val="24"/>
                <w:szCs w:val="24"/>
                <w:lang w:val="en-US"/>
              </w:rPr>
            </w:pPr>
            <w:r w:rsidRPr="00962602">
              <w:rPr>
                <w:rFonts w:cs="Arial"/>
                <w:sz w:val="24"/>
                <w:szCs w:val="24"/>
                <w:lang w:val="en-US"/>
              </w:rPr>
              <w:t>increased monitoring/reporting, which may include increased reporting frequency and/or more detailed information and/or different types of information;</w:t>
            </w:r>
          </w:p>
          <w:p w14:paraId="0DCC5800" w14:textId="57D3B898" w:rsidR="00F46AF4" w:rsidRDefault="00576894" w:rsidP="00E766E2">
            <w:pPr>
              <w:numPr>
                <w:ilvl w:val="0"/>
                <w:numId w:val="59"/>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40485096" w14:textId="705D8066" w:rsidR="00576894" w:rsidRPr="00962602" w:rsidRDefault="00F46AF4" w:rsidP="00E766E2">
            <w:pPr>
              <w:numPr>
                <w:ilvl w:val="0"/>
                <w:numId w:val="59"/>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31485FB0" w14:textId="4E13B972" w:rsidR="00576894" w:rsidRPr="00962602" w:rsidRDefault="00576894" w:rsidP="00E766E2">
            <w:pPr>
              <w:numPr>
                <w:ilvl w:val="0"/>
                <w:numId w:val="59"/>
              </w:numPr>
              <w:spacing w:before="240" w:line="240" w:lineRule="auto"/>
              <w:jc w:val="both"/>
              <w:outlineLvl w:val="1"/>
              <w:rPr>
                <w:rFonts w:cs="Arial"/>
                <w:sz w:val="24"/>
                <w:szCs w:val="24"/>
                <w:lang w:val="en-US"/>
              </w:rPr>
            </w:pPr>
            <w:r w:rsidRPr="00962602">
              <w:rPr>
                <w:rFonts w:cs="Arial"/>
                <w:sz w:val="24"/>
                <w:szCs w:val="24"/>
                <w:lang w:val="en-US"/>
              </w:rPr>
              <w:lastRenderedPageBreak/>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4746EE6A" w14:textId="77777777" w:rsidTr="005D7507">
        <w:tc>
          <w:tcPr>
            <w:tcW w:w="3686" w:type="dxa"/>
            <w:shd w:val="clear" w:color="auto" w:fill="auto"/>
          </w:tcPr>
          <w:p w14:paraId="491B6F64"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5338" w:type="dxa"/>
            <w:shd w:val="clear" w:color="auto" w:fill="auto"/>
          </w:tcPr>
          <w:p w14:paraId="3C8D2C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EF84238" w14:textId="77777777" w:rsidR="00576894" w:rsidRPr="00962602" w:rsidRDefault="00576894" w:rsidP="00E766E2">
            <w:pPr>
              <w:numPr>
                <w:ilvl w:val="0"/>
                <w:numId w:val="60"/>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65110F7F" w14:textId="71E78453" w:rsidR="00576894" w:rsidRPr="00962602" w:rsidRDefault="00576894" w:rsidP="00E766E2">
            <w:pPr>
              <w:numPr>
                <w:ilvl w:val="0"/>
                <w:numId w:val="60"/>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5A8C5AF8" w14:textId="4D2804C4" w:rsidR="00576894" w:rsidRPr="00962602" w:rsidRDefault="00576894" w:rsidP="00E766E2">
            <w:pPr>
              <w:numPr>
                <w:ilvl w:val="0"/>
                <w:numId w:val="60"/>
              </w:numPr>
              <w:spacing w:before="240" w:line="240" w:lineRule="auto"/>
              <w:jc w:val="both"/>
              <w:outlineLvl w:val="1"/>
              <w:rPr>
                <w:rFonts w:cs="Arial"/>
                <w:sz w:val="24"/>
                <w:szCs w:val="24"/>
                <w:lang w:val="en-US"/>
              </w:rPr>
            </w:pPr>
            <w:r w:rsidRPr="00962602">
              <w:rPr>
                <w:rFonts w:cs="Arial"/>
                <w:sz w:val="24"/>
                <w:szCs w:val="24"/>
              </w:rPr>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558AC225" w14:textId="5723A8B9" w:rsidR="00576894" w:rsidRPr="00962602" w:rsidRDefault="00576894" w:rsidP="00E766E2">
            <w:pPr>
              <w:numPr>
                <w:ilvl w:val="0"/>
                <w:numId w:val="60"/>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21999252" w14:textId="77777777" w:rsidR="00576894" w:rsidRPr="00962602" w:rsidRDefault="00576894" w:rsidP="00E766E2">
      <w:pPr>
        <w:numPr>
          <w:ilvl w:val="1"/>
          <w:numId w:val="58"/>
        </w:numPr>
        <w:spacing w:before="240" w:line="240" w:lineRule="auto"/>
        <w:ind w:hanging="792"/>
        <w:jc w:val="both"/>
        <w:outlineLvl w:val="1"/>
        <w:rPr>
          <w:rFonts w:cs="Arial"/>
          <w:sz w:val="24"/>
          <w:szCs w:val="24"/>
          <w:lang w:val="en-US"/>
        </w:rPr>
      </w:pPr>
      <w:r w:rsidRPr="00962602">
        <w:rPr>
          <w:rFonts w:cs="Arial"/>
          <w:sz w:val="24"/>
          <w:szCs w:val="24"/>
          <w:lang w:val="en-US"/>
        </w:rPr>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1B8F20F8" w14:textId="77777777" w:rsidR="00576894" w:rsidRPr="00962602" w:rsidRDefault="00576894" w:rsidP="00E766E2">
      <w:pPr>
        <w:numPr>
          <w:ilvl w:val="1"/>
          <w:numId w:val="58"/>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r>
      <w:r w:rsidRPr="00CD0E75">
        <w:rPr>
          <w:sz w:val="24"/>
          <w:lang w:val="en-US"/>
        </w:rPr>
        <w:lastRenderedPageBreak/>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5CF08104" w14:textId="77777777" w:rsidR="00576894" w:rsidRPr="00962602" w:rsidRDefault="00576894" w:rsidP="00E766E2">
      <w:pPr>
        <w:numPr>
          <w:ilvl w:val="1"/>
          <w:numId w:val="58"/>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19255C4" w14:textId="0C263E2A" w:rsidR="00576894" w:rsidRPr="00962602" w:rsidRDefault="00576894" w:rsidP="00E766E2">
      <w:pPr>
        <w:numPr>
          <w:ilvl w:val="2"/>
          <w:numId w:val="58"/>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812DCD">
        <w:rPr>
          <w:rFonts w:cs="Arial"/>
          <w:sz w:val="24"/>
          <w:szCs w:val="24"/>
          <w:lang w:val="en-US"/>
        </w:rPr>
        <w:t>8.3</w:t>
      </w:r>
      <w:r w:rsidRPr="00962602">
        <w:rPr>
          <w:rFonts w:cs="Arial"/>
          <w:sz w:val="24"/>
          <w:szCs w:val="24"/>
          <w:lang w:val="en-US"/>
        </w:rPr>
        <w:t>, the first bullet point opposite the heading "Consequences of issuing Warning Notice; and</w:t>
      </w:r>
    </w:p>
    <w:p w14:paraId="35F0F57A" w14:textId="6BDF892B" w:rsidR="00576894" w:rsidRPr="00025B10" w:rsidRDefault="00576894" w:rsidP="00E766E2">
      <w:pPr>
        <w:numPr>
          <w:ilvl w:val="2"/>
          <w:numId w:val="58"/>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812DCD">
        <w:rPr>
          <w:rFonts w:cs="Arial"/>
          <w:sz w:val="24"/>
          <w:szCs w:val="24"/>
          <w:lang w:val="en-US"/>
        </w:rPr>
        <w:t>8</w:t>
      </w:r>
      <w:r w:rsidRPr="00962602">
        <w:rPr>
          <w:rFonts w:cs="Arial"/>
          <w:sz w:val="24"/>
          <w:szCs w:val="24"/>
          <w:lang w:val="en-US"/>
        </w:rPr>
        <w:t>.</w:t>
      </w:r>
      <w:r w:rsidR="00812DCD">
        <w:rPr>
          <w:rFonts w:cs="Arial"/>
          <w:sz w:val="24"/>
          <w:szCs w:val="24"/>
          <w:lang w:val="en-US"/>
        </w:rPr>
        <w:t>3</w:t>
      </w:r>
      <w:r w:rsidRPr="00962602">
        <w:rPr>
          <w:rFonts w:cs="Arial"/>
          <w:sz w:val="24"/>
          <w:szCs w:val="24"/>
          <w:lang w:val="en-US"/>
        </w:rPr>
        <w:t xml:space="preserve"> and </w:t>
      </w:r>
      <w:r w:rsidR="00812DCD">
        <w:rPr>
          <w:rFonts w:cs="Arial"/>
          <w:sz w:val="24"/>
          <w:szCs w:val="24"/>
          <w:lang w:val="en-US"/>
        </w:rPr>
        <w:t>8</w:t>
      </w:r>
      <w:r w:rsidRPr="00962602">
        <w:rPr>
          <w:rFonts w:cs="Arial"/>
          <w:sz w:val="24"/>
          <w:szCs w:val="24"/>
          <w:lang w:val="en-US"/>
        </w:rPr>
        <w:t>.</w:t>
      </w:r>
      <w:r w:rsidR="00812DCD">
        <w:rPr>
          <w:rFonts w:cs="Arial"/>
          <w:sz w:val="24"/>
          <w:szCs w:val="24"/>
          <w:lang w:val="en-US"/>
        </w:rPr>
        <w:t>4</w:t>
      </w:r>
      <w:r w:rsidRPr="00962602">
        <w:rPr>
          <w:rFonts w:cs="Arial"/>
          <w:sz w:val="24"/>
          <w:szCs w:val="24"/>
          <w:lang w:val="en-US"/>
        </w:rPr>
        <w:t xml:space="preserve"> above.</w:t>
      </w:r>
      <w:r w:rsidRPr="00962602">
        <w:rPr>
          <w:rFonts w:cs="Arial"/>
          <w:sz w:val="24"/>
          <w:szCs w:val="24"/>
        </w:rPr>
        <w:t xml:space="preserve">  </w:t>
      </w:r>
    </w:p>
    <w:p w14:paraId="57351D88" w14:textId="5264B925" w:rsidR="003F0101" w:rsidRDefault="00EB3480" w:rsidP="00E766E2">
      <w:pPr>
        <w:numPr>
          <w:ilvl w:val="1"/>
          <w:numId w:val="58"/>
        </w:numPr>
        <w:spacing w:before="240" w:line="240" w:lineRule="auto"/>
        <w:jc w:val="both"/>
        <w:outlineLvl w:val="1"/>
        <w:rPr>
          <w:rFonts w:cs="Arial"/>
          <w:sz w:val="24"/>
          <w:szCs w:val="24"/>
          <w:lang w:val="en-US"/>
        </w:rPr>
        <w:sectPr w:rsidR="003F0101" w:rsidSect="00F05B7A">
          <w:pgSz w:w="11909" w:h="16834" w:code="9"/>
          <w:pgMar w:top="1440" w:right="1440" w:bottom="1440" w:left="1440" w:header="720" w:footer="720" w:gutter="0"/>
          <w:paperSrc w:first="262" w:other="262"/>
          <w:cols w:space="708"/>
          <w:docGrid w:linePitch="233"/>
        </w:sect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p>
    <w:p w14:paraId="1F5743DF" w14:textId="58BFDAE5" w:rsidR="00576894" w:rsidRPr="00962602" w:rsidRDefault="00576894" w:rsidP="003F0101">
      <w:pPr>
        <w:spacing w:before="240" w:line="240" w:lineRule="auto"/>
        <w:jc w:val="center"/>
        <w:outlineLvl w:val="1"/>
        <w:rPr>
          <w:rFonts w:cs="Arial"/>
          <w:b/>
          <w:sz w:val="24"/>
          <w:szCs w:val="24"/>
          <w:lang w:val="en-US"/>
        </w:rPr>
      </w:pPr>
      <w:r w:rsidRPr="00962602">
        <w:rPr>
          <w:rFonts w:cs="Arial"/>
          <w:b/>
          <w:sz w:val="24"/>
          <w:szCs w:val="24"/>
          <w:lang w:val="en-US"/>
        </w:rPr>
        <w:lastRenderedPageBreak/>
        <w:t xml:space="preserve">ANNEX 1 – </w:t>
      </w:r>
      <w:r w:rsidR="00812DCD">
        <w:rPr>
          <w:rFonts w:cs="Arial"/>
          <w:b/>
          <w:sz w:val="24"/>
          <w:szCs w:val="24"/>
          <w:lang w:val="en-US"/>
        </w:rPr>
        <w:t>KPIs and Performance Levels</w:t>
      </w:r>
    </w:p>
    <w:p w14:paraId="1FAAE050" w14:textId="267CC599" w:rsidR="00812DCD" w:rsidRPr="00C97793" w:rsidRDefault="00812DCD" w:rsidP="00812DCD">
      <w:pPr>
        <w:pStyle w:val="BodyText"/>
        <w:tabs>
          <w:tab w:val="num" w:pos="1440"/>
        </w:tabs>
        <w:spacing w:after="120"/>
        <w:jc w:val="center"/>
        <w:rPr>
          <w:rFonts w:cs="Arial"/>
          <w:b/>
          <w:bCs/>
          <w:sz w:val="20"/>
          <w:szCs w:val="20"/>
        </w:rPr>
      </w:pPr>
    </w:p>
    <w:tbl>
      <w:tblPr>
        <w:tblW w:w="129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524"/>
        <w:gridCol w:w="851"/>
        <w:gridCol w:w="1134"/>
        <w:gridCol w:w="850"/>
        <w:gridCol w:w="851"/>
        <w:gridCol w:w="850"/>
        <w:gridCol w:w="1276"/>
        <w:gridCol w:w="850"/>
        <w:gridCol w:w="1134"/>
        <w:gridCol w:w="851"/>
        <w:gridCol w:w="1275"/>
      </w:tblGrid>
      <w:tr w:rsidR="00812DCD" w:rsidRPr="000628CD" w14:paraId="777691CB" w14:textId="77777777" w:rsidTr="00E36C92">
        <w:trPr>
          <w:trHeight w:val="544"/>
          <w:tblHeader/>
        </w:trPr>
        <w:tc>
          <w:tcPr>
            <w:tcW w:w="525" w:type="dxa"/>
            <w:vMerge w:val="restart"/>
            <w:shd w:val="clear" w:color="auto" w:fill="B4C6E7" w:themeFill="accent1" w:themeFillTint="66"/>
            <w:vAlign w:val="center"/>
          </w:tcPr>
          <w:p w14:paraId="796C0F1D" w14:textId="77777777" w:rsidR="00812DCD" w:rsidRPr="006E2B1D" w:rsidRDefault="00812DCD">
            <w:pPr>
              <w:widowControl w:val="0"/>
              <w:tabs>
                <w:tab w:val="num" w:pos="1440"/>
              </w:tabs>
              <w:spacing w:line="240" w:lineRule="auto"/>
              <w:rPr>
                <w:rFonts w:ascii="Arial Narrow" w:hAnsi="Arial Narrow" w:cs="Arial"/>
                <w:color w:val="FFFFFF" w:themeColor="background1"/>
                <w:szCs w:val="20"/>
                <w:lang w:val="en-US"/>
              </w:rPr>
            </w:pPr>
            <w:r w:rsidRPr="006E2B1D">
              <w:rPr>
                <w:rFonts w:ascii="Arial Narrow" w:hAnsi="Arial Narrow" w:cs="Arial"/>
                <w:color w:val="FFFFFF" w:themeColor="background1"/>
                <w:szCs w:val="20"/>
                <w:lang w:val="en-US"/>
              </w:rPr>
              <w:t xml:space="preserve"> Ref</w:t>
            </w:r>
          </w:p>
        </w:tc>
        <w:tc>
          <w:tcPr>
            <w:tcW w:w="2524" w:type="dxa"/>
            <w:vMerge w:val="restart"/>
            <w:shd w:val="clear" w:color="auto" w:fill="B4C6E7" w:themeFill="accent1" w:themeFillTint="66"/>
            <w:vAlign w:val="center"/>
          </w:tcPr>
          <w:p w14:paraId="418CB243" w14:textId="594282B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Pr>
                <w:rFonts w:ascii="Arial Narrow" w:hAnsi="Arial Narrow" w:cs="Arial"/>
                <w:color w:val="FFFFFF" w:themeColor="background1"/>
                <w:szCs w:val="20"/>
              </w:rPr>
              <w:t>KPI</w:t>
            </w:r>
            <w:r w:rsidRPr="00FC199D">
              <w:rPr>
                <w:rFonts w:ascii="Arial Narrow" w:hAnsi="Arial Narrow" w:cs="Arial"/>
                <w:color w:val="FFFFFF" w:themeColor="background1"/>
                <w:szCs w:val="20"/>
                <w:vertAlign w:val="superscript"/>
              </w:rPr>
              <w:t>6</w:t>
            </w:r>
          </w:p>
        </w:tc>
        <w:tc>
          <w:tcPr>
            <w:tcW w:w="2835" w:type="dxa"/>
            <w:gridSpan w:val="3"/>
            <w:shd w:val="clear" w:color="auto" w:fill="B4C6E7" w:themeFill="accent1" w:themeFillTint="66"/>
            <w:vAlign w:val="center"/>
          </w:tcPr>
          <w:p w14:paraId="4D9F8F61"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Performance Bands</w:t>
            </w:r>
          </w:p>
        </w:tc>
        <w:tc>
          <w:tcPr>
            <w:tcW w:w="1701" w:type="dxa"/>
            <w:gridSpan w:val="2"/>
            <w:shd w:val="clear" w:color="auto" w:fill="B4C6E7" w:themeFill="accent1" w:themeFillTint="66"/>
            <w:vAlign w:val="center"/>
          </w:tcPr>
          <w:p w14:paraId="7D4C4A4F"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Performance Failure Points</w:t>
            </w:r>
          </w:p>
        </w:tc>
        <w:tc>
          <w:tcPr>
            <w:tcW w:w="1276" w:type="dxa"/>
            <w:vMerge w:val="restart"/>
            <w:shd w:val="clear" w:color="auto" w:fill="B4C6E7" w:themeFill="accent1" w:themeFillTint="66"/>
            <w:vAlign w:val="center"/>
          </w:tcPr>
          <w:p w14:paraId="489C3A1A"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Report Frequency</w:t>
            </w:r>
          </w:p>
        </w:tc>
        <w:tc>
          <w:tcPr>
            <w:tcW w:w="850" w:type="dxa"/>
            <w:vMerge w:val="restart"/>
            <w:shd w:val="clear" w:color="auto" w:fill="B4C6E7" w:themeFill="accent1" w:themeFillTint="66"/>
            <w:vAlign w:val="center"/>
          </w:tcPr>
          <w:p w14:paraId="2C6DD5DB" w14:textId="77777777" w:rsidR="00812DCD" w:rsidRPr="006E2B1D" w:rsidRDefault="00812DCD">
            <w:pPr>
              <w:widowControl w:val="0"/>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Report</w:t>
            </w:r>
          </w:p>
          <w:p w14:paraId="0CB2074E" w14:textId="77777777" w:rsidR="00812DCD" w:rsidRPr="006E2B1D" w:rsidRDefault="00812DCD">
            <w:pPr>
              <w:widowControl w:val="0"/>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Due Date</w:t>
            </w:r>
            <w:r w:rsidRPr="006E2B1D">
              <w:rPr>
                <w:rFonts w:ascii="Arial Narrow" w:hAnsi="Arial Narrow" w:cs="Arial"/>
                <w:color w:val="FFFFFF" w:themeColor="background1"/>
                <w:szCs w:val="20"/>
                <w:vertAlign w:val="superscript"/>
              </w:rPr>
              <w:t>1</w:t>
            </w:r>
          </w:p>
        </w:tc>
        <w:tc>
          <w:tcPr>
            <w:tcW w:w="1134" w:type="dxa"/>
            <w:vMerge w:val="restart"/>
            <w:shd w:val="clear" w:color="auto" w:fill="B4C6E7" w:themeFill="accent1" w:themeFillTint="66"/>
            <w:vAlign w:val="center"/>
          </w:tcPr>
          <w:p w14:paraId="24CEFF86"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Response Due Date</w:t>
            </w:r>
            <w:r w:rsidRPr="006E2B1D">
              <w:rPr>
                <w:rFonts w:ascii="Arial Narrow" w:hAnsi="Arial Narrow" w:cs="Arial"/>
                <w:color w:val="FFFFFF" w:themeColor="background1"/>
                <w:szCs w:val="20"/>
                <w:vertAlign w:val="superscript"/>
              </w:rPr>
              <w:t>2</w:t>
            </w:r>
          </w:p>
        </w:tc>
        <w:tc>
          <w:tcPr>
            <w:tcW w:w="851" w:type="dxa"/>
            <w:vMerge w:val="restart"/>
            <w:shd w:val="clear" w:color="auto" w:fill="B4C6E7" w:themeFill="accent1" w:themeFillTint="66"/>
            <w:vAlign w:val="center"/>
          </w:tcPr>
          <w:p w14:paraId="342D7665"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 xml:space="preserve">Action </w:t>
            </w:r>
          </w:p>
          <w:p w14:paraId="4F23DBCE"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Date</w:t>
            </w:r>
            <w:r w:rsidRPr="006E2B1D">
              <w:rPr>
                <w:rFonts w:ascii="Arial Narrow" w:hAnsi="Arial Narrow" w:cs="Arial"/>
                <w:color w:val="FFFFFF" w:themeColor="background1"/>
                <w:szCs w:val="20"/>
                <w:vertAlign w:val="superscript"/>
              </w:rPr>
              <w:t>3</w:t>
            </w:r>
          </w:p>
        </w:tc>
        <w:tc>
          <w:tcPr>
            <w:tcW w:w="1275" w:type="dxa"/>
            <w:vMerge w:val="restart"/>
            <w:shd w:val="clear" w:color="auto" w:fill="B4C6E7" w:themeFill="accent1" w:themeFillTint="66"/>
            <w:vAlign w:val="center"/>
          </w:tcPr>
          <w:p w14:paraId="2DB442E2"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Reporting Mechanism</w:t>
            </w:r>
          </w:p>
        </w:tc>
      </w:tr>
      <w:tr w:rsidR="00E93141" w:rsidRPr="000628CD" w14:paraId="7C6A5DBA" w14:textId="77777777" w:rsidTr="00E36C92">
        <w:trPr>
          <w:trHeight w:val="439"/>
          <w:tblHeader/>
        </w:trPr>
        <w:tc>
          <w:tcPr>
            <w:tcW w:w="525" w:type="dxa"/>
            <w:vMerge/>
            <w:shd w:val="clear" w:color="auto" w:fill="0070C0"/>
            <w:vAlign w:val="center"/>
          </w:tcPr>
          <w:p w14:paraId="1AC413B5"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lang w:val="en-US"/>
              </w:rPr>
            </w:pPr>
          </w:p>
        </w:tc>
        <w:tc>
          <w:tcPr>
            <w:tcW w:w="2524" w:type="dxa"/>
            <w:vMerge/>
            <w:shd w:val="clear" w:color="auto" w:fill="0070C0"/>
            <w:vAlign w:val="center"/>
          </w:tcPr>
          <w:p w14:paraId="6F34BD13"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p>
        </w:tc>
        <w:tc>
          <w:tcPr>
            <w:tcW w:w="851" w:type="dxa"/>
            <w:shd w:val="clear" w:color="auto" w:fill="00B050"/>
            <w:vAlign w:val="center"/>
          </w:tcPr>
          <w:p w14:paraId="55467631"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Green Level</w:t>
            </w:r>
          </w:p>
        </w:tc>
        <w:tc>
          <w:tcPr>
            <w:tcW w:w="1134" w:type="dxa"/>
            <w:shd w:val="clear" w:color="auto" w:fill="FFC000"/>
            <w:vAlign w:val="center"/>
          </w:tcPr>
          <w:p w14:paraId="0B310C0C"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Amber Level</w:t>
            </w:r>
          </w:p>
        </w:tc>
        <w:tc>
          <w:tcPr>
            <w:tcW w:w="850" w:type="dxa"/>
            <w:shd w:val="clear" w:color="auto" w:fill="FF0000"/>
            <w:vAlign w:val="center"/>
          </w:tcPr>
          <w:p w14:paraId="73A7DE74"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Red Level</w:t>
            </w:r>
          </w:p>
        </w:tc>
        <w:tc>
          <w:tcPr>
            <w:tcW w:w="851" w:type="dxa"/>
            <w:shd w:val="clear" w:color="auto" w:fill="FFC000"/>
            <w:vAlign w:val="center"/>
          </w:tcPr>
          <w:p w14:paraId="0A0E0DE4"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Amber Level</w:t>
            </w:r>
          </w:p>
        </w:tc>
        <w:tc>
          <w:tcPr>
            <w:tcW w:w="850" w:type="dxa"/>
            <w:shd w:val="clear" w:color="auto" w:fill="FF0000"/>
            <w:vAlign w:val="center"/>
          </w:tcPr>
          <w:p w14:paraId="5837A025"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r w:rsidRPr="006E2B1D">
              <w:rPr>
                <w:rFonts w:ascii="Arial Narrow" w:hAnsi="Arial Narrow" w:cs="Arial"/>
                <w:color w:val="FFFFFF" w:themeColor="background1"/>
                <w:szCs w:val="20"/>
              </w:rPr>
              <w:t>Red Level</w:t>
            </w:r>
          </w:p>
        </w:tc>
        <w:tc>
          <w:tcPr>
            <w:tcW w:w="1276" w:type="dxa"/>
            <w:vMerge/>
            <w:shd w:val="clear" w:color="auto" w:fill="0070C0"/>
            <w:vAlign w:val="center"/>
          </w:tcPr>
          <w:p w14:paraId="61D5BE36"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p>
        </w:tc>
        <w:tc>
          <w:tcPr>
            <w:tcW w:w="850" w:type="dxa"/>
            <w:vMerge/>
            <w:shd w:val="clear" w:color="auto" w:fill="0070C0"/>
            <w:vAlign w:val="center"/>
          </w:tcPr>
          <w:p w14:paraId="5FEF180C"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p>
        </w:tc>
        <w:tc>
          <w:tcPr>
            <w:tcW w:w="1134" w:type="dxa"/>
            <w:vMerge/>
            <w:shd w:val="clear" w:color="auto" w:fill="0070C0"/>
          </w:tcPr>
          <w:p w14:paraId="727A7CEB"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p>
        </w:tc>
        <w:tc>
          <w:tcPr>
            <w:tcW w:w="851" w:type="dxa"/>
            <w:vMerge/>
            <w:shd w:val="clear" w:color="auto" w:fill="0070C0"/>
          </w:tcPr>
          <w:p w14:paraId="6017272D"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p>
        </w:tc>
        <w:tc>
          <w:tcPr>
            <w:tcW w:w="1275" w:type="dxa"/>
            <w:vMerge/>
            <w:shd w:val="clear" w:color="auto" w:fill="0070C0"/>
            <w:vAlign w:val="center"/>
          </w:tcPr>
          <w:p w14:paraId="7346C116" w14:textId="77777777" w:rsidR="00812DCD" w:rsidRPr="006E2B1D" w:rsidRDefault="00812DCD">
            <w:pPr>
              <w:widowControl w:val="0"/>
              <w:tabs>
                <w:tab w:val="num" w:pos="1440"/>
              </w:tabs>
              <w:spacing w:line="240" w:lineRule="auto"/>
              <w:jc w:val="center"/>
              <w:rPr>
                <w:rFonts w:ascii="Arial Narrow" w:hAnsi="Arial Narrow" w:cs="Arial"/>
                <w:color w:val="FFFFFF" w:themeColor="background1"/>
                <w:szCs w:val="20"/>
              </w:rPr>
            </w:pPr>
          </w:p>
        </w:tc>
      </w:tr>
      <w:tr w:rsidR="00812DCD" w:rsidRPr="000628CD" w14:paraId="79B3B263" w14:textId="77777777" w:rsidTr="00E36C92">
        <w:tc>
          <w:tcPr>
            <w:tcW w:w="525" w:type="dxa"/>
          </w:tcPr>
          <w:p w14:paraId="179AA8C7" w14:textId="77777777" w:rsidR="00812DCD" w:rsidRPr="006E2B1D" w:rsidRDefault="00812DCD">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1</w:t>
            </w:r>
          </w:p>
        </w:tc>
        <w:tc>
          <w:tcPr>
            <w:tcW w:w="2524" w:type="dxa"/>
          </w:tcPr>
          <w:p w14:paraId="234985AE" w14:textId="3D29FF2A" w:rsidR="00812DCD" w:rsidRPr="00AC68E9" w:rsidRDefault="00812DCD">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AC68E9">
              <w:rPr>
                <w:rFonts w:ascii="Arial Narrow" w:hAnsi="Arial Narrow" w:cs="Arial"/>
                <w:szCs w:val="20"/>
              </w:rPr>
              <w:t xml:space="preserve">Report the quantity of </w:t>
            </w:r>
            <w:r>
              <w:rPr>
                <w:rFonts w:ascii="Arial Narrow" w:hAnsi="Arial Narrow" w:cs="Arial"/>
                <w:szCs w:val="20"/>
              </w:rPr>
              <w:t>P</w:t>
            </w:r>
            <w:r w:rsidRPr="00AC68E9">
              <w:rPr>
                <w:rFonts w:ascii="Arial Narrow" w:hAnsi="Arial Narrow" w:cs="Arial"/>
                <w:szCs w:val="20"/>
              </w:rPr>
              <w:t xml:space="preserve">acks delivered to each </w:t>
            </w:r>
            <w:r>
              <w:rPr>
                <w:rFonts w:ascii="Arial Narrow" w:hAnsi="Arial Narrow" w:cs="Arial"/>
                <w:szCs w:val="20"/>
              </w:rPr>
              <w:t>Participating</w:t>
            </w:r>
            <w:r w:rsidRPr="00AC68E9">
              <w:rPr>
                <w:rFonts w:ascii="Arial Narrow" w:hAnsi="Arial Narrow" w:cs="Arial"/>
                <w:szCs w:val="20"/>
              </w:rPr>
              <w:t xml:space="preserve"> Authority and the </w:t>
            </w:r>
            <w:r>
              <w:rPr>
                <w:rFonts w:ascii="Arial Narrow" w:hAnsi="Arial Narrow" w:cs="Arial"/>
                <w:szCs w:val="20"/>
              </w:rPr>
              <w:t xml:space="preserve">Delivery </w:t>
            </w:r>
            <w:r w:rsidR="006E1D2E">
              <w:rPr>
                <w:rFonts w:ascii="Arial Narrow" w:hAnsi="Arial Narrow" w:cs="Arial"/>
                <w:szCs w:val="20"/>
              </w:rPr>
              <w:t>Date</w:t>
            </w:r>
            <w:r w:rsidRPr="00AC68E9">
              <w:rPr>
                <w:rFonts w:ascii="Arial Narrow" w:hAnsi="Arial Narrow" w:cs="Arial"/>
                <w:szCs w:val="20"/>
                <w:vertAlign w:val="superscript"/>
              </w:rPr>
              <w:t>4</w:t>
            </w:r>
          </w:p>
        </w:tc>
        <w:tc>
          <w:tcPr>
            <w:tcW w:w="851" w:type="dxa"/>
            <w:vAlign w:val="center"/>
          </w:tcPr>
          <w:p w14:paraId="569A1E34" w14:textId="205BAF3C" w:rsidR="00812DCD" w:rsidRPr="006E2B1D" w:rsidRDefault="00EC48B7">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Pr>
                <w:rFonts w:ascii="Arial Narrow" w:hAnsi="Arial Narrow" w:cs="Arial"/>
                <w:szCs w:val="20"/>
              </w:rPr>
              <w:t>Report \provided</w:t>
            </w:r>
          </w:p>
        </w:tc>
        <w:tc>
          <w:tcPr>
            <w:tcW w:w="1134" w:type="dxa"/>
            <w:vAlign w:val="center"/>
          </w:tcPr>
          <w:p w14:paraId="7185A15B" w14:textId="785E5248" w:rsidR="00812DCD" w:rsidRPr="006E2B1D" w:rsidRDefault="00EC48B7">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Pr>
                <w:rFonts w:ascii="Arial Narrow" w:hAnsi="Arial Narrow" w:cs="Arial"/>
                <w:szCs w:val="20"/>
              </w:rPr>
              <w:t>Report \not provided</w:t>
            </w:r>
          </w:p>
        </w:tc>
        <w:tc>
          <w:tcPr>
            <w:tcW w:w="850" w:type="dxa"/>
            <w:vAlign w:val="center"/>
          </w:tcPr>
          <w:p w14:paraId="2E8C128D"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851" w:type="dxa"/>
            <w:vAlign w:val="center"/>
          </w:tcPr>
          <w:p w14:paraId="4EB073AE"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850" w:type="dxa"/>
            <w:vAlign w:val="center"/>
          </w:tcPr>
          <w:p w14:paraId="6252A67C"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N/A</w:t>
            </w:r>
          </w:p>
        </w:tc>
        <w:tc>
          <w:tcPr>
            <w:tcW w:w="1276" w:type="dxa"/>
            <w:vAlign w:val="center"/>
          </w:tcPr>
          <w:p w14:paraId="369BA5DF"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Monthly</w:t>
            </w:r>
          </w:p>
        </w:tc>
        <w:tc>
          <w:tcPr>
            <w:tcW w:w="850" w:type="dxa"/>
            <w:vAlign w:val="center"/>
          </w:tcPr>
          <w:p w14:paraId="0C373328"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15</w:t>
            </w:r>
          </w:p>
        </w:tc>
        <w:tc>
          <w:tcPr>
            <w:tcW w:w="1134" w:type="dxa"/>
            <w:vAlign w:val="center"/>
          </w:tcPr>
          <w:p w14:paraId="3CB24286"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851" w:type="dxa"/>
            <w:vAlign w:val="center"/>
          </w:tcPr>
          <w:p w14:paraId="1DAEE2FA"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20</w:t>
            </w:r>
          </w:p>
        </w:tc>
        <w:tc>
          <w:tcPr>
            <w:tcW w:w="1275" w:type="dxa"/>
          </w:tcPr>
          <w:p w14:paraId="5946518F" w14:textId="77777777" w:rsidR="00812DCD" w:rsidRPr="006E2B1D" w:rsidRDefault="00812DCD">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Supplier Monthly Report</w:t>
            </w:r>
            <w:r>
              <w:rPr>
                <w:rFonts w:ascii="Arial Narrow" w:hAnsi="Arial Narrow" w:cs="Arial"/>
                <w:szCs w:val="20"/>
                <w:vertAlign w:val="superscript"/>
              </w:rPr>
              <w:t>7,8</w:t>
            </w:r>
          </w:p>
        </w:tc>
      </w:tr>
      <w:tr w:rsidR="00812DCD" w:rsidRPr="000628CD" w14:paraId="4CE30EF0" w14:textId="77777777" w:rsidTr="00E36C92">
        <w:tc>
          <w:tcPr>
            <w:tcW w:w="525" w:type="dxa"/>
          </w:tcPr>
          <w:p w14:paraId="7DCF7F31" w14:textId="77777777" w:rsidR="00812DCD" w:rsidRPr="006E2B1D" w:rsidRDefault="00812DCD">
            <w:pPr>
              <w:widowControl w:val="0"/>
              <w:tabs>
                <w:tab w:val="num" w:pos="1440"/>
              </w:tabs>
              <w:spacing w:line="240" w:lineRule="auto"/>
              <w:jc w:val="center"/>
              <w:rPr>
                <w:rFonts w:ascii="Arial Narrow" w:hAnsi="Arial Narrow" w:cs="Arial"/>
                <w:szCs w:val="20"/>
              </w:rPr>
            </w:pPr>
            <w:r w:rsidRPr="006E2B1D">
              <w:rPr>
                <w:rFonts w:ascii="Arial Narrow" w:hAnsi="Arial Narrow" w:cs="Arial"/>
                <w:szCs w:val="20"/>
              </w:rPr>
              <w:t>2</w:t>
            </w:r>
          </w:p>
        </w:tc>
        <w:tc>
          <w:tcPr>
            <w:tcW w:w="2524" w:type="dxa"/>
          </w:tcPr>
          <w:p w14:paraId="1C4F6520" w14:textId="460E5796" w:rsidR="00812DCD" w:rsidRPr="00AC68E9" w:rsidRDefault="00812DCD">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AC68E9">
              <w:rPr>
                <w:rFonts w:ascii="Arial Narrow" w:hAnsi="Arial Narrow" w:cs="Arial"/>
                <w:szCs w:val="20"/>
              </w:rPr>
              <w:t xml:space="preserve">On Time In Full (OTIF): For X out of 100, deliver to </w:t>
            </w:r>
            <w:r>
              <w:rPr>
                <w:rFonts w:ascii="Arial Narrow" w:hAnsi="Arial Narrow" w:cs="Arial"/>
                <w:szCs w:val="20"/>
              </w:rPr>
              <w:t>Participating</w:t>
            </w:r>
            <w:r w:rsidRPr="00AC68E9">
              <w:rPr>
                <w:rFonts w:ascii="Arial Narrow" w:hAnsi="Arial Narrow" w:cs="Arial"/>
                <w:szCs w:val="20"/>
              </w:rPr>
              <w:t xml:space="preserve"> Authorities </w:t>
            </w:r>
            <w:r>
              <w:rPr>
                <w:rFonts w:ascii="Arial Narrow" w:hAnsi="Arial Narrow" w:cs="Arial"/>
                <w:szCs w:val="20"/>
              </w:rPr>
              <w:t xml:space="preserve">the requested quantity </w:t>
            </w:r>
            <w:r w:rsidRPr="00AC68E9">
              <w:rPr>
                <w:rFonts w:ascii="Arial Narrow" w:hAnsi="Arial Narrow" w:cs="Arial"/>
                <w:szCs w:val="20"/>
              </w:rPr>
              <w:t xml:space="preserve">by the requested </w:t>
            </w:r>
            <w:r>
              <w:rPr>
                <w:rFonts w:ascii="Arial Narrow" w:hAnsi="Arial Narrow" w:cs="Arial"/>
                <w:szCs w:val="20"/>
              </w:rPr>
              <w:t xml:space="preserve">Delivery </w:t>
            </w:r>
            <w:r w:rsidR="006E1D2E">
              <w:rPr>
                <w:rFonts w:ascii="Arial Narrow" w:hAnsi="Arial Narrow" w:cs="Arial"/>
                <w:szCs w:val="20"/>
              </w:rPr>
              <w:t>Date</w:t>
            </w:r>
            <w:r>
              <w:rPr>
                <w:rFonts w:ascii="Arial Narrow" w:hAnsi="Arial Narrow" w:cs="Arial"/>
                <w:szCs w:val="20"/>
                <w:vertAlign w:val="superscript"/>
              </w:rPr>
              <w:t>5</w:t>
            </w:r>
          </w:p>
        </w:tc>
        <w:tc>
          <w:tcPr>
            <w:tcW w:w="851" w:type="dxa"/>
            <w:vAlign w:val="center"/>
          </w:tcPr>
          <w:p w14:paraId="2CE74CE0"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X </w:t>
            </w:r>
            <w:r w:rsidRPr="006E2B1D">
              <w:rPr>
                <w:rFonts w:ascii="Symbol" w:eastAsia="Symbol" w:hAnsi="Symbol" w:cs="Symbol"/>
                <w:szCs w:val="20"/>
              </w:rPr>
              <w:t>³</w:t>
            </w:r>
            <w:r w:rsidRPr="006E2B1D">
              <w:rPr>
                <w:rFonts w:ascii="Arial Narrow" w:hAnsi="Arial Narrow" w:cs="Arial"/>
                <w:szCs w:val="20"/>
              </w:rPr>
              <w:t xml:space="preserve"> 95</w:t>
            </w:r>
          </w:p>
        </w:tc>
        <w:tc>
          <w:tcPr>
            <w:tcW w:w="1134" w:type="dxa"/>
            <w:vAlign w:val="center"/>
          </w:tcPr>
          <w:p w14:paraId="407CF575"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 xml:space="preserve">95 &gt; X </w:t>
            </w:r>
            <w:r w:rsidRPr="006E2B1D">
              <w:rPr>
                <w:rFonts w:ascii="Symbol" w:eastAsia="Symbol" w:hAnsi="Symbol" w:cs="Symbol"/>
                <w:szCs w:val="20"/>
              </w:rPr>
              <w:t>³</w:t>
            </w:r>
            <w:r w:rsidRPr="006E2B1D">
              <w:rPr>
                <w:rFonts w:ascii="Arial Narrow" w:hAnsi="Arial Narrow" w:cs="Arial"/>
                <w:szCs w:val="20"/>
              </w:rPr>
              <w:t xml:space="preserve"> 90</w:t>
            </w:r>
          </w:p>
        </w:tc>
        <w:tc>
          <w:tcPr>
            <w:tcW w:w="850" w:type="dxa"/>
            <w:vAlign w:val="center"/>
          </w:tcPr>
          <w:p w14:paraId="14E1594E"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90 &gt; X</w:t>
            </w:r>
          </w:p>
        </w:tc>
        <w:tc>
          <w:tcPr>
            <w:tcW w:w="851" w:type="dxa"/>
            <w:vAlign w:val="center"/>
          </w:tcPr>
          <w:p w14:paraId="242BC9F9"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5</w:t>
            </w:r>
          </w:p>
        </w:tc>
        <w:tc>
          <w:tcPr>
            <w:tcW w:w="850" w:type="dxa"/>
            <w:vAlign w:val="center"/>
          </w:tcPr>
          <w:p w14:paraId="3EF0179E"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r>
              <w:rPr>
                <w:rFonts w:ascii="Arial Narrow" w:hAnsi="Arial Narrow" w:cs="Arial"/>
                <w:szCs w:val="20"/>
              </w:rPr>
              <w:t>0-X</w:t>
            </w:r>
          </w:p>
        </w:tc>
        <w:tc>
          <w:tcPr>
            <w:tcW w:w="1276" w:type="dxa"/>
            <w:vAlign w:val="center"/>
          </w:tcPr>
          <w:p w14:paraId="3A1E1619"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Monthly</w:t>
            </w:r>
          </w:p>
        </w:tc>
        <w:tc>
          <w:tcPr>
            <w:tcW w:w="850" w:type="dxa"/>
            <w:vAlign w:val="center"/>
          </w:tcPr>
          <w:p w14:paraId="2F428803"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15</w:t>
            </w:r>
          </w:p>
        </w:tc>
        <w:tc>
          <w:tcPr>
            <w:tcW w:w="1134" w:type="dxa"/>
            <w:vAlign w:val="center"/>
          </w:tcPr>
          <w:p w14:paraId="2668A725"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10</w:t>
            </w:r>
          </w:p>
        </w:tc>
        <w:tc>
          <w:tcPr>
            <w:tcW w:w="851" w:type="dxa"/>
            <w:vAlign w:val="center"/>
          </w:tcPr>
          <w:p w14:paraId="17E0F7EE" w14:textId="77777777" w:rsidR="00812DCD" w:rsidRPr="006E2B1D" w:rsidRDefault="00812DCD">
            <w:pPr>
              <w:widowControl w:val="0"/>
              <w:tabs>
                <w:tab w:val="num" w:pos="1440"/>
              </w:tabs>
              <w:overflowPunct w:val="0"/>
              <w:autoSpaceDE w:val="0"/>
              <w:autoSpaceDN w:val="0"/>
              <w:adjustRightInd w:val="0"/>
              <w:spacing w:line="240" w:lineRule="auto"/>
              <w:jc w:val="center"/>
              <w:textAlignment w:val="baseline"/>
              <w:rPr>
                <w:rFonts w:ascii="Arial Narrow" w:hAnsi="Arial Narrow" w:cs="Arial"/>
                <w:szCs w:val="20"/>
              </w:rPr>
            </w:pPr>
            <w:r w:rsidRPr="006E2B1D">
              <w:rPr>
                <w:rFonts w:ascii="Arial Narrow" w:hAnsi="Arial Narrow" w:cs="Arial"/>
                <w:szCs w:val="20"/>
              </w:rPr>
              <w:t>20</w:t>
            </w:r>
          </w:p>
        </w:tc>
        <w:tc>
          <w:tcPr>
            <w:tcW w:w="1275" w:type="dxa"/>
          </w:tcPr>
          <w:p w14:paraId="2C9435DC" w14:textId="77777777" w:rsidR="00812DCD" w:rsidRPr="006E2B1D" w:rsidRDefault="00812DCD">
            <w:pPr>
              <w:widowControl w:val="0"/>
              <w:tabs>
                <w:tab w:val="num" w:pos="1440"/>
              </w:tabs>
              <w:overflowPunct w:val="0"/>
              <w:autoSpaceDE w:val="0"/>
              <w:autoSpaceDN w:val="0"/>
              <w:adjustRightInd w:val="0"/>
              <w:spacing w:line="240" w:lineRule="auto"/>
              <w:textAlignment w:val="baseline"/>
              <w:rPr>
                <w:rFonts w:ascii="Arial Narrow" w:hAnsi="Arial Narrow" w:cs="Arial"/>
                <w:szCs w:val="20"/>
              </w:rPr>
            </w:pPr>
            <w:r w:rsidRPr="006E2B1D">
              <w:rPr>
                <w:rFonts w:ascii="Arial Narrow" w:hAnsi="Arial Narrow" w:cs="Arial"/>
                <w:szCs w:val="20"/>
              </w:rPr>
              <w:t>Supplier Monthly Report</w:t>
            </w:r>
            <w:r>
              <w:rPr>
                <w:rFonts w:ascii="Arial Narrow" w:hAnsi="Arial Narrow" w:cs="Arial"/>
                <w:szCs w:val="20"/>
                <w:vertAlign w:val="superscript"/>
              </w:rPr>
              <w:t>7,8</w:t>
            </w:r>
          </w:p>
        </w:tc>
      </w:tr>
    </w:tbl>
    <w:p w14:paraId="5D56D57C" w14:textId="7B4CC878" w:rsidR="00812DCD" w:rsidRPr="00317463" w:rsidRDefault="00812DCD" w:rsidP="00E766E2">
      <w:pPr>
        <w:pStyle w:val="ListParagraph"/>
        <w:numPr>
          <w:ilvl w:val="0"/>
          <w:numId w:val="69"/>
        </w:numPr>
        <w:spacing w:before="120" w:after="60" w:line="360" w:lineRule="auto"/>
        <w:ind w:left="284"/>
        <w:rPr>
          <w:rFonts w:cs="Arial"/>
          <w:sz w:val="18"/>
          <w:szCs w:val="18"/>
        </w:rPr>
      </w:pPr>
      <w:r w:rsidRPr="00317463">
        <w:rPr>
          <w:rFonts w:cs="Arial"/>
          <w:sz w:val="18"/>
          <w:szCs w:val="18"/>
        </w:rPr>
        <w:t xml:space="preserve">The day in the month immediately following the Performance Period, or the next </w:t>
      </w:r>
      <w:r>
        <w:rPr>
          <w:rFonts w:cs="Arial"/>
          <w:sz w:val="18"/>
          <w:szCs w:val="18"/>
        </w:rPr>
        <w:t>Business</w:t>
      </w:r>
      <w:r w:rsidRPr="00317463">
        <w:rPr>
          <w:rFonts w:cs="Arial"/>
          <w:sz w:val="18"/>
          <w:szCs w:val="18"/>
        </w:rPr>
        <w:t xml:space="preserve"> </w:t>
      </w:r>
      <w:r>
        <w:rPr>
          <w:rFonts w:cs="Arial"/>
          <w:sz w:val="18"/>
          <w:szCs w:val="18"/>
        </w:rPr>
        <w:t>D</w:t>
      </w:r>
      <w:r w:rsidRPr="00317463">
        <w:rPr>
          <w:rFonts w:cs="Arial"/>
          <w:sz w:val="18"/>
          <w:szCs w:val="18"/>
        </w:rPr>
        <w:t>ay if the due date falls on a weekend or bank holiday.</w:t>
      </w:r>
    </w:p>
    <w:p w14:paraId="6748D055" w14:textId="771A5B57"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 xml:space="preserve">The number of </w:t>
      </w:r>
      <w:r>
        <w:rPr>
          <w:rFonts w:cs="Arial"/>
          <w:sz w:val="18"/>
          <w:szCs w:val="18"/>
        </w:rPr>
        <w:t>Business</w:t>
      </w:r>
      <w:r w:rsidRPr="00317463">
        <w:rPr>
          <w:rFonts w:cs="Arial"/>
          <w:sz w:val="18"/>
          <w:szCs w:val="18"/>
        </w:rPr>
        <w:t xml:space="preserve"> </w:t>
      </w:r>
      <w:r>
        <w:rPr>
          <w:rFonts w:cs="Arial"/>
          <w:sz w:val="18"/>
          <w:szCs w:val="18"/>
        </w:rPr>
        <w:t>D</w:t>
      </w:r>
      <w:r w:rsidRPr="00317463">
        <w:rPr>
          <w:rFonts w:cs="Arial"/>
          <w:sz w:val="18"/>
          <w:szCs w:val="18"/>
        </w:rPr>
        <w:t>ay</w:t>
      </w:r>
      <w:r>
        <w:rPr>
          <w:rFonts w:cs="Arial"/>
          <w:sz w:val="18"/>
          <w:szCs w:val="18"/>
        </w:rPr>
        <w:t>s</w:t>
      </w:r>
      <w:r w:rsidRPr="00317463">
        <w:rPr>
          <w:rFonts w:cs="Arial"/>
          <w:sz w:val="18"/>
          <w:szCs w:val="18"/>
        </w:rPr>
        <w:t xml:space="preserve"> after receipt of the report to respond or provide feedback.</w:t>
      </w:r>
    </w:p>
    <w:p w14:paraId="6F6D485C" w14:textId="1F1333BC"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 xml:space="preserve">The number of </w:t>
      </w:r>
      <w:r>
        <w:rPr>
          <w:rFonts w:cs="Arial"/>
          <w:sz w:val="18"/>
          <w:szCs w:val="18"/>
        </w:rPr>
        <w:t>Business</w:t>
      </w:r>
      <w:r w:rsidRPr="00317463">
        <w:rPr>
          <w:rFonts w:cs="Arial"/>
          <w:sz w:val="18"/>
          <w:szCs w:val="18"/>
        </w:rPr>
        <w:t xml:space="preserve"> </w:t>
      </w:r>
      <w:r>
        <w:rPr>
          <w:rFonts w:cs="Arial"/>
          <w:sz w:val="18"/>
          <w:szCs w:val="18"/>
        </w:rPr>
        <w:t>D</w:t>
      </w:r>
      <w:r w:rsidRPr="00317463">
        <w:rPr>
          <w:rFonts w:cs="Arial"/>
          <w:sz w:val="18"/>
          <w:szCs w:val="18"/>
        </w:rPr>
        <w:t>ays after receipt of the report within which the parties shall complete any actions unless mutually agreed otherwise.</w:t>
      </w:r>
    </w:p>
    <w:p w14:paraId="4E7DD873" w14:textId="77777777"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Together with any other information reasonably requested by the Authority from time to time.</w:t>
      </w:r>
    </w:p>
    <w:p w14:paraId="4CE58453" w14:textId="33FC6761"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 xml:space="preserve">Suppliers </w:t>
      </w:r>
      <w:r>
        <w:rPr>
          <w:rFonts w:cs="Arial"/>
          <w:sz w:val="18"/>
          <w:szCs w:val="18"/>
        </w:rPr>
        <w:t>shall</w:t>
      </w:r>
      <w:r w:rsidRPr="00317463">
        <w:rPr>
          <w:rFonts w:cs="Arial"/>
          <w:sz w:val="18"/>
          <w:szCs w:val="18"/>
        </w:rPr>
        <w:t xml:space="preserve"> maintain a 24 hour delivery </w:t>
      </w:r>
      <w:r>
        <w:rPr>
          <w:rFonts w:cs="Arial"/>
          <w:sz w:val="18"/>
          <w:szCs w:val="18"/>
        </w:rPr>
        <w:t xml:space="preserve">service </w:t>
      </w:r>
      <w:r w:rsidRPr="00317463">
        <w:rPr>
          <w:rFonts w:cs="Arial"/>
          <w:sz w:val="18"/>
          <w:szCs w:val="18"/>
        </w:rPr>
        <w:t xml:space="preserve">between Monday &amp; Friday (orders placed after 17:00 on Thursday </w:t>
      </w:r>
      <w:r>
        <w:rPr>
          <w:rFonts w:cs="Arial"/>
          <w:sz w:val="18"/>
          <w:szCs w:val="18"/>
        </w:rPr>
        <w:t>may be</w:t>
      </w:r>
      <w:r w:rsidRPr="00317463">
        <w:rPr>
          <w:rFonts w:cs="Arial"/>
          <w:sz w:val="18"/>
          <w:szCs w:val="18"/>
        </w:rPr>
        <w:t xml:space="preserve"> delivered </w:t>
      </w:r>
      <w:r>
        <w:rPr>
          <w:rFonts w:cs="Arial"/>
          <w:sz w:val="18"/>
          <w:szCs w:val="18"/>
        </w:rPr>
        <w:t xml:space="preserve">on </w:t>
      </w:r>
      <w:r w:rsidRPr="00317463">
        <w:rPr>
          <w:rFonts w:cs="Arial"/>
          <w:sz w:val="18"/>
          <w:szCs w:val="18"/>
        </w:rPr>
        <w:t xml:space="preserve">Monday) plus an emergency service to facilitate weekend </w:t>
      </w:r>
      <w:r>
        <w:rPr>
          <w:rFonts w:cs="Arial"/>
          <w:sz w:val="18"/>
          <w:szCs w:val="18"/>
        </w:rPr>
        <w:t xml:space="preserve">or out of hours </w:t>
      </w:r>
      <w:r w:rsidRPr="00317463">
        <w:rPr>
          <w:rFonts w:cs="Arial"/>
          <w:sz w:val="18"/>
          <w:szCs w:val="18"/>
        </w:rPr>
        <w:t>deliveries if required by the P</w:t>
      </w:r>
      <w:r>
        <w:rPr>
          <w:rFonts w:cs="Arial"/>
          <w:sz w:val="18"/>
          <w:szCs w:val="18"/>
        </w:rPr>
        <w:t>articipat</w:t>
      </w:r>
      <w:r w:rsidRPr="00317463">
        <w:rPr>
          <w:rFonts w:cs="Arial"/>
          <w:sz w:val="18"/>
          <w:szCs w:val="18"/>
        </w:rPr>
        <w:t>ing Authority</w:t>
      </w:r>
      <w:r>
        <w:rPr>
          <w:rFonts w:cs="Arial"/>
          <w:sz w:val="18"/>
          <w:szCs w:val="18"/>
        </w:rPr>
        <w:t>.</w:t>
      </w:r>
    </w:p>
    <w:p w14:paraId="1C12481C" w14:textId="77777777"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Any non-compliance with the Performance Level is to be reported immediately.</w:t>
      </w:r>
    </w:p>
    <w:p w14:paraId="0465197E" w14:textId="30661E03"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 xml:space="preserve">The Authority may seek corroboration of the reported performance from data collated from other sources e.g. </w:t>
      </w:r>
      <w:r>
        <w:rPr>
          <w:rFonts w:cs="Arial"/>
          <w:sz w:val="18"/>
          <w:szCs w:val="18"/>
        </w:rPr>
        <w:t>Participating</w:t>
      </w:r>
      <w:r w:rsidRPr="00317463">
        <w:rPr>
          <w:rFonts w:cs="Arial"/>
          <w:sz w:val="18"/>
          <w:szCs w:val="18"/>
        </w:rPr>
        <w:t xml:space="preserve"> Authorities</w:t>
      </w:r>
    </w:p>
    <w:p w14:paraId="358F968B" w14:textId="0C6B7BC6" w:rsidR="00812DCD" w:rsidRPr="00317463" w:rsidRDefault="00812DCD" w:rsidP="00E766E2">
      <w:pPr>
        <w:pStyle w:val="ListParagraph"/>
        <w:numPr>
          <w:ilvl w:val="0"/>
          <w:numId w:val="69"/>
        </w:numPr>
        <w:spacing w:before="60" w:after="60" w:line="360" w:lineRule="auto"/>
        <w:ind w:left="284"/>
        <w:rPr>
          <w:rFonts w:cs="Arial"/>
          <w:sz w:val="18"/>
          <w:szCs w:val="18"/>
        </w:rPr>
      </w:pPr>
      <w:r w:rsidRPr="00317463">
        <w:rPr>
          <w:rFonts w:cs="Arial"/>
          <w:sz w:val="18"/>
          <w:szCs w:val="18"/>
        </w:rPr>
        <w:t xml:space="preserve">See Annex </w:t>
      </w:r>
      <w:r>
        <w:rPr>
          <w:rFonts w:cs="Arial"/>
          <w:sz w:val="18"/>
          <w:szCs w:val="18"/>
        </w:rPr>
        <w:t>2</w:t>
      </w:r>
      <w:r w:rsidRPr="00317463">
        <w:rPr>
          <w:rFonts w:cs="Arial"/>
          <w:sz w:val="18"/>
          <w:szCs w:val="18"/>
        </w:rPr>
        <w:t xml:space="preserve"> </w:t>
      </w:r>
      <w:r w:rsidR="007615B6">
        <w:rPr>
          <w:rFonts w:cs="Arial"/>
          <w:sz w:val="18"/>
          <w:szCs w:val="18"/>
        </w:rPr>
        <w:t>o</w:t>
      </w:r>
      <w:r w:rsidRPr="00317463">
        <w:rPr>
          <w:rFonts w:cs="Arial"/>
          <w:sz w:val="18"/>
          <w:szCs w:val="18"/>
        </w:rPr>
        <w:t xml:space="preserve">f this Schedule </w:t>
      </w:r>
      <w:r w:rsidR="00B1503C">
        <w:rPr>
          <w:rFonts w:cs="Arial"/>
          <w:sz w:val="18"/>
          <w:szCs w:val="18"/>
        </w:rPr>
        <w:t>5</w:t>
      </w:r>
      <w:r w:rsidR="00B1503C" w:rsidRPr="00317463">
        <w:rPr>
          <w:rFonts w:cs="Arial"/>
          <w:sz w:val="18"/>
          <w:szCs w:val="18"/>
        </w:rPr>
        <w:t xml:space="preserve"> </w:t>
      </w:r>
      <w:r w:rsidRPr="00317463">
        <w:rPr>
          <w:rFonts w:cs="Arial"/>
          <w:sz w:val="18"/>
          <w:szCs w:val="18"/>
        </w:rPr>
        <w:t xml:space="preserve">for minimum report requirements </w:t>
      </w:r>
    </w:p>
    <w:p w14:paraId="1A2FA624" w14:textId="77777777" w:rsidR="00812DCD" w:rsidRDefault="00812DCD" w:rsidP="00576894">
      <w:pPr>
        <w:spacing w:before="240" w:line="240" w:lineRule="auto"/>
        <w:outlineLvl w:val="1"/>
        <w:rPr>
          <w:rFonts w:cs="Arial"/>
          <w:sz w:val="24"/>
          <w:szCs w:val="24"/>
          <w:lang w:val="en-US"/>
        </w:rPr>
      </w:pPr>
    </w:p>
    <w:p w14:paraId="37B078CE" w14:textId="77777777" w:rsidR="003F0101" w:rsidRDefault="003F0101" w:rsidP="00576894">
      <w:pPr>
        <w:spacing w:before="240" w:line="240" w:lineRule="auto"/>
        <w:ind w:left="792"/>
        <w:jc w:val="center"/>
        <w:outlineLvl w:val="1"/>
        <w:rPr>
          <w:rFonts w:cs="Arial"/>
          <w:b/>
          <w:sz w:val="24"/>
          <w:szCs w:val="24"/>
          <w:lang w:val="en-US"/>
        </w:rPr>
        <w:sectPr w:rsidR="003F0101" w:rsidSect="003F0101">
          <w:pgSz w:w="16834" w:h="11909" w:orient="landscape" w:code="9"/>
          <w:pgMar w:top="1440" w:right="1440" w:bottom="1440" w:left="1440" w:header="720" w:footer="720" w:gutter="0"/>
          <w:cols w:space="708"/>
          <w:docGrid w:linePitch="233"/>
        </w:sectPr>
      </w:pPr>
    </w:p>
    <w:p w14:paraId="2BBD7BCB" w14:textId="2E519CBD" w:rsidR="00B1503C" w:rsidRDefault="00B1503C" w:rsidP="003F0101">
      <w:pPr>
        <w:spacing w:before="240" w:line="240" w:lineRule="auto"/>
        <w:jc w:val="center"/>
        <w:outlineLvl w:val="1"/>
        <w:rPr>
          <w:rFonts w:cs="Arial"/>
          <w:b/>
          <w:bCs/>
          <w:sz w:val="24"/>
          <w:szCs w:val="24"/>
          <w:lang w:val="en-US"/>
        </w:rPr>
      </w:pPr>
      <w:r w:rsidRPr="009A3370">
        <w:rPr>
          <w:rFonts w:cs="Arial"/>
          <w:b/>
          <w:bCs/>
          <w:sz w:val="24"/>
          <w:szCs w:val="24"/>
          <w:lang w:val="en-US"/>
        </w:rPr>
        <w:lastRenderedPageBreak/>
        <w:t xml:space="preserve">ANNEX 2 – </w:t>
      </w:r>
      <w:r w:rsidR="00A477A4">
        <w:rPr>
          <w:rFonts w:cs="Arial"/>
          <w:b/>
          <w:bCs/>
          <w:sz w:val="24"/>
          <w:szCs w:val="24"/>
          <w:lang w:val="en-US"/>
        </w:rPr>
        <w:t xml:space="preserve">MINIMUM </w:t>
      </w:r>
      <w:r w:rsidRPr="009A3370">
        <w:rPr>
          <w:rFonts w:cs="Arial"/>
          <w:b/>
          <w:bCs/>
          <w:sz w:val="24"/>
          <w:szCs w:val="24"/>
          <w:lang w:val="en-US"/>
        </w:rPr>
        <w:t>REPORTING REQUIREMENTS</w:t>
      </w:r>
    </w:p>
    <w:p w14:paraId="7B2518CD" w14:textId="330AEC52" w:rsidR="002D044C" w:rsidRPr="00A477A4" w:rsidRDefault="002D044C" w:rsidP="002D044C">
      <w:pPr>
        <w:pStyle w:val="MRNumberedHeading2"/>
        <w:numPr>
          <w:ilvl w:val="0"/>
          <w:numId w:val="0"/>
        </w:numPr>
        <w:tabs>
          <w:tab w:val="left" w:pos="720"/>
        </w:tabs>
        <w:spacing w:line="240" w:lineRule="auto"/>
        <w:rPr>
          <w:sz w:val="24"/>
          <w:lang w:val="en-US"/>
        </w:rPr>
      </w:pPr>
      <w:r w:rsidRPr="00A477A4">
        <w:rPr>
          <w:rFonts w:cs="Arial"/>
          <w:sz w:val="24"/>
        </w:rPr>
        <w:t xml:space="preserve">The Supplier must supply to the Authority (in such format as may be prescribed by the Authority from </w:t>
      </w:r>
      <w:r w:rsidRPr="00A477A4">
        <w:rPr>
          <w:sz w:val="24"/>
          <w:lang w:val="en-US"/>
        </w:rPr>
        <w:t>time to time) the information set out below:</w:t>
      </w:r>
    </w:p>
    <w:p w14:paraId="593564D6" w14:textId="77777777" w:rsidR="002D044C" w:rsidRPr="00A477A4" w:rsidRDefault="002D044C" w:rsidP="002D044C">
      <w:pPr>
        <w:pStyle w:val="MRNumberedHeading2"/>
        <w:numPr>
          <w:ilvl w:val="0"/>
          <w:numId w:val="0"/>
        </w:numPr>
        <w:tabs>
          <w:tab w:val="left" w:pos="720"/>
        </w:tabs>
        <w:spacing w:line="240" w:lineRule="auto"/>
        <w:rPr>
          <w:rFonts w:cs="Arial"/>
          <w:b/>
          <w:sz w:val="24"/>
          <w:u w:val="single"/>
        </w:rPr>
      </w:pPr>
      <w:r w:rsidRPr="00A477A4">
        <w:rPr>
          <w:rFonts w:cs="Arial"/>
          <w:b/>
          <w:bCs/>
          <w:kern w:val="32"/>
          <w:sz w:val="24"/>
        </w:rPr>
        <w:t>1. Supplier Monthly Reporting Activity Report (Draft)</w:t>
      </w:r>
    </w:p>
    <w:p w14:paraId="706A4306" w14:textId="7CE21AC0" w:rsidR="002D044C" w:rsidRPr="00A477A4" w:rsidRDefault="002D044C" w:rsidP="002D044C">
      <w:pPr>
        <w:pStyle w:val="MRNumberedHeading3"/>
        <w:numPr>
          <w:ilvl w:val="0"/>
          <w:numId w:val="0"/>
        </w:numPr>
        <w:tabs>
          <w:tab w:val="left" w:pos="720"/>
        </w:tabs>
        <w:spacing w:line="240" w:lineRule="auto"/>
        <w:rPr>
          <w:sz w:val="24"/>
        </w:rPr>
      </w:pPr>
      <w:r w:rsidRPr="00A477A4">
        <w:rPr>
          <w:sz w:val="24"/>
        </w:rPr>
        <w:t>The Supplier shall provide to the Authority by the due date specified in Table 1, a report, split by UK Region, including as a minimum:</w:t>
      </w:r>
    </w:p>
    <w:p w14:paraId="379A42DA" w14:textId="77777777" w:rsidR="002D044C" w:rsidRPr="00A477A4" w:rsidRDefault="002D044C" w:rsidP="00E766E2">
      <w:pPr>
        <w:pStyle w:val="MRNumberedHeading3"/>
        <w:numPr>
          <w:ilvl w:val="0"/>
          <w:numId w:val="70"/>
        </w:numPr>
        <w:tabs>
          <w:tab w:val="left" w:pos="720"/>
        </w:tabs>
        <w:spacing w:line="240" w:lineRule="auto"/>
        <w:rPr>
          <w:sz w:val="24"/>
        </w:rPr>
      </w:pPr>
      <w:r w:rsidRPr="00A477A4">
        <w:rPr>
          <w:sz w:val="24"/>
        </w:rPr>
        <w:t>Purchasing Authority(</w:t>
      </w:r>
      <w:proofErr w:type="spellStart"/>
      <w:r w:rsidRPr="00A477A4">
        <w:rPr>
          <w:sz w:val="24"/>
        </w:rPr>
        <w:t>ies</w:t>
      </w:r>
      <w:proofErr w:type="spellEnd"/>
      <w:r w:rsidRPr="00A477A4">
        <w:rPr>
          <w:sz w:val="24"/>
        </w:rPr>
        <w:t>)</w:t>
      </w:r>
    </w:p>
    <w:p w14:paraId="402680A6" w14:textId="77777777" w:rsidR="009A3370" w:rsidRDefault="009A3370" w:rsidP="00E766E2">
      <w:pPr>
        <w:pStyle w:val="MRNumberedHeading3"/>
        <w:numPr>
          <w:ilvl w:val="0"/>
          <w:numId w:val="70"/>
        </w:numPr>
        <w:tabs>
          <w:tab w:val="left" w:pos="720"/>
        </w:tabs>
        <w:spacing w:line="240" w:lineRule="auto"/>
        <w:rPr>
          <w:sz w:val="24"/>
        </w:rPr>
      </w:pPr>
      <w:r>
        <w:rPr>
          <w:sz w:val="24"/>
        </w:rPr>
        <w:t>NP Code</w:t>
      </w:r>
    </w:p>
    <w:p w14:paraId="340380D5" w14:textId="584091CE" w:rsidR="002D044C" w:rsidRPr="00A477A4" w:rsidRDefault="002D044C" w:rsidP="00E766E2">
      <w:pPr>
        <w:pStyle w:val="MRNumberedHeading3"/>
        <w:numPr>
          <w:ilvl w:val="0"/>
          <w:numId w:val="70"/>
        </w:numPr>
        <w:tabs>
          <w:tab w:val="left" w:pos="720"/>
        </w:tabs>
        <w:spacing w:line="240" w:lineRule="auto"/>
        <w:rPr>
          <w:sz w:val="24"/>
        </w:rPr>
      </w:pPr>
      <w:r w:rsidRPr="00A477A4">
        <w:rPr>
          <w:sz w:val="24"/>
        </w:rPr>
        <w:t>Product Description &amp; Presentation</w:t>
      </w:r>
    </w:p>
    <w:p w14:paraId="05724AD7" w14:textId="77777777" w:rsidR="002D044C" w:rsidRPr="00A477A4" w:rsidRDefault="002D044C" w:rsidP="00E766E2">
      <w:pPr>
        <w:pStyle w:val="MRNumberedHeading3"/>
        <w:numPr>
          <w:ilvl w:val="0"/>
          <w:numId w:val="70"/>
        </w:numPr>
        <w:tabs>
          <w:tab w:val="left" w:pos="720"/>
        </w:tabs>
        <w:spacing w:line="240" w:lineRule="auto"/>
        <w:rPr>
          <w:sz w:val="24"/>
        </w:rPr>
      </w:pPr>
      <w:r w:rsidRPr="00A477A4">
        <w:rPr>
          <w:sz w:val="24"/>
        </w:rPr>
        <w:t>Pack Quantity</w:t>
      </w:r>
    </w:p>
    <w:p w14:paraId="0CADDD52" w14:textId="77777777" w:rsidR="002D044C" w:rsidRPr="00A477A4" w:rsidRDefault="002D044C" w:rsidP="00E766E2">
      <w:pPr>
        <w:pStyle w:val="MRNumberedHeading3"/>
        <w:numPr>
          <w:ilvl w:val="0"/>
          <w:numId w:val="70"/>
        </w:numPr>
        <w:tabs>
          <w:tab w:val="left" w:pos="720"/>
        </w:tabs>
        <w:spacing w:line="240" w:lineRule="auto"/>
        <w:rPr>
          <w:sz w:val="24"/>
        </w:rPr>
      </w:pPr>
      <w:r w:rsidRPr="00A477A4">
        <w:rPr>
          <w:sz w:val="24"/>
        </w:rPr>
        <w:t>Quantity of Packs Delivered</w:t>
      </w:r>
    </w:p>
    <w:p w14:paraId="051043A5" w14:textId="77777777" w:rsidR="002D044C" w:rsidRPr="00A477A4" w:rsidRDefault="002D044C" w:rsidP="00E766E2">
      <w:pPr>
        <w:pStyle w:val="MRNumberedHeading3"/>
        <w:numPr>
          <w:ilvl w:val="0"/>
          <w:numId w:val="70"/>
        </w:numPr>
        <w:tabs>
          <w:tab w:val="left" w:pos="720"/>
        </w:tabs>
        <w:spacing w:line="240" w:lineRule="auto"/>
        <w:rPr>
          <w:sz w:val="24"/>
        </w:rPr>
      </w:pPr>
      <w:r w:rsidRPr="00A477A4">
        <w:rPr>
          <w:sz w:val="24"/>
        </w:rPr>
        <w:t>Delivery Date</w:t>
      </w:r>
    </w:p>
    <w:p w14:paraId="5BFFD4E6" w14:textId="77777777" w:rsidR="002D044C" w:rsidRPr="00A477A4" w:rsidRDefault="002D044C" w:rsidP="002D044C">
      <w:pPr>
        <w:pStyle w:val="MRNumberedHeading2"/>
        <w:numPr>
          <w:ilvl w:val="0"/>
          <w:numId w:val="0"/>
        </w:numPr>
        <w:tabs>
          <w:tab w:val="left" w:pos="720"/>
        </w:tabs>
        <w:spacing w:line="240" w:lineRule="auto"/>
        <w:rPr>
          <w:rFonts w:cs="Arial"/>
          <w:b/>
          <w:bCs/>
          <w:kern w:val="32"/>
          <w:sz w:val="24"/>
        </w:rPr>
      </w:pPr>
      <w:r w:rsidRPr="00A477A4">
        <w:rPr>
          <w:rFonts w:cs="Arial"/>
          <w:b/>
          <w:bCs/>
          <w:kern w:val="32"/>
          <w:sz w:val="24"/>
        </w:rPr>
        <w:t>2. Supplier Monthly OTIF Report (Draft)</w:t>
      </w:r>
    </w:p>
    <w:p w14:paraId="00977218" w14:textId="6BC04AEC" w:rsidR="002D044C" w:rsidRPr="00A477A4" w:rsidRDefault="002D044C" w:rsidP="002D044C">
      <w:pPr>
        <w:pStyle w:val="MRNumberedHeading2"/>
        <w:numPr>
          <w:ilvl w:val="0"/>
          <w:numId w:val="0"/>
        </w:numPr>
        <w:tabs>
          <w:tab w:val="left" w:pos="720"/>
        </w:tabs>
        <w:spacing w:line="240" w:lineRule="auto"/>
        <w:rPr>
          <w:rFonts w:cs="Arial"/>
          <w:bCs/>
          <w:kern w:val="32"/>
          <w:sz w:val="24"/>
        </w:rPr>
      </w:pPr>
      <w:r w:rsidRPr="00A477A4">
        <w:rPr>
          <w:rFonts w:cs="Arial"/>
          <w:bCs/>
          <w:kern w:val="32"/>
          <w:sz w:val="24"/>
        </w:rPr>
        <w:t>The Supplier shall provide to the Authority by the due date specified in Table 1, a report, split by UK Region, including as a minimum:</w:t>
      </w:r>
    </w:p>
    <w:p w14:paraId="4D00C3D5"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Purchasing Authority(</w:t>
      </w:r>
      <w:proofErr w:type="spellStart"/>
      <w:r w:rsidRPr="00A477A4">
        <w:rPr>
          <w:sz w:val="24"/>
        </w:rPr>
        <w:t>ies</w:t>
      </w:r>
      <w:proofErr w:type="spellEnd"/>
      <w:r w:rsidRPr="00A477A4">
        <w:rPr>
          <w:sz w:val="24"/>
        </w:rPr>
        <w:t>)</w:t>
      </w:r>
    </w:p>
    <w:p w14:paraId="0E0ED860" w14:textId="77777777" w:rsidR="009A3370" w:rsidRDefault="009A3370" w:rsidP="00E766E2">
      <w:pPr>
        <w:pStyle w:val="MRNumberedHeading3"/>
        <w:numPr>
          <w:ilvl w:val="0"/>
          <w:numId w:val="71"/>
        </w:numPr>
        <w:tabs>
          <w:tab w:val="left" w:pos="720"/>
        </w:tabs>
        <w:spacing w:line="240" w:lineRule="auto"/>
        <w:rPr>
          <w:sz w:val="24"/>
        </w:rPr>
      </w:pPr>
      <w:r>
        <w:rPr>
          <w:sz w:val="24"/>
        </w:rPr>
        <w:t>NP Code</w:t>
      </w:r>
    </w:p>
    <w:p w14:paraId="3165964D" w14:textId="0A26D039"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Product Description &amp; Presentation</w:t>
      </w:r>
    </w:p>
    <w:p w14:paraId="2143D7B3"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Requested Quantity</w:t>
      </w:r>
    </w:p>
    <w:p w14:paraId="42B6ABB2"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Requested Delivery Date</w:t>
      </w:r>
    </w:p>
    <w:p w14:paraId="74E591F2"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Actual Quantity Delivered</w:t>
      </w:r>
    </w:p>
    <w:p w14:paraId="261CD94B"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Actual Delivery Date</w:t>
      </w:r>
    </w:p>
    <w:p w14:paraId="3BC8C6C5"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OTIF (per line)</w:t>
      </w:r>
    </w:p>
    <w:p w14:paraId="207E5A12" w14:textId="77777777" w:rsidR="002D044C" w:rsidRPr="00A477A4" w:rsidRDefault="002D044C" w:rsidP="00E766E2">
      <w:pPr>
        <w:pStyle w:val="MRNumberedHeading3"/>
        <w:numPr>
          <w:ilvl w:val="0"/>
          <w:numId w:val="71"/>
        </w:numPr>
        <w:tabs>
          <w:tab w:val="left" w:pos="720"/>
        </w:tabs>
        <w:spacing w:line="240" w:lineRule="auto"/>
        <w:rPr>
          <w:sz w:val="24"/>
        </w:rPr>
      </w:pPr>
      <w:r w:rsidRPr="00A477A4">
        <w:rPr>
          <w:sz w:val="24"/>
        </w:rPr>
        <w:t>OTIF (overall for period)</w:t>
      </w:r>
    </w:p>
    <w:p w14:paraId="2A522A99" w14:textId="7C5E7322" w:rsidR="002D044C" w:rsidRPr="00A477A4" w:rsidRDefault="002D044C" w:rsidP="002D044C">
      <w:pPr>
        <w:pStyle w:val="MRNumberedHeading2"/>
        <w:numPr>
          <w:ilvl w:val="0"/>
          <w:numId w:val="0"/>
        </w:numPr>
        <w:tabs>
          <w:tab w:val="left" w:pos="720"/>
        </w:tabs>
        <w:spacing w:line="240" w:lineRule="auto"/>
        <w:rPr>
          <w:rFonts w:cs="Arial"/>
          <w:b/>
          <w:bCs/>
          <w:kern w:val="32"/>
          <w:sz w:val="24"/>
        </w:rPr>
      </w:pPr>
      <w:r w:rsidRPr="00A477A4">
        <w:rPr>
          <w:rFonts w:cs="Arial"/>
          <w:b/>
          <w:bCs/>
          <w:kern w:val="32"/>
          <w:sz w:val="24"/>
        </w:rPr>
        <w:t>3. Supplier Monthly Stock Report (Draft)</w:t>
      </w:r>
    </w:p>
    <w:p w14:paraId="2D39030E" w14:textId="1B044198" w:rsidR="002D044C" w:rsidRPr="00A477A4" w:rsidRDefault="002D044C" w:rsidP="002D044C">
      <w:pPr>
        <w:pStyle w:val="MRNumberedHeading2"/>
        <w:numPr>
          <w:ilvl w:val="0"/>
          <w:numId w:val="0"/>
        </w:numPr>
        <w:tabs>
          <w:tab w:val="left" w:pos="720"/>
        </w:tabs>
        <w:spacing w:before="120" w:line="240" w:lineRule="auto"/>
        <w:rPr>
          <w:rFonts w:cs="Arial"/>
          <w:bCs/>
          <w:kern w:val="32"/>
          <w:sz w:val="24"/>
        </w:rPr>
      </w:pPr>
      <w:r w:rsidRPr="00A477A4">
        <w:rPr>
          <w:rFonts w:cs="Arial"/>
          <w:bCs/>
          <w:kern w:val="32"/>
          <w:sz w:val="24"/>
        </w:rPr>
        <w:t>The Supplier shall provide to the Authority by the due date specified in Table 1, a report including as a minimum:</w:t>
      </w:r>
    </w:p>
    <w:p w14:paraId="7F36F0E5" w14:textId="38D02298" w:rsidR="002D044C" w:rsidRPr="00A477A4" w:rsidRDefault="002D044C" w:rsidP="00E766E2">
      <w:pPr>
        <w:pStyle w:val="MRNumberedHeading3"/>
        <w:numPr>
          <w:ilvl w:val="0"/>
          <w:numId w:val="72"/>
        </w:numPr>
        <w:tabs>
          <w:tab w:val="left" w:pos="720"/>
        </w:tabs>
        <w:spacing w:line="240" w:lineRule="auto"/>
        <w:rPr>
          <w:sz w:val="24"/>
        </w:rPr>
      </w:pPr>
      <w:r w:rsidRPr="00A477A4">
        <w:rPr>
          <w:sz w:val="24"/>
        </w:rPr>
        <w:t>The average quantity of stock physically located in the UK;</w:t>
      </w:r>
    </w:p>
    <w:p w14:paraId="127A8982" w14:textId="6DC227CA" w:rsidR="00B1503C" w:rsidRPr="009A3370" w:rsidRDefault="002D044C" w:rsidP="00A477A4">
      <w:pPr>
        <w:pStyle w:val="MRNumberedHeading3"/>
        <w:numPr>
          <w:ilvl w:val="0"/>
          <w:numId w:val="0"/>
        </w:numPr>
        <w:tabs>
          <w:tab w:val="left" w:pos="720"/>
        </w:tabs>
        <w:spacing w:line="240" w:lineRule="auto"/>
        <w:rPr>
          <w:rFonts w:cs="Arial"/>
          <w:b/>
          <w:bCs/>
          <w:sz w:val="24"/>
          <w:lang w:val="en-US"/>
        </w:rPr>
      </w:pPr>
      <w:r w:rsidRPr="00A477A4">
        <w:rPr>
          <w:sz w:val="24"/>
        </w:rPr>
        <w:lastRenderedPageBreak/>
        <w:t>Details (quantity of product and expected date) of any replenishment deliveries to increase UK stock, that are expected in the next 3 months. The expected date must reflect when the products will be available to deliver to Purchasing Authorities.</w:t>
      </w:r>
    </w:p>
    <w:p w14:paraId="74A775E0" w14:textId="77777777" w:rsidR="00B1503C" w:rsidRDefault="00B1503C">
      <w:pPr>
        <w:spacing w:line="240" w:lineRule="auto"/>
        <w:rPr>
          <w:rFonts w:cs="Arial"/>
          <w:b/>
          <w:sz w:val="24"/>
          <w:szCs w:val="24"/>
          <w:lang w:val="en-US"/>
        </w:rPr>
      </w:pPr>
      <w:r>
        <w:rPr>
          <w:rFonts w:cs="Arial"/>
          <w:b/>
          <w:sz w:val="24"/>
          <w:szCs w:val="24"/>
          <w:lang w:val="en-US"/>
        </w:rPr>
        <w:br w:type="page"/>
      </w:r>
    </w:p>
    <w:p w14:paraId="067D0D01" w14:textId="25BDE844" w:rsidR="00576894" w:rsidRPr="00CB4E81" w:rsidRDefault="00576894" w:rsidP="00C04628">
      <w:pPr>
        <w:pStyle w:val="MRSchedule1"/>
        <w:numPr>
          <w:ilvl w:val="0"/>
          <w:numId w:val="0"/>
        </w:numPr>
        <w:spacing w:line="240" w:lineRule="auto"/>
        <w:ind w:left="3822"/>
        <w:jc w:val="left"/>
        <w:rPr>
          <w:rFonts w:cs="Arial"/>
          <w:sz w:val="24"/>
          <w:szCs w:val="24"/>
        </w:rPr>
      </w:pPr>
    </w:p>
    <w:p w14:paraId="47AF643D" w14:textId="391E1E3A" w:rsidR="0022661A" w:rsidRDefault="0022661A">
      <w:pPr>
        <w:rPr>
          <w:rFonts w:cs="Arial"/>
          <w:b/>
          <w:sz w:val="24"/>
          <w:szCs w:val="24"/>
          <w:lang w:val="en-US"/>
        </w:rPr>
      </w:pPr>
      <w:r w:rsidRPr="00025B10">
        <w:rPr>
          <w:rFonts w:cs="Arial"/>
          <w:b/>
          <w:sz w:val="24"/>
          <w:szCs w:val="24"/>
          <w:lang w:val="en-US"/>
        </w:rPr>
        <w:t xml:space="preserve">ANNEX 3 – </w:t>
      </w:r>
      <w:r w:rsidR="00812DCD">
        <w:rPr>
          <w:rFonts w:cs="Arial"/>
          <w:b/>
          <w:sz w:val="24"/>
          <w:szCs w:val="24"/>
          <w:lang w:val="en-US"/>
        </w:rPr>
        <w:t>Not Used</w:t>
      </w:r>
    </w:p>
    <w:p w14:paraId="32E5A2CF" w14:textId="77777777" w:rsidR="00CB4E81" w:rsidRDefault="00CB4E81">
      <w:pPr>
        <w:rPr>
          <w:rFonts w:cs="Arial"/>
          <w:sz w:val="24"/>
          <w:szCs w:val="24"/>
        </w:rPr>
      </w:pPr>
    </w:p>
    <w:p w14:paraId="5EF40924" w14:textId="530F815E" w:rsidR="00576894" w:rsidRPr="00025B10" w:rsidRDefault="00576894" w:rsidP="00576894">
      <w:pPr>
        <w:rPr>
          <w:rFonts w:cs="Arial"/>
          <w:sz w:val="24"/>
          <w:szCs w:val="24"/>
        </w:rPr>
      </w:pPr>
    </w:p>
    <w:p w14:paraId="14E2E471" w14:textId="5F628F1A" w:rsidR="00576894" w:rsidRPr="00025B10" w:rsidRDefault="00576894" w:rsidP="00576894">
      <w:pPr>
        <w:rPr>
          <w:rFonts w:cs="Arial"/>
          <w:sz w:val="24"/>
          <w:szCs w:val="24"/>
        </w:rPr>
      </w:pPr>
    </w:p>
    <w:p w14:paraId="6318C04B" w14:textId="4795F402" w:rsidR="00576894" w:rsidRPr="00025B10" w:rsidRDefault="00576894" w:rsidP="00576894">
      <w:pPr>
        <w:rPr>
          <w:rFonts w:cs="Arial"/>
          <w:sz w:val="24"/>
          <w:szCs w:val="24"/>
        </w:rPr>
      </w:pPr>
    </w:p>
    <w:p w14:paraId="5EBEC6BE" w14:textId="57DB54F1" w:rsidR="00576894" w:rsidRPr="00025B10" w:rsidRDefault="00576894" w:rsidP="00576894">
      <w:pPr>
        <w:rPr>
          <w:rFonts w:cs="Arial"/>
          <w:sz w:val="24"/>
          <w:szCs w:val="24"/>
        </w:rPr>
      </w:pPr>
    </w:p>
    <w:p w14:paraId="14568D4D" w14:textId="57777E17" w:rsidR="00576894" w:rsidRPr="00025B10" w:rsidRDefault="00576894" w:rsidP="00576894">
      <w:pPr>
        <w:rPr>
          <w:rFonts w:cs="Arial"/>
          <w:sz w:val="24"/>
          <w:szCs w:val="24"/>
        </w:rPr>
      </w:pPr>
    </w:p>
    <w:p w14:paraId="1E2D1E43" w14:textId="43EEA504" w:rsidR="00576894" w:rsidRPr="00025B10" w:rsidRDefault="00576894" w:rsidP="00576894">
      <w:pPr>
        <w:rPr>
          <w:rFonts w:cs="Arial"/>
          <w:sz w:val="24"/>
          <w:szCs w:val="24"/>
        </w:rPr>
      </w:pPr>
    </w:p>
    <w:p w14:paraId="353D5888" w14:textId="0D7A173A" w:rsidR="00576894" w:rsidRPr="00025B10" w:rsidRDefault="00576894" w:rsidP="00576894">
      <w:pPr>
        <w:rPr>
          <w:rFonts w:cs="Arial"/>
          <w:sz w:val="24"/>
          <w:szCs w:val="24"/>
        </w:rPr>
      </w:pPr>
    </w:p>
    <w:p w14:paraId="1FD9B9EE" w14:textId="7EBE993A" w:rsidR="00576894" w:rsidRPr="00025B10" w:rsidRDefault="00576894" w:rsidP="00576894">
      <w:pPr>
        <w:rPr>
          <w:rFonts w:cs="Arial"/>
          <w:sz w:val="24"/>
          <w:szCs w:val="24"/>
        </w:rPr>
      </w:pPr>
    </w:p>
    <w:p w14:paraId="710947FE" w14:textId="0C1BDA48" w:rsidR="00576894" w:rsidRPr="00025B10" w:rsidRDefault="00576894" w:rsidP="00576894">
      <w:pPr>
        <w:rPr>
          <w:rFonts w:cs="Arial"/>
          <w:sz w:val="24"/>
          <w:szCs w:val="24"/>
        </w:rPr>
      </w:pPr>
    </w:p>
    <w:p w14:paraId="2391AB23" w14:textId="265F3349" w:rsidR="00576894" w:rsidRPr="00025B10" w:rsidRDefault="00576894" w:rsidP="00576894">
      <w:pPr>
        <w:rPr>
          <w:rFonts w:cs="Arial"/>
          <w:sz w:val="24"/>
          <w:szCs w:val="24"/>
        </w:rPr>
      </w:pPr>
    </w:p>
    <w:p w14:paraId="2D3F3BA1" w14:textId="6DDF6D99" w:rsidR="00576894" w:rsidRPr="00025B10" w:rsidRDefault="00576894" w:rsidP="00576894">
      <w:pPr>
        <w:rPr>
          <w:rFonts w:cs="Arial"/>
          <w:sz w:val="24"/>
          <w:szCs w:val="24"/>
        </w:rPr>
      </w:pPr>
    </w:p>
    <w:p w14:paraId="2F7C65D1" w14:textId="525AD7AB" w:rsidR="00576894" w:rsidRPr="00025B10" w:rsidRDefault="00576894" w:rsidP="00576894">
      <w:pPr>
        <w:rPr>
          <w:rFonts w:cs="Arial"/>
          <w:sz w:val="24"/>
          <w:szCs w:val="24"/>
        </w:rPr>
      </w:pPr>
    </w:p>
    <w:p w14:paraId="0210A5AC" w14:textId="53B07633" w:rsidR="00576894" w:rsidRPr="00025B10" w:rsidRDefault="00576894" w:rsidP="00576894">
      <w:pPr>
        <w:rPr>
          <w:rFonts w:cs="Arial"/>
          <w:sz w:val="24"/>
          <w:szCs w:val="24"/>
        </w:rPr>
      </w:pPr>
    </w:p>
    <w:p w14:paraId="33B35DA5" w14:textId="031C48A1" w:rsidR="00576894" w:rsidRPr="00025B10" w:rsidRDefault="00576894" w:rsidP="00576894">
      <w:pPr>
        <w:rPr>
          <w:rFonts w:cs="Arial"/>
          <w:sz w:val="24"/>
          <w:szCs w:val="24"/>
        </w:rPr>
      </w:pPr>
    </w:p>
    <w:p w14:paraId="6F1AF91D" w14:textId="78D3C951" w:rsidR="00576894" w:rsidRPr="00025B10" w:rsidRDefault="00576894" w:rsidP="00576894">
      <w:pPr>
        <w:rPr>
          <w:rFonts w:cs="Arial"/>
          <w:sz w:val="24"/>
          <w:szCs w:val="24"/>
        </w:rPr>
      </w:pPr>
    </w:p>
    <w:p w14:paraId="6FDF1C0A" w14:textId="5D438FF6" w:rsidR="00576894" w:rsidRPr="00025B10" w:rsidRDefault="00576894" w:rsidP="00576894">
      <w:pPr>
        <w:rPr>
          <w:rFonts w:cs="Arial"/>
          <w:sz w:val="24"/>
          <w:szCs w:val="24"/>
        </w:rPr>
      </w:pPr>
    </w:p>
    <w:p w14:paraId="03F6B29A" w14:textId="2A2E7671" w:rsidR="00576894" w:rsidRPr="00025B10" w:rsidRDefault="00576894" w:rsidP="00576894">
      <w:pPr>
        <w:rPr>
          <w:rFonts w:cs="Arial"/>
          <w:sz w:val="24"/>
          <w:szCs w:val="24"/>
        </w:rPr>
      </w:pPr>
    </w:p>
    <w:p w14:paraId="5382A53E" w14:textId="560A0D58" w:rsidR="00576894" w:rsidRPr="00025B10" w:rsidRDefault="00576894" w:rsidP="00576894">
      <w:pPr>
        <w:rPr>
          <w:rFonts w:cs="Arial"/>
          <w:sz w:val="24"/>
          <w:szCs w:val="24"/>
        </w:rPr>
      </w:pPr>
    </w:p>
    <w:p w14:paraId="5AAED04B" w14:textId="7F79B997" w:rsidR="00576894" w:rsidRPr="00025B10" w:rsidRDefault="00576894" w:rsidP="00576894">
      <w:pPr>
        <w:rPr>
          <w:rFonts w:cs="Arial"/>
          <w:sz w:val="24"/>
          <w:szCs w:val="24"/>
        </w:rPr>
      </w:pPr>
    </w:p>
    <w:p w14:paraId="7BD1C8B8" w14:textId="3A0E2637" w:rsidR="00576894" w:rsidRPr="00025B10" w:rsidRDefault="00576894" w:rsidP="00576894">
      <w:pPr>
        <w:rPr>
          <w:rFonts w:cs="Arial"/>
          <w:sz w:val="24"/>
          <w:szCs w:val="24"/>
        </w:rPr>
      </w:pPr>
    </w:p>
    <w:p w14:paraId="4BDCF10F" w14:textId="7618A78F" w:rsidR="00576894" w:rsidRPr="00025B10" w:rsidRDefault="00576894" w:rsidP="00576894">
      <w:pPr>
        <w:rPr>
          <w:rFonts w:cs="Arial"/>
          <w:sz w:val="24"/>
          <w:szCs w:val="24"/>
        </w:rPr>
      </w:pPr>
    </w:p>
    <w:p w14:paraId="2AE1145C" w14:textId="17D6C732" w:rsidR="00576894" w:rsidRPr="00025B10" w:rsidRDefault="00576894" w:rsidP="00576894">
      <w:pPr>
        <w:rPr>
          <w:rFonts w:cs="Arial"/>
          <w:sz w:val="24"/>
          <w:szCs w:val="24"/>
        </w:rPr>
      </w:pPr>
    </w:p>
    <w:p w14:paraId="25A47E5D" w14:textId="32908E47" w:rsidR="00576894" w:rsidRPr="00025B10" w:rsidRDefault="00576894" w:rsidP="00576894">
      <w:pPr>
        <w:rPr>
          <w:rFonts w:cs="Arial"/>
          <w:sz w:val="24"/>
          <w:szCs w:val="24"/>
        </w:rPr>
      </w:pPr>
    </w:p>
    <w:p w14:paraId="6EAF011F" w14:textId="4ACAFF77" w:rsidR="00576894" w:rsidRPr="00025B10" w:rsidRDefault="00576894" w:rsidP="00576894">
      <w:pPr>
        <w:rPr>
          <w:rFonts w:cs="Arial"/>
          <w:sz w:val="24"/>
          <w:szCs w:val="24"/>
        </w:rPr>
      </w:pPr>
    </w:p>
    <w:p w14:paraId="68B76626" w14:textId="5ED6AB8D" w:rsidR="00576894" w:rsidRPr="00025B10" w:rsidRDefault="00576894" w:rsidP="00576894">
      <w:pPr>
        <w:rPr>
          <w:rFonts w:cs="Arial"/>
          <w:sz w:val="24"/>
          <w:szCs w:val="24"/>
        </w:rPr>
      </w:pPr>
    </w:p>
    <w:p w14:paraId="6C8021B4" w14:textId="0A99DC4C" w:rsidR="00576894" w:rsidRPr="00025B10" w:rsidRDefault="00576894" w:rsidP="00576894">
      <w:pPr>
        <w:rPr>
          <w:rFonts w:cs="Arial"/>
          <w:sz w:val="24"/>
          <w:szCs w:val="24"/>
        </w:rPr>
      </w:pPr>
    </w:p>
    <w:p w14:paraId="4BA50449" w14:textId="14A23299" w:rsidR="00576894" w:rsidRPr="00025B10" w:rsidRDefault="00576894" w:rsidP="00576894">
      <w:pPr>
        <w:rPr>
          <w:rFonts w:cs="Arial"/>
          <w:sz w:val="24"/>
          <w:szCs w:val="24"/>
        </w:rPr>
      </w:pPr>
    </w:p>
    <w:p w14:paraId="2D7BD566" w14:textId="02B67E47" w:rsidR="00576894" w:rsidRPr="00025B10" w:rsidRDefault="00576894" w:rsidP="00576894">
      <w:pPr>
        <w:rPr>
          <w:rFonts w:cs="Arial"/>
          <w:sz w:val="24"/>
          <w:szCs w:val="24"/>
        </w:rPr>
      </w:pPr>
    </w:p>
    <w:p w14:paraId="2E172390" w14:textId="58CBEAD8" w:rsidR="00AC1A54" w:rsidRPr="00025B10" w:rsidRDefault="00AC1A54" w:rsidP="00576894">
      <w:pPr>
        <w:rPr>
          <w:rFonts w:cs="Arial"/>
          <w:sz w:val="24"/>
          <w:szCs w:val="24"/>
        </w:rPr>
      </w:pPr>
      <w:r w:rsidRPr="00025B10">
        <w:rPr>
          <w:rFonts w:cs="Arial"/>
          <w:sz w:val="24"/>
          <w:szCs w:val="24"/>
        </w:rPr>
        <w:br w:type="page"/>
      </w:r>
    </w:p>
    <w:p w14:paraId="668EE738"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Part B - Specification</w:t>
      </w:r>
    </w:p>
    <w:p w14:paraId="13494B3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5"/>
    <w:p w14:paraId="5759EC7D" w14:textId="77777777" w:rsidR="00CC6C24" w:rsidRPr="00025B10" w:rsidRDefault="00CC6C24" w:rsidP="00CC6C24">
      <w:pPr>
        <w:rPr>
          <w:rFonts w:cs="Arial"/>
          <w:sz w:val="24"/>
          <w:szCs w:val="24"/>
        </w:rPr>
        <w:sectPr w:rsidR="00CC6C24" w:rsidRPr="00025B10" w:rsidSect="003F0101">
          <w:pgSz w:w="11909" w:h="16834" w:code="9"/>
          <w:pgMar w:top="1440" w:right="1440" w:bottom="1440" w:left="1440" w:header="720" w:footer="720" w:gutter="0"/>
          <w:cols w:space="708"/>
          <w:docGrid w:linePitch="233"/>
        </w:sectPr>
      </w:pPr>
    </w:p>
    <w:p w14:paraId="5FDEEB3A" w14:textId="22971BEA" w:rsidR="00576894" w:rsidRPr="00045009" w:rsidRDefault="00576894" w:rsidP="00CD0E75">
      <w:pPr>
        <w:pStyle w:val="MRSchedule1"/>
        <w:numPr>
          <w:ilvl w:val="0"/>
          <w:numId w:val="0"/>
        </w:numPr>
        <w:spacing w:line="240" w:lineRule="auto"/>
        <w:ind w:left="3822"/>
        <w:jc w:val="left"/>
        <w:rPr>
          <w:rFonts w:cs="Arial"/>
          <w:sz w:val="24"/>
          <w:szCs w:val="24"/>
        </w:rPr>
      </w:pPr>
      <w:bookmarkStart w:id="926" w:name="_Toc312422935"/>
      <w:bookmarkStart w:id="927" w:name="_Ref378840835"/>
      <w:bookmarkEnd w:id="926"/>
      <w:r w:rsidRPr="00025B10">
        <w:rPr>
          <w:rFonts w:cs="Arial"/>
          <w:sz w:val="24"/>
          <w:szCs w:val="24"/>
        </w:rPr>
        <w:lastRenderedPageBreak/>
        <w:t xml:space="preserve">Schedule </w:t>
      </w:r>
      <w:r w:rsidR="003466AF" w:rsidRPr="00CB4E81">
        <w:rPr>
          <w:rFonts w:cs="Arial"/>
          <w:sz w:val="24"/>
          <w:szCs w:val="24"/>
        </w:rPr>
        <w:t>6</w:t>
      </w:r>
    </w:p>
    <w:p w14:paraId="05F2E737" w14:textId="462B7A1E"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3277DF95" w14:textId="77777777" w:rsidR="00D236FC" w:rsidRDefault="00D236FC" w:rsidP="00D236FC">
      <w:pPr>
        <w:pStyle w:val="MRheading20"/>
        <w:tabs>
          <w:tab w:val="clear" w:pos="720"/>
        </w:tabs>
        <w:spacing w:before="60" w:after="200" w:line="312" w:lineRule="auto"/>
        <w:ind w:left="0" w:firstLine="0"/>
        <w:rPr>
          <w:rFonts w:cs="Arial"/>
          <w:b/>
          <w:szCs w:val="22"/>
        </w:rPr>
      </w:pPr>
      <w:r w:rsidRPr="009B265A">
        <w:rPr>
          <w:rFonts w:cs="Arial"/>
          <w:b/>
          <w:szCs w:val="22"/>
        </w:rPr>
        <w:t>Part 1</w:t>
      </w:r>
      <w:r>
        <w:rPr>
          <w:rFonts w:cs="Arial"/>
          <w:b/>
          <w:szCs w:val="22"/>
        </w:rPr>
        <w:t>a</w:t>
      </w:r>
      <w:r w:rsidRPr="009B265A">
        <w:rPr>
          <w:rFonts w:cs="Arial"/>
          <w:b/>
          <w:szCs w:val="22"/>
        </w:rPr>
        <w:t xml:space="preserve"> – </w:t>
      </w:r>
      <w:r>
        <w:rPr>
          <w:rFonts w:cs="Arial"/>
          <w:b/>
          <w:szCs w:val="22"/>
        </w:rPr>
        <w:t xml:space="preserve">Offer </w:t>
      </w:r>
      <w:r w:rsidRPr="009B265A">
        <w:rPr>
          <w:rFonts w:cs="Arial"/>
          <w:b/>
          <w:szCs w:val="22"/>
        </w:rPr>
        <w:t>Prices for Plasma Products</w:t>
      </w:r>
      <w:r>
        <w:rPr>
          <w:rFonts w:cs="Arial"/>
          <w:b/>
          <w:szCs w:val="22"/>
        </w:rPr>
        <w:t xml:space="preserve"> </w:t>
      </w:r>
    </w:p>
    <w:p w14:paraId="3BC9214F" w14:textId="77777777" w:rsidR="00D236FC" w:rsidRDefault="00D236FC" w:rsidP="00D236FC">
      <w:pPr>
        <w:pStyle w:val="MRheading20"/>
        <w:tabs>
          <w:tab w:val="clear" w:pos="720"/>
        </w:tabs>
        <w:spacing w:before="0" w:after="120" w:line="312" w:lineRule="auto"/>
        <w:ind w:left="0" w:firstLine="0"/>
        <w:rPr>
          <w:rFonts w:cs="Arial"/>
          <w:b/>
          <w:szCs w:val="22"/>
        </w:rPr>
      </w:pPr>
      <w:r>
        <w:rPr>
          <w:rFonts w:cs="Arial"/>
          <w:b/>
          <w:szCs w:val="22"/>
        </w:rPr>
        <w:t>Table 1</w:t>
      </w:r>
    </w:p>
    <w:tbl>
      <w:tblPr>
        <w:tblStyle w:val="TableGrid"/>
        <w:tblW w:w="14175" w:type="dxa"/>
        <w:tblInd w:w="-5" w:type="dxa"/>
        <w:tblLayout w:type="fixed"/>
        <w:tblLook w:val="06A0" w:firstRow="1" w:lastRow="0" w:firstColumn="1" w:lastColumn="0" w:noHBand="1" w:noVBand="1"/>
      </w:tblPr>
      <w:tblGrid>
        <w:gridCol w:w="1985"/>
        <w:gridCol w:w="1219"/>
        <w:gridCol w:w="1219"/>
        <w:gridCol w:w="1219"/>
        <w:gridCol w:w="1219"/>
        <w:gridCol w:w="1219"/>
        <w:gridCol w:w="1219"/>
        <w:gridCol w:w="1219"/>
        <w:gridCol w:w="1219"/>
        <w:gridCol w:w="1219"/>
        <w:gridCol w:w="1219"/>
      </w:tblGrid>
      <w:tr w:rsidR="00D236FC" w14:paraId="7A777610" w14:textId="77777777" w:rsidTr="00893DEC">
        <w:trPr>
          <w:trHeight w:val="703"/>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FA6CC" w14:textId="77777777" w:rsidR="00D236FC" w:rsidRDefault="00D236FC" w:rsidP="00893DEC">
            <w:pPr>
              <w:pStyle w:val="ListParagraph"/>
              <w:spacing w:before="60" w:after="60" w:line="240" w:lineRule="auto"/>
              <w:rPr>
                <w:rFonts w:cs="Arial"/>
                <w:b/>
                <w:bCs/>
                <w:szCs w:val="20"/>
              </w:rPr>
            </w:pPr>
            <w:r>
              <w:rPr>
                <w:rFonts w:cs="Arial"/>
                <w:b/>
                <w:bCs/>
                <w:szCs w:val="20"/>
              </w:rPr>
              <w:t>Lot</w:t>
            </w:r>
          </w:p>
        </w:tc>
        <w:tc>
          <w:tcPr>
            <w:tcW w:w="12190"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297EA472" w14:textId="77777777" w:rsidR="00D236FC" w:rsidRDefault="00D236FC" w:rsidP="00893DEC">
            <w:pPr>
              <w:spacing w:before="60" w:after="60" w:line="240" w:lineRule="auto"/>
              <w:jc w:val="center"/>
              <w:rPr>
                <w:rFonts w:cs="Arial"/>
                <w:b/>
                <w:bCs/>
                <w:szCs w:val="20"/>
              </w:rPr>
            </w:pPr>
            <w:r>
              <w:rPr>
                <w:rFonts w:cs="Arial"/>
                <w:b/>
                <w:bCs/>
                <w:szCs w:val="20"/>
              </w:rPr>
              <w:t>Offer Price per Market Share Band</w:t>
            </w:r>
          </w:p>
        </w:tc>
      </w:tr>
      <w:tr w:rsidR="00D236FC" w14:paraId="46C4A429" w14:textId="77777777" w:rsidTr="00893DEC">
        <w:trPr>
          <w:trHeight w:val="300"/>
        </w:trPr>
        <w:tc>
          <w:tcPr>
            <w:tcW w:w="1985" w:type="dxa"/>
            <w:tcBorders>
              <w:right w:val="single" w:sz="4" w:space="0" w:color="auto"/>
            </w:tcBorders>
            <w:shd w:val="clear" w:color="auto" w:fill="D9D9D9" w:themeFill="background1" w:themeFillShade="D9"/>
            <w:vAlign w:val="center"/>
          </w:tcPr>
          <w:p w14:paraId="53F93D0C" w14:textId="77777777" w:rsidR="00D236FC" w:rsidRPr="5575AEEC" w:rsidRDefault="00D236FC" w:rsidP="00893DEC">
            <w:pPr>
              <w:pStyle w:val="ListParagraph"/>
              <w:spacing w:before="60" w:after="60" w:line="240" w:lineRule="auto"/>
              <w:ind w:left="0"/>
              <w:jc w:val="center"/>
              <w:rPr>
                <w:rFonts w:cs="Arial"/>
                <w:szCs w:val="20"/>
              </w:rPr>
            </w:pPr>
            <w:r>
              <w:rPr>
                <w:rFonts w:cs="Arial"/>
                <w:szCs w:val="20"/>
              </w:rPr>
              <w:t>Market Share Band</w:t>
            </w:r>
          </w:p>
        </w:tc>
        <w:tc>
          <w:tcPr>
            <w:tcW w:w="2438" w:type="dxa"/>
            <w:gridSpan w:val="2"/>
            <w:tcBorders>
              <w:left w:val="single" w:sz="4" w:space="0" w:color="auto"/>
            </w:tcBorders>
            <w:shd w:val="clear" w:color="auto" w:fill="D9D9D9" w:themeFill="background1" w:themeFillShade="D9"/>
            <w:vAlign w:val="center"/>
          </w:tcPr>
          <w:p w14:paraId="1BA7CB4E" w14:textId="77777777" w:rsidR="00D236FC" w:rsidRPr="005564B3" w:rsidRDefault="00D236FC" w:rsidP="00893DEC">
            <w:pPr>
              <w:spacing w:before="60" w:after="60" w:line="240" w:lineRule="auto"/>
              <w:jc w:val="center"/>
              <w:rPr>
                <w:rFonts w:cs="Arial"/>
                <w:szCs w:val="20"/>
              </w:rPr>
            </w:pPr>
            <w:r>
              <w:rPr>
                <w:rFonts w:cs="Arial"/>
                <w:szCs w:val="20"/>
              </w:rPr>
              <w:t>0-</w:t>
            </w:r>
            <w:r w:rsidRPr="005564B3">
              <w:rPr>
                <w:rFonts w:cs="Arial"/>
                <w:szCs w:val="20"/>
              </w:rPr>
              <w:t>20%</w:t>
            </w:r>
          </w:p>
        </w:tc>
        <w:tc>
          <w:tcPr>
            <w:tcW w:w="2438" w:type="dxa"/>
            <w:gridSpan w:val="2"/>
            <w:shd w:val="clear" w:color="auto" w:fill="D9D9D9" w:themeFill="background1" w:themeFillShade="D9"/>
            <w:vAlign w:val="center"/>
          </w:tcPr>
          <w:p w14:paraId="0F2F2FED"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20-</w:t>
            </w:r>
            <w:r w:rsidRPr="00F37426">
              <w:rPr>
                <w:rFonts w:cs="Arial"/>
                <w:szCs w:val="20"/>
              </w:rPr>
              <w:t>40%</w:t>
            </w:r>
          </w:p>
        </w:tc>
        <w:tc>
          <w:tcPr>
            <w:tcW w:w="2438" w:type="dxa"/>
            <w:gridSpan w:val="2"/>
            <w:shd w:val="clear" w:color="auto" w:fill="D9D9D9" w:themeFill="background1" w:themeFillShade="D9"/>
            <w:vAlign w:val="center"/>
          </w:tcPr>
          <w:p w14:paraId="204E609B"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40-</w:t>
            </w:r>
            <w:r w:rsidRPr="00F37426">
              <w:rPr>
                <w:rFonts w:cs="Arial"/>
                <w:szCs w:val="20"/>
              </w:rPr>
              <w:t>60%</w:t>
            </w:r>
          </w:p>
        </w:tc>
        <w:tc>
          <w:tcPr>
            <w:tcW w:w="2438" w:type="dxa"/>
            <w:gridSpan w:val="2"/>
            <w:shd w:val="clear" w:color="auto" w:fill="D9D9D9" w:themeFill="background1" w:themeFillShade="D9"/>
            <w:vAlign w:val="center"/>
          </w:tcPr>
          <w:p w14:paraId="79DCD50D"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60-</w:t>
            </w:r>
            <w:r w:rsidRPr="00F37426">
              <w:rPr>
                <w:rFonts w:cs="Arial"/>
                <w:szCs w:val="20"/>
              </w:rPr>
              <w:t>80%</w:t>
            </w:r>
          </w:p>
        </w:tc>
        <w:tc>
          <w:tcPr>
            <w:tcW w:w="2438" w:type="dxa"/>
            <w:gridSpan w:val="2"/>
            <w:shd w:val="clear" w:color="auto" w:fill="D9D9D9" w:themeFill="background1" w:themeFillShade="D9"/>
            <w:vAlign w:val="center"/>
          </w:tcPr>
          <w:p w14:paraId="27E63D26"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80-</w:t>
            </w:r>
            <w:r w:rsidRPr="00F37426">
              <w:rPr>
                <w:rFonts w:cs="Arial"/>
                <w:szCs w:val="20"/>
              </w:rPr>
              <w:t>100%</w:t>
            </w:r>
          </w:p>
        </w:tc>
      </w:tr>
      <w:tr w:rsidR="00D236FC" w14:paraId="12753DE2" w14:textId="77777777" w:rsidTr="00893DEC">
        <w:trPr>
          <w:trHeight w:val="300"/>
        </w:trPr>
        <w:tc>
          <w:tcPr>
            <w:tcW w:w="1985" w:type="dxa"/>
            <w:tcBorders>
              <w:right w:val="single" w:sz="4" w:space="0" w:color="auto"/>
            </w:tcBorders>
            <w:vAlign w:val="center"/>
          </w:tcPr>
          <w:p w14:paraId="00DA8C12" w14:textId="77777777" w:rsidR="00D236FC" w:rsidRDefault="00D236FC" w:rsidP="00893DEC">
            <w:pPr>
              <w:pStyle w:val="ListParagraph"/>
              <w:spacing w:before="60" w:after="60" w:line="240" w:lineRule="auto"/>
              <w:ind w:left="0"/>
              <w:rPr>
                <w:rFonts w:cs="Arial"/>
                <w:szCs w:val="20"/>
                <w:vertAlign w:val="superscript"/>
              </w:rPr>
            </w:pPr>
            <w:bookmarkStart w:id="928" w:name="_Hlk161919453"/>
            <w:r w:rsidRPr="5575AEEC">
              <w:rPr>
                <w:rFonts w:cs="Arial"/>
                <w:szCs w:val="20"/>
              </w:rPr>
              <w:t>Albumin</w:t>
            </w:r>
            <w:r>
              <w:rPr>
                <w:rFonts w:cs="Arial"/>
                <w:szCs w:val="20"/>
              </w:rPr>
              <w:t xml:space="preserve"> (LS &amp; HS)</w:t>
            </w:r>
          </w:p>
        </w:tc>
        <w:tc>
          <w:tcPr>
            <w:tcW w:w="2438" w:type="dxa"/>
            <w:gridSpan w:val="2"/>
            <w:tcBorders>
              <w:left w:val="single" w:sz="4" w:space="0" w:color="auto"/>
            </w:tcBorders>
            <w:shd w:val="clear" w:color="auto" w:fill="auto"/>
            <w:vAlign w:val="center"/>
          </w:tcPr>
          <w:p w14:paraId="5B3C337A"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2F8FBE37"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388122B1"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4D1CAA8E"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5FC7E3A6" w14:textId="77777777" w:rsidR="00D236FC" w:rsidRPr="00F37426" w:rsidRDefault="00D236FC" w:rsidP="00893DEC">
            <w:pPr>
              <w:pStyle w:val="ListParagraph"/>
              <w:spacing w:before="60" w:after="60" w:line="240" w:lineRule="auto"/>
              <w:ind w:left="6"/>
              <w:jc w:val="center"/>
              <w:rPr>
                <w:rFonts w:cs="Arial"/>
                <w:szCs w:val="20"/>
              </w:rPr>
            </w:pPr>
          </w:p>
        </w:tc>
      </w:tr>
      <w:tr w:rsidR="00D236FC" w14:paraId="663ED583" w14:textId="77777777" w:rsidTr="00893DEC">
        <w:trPr>
          <w:trHeight w:val="300"/>
        </w:trPr>
        <w:tc>
          <w:tcPr>
            <w:tcW w:w="1985" w:type="dxa"/>
            <w:tcBorders>
              <w:right w:val="single" w:sz="4" w:space="0" w:color="auto"/>
            </w:tcBorders>
            <w:vAlign w:val="center"/>
          </w:tcPr>
          <w:p w14:paraId="36D3D421" w14:textId="77777777" w:rsidR="00D236FC" w:rsidRPr="5575AEEC" w:rsidRDefault="00D236FC" w:rsidP="00893DEC">
            <w:pPr>
              <w:pStyle w:val="ListParagraph"/>
              <w:spacing w:before="60" w:after="60" w:line="240" w:lineRule="auto"/>
              <w:ind w:left="0"/>
              <w:rPr>
                <w:rFonts w:cs="Arial"/>
                <w:szCs w:val="20"/>
              </w:rPr>
            </w:pPr>
            <w:r w:rsidRPr="5575AEEC">
              <w:rPr>
                <w:rFonts w:cs="Arial"/>
                <w:szCs w:val="20"/>
              </w:rPr>
              <w:t>5% IVIg</w:t>
            </w:r>
          </w:p>
        </w:tc>
        <w:tc>
          <w:tcPr>
            <w:tcW w:w="2438" w:type="dxa"/>
            <w:gridSpan w:val="2"/>
            <w:tcBorders>
              <w:left w:val="single" w:sz="4" w:space="0" w:color="auto"/>
            </w:tcBorders>
            <w:shd w:val="clear" w:color="auto" w:fill="auto"/>
            <w:vAlign w:val="center"/>
          </w:tcPr>
          <w:p w14:paraId="777DC556"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2F085BCB"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6EB655C8"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6405CE18"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4DC0530C" w14:textId="77777777" w:rsidR="00D236FC" w:rsidRPr="00F37426" w:rsidRDefault="00D236FC" w:rsidP="00893DEC">
            <w:pPr>
              <w:pStyle w:val="ListParagraph"/>
              <w:spacing w:before="60" w:after="60" w:line="240" w:lineRule="auto"/>
              <w:ind w:left="6"/>
              <w:jc w:val="center"/>
              <w:rPr>
                <w:rFonts w:cs="Arial"/>
                <w:szCs w:val="20"/>
              </w:rPr>
            </w:pPr>
          </w:p>
        </w:tc>
      </w:tr>
      <w:tr w:rsidR="00D236FC" w14:paraId="6EB5BA0D" w14:textId="77777777" w:rsidTr="00893DEC">
        <w:trPr>
          <w:trHeight w:val="300"/>
        </w:trPr>
        <w:tc>
          <w:tcPr>
            <w:tcW w:w="1985" w:type="dxa"/>
            <w:tcBorders>
              <w:right w:val="single" w:sz="4" w:space="0" w:color="auto"/>
            </w:tcBorders>
            <w:vAlign w:val="center"/>
          </w:tcPr>
          <w:p w14:paraId="139200D9" w14:textId="77777777" w:rsidR="00D236FC" w:rsidRPr="5575AEEC" w:rsidRDefault="00D236FC" w:rsidP="00893DEC">
            <w:pPr>
              <w:pStyle w:val="ListParagraph"/>
              <w:spacing w:before="60" w:after="60" w:line="240" w:lineRule="auto"/>
              <w:ind w:left="0"/>
              <w:rPr>
                <w:rFonts w:cs="Arial"/>
                <w:szCs w:val="20"/>
              </w:rPr>
            </w:pPr>
            <w:r w:rsidRPr="5575AEEC">
              <w:rPr>
                <w:rFonts w:cs="Arial"/>
                <w:szCs w:val="20"/>
              </w:rPr>
              <w:t>fSCIg</w:t>
            </w:r>
          </w:p>
        </w:tc>
        <w:tc>
          <w:tcPr>
            <w:tcW w:w="2438" w:type="dxa"/>
            <w:gridSpan w:val="2"/>
            <w:tcBorders>
              <w:left w:val="single" w:sz="4" w:space="0" w:color="auto"/>
            </w:tcBorders>
            <w:shd w:val="clear" w:color="auto" w:fill="auto"/>
            <w:vAlign w:val="center"/>
          </w:tcPr>
          <w:p w14:paraId="63373AC7"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58D6DC1A"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45C6BC4B"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743263D5"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4C2CD35F" w14:textId="77777777" w:rsidR="00D236FC" w:rsidRPr="00F37426" w:rsidRDefault="00D236FC" w:rsidP="00893DEC">
            <w:pPr>
              <w:pStyle w:val="ListParagraph"/>
              <w:spacing w:before="60" w:after="60" w:line="240" w:lineRule="auto"/>
              <w:ind w:left="6"/>
              <w:jc w:val="center"/>
              <w:rPr>
                <w:rFonts w:cs="Arial"/>
                <w:szCs w:val="20"/>
              </w:rPr>
            </w:pPr>
          </w:p>
        </w:tc>
      </w:tr>
      <w:tr w:rsidR="00D236FC" w14:paraId="4562490F" w14:textId="77777777" w:rsidTr="00893DEC">
        <w:trPr>
          <w:trHeight w:val="300"/>
        </w:trPr>
        <w:tc>
          <w:tcPr>
            <w:tcW w:w="1985" w:type="dxa"/>
            <w:tcBorders>
              <w:right w:val="single" w:sz="4" w:space="0" w:color="auto"/>
            </w:tcBorders>
            <w:vAlign w:val="center"/>
          </w:tcPr>
          <w:p w14:paraId="4CAF7D0F" w14:textId="77777777" w:rsidR="00D236FC" w:rsidRPr="5575AEEC" w:rsidRDefault="00D236FC" w:rsidP="00893DEC">
            <w:pPr>
              <w:pStyle w:val="ListParagraph"/>
              <w:spacing w:before="60" w:after="60" w:line="240" w:lineRule="auto"/>
              <w:ind w:left="0"/>
              <w:rPr>
                <w:rFonts w:cs="Arial"/>
                <w:szCs w:val="20"/>
              </w:rPr>
            </w:pPr>
            <w:r w:rsidRPr="5575AEEC">
              <w:rPr>
                <w:rFonts w:cs="Arial"/>
                <w:szCs w:val="20"/>
              </w:rPr>
              <w:t>Anti-D</w:t>
            </w:r>
          </w:p>
        </w:tc>
        <w:tc>
          <w:tcPr>
            <w:tcW w:w="2438" w:type="dxa"/>
            <w:gridSpan w:val="2"/>
            <w:tcBorders>
              <w:left w:val="single" w:sz="4" w:space="0" w:color="auto"/>
            </w:tcBorders>
            <w:shd w:val="clear" w:color="auto" w:fill="auto"/>
            <w:vAlign w:val="center"/>
          </w:tcPr>
          <w:p w14:paraId="035D7781"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33BE352E"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230AEAB9"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74DB79D8" w14:textId="77777777" w:rsidR="00D236FC" w:rsidRPr="00F37426" w:rsidRDefault="00D236FC" w:rsidP="00893DEC">
            <w:pPr>
              <w:pStyle w:val="ListParagraph"/>
              <w:spacing w:before="60" w:after="60" w:line="240" w:lineRule="auto"/>
              <w:ind w:left="6"/>
              <w:jc w:val="center"/>
              <w:rPr>
                <w:rFonts w:cs="Arial"/>
                <w:szCs w:val="20"/>
              </w:rPr>
            </w:pPr>
          </w:p>
        </w:tc>
        <w:tc>
          <w:tcPr>
            <w:tcW w:w="2438" w:type="dxa"/>
            <w:gridSpan w:val="2"/>
            <w:shd w:val="clear" w:color="auto" w:fill="auto"/>
            <w:vAlign w:val="center"/>
          </w:tcPr>
          <w:p w14:paraId="22DE4DFB" w14:textId="77777777" w:rsidR="00D236FC" w:rsidRPr="00F37426" w:rsidRDefault="00D236FC" w:rsidP="00893DEC">
            <w:pPr>
              <w:pStyle w:val="ListParagraph"/>
              <w:spacing w:before="60" w:after="60" w:line="240" w:lineRule="auto"/>
              <w:ind w:left="6"/>
              <w:jc w:val="center"/>
              <w:rPr>
                <w:rFonts w:cs="Arial"/>
                <w:szCs w:val="20"/>
              </w:rPr>
            </w:pPr>
          </w:p>
        </w:tc>
      </w:tr>
      <w:tr w:rsidR="00D236FC" w14:paraId="7FA17FD1" w14:textId="77777777" w:rsidTr="00893DEC">
        <w:tblPrEx>
          <w:tblLook w:val="04A0" w:firstRow="1" w:lastRow="0" w:firstColumn="1" w:lastColumn="0" w:noHBand="0" w:noVBand="1"/>
        </w:tblPrEx>
        <w:trPr>
          <w:trHeight w:val="300"/>
        </w:trPr>
        <w:tc>
          <w:tcPr>
            <w:tcW w:w="1985" w:type="dxa"/>
            <w:shd w:val="clear" w:color="auto" w:fill="D9D9D9" w:themeFill="background1" w:themeFillShade="D9"/>
            <w:vAlign w:val="center"/>
          </w:tcPr>
          <w:p w14:paraId="6699AB19" w14:textId="77777777" w:rsidR="00D236FC" w:rsidRPr="5575AEEC" w:rsidRDefault="00D236FC" w:rsidP="00893DEC">
            <w:pPr>
              <w:pStyle w:val="ListParagraph"/>
              <w:spacing w:before="60" w:after="60" w:line="240" w:lineRule="auto"/>
              <w:ind w:left="0"/>
              <w:rPr>
                <w:rFonts w:cs="Arial"/>
                <w:szCs w:val="20"/>
              </w:rPr>
            </w:pPr>
            <w:bookmarkStart w:id="929" w:name="_Hlk161674547"/>
            <w:bookmarkEnd w:id="928"/>
            <w:r>
              <w:rPr>
                <w:rFonts w:cs="Arial"/>
                <w:szCs w:val="20"/>
              </w:rPr>
              <w:t>Market Share Band</w:t>
            </w:r>
          </w:p>
        </w:tc>
        <w:tc>
          <w:tcPr>
            <w:tcW w:w="1219" w:type="dxa"/>
            <w:shd w:val="clear" w:color="auto" w:fill="D9D9D9" w:themeFill="background1" w:themeFillShade="D9"/>
            <w:vAlign w:val="center"/>
          </w:tcPr>
          <w:p w14:paraId="3045D871"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0-</w:t>
            </w:r>
            <w:r w:rsidRPr="00F37426">
              <w:rPr>
                <w:rFonts w:cs="Arial"/>
                <w:szCs w:val="20"/>
              </w:rPr>
              <w:t>10%</w:t>
            </w:r>
          </w:p>
        </w:tc>
        <w:tc>
          <w:tcPr>
            <w:tcW w:w="1219" w:type="dxa"/>
            <w:shd w:val="clear" w:color="auto" w:fill="D9D9D9" w:themeFill="background1" w:themeFillShade="D9"/>
            <w:vAlign w:val="center"/>
          </w:tcPr>
          <w:p w14:paraId="028D3248"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10-</w:t>
            </w:r>
            <w:r w:rsidRPr="00F37426">
              <w:rPr>
                <w:rFonts w:cs="Arial"/>
                <w:szCs w:val="20"/>
              </w:rPr>
              <w:t>20%</w:t>
            </w:r>
          </w:p>
        </w:tc>
        <w:tc>
          <w:tcPr>
            <w:tcW w:w="1219" w:type="dxa"/>
            <w:shd w:val="clear" w:color="auto" w:fill="D9D9D9" w:themeFill="background1" w:themeFillShade="D9"/>
            <w:vAlign w:val="center"/>
          </w:tcPr>
          <w:p w14:paraId="7DCEB5B7"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20-</w:t>
            </w:r>
            <w:r w:rsidRPr="00F37426">
              <w:rPr>
                <w:rFonts w:cs="Arial"/>
                <w:szCs w:val="20"/>
              </w:rPr>
              <w:t>30%</w:t>
            </w:r>
          </w:p>
        </w:tc>
        <w:tc>
          <w:tcPr>
            <w:tcW w:w="1219" w:type="dxa"/>
            <w:shd w:val="clear" w:color="auto" w:fill="D9D9D9" w:themeFill="background1" w:themeFillShade="D9"/>
            <w:vAlign w:val="center"/>
          </w:tcPr>
          <w:p w14:paraId="7E1E2B36"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30-</w:t>
            </w:r>
            <w:r w:rsidRPr="00F37426">
              <w:rPr>
                <w:rFonts w:cs="Arial"/>
                <w:szCs w:val="20"/>
              </w:rPr>
              <w:t>40%</w:t>
            </w:r>
          </w:p>
        </w:tc>
        <w:tc>
          <w:tcPr>
            <w:tcW w:w="1219" w:type="dxa"/>
            <w:shd w:val="clear" w:color="auto" w:fill="D9D9D9" w:themeFill="background1" w:themeFillShade="D9"/>
            <w:vAlign w:val="center"/>
          </w:tcPr>
          <w:p w14:paraId="666C9F97"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40-</w:t>
            </w:r>
            <w:r w:rsidRPr="00F37426">
              <w:rPr>
                <w:rFonts w:cs="Arial"/>
                <w:szCs w:val="20"/>
              </w:rPr>
              <w:t>50%</w:t>
            </w:r>
          </w:p>
        </w:tc>
        <w:tc>
          <w:tcPr>
            <w:tcW w:w="1219" w:type="dxa"/>
            <w:shd w:val="clear" w:color="auto" w:fill="D9D9D9" w:themeFill="background1" w:themeFillShade="D9"/>
            <w:vAlign w:val="center"/>
          </w:tcPr>
          <w:p w14:paraId="70335020"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50-</w:t>
            </w:r>
            <w:r w:rsidRPr="00F37426">
              <w:rPr>
                <w:rFonts w:cs="Arial"/>
                <w:szCs w:val="20"/>
              </w:rPr>
              <w:t>60%</w:t>
            </w:r>
          </w:p>
        </w:tc>
        <w:tc>
          <w:tcPr>
            <w:tcW w:w="1219" w:type="dxa"/>
            <w:shd w:val="clear" w:color="auto" w:fill="D9D9D9" w:themeFill="background1" w:themeFillShade="D9"/>
            <w:vAlign w:val="center"/>
          </w:tcPr>
          <w:p w14:paraId="7B95C785"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60-</w:t>
            </w:r>
            <w:r w:rsidRPr="00F37426">
              <w:rPr>
                <w:rFonts w:cs="Arial"/>
                <w:szCs w:val="20"/>
              </w:rPr>
              <w:t>70%</w:t>
            </w:r>
          </w:p>
        </w:tc>
        <w:tc>
          <w:tcPr>
            <w:tcW w:w="1219" w:type="dxa"/>
            <w:shd w:val="clear" w:color="auto" w:fill="D9D9D9" w:themeFill="background1" w:themeFillShade="D9"/>
            <w:vAlign w:val="center"/>
          </w:tcPr>
          <w:p w14:paraId="3C1428BC"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70-</w:t>
            </w:r>
            <w:r w:rsidRPr="00F37426">
              <w:rPr>
                <w:rFonts w:cs="Arial"/>
                <w:szCs w:val="20"/>
              </w:rPr>
              <w:t>80%</w:t>
            </w:r>
          </w:p>
        </w:tc>
        <w:tc>
          <w:tcPr>
            <w:tcW w:w="1219" w:type="dxa"/>
            <w:shd w:val="clear" w:color="auto" w:fill="D9D9D9" w:themeFill="background1" w:themeFillShade="D9"/>
            <w:vAlign w:val="center"/>
          </w:tcPr>
          <w:p w14:paraId="6C6B9208"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80-</w:t>
            </w:r>
            <w:r w:rsidRPr="00F37426">
              <w:rPr>
                <w:rFonts w:cs="Arial"/>
                <w:szCs w:val="20"/>
              </w:rPr>
              <w:t>90%</w:t>
            </w:r>
          </w:p>
        </w:tc>
        <w:tc>
          <w:tcPr>
            <w:tcW w:w="1219" w:type="dxa"/>
            <w:shd w:val="clear" w:color="auto" w:fill="D9D9D9" w:themeFill="background1" w:themeFillShade="D9"/>
            <w:vAlign w:val="center"/>
          </w:tcPr>
          <w:p w14:paraId="75CE1FA9" w14:textId="77777777" w:rsidR="00D236FC" w:rsidRPr="00F37426" w:rsidRDefault="00D236FC" w:rsidP="00893DEC">
            <w:pPr>
              <w:pStyle w:val="ListParagraph"/>
              <w:spacing w:before="60" w:after="60" w:line="240" w:lineRule="auto"/>
              <w:ind w:left="6"/>
              <w:jc w:val="center"/>
              <w:rPr>
                <w:rFonts w:cs="Arial"/>
                <w:szCs w:val="20"/>
              </w:rPr>
            </w:pPr>
            <w:r>
              <w:rPr>
                <w:rFonts w:cs="Arial"/>
                <w:szCs w:val="20"/>
              </w:rPr>
              <w:t>90-</w:t>
            </w:r>
            <w:r w:rsidRPr="00F37426">
              <w:rPr>
                <w:rFonts w:cs="Arial"/>
                <w:szCs w:val="20"/>
              </w:rPr>
              <w:t>100%</w:t>
            </w:r>
          </w:p>
        </w:tc>
      </w:tr>
      <w:tr w:rsidR="00D236FC" w14:paraId="161867CE" w14:textId="77777777" w:rsidTr="00893DEC">
        <w:trPr>
          <w:trHeight w:val="300"/>
        </w:trPr>
        <w:tc>
          <w:tcPr>
            <w:tcW w:w="1985" w:type="dxa"/>
            <w:tcBorders>
              <w:right w:val="single" w:sz="4" w:space="0" w:color="auto"/>
            </w:tcBorders>
            <w:vAlign w:val="center"/>
          </w:tcPr>
          <w:p w14:paraId="71B164A4" w14:textId="77777777" w:rsidR="00D236FC" w:rsidRPr="5575AEEC" w:rsidRDefault="00D236FC" w:rsidP="00893DEC">
            <w:pPr>
              <w:pStyle w:val="ListParagraph"/>
              <w:spacing w:before="60" w:after="60" w:line="240" w:lineRule="auto"/>
              <w:ind w:left="0"/>
              <w:rPr>
                <w:rFonts w:cs="Arial"/>
                <w:szCs w:val="20"/>
              </w:rPr>
            </w:pPr>
            <w:r>
              <w:rPr>
                <w:rFonts w:cs="Arial"/>
                <w:szCs w:val="20"/>
              </w:rPr>
              <w:t>10% IVIg</w:t>
            </w:r>
          </w:p>
        </w:tc>
        <w:tc>
          <w:tcPr>
            <w:tcW w:w="1219" w:type="dxa"/>
            <w:tcBorders>
              <w:left w:val="single" w:sz="4" w:space="0" w:color="auto"/>
            </w:tcBorders>
            <w:shd w:val="clear" w:color="auto" w:fill="auto"/>
            <w:vAlign w:val="center"/>
          </w:tcPr>
          <w:p w14:paraId="3D6EE130"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61C1C0C8"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610DAA65"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644EDA8D"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402348B6"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24A940C4"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0C266018"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374137BC"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5C03F7EB"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1F4ADD4C" w14:textId="77777777" w:rsidR="00D236FC" w:rsidRPr="00F37426" w:rsidRDefault="00D236FC" w:rsidP="00893DEC">
            <w:pPr>
              <w:pStyle w:val="ListParagraph"/>
              <w:spacing w:before="60" w:after="60" w:line="240" w:lineRule="auto"/>
              <w:ind w:left="6"/>
              <w:jc w:val="center"/>
              <w:rPr>
                <w:rFonts w:cs="Arial"/>
                <w:szCs w:val="20"/>
              </w:rPr>
            </w:pPr>
          </w:p>
        </w:tc>
      </w:tr>
      <w:tr w:rsidR="00D236FC" w14:paraId="1585EEA6" w14:textId="77777777" w:rsidTr="00893DEC">
        <w:trPr>
          <w:trHeight w:val="292"/>
        </w:trPr>
        <w:tc>
          <w:tcPr>
            <w:tcW w:w="1985" w:type="dxa"/>
            <w:tcBorders>
              <w:right w:val="single" w:sz="4" w:space="0" w:color="auto"/>
            </w:tcBorders>
            <w:vAlign w:val="center"/>
          </w:tcPr>
          <w:p w14:paraId="41531058" w14:textId="77777777" w:rsidR="00D236FC" w:rsidRPr="5575AEEC" w:rsidRDefault="00D236FC" w:rsidP="00893DEC">
            <w:pPr>
              <w:pStyle w:val="ListParagraph"/>
              <w:spacing w:before="60" w:after="60" w:line="240" w:lineRule="auto"/>
              <w:ind w:left="0"/>
              <w:rPr>
                <w:rFonts w:cs="Arial"/>
                <w:szCs w:val="20"/>
              </w:rPr>
            </w:pPr>
            <w:r>
              <w:rPr>
                <w:rFonts w:cs="Arial"/>
                <w:szCs w:val="20"/>
              </w:rPr>
              <w:t>SCIg</w:t>
            </w:r>
          </w:p>
        </w:tc>
        <w:tc>
          <w:tcPr>
            <w:tcW w:w="1219" w:type="dxa"/>
            <w:tcBorders>
              <w:left w:val="single" w:sz="4" w:space="0" w:color="auto"/>
            </w:tcBorders>
            <w:shd w:val="clear" w:color="auto" w:fill="auto"/>
            <w:vAlign w:val="center"/>
          </w:tcPr>
          <w:p w14:paraId="2AA6D6E3"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5D8E90EA"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415A41AA"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3E95FCBC"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1B0D9A4E"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73E56C4A"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43783770"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75F39488"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1C96253D" w14:textId="77777777" w:rsidR="00D236FC" w:rsidRPr="00F37426" w:rsidRDefault="00D236FC" w:rsidP="00893DEC">
            <w:pPr>
              <w:pStyle w:val="ListParagraph"/>
              <w:spacing w:before="60" w:after="60" w:line="240" w:lineRule="auto"/>
              <w:ind w:left="6"/>
              <w:jc w:val="center"/>
              <w:rPr>
                <w:rFonts w:cs="Arial"/>
                <w:szCs w:val="20"/>
              </w:rPr>
            </w:pPr>
          </w:p>
        </w:tc>
        <w:tc>
          <w:tcPr>
            <w:tcW w:w="1219" w:type="dxa"/>
            <w:shd w:val="clear" w:color="auto" w:fill="auto"/>
            <w:vAlign w:val="center"/>
          </w:tcPr>
          <w:p w14:paraId="471F4424" w14:textId="77777777" w:rsidR="00D236FC" w:rsidRPr="00F37426" w:rsidRDefault="00D236FC" w:rsidP="00893DEC">
            <w:pPr>
              <w:pStyle w:val="ListParagraph"/>
              <w:spacing w:before="60" w:after="60" w:line="240" w:lineRule="auto"/>
              <w:ind w:left="6"/>
              <w:jc w:val="center"/>
              <w:rPr>
                <w:rFonts w:cs="Arial"/>
                <w:szCs w:val="20"/>
              </w:rPr>
            </w:pPr>
          </w:p>
        </w:tc>
      </w:tr>
      <w:bookmarkEnd w:id="929"/>
    </w:tbl>
    <w:p w14:paraId="4E211A6A" w14:textId="77777777" w:rsidR="00D236FC" w:rsidRDefault="00D236FC" w:rsidP="00D236FC">
      <w:pPr>
        <w:pStyle w:val="MRheading20"/>
        <w:tabs>
          <w:tab w:val="clear" w:pos="720"/>
        </w:tabs>
        <w:spacing w:before="0" w:line="240" w:lineRule="auto"/>
        <w:ind w:left="0" w:firstLine="0"/>
        <w:rPr>
          <w:rFonts w:cs="Arial"/>
          <w:szCs w:val="22"/>
        </w:rPr>
      </w:pPr>
    </w:p>
    <w:p w14:paraId="66FF329E" w14:textId="77777777" w:rsidR="00D236FC" w:rsidRPr="000158FD" w:rsidRDefault="00D236FC" w:rsidP="00D236FC">
      <w:pPr>
        <w:pStyle w:val="MRheading20"/>
        <w:tabs>
          <w:tab w:val="clear" w:pos="720"/>
        </w:tabs>
        <w:spacing w:before="120" w:after="120" w:line="312" w:lineRule="auto"/>
        <w:ind w:left="0" w:firstLine="0"/>
        <w:rPr>
          <w:rFonts w:cs="Arial"/>
          <w:szCs w:val="22"/>
        </w:rPr>
      </w:pPr>
      <w:r w:rsidRPr="000158FD">
        <w:rPr>
          <w:rFonts w:cs="Arial"/>
          <w:szCs w:val="22"/>
        </w:rPr>
        <w:t>Note: If the market share awarded to a supplier is equal to the market share at the upper end of one band and the lower end of the next band (e.g. 20%, then the lowest price offered from either of the two relevant bands shall apply to the awarded market share</w:t>
      </w:r>
      <w:r>
        <w:rPr>
          <w:rFonts w:cs="Arial"/>
          <w:szCs w:val="22"/>
        </w:rPr>
        <w:t>)</w:t>
      </w:r>
      <w:r w:rsidRPr="000158FD">
        <w:rPr>
          <w:rFonts w:cs="Arial"/>
          <w:szCs w:val="22"/>
        </w:rPr>
        <w:t>.</w:t>
      </w:r>
    </w:p>
    <w:p w14:paraId="252C81AA" w14:textId="57B802E3" w:rsidR="000D5395" w:rsidRDefault="00D236FC" w:rsidP="000D5395">
      <w:pPr>
        <w:pStyle w:val="MRheading20"/>
        <w:tabs>
          <w:tab w:val="clear" w:pos="720"/>
        </w:tabs>
        <w:spacing w:line="240" w:lineRule="auto"/>
        <w:ind w:left="0" w:firstLine="0"/>
        <w:rPr>
          <w:rFonts w:cs="Arial"/>
          <w:szCs w:val="22"/>
        </w:rPr>
      </w:pPr>
      <w:r>
        <w:rPr>
          <w:rFonts w:cs="Arial"/>
          <w:szCs w:val="22"/>
        </w:rPr>
        <w:t>The Framework Price for a Product for each Supply Year shall be the calculated in accordance with Part 2 (Price Review) of this Schedule 6.</w:t>
      </w:r>
      <w:bookmarkEnd w:id="927"/>
    </w:p>
    <w:p w14:paraId="4953A472" w14:textId="08E809EE" w:rsidR="00BC3A5D" w:rsidRDefault="00BC3A5D">
      <w:pPr>
        <w:spacing w:line="240" w:lineRule="auto"/>
        <w:rPr>
          <w:rFonts w:cs="Arial"/>
          <w:szCs w:val="22"/>
        </w:rPr>
      </w:pPr>
      <w:r>
        <w:rPr>
          <w:rFonts w:cs="Arial"/>
          <w:szCs w:val="22"/>
        </w:rPr>
        <w:br w:type="page"/>
      </w:r>
    </w:p>
    <w:p w14:paraId="57D2402C" w14:textId="77777777" w:rsidR="00237421" w:rsidRDefault="00237421" w:rsidP="00237421">
      <w:pPr>
        <w:pStyle w:val="MRheading20"/>
        <w:tabs>
          <w:tab w:val="clear" w:pos="720"/>
        </w:tabs>
        <w:spacing w:before="60" w:after="200" w:line="312" w:lineRule="auto"/>
        <w:ind w:left="0" w:firstLine="0"/>
        <w:rPr>
          <w:rFonts w:cs="Arial"/>
          <w:b/>
          <w:szCs w:val="22"/>
        </w:rPr>
      </w:pPr>
      <w:r>
        <w:rPr>
          <w:rFonts w:cs="Arial"/>
          <w:b/>
          <w:szCs w:val="22"/>
        </w:rPr>
        <w:lastRenderedPageBreak/>
        <w:t xml:space="preserve">Part 1b – Framework Price </w:t>
      </w:r>
    </w:p>
    <w:p w14:paraId="37F4CE26" w14:textId="77777777" w:rsidR="00237421" w:rsidRDefault="00237421" w:rsidP="00237421">
      <w:pPr>
        <w:pStyle w:val="MRheading20"/>
        <w:tabs>
          <w:tab w:val="clear" w:pos="720"/>
        </w:tabs>
        <w:spacing w:before="60" w:after="200" w:line="312" w:lineRule="auto"/>
        <w:ind w:left="0" w:firstLine="0"/>
        <w:rPr>
          <w:rFonts w:cs="Arial"/>
          <w:b/>
          <w:szCs w:val="22"/>
        </w:rPr>
      </w:pPr>
      <w:r>
        <w:rPr>
          <w:rFonts w:cs="Arial"/>
          <w:b/>
          <w:szCs w:val="22"/>
        </w:rPr>
        <w:t>Table 2</w:t>
      </w:r>
    </w:p>
    <w:tbl>
      <w:tblPr>
        <w:tblStyle w:val="TableGrid"/>
        <w:tblW w:w="14283" w:type="dxa"/>
        <w:tblLayout w:type="fixed"/>
        <w:tblLook w:val="06A0" w:firstRow="1" w:lastRow="0" w:firstColumn="1" w:lastColumn="0" w:noHBand="1" w:noVBand="1"/>
      </w:tblPr>
      <w:tblGrid>
        <w:gridCol w:w="1980"/>
        <w:gridCol w:w="1814"/>
        <w:gridCol w:w="1843"/>
        <w:gridCol w:w="1346"/>
        <w:gridCol w:w="1347"/>
        <w:gridCol w:w="1346"/>
        <w:gridCol w:w="1347"/>
        <w:gridCol w:w="1701"/>
        <w:gridCol w:w="1559"/>
      </w:tblGrid>
      <w:tr w:rsidR="00237421" w14:paraId="6BD17F68" w14:textId="77777777" w:rsidTr="00893DEC">
        <w:trPr>
          <w:trHeight w:val="145"/>
        </w:trPr>
        <w:tc>
          <w:tcPr>
            <w:tcW w:w="19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954C70" w14:textId="77777777" w:rsidR="00237421" w:rsidRDefault="00237421" w:rsidP="00893DEC">
            <w:pPr>
              <w:pStyle w:val="ListParagraph"/>
              <w:spacing w:before="60" w:after="60" w:line="240" w:lineRule="auto"/>
              <w:rPr>
                <w:rFonts w:cs="Arial"/>
                <w:b/>
                <w:bCs/>
                <w:szCs w:val="20"/>
              </w:rPr>
            </w:pPr>
            <w:r>
              <w:rPr>
                <w:rFonts w:cs="Arial"/>
                <w:b/>
                <w:bCs/>
                <w:szCs w:val="20"/>
              </w:rPr>
              <w:t>Lot</w:t>
            </w:r>
          </w:p>
        </w:tc>
        <w:tc>
          <w:tcPr>
            <w:tcW w:w="1814" w:type="dxa"/>
            <w:vMerge w:val="restart"/>
            <w:tcBorders>
              <w:top w:val="single" w:sz="4" w:space="0" w:color="auto"/>
              <w:left w:val="single" w:sz="4" w:space="0" w:color="auto"/>
            </w:tcBorders>
            <w:shd w:val="clear" w:color="auto" w:fill="D9D9D9" w:themeFill="background1" w:themeFillShade="D9"/>
            <w:vAlign w:val="center"/>
          </w:tcPr>
          <w:p w14:paraId="0BA24D37" w14:textId="77777777" w:rsidR="00237421" w:rsidRDefault="00237421" w:rsidP="00893DEC">
            <w:pPr>
              <w:spacing w:before="60" w:after="60" w:line="240" w:lineRule="auto"/>
              <w:jc w:val="center"/>
              <w:rPr>
                <w:rFonts w:cs="Arial"/>
                <w:b/>
                <w:bCs/>
                <w:szCs w:val="20"/>
              </w:rPr>
            </w:pPr>
            <w:r>
              <w:rPr>
                <w:rFonts w:cs="Arial"/>
                <w:b/>
                <w:bCs/>
                <w:szCs w:val="20"/>
              </w:rPr>
              <w:t>Awarded Market Share (%)</w:t>
            </w:r>
          </w:p>
        </w:tc>
        <w:tc>
          <w:tcPr>
            <w:tcW w:w="1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C78F95D" w14:textId="77777777" w:rsidR="00237421" w:rsidRDefault="00237421" w:rsidP="00893DEC">
            <w:pPr>
              <w:spacing w:before="60" w:after="60" w:line="240" w:lineRule="auto"/>
              <w:jc w:val="center"/>
              <w:rPr>
                <w:rFonts w:cs="Arial"/>
                <w:b/>
                <w:bCs/>
                <w:szCs w:val="20"/>
              </w:rPr>
            </w:pPr>
            <w:r>
              <w:rPr>
                <w:rFonts w:cs="Arial"/>
                <w:b/>
                <w:bCs/>
                <w:szCs w:val="20"/>
              </w:rPr>
              <w:t>Anticipated Quantity from the Supplier (100%)</w:t>
            </w:r>
          </w:p>
        </w:tc>
        <w:tc>
          <w:tcPr>
            <w:tcW w:w="5386"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78036270" w14:textId="77777777" w:rsidR="00237421" w:rsidRDefault="00237421" w:rsidP="00893DEC">
            <w:pPr>
              <w:spacing w:before="60" w:after="60" w:line="240" w:lineRule="auto"/>
              <w:jc w:val="center"/>
              <w:rPr>
                <w:rFonts w:cs="Arial"/>
                <w:b/>
                <w:bCs/>
                <w:szCs w:val="20"/>
              </w:rPr>
            </w:pPr>
            <w:r>
              <w:rPr>
                <w:rFonts w:cs="Arial"/>
                <w:b/>
                <w:bCs/>
                <w:szCs w:val="20"/>
              </w:rPr>
              <w:t xml:space="preserve">90% Quantity Commitment to Purchase </w:t>
            </w:r>
          </w:p>
        </w:tc>
        <w:tc>
          <w:tcPr>
            <w:tcW w:w="1701" w:type="dxa"/>
            <w:tcBorders>
              <w:top w:val="single" w:sz="4" w:space="0" w:color="auto"/>
              <w:left w:val="single" w:sz="4" w:space="0" w:color="auto"/>
              <w:right w:val="single" w:sz="4" w:space="0" w:color="auto"/>
            </w:tcBorders>
            <w:shd w:val="clear" w:color="auto" w:fill="D9D9D9" w:themeFill="background1" w:themeFillShade="D9"/>
          </w:tcPr>
          <w:p w14:paraId="34E4540E" w14:textId="77777777" w:rsidR="00237421" w:rsidRDefault="00237421" w:rsidP="00893DEC">
            <w:pPr>
              <w:spacing w:before="60" w:after="60" w:line="240" w:lineRule="auto"/>
              <w:jc w:val="center"/>
              <w:rPr>
                <w:rFonts w:cs="Arial"/>
                <w:b/>
                <w:bCs/>
                <w:szCs w:val="20"/>
              </w:rPr>
            </w:pPr>
            <w:r>
              <w:rPr>
                <w:rFonts w:cs="Arial"/>
                <w:b/>
                <w:bCs/>
                <w:szCs w:val="20"/>
              </w:rPr>
              <w:t>Framework Price for 2025</w:t>
            </w:r>
          </w:p>
        </w:tc>
        <w:tc>
          <w:tcPr>
            <w:tcW w:w="1559" w:type="dxa"/>
            <w:tcBorders>
              <w:top w:val="single" w:sz="4" w:space="0" w:color="auto"/>
              <w:left w:val="single" w:sz="4" w:space="0" w:color="auto"/>
            </w:tcBorders>
            <w:shd w:val="clear" w:color="auto" w:fill="D9D9D9" w:themeFill="background1" w:themeFillShade="D9"/>
            <w:vAlign w:val="center"/>
          </w:tcPr>
          <w:p w14:paraId="3679702F" w14:textId="77777777" w:rsidR="00237421" w:rsidRDefault="00237421" w:rsidP="00893DEC">
            <w:pPr>
              <w:spacing w:before="60" w:after="60" w:line="240" w:lineRule="auto"/>
              <w:jc w:val="center"/>
              <w:rPr>
                <w:rFonts w:cs="Arial"/>
                <w:b/>
                <w:bCs/>
                <w:szCs w:val="20"/>
              </w:rPr>
            </w:pPr>
            <w:r>
              <w:rPr>
                <w:rFonts w:cs="Arial"/>
                <w:b/>
                <w:bCs/>
                <w:szCs w:val="20"/>
              </w:rPr>
              <w:t>Reserve Price for 2025</w:t>
            </w:r>
          </w:p>
        </w:tc>
      </w:tr>
      <w:tr w:rsidR="00237421" w14:paraId="5CB279B8" w14:textId="77777777" w:rsidTr="00893DEC">
        <w:trPr>
          <w:trHeight w:val="300"/>
        </w:trPr>
        <w:tc>
          <w:tcPr>
            <w:tcW w:w="1980" w:type="dxa"/>
            <w:vMerge/>
            <w:tcBorders>
              <w:left w:val="single" w:sz="4" w:space="0" w:color="auto"/>
              <w:right w:val="single" w:sz="4" w:space="0" w:color="auto"/>
            </w:tcBorders>
            <w:vAlign w:val="center"/>
          </w:tcPr>
          <w:p w14:paraId="5F11ABCB" w14:textId="77777777" w:rsidR="00237421" w:rsidRPr="5575AEEC" w:rsidRDefault="00237421" w:rsidP="00893DEC">
            <w:pPr>
              <w:pStyle w:val="ListParagraph"/>
              <w:spacing w:before="60" w:after="60" w:line="240" w:lineRule="auto"/>
              <w:ind w:left="0"/>
              <w:jc w:val="both"/>
              <w:rPr>
                <w:rFonts w:cs="Arial"/>
                <w:szCs w:val="20"/>
              </w:rPr>
            </w:pPr>
          </w:p>
        </w:tc>
        <w:tc>
          <w:tcPr>
            <w:tcW w:w="1814" w:type="dxa"/>
            <w:vMerge/>
            <w:tcBorders>
              <w:left w:val="single" w:sz="4" w:space="0" w:color="auto"/>
              <w:right w:val="single" w:sz="4" w:space="0" w:color="auto"/>
            </w:tcBorders>
            <w:shd w:val="clear" w:color="auto" w:fill="auto"/>
          </w:tcPr>
          <w:p w14:paraId="43F8840E"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Merge/>
            <w:tcBorders>
              <w:left w:val="single" w:sz="4" w:space="0" w:color="auto"/>
              <w:right w:val="single" w:sz="4" w:space="0" w:color="auto"/>
            </w:tcBorders>
          </w:tcPr>
          <w:p w14:paraId="2FEEE9D9"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tcBorders>
              <w:left w:val="single" w:sz="4" w:space="0" w:color="auto"/>
              <w:right w:val="single" w:sz="4" w:space="0" w:color="auto"/>
            </w:tcBorders>
          </w:tcPr>
          <w:p w14:paraId="7B8DFEB9" w14:textId="77777777" w:rsidR="00237421" w:rsidRDefault="00237421" w:rsidP="00893DEC">
            <w:pPr>
              <w:pStyle w:val="ListParagraph"/>
              <w:spacing w:before="60" w:after="60" w:line="240" w:lineRule="auto"/>
              <w:ind w:left="6"/>
              <w:jc w:val="center"/>
              <w:rPr>
                <w:rFonts w:cs="Arial"/>
                <w:szCs w:val="20"/>
              </w:rPr>
            </w:pPr>
            <w:r>
              <w:rPr>
                <w:rFonts w:cs="Arial"/>
                <w:szCs w:val="20"/>
              </w:rPr>
              <w:t>Total</w:t>
            </w:r>
          </w:p>
        </w:tc>
        <w:tc>
          <w:tcPr>
            <w:tcW w:w="1347" w:type="dxa"/>
            <w:tcBorders>
              <w:left w:val="single" w:sz="4" w:space="0" w:color="auto"/>
            </w:tcBorders>
          </w:tcPr>
          <w:p w14:paraId="1171F7B2" w14:textId="77777777" w:rsidR="00237421" w:rsidRPr="00F37426" w:rsidRDefault="00237421" w:rsidP="00893DEC">
            <w:pPr>
              <w:pStyle w:val="ListParagraph"/>
              <w:spacing w:before="60" w:after="60" w:line="240" w:lineRule="auto"/>
              <w:ind w:left="6"/>
              <w:jc w:val="center"/>
              <w:rPr>
                <w:rFonts w:cs="Arial"/>
                <w:szCs w:val="20"/>
              </w:rPr>
            </w:pPr>
            <w:r>
              <w:rPr>
                <w:rFonts w:cs="Arial"/>
                <w:szCs w:val="20"/>
              </w:rPr>
              <w:t>England</w:t>
            </w:r>
          </w:p>
        </w:tc>
        <w:tc>
          <w:tcPr>
            <w:tcW w:w="1346" w:type="dxa"/>
          </w:tcPr>
          <w:p w14:paraId="5C381E23" w14:textId="77777777" w:rsidR="00237421" w:rsidRPr="00F37426" w:rsidRDefault="00237421" w:rsidP="00893DEC">
            <w:pPr>
              <w:pStyle w:val="ListParagraph"/>
              <w:spacing w:before="60" w:after="60" w:line="240" w:lineRule="auto"/>
              <w:ind w:left="6"/>
              <w:jc w:val="center"/>
              <w:rPr>
                <w:rFonts w:cs="Arial"/>
                <w:szCs w:val="20"/>
              </w:rPr>
            </w:pPr>
            <w:r>
              <w:rPr>
                <w:rFonts w:cs="Arial"/>
                <w:szCs w:val="20"/>
              </w:rPr>
              <w:t>Scotland</w:t>
            </w:r>
          </w:p>
        </w:tc>
        <w:tc>
          <w:tcPr>
            <w:tcW w:w="1347" w:type="dxa"/>
          </w:tcPr>
          <w:p w14:paraId="6FE90093" w14:textId="77777777" w:rsidR="00237421" w:rsidRPr="00F37426" w:rsidRDefault="00237421" w:rsidP="00893DEC">
            <w:pPr>
              <w:pStyle w:val="ListParagraph"/>
              <w:spacing w:before="60" w:after="60" w:line="240" w:lineRule="auto"/>
              <w:ind w:left="6"/>
              <w:jc w:val="center"/>
              <w:rPr>
                <w:rFonts w:cs="Arial"/>
                <w:szCs w:val="20"/>
              </w:rPr>
            </w:pPr>
            <w:r>
              <w:rPr>
                <w:rFonts w:cs="Arial"/>
                <w:szCs w:val="20"/>
              </w:rPr>
              <w:t>Northern Ireland</w:t>
            </w:r>
          </w:p>
        </w:tc>
        <w:tc>
          <w:tcPr>
            <w:tcW w:w="1701" w:type="dxa"/>
            <w:tcBorders>
              <w:left w:val="single" w:sz="4" w:space="0" w:color="auto"/>
              <w:right w:val="single" w:sz="4" w:space="0" w:color="auto"/>
            </w:tcBorders>
          </w:tcPr>
          <w:p w14:paraId="58C7FBC4"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tcBorders>
              <w:left w:val="single" w:sz="4" w:space="0" w:color="auto"/>
            </w:tcBorders>
          </w:tcPr>
          <w:p w14:paraId="0B126B7E" w14:textId="77777777" w:rsidR="00237421" w:rsidRPr="00F37426" w:rsidRDefault="00237421" w:rsidP="00893DEC">
            <w:pPr>
              <w:pStyle w:val="ListParagraph"/>
              <w:spacing w:before="60" w:after="60" w:line="240" w:lineRule="auto"/>
              <w:ind w:left="6"/>
              <w:jc w:val="center"/>
              <w:rPr>
                <w:rFonts w:cs="Arial"/>
                <w:szCs w:val="20"/>
              </w:rPr>
            </w:pPr>
          </w:p>
        </w:tc>
      </w:tr>
      <w:tr w:rsidR="00237421" w14:paraId="39D21A89" w14:textId="77777777" w:rsidTr="00893DEC">
        <w:trPr>
          <w:trHeight w:val="300"/>
        </w:trPr>
        <w:tc>
          <w:tcPr>
            <w:tcW w:w="1980" w:type="dxa"/>
            <w:tcBorders>
              <w:right w:val="single" w:sz="4" w:space="0" w:color="auto"/>
            </w:tcBorders>
            <w:vAlign w:val="center"/>
          </w:tcPr>
          <w:p w14:paraId="45F4637B" w14:textId="77777777" w:rsidR="00237421" w:rsidRDefault="00237421" w:rsidP="00893DEC">
            <w:pPr>
              <w:pStyle w:val="ListParagraph"/>
              <w:spacing w:before="60" w:after="60" w:line="240" w:lineRule="auto"/>
              <w:ind w:left="0"/>
              <w:jc w:val="both"/>
              <w:rPr>
                <w:rFonts w:cs="Arial"/>
                <w:szCs w:val="20"/>
                <w:vertAlign w:val="superscript"/>
              </w:rPr>
            </w:pPr>
            <w:r w:rsidRPr="5575AEEC">
              <w:rPr>
                <w:rFonts w:cs="Arial"/>
                <w:szCs w:val="20"/>
              </w:rPr>
              <w:t>Albumin</w:t>
            </w:r>
            <w:r>
              <w:rPr>
                <w:rFonts w:cs="Arial"/>
                <w:szCs w:val="20"/>
              </w:rPr>
              <w:t xml:space="preserve"> (LS &amp; HS)</w:t>
            </w:r>
          </w:p>
        </w:tc>
        <w:tc>
          <w:tcPr>
            <w:tcW w:w="1814" w:type="dxa"/>
            <w:tcBorders>
              <w:left w:val="single" w:sz="4" w:space="0" w:color="auto"/>
            </w:tcBorders>
            <w:shd w:val="clear" w:color="auto" w:fill="auto"/>
            <w:vAlign w:val="center"/>
          </w:tcPr>
          <w:p w14:paraId="4B994524"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Align w:val="center"/>
          </w:tcPr>
          <w:p w14:paraId="51FE5FA7"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26A860E3"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2499A86D"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35DF2DC6"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4DEBC60B" w14:textId="77777777" w:rsidR="00237421" w:rsidRPr="00F37426" w:rsidRDefault="00237421" w:rsidP="00893DEC">
            <w:pPr>
              <w:pStyle w:val="ListParagraph"/>
              <w:spacing w:before="60" w:after="60" w:line="240" w:lineRule="auto"/>
              <w:ind w:left="6"/>
              <w:jc w:val="center"/>
              <w:rPr>
                <w:rFonts w:cs="Arial"/>
                <w:szCs w:val="20"/>
              </w:rPr>
            </w:pPr>
          </w:p>
        </w:tc>
        <w:tc>
          <w:tcPr>
            <w:tcW w:w="1701" w:type="dxa"/>
            <w:vAlign w:val="center"/>
          </w:tcPr>
          <w:p w14:paraId="691967EA"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vAlign w:val="center"/>
          </w:tcPr>
          <w:p w14:paraId="0EB466A2" w14:textId="77777777" w:rsidR="00237421" w:rsidRPr="00F37426" w:rsidRDefault="00237421" w:rsidP="00893DEC">
            <w:pPr>
              <w:pStyle w:val="ListParagraph"/>
              <w:spacing w:before="60" w:after="60" w:line="240" w:lineRule="auto"/>
              <w:ind w:left="6"/>
              <w:jc w:val="center"/>
              <w:rPr>
                <w:rFonts w:cs="Arial"/>
                <w:szCs w:val="20"/>
              </w:rPr>
            </w:pPr>
          </w:p>
        </w:tc>
      </w:tr>
      <w:tr w:rsidR="00237421" w14:paraId="361A7399" w14:textId="77777777" w:rsidTr="00893DEC">
        <w:trPr>
          <w:trHeight w:val="300"/>
        </w:trPr>
        <w:tc>
          <w:tcPr>
            <w:tcW w:w="1980" w:type="dxa"/>
            <w:tcBorders>
              <w:right w:val="single" w:sz="4" w:space="0" w:color="auto"/>
            </w:tcBorders>
            <w:vAlign w:val="center"/>
          </w:tcPr>
          <w:p w14:paraId="4C50D0C3" w14:textId="77777777" w:rsidR="00237421" w:rsidRPr="5575AEEC" w:rsidRDefault="00237421" w:rsidP="00893DEC">
            <w:pPr>
              <w:pStyle w:val="ListParagraph"/>
              <w:spacing w:before="60" w:after="60" w:line="240" w:lineRule="auto"/>
              <w:ind w:left="0"/>
              <w:jc w:val="both"/>
              <w:rPr>
                <w:rFonts w:cs="Arial"/>
                <w:szCs w:val="20"/>
              </w:rPr>
            </w:pPr>
            <w:r w:rsidRPr="5575AEEC">
              <w:rPr>
                <w:rFonts w:cs="Arial"/>
                <w:szCs w:val="20"/>
              </w:rPr>
              <w:t>5% IVIg</w:t>
            </w:r>
          </w:p>
        </w:tc>
        <w:tc>
          <w:tcPr>
            <w:tcW w:w="1814" w:type="dxa"/>
            <w:tcBorders>
              <w:left w:val="single" w:sz="4" w:space="0" w:color="auto"/>
            </w:tcBorders>
            <w:shd w:val="clear" w:color="auto" w:fill="auto"/>
            <w:vAlign w:val="center"/>
          </w:tcPr>
          <w:p w14:paraId="53659E42"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Align w:val="center"/>
          </w:tcPr>
          <w:p w14:paraId="7C752682"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355355F1"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5914DD2F"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10763DBA"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232AC065" w14:textId="77777777" w:rsidR="00237421" w:rsidRPr="00F37426" w:rsidRDefault="00237421" w:rsidP="00893DEC">
            <w:pPr>
              <w:pStyle w:val="ListParagraph"/>
              <w:spacing w:before="60" w:after="60" w:line="240" w:lineRule="auto"/>
              <w:ind w:left="6"/>
              <w:jc w:val="center"/>
              <w:rPr>
                <w:rFonts w:cs="Arial"/>
                <w:szCs w:val="20"/>
              </w:rPr>
            </w:pPr>
          </w:p>
        </w:tc>
        <w:tc>
          <w:tcPr>
            <w:tcW w:w="1701" w:type="dxa"/>
            <w:vAlign w:val="center"/>
          </w:tcPr>
          <w:p w14:paraId="3A23A288"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vAlign w:val="center"/>
          </w:tcPr>
          <w:p w14:paraId="041F0BF5" w14:textId="77777777" w:rsidR="00237421" w:rsidRPr="00F37426" w:rsidRDefault="00237421" w:rsidP="00893DEC">
            <w:pPr>
              <w:pStyle w:val="ListParagraph"/>
              <w:spacing w:before="60" w:after="60" w:line="240" w:lineRule="auto"/>
              <w:ind w:left="6"/>
              <w:jc w:val="center"/>
              <w:rPr>
                <w:rFonts w:cs="Arial"/>
                <w:szCs w:val="20"/>
              </w:rPr>
            </w:pPr>
          </w:p>
        </w:tc>
      </w:tr>
      <w:tr w:rsidR="00237421" w14:paraId="71196555" w14:textId="77777777" w:rsidTr="00893DEC">
        <w:trPr>
          <w:trHeight w:val="300"/>
        </w:trPr>
        <w:tc>
          <w:tcPr>
            <w:tcW w:w="1980" w:type="dxa"/>
            <w:tcBorders>
              <w:right w:val="single" w:sz="4" w:space="0" w:color="auto"/>
            </w:tcBorders>
            <w:vAlign w:val="center"/>
          </w:tcPr>
          <w:p w14:paraId="2FD173E6" w14:textId="77777777" w:rsidR="00237421" w:rsidRPr="5575AEEC" w:rsidRDefault="00237421" w:rsidP="00893DEC">
            <w:pPr>
              <w:pStyle w:val="ListParagraph"/>
              <w:spacing w:before="60" w:after="60" w:line="240" w:lineRule="auto"/>
              <w:ind w:left="0"/>
              <w:jc w:val="both"/>
              <w:rPr>
                <w:rFonts w:cs="Arial"/>
                <w:szCs w:val="20"/>
              </w:rPr>
            </w:pPr>
            <w:r>
              <w:rPr>
                <w:rFonts w:cs="Arial"/>
                <w:szCs w:val="20"/>
              </w:rPr>
              <w:t>10% IVIg</w:t>
            </w:r>
          </w:p>
        </w:tc>
        <w:tc>
          <w:tcPr>
            <w:tcW w:w="1814" w:type="dxa"/>
            <w:tcBorders>
              <w:left w:val="single" w:sz="4" w:space="0" w:color="auto"/>
            </w:tcBorders>
            <w:shd w:val="clear" w:color="auto" w:fill="auto"/>
            <w:vAlign w:val="center"/>
          </w:tcPr>
          <w:p w14:paraId="115804B1"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Align w:val="center"/>
          </w:tcPr>
          <w:p w14:paraId="78B8AE5F"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60067BEE"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73CD3864"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22F959DA"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52F8CE0C" w14:textId="77777777" w:rsidR="00237421" w:rsidRPr="00F37426" w:rsidRDefault="00237421" w:rsidP="00893DEC">
            <w:pPr>
              <w:pStyle w:val="ListParagraph"/>
              <w:spacing w:before="60" w:after="60" w:line="240" w:lineRule="auto"/>
              <w:ind w:left="6"/>
              <w:jc w:val="center"/>
              <w:rPr>
                <w:rFonts w:cs="Arial"/>
                <w:szCs w:val="20"/>
              </w:rPr>
            </w:pPr>
          </w:p>
        </w:tc>
        <w:tc>
          <w:tcPr>
            <w:tcW w:w="1701" w:type="dxa"/>
            <w:vAlign w:val="center"/>
          </w:tcPr>
          <w:p w14:paraId="2E0571A3"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vAlign w:val="center"/>
          </w:tcPr>
          <w:p w14:paraId="21E53470" w14:textId="77777777" w:rsidR="00237421" w:rsidRPr="00F37426" w:rsidRDefault="00237421" w:rsidP="00893DEC">
            <w:pPr>
              <w:pStyle w:val="ListParagraph"/>
              <w:spacing w:before="60" w:after="60" w:line="240" w:lineRule="auto"/>
              <w:ind w:left="6"/>
              <w:jc w:val="center"/>
              <w:rPr>
                <w:rFonts w:cs="Arial"/>
                <w:szCs w:val="20"/>
              </w:rPr>
            </w:pPr>
          </w:p>
        </w:tc>
      </w:tr>
      <w:tr w:rsidR="00237421" w14:paraId="5D815B2B" w14:textId="77777777" w:rsidTr="00893DEC">
        <w:trPr>
          <w:trHeight w:val="300"/>
        </w:trPr>
        <w:tc>
          <w:tcPr>
            <w:tcW w:w="1980" w:type="dxa"/>
            <w:tcBorders>
              <w:right w:val="single" w:sz="4" w:space="0" w:color="auto"/>
            </w:tcBorders>
            <w:vAlign w:val="center"/>
          </w:tcPr>
          <w:p w14:paraId="76515401" w14:textId="77777777" w:rsidR="00237421" w:rsidRPr="5575AEEC" w:rsidRDefault="00237421" w:rsidP="00893DEC">
            <w:pPr>
              <w:pStyle w:val="ListParagraph"/>
              <w:spacing w:before="60" w:after="60" w:line="240" w:lineRule="auto"/>
              <w:ind w:left="0"/>
              <w:jc w:val="both"/>
              <w:rPr>
                <w:rFonts w:cs="Arial"/>
                <w:szCs w:val="20"/>
              </w:rPr>
            </w:pPr>
            <w:r>
              <w:rPr>
                <w:rFonts w:cs="Arial"/>
                <w:szCs w:val="20"/>
              </w:rPr>
              <w:t>SCIg</w:t>
            </w:r>
          </w:p>
        </w:tc>
        <w:tc>
          <w:tcPr>
            <w:tcW w:w="1814" w:type="dxa"/>
            <w:tcBorders>
              <w:left w:val="single" w:sz="4" w:space="0" w:color="auto"/>
            </w:tcBorders>
            <w:shd w:val="clear" w:color="auto" w:fill="auto"/>
            <w:vAlign w:val="center"/>
          </w:tcPr>
          <w:p w14:paraId="29109A62"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Align w:val="center"/>
          </w:tcPr>
          <w:p w14:paraId="7CFF6A5B"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6DA00D35"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302796AD"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79CC3E64"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2B827079" w14:textId="77777777" w:rsidR="00237421" w:rsidRPr="00F37426" w:rsidRDefault="00237421" w:rsidP="00893DEC">
            <w:pPr>
              <w:pStyle w:val="ListParagraph"/>
              <w:spacing w:before="60" w:after="60" w:line="240" w:lineRule="auto"/>
              <w:ind w:left="6"/>
              <w:jc w:val="center"/>
              <w:rPr>
                <w:rFonts w:cs="Arial"/>
                <w:szCs w:val="20"/>
              </w:rPr>
            </w:pPr>
          </w:p>
        </w:tc>
        <w:tc>
          <w:tcPr>
            <w:tcW w:w="1701" w:type="dxa"/>
            <w:vAlign w:val="center"/>
          </w:tcPr>
          <w:p w14:paraId="4621AC65"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vAlign w:val="center"/>
          </w:tcPr>
          <w:p w14:paraId="14DF81C0" w14:textId="77777777" w:rsidR="00237421" w:rsidRPr="00F37426" w:rsidRDefault="00237421" w:rsidP="00893DEC">
            <w:pPr>
              <w:pStyle w:val="ListParagraph"/>
              <w:spacing w:before="60" w:after="60" w:line="240" w:lineRule="auto"/>
              <w:ind w:left="6"/>
              <w:jc w:val="center"/>
              <w:rPr>
                <w:rFonts w:cs="Arial"/>
                <w:szCs w:val="20"/>
              </w:rPr>
            </w:pPr>
          </w:p>
        </w:tc>
      </w:tr>
      <w:tr w:rsidR="00237421" w14:paraId="3F35A908" w14:textId="77777777" w:rsidTr="00893DEC">
        <w:trPr>
          <w:trHeight w:val="300"/>
        </w:trPr>
        <w:tc>
          <w:tcPr>
            <w:tcW w:w="1980" w:type="dxa"/>
            <w:tcBorders>
              <w:right w:val="single" w:sz="4" w:space="0" w:color="auto"/>
            </w:tcBorders>
            <w:vAlign w:val="center"/>
          </w:tcPr>
          <w:p w14:paraId="46937835" w14:textId="77777777" w:rsidR="00237421" w:rsidRPr="5575AEEC" w:rsidRDefault="00237421" w:rsidP="00893DEC">
            <w:pPr>
              <w:pStyle w:val="ListParagraph"/>
              <w:spacing w:before="60" w:after="60" w:line="240" w:lineRule="auto"/>
              <w:ind w:left="0"/>
              <w:jc w:val="both"/>
              <w:rPr>
                <w:rFonts w:cs="Arial"/>
                <w:szCs w:val="20"/>
              </w:rPr>
            </w:pPr>
            <w:r w:rsidRPr="5575AEEC">
              <w:rPr>
                <w:rFonts w:cs="Arial"/>
                <w:szCs w:val="20"/>
              </w:rPr>
              <w:t>fSCIg</w:t>
            </w:r>
          </w:p>
        </w:tc>
        <w:tc>
          <w:tcPr>
            <w:tcW w:w="1814" w:type="dxa"/>
            <w:tcBorders>
              <w:left w:val="single" w:sz="4" w:space="0" w:color="auto"/>
            </w:tcBorders>
            <w:shd w:val="clear" w:color="auto" w:fill="auto"/>
            <w:vAlign w:val="center"/>
          </w:tcPr>
          <w:p w14:paraId="22775F33"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Align w:val="center"/>
          </w:tcPr>
          <w:p w14:paraId="588BE81D"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0A549068"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6934A086"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22FF1E1B"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3032BB17" w14:textId="77777777" w:rsidR="00237421" w:rsidRPr="00F37426" w:rsidRDefault="00237421" w:rsidP="00893DEC">
            <w:pPr>
              <w:pStyle w:val="ListParagraph"/>
              <w:spacing w:before="60" w:after="60" w:line="240" w:lineRule="auto"/>
              <w:ind w:left="6"/>
              <w:jc w:val="center"/>
              <w:rPr>
                <w:rFonts w:cs="Arial"/>
                <w:szCs w:val="20"/>
              </w:rPr>
            </w:pPr>
          </w:p>
        </w:tc>
        <w:tc>
          <w:tcPr>
            <w:tcW w:w="1701" w:type="dxa"/>
            <w:vAlign w:val="center"/>
          </w:tcPr>
          <w:p w14:paraId="25402D8F"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vAlign w:val="center"/>
          </w:tcPr>
          <w:p w14:paraId="2A209660" w14:textId="77777777" w:rsidR="00237421" w:rsidRPr="00F37426" w:rsidRDefault="00237421" w:rsidP="00893DEC">
            <w:pPr>
              <w:pStyle w:val="ListParagraph"/>
              <w:spacing w:before="60" w:after="60" w:line="240" w:lineRule="auto"/>
              <w:ind w:left="6"/>
              <w:jc w:val="center"/>
              <w:rPr>
                <w:rFonts w:cs="Arial"/>
                <w:szCs w:val="20"/>
              </w:rPr>
            </w:pPr>
          </w:p>
        </w:tc>
      </w:tr>
      <w:tr w:rsidR="00237421" w14:paraId="23396AC2" w14:textId="77777777" w:rsidTr="00893DEC">
        <w:trPr>
          <w:trHeight w:val="300"/>
        </w:trPr>
        <w:tc>
          <w:tcPr>
            <w:tcW w:w="1980" w:type="dxa"/>
            <w:tcBorders>
              <w:right w:val="single" w:sz="4" w:space="0" w:color="auto"/>
            </w:tcBorders>
            <w:vAlign w:val="center"/>
          </w:tcPr>
          <w:p w14:paraId="08A26EAD" w14:textId="77777777" w:rsidR="00237421" w:rsidRPr="5575AEEC" w:rsidRDefault="00237421" w:rsidP="00893DEC">
            <w:pPr>
              <w:pStyle w:val="ListParagraph"/>
              <w:spacing w:before="60" w:after="60" w:line="240" w:lineRule="auto"/>
              <w:ind w:left="0"/>
              <w:jc w:val="both"/>
              <w:rPr>
                <w:rFonts w:cs="Arial"/>
                <w:szCs w:val="20"/>
              </w:rPr>
            </w:pPr>
            <w:r w:rsidRPr="5575AEEC">
              <w:rPr>
                <w:rFonts w:cs="Arial"/>
                <w:szCs w:val="20"/>
              </w:rPr>
              <w:t>Anti-D</w:t>
            </w:r>
          </w:p>
        </w:tc>
        <w:tc>
          <w:tcPr>
            <w:tcW w:w="1814" w:type="dxa"/>
            <w:tcBorders>
              <w:left w:val="single" w:sz="4" w:space="0" w:color="auto"/>
            </w:tcBorders>
            <w:shd w:val="clear" w:color="auto" w:fill="auto"/>
            <w:vAlign w:val="center"/>
          </w:tcPr>
          <w:p w14:paraId="5A7CA35C" w14:textId="77777777" w:rsidR="00237421" w:rsidRPr="00F37426" w:rsidRDefault="00237421" w:rsidP="00893DEC">
            <w:pPr>
              <w:pStyle w:val="ListParagraph"/>
              <w:spacing w:before="60" w:after="60" w:line="240" w:lineRule="auto"/>
              <w:ind w:left="6"/>
              <w:jc w:val="center"/>
              <w:rPr>
                <w:rFonts w:cs="Arial"/>
                <w:szCs w:val="20"/>
              </w:rPr>
            </w:pPr>
          </w:p>
        </w:tc>
        <w:tc>
          <w:tcPr>
            <w:tcW w:w="1843" w:type="dxa"/>
            <w:vAlign w:val="center"/>
          </w:tcPr>
          <w:p w14:paraId="7A93E951"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176AD405"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78548693" w14:textId="77777777" w:rsidR="00237421" w:rsidRPr="00F37426" w:rsidRDefault="00237421" w:rsidP="00893DEC">
            <w:pPr>
              <w:pStyle w:val="ListParagraph"/>
              <w:spacing w:before="60" w:after="60" w:line="240" w:lineRule="auto"/>
              <w:ind w:left="6"/>
              <w:jc w:val="center"/>
              <w:rPr>
                <w:rFonts w:cs="Arial"/>
                <w:szCs w:val="20"/>
              </w:rPr>
            </w:pPr>
          </w:p>
        </w:tc>
        <w:tc>
          <w:tcPr>
            <w:tcW w:w="1346" w:type="dxa"/>
            <w:vAlign w:val="center"/>
          </w:tcPr>
          <w:p w14:paraId="5DBBAF89" w14:textId="77777777" w:rsidR="00237421" w:rsidRPr="00F37426" w:rsidRDefault="00237421" w:rsidP="00893DEC">
            <w:pPr>
              <w:pStyle w:val="ListParagraph"/>
              <w:spacing w:before="60" w:after="60" w:line="240" w:lineRule="auto"/>
              <w:ind w:left="6"/>
              <w:jc w:val="center"/>
              <w:rPr>
                <w:rFonts w:cs="Arial"/>
                <w:szCs w:val="20"/>
              </w:rPr>
            </w:pPr>
          </w:p>
        </w:tc>
        <w:tc>
          <w:tcPr>
            <w:tcW w:w="1347" w:type="dxa"/>
            <w:vAlign w:val="center"/>
          </w:tcPr>
          <w:p w14:paraId="0449F79C" w14:textId="77777777" w:rsidR="00237421" w:rsidRPr="00F37426" w:rsidRDefault="00237421" w:rsidP="00893DEC">
            <w:pPr>
              <w:pStyle w:val="ListParagraph"/>
              <w:spacing w:before="60" w:after="60" w:line="240" w:lineRule="auto"/>
              <w:ind w:left="6"/>
              <w:jc w:val="center"/>
              <w:rPr>
                <w:rFonts w:cs="Arial"/>
                <w:szCs w:val="20"/>
              </w:rPr>
            </w:pPr>
          </w:p>
        </w:tc>
        <w:tc>
          <w:tcPr>
            <w:tcW w:w="1701" w:type="dxa"/>
            <w:vAlign w:val="center"/>
          </w:tcPr>
          <w:p w14:paraId="24ACD12C" w14:textId="77777777" w:rsidR="00237421" w:rsidRPr="00F37426" w:rsidRDefault="00237421" w:rsidP="00893DEC">
            <w:pPr>
              <w:pStyle w:val="ListParagraph"/>
              <w:spacing w:before="60" w:after="60" w:line="240" w:lineRule="auto"/>
              <w:ind w:left="6"/>
              <w:jc w:val="center"/>
              <w:rPr>
                <w:rFonts w:cs="Arial"/>
                <w:szCs w:val="20"/>
              </w:rPr>
            </w:pPr>
          </w:p>
        </w:tc>
        <w:tc>
          <w:tcPr>
            <w:tcW w:w="1559" w:type="dxa"/>
            <w:vAlign w:val="center"/>
          </w:tcPr>
          <w:p w14:paraId="14E152FD" w14:textId="77777777" w:rsidR="00237421" w:rsidRPr="00F37426" w:rsidRDefault="00237421" w:rsidP="00893DEC">
            <w:pPr>
              <w:pStyle w:val="ListParagraph"/>
              <w:spacing w:before="60" w:after="60" w:line="240" w:lineRule="auto"/>
              <w:ind w:left="6"/>
              <w:jc w:val="center"/>
              <w:rPr>
                <w:rFonts w:cs="Arial"/>
                <w:szCs w:val="20"/>
              </w:rPr>
            </w:pPr>
          </w:p>
        </w:tc>
      </w:tr>
    </w:tbl>
    <w:p w14:paraId="6CC16CD1" w14:textId="77777777" w:rsidR="00237421" w:rsidRDefault="00237421" w:rsidP="00237421">
      <w:pPr>
        <w:pStyle w:val="MRheading20"/>
        <w:tabs>
          <w:tab w:val="clear" w:pos="720"/>
        </w:tabs>
        <w:spacing w:before="60" w:after="200" w:line="312" w:lineRule="auto"/>
        <w:ind w:left="0" w:firstLine="0"/>
        <w:rPr>
          <w:rFonts w:cs="Arial"/>
          <w:b/>
          <w:szCs w:val="22"/>
        </w:rPr>
      </w:pPr>
    </w:p>
    <w:p w14:paraId="53786DAF" w14:textId="77777777" w:rsidR="00237421" w:rsidRDefault="00237421" w:rsidP="00237421">
      <w:pPr>
        <w:pStyle w:val="MRheading20"/>
        <w:tabs>
          <w:tab w:val="clear" w:pos="720"/>
        </w:tabs>
        <w:spacing w:before="60" w:after="200" w:line="312" w:lineRule="auto"/>
        <w:ind w:left="0" w:firstLine="0"/>
        <w:rPr>
          <w:rFonts w:cs="Arial"/>
          <w:bCs/>
          <w:szCs w:val="22"/>
        </w:rPr>
      </w:pPr>
      <w:r w:rsidRPr="0006663A">
        <w:rPr>
          <w:rFonts w:cs="Arial"/>
          <w:bCs/>
          <w:szCs w:val="22"/>
        </w:rPr>
        <w:t>The Authority does not guarantee that the Supplier will receive orders equating to the awarded market share, it does however commit to purchase at least 90% of the Anticipated Quantity</w:t>
      </w:r>
    </w:p>
    <w:p w14:paraId="4E14B1CF" w14:textId="77777777" w:rsidR="00237421" w:rsidRPr="0006663A" w:rsidRDefault="00237421" w:rsidP="00237421">
      <w:pPr>
        <w:pStyle w:val="MRheading20"/>
        <w:tabs>
          <w:tab w:val="clear" w:pos="720"/>
        </w:tabs>
        <w:spacing w:before="60" w:after="200" w:line="312" w:lineRule="auto"/>
        <w:ind w:left="0" w:firstLine="0"/>
        <w:rPr>
          <w:rFonts w:cs="Arial"/>
          <w:bCs/>
          <w:szCs w:val="22"/>
        </w:rPr>
      </w:pPr>
      <w:r>
        <w:rPr>
          <w:rFonts w:cs="Arial"/>
          <w:bCs/>
          <w:szCs w:val="22"/>
        </w:rPr>
        <w:t>The Authority may amend the Anticipated Quantity for each Supply Year as part of the annual forecasting process, provided the Anticipated Quantity for a Supply Year is shared with the supplier at least 6 months prior to the start of the relevant Supply Year.</w:t>
      </w:r>
    </w:p>
    <w:p w14:paraId="0AF626DF" w14:textId="77777777" w:rsidR="00237421" w:rsidRDefault="00237421" w:rsidP="00237421">
      <w:pPr>
        <w:pStyle w:val="MRheading20"/>
        <w:tabs>
          <w:tab w:val="clear" w:pos="720"/>
        </w:tabs>
        <w:spacing w:before="60" w:after="200" w:line="312" w:lineRule="auto"/>
        <w:ind w:left="0" w:firstLine="0"/>
        <w:rPr>
          <w:rFonts w:cs="Arial"/>
          <w:b/>
          <w:szCs w:val="22"/>
        </w:rPr>
      </w:pPr>
      <w:r>
        <w:rPr>
          <w:rFonts w:cs="Arial"/>
          <w:b/>
          <w:szCs w:val="22"/>
        </w:rPr>
        <w:t>[Reserve Supplier exemptions [DN delete if not needed)</w:t>
      </w:r>
    </w:p>
    <w:p w14:paraId="203DF63B" w14:textId="77777777" w:rsidR="00237421" w:rsidRPr="00D963CF" w:rsidRDefault="00237421" w:rsidP="00237421">
      <w:pPr>
        <w:pStyle w:val="MRheading20"/>
        <w:tabs>
          <w:tab w:val="clear" w:pos="720"/>
        </w:tabs>
        <w:spacing w:before="60" w:after="200" w:line="312" w:lineRule="auto"/>
        <w:ind w:left="0" w:firstLine="0"/>
        <w:rPr>
          <w:rFonts w:cs="Arial"/>
          <w:bCs/>
          <w:szCs w:val="22"/>
        </w:rPr>
      </w:pPr>
      <w:r w:rsidRPr="001535C8">
        <w:rPr>
          <w:rFonts w:cs="Arial"/>
          <w:bCs/>
          <w:szCs w:val="22"/>
        </w:rPr>
        <w:t xml:space="preserve">The supplier </w:t>
      </w:r>
      <w:r w:rsidRPr="00D963CF">
        <w:rPr>
          <w:rFonts w:cs="Arial"/>
          <w:bCs/>
          <w:szCs w:val="22"/>
        </w:rPr>
        <w:t>has been</w:t>
      </w:r>
      <w:r w:rsidRPr="001535C8">
        <w:rPr>
          <w:rFonts w:cs="Arial"/>
          <w:bCs/>
          <w:szCs w:val="22"/>
        </w:rPr>
        <w:t xml:space="preserve"> appointed as a Reserve Supplier for </w:t>
      </w:r>
      <w:r>
        <w:rPr>
          <w:rFonts w:cs="Arial"/>
          <w:bCs/>
          <w:szCs w:val="22"/>
        </w:rPr>
        <w:t>the</w:t>
      </w:r>
      <w:r w:rsidRPr="001535C8">
        <w:rPr>
          <w:rFonts w:cs="Arial"/>
          <w:bCs/>
          <w:szCs w:val="22"/>
        </w:rPr>
        <w:t xml:space="preserve"> lots</w:t>
      </w:r>
      <w:r>
        <w:rPr>
          <w:rFonts w:cs="Arial"/>
          <w:bCs/>
          <w:szCs w:val="22"/>
        </w:rPr>
        <w:t xml:space="preserve"> indicated above. For the lots where the supplier is appointed as a Reserve Supplier</w:t>
      </w:r>
      <w:r w:rsidRPr="001535C8">
        <w:rPr>
          <w:rFonts w:cs="Arial"/>
          <w:bCs/>
          <w:szCs w:val="22"/>
        </w:rPr>
        <w:t>,</w:t>
      </w:r>
      <w:r>
        <w:rPr>
          <w:rFonts w:cs="Arial"/>
          <w:bCs/>
          <w:szCs w:val="22"/>
        </w:rPr>
        <w:t xml:space="preserve"> </w:t>
      </w:r>
      <w:r w:rsidRPr="001535C8">
        <w:rPr>
          <w:rFonts w:cs="Arial"/>
          <w:bCs/>
          <w:szCs w:val="22"/>
        </w:rPr>
        <w:t>the following clauses shall not apply</w:t>
      </w:r>
    </w:p>
    <w:p w14:paraId="041BF846" w14:textId="77777777" w:rsidR="00237421" w:rsidRDefault="00237421" w:rsidP="00237421">
      <w:pPr>
        <w:pStyle w:val="MRheading20"/>
        <w:tabs>
          <w:tab w:val="clear" w:pos="720"/>
        </w:tabs>
        <w:spacing w:before="60" w:after="200" w:line="312" w:lineRule="auto"/>
        <w:ind w:left="0" w:firstLine="0"/>
        <w:rPr>
          <w:rFonts w:cs="Arial"/>
          <w:bCs/>
          <w:szCs w:val="22"/>
        </w:rPr>
      </w:pPr>
      <w:r>
        <w:rPr>
          <w:rFonts w:cs="Arial"/>
          <w:bCs/>
          <w:szCs w:val="22"/>
        </w:rPr>
        <w:t>Schedule 1: Clauses 13, 14.9, 15, 16, 17, 18, and 19.</w:t>
      </w:r>
    </w:p>
    <w:p w14:paraId="48D1A3C3" w14:textId="401049CE" w:rsidR="000D5395" w:rsidRDefault="00237421" w:rsidP="00237421">
      <w:pPr>
        <w:spacing w:line="240" w:lineRule="auto"/>
        <w:rPr>
          <w:rFonts w:cs="Arial"/>
          <w:bCs/>
          <w:szCs w:val="22"/>
        </w:rPr>
      </w:pPr>
      <w:r>
        <w:rPr>
          <w:rFonts w:cs="Arial"/>
          <w:bCs/>
          <w:szCs w:val="22"/>
        </w:rPr>
        <w:t>Schedule 2: Clause 2.2.]</w:t>
      </w:r>
    </w:p>
    <w:p w14:paraId="07B799FB" w14:textId="299AFA0B" w:rsidR="00237421" w:rsidRDefault="00237421">
      <w:pPr>
        <w:spacing w:line="240" w:lineRule="auto"/>
        <w:rPr>
          <w:rFonts w:cs="Arial"/>
          <w:bCs/>
          <w:szCs w:val="22"/>
        </w:rPr>
      </w:pPr>
      <w:r>
        <w:rPr>
          <w:rFonts w:cs="Arial"/>
          <w:bCs/>
          <w:szCs w:val="22"/>
        </w:rPr>
        <w:br w:type="page"/>
      </w:r>
    </w:p>
    <w:p w14:paraId="329B5A93" w14:textId="77777777" w:rsidR="007E3227" w:rsidRDefault="007E3227" w:rsidP="007E3227">
      <w:pPr>
        <w:pStyle w:val="MRheading20"/>
        <w:tabs>
          <w:tab w:val="clear" w:pos="720"/>
        </w:tabs>
        <w:spacing w:before="60" w:after="200" w:line="312" w:lineRule="auto"/>
        <w:ind w:left="0" w:firstLine="0"/>
        <w:rPr>
          <w:rFonts w:cs="Arial"/>
          <w:b/>
          <w:szCs w:val="22"/>
        </w:rPr>
      </w:pPr>
      <w:r>
        <w:rPr>
          <w:rFonts w:cs="Arial"/>
          <w:b/>
          <w:szCs w:val="22"/>
        </w:rPr>
        <w:lastRenderedPageBreak/>
        <w:t>Part 1c – Initial and Framework Minimum Stock Holding</w:t>
      </w:r>
    </w:p>
    <w:p w14:paraId="0CEE8D8D" w14:textId="77777777" w:rsidR="007E3227" w:rsidRDefault="007E3227" w:rsidP="007E3227">
      <w:pPr>
        <w:pStyle w:val="MRheading20"/>
        <w:tabs>
          <w:tab w:val="clear" w:pos="720"/>
        </w:tabs>
        <w:spacing w:before="60" w:after="200" w:line="312" w:lineRule="auto"/>
        <w:ind w:left="0" w:firstLine="0"/>
        <w:rPr>
          <w:rFonts w:cs="Arial"/>
          <w:b/>
          <w:szCs w:val="22"/>
        </w:rPr>
      </w:pPr>
      <w:r>
        <w:rPr>
          <w:rFonts w:cs="Arial"/>
          <w:b/>
          <w:szCs w:val="22"/>
        </w:rPr>
        <w:t>Table 3</w:t>
      </w:r>
    </w:p>
    <w:tbl>
      <w:tblPr>
        <w:tblStyle w:val="TableGrid"/>
        <w:tblW w:w="6912" w:type="dxa"/>
        <w:tblLayout w:type="fixed"/>
        <w:tblLook w:val="06A0" w:firstRow="1" w:lastRow="0" w:firstColumn="1" w:lastColumn="0" w:noHBand="1" w:noVBand="1"/>
      </w:tblPr>
      <w:tblGrid>
        <w:gridCol w:w="2304"/>
        <w:gridCol w:w="2304"/>
        <w:gridCol w:w="2304"/>
      </w:tblGrid>
      <w:tr w:rsidR="007E3227" w14:paraId="0B588646" w14:textId="77777777" w:rsidTr="00893DEC">
        <w:trPr>
          <w:trHeight w:val="703"/>
        </w:trPr>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90D06" w14:textId="77777777" w:rsidR="007E3227" w:rsidRDefault="007E3227" w:rsidP="00893DEC">
            <w:pPr>
              <w:pStyle w:val="ListParagraph"/>
              <w:spacing w:before="60" w:after="60" w:line="240" w:lineRule="auto"/>
              <w:rPr>
                <w:rFonts w:cs="Arial"/>
                <w:b/>
                <w:bCs/>
                <w:szCs w:val="20"/>
              </w:rPr>
            </w:pPr>
            <w:r>
              <w:rPr>
                <w:rFonts w:cs="Arial"/>
                <w:b/>
                <w:bCs/>
                <w:szCs w:val="20"/>
              </w:rPr>
              <w:t>Lot</w:t>
            </w:r>
          </w:p>
        </w:tc>
        <w:tc>
          <w:tcPr>
            <w:tcW w:w="2304" w:type="dxa"/>
            <w:tcBorders>
              <w:top w:val="single" w:sz="4" w:space="0" w:color="auto"/>
              <w:left w:val="single" w:sz="4" w:space="0" w:color="auto"/>
              <w:bottom w:val="single" w:sz="4" w:space="0" w:color="auto"/>
            </w:tcBorders>
            <w:shd w:val="clear" w:color="auto" w:fill="D9D9D9" w:themeFill="background1" w:themeFillShade="D9"/>
            <w:vAlign w:val="center"/>
          </w:tcPr>
          <w:p w14:paraId="74357EDC" w14:textId="77777777" w:rsidR="007E3227" w:rsidRDefault="007E3227" w:rsidP="00893DEC">
            <w:pPr>
              <w:spacing w:before="60" w:after="60" w:line="240" w:lineRule="auto"/>
              <w:jc w:val="center"/>
              <w:rPr>
                <w:rFonts w:cs="Arial"/>
                <w:b/>
                <w:bCs/>
                <w:szCs w:val="20"/>
              </w:rPr>
            </w:pPr>
            <w:r>
              <w:rPr>
                <w:rFonts w:cs="Arial"/>
                <w:b/>
                <w:bCs/>
                <w:szCs w:val="20"/>
              </w:rPr>
              <w:t>Initial Stock Level (g)</w:t>
            </w:r>
          </w:p>
        </w:tc>
        <w:tc>
          <w:tcPr>
            <w:tcW w:w="2304" w:type="dxa"/>
            <w:tcBorders>
              <w:top w:val="single" w:sz="4" w:space="0" w:color="auto"/>
              <w:left w:val="single" w:sz="4" w:space="0" w:color="auto"/>
              <w:bottom w:val="single" w:sz="4" w:space="0" w:color="auto"/>
            </w:tcBorders>
            <w:shd w:val="clear" w:color="auto" w:fill="D9D9D9" w:themeFill="background1" w:themeFillShade="D9"/>
            <w:vAlign w:val="center"/>
          </w:tcPr>
          <w:p w14:paraId="4350BC67" w14:textId="77777777" w:rsidR="007E3227" w:rsidRDefault="007E3227" w:rsidP="00893DEC">
            <w:pPr>
              <w:spacing w:before="60" w:after="60" w:line="240" w:lineRule="auto"/>
              <w:jc w:val="center"/>
              <w:rPr>
                <w:rFonts w:cs="Arial"/>
                <w:b/>
                <w:bCs/>
                <w:szCs w:val="20"/>
              </w:rPr>
            </w:pPr>
            <w:r>
              <w:rPr>
                <w:rFonts w:cs="Arial"/>
                <w:b/>
                <w:bCs/>
                <w:szCs w:val="20"/>
              </w:rPr>
              <w:t>Framework Stock Level (g)</w:t>
            </w:r>
          </w:p>
        </w:tc>
      </w:tr>
      <w:tr w:rsidR="007E3227" w14:paraId="534B75C8" w14:textId="77777777" w:rsidTr="00893DEC">
        <w:trPr>
          <w:trHeight w:val="300"/>
        </w:trPr>
        <w:tc>
          <w:tcPr>
            <w:tcW w:w="2304" w:type="dxa"/>
            <w:tcBorders>
              <w:right w:val="single" w:sz="4" w:space="0" w:color="auto"/>
            </w:tcBorders>
            <w:vAlign w:val="center"/>
          </w:tcPr>
          <w:p w14:paraId="5E23F083" w14:textId="77777777" w:rsidR="007E3227" w:rsidRDefault="007E3227" w:rsidP="00893DEC">
            <w:pPr>
              <w:pStyle w:val="ListParagraph"/>
              <w:spacing w:before="60" w:after="60" w:line="240" w:lineRule="auto"/>
              <w:ind w:left="0"/>
              <w:jc w:val="both"/>
              <w:rPr>
                <w:rFonts w:cs="Arial"/>
                <w:szCs w:val="20"/>
                <w:vertAlign w:val="superscript"/>
              </w:rPr>
            </w:pPr>
            <w:r w:rsidRPr="5575AEEC">
              <w:rPr>
                <w:rFonts w:cs="Arial"/>
                <w:szCs w:val="20"/>
              </w:rPr>
              <w:t>Albumin</w:t>
            </w:r>
            <w:r>
              <w:rPr>
                <w:rFonts w:cs="Arial"/>
                <w:szCs w:val="20"/>
              </w:rPr>
              <w:t xml:space="preserve"> (LS &amp; HS)</w:t>
            </w:r>
          </w:p>
        </w:tc>
        <w:tc>
          <w:tcPr>
            <w:tcW w:w="2304" w:type="dxa"/>
            <w:tcBorders>
              <w:left w:val="single" w:sz="4" w:space="0" w:color="auto"/>
            </w:tcBorders>
            <w:shd w:val="clear" w:color="auto" w:fill="auto"/>
            <w:vAlign w:val="center"/>
          </w:tcPr>
          <w:p w14:paraId="23CEBD90" w14:textId="77777777" w:rsidR="007E3227" w:rsidRPr="00F37426" w:rsidRDefault="007E3227" w:rsidP="00893DEC">
            <w:pPr>
              <w:pStyle w:val="ListParagraph"/>
              <w:spacing w:before="60" w:after="60" w:line="240" w:lineRule="auto"/>
              <w:ind w:left="6"/>
              <w:jc w:val="center"/>
              <w:rPr>
                <w:rFonts w:cs="Arial"/>
                <w:szCs w:val="20"/>
              </w:rPr>
            </w:pPr>
          </w:p>
        </w:tc>
        <w:tc>
          <w:tcPr>
            <w:tcW w:w="2304" w:type="dxa"/>
            <w:shd w:val="clear" w:color="auto" w:fill="auto"/>
            <w:vAlign w:val="center"/>
          </w:tcPr>
          <w:p w14:paraId="4D4B0D56" w14:textId="77777777" w:rsidR="007E3227" w:rsidRPr="00F37426" w:rsidRDefault="007E3227" w:rsidP="00893DEC">
            <w:pPr>
              <w:pStyle w:val="ListParagraph"/>
              <w:spacing w:before="60" w:after="60" w:line="240" w:lineRule="auto"/>
              <w:ind w:left="6"/>
              <w:rPr>
                <w:rFonts w:cs="Arial"/>
                <w:szCs w:val="20"/>
              </w:rPr>
            </w:pPr>
          </w:p>
        </w:tc>
      </w:tr>
      <w:tr w:rsidR="007E3227" w14:paraId="280ECB5E" w14:textId="77777777" w:rsidTr="00893DEC">
        <w:trPr>
          <w:trHeight w:val="300"/>
        </w:trPr>
        <w:tc>
          <w:tcPr>
            <w:tcW w:w="2304" w:type="dxa"/>
            <w:tcBorders>
              <w:right w:val="single" w:sz="4" w:space="0" w:color="auto"/>
            </w:tcBorders>
            <w:vAlign w:val="center"/>
          </w:tcPr>
          <w:p w14:paraId="10F255D2" w14:textId="77777777" w:rsidR="007E3227" w:rsidRPr="5575AEEC" w:rsidRDefault="007E3227" w:rsidP="00893DEC">
            <w:pPr>
              <w:pStyle w:val="ListParagraph"/>
              <w:spacing w:before="60" w:after="60" w:line="240" w:lineRule="auto"/>
              <w:ind w:left="0"/>
              <w:jc w:val="both"/>
              <w:rPr>
                <w:rFonts w:cs="Arial"/>
                <w:szCs w:val="20"/>
              </w:rPr>
            </w:pPr>
            <w:r w:rsidRPr="5575AEEC">
              <w:rPr>
                <w:rFonts w:cs="Arial"/>
                <w:szCs w:val="20"/>
              </w:rPr>
              <w:t>5% IVIg</w:t>
            </w:r>
          </w:p>
        </w:tc>
        <w:tc>
          <w:tcPr>
            <w:tcW w:w="2304" w:type="dxa"/>
            <w:tcBorders>
              <w:left w:val="single" w:sz="4" w:space="0" w:color="auto"/>
            </w:tcBorders>
            <w:shd w:val="clear" w:color="auto" w:fill="auto"/>
            <w:vAlign w:val="center"/>
          </w:tcPr>
          <w:p w14:paraId="3BD31CCD" w14:textId="77777777" w:rsidR="007E3227" w:rsidRPr="00F37426" w:rsidRDefault="007E3227" w:rsidP="00893DEC">
            <w:pPr>
              <w:pStyle w:val="ListParagraph"/>
              <w:spacing w:before="60" w:after="60" w:line="240" w:lineRule="auto"/>
              <w:ind w:left="6"/>
              <w:jc w:val="center"/>
              <w:rPr>
                <w:rFonts w:cs="Arial"/>
                <w:szCs w:val="20"/>
              </w:rPr>
            </w:pPr>
          </w:p>
        </w:tc>
        <w:tc>
          <w:tcPr>
            <w:tcW w:w="2304" w:type="dxa"/>
            <w:shd w:val="clear" w:color="auto" w:fill="auto"/>
            <w:vAlign w:val="center"/>
          </w:tcPr>
          <w:p w14:paraId="2D04B133"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32FB2871" w14:textId="77777777" w:rsidTr="00893DEC">
        <w:trPr>
          <w:trHeight w:val="300"/>
        </w:trPr>
        <w:tc>
          <w:tcPr>
            <w:tcW w:w="2304" w:type="dxa"/>
            <w:tcBorders>
              <w:right w:val="single" w:sz="4" w:space="0" w:color="auto"/>
            </w:tcBorders>
            <w:vAlign w:val="center"/>
          </w:tcPr>
          <w:p w14:paraId="5A9CA6D2" w14:textId="77777777" w:rsidR="007E3227" w:rsidRPr="5575AEEC" w:rsidRDefault="007E3227" w:rsidP="00893DEC">
            <w:pPr>
              <w:pStyle w:val="ListParagraph"/>
              <w:spacing w:before="60" w:after="60" w:line="240" w:lineRule="auto"/>
              <w:ind w:left="0"/>
              <w:jc w:val="both"/>
              <w:rPr>
                <w:rFonts w:cs="Arial"/>
                <w:szCs w:val="20"/>
              </w:rPr>
            </w:pPr>
            <w:r>
              <w:rPr>
                <w:rFonts w:cs="Arial"/>
                <w:szCs w:val="20"/>
              </w:rPr>
              <w:t>10% IVIg</w:t>
            </w:r>
          </w:p>
        </w:tc>
        <w:tc>
          <w:tcPr>
            <w:tcW w:w="2304" w:type="dxa"/>
            <w:tcBorders>
              <w:left w:val="single" w:sz="4" w:space="0" w:color="auto"/>
            </w:tcBorders>
            <w:shd w:val="clear" w:color="auto" w:fill="auto"/>
            <w:vAlign w:val="center"/>
          </w:tcPr>
          <w:p w14:paraId="46B89FAE" w14:textId="77777777" w:rsidR="007E3227" w:rsidRPr="00F37426" w:rsidRDefault="007E3227" w:rsidP="00893DEC">
            <w:pPr>
              <w:pStyle w:val="ListParagraph"/>
              <w:spacing w:before="60" w:after="60" w:line="240" w:lineRule="auto"/>
              <w:ind w:left="6"/>
              <w:jc w:val="center"/>
              <w:rPr>
                <w:rFonts w:cs="Arial"/>
                <w:szCs w:val="20"/>
              </w:rPr>
            </w:pPr>
          </w:p>
        </w:tc>
        <w:tc>
          <w:tcPr>
            <w:tcW w:w="2304" w:type="dxa"/>
            <w:shd w:val="clear" w:color="auto" w:fill="auto"/>
            <w:vAlign w:val="center"/>
          </w:tcPr>
          <w:p w14:paraId="33D2A470"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309DFA8B" w14:textId="77777777" w:rsidTr="00893DEC">
        <w:trPr>
          <w:trHeight w:val="300"/>
        </w:trPr>
        <w:tc>
          <w:tcPr>
            <w:tcW w:w="2304" w:type="dxa"/>
            <w:tcBorders>
              <w:right w:val="single" w:sz="4" w:space="0" w:color="auto"/>
            </w:tcBorders>
            <w:vAlign w:val="center"/>
          </w:tcPr>
          <w:p w14:paraId="684B4307" w14:textId="77777777" w:rsidR="007E3227" w:rsidRPr="5575AEEC" w:rsidRDefault="007E3227" w:rsidP="00893DEC">
            <w:pPr>
              <w:pStyle w:val="ListParagraph"/>
              <w:spacing w:before="60" w:after="60" w:line="240" w:lineRule="auto"/>
              <w:ind w:left="0"/>
              <w:jc w:val="both"/>
              <w:rPr>
                <w:rFonts w:cs="Arial"/>
                <w:szCs w:val="20"/>
              </w:rPr>
            </w:pPr>
            <w:r>
              <w:rPr>
                <w:rFonts w:cs="Arial"/>
                <w:szCs w:val="20"/>
              </w:rPr>
              <w:t>SCIg</w:t>
            </w:r>
          </w:p>
        </w:tc>
        <w:tc>
          <w:tcPr>
            <w:tcW w:w="2304" w:type="dxa"/>
            <w:tcBorders>
              <w:left w:val="single" w:sz="4" w:space="0" w:color="auto"/>
            </w:tcBorders>
            <w:shd w:val="clear" w:color="auto" w:fill="auto"/>
            <w:vAlign w:val="center"/>
          </w:tcPr>
          <w:p w14:paraId="2A57446D" w14:textId="77777777" w:rsidR="007E3227" w:rsidRPr="00F37426" w:rsidRDefault="007E3227" w:rsidP="00893DEC">
            <w:pPr>
              <w:pStyle w:val="ListParagraph"/>
              <w:spacing w:before="60" w:after="60" w:line="240" w:lineRule="auto"/>
              <w:ind w:left="6"/>
              <w:jc w:val="center"/>
              <w:rPr>
                <w:rFonts w:cs="Arial"/>
                <w:szCs w:val="20"/>
              </w:rPr>
            </w:pPr>
          </w:p>
        </w:tc>
        <w:tc>
          <w:tcPr>
            <w:tcW w:w="2304" w:type="dxa"/>
            <w:shd w:val="clear" w:color="auto" w:fill="auto"/>
            <w:vAlign w:val="center"/>
          </w:tcPr>
          <w:p w14:paraId="70E8DE1D"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610C8589" w14:textId="77777777" w:rsidTr="00893DEC">
        <w:trPr>
          <w:trHeight w:val="300"/>
        </w:trPr>
        <w:tc>
          <w:tcPr>
            <w:tcW w:w="2304" w:type="dxa"/>
            <w:tcBorders>
              <w:right w:val="single" w:sz="4" w:space="0" w:color="auto"/>
            </w:tcBorders>
            <w:vAlign w:val="center"/>
          </w:tcPr>
          <w:p w14:paraId="37A171A6" w14:textId="77777777" w:rsidR="007E3227" w:rsidRPr="5575AEEC" w:rsidRDefault="007E3227" w:rsidP="00893DEC">
            <w:pPr>
              <w:pStyle w:val="ListParagraph"/>
              <w:spacing w:before="60" w:after="60" w:line="240" w:lineRule="auto"/>
              <w:ind w:left="0"/>
              <w:jc w:val="both"/>
              <w:rPr>
                <w:rFonts w:cs="Arial"/>
                <w:szCs w:val="20"/>
              </w:rPr>
            </w:pPr>
            <w:r w:rsidRPr="5575AEEC">
              <w:rPr>
                <w:rFonts w:cs="Arial"/>
                <w:szCs w:val="20"/>
              </w:rPr>
              <w:t>fSCIg</w:t>
            </w:r>
          </w:p>
        </w:tc>
        <w:tc>
          <w:tcPr>
            <w:tcW w:w="2304" w:type="dxa"/>
            <w:tcBorders>
              <w:left w:val="single" w:sz="4" w:space="0" w:color="auto"/>
            </w:tcBorders>
            <w:shd w:val="clear" w:color="auto" w:fill="auto"/>
            <w:vAlign w:val="center"/>
          </w:tcPr>
          <w:p w14:paraId="4791CE43" w14:textId="77777777" w:rsidR="007E3227" w:rsidRPr="00F37426" w:rsidRDefault="007E3227" w:rsidP="00893DEC">
            <w:pPr>
              <w:pStyle w:val="ListParagraph"/>
              <w:spacing w:before="60" w:after="60" w:line="240" w:lineRule="auto"/>
              <w:ind w:left="6"/>
              <w:jc w:val="center"/>
              <w:rPr>
                <w:rFonts w:cs="Arial"/>
                <w:szCs w:val="20"/>
              </w:rPr>
            </w:pPr>
          </w:p>
        </w:tc>
        <w:tc>
          <w:tcPr>
            <w:tcW w:w="2304" w:type="dxa"/>
            <w:shd w:val="clear" w:color="auto" w:fill="auto"/>
            <w:vAlign w:val="center"/>
          </w:tcPr>
          <w:p w14:paraId="3FA2BBD4"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39C9D988" w14:textId="77777777" w:rsidTr="00893DEC">
        <w:trPr>
          <w:trHeight w:val="300"/>
        </w:trPr>
        <w:tc>
          <w:tcPr>
            <w:tcW w:w="2304" w:type="dxa"/>
            <w:tcBorders>
              <w:right w:val="single" w:sz="4" w:space="0" w:color="auto"/>
            </w:tcBorders>
            <w:vAlign w:val="center"/>
          </w:tcPr>
          <w:p w14:paraId="386BCA96" w14:textId="77777777" w:rsidR="007E3227" w:rsidRPr="5575AEEC" w:rsidRDefault="007E3227" w:rsidP="00893DEC">
            <w:pPr>
              <w:pStyle w:val="ListParagraph"/>
              <w:spacing w:before="60" w:after="60" w:line="240" w:lineRule="auto"/>
              <w:ind w:left="0"/>
              <w:jc w:val="both"/>
              <w:rPr>
                <w:rFonts w:cs="Arial"/>
                <w:szCs w:val="20"/>
              </w:rPr>
            </w:pPr>
            <w:r w:rsidRPr="5575AEEC">
              <w:rPr>
                <w:rFonts w:cs="Arial"/>
                <w:szCs w:val="20"/>
              </w:rPr>
              <w:t>Anti-D</w:t>
            </w:r>
          </w:p>
        </w:tc>
        <w:tc>
          <w:tcPr>
            <w:tcW w:w="2304" w:type="dxa"/>
            <w:tcBorders>
              <w:left w:val="single" w:sz="4" w:space="0" w:color="auto"/>
            </w:tcBorders>
            <w:shd w:val="clear" w:color="auto" w:fill="auto"/>
            <w:vAlign w:val="center"/>
          </w:tcPr>
          <w:p w14:paraId="1A47B2F6" w14:textId="77777777" w:rsidR="007E3227" w:rsidRPr="00F37426" w:rsidRDefault="007E3227" w:rsidP="00893DEC">
            <w:pPr>
              <w:pStyle w:val="ListParagraph"/>
              <w:spacing w:before="60" w:after="60" w:line="240" w:lineRule="auto"/>
              <w:ind w:left="6"/>
              <w:jc w:val="center"/>
              <w:rPr>
                <w:rFonts w:cs="Arial"/>
                <w:szCs w:val="20"/>
              </w:rPr>
            </w:pPr>
          </w:p>
        </w:tc>
        <w:tc>
          <w:tcPr>
            <w:tcW w:w="2304" w:type="dxa"/>
            <w:shd w:val="clear" w:color="auto" w:fill="auto"/>
            <w:vAlign w:val="center"/>
          </w:tcPr>
          <w:p w14:paraId="4BA9525F" w14:textId="77777777" w:rsidR="007E3227" w:rsidRPr="00F37426" w:rsidRDefault="007E3227" w:rsidP="00893DEC">
            <w:pPr>
              <w:pStyle w:val="ListParagraph"/>
              <w:spacing w:before="60" w:after="60" w:line="240" w:lineRule="auto"/>
              <w:ind w:left="6"/>
              <w:jc w:val="center"/>
              <w:rPr>
                <w:rFonts w:cs="Arial"/>
                <w:szCs w:val="20"/>
              </w:rPr>
            </w:pPr>
          </w:p>
        </w:tc>
      </w:tr>
    </w:tbl>
    <w:p w14:paraId="0FAB1A24" w14:textId="77777777" w:rsidR="007E3227" w:rsidRDefault="007E3227" w:rsidP="007E3227">
      <w:pPr>
        <w:pStyle w:val="MRheading20"/>
        <w:tabs>
          <w:tab w:val="clear" w:pos="720"/>
        </w:tabs>
        <w:spacing w:before="60" w:after="200" w:line="312" w:lineRule="auto"/>
        <w:ind w:left="0" w:firstLine="0"/>
        <w:rPr>
          <w:rFonts w:cs="Arial"/>
          <w:b/>
          <w:szCs w:val="22"/>
        </w:rPr>
      </w:pPr>
    </w:p>
    <w:p w14:paraId="3216817D" w14:textId="77777777" w:rsidR="007E3227" w:rsidRDefault="007E3227" w:rsidP="007E3227">
      <w:pPr>
        <w:pStyle w:val="MRheading20"/>
        <w:tabs>
          <w:tab w:val="clear" w:pos="720"/>
        </w:tabs>
        <w:spacing w:before="60" w:after="200" w:line="312" w:lineRule="auto"/>
        <w:ind w:left="0" w:firstLine="0"/>
        <w:rPr>
          <w:rFonts w:cs="Arial"/>
          <w:bCs/>
          <w:szCs w:val="22"/>
        </w:rPr>
      </w:pPr>
      <w:r w:rsidRPr="001535C8">
        <w:rPr>
          <w:rFonts w:cs="Arial"/>
          <w:bCs/>
          <w:szCs w:val="22"/>
        </w:rPr>
        <w:t xml:space="preserve">[DN The initial stock level </w:t>
      </w:r>
      <w:r>
        <w:rPr>
          <w:rFonts w:cs="Arial"/>
          <w:bCs/>
          <w:szCs w:val="22"/>
        </w:rPr>
        <w:t>will be the calculated as 2/3 x the number of months of stock committed by the supplier x the market share awarded x the anticipated annual volume for that Lot / number of months in the Supply Year]</w:t>
      </w:r>
    </w:p>
    <w:p w14:paraId="24726AE9" w14:textId="77777777" w:rsidR="007E3227" w:rsidRDefault="007E3227" w:rsidP="007E3227">
      <w:pPr>
        <w:pStyle w:val="MRheading20"/>
        <w:tabs>
          <w:tab w:val="clear" w:pos="720"/>
        </w:tabs>
        <w:spacing w:before="60" w:after="200" w:line="312" w:lineRule="auto"/>
        <w:ind w:left="0" w:firstLine="0"/>
        <w:rPr>
          <w:rFonts w:cs="Arial"/>
          <w:bCs/>
          <w:szCs w:val="22"/>
        </w:rPr>
      </w:pPr>
      <w:r w:rsidRPr="00676C20">
        <w:rPr>
          <w:rFonts w:cs="Arial"/>
          <w:bCs/>
          <w:szCs w:val="22"/>
        </w:rPr>
        <w:t xml:space="preserve">[DN The </w:t>
      </w:r>
      <w:r>
        <w:rPr>
          <w:rFonts w:cs="Arial"/>
          <w:bCs/>
          <w:szCs w:val="22"/>
        </w:rPr>
        <w:t>framework</w:t>
      </w:r>
      <w:r w:rsidRPr="00676C20">
        <w:rPr>
          <w:rFonts w:cs="Arial"/>
          <w:bCs/>
          <w:szCs w:val="22"/>
        </w:rPr>
        <w:t xml:space="preserve"> stock level </w:t>
      </w:r>
      <w:r>
        <w:rPr>
          <w:rFonts w:cs="Arial"/>
          <w:bCs/>
          <w:szCs w:val="22"/>
        </w:rPr>
        <w:t>will be the calculated as the number of months of stock committed by the supplier x the market share awarded x the anticipated annual volume for that Lot / number of months in the Supply Year]</w:t>
      </w:r>
    </w:p>
    <w:p w14:paraId="547C1F98" w14:textId="77777777" w:rsidR="007E3227" w:rsidRPr="00676C20" w:rsidRDefault="007E3227" w:rsidP="007E3227">
      <w:pPr>
        <w:pStyle w:val="MRheading20"/>
        <w:tabs>
          <w:tab w:val="clear" w:pos="720"/>
        </w:tabs>
        <w:spacing w:before="60" w:after="200" w:line="312" w:lineRule="auto"/>
        <w:ind w:left="0" w:firstLine="0"/>
        <w:rPr>
          <w:rFonts w:cs="Arial"/>
          <w:bCs/>
          <w:szCs w:val="22"/>
        </w:rPr>
      </w:pPr>
      <w:r>
        <w:rPr>
          <w:rFonts w:cs="Arial"/>
          <w:bCs/>
          <w:szCs w:val="22"/>
        </w:rPr>
        <w:t>[DN The Authority may amend the framework stock level for a Supply Year, to reflect any change to the Anticipated Quantity for that Supply Year]</w:t>
      </w:r>
    </w:p>
    <w:p w14:paraId="38D4F7D7" w14:textId="77777777" w:rsidR="007E3227" w:rsidRDefault="007E3227" w:rsidP="007E3227">
      <w:pPr>
        <w:pStyle w:val="MRheading20"/>
        <w:tabs>
          <w:tab w:val="clear" w:pos="720"/>
        </w:tabs>
        <w:spacing w:before="60" w:after="200" w:line="312" w:lineRule="auto"/>
        <w:ind w:left="0" w:firstLine="0"/>
        <w:rPr>
          <w:rFonts w:cs="Arial"/>
          <w:b/>
          <w:szCs w:val="22"/>
        </w:rPr>
      </w:pPr>
      <w:r>
        <w:rPr>
          <w:rFonts w:cs="Arial"/>
          <w:b/>
          <w:szCs w:val="22"/>
        </w:rPr>
        <w:t>Part 1d – Anticipated Order volumes that the supplier must have sufficient quantity of product available to satisfy</w:t>
      </w:r>
    </w:p>
    <w:p w14:paraId="5D34C2FA" w14:textId="77777777" w:rsidR="007E3227" w:rsidRDefault="007E3227" w:rsidP="007E3227">
      <w:pPr>
        <w:pStyle w:val="MRheading20"/>
        <w:tabs>
          <w:tab w:val="clear" w:pos="720"/>
        </w:tabs>
        <w:spacing w:before="60" w:after="200" w:line="312" w:lineRule="auto"/>
        <w:ind w:left="0" w:firstLine="0"/>
        <w:rPr>
          <w:rFonts w:cs="Arial"/>
          <w:b/>
          <w:szCs w:val="22"/>
        </w:rPr>
      </w:pPr>
      <w:r>
        <w:rPr>
          <w:rFonts w:cs="Arial"/>
          <w:b/>
          <w:szCs w:val="22"/>
        </w:rPr>
        <w:t>Table 4</w:t>
      </w:r>
    </w:p>
    <w:tbl>
      <w:tblPr>
        <w:tblStyle w:val="TableGrid"/>
        <w:tblW w:w="10343" w:type="dxa"/>
        <w:tblLayout w:type="fixed"/>
        <w:tblLook w:val="06A0" w:firstRow="1" w:lastRow="0" w:firstColumn="1" w:lastColumn="0" w:noHBand="1" w:noVBand="1"/>
      </w:tblPr>
      <w:tblGrid>
        <w:gridCol w:w="1980"/>
        <w:gridCol w:w="2090"/>
        <w:gridCol w:w="2091"/>
        <w:gridCol w:w="2091"/>
        <w:gridCol w:w="2091"/>
      </w:tblGrid>
      <w:tr w:rsidR="007E3227" w14:paraId="0C779715" w14:textId="77777777" w:rsidTr="00893DEC">
        <w:trPr>
          <w:trHeight w:val="703"/>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8E2C9" w14:textId="77777777" w:rsidR="007E3227" w:rsidRDefault="007E3227" w:rsidP="00893DEC">
            <w:pPr>
              <w:pStyle w:val="ListParagraph"/>
              <w:spacing w:before="60" w:after="60" w:line="240" w:lineRule="auto"/>
              <w:rPr>
                <w:rFonts w:cs="Arial"/>
                <w:b/>
                <w:bCs/>
                <w:szCs w:val="20"/>
              </w:rPr>
            </w:pPr>
            <w:commentRangeStart w:id="930"/>
            <w:r>
              <w:rPr>
                <w:rFonts w:cs="Arial"/>
                <w:b/>
                <w:bCs/>
                <w:szCs w:val="20"/>
              </w:rPr>
              <w:t>Lot</w:t>
            </w:r>
          </w:p>
        </w:tc>
        <w:tc>
          <w:tcPr>
            <w:tcW w:w="2090" w:type="dxa"/>
            <w:tcBorders>
              <w:top w:val="single" w:sz="4" w:space="0" w:color="auto"/>
              <w:left w:val="single" w:sz="4" w:space="0" w:color="auto"/>
              <w:bottom w:val="single" w:sz="4" w:space="0" w:color="auto"/>
            </w:tcBorders>
            <w:shd w:val="clear" w:color="auto" w:fill="D9D9D9" w:themeFill="background1" w:themeFillShade="D9"/>
            <w:vAlign w:val="center"/>
          </w:tcPr>
          <w:p w14:paraId="57911D6C" w14:textId="77777777" w:rsidR="007E3227" w:rsidRDefault="007E3227" w:rsidP="00893DEC">
            <w:pPr>
              <w:spacing w:before="60" w:after="60" w:line="240" w:lineRule="auto"/>
              <w:jc w:val="center"/>
              <w:rPr>
                <w:rFonts w:cs="Arial"/>
                <w:b/>
                <w:bCs/>
                <w:szCs w:val="20"/>
              </w:rPr>
            </w:pPr>
            <w:r>
              <w:rPr>
                <w:rFonts w:cs="Arial"/>
                <w:b/>
                <w:bCs/>
                <w:szCs w:val="20"/>
              </w:rPr>
              <w:t>Q1 2025 (g)</w:t>
            </w:r>
          </w:p>
        </w:tc>
        <w:tc>
          <w:tcPr>
            <w:tcW w:w="2091" w:type="dxa"/>
            <w:tcBorders>
              <w:top w:val="single" w:sz="4" w:space="0" w:color="auto"/>
              <w:left w:val="single" w:sz="4" w:space="0" w:color="auto"/>
              <w:bottom w:val="single" w:sz="4" w:space="0" w:color="auto"/>
            </w:tcBorders>
            <w:shd w:val="clear" w:color="auto" w:fill="D9D9D9" w:themeFill="background1" w:themeFillShade="D9"/>
            <w:vAlign w:val="center"/>
          </w:tcPr>
          <w:p w14:paraId="7522A15B" w14:textId="77777777" w:rsidR="007E3227" w:rsidRDefault="007E3227" w:rsidP="00893DEC">
            <w:pPr>
              <w:spacing w:before="60" w:after="60" w:line="240" w:lineRule="auto"/>
              <w:jc w:val="center"/>
              <w:rPr>
                <w:rFonts w:cs="Arial"/>
                <w:b/>
                <w:bCs/>
                <w:szCs w:val="20"/>
              </w:rPr>
            </w:pPr>
            <w:r>
              <w:rPr>
                <w:rFonts w:cs="Arial"/>
                <w:b/>
                <w:bCs/>
                <w:szCs w:val="20"/>
              </w:rPr>
              <w:t>Q2 2025 (g)</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51A31" w14:textId="77777777" w:rsidR="007E3227" w:rsidRDefault="007E3227" w:rsidP="00893DEC">
            <w:pPr>
              <w:spacing w:before="60" w:after="60" w:line="240" w:lineRule="auto"/>
              <w:jc w:val="center"/>
              <w:rPr>
                <w:rFonts w:cs="Arial"/>
                <w:b/>
                <w:bCs/>
                <w:szCs w:val="20"/>
              </w:rPr>
            </w:pPr>
            <w:r>
              <w:rPr>
                <w:rFonts w:cs="Arial"/>
                <w:b/>
                <w:bCs/>
                <w:szCs w:val="20"/>
              </w:rPr>
              <w:t>Q3 2025 (g)</w:t>
            </w:r>
          </w:p>
        </w:tc>
        <w:tc>
          <w:tcPr>
            <w:tcW w:w="2091" w:type="dxa"/>
            <w:tcBorders>
              <w:top w:val="single" w:sz="4" w:space="0" w:color="auto"/>
              <w:left w:val="single" w:sz="4" w:space="0" w:color="auto"/>
              <w:bottom w:val="single" w:sz="4" w:space="0" w:color="auto"/>
            </w:tcBorders>
            <w:shd w:val="clear" w:color="auto" w:fill="D9D9D9" w:themeFill="background1" w:themeFillShade="D9"/>
            <w:vAlign w:val="center"/>
          </w:tcPr>
          <w:p w14:paraId="0F1AA6A4" w14:textId="77777777" w:rsidR="007E3227" w:rsidRDefault="007E3227" w:rsidP="00893DEC">
            <w:pPr>
              <w:spacing w:before="60" w:after="60" w:line="240" w:lineRule="auto"/>
              <w:jc w:val="center"/>
              <w:rPr>
                <w:rFonts w:cs="Arial"/>
                <w:b/>
                <w:bCs/>
                <w:szCs w:val="20"/>
              </w:rPr>
            </w:pPr>
            <w:r>
              <w:rPr>
                <w:rFonts w:cs="Arial"/>
                <w:b/>
                <w:bCs/>
                <w:szCs w:val="20"/>
              </w:rPr>
              <w:t>Q4 2025 (g)</w:t>
            </w:r>
          </w:p>
        </w:tc>
      </w:tr>
      <w:tr w:rsidR="007E3227" w14:paraId="20123AC9" w14:textId="77777777" w:rsidTr="00893DEC">
        <w:trPr>
          <w:trHeight w:val="300"/>
        </w:trPr>
        <w:tc>
          <w:tcPr>
            <w:tcW w:w="1980" w:type="dxa"/>
            <w:tcBorders>
              <w:right w:val="single" w:sz="4" w:space="0" w:color="auto"/>
            </w:tcBorders>
            <w:vAlign w:val="center"/>
          </w:tcPr>
          <w:p w14:paraId="62EBA844" w14:textId="77777777" w:rsidR="007E3227" w:rsidRDefault="007E3227" w:rsidP="00893DEC">
            <w:pPr>
              <w:pStyle w:val="ListParagraph"/>
              <w:spacing w:before="60" w:after="60" w:line="240" w:lineRule="auto"/>
              <w:ind w:left="0"/>
              <w:jc w:val="both"/>
              <w:rPr>
                <w:rFonts w:cs="Arial"/>
                <w:szCs w:val="20"/>
                <w:vertAlign w:val="superscript"/>
              </w:rPr>
            </w:pPr>
            <w:commentRangeStart w:id="931"/>
            <w:commentRangeStart w:id="932"/>
            <w:commentRangeEnd w:id="930"/>
            <w:r>
              <w:rPr>
                <w:rStyle w:val="CommentReference"/>
                <w:color w:val="000000"/>
                <w:lang w:eastAsia="en-US"/>
              </w:rPr>
              <w:commentReference w:id="930"/>
            </w:r>
            <w:commentRangeEnd w:id="931"/>
            <w:r>
              <w:rPr>
                <w:rStyle w:val="CommentReference"/>
                <w:color w:val="000000"/>
                <w:lang w:eastAsia="en-US"/>
              </w:rPr>
              <w:commentReference w:id="931"/>
            </w:r>
            <w:r>
              <w:rPr>
                <w:rStyle w:val="CommentReference"/>
                <w:color w:val="000000"/>
                <w:lang w:eastAsia="en-US"/>
              </w:rPr>
              <w:commentReference w:id="932"/>
            </w:r>
            <w:r w:rsidRPr="5575AEEC">
              <w:rPr>
                <w:rFonts w:cs="Arial"/>
                <w:szCs w:val="20"/>
              </w:rPr>
              <w:t>Albumin</w:t>
            </w:r>
            <w:r>
              <w:rPr>
                <w:rFonts w:cs="Arial"/>
                <w:szCs w:val="20"/>
              </w:rPr>
              <w:t xml:space="preserve"> (LS &amp; HS)</w:t>
            </w:r>
          </w:p>
        </w:tc>
        <w:tc>
          <w:tcPr>
            <w:tcW w:w="2090" w:type="dxa"/>
            <w:vAlign w:val="center"/>
          </w:tcPr>
          <w:p w14:paraId="05A315EB"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5C8C8A59"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16A45818"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39D44971" w14:textId="77777777" w:rsidR="007E3227" w:rsidRPr="00F37426" w:rsidRDefault="007E3227" w:rsidP="00893DEC">
            <w:pPr>
              <w:pStyle w:val="ListParagraph"/>
              <w:spacing w:before="60" w:after="60" w:line="240" w:lineRule="auto"/>
              <w:ind w:left="6"/>
              <w:jc w:val="center"/>
              <w:rPr>
                <w:rFonts w:cs="Arial"/>
                <w:szCs w:val="20"/>
              </w:rPr>
            </w:pPr>
          </w:p>
        </w:tc>
      </w:tr>
      <w:commentRangeEnd w:id="932"/>
      <w:tr w:rsidR="007E3227" w14:paraId="41471C88" w14:textId="77777777" w:rsidTr="00893DEC">
        <w:trPr>
          <w:trHeight w:val="300"/>
        </w:trPr>
        <w:tc>
          <w:tcPr>
            <w:tcW w:w="1980" w:type="dxa"/>
            <w:tcBorders>
              <w:right w:val="single" w:sz="4" w:space="0" w:color="auto"/>
            </w:tcBorders>
            <w:vAlign w:val="center"/>
          </w:tcPr>
          <w:p w14:paraId="7665F67A" w14:textId="77777777" w:rsidR="007E3227" w:rsidRPr="5575AEEC" w:rsidRDefault="007E3227" w:rsidP="00893DEC">
            <w:pPr>
              <w:pStyle w:val="ListParagraph"/>
              <w:spacing w:before="60" w:after="60" w:line="240" w:lineRule="auto"/>
              <w:ind w:left="0"/>
              <w:jc w:val="both"/>
              <w:rPr>
                <w:rFonts w:cs="Arial"/>
                <w:szCs w:val="20"/>
              </w:rPr>
            </w:pPr>
            <w:r w:rsidRPr="5575AEEC">
              <w:rPr>
                <w:rFonts w:cs="Arial"/>
                <w:szCs w:val="20"/>
              </w:rPr>
              <w:t>5% IVIg</w:t>
            </w:r>
          </w:p>
        </w:tc>
        <w:tc>
          <w:tcPr>
            <w:tcW w:w="2090" w:type="dxa"/>
            <w:vAlign w:val="center"/>
          </w:tcPr>
          <w:p w14:paraId="40AD8EC5"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5D4AFD7F"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20EBDA7D"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1329AFBA"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1FA02BCE" w14:textId="77777777" w:rsidTr="00893DEC">
        <w:trPr>
          <w:trHeight w:val="300"/>
        </w:trPr>
        <w:tc>
          <w:tcPr>
            <w:tcW w:w="1980" w:type="dxa"/>
            <w:tcBorders>
              <w:right w:val="single" w:sz="4" w:space="0" w:color="auto"/>
            </w:tcBorders>
            <w:vAlign w:val="center"/>
          </w:tcPr>
          <w:p w14:paraId="601E5C74" w14:textId="77777777" w:rsidR="007E3227" w:rsidRPr="5575AEEC" w:rsidRDefault="007E3227" w:rsidP="00893DEC">
            <w:pPr>
              <w:pStyle w:val="ListParagraph"/>
              <w:spacing w:before="60" w:after="60" w:line="240" w:lineRule="auto"/>
              <w:ind w:left="0"/>
              <w:jc w:val="both"/>
              <w:rPr>
                <w:rFonts w:cs="Arial"/>
                <w:szCs w:val="20"/>
              </w:rPr>
            </w:pPr>
            <w:r>
              <w:rPr>
                <w:rFonts w:cs="Arial"/>
                <w:szCs w:val="20"/>
              </w:rPr>
              <w:t>10% IVIg</w:t>
            </w:r>
          </w:p>
        </w:tc>
        <w:tc>
          <w:tcPr>
            <w:tcW w:w="2090" w:type="dxa"/>
            <w:vAlign w:val="center"/>
          </w:tcPr>
          <w:p w14:paraId="07CDC02F"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7B529014"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296E5AA2"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0997CD00"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6641BEC4" w14:textId="77777777" w:rsidTr="00893DEC">
        <w:trPr>
          <w:trHeight w:val="300"/>
        </w:trPr>
        <w:tc>
          <w:tcPr>
            <w:tcW w:w="1980" w:type="dxa"/>
            <w:tcBorders>
              <w:right w:val="single" w:sz="4" w:space="0" w:color="auto"/>
            </w:tcBorders>
            <w:vAlign w:val="center"/>
          </w:tcPr>
          <w:p w14:paraId="5EBD3728" w14:textId="77777777" w:rsidR="007E3227" w:rsidRPr="5575AEEC" w:rsidRDefault="007E3227" w:rsidP="00893DEC">
            <w:pPr>
              <w:pStyle w:val="ListParagraph"/>
              <w:spacing w:before="60" w:after="60" w:line="240" w:lineRule="auto"/>
              <w:ind w:left="0"/>
              <w:jc w:val="both"/>
              <w:rPr>
                <w:rFonts w:cs="Arial"/>
                <w:szCs w:val="20"/>
              </w:rPr>
            </w:pPr>
            <w:r>
              <w:rPr>
                <w:rFonts w:cs="Arial"/>
                <w:szCs w:val="20"/>
              </w:rPr>
              <w:t>SCIg</w:t>
            </w:r>
          </w:p>
        </w:tc>
        <w:tc>
          <w:tcPr>
            <w:tcW w:w="2090" w:type="dxa"/>
            <w:vAlign w:val="center"/>
          </w:tcPr>
          <w:p w14:paraId="1BF9D1A6"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59EC9828"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649621FA"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6EA25FCA"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1BFA2719" w14:textId="77777777" w:rsidTr="00893DEC">
        <w:trPr>
          <w:trHeight w:val="300"/>
        </w:trPr>
        <w:tc>
          <w:tcPr>
            <w:tcW w:w="1980" w:type="dxa"/>
            <w:tcBorders>
              <w:right w:val="single" w:sz="4" w:space="0" w:color="auto"/>
            </w:tcBorders>
            <w:vAlign w:val="center"/>
          </w:tcPr>
          <w:p w14:paraId="0340651C" w14:textId="77777777" w:rsidR="007E3227" w:rsidRPr="5575AEEC" w:rsidRDefault="007E3227" w:rsidP="00893DEC">
            <w:pPr>
              <w:pStyle w:val="ListParagraph"/>
              <w:spacing w:before="60" w:after="60" w:line="240" w:lineRule="auto"/>
              <w:ind w:left="0"/>
              <w:jc w:val="both"/>
              <w:rPr>
                <w:rFonts w:cs="Arial"/>
                <w:szCs w:val="20"/>
              </w:rPr>
            </w:pPr>
            <w:r w:rsidRPr="5575AEEC">
              <w:rPr>
                <w:rFonts w:cs="Arial"/>
                <w:szCs w:val="20"/>
              </w:rPr>
              <w:t>fSCIg</w:t>
            </w:r>
          </w:p>
        </w:tc>
        <w:tc>
          <w:tcPr>
            <w:tcW w:w="2090" w:type="dxa"/>
            <w:vAlign w:val="center"/>
          </w:tcPr>
          <w:p w14:paraId="587398F8"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65C04BF8"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1D2F4CD3"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3AA30B6D" w14:textId="77777777" w:rsidR="007E3227" w:rsidRPr="00F37426" w:rsidRDefault="007E3227" w:rsidP="00893DEC">
            <w:pPr>
              <w:pStyle w:val="ListParagraph"/>
              <w:spacing w:before="60" w:after="60" w:line="240" w:lineRule="auto"/>
              <w:ind w:left="6"/>
              <w:jc w:val="center"/>
              <w:rPr>
                <w:rFonts w:cs="Arial"/>
                <w:szCs w:val="20"/>
              </w:rPr>
            </w:pPr>
          </w:p>
        </w:tc>
      </w:tr>
      <w:tr w:rsidR="007E3227" w14:paraId="6F3B020B" w14:textId="77777777" w:rsidTr="00893DEC">
        <w:trPr>
          <w:trHeight w:val="300"/>
        </w:trPr>
        <w:tc>
          <w:tcPr>
            <w:tcW w:w="1980" w:type="dxa"/>
            <w:tcBorders>
              <w:right w:val="single" w:sz="4" w:space="0" w:color="auto"/>
            </w:tcBorders>
            <w:vAlign w:val="center"/>
          </w:tcPr>
          <w:p w14:paraId="66BA9D08" w14:textId="77777777" w:rsidR="007E3227" w:rsidRPr="5575AEEC" w:rsidRDefault="007E3227" w:rsidP="00893DEC">
            <w:pPr>
              <w:pStyle w:val="ListParagraph"/>
              <w:spacing w:before="60" w:after="60" w:line="240" w:lineRule="auto"/>
              <w:ind w:left="0"/>
              <w:jc w:val="both"/>
              <w:rPr>
                <w:rFonts w:cs="Arial"/>
                <w:szCs w:val="20"/>
              </w:rPr>
            </w:pPr>
            <w:r w:rsidRPr="5575AEEC">
              <w:rPr>
                <w:rFonts w:cs="Arial"/>
                <w:szCs w:val="20"/>
              </w:rPr>
              <w:t>Anti-D</w:t>
            </w:r>
          </w:p>
        </w:tc>
        <w:tc>
          <w:tcPr>
            <w:tcW w:w="2090" w:type="dxa"/>
            <w:vAlign w:val="center"/>
          </w:tcPr>
          <w:p w14:paraId="20272987"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1970EFEB"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1CB0D5FA" w14:textId="77777777" w:rsidR="007E3227" w:rsidRPr="00F37426" w:rsidRDefault="007E3227" w:rsidP="00893DEC">
            <w:pPr>
              <w:pStyle w:val="ListParagraph"/>
              <w:spacing w:before="60" w:after="60" w:line="240" w:lineRule="auto"/>
              <w:ind w:left="6"/>
              <w:jc w:val="center"/>
              <w:rPr>
                <w:rFonts w:cs="Arial"/>
                <w:szCs w:val="20"/>
              </w:rPr>
            </w:pPr>
          </w:p>
        </w:tc>
        <w:tc>
          <w:tcPr>
            <w:tcW w:w="2091" w:type="dxa"/>
            <w:vAlign w:val="center"/>
          </w:tcPr>
          <w:p w14:paraId="470D95DC" w14:textId="77777777" w:rsidR="007E3227" w:rsidRPr="00F37426" w:rsidRDefault="007E3227" w:rsidP="00893DEC">
            <w:pPr>
              <w:pStyle w:val="ListParagraph"/>
              <w:spacing w:before="60" w:after="60" w:line="240" w:lineRule="auto"/>
              <w:ind w:left="6"/>
              <w:jc w:val="center"/>
              <w:rPr>
                <w:rFonts w:cs="Arial"/>
                <w:szCs w:val="20"/>
              </w:rPr>
            </w:pPr>
          </w:p>
        </w:tc>
      </w:tr>
    </w:tbl>
    <w:p w14:paraId="45CA5A21" w14:textId="77777777" w:rsidR="007E3227" w:rsidRDefault="007E3227" w:rsidP="007E3227">
      <w:pPr>
        <w:pStyle w:val="MRheading20"/>
        <w:tabs>
          <w:tab w:val="clear" w:pos="720"/>
        </w:tabs>
        <w:spacing w:before="60" w:after="200" w:line="312" w:lineRule="auto"/>
        <w:ind w:left="0" w:firstLine="0"/>
        <w:rPr>
          <w:rFonts w:cs="Arial"/>
          <w:b/>
          <w:szCs w:val="22"/>
        </w:rPr>
      </w:pPr>
    </w:p>
    <w:p w14:paraId="7EF080D2" w14:textId="77777777" w:rsidR="007E3227" w:rsidRDefault="007E3227" w:rsidP="007E3227">
      <w:pPr>
        <w:pStyle w:val="MRheading20"/>
        <w:tabs>
          <w:tab w:val="clear" w:pos="720"/>
        </w:tabs>
        <w:spacing w:before="60" w:after="200" w:line="312" w:lineRule="auto"/>
        <w:ind w:left="0" w:firstLine="0"/>
        <w:rPr>
          <w:rFonts w:cs="Arial"/>
          <w:bCs/>
          <w:szCs w:val="22"/>
        </w:rPr>
      </w:pPr>
      <w:r w:rsidRPr="00676C20">
        <w:rPr>
          <w:rFonts w:cs="Arial"/>
          <w:bCs/>
          <w:szCs w:val="22"/>
        </w:rPr>
        <w:t xml:space="preserve">[DN The </w:t>
      </w:r>
      <w:r>
        <w:rPr>
          <w:rFonts w:cs="Arial"/>
          <w:bCs/>
          <w:szCs w:val="22"/>
        </w:rPr>
        <w:t>anticipated order volumes</w:t>
      </w:r>
      <w:r w:rsidRPr="00676C20">
        <w:rPr>
          <w:rFonts w:cs="Arial"/>
          <w:bCs/>
          <w:szCs w:val="22"/>
        </w:rPr>
        <w:t xml:space="preserve"> </w:t>
      </w:r>
      <w:r>
        <w:rPr>
          <w:rFonts w:cs="Arial"/>
          <w:bCs/>
          <w:szCs w:val="22"/>
        </w:rPr>
        <w:t>will be the calculated as the market share awarded for the Lot x the total anticipated demand for that period for that Lot]</w:t>
      </w:r>
    </w:p>
    <w:p w14:paraId="6B8AFA83" w14:textId="77777777" w:rsidR="007E3227" w:rsidRDefault="007E3227" w:rsidP="007E3227">
      <w:pPr>
        <w:pStyle w:val="MRheading20"/>
        <w:tabs>
          <w:tab w:val="clear" w:pos="720"/>
        </w:tabs>
        <w:spacing w:before="60" w:after="200" w:line="312" w:lineRule="auto"/>
        <w:ind w:left="0" w:firstLine="0"/>
        <w:rPr>
          <w:rFonts w:cs="Arial"/>
          <w:b/>
          <w:szCs w:val="22"/>
        </w:rPr>
      </w:pPr>
      <w:r w:rsidRPr="009B265A">
        <w:rPr>
          <w:rFonts w:cs="Arial"/>
          <w:b/>
          <w:szCs w:val="22"/>
        </w:rPr>
        <w:lastRenderedPageBreak/>
        <w:t>Part 1</w:t>
      </w:r>
      <w:r>
        <w:rPr>
          <w:rFonts w:cs="Arial"/>
          <w:b/>
          <w:szCs w:val="22"/>
        </w:rPr>
        <w:t>e</w:t>
      </w:r>
      <w:r w:rsidRPr="009B265A">
        <w:rPr>
          <w:rFonts w:cs="Arial"/>
          <w:b/>
          <w:szCs w:val="22"/>
        </w:rPr>
        <w:t xml:space="preserve"> – </w:t>
      </w:r>
      <w:r>
        <w:rPr>
          <w:rFonts w:cs="Arial"/>
          <w:b/>
          <w:szCs w:val="22"/>
        </w:rPr>
        <w:t>Rebate Scheme Adjustments</w:t>
      </w:r>
    </w:p>
    <w:p w14:paraId="4DB9681A" w14:textId="77777777" w:rsidR="007E3227" w:rsidRPr="00907BE0" w:rsidRDefault="007E3227" w:rsidP="007E3227">
      <w:pPr>
        <w:pStyle w:val="MRheading20"/>
        <w:tabs>
          <w:tab w:val="clear" w:pos="720"/>
        </w:tabs>
        <w:spacing w:before="0" w:after="120" w:line="312" w:lineRule="auto"/>
        <w:ind w:left="0" w:firstLine="0"/>
        <w:rPr>
          <w:rFonts w:cs="Arial"/>
          <w:b/>
          <w:szCs w:val="22"/>
        </w:rPr>
      </w:pPr>
      <w:r w:rsidRPr="001247D7">
        <w:rPr>
          <w:rFonts w:cs="Arial"/>
          <w:b/>
          <w:szCs w:val="22"/>
        </w:rPr>
        <w:t xml:space="preserve">Table </w:t>
      </w:r>
      <w:r>
        <w:rPr>
          <w:rFonts w:cs="Arial"/>
          <w:b/>
          <w:szCs w:val="22"/>
        </w:rPr>
        <w:t>5</w:t>
      </w:r>
    </w:p>
    <w:tbl>
      <w:tblPr>
        <w:tblW w:w="8258" w:type="dxa"/>
        <w:tblLayout w:type="fixed"/>
        <w:tblLook w:val="04A0" w:firstRow="1" w:lastRow="0" w:firstColumn="1" w:lastColumn="0" w:noHBand="0" w:noVBand="1"/>
      </w:tblPr>
      <w:tblGrid>
        <w:gridCol w:w="3481"/>
        <w:gridCol w:w="1194"/>
        <w:gridCol w:w="1195"/>
        <w:gridCol w:w="1194"/>
        <w:gridCol w:w="1194"/>
      </w:tblGrid>
      <w:tr w:rsidR="007E3227" w:rsidRPr="00E24866" w14:paraId="1382DBC6" w14:textId="77777777" w:rsidTr="00893DEC">
        <w:trPr>
          <w:trHeight w:val="320"/>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DB98AB" w14:textId="77777777" w:rsidR="007E3227" w:rsidRPr="00E24866" w:rsidRDefault="007E3227" w:rsidP="00893DEC">
            <w:pPr>
              <w:spacing w:line="240" w:lineRule="auto"/>
              <w:jc w:val="right"/>
              <w:rPr>
                <w:rFonts w:cs="Arial"/>
                <w:b/>
                <w:bCs/>
                <w:color w:val="000000"/>
                <w:sz w:val="18"/>
                <w:szCs w:val="18"/>
                <w:lang w:eastAsia="zh-CN"/>
              </w:rPr>
            </w:pPr>
            <w:r>
              <w:rPr>
                <w:rFonts w:cs="Arial"/>
                <w:b/>
                <w:bCs/>
                <w:color w:val="000000"/>
                <w:sz w:val="18"/>
                <w:szCs w:val="18"/>
                <w:lang w:eastAsia="zh-CN"/>
              </w:rPr>
              <w:t>Supply</w:t>
            </w:r>
            <w:r w:rsidRPr="00E24866">
              <w:rPr>
                <w:rFonts w:cs="Arial"/>
                <w:b/>
                <w:bCs/>
                <w:color w:val="000000"/>
                <w:sz w:val="18"/>
                <w:szCs w:val="18"/>
                <w:lang w:eastAsia="zh-CN"/>
              </w:rPr>
              <w:t xml:space="preserve"> Year </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7CAF2F" w14:textId="77777777" w:rsidR="007E3227" w:rsidRPr="001535C8" w:rsidRDefault="007E3227" w:rsidP="00893DEC">
            <w:pPr>
              <w:spacing w:line="240" w:lineRule="auto"/>
              <w:jc w:val="center"/>
              <w:rPr>
                <w:rFonts w:cs="Arial"/>
                <w:b/>
                <w:bCs/>
                <w:color w:val="000000"/>
                <w:sz w:val="18"/>
                <w:szCs w:val="18"/>
                <w:lang w:eastAsia="zh-CN"/>
              </w:rPr>
            </w:pPr>
            <w:r w:rsidRPr="001535C8">
              <w:rPr>
                <w:rFonts w:cs="Arial"/>
                <w:b/>
                <w:bCs/>
                <w:color w:val="000000"/>
                <w:sz w:val="18"/>
                <w:szCs w:val="18"/>
                <w:lang w:eastAsia="zh-CN"/>
              </w:rPr>
              <w:t>2025</w:t>
            </w:r>
          </w:p>
        </w:tc>
        <w:tc>
          <w:tcPr>
            <w:tcW w:w="11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59A0D4" w14:textId="77777777" w:rsidR="007E3227" w:rsidRPr="001535C8" w:rsidRDefault="007E3227" w:rsidP="00893DEC">
            <w:pPr>
              <w:spacing w:line="240" w:lineRule="auto"/>
              <w:jc w:val="center"/>
              <w:rPr>
                <w:rFonts w:cs="Arial"/>
                <w:b/>
                <w:bCs/>
                <w:color w:val="000000"/>
                <w:sz w:val="18"/>
                <w:szCs w:val="18"/>
                <w:lang w:eastAsia="zh-CN"/>
              </w:rPr>
            </w:pPr>
            <w:r w:rsidRPr="001535C8">
              <w:rPr>
                <w:rFonts w:cs="Arial"/>
                <w:b/>
                <w:bCs/>
                <w:color w:val="000000"/>
                <w:sz w:val="18"/>
                <w:szCs w:val="18"/>
                <w:lang w:eastAsia="zh-CN"/>
              </w:rPr>
              <w:t>2026</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7B9725" w14:textId="77777777" w:rsidR="007E3227" w:rsidRPr="001535C8" w:rsidRDefault="007E3227" w:rsidP="00893DEC">
            <w:pPr>
              <w:spacing w:line="240" w:lineRule="auto"/>
              <w:jc w:val="center"/>
              <w:rPr>
                <w:rFonts w:cs="Arial"/>
                <w:b/>
                <w:bCs/>
                <w:color w:val="000000"/>
                <w:sz w:val="18"/>
                <w:szCs w:val="18"/>
                <w:lang w:eastAsia="zh-CN"/>
              </w:rPr>
            </w:pPr>
            <w:r w:rsidRPr="001535C8">
              <w:rPr>
                <w:rFonts w:cs="Arial"/>
                <w:b/>
                <w:bCs/>
                <w:color w:val="000000"/>
                <w:sz w:val="18"/>
                <w:szCs w:val="18"/>
                <w:lang w:eastAsia="zh-CN"/>
              </w:rPr>
              <w:t>2027</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622DC6" w14:textId="77777777" w:rsidR="007E3227" w:rsidRPr="001535C8" w:rsidRDefault="007E3227" w:rsidP="00893DEC">
            <w:pPr>
              <w:spacing w:line="240" w:lineRule="auto"/>
              <w:jc w:val="center"/>
              <w:rPr>
                <w:rFonts w:cs="Arial"/>
                <w:b/>
                <w:bCs/>
                <w:color w:val="000000"/>
                <w:sz w:val="18"/>
                <w:szCs w:val="18"/>
                <w:lang w:eastAsia="zh-CN"/>
              </w:rPr>
            </w:pPr>
            <w:r w:rsidRPr="001535C8">
              <w:rPr>
                <w:rFonts w:cs="Arial"/>
                <w:b/>
                <w:bCs/>
                <w:color w:val="000000"/>
                <w:sz w:val="18"/>
                <w:szCs w:val="18"/>
                <w:lang w:eastAsia="zh-CN"/>
              </w:rPr>
              <w:t>2028</w:t>
            </w:r>
          </w:p>
        </w:tc>
      </w:tr>
      <w:tr w:rsidR="007E3227" w:rsidRPr="004462BC" w14:paraId="65B5D34E" w14:textId="77777777" w:rsidTr="00893DEC">
        <w:trPr>
          <w:trHeight w:val="320"/>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36026A" w14:textId="77777777" w:rsidR="007E3227" w:rsidRPr="00907BE0" w:rsidRDefault="007E3227" w:rsidP="00893DEC">
            <w:pPr>
              <w:spacing w:line="240" w:lineRule="auto"/>
              <w:jc w:val="right"/>
              <w:rPr>
                <w:rFonts w:cs="Arial"/>
                <w:b/>
                <w:bCs/>
                <w:color w:val="000000"/>
                <w:sz w:val="18"/>
                <w:szCs w:val="18"/>
                <w:lang w:eastAsia="zh-CN"/>
              </w:rPr>
            </w:pPr>
            <w:r w:rsidRPr="00907BE0">
              <w:rPr>
                <w:rFonts w:cs="Arial"/>
                <w:b/>
                <w:bCs/>
                <w:color w:val="000000"/>
                <w:sz w:val="18"/>
                <w:szCs w:val="18"/>
                <w:lang w:eastAsia="zh-CN"/>
              </w:rPr>
              <w:t xml:space="preserve"> </w:t>
            </w:r>
            <w:r w:rsidRPr="004D3B25">
              <w:rPr>
                <w:rFonts w:cs="Arial"/>
                <w:szCs w:val="22"/>
              </w:rPr>
              <w:t>Rebate Adjustment for Supply Year</w:t>
            </w:r>
          </w:p>
        </w:tc>
        <w:tc>
          <w:tcPr>
            <w:tcW w:w="1194" w:type="dxa"/>
            <w:tcBorders>
              <w:top w:val="nil"/>
              <w:left w:val="nil"/>
              <w:bottom w:val="single" w:sz="4" w:space="0" w:color="auto"/>
              <w:right w:val="single" w:sz="4" w:space="0" w:color="auto"/>
            </w:tcBorders>
            <w:shd w:val="clear" w:color="auto" w:fill="auto"/>
            <w:noWrap/>
            <w:vAlign w:val="center"/>
          </w:tcPr>
          <w:p w14:paraId="19075AED" w14:textId="77777777" w:rsidR="007E3227" w:rsidRPr="00F3770B" w:rsidRDefault="007E3227" w:rsidP="00893DEC">
            <w:pPr>
              <w:spacing w:line="240" w:lineRule="auto"/>
              <w:jc w:val="center"/>
              <w:rPr>
                <w:rFonts w:cs="Arial"/>
                <w:color w:val="000000"/>
                <w:sz w:val="18"/>
                <w:szCs w:val="18"/>
                <w:lang w:eastAsia="zh-CN"/>
              </w:rPr>
            </w:pPr>
          </w:p>
        </w:tc>
        <w:tc>
          <w:tcPr>
            <w:tcW w:w="1195" w:type="dxa"/>
            <w:tcBorders>
              <w:top w:val="nil"/>
              <w:left w:val="nil"/>
              <w:bottom w:val="single" w:sz="4" w:space="0" w:color="auto"/>
              <w:right w:val="single" w:sz="4" w:space="0" w:color="auto"/>
            </w:tcBorders>
            <w:shd w:val="clear" w:color="auto" w:fill="auto"/>
            <w:noWrap/>
            <w:vAlign w:val="center"/>
          </w:tcPr>
          <w:p w14:paraId="4A37F556" w14:textId="77777777" w:rsidR="007E3227" w:rsidRPr="00F3770B" w:rsidRDefault="007E3227" w:rsidP="00893DEC">
            <w:pPr>
              <w:spacing w:line="240" w:lineRule="auto"/>
              <w:jc w:val="center"/>
              <w:rPr>
                <w:rFonts w:cs="Arial"/>
                <w:color w:val="000000"/>
                <w:sz w:val="18"/>
                <w:szCs w:val="18"/>
                <w:lang w:eastAsia="zh-CN"/>
              </w:rPr>
            </w:pPr>
          </w:p>
        </w:tc>
        <w:tc>
          <w:tcPr>
            <w:tcW w:w="1194" w:type="dxa"/>
            <w:tcBorders>
              <w:top w:val="nil"/>
              <w:left w:val="nil"/>
              <w:bottom w:val="single" w:sz="4" w:space="0" w:color="auto"/>
              <w:right w:val="single" w:sz="4" w:space="0" w:color="auto"/>
            </w:tcBorders>
            <w:shd w:val="clear" w:color="auto" w:fill="auto"/>
            <w:noWrap/>
            <w:vAlign w:val="center"/>
          </w:tcPr>
          <w:p w14:paraId="5FCBC9C5" w14:textId="77777777" w:rsidR="007E3227" w:rsidRPr="00F3770B" w:rsidRDefault="007E3227" w:rsidP="00893DEC">
            <w:pPr>
              <w:spacing w:line="240" w:lineRule="auto"/>
              <w:jc w:val="center"/>
              <w:rPr>
                <w:rFonts w:cs="Arial"/>
                <w:color w:val="000000"/>
                <w:sz w:val="18"/>
                <w:szCs w:val="18"/>
                <w:lang w:eastAsia="zh-CN"/>
              </w:rPr>
            </w:pPr>
          </w:p>
        </w:tc>
        <w:tc>
          <w:tcPr>
            <w:tcW w:w="1194" w:type="dxa"/>
            <w:tcBorders>
              <w:top w:val="nil"/>
              <w:left w:val="nil"/>
              <w:bottom w:val="single" w:sz="4" w:space="0" w:color="auto"/>
              <w:right w:val="single" w:sz="4" w:space="0" w:color="auto"/>
            </w:tcBorders>
            <w:shd w:val="clear" w:color="auto" w:fill="auto"/>
            <w:noWrap/>
            <w:vAlign w:val="center"/>
          </w:tcPr>
          <w:p w14:paraId="28086921" w14:textId="77777777" w:rsidR="007E3227" w:rsidRPr="00F3770B" w:rsidRDefault="007E3227" w:rsidP="00893DEC">
            <w:pPr>
              <w:spacing w:line="240" w:lineRule="auto"/>
              <w:jc w:val="center"/>
              <w:rPr>
                <w:rFonts w:cs="Arial"/>
                <w:color w:val="000000"/>
                <w:sz w:val="18"/>
                <w:szCs w:val="18"/>
                <w:lang w:eastAsia="zh-CN"/>
              </w:rPr>
            </w:pPr>
          </w:p>
        </w:tc>
      </w:tr>
    </w:tbl>
    <w:p w14:paraId="397732E4" w14:textId="5D2E63BE" w:rsidR="00137002" w:rsidRDefault="00137002" w:rsidP="00237421">
      <w:pPr>
        <w:spacing w:line="240" w:lineRule="auto"/>
        <w:rPr>
          <w:rFonts w:cs="Arial"/>
          <w:sz w:val="22"/>
          <w:szCs w:val="22"/>
        </w:rPr>
      </w:pPr>
    </w:p>
    <w:p w14:paraId="57B55B8B" w14:textId="77777777" w:rsidR="00137002" w:rsidRDefault="00137002">
      <w:pPr>
        <w:spacing w:line="240" w:lineRule="auto"/>
        <w:rPr>
          <w:rFonts w:cs="Arial"/>
          <w:sz w:val="22"/>
          <w:szCs w:val="22"/>
        </w:rPr>
      </w:pPr>
      <w:r>
        <w:rPr>
          <w:rFonts w:cs="Arial"/>
          <w:sz w:val="22"/>
          <w:szCs w:val="22"/>
        </w:rPr>
        <w:br w:type="page"/>
      </w:r>
    </w:p>
    <w:p w14:paraId="6385D66F" w14:textId="77777777" w:rsidR="00137002" w:rsidRDefault="00137002" w:rsidP="00137002">
      <w:pPr>
        <w:pStyle w:val="MRheading20"/>
        <w:tabs>
          <w:tab w:val="clear" w:pos="720"/>
        </w:tabs>
        <w:spacing w:before="60" w:after="200" w:line="312" w:lineRule="auto"/>
        <w:ind w:left="0" w:firstLine="0"/>
        <w:rPr>
          <w:rFonts w:cs="Arial"/>
          <w:b/>
          <w:szCs w:val="22"/>
        </w:rPr>
      </w:pPr>
      <w:r>
        <w:rPr>
          <w:rFonts w:cs="Arial"/>
          <w:b/>
          <w:szCs w:val="22"/>
        </w:rPr>
        <w:lastRenderedPageBreak/>
        <w:t>Part 2 – Price Review</w:t>
      </w:r>
    </w:p>
    <w:p w14:paraId="20805298" w14:textId="77777777" w:rsidR="00137002" w:rsidRDefault="00137002" w:rsidP="00137002">
      <w:pPr>
        <w:pStyle w:val="MRheading20"/>
        <w:numPr>
          <w:ilvl w:val="0"/>
          <w:numId w:val="75"/>
        </w:numPr>
        <w:spacing w:before="60" w:after="200" w:line="312" w:lineRule="auto"/>
        <w:rPr>
          <w:rFonts w:cs="Arial"/>
          <w:b/>
          <w:szCs w:val="22"/>
        </w:rPr>
      </w:pPr>
      <w:r>
        <w:rPr>
          <w:rFonts w:cs="Arial"/>
          <w:b/>
          <w:szCs w:val="22"/>
        </w:rPr>
        <w:t>Definitions</w:t>
      </w:r>
    </w:p>
    <w:p w14:paraId="75ED44C4" w14:textId="77777777" w:rsidR="00137002" w:rsidRDefault="00137002" w:rsidP="00137002">
      <w:pPr>
        <w:pStyle w:val="MRheading20"/>
        <w:numPr>
          <w:ilvl w:val="1"/>
          <w:numId w:val="75"/>
        </w:numPr>
        <w:spacing w:before="60" w:after="200" w:line="312" w:lineRule="auto"/>
        <w:rPr>
          <w:rFonts w:cs="Arial"/>
          <w:szCs w:val="22"/>
        </w:rPr>
      </w:pPr>
      <w:r w:rsidRPr="00AD1996">
        <w:rPr>
          <w:rFonts w:cs="Arial"/>
          <w:szCs w:val="22"/>
        </w:rPr>
        <w:t xml:space="preserve">In this </w:t>
      </w:r>
      <w:bookmarkStart w:id="933" w:name="_Hlk166853466"/>
      <w:r w:rsidRPr="00AD1996">
        <w:rPr>
          <w:rFonts w:cs="Arial"/>
          <w:szCs w:val="22"/>
        </w:rPr>
        <w:t xml:space="preserve">Part </w:t>
      </w:r>
      <w:r>
        <w:rPr>
          <w:rFonts w:cs="Arial"/>
          <w:szCs w:val="22"/>
        </w:rPr>
        <w:t>2</w:t>
      </w:r>
      <w:r w:rsidRPr="00AD1996">
        <w:rPr>
          <w:rFonts w:cs="Arial"/>
          <w:szCs w:val="22"/>
        </w:rPr>
        <w:t xml:space="preserve"> of Schedule 6</w:t>
      </w:r>
      <w:bookmarkEnd w:id="933"/>
      <w:r w:rsidRPr="00AD1996">
        <w:rPr>
          <w:rFonts w:cs="Arial"/>
          <w:szCs w:val="22"/>
        </w:rPr>
        <w:t xml:space="preserve">, the following terms have the following meanings </w:t>
      </w:r>
      <w:r>
        <w:rPr>
          <w:rFonts w:cs="Arial"/>
          <w:szCs w:val="22"/>
        </w:rPr>
        <w:t>–</w:t>
      </w:r>
    </w:p>
    <w:p w14:paraId="2A741235" w14:textId="77777777" w:rsidR="00137002" w:rsidRDefault="00137002" w:rsidP="00137002">
      <w:pPr>
        <w:pStyle w:val="MRheading20"/>
        <w:tabs>
          <w:tab w:val="clear" w:pos="720"/>
        </w:tabs>
        <w:spacing w:before="60" w:after="200" w:line="312" w:lineRule="auto"/>
        <w:ind w:left="792" w:firstLine="0"/>
        <w:rPr>
          <w:rFonts w:cs="Arial"/>
          <w:szCs w:val="22"/>
        </w:rPr>
      </w:pPr>
      <w:r>
        <w:rPr>
          <w:rFonts w:cs="Arial"/>
          <w:szCs w:val="22"/>
        </w:rPr>
        <w:t>"</w:t>
      </w:r>
      <w:r w:rsidRPr="00AD1996">
        <w:rPr>
          <w:rFonts w:cs="Arial"/>
          <w:b/>
          <w:szCs w:val="22"/>
        </w:rPr>
        <w:t>Inflation Adjustment</w:t>
      </w:r>
      <w:r>
        <w:rPr>
          <w:rFonts w:cs="Arial"/>
          <w:szCs w:val="22"/>
        </w:rPr>
        <w:t>" means adjustment to the Framework Prices to take account of inflation, as set out in this Part 2;</w:t>
      </w:r>
    </w:p>
    <w:p w14:paraId="41EB5099" w14:textId="77777777" w:rsidR="00137002" w:rsidRPr="00D640C9" w:rsidRDefault="00137002" w:rsidP="00137002">
      <w:pPr>
        <w:pStyle w:val="MRheading20"/>
        <w:tabs>
          <w:tab w:val="clear" w:pos="720"/>
        </w:tabs>
        <w:spacing w:before="60" w:after="200" w:line="312" w:lineRule="auto"/>
        <w:ind w:left="792" w:firstLine="0"/>
        <w:rPr>
          <w:rFonts w:cs="Arial"/>
          <w:szCs w:val="22"/>
        </w:rPr>
      </w:pPr>
      <w:r>
        <w:rPr>
          <w:rFonts w:cs="Arial"/>
          <w:szCs w:val="22"/>
        </w:rPr>
        <w:t>"</w:t>
      </w:r>
      <w:r>
        <w:rPr>
          <w:rFonts w:cs="Arial"/>
          <w:b/>
          <w:szCs w:val="22"/>
        </w:rPr>
        <w:t>Rebate Adjustment</w:t>
      </w:r>
      <w:r>
        <w:rPr>
          <w:rFonts w:cs="Arial"/>
          <w:szCs w:val="22"/>
        </w:rPr>
        <w:t>" means adjustment to the Framework Prices as a consequence of any applicable Rebate Scheme, as set out in this Part 2;</w:t>
      </w:r>
    </w:p>
    <w:p w14:paraId="7B7FD326" w14:textId="77777777" w:rsidR="00137002" w:rsidRDefault="00137002" w:rsidP="00137002">
      <w:pPr>
        <w:pStyle w:val="MRheading20"/>
        <w:tabs>
          <w:tab w:val="clear" w:pos="720"/>
        </w:tabs>
        <w:spacing w:before="60" w:after="200" w:line="312" w:lineRule="auto"/>
        <w:ind w:left="792" w:firstLine="0"/>
        <w:rPr>
          <w:rFonts w:cs="Arial"/>
          <w:szCs w:val="22"/>
        </w:rPr>
      </w:pPr>
      <w:r>
        <w:rPr>
          <w:rFonts w:cs="Arial"/>
          <w:szCs w:val="22"/>
        </w:rPr>
        <w:t>"</w:t>
      </w:r>
      <w:r w:rsidRPr="00AD1996">
        <w:rPr>
          <w:rFonts w:cs="Arial"/>
          <w:b/>
          <w:szCs w:val="22"/>
        </w:rPr>
        <w:t>Rebate Scheme</w:t>
      </w:r>
      <w:r>
        <w:rPr>
          <w:rFonts w:cs="Arial"/>
          <w:szCs w:val="22"/>
        </w:rPr>
        <w:t xml:space="preserve">" means any medicines rebate scheme which is applicable to the Plasma Products, including the </w:t>
      </w:r>
      <w:r w:rsidRPr="00D640C9">
        <w:rPr>
          <w:rFonts w:cs="Arial"/>
          <w:szCs w:val="22"/>
        </w:rPr>
        <w:t>Voluntary Scheme for Branded Medicines Pricing</w:t>
      </w:r>
      <w:r>
        <w:rPr>
          <w:rFonts w:cs="Arial"/>
          <w:szCs w:val="22"/>
        </w:rPr>
        <w:t>,</w:t>
      </w:r>
      <w:r w:rsidRPr="00D640C9">
        <w:rPr>
          <w:rFonts w:cs="Arial"/>
          <w:szCs w:val="22"/>
        </w:rPr>
        <w:t xml:space="preserve"> Access</w:t>
      </w:r>
      <w:r>
        <w:rPr>
          <w:rFonts w:cs="Arial"/>
          <w:szCs w:val="22"/>
        </w:rPr>
        <w:t xml:space="preserve"> and Growth ("</w:t>
      </w:r>
      <w:r w:rsidRPr="001535C8">
        <w:rPr>
          <w:rFonts w:cs="Arial"/>
          <w:b/>
          <w:bCs/>
          <w:szCs w:val="22"/>
        </w:rPr>
        <w:t>VPAG</w:t>
      </w:r>
      <w:r>
        <w:rPr>
          <w:rFonts w:cs="Arial"/>
          <w:szCs w:val="22"/>
        </w:rPr>
        <w:t>") and any replacement scheme</w:t>
      </w:r>
    </w:p>
    <w:p w14:paraId="71D44346" w14:textId="77777777" w:rsidR="00137002" w:rsidRPr="00AD1996" w:rsidRDefault="00137002" w:rsidP="00137002">
      <w:pPr>
        <w:pStyle w:val="MRheading20"/>
        <w:numPr>
          <w:ilvl w:val="0"/>
          <w:numId w:val="75"/>
        </w:numPr>
        <w:spacing w:before="60" w:after="200" w:line="312" w:lineRule="auto"/>
        <w:rPr>
          <w:rFonts w:cs="Arial"/>
          <w:szCs w:val="22"/>
        </w:rPr>
      </w:pPr>
      <w:r>
        <w:rPr>
          <w:rFonts w:cs="Arial"/>
          <w:b/>
          <w:szCs w:val="22"/>
        </w:rPr>
        <w:t>Framework Price Calculation</w:t>
      </w:r>
    </w:p>
    <w:p w14:paraId="7725D8FA" w14:textId="77777777" w:rsidR="00137002" w:rsidRDefault="00137002" w:rsidP="00137002">
      <w:pPr>
        <w:pStyle w:val="MRheading20"/>
        <w:numPr>
          <w:ilvl w:val="1"/>
          <w:numId w:val="75"/>
        </w:numPr>
        <w:spacing w:before="60" w:after="200" w:line="312" w:lineRule="auto"/>
        <w:rPr>
          <w:rFonts w:cs="Arial"/>
          <w:szCs w:val="22"/>
        </w:rPr>
      </w:pPr>
      <w:r w:rsidRPr="00D640C9">
        <w:rPr>
          <w:rFonts w:cs="Arial"/>
          <w:szCs w:val="22"/>
        </w:rPr>
        <w:t xml:space="preserve">The </w:t>
      </w:r>
      <w:r>
        <w:rPr>
          <w:rFonts w:cs="Arial"/>
          <w:szCs w:val="22"/>
        </w:rPr>
        <w:t xml:space="preserve">Framework Price payable by Participating Authorities </w:t>
      </w:r>
      <w:r w:rsidRPr="00D640C9">
        <w:rPr>
          <w:rFonts w:cs="Arial"/>
          <w:szCs w:val="22"/>
        </w:rPr>
        <w:t>will be the relevant Offer Price</w:t>
      </w:r>
      <w:r>
        <w:rPr>
          <w:rFonts w:cs="Arial"/>
          <w:szCs w:val="22"/>
        </w:rPr>
        <w:t xml:space="preserve"> for the awarded market share (as set out in Part 1 of this Schedule 6)</w:t>
      </w:r>
      <w:r w:rsidRPr="00D640C9">
        <w:rPr>
          <w:rFonts w:cs="Arial"/>
          <w:szCs w:val="22"/>
        </w:rPr>
        <w:t xml:space="preserve"> adjusted for any </w:t>
      </w:r>
      <w:r>
        <w:rPr>
          <w:rFonts w:cs="Arial"/>
          <w:szCs w:val="22"/>
        </w:rPr>
        <w:t>R</w:t>
      </w:r>
      <w:r w:rsidRPr="00D640C9">
        <w:rPr>
          <w:rFonts w:cs="Arial"/>
          <w:szCs w:val="22"/>
        </w:rPr>
        <w:t xml:space="preserve">ebate </w:t>
      </w:r>
      <w:r>
        <w:rPr>
          <w:rFonts w:cs="Arial"/>
          <w:szCs w:val="22"/>
        </w:rPr>
        <w:t>S</w:t>
      </w:r>
      <w:r w:rsidRPr="00D640C9">
        <w:rPr>
          <w:rFonts w:cs="Arial"/>
          <w:szCs w:val="22"/>
        </w:rPr>
        <w:t>cheme in operation at the time</w:t>
      </w:r>
      <w:r>
        <w:rPr>
          <w:rFonts w:cs="Arial"/>
          <w:szCs w:val="22"/>
        </w:rPr>
        <w:t xml:space="preserve"> of purchase (Rebate Adjustment)</w:t>
      </w:r>
      <w:r w:rsidRPr="00D640C9">
        <w:rPr>
          <w:rFonts w:cs="Arial"/>
          <w:szCs w:val="22"/>
        </w:rPr>
        <w:t xml:space="preserve"> and inflation</w:t>
      </w:r>
      <w:r>
        <w:rPr>
          <w:rFonts w:cs="Arial"/>
          <w:szCs w:val="22"/>
        </w:rPr>
        <w:t xml:space="preserve"> (Inflation Adjustment).</w:t>
      </w:r>
    </w:p>
    <w:p w14:paraId="0201D51A" w14:textId="77777777" w:rsidR="00137002" w:rsidRDefault="00137002" w:rsidP="00137002">
      <w:pPr>
        <w:pStyle w:val="MRheading20"/>
        <w:numPr>
          <w:ilvl w:val="1"/>
          <w:numId w:val="75"/>
        </w:numPr>
        <w:spacing w:before="60" w:after="200" w:line="312" w:lineRule="auto"/>
        <w:rPr>
          <w:rFonts w:cs="Arial"/>
          <w:szCs w:val="22"/>
        </w:rPr>
      </w:pPr>
      <w:r w:rsidRPr="00F46116">
        <w:rPr>
          <w:rFonts w:cs="Arial"/>
          <w:szCs w:val="22"/>
        </w:rPr>
        <w:t>The Rebate Adjustment will be applied from the beginning of Supply Year 1</w:t>
      </w:r>
      <w:r>
        <w:rPr>
          <w:rFonts w:cs="Arial"/>
          <w:szCs w:val="22"/>
        </w:rPr>
        <w:t>.</w:t>
      </w:r>
    </w:p>
    <w:p w14:paraId="1B58F7AD" w14:textId="77777777" w:rsidR="00137002" w:rsidRDefault="00137002" w:rsidP="00137002">
      <w:pPr>
        <w:pStyle w:val="MRheading20"/>
        <w:numPr>
          <w:ilvl w:val="1"/>
          <w:numId w:val="75"/>
        </w:numPr>
        <w:spacing w:before="60" w:after="200" w:line="312" w:lineRule="auto"/>
        <w:rPr>
          <w:rFonts w:cs="Arial"/>
          <w:szCs w:val="22"/>
        </w:rPr>
      </w:pPr>
      <w:r>
        <w:rPr>
          <w:rFonts w:cs="Arial"/>
          <w:szCs w:val="22"/>
        </w:rPr>
        <w:t>T</w:t>
      </w:r>
      <w:r w:rsidRPr="00F46116">
        <w:rPr>
          <w:rFonts w:cs="Arial"/>
          <w:szCs w:val="22"/>
        </w:rPr>
        <w:t>he Inflation Adjustment will be applied from the beginning of Supply Year 2.</w:t>
      </w:r>
    </w:p>
    <w:p w14:paraId="3F22684A" w14:textId="77777777" w:rsidR="00137002" w:rsidRDefault="00137002" w:rsidP="00137002">
      <w:pPr>
        <w:pStyle w:val="MRheading20"/>
        <w:numPr>
          <w:ilvl w:val="1"/>
          <w:numId w:val="75"/>
        </w:numPr>
        <w:spacing w:before="60" w:after="200" w:line="312" w:lineRule="auto"/>
        <w:rPr>
          <w:rFonts w:cs="Arial"/>
          <w:szCs w:val="22"/>
        </w:rPr>
      </w:pPr>
      <w:r>
        <w:rPr>
          <w:rFonts w:cs="Arial"/>
          <w:szCs w:val="22"/>
        </w:rPr>
        <w:t xml:space="preserve">The Framework Prices will be adjusted in accordance with the following formula – </w:t>
      </w:r>
    </w:p>
    <w:p w14:paraId="2607B175" w14:textId="77777777" w:rsidR="00137002" w:rsidRPr="004D3B25" w:rsidRDefault="00137002" w:rsidP="00137002">
      <w:pPr>
        <w:pStyle w:val="MRheading20"/>
        <w:tabs>
          <w:tab w:val="clear" w:pos="720"/>
        </w:tabs>
        <w:spacing w:before="60" w:after="200" w:line="312" w:lineRule="auto"/>
        <w:ind w:left="851" w:firstLine="0"/>
        <w:rPr>
          <w:rFonts w:cs="Arial"/>
          <w:szCs w:val="22"/>
        </w:rPr>
      </w:pPr>
      <w:r w:rsidRPr="004D3B25">
        <w:rPr>
          <w:rFonts w:cs="Arial"/>
          <w:szCs w:val="22"/>
        </w:rPr>
        <w:t xml:space="preserve">The </w:t>
      </w:r>
      <w:r>
        <w:rPr>
          <w:rFonts w:cs="Arial"/>
          <w:szCs w:val="22"/>
        </w:rPr>
        <w:t>Framework Price</w:t>
      </w:r>
      <w:r w:rsidRPr="004D3B25">
        <w:rPr>
          <w:rFonts w:cs="Arial"/>
          <w:szCs w:val="22"/>
        </w:rPr>
        <w:t xml:space="preserve"> for Supply Year (N) = </w:t>
      </w:r>
      <w:r>
        <w:rPr>
          <w:rFonts w:cs="Arial"/>
          <w:b/>
          <w:bCs/>
          <w:szCs w:val="22"/>
        </w:rPr>
        <w:t>F</w:t>
      </w:r>
      <w:r w:rsidRPr="004D3B25">
        <w:rPr>
          <w:rFonts w:cs="Arial"/>
          <w:b/>
          <w:bCs/>
          <w:szCs w:val="22"/>
        </w:rPr>
        <w:t xml:space="preserve">P(N) = </w:t>
      </w:r>
      <w:r>
        <w:rPr>
          <w:rFonts w:cs="Arial"/>
          <w:b/>
          <w:bCs/>
          <w:szCs w:val="22"/>
        </w:rPr>
        <w:t>{</w:t>
      </w:r>
      <w:r w:rsidRPr="004D3B25">
        <w:rPr>
          <w:rFonts w:cs="Arial"/>
          <w:b/>
          <w:bCs/>
          <w:szCs w:val="22"/>
        </w:rPr>
        <w:t>OP + IA(N)</w:t>
      </w:r>
      <w:r>
        <w:rPr>
          <w:rFonts w:cs="Arial"/>
          <w:szCs w:val="22"/>
        </w:rPr>
        <w:t xml:space="preserve">} x {1 + </w:t>
      </w:r>
      <w:r w:rsidRPr="000158FD">
        <w:rPr>
          <w:rFonts w:cs="Arial"/>
          <w:b/>
          <w:bCs/>
          <w:szCs w:val="22"/>
        </w:rPr>
        <w:t>RA(N)</w:t>
      </w:r>
      <w:r>
        <w:rPr>
          <w:rFonts w:cs="Arial"/>
          <w:szCs w:val="22"/>
        </w:rPr>
        <w:t>}</w:t>
      </w:r>
    </w:p>
    <w:p w14:paraId="102F8F6D" w14:textId="77777777" w:rsidR="00137002" w:rsidRPr="004D3B25" w:rsidRDefault="00137002" w:rsidP="00137002">
      <w:pPr>
        <w:pStyle w:val="MRheading20"/>
        <w:spacing w:before="60" w:after="200" w:line="312" w:lineRule="auto"/>
        <w:ind w:left="1571"/>
        <w:rPr>
          <w:rFonts w:cs="Arial"/>
          <w:szCs w:val="22"/>
        </w:rPr>
      </w:pPr>
      <w:r w:rsidRPr="004D3B25">
        <w:rPr>
          <w:rFonts w:cs="Arial"/>
          <w:szCs w:val="22"/>
        </w:rPr>
        <w:t>Where:</w:t>
      </w:r>
    </w:p>
    <w:p w14:paraId="0B9E0BBD" w14:textId="77777777" w:rsidR="00137002" w:rsidRPr="004D3B25" w:rsidRDefault="00137002" w:rsidP="00137002">
      <w:pPr>
        <w:pStyle w:val="MRheading20"/>
        <w:spacing w:before="60" w:after="200" w:line="312" w:lineRule="auto"/>
        <w:ind w:left="1571"/>
        <w:rPr>
          <w:rFonts w:cs="Arial"/>
          <w:szCs w:val="22"/>
        </w:rPr>
      </w:pPr>
      <w:r w:rsidRPr="000158FD">
        <w:rPr>
          <w:rFonts w:cs="Arial"/>
          <w:b/>
          <w:bCs/>
          <w:szCs w:val="22"/>
        </w:rPr>
        <w:t>OP</w:t>
      </w:r>
      <w:r w:rsidRPr="004D3B25">
        <w:rPr>
          <w:rFonts w:cs="Arial"/>
          <w:szCs w:val="22"/>
        </w:rPr>
        <w:t xml:space="preserve"> = Offer Price</w:t>
      </w:r>
    </w:p>
    <w:p w14:paraId="4934FB8B" w14:textId="77777777" w:rsidR="00137002" w:rsidRPr="004D3B25" w:rsidRDefault="00137002" w:rsidP="00137002">
      <w:pPr>
        <w:pStyle w:val="MRheading20"/>
        <w:spacing w:before="60" w:after="200" w:line="312" w:lineRule="auto"/>
        <w:ind w:left="1571"/>
        <w:rPr>
          <w:rFonts w:cs="Arial"/>
          <w:szCs w:val="22"/>
        </w:rPr>
      </w:pPr>
      <w:r w:rsidRPr="000158FD">
        <w:rPr>
          <w:rFonts w:cs="Arial"/>
          <w:b/>
          <w:bCs/>
          <w:szCs w:val="22"/>
        </w:rPr>
        <w:t>RA(N)</w:t>
      </w:r>
      <w:r w:rsidRPr="004D3B25">
        <w:rPr>
          <w:rFonts w:cs="Arial"/>
          <w:szCs w:val="22"/>
        </w:rPr>
        <w:t xml:space="preserve"> = Rebate Adjustment for Supply Year (N) (if applicable);</w:t>
      </w:r>
      <w:r>
        <w:rPr>
          <w:rFonts w:cs="Arial"/>
          <w:szCs w:val="22"/>
        </w:rPr>
        <w:t xml:space="preserve"> and</w:t>
      </w:r>
    </w:p>
    <w:p w14:paraId="10A2F1F2" w14:textId="77777777" w:rsidR="00137002" w:rsidRDefault="00137002" w:rsidP="00137002">
      <w:pPr>
        <w:pStyle w:val="MRheading20"/>
        <w:tabs>
          <w:tab w:val="clear" w:pos="720"/>
        </w:tabs>
        <w:spacing w:before="60" w:after="200" w:line="312" w:lineRule="auto"/>
        <w:ind w:left="851" w:firstLine="0"/>
        <w:rPr>
          <w:rFonts w:cs="Arial"/>
          <w:szCs w:val="22"/>
        </w:rPr>
      </w:pPr>
      <w:r w:rsidRPr="000158FD">
        <w:rPr>
          <w:rFonts w:cs="Arial"/>
          <w:b/>
          <w:bCs/>
          <w:szCs w:val="22"/>
        </w:rPr>
        <w:t>IA(N)</w:t>
      </w:r>
      <w:r w:rsidRPr="004D3B25">
        <w:rPr>
          <w:rFonts w:cs="Arial"/>
          <w:szCs w:val="22"/>
        </w:rPr>
        <w:t xml:space="preserve"> = Inflation Adjustment for Supply Year (N) (if applicable)</w:t>
      </w:r>
      <w:r>
        <w:rPr>
          <w:rFonts w:cs="Arial"/>
          <w:szCs w:val="22"/>
        </w:rPr>
        <w:t>,</w:t>
      </w:r>
    </w:p>
    <w:p w14:paraId="56287A59" w14:textId="77777777" w:rsidR="00137002" w:rsidRPr="006147D7" w:rsidRDefault="00137002" w:rsidP="00137002">
      <w:pPr>
        <w:pStyle w:val="MRheading20"/>
        <w:numPr>
          <w:ilvl w:val="1"/>
          <w:numId w:val="75"/>
        </w:numPr>
        <w:spacing w:before="60" w:after="200" w:line="312" w:lineRule="auto"/>
        <w:rPr>
          <w:rFonts w:cs="Arial"/>
          <w:szCs w:val="22"/>
        </w:rPr>
      </w:pPr>
      <w:r w:rsidRPr="006147D7">
        <w:rPr>
          <w:rFonts w:cs="Arial"/>
          <w:szCs w:val="22"/>
        </w:rPr>
        <w:t>The Framework Price will be rounded to the nearest pence i.e. £0.01.</w:t>
      </w:r>
    </w:p>
    <w:p w14:paraId="69EA9354" w14:textId="77777777" w:rsidR="00137002" w:rsidRDefault="00137002" w:rsidP="00137002">
      <w:pPr>
        <w:pStyle w:val="MRheading20"/>
        <w:tabs>
          <w:tab w:val="clear" w:pos="720"/>
        </w:tabs>
        <w:spacing w:before="60" w:after="200" w:line="312" w:lineRule="auto"/>
        <w:ind w:left="851" w:firstLine="0"/>
        <w:rPr>
          <w:rFonts w:cs="Arial"/>
          <w:szCs w:val="22"/>
        </w:rPr>
      </w:pPr>
    </w:p>
    <w:p w14:paraId="6722E60A" w14:textId="77777777" w:rsidR="00137002" w:rsidRPr="00AD1996" w:rsidRDefault="00137002" w:rsidP="00137002">
      <w:pPr>
        <w:pStyle w:val="MRheading20"/>
        <w:numPr>
          <w:ilvl w:val="0"/>
          <w:numId w:val="75"/>
        </w:numPr>
        <w:spacing w:before="60" w:after="200" w:line="312" w:lineRule="auto"/>
        <w:rPr>
          <w:rFonts w:cs="Arial"/>
          <w:b/>
          <w:szCs w:val="22"/>
        </w:rPr>
      </w:pPr>
      <w:r w:rsidRPr="00AD1996">
        <w:rPr>
          <w:rFonts w:cs="Arial"/>
          <w:b/>
          <w:szCs w:val="22"/>
        </w:rPr>
        <w:t>Rebate Adjustment</w:t>
      </w:r>
    </w:p>
    <w:p w14:paraId="40DFF662" w14:textId="77777777" w:rsidR="00137002" w:rsidRDefault="00137002" w:rsidP="00137002">
      <w:pPr>
        <w:pStyle w:val="MRheading20"/>
        <w:numPr>
          <w:ilvl w:val="1"/>
          <w:numId w:val="75"/>
        </w:numPr>
        <w:spacing w:before="60" w:after="200" w:line="312" w:lineRule="auto"/>
        <w:rPr>
          <w:rFonts w:cs="Arial"/>
          <w:szCs w:val="22"/>
        </w:rPr>
      </w:pPr>
      <w:r w:rsidRPr="00512F4F">
        <w:rPr>
          <w:rFonts w:cs="Arial"/>
          <w:szCs w:val="22"/>
        </w:rPr>
        <w:lastRenderedPageBreak/>
        <w:t xml:space="preserve">The </w:t>
      </w:r>
      <w:r>
        <w:rPr>
          <w:rFonts w:cs="Arial"/>
          <w:szCs w:val="22"/>
        </w:rPr>
        <w:t xml:space="preserve">applicable </w:t>
      </w:r>
      <w:r w:rsidRPr="00512F4F">
        <w:rPr>
          <w:rFonts w:cs="Arial"/>
          <w:szCs w:val="22"/>
        </w:rPr>
        <w:t>VPA</w:t>
      </w:r>
      <w:r>
        <w:rPr>
          <w:rFonts w:cs="Arial"/>
          <w:szCs w:val="22"/>
        </w:rPr>
        <w:t>G</w:t>
      </w:r>
      <w:r w:rsidRPr="00512F4F">
        <w:rPr>
          <w:rFonts w:cs="Arial"/>
          <w:szCs w:val="22"/>
        </w:rPr>
        <w:t xml:space="preserve"> scheme </w:t>
      </w:r>
      <w:r>
        <w:rPr>
          <w:rFonts w:cs="Arial"/>
          <w:szCs w:val="22"/>
        </w:rPr>
        <w:t xml:space="preserve">rate for Plasma Derived Medicinal Products for each </w:t>
      </w:r>
      <w:r w:rsidRPr="00512F4F">
        <w:rPr>
          <w:rFonts w:cs="Arial"/>
          <w:szCs w:val="22"/>
        </w:rPr>
        <w:t>Rebate Scheme year</w:t>
      </w:r>
      <w:r>
        <w:rPr>
          <w:rFonts w:cs="Arial"/>
          <w:szCs w:val="22"/>
        </w:rPr>
        <w:t xml:space="preserve"> is set out in Part 1e of this Schedule 6</w:t>
      </w:r>
      <w:r w:rsidRPr="00512F4F">
        <w:rPr>
          <w:rFonts w:cs="Arial"/>
          <w:szCs w:val="22"/>
        </w:rPr>
        <w:t xml:space="preserve">. </w:t>
      </w:r>
      <w:r>
        <w:rPr>
          <w:rFonts w:cs="Arial"/>
          <w:szCs w:val="22"/>
        </w:rPr>
        <w:t xml:space="preserve">Offer Prices in Part 1 above are stated </w:t>
      </w:r>
      <w:r w:rsidRPr="00512F4F">
        <w:rPr>
          <w:rFonts w:cs="Arial"/>
          <w:szCs w:val="22"/>
        </w:rPr>
        <w:t>assuming the applicable Rebate Scheme rate is zero (0%)</w:t>
      </w:r>
      <w:r>
        <w:rPr>
          <w:rFonts w:cs="Arial"/>
          <w:szCs w:val="22"/>
        </w:rPr>
        <w:t>.</w:t>
      </w:r>
    </w:p>
    <w:p w14:paraId="6AFBE4E4" w14:textId="77777777" w:rsidR="00137002" w:rsidRDefault="00137002" w:rsidP="00137002">
      <w:pPr>
        <w:pStyle w:val="MRheading20"/>
        <w:numPr>
          <w:ilvl w:val="1"/>
          <w:numId w:val="75"/>
        </w:numPr>
        <w:spacing w:before="60" w:after="200" w:line="312" w:lineRule="auto"/>
        <w:rPr>
          <w:rFonts w:cs="Arial"/>
          <w:szCs w:val="22"/>
        </w:rPr>
      </w:pPr>
      <w:r w:rsidRPr="00512F4F">
        <w:rPr>
          <w:rFonts w:cs="Arial"/>
          <w:szCs w:val="22"/>
        </w:rPr>
        <w:t>The Rebate Adjustment for each 12-month period will align with the start and end of each Rebate Scheme year.</w:t>
      </w:r>
      <w:r>
        <w:rPr>
          <w:rFonts w:cs="Arial"/>
          <w:szCs w:val="22"/>
        </w:rPr>
        <w:t xml:space="preserve"> </w:t>
      </w:r>
      <w:r w:rsidRPr="00F46116">
        <w:rPr>
          <w:rFonts w:cs="Arial"/>
          <w:szCs w:val="22"/>
        </w:rPr>
        <w:t xml:space="preserve">Dependent upon the alignment of each Supply Year and the Rebate Scheme year, it may be necessary to adjust the </w:t>
      </w:r>
      <w:r>
        <w:rPr>
          <w:rFonts w:cs="Arial"/>
          <w:szCs w:val="22"/>
        </w:rPr>
        <w:t>Framework Prices</w:t>
      </w:r>
      <w:r w:rsidRPr="00F46116">
        <w:rPr>
          <w:rFonts w:cs="Arial"/>
          <w:szCs w:val="22"/>
        </w:rPr>
        <w:t xml:space="preserve"> more than once per </w:t>
      </w:r>
      <w:r>
        <w:rPr>
          <w:rFonts w:cs="Arial"/>
          <w:szCs w:val="22"/>
        </w:rPr>
        <w:t xml:space="preserve">calendar </w:t>
      </w:r>
      <w:r w:rsidRPr="00F46116">
        <w:rPr>
          <w:rFonts w:cs="Arial"/>
          <w:szCs w:val="22"/>
        </w:rPr>
        <w:t>year.</w:t>
      </w:r>
    </w:p>
    <w:p w14:paraId="5C88F01E" w14:textId="77777777" w:rsidR="00137002" w:rsidRPr="00D61900" w:rsidRDefault="00137002" w:rsidP="00137002">
      <w:pPr>
        <w:pStyle w:val="MRheading20"/>
        <w:numPr>
          <w:ilvl w:val="0"/>
          <w:numId w:val="75"/>
        </w:numPr>
        <w:spacing w:before="60" w:after="200" w:line="312" w:lineRule="auto"/>
        <w:rPr>
          <w:rFonts w:cs="Arial"/>
          <w:szCs w:val="22"/>
        </w:rPr>
      </w:pPr>
      <w:r w:rsidRPr="00D61900">
        <w:rPr>
          <w:rFonts w:cs="Arial"/>
          <w:b/>
          <w:szCs w:val="22"/>
        </w:rPr>
        <w:t>Inflation Adjustment</w:t>
      </w:r>
    </w:p>
    <w:p w14:paraId="0C70A151" w14:textId="77777777" w:rsidR="00137002" w:rsidRPr="00B34A1E" w:rsidRDefault="00137002" w:rsidP="00137002">
      <w:pPr>
        <w:pStyle w:val="MRheading20"/>
        <w:numPr>
          <w:ilvl w:val="1"/>
          <w:numId w:val="75"/>
        </w:numPr>
        <w:spacing w:before="60" w:after="200" w:line="312" w:lineRule="auto"/>
        <w:rPr>
          <w:rFonts w:cs="Arial"/>
          <w:b/>
          <w:bCs/>
          <w:szCs w:val="22"/>
        </w:rPr>
      </w:pPr>
      <w:bookmarkStart w:id="934" w:name="_Ref159837432"/>
      <w:r w:rsidRPr="00B34A1E">
        <w:rPr>
          <w:rFonts w:cs="Arial"/>
          <w:bCs/>
          <w:szCs w:val="22"/>
        </w:rPr>
        <w:t xml:space="preserve">The </w:t>
      </w:r>
      <w:r w:rsidRPr="00D61900">
        <w:rPr>
          <w:rFonts w:cs="Arial"/>
          <w:szCs w:val="22"/>
        </w:rPr>
        <w:t>Inflation</w:t>
      </w:r>
      <w:r w:rsidRPr="00B34A1E">
        <w:rPr>
          <w:rFonts w:cs="Arial"/>
          <w:bCs/>
          <w:szCs w:val="22"/>
        </w:rPr>
        <w:t xml:space="preserve"> Adjustment for Supply Year (N) (applicable for the second and subsequent Supply Year) = IA(N), where:</w:t>
      </w:r>
      <w:bookmarkEnd w:id="934"/>
    </w:p>
    <w:p w14:paraId="57E961E9"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IA(N) = OP x (a + (b x (ON/O0))) – OP;</w:t>
      </w:r>
    </w:p>
    <w:p w14:paraId="2F5E1E68"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color w:val="auto"/>
          <w:sz w:val="22"/>
          <w:szCs w:val="22"/>
        </w:rPr>
        <w:t>OP</w:t>
      </w:r>
      <w:r w:rsidRPr="00B34A1E">
        <w:rPr>
          <w:rFonts w:ascii="Arial" w:hAnsi="Arial" w:cs="Arial"/>
          <w:b w:val="0"/>
          <w:bCs/>
          <w:color w:val="auto"/>
          <w:sz w:val="22"/>
          <w:szCs w:val="22"/>
        </w:rPr>
        <w:t xml:space="preserve"> = Offer Price;</w:t>
      </w:r>
    </w:p>
    <w:p w14:paraId="48C151CC"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color w:val="auto"/>
          <w:sz w:val="22"/>
          <w:szCs w:val="22"/>
        </w:rPr>
        <w:t>a</w:t>
      </w:r>
      <w:r w:rsidRPr="00B34A1E">
        <w:rPr>
          <w:rFonts w:ascii="Arial" w:hAnsi="Arial" w:cs="Arial"/>
          <w:b w:val="0"/>
          <w:bCs/>
          <w:color w:val="auto"/>
          <w:sz w:val="22"/>
          <w:szCs w:val="22"/>
        </w:rPr>
        <w:t xml:space="preserve"> = 0.1 and represents the non-variable element of the Offer Price;</w:t>
      </w:r>
    </w:p>
    <w:p w14:paraId="3B6BED08"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color w:val="auto"/>
          <w:sz w:val="22"/>
          <w:szCs w:val="22"/>
        </w:rPr>
        <w:t xml:space="preserve">b </w:t>
      </w:r>
      <w:r w:rsidRPr="00B34A1E">
        <w:rPr>
          <w:rFonts w:ascii="Arial" w:hAnsi="Arial" w:cs="Arial"/>
          <w:b w:val="0"/>
          <w:bCs/>
          <w:color w:val="auto"/>
          <w:sz w:val="22"/>
          <w:szCs w:val="22"/>
        </w:rPr>
        <w:t>= 0.9 and represents the variable element of the Offer Price;</w:t>
      </w:r>
    </w:p>
    <w:p w14:paraId="3671114A"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color w:val="auto"/>
          <w:sz w:val="22"/>
          <w:szCs w:val="22"/>
        </w:rPr>
        <w:t>O</w:t>
      </w:r>
      <w:r w:rsidRPr="00B34A1E">
        <w:rPr>
          <w:rFonts w:ascii="Arial" w:hAnsi="Arial" w:cs="Arial"/>
          <w:b w:val="0"/>
          <w:bCs/>
          <w:color w:val="auto"/>
          <w:sz w:val="22"/>
          <w:szCs w:val="22"/>
        </w:rPr>
        <w:t xml:space="preserve"> represents the Harmonised Index for Consumer Prices for EU countries (HICP) for European Union – 27 Countries (from 2020), published by </w:t>
      </w:r>
      <w:hyperlink r:id="rId25" w:history="1">
        <w:r w:rsidRPr="00B34A1E">
          <w:rPr>
            <w:rFonts w:ascii="Arial" w:eastAsia="Times New Roman" w:hAnsi="Arial"/>
            <w:b w:val="0"/>
            <w:color w:val="auto"/>
            <w:kern w:val="0"/>
            <w:sz w:val="22"/>
            <w:szCs w:val="22"/>
            <w:u w:val="single"/>
            <w14:ligatures w14:val="none"/>
          </w:rPr>
          <w:t>Eurostat</w:t>
        </w:r>
      </w:hyperlink>
    </w:p>
    <w:p w14:paraId="2AB1255E"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color w:val="auto"/>
          <w:sz w:val="22"/>
          <w:szCs w:val="22"/>
        </w:rPr>
        <w:t>O0</w:t>
      </w:r>
      <w:r w:rsidRPr="00B34A1E">
        <w:rPr>
          <w:rFonts w:ascii="Arial" w:hAnsi="Arial" w:cs="Arial"/>
          <w:b w:val="0"/>
          <w:bCs/>
          <w:color w:val="auto"/>
          <w:sz w:val="22"/>
          <w:szCs w:val="22"/>
        </w:rPr>
        <w:t xml:space="preserve"> = represents the average annual Price Index figure for the base period which is the year before Supply Year 1;</w:t>
      </w:r>
    </w:p>
    <w:p w14:paraId="68F346AF"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color w:val="auto"/>
          <w:sz w:val="22"/>
          <w:szCs w:val="22"/>
        </w:rPr>
        <w:t>ON</w:t>
      </w:r>
      <w:r w:rsidRPr="00B34A1E">
        <w:rPr>
          <w:rFonts w:ascii="Arial" w:hAnsi="Arial" w:cs="Arial"/>
          <w:b w:val="0"/>
          <w:bCs/>
          <w:color w:val="auto"/>
          <w:sz w:val="22"/>
          <w:szCs w:val="22"/>
        </w:rPr>
        <w:t xml:space="preserve"> = represents the average annual output Price Index figure for the Supply Year (N-1) (i.e., the supply year immediately prior to Supply Year N);</w:t>
      </w:r>
    </w:p>
    <w:p w14:paraId="57EBA8F9"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O0 divided by ON shall be calculated to four (4) decimal places;</w:t>
      </w:r>
    </w:p>
    <w:p w14:paraId="06BE4CE6"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“x” means multiplied by; and</w:t>
      </w:r>
    </w:p>
    <w:p w14:paraId="4D98D15F"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 means divided by.</w:t>
      </w:r>
    </w:p>
    <w:p w14:paraId="7AA4FDBA"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p>
    <w:p w14:paraId="26A6CF12" w14:textId="77777777" w:rsidR="00137002" w:rsidRPr="00B34A1E" w:rsidRDefault="00137002" w:rsidP="00137002">
      <w:pPr>
        <w:pStyle w:val="MRheading20"/>
        <w:numPr>
          <w:ilvl w:val="1"/>
          <w:numId w:val="75"/>
        </w:numPr>
        <w:spacing w:before="60" w:after="200" w:line="312" w:lineRule="auto"/>
        <w:rPr>
          <w:rFonts w:cs="Arial"/>
          <w:b/>
          <w:bCs/>
          <w:szCs w:val="22"/>
        </w:rPr>
      </w:pPr>
      <w:r w:rsidRPr="00D61900">
        <w:rPr>
          <w:rFonts w:cs="Arial"/>
          <w:szCs w:val="22"/>
        </w:rPr>
        <w:t>Example</w:t>
      </w:r>
      <w:r w:rsidRPr="00B34A1E">
        <w:rPr>
          <w:rFonts w:cs="Arial"/>
          <w:bCs/>
          <w:szCs w:val="22"/>
        </w:rPr>
        <w:t>: For Supply Year 2024</w:t>
      </w:r>
    </w:p>
    <w:p w14:paraId="68629AD0"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O0 = HICP for 2022 = 118.82</w:t>
      </w:r>
    </w:p>
    <w:p w14:paraId="29D9FD06"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ON = HICP for 2023 = 126.38</w:t>
      </w:r>
    </w:p>
    <w:p w14:paraId="2ACC9264"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lastRenderedPageBreak/>
        <w:t>OP = £10</w:t>
      </w:r>
    </w:p>
    <w:p w14:paraId="0518DD8C"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IA(N) = OP x (a + (b x (ON/O0))) – OP = 10 x (0.1 + (0.9 x (126.38/118.82))) – 10</w:t>
      </w:r>
    </w:p>
    <w:p w14:paraId="25F807D2"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rPr>
      </w:pPr>
      <w:r w:rsidRPr="00B34A1E">
        <w:rPr>
          <w:rFonts w:ascii="Arial" w:hAnsi="Arial" w:cs="Arial"/>
          <w:b w:val="0"/>
          <w:bCs/>
          <w:color w:val="auto"/>
          <w:sz w:val="22"/>
          <w:szCs w:val="22"/>
        </w:rPr>
        <w:tab/>
        <w:t>= 10 x (0.1 + (0.9 x 1.0636) – 10 = 10 x 1.0572 – 10 = £0.57</w:t>
      </w:r>
    </w:p>
    <w:p w14:paraId="3750D377" w14:textId="77777777" w:rsidR="00137002" w:rsidRPr="00B34A1E" w:rsidRDefault="00137002" w:rsidP="00137002">
      <w:pPr>
        <w:pStyle w:val="h4numbered"/>
        <w:keepNext w:val="0"/>
        <w:numPr>
          <w:ilvl w:val="0"/>
          <w:numId w:val="0"/>
        </w:numPr>
        <w:ind w:left="794"/>
        <w:jc w:val="both"/>
        <w:rPr>
          <w:rFonts w:ascii="Arial" w:hAnsi="Arial" w:cs="Arial"/>
          <w:b w:val="0"/>
          <w:bCs/>
          <w:color w:val="auto"/>
          <w:sz w:val="22"/>
          <w:szCs w:val="22"/>
          <w:highlight w:val="cyan"/>
        </w:rPr>
      </w:pPr>
    </w:p>
    <w:p w14:paraId="32CD3D58" w14:textId="77777777" w:rsidR="00137002" w:rsidRPr="00D61900" w:rsidRDefault="00137002" w:rsidP="00137002">
      <w:pPr>
        <w:pStyle w:val="MRheading20"/>
        <w:numPr>
          <w:ilvl w:val="1"/>
          <w:numId w:val="75"/>
        </w:numPr>
        <w:spacing w:before="60" w:after="200" w:line="312" w:lineRule="auto"/>
        <w:rPr>
          <w:rFonts w:cs="Arial"/>
          <w:b/>
          <w:bCs/>
          <w:szCs w:val="22"/>
        </w:rPr>
      </w:pPr>
      <w:r w:rsidRPr="00D61900">
        <w:rPr>
          <w:rFonts w:cs="Arial"/>
          <w:szCs w:val="22"/>
        </w:rPr>
        <w:t>Adjustments</w:t>
      </w:r>
      <w:r w:rsidRPr="00D61900">
        <w:rPr>
          <w:rFonts w:cs="Arial"/>
          <w:bCs/>
          <w:szCs w:val="22"/>
        </w:rPr>
        <w:t xml:space="preserve"> to Framework prices will be based on the latest indices’ information available immediately prior to the Supply Year to be adjusted. If the previous year annual figures are not available in time to adjust the prices for the next Supply Year, then the data for the latest 12 months that are available shall be used. This is anticipated to be the data for the period October to September.</w:t>
      </w:r>
    </w:p>
    <w:p w14:paraId="06B72CE4" w14:textId="77777777" w:rsidR="00137002" w:rsidRPr="00D61900" w:rsidRDefault="00137002" w:rsidP="00137002">
      <w:pPr>
        <w:pStyle w:val="MRheading20"/>
        <w:numPr>
          <w:ilvl w:val="1"/>
          <w:numId w:val="75"/>
        </w:numPr>
        <w:spacing w:before="60" w:after="200" w:line="312" w:lineRule="auto"/>
        <w:rPr>
          <w:rFonts w:cs="Arial"/>
          <w:b/>
          <w:bCs/>
          <w:szCs w:val="22"/>
        </w:rPr>
      </w:pPr>
      <w:r w:rsidRPr="00D61900">
        <w:rPr>
          <w:rFonts w:cs="Arial"/>
          <w:szCs w:val="22"/>
        </w:rPr>
        <w:t>The</w:t>
      </w:r>
      <w:r w:rsidRPr="00D61900">
        <w:rPr>
          <w:rFonts w:cs="Arial"/>
          <w:bCs/>
          <w:szCs w:val="22"/>
        </w:rPr>
        <w:t xml:space="preserve"> Index shall be taken from the dataset available at: </w:t>
      </w:r>
    </w:p>
    <w:p w14:paraId="3C41EB17" w14:textId="77777777" w:rsidR="00137002" w:rsidRPr="00D61900" w:rsidRDefault="00137002" w:rsidP="00137002">
      <w:pPr>
        <w:pStyle w:val="h4numbered"/>
        <w:keepNext w:val="0"/>
        <w:numPr>
          <w:ilvl w:val="0"/>
          <w:numId w:val="0"/>
        </w:numPr>
        <w:ind w:left="794"/>
        <w:jc w:val="both"/>
        <w:rPr>
          <w:rFonts w:ascii="Arial" w:hAnsi="Arial" w:cs="Arial"/>
          <w:b w:val="0"/>
          <w:bCs/>
          <w:color w:val="auto"/>
          <w:sz w:val="22"/>
          <w:szCs w:val="22"/>
        </w:rPr>
      </w:pPr>
      <w:hyperlink r:id="rId26" w:history="1">
        <w:r w:rsidRPr="00D61900">
          <w:rPr>
            <w:rStyle w:val="Hyperlink"/>
            <w:rFonts w:cs="Arial"/>
            <w:color w:val="auto"/>
            <w:sz w:val="22"/>
            <w:szCs w:val="22"/>
          </w:rPr>
          <w:t>https://doi.org/10.2908/PRC_HICP_AIND</w:t>
        </w:r>
      </w:hyperlink>
      <w:r w:rsidRPr="00D61900">
        <w:rPr>
          <w:rFonts w:ascii="Arial" w:hAnsi="Arial" w:cs="Arial"/>
          <w:b w:val="0"/>
          <w:bCs/>
          <w:color w:val="auto"/>
          <w:sz w:val="22"/>
          <w:szCs w:val="22"/>
        </w:rPr>
        <w:t xml:space="preserve"> </w:t>
      </w:r>
    </w:p>
    <w:p w14:paraId="47E4970A" w14:textId="77777777" w:rsidR="00137002" w:rsidRPr="00D61900" w:rsidRDefault="00137002" w:rsidP="00137002">
      <w:pPr>
        <w:pStyle w:val="h4numbered"/>
        <w:keepNext w:val="0"/>
        <w:numPr>
          <w:ilvl w:val="0"/>
          <w:numId w:val="0"/>
        </w:numPr>
        <w:ind w:left="794"/>
        <w:jc w:val="both"/>
        <w:rPr>
          <w:rFonts w:ascii="Arial" w:hAnsi="Arial" w:cs="Arial"/>
          <w:b w:val="0"/>
          <w:bCs/>
          <w:color w:val="auto"/>
          <w:sz w:val="22"/>
          <w:szCs w:val="22"/>
        </w:rPr>
      </w:pPr>
    </w:p>
    <w:p w14:paraId="278331A0" w14:textId="77777777" w:rsidR="00137002" w:rsidRPr="00D61900" w:rsidRDefault="00137002" w:rsidP="00137002">
      <w:pPr>
        <w:pStyle w:val="MRheading20"/>
        <w:numPr>
          <w:ilvl w:val="1"/>
          <w:numId w:val="75"/>
        </w:numPr>
        <w:spacing w:before="60" w:after="200" w:line="312" w:lineRule="auto"/>
        <w:rPr>
          <w:rFonts w:cs="Arial"/>
          <w:b/>
          <w:bCs/>
          <w:szCs w:val="22"/>
        </w:rPr>
      </w:pPr>
      <w:r w:rsidRPr="00D61900">
        <w:rPr>
          <w:rFonts w:cs="Arial"/>
          <w:szCs w:val="22"/>
        </w:rPr>
        <w:t>Further</w:t>
      </w:r>
      <w:r w:rsidRPr="00D61900">
        <w:rPr>
          <w:rFonts w:cs="Arial"/>
          <w:bCs/>
          <w:szCs w:val="22"/>
        </w:rPr>
        <w:t xml:space="preserve"> information about the dataset is available at: </w:t>
      </w:r>
    </w:p>
    <w:p w14:paraId="6F139C8A" w14:textId="77777777" w:rsidR="00137002" w:rsidRPr="00D61900" w:rsidRDefault="00137002" w:rsidP="00137002">
      <w:pPr>
        <w:pStyle w:val="h4numbered"/>
        <w:keepNext w:val="0"/>
        <w:numPr>
          <w:ilvl w:val="0"/>
          <w:numId w:val="0"/>
        </w:numPr>
        <w:ind w:left="794"/>
        <w:jc w:val="both"/>
        <w:rPr>
          <w:rFonts w:ascii="Arial" w:hAnsi="Arial" w:cs="Arial"/>
          <w:b w:val="0"/>
          <w:bCs/>
          <w:color w:val="auto"/>
          <w:sz w:val="22"/>
          <w:szCs w:val="22"/>
        </w:rPr>
      </w:pPr>
      <w:hyperlink r:id="rId27" w:history="1">
        <w:r w:rsidRPr="00D61900">
          <w:rPr>
            <w:rFonts w:ascii="Arial" w:eastAsia="Times New Roman" w:hAnsi="Arial"/>
            <w:b w:val="0"/>
            <w:color w:val="auto"/>
            <w:kern w:val="0"/>
            <w:sz w:val="22"/>
            <w:szCs w:val="22"/>
            <w:u w:val="single"/>
            <w14:ligatures w14:val="none"/>
          </w:rPr>
          <w:t>Statistics | Eurostat (europa.eu)</w:t>
        </w:r>
      </w:hyperlink>
      <w:r w:rsidRPr="00D61900">
        <w:rPr>
          <w:rFonts w:ascii="Arial" w:hAnsi="Arial" w:cs="Arial"/>
          <w:b w:val="0"/>
          <w:bCs/>
          <w:color w:val="auto"/>
          <w:sz w:val="22"/>
          <w:szCs w:val="22"/>
        </w:rPr>
        <w:t xml:space="preserve"> </w:t>
      </w:r>
    </w:p>
    <w:p w14:paraId="5E695D08" w14:textId="77777777" w:rsidR="00137002" w:rsidRPr="008C6095" w:rsidRDefault="00137002" w:rsidP="00137002">
      <w:pPr>
        <w:pStyle w:val="h4numbered"/>
        <w:keepNext w:val="0"/>
        <w:numPr>
          <w:ilvl w:val="2"/>
          <w:numId w:val="75"/>
        </w:numPr>
        <w:tabs>
          <w:tab w:val="num" w:pos="2160"/>
        </w:tabs>
        <w:ind w:left="2160" w:hanging="720"/>
        <w:jc w:val="both"/>
        <w:rPr>
          <w:rFonts w:ascii="Arial" w:hAnsi="Arial" w:cs="Arial"/>
          <w:b w:val="0"/>
          <w:bCs/>
          <w:sz w:val="24"/>
          <w:szCs w:val="18"/>
        </w:rPr>
      </w:pPr>
      <w:r w:rsidRPr="008C6095">
        <w:rPr>
          <w:rFonts w:ascii="Arial" w:hAnsi="Arial" w:cs="Arial"/>
          <w:b w:val="0"/>
          <w:bCs/>
          <w:sz w:val="24"/>
          <w:szCs w:val="18"/>
        </w:rPr>
        <w:t xml:space="preserve">The relevant data for index is included below. </w:t>
      </w:r>
    </w:p>
    <w:p w14:paraId="0B22E256" w14:textId="77777777" w:rsidR="00137002" w:rsidRPr="00FB3868" w:rsidRDefault="00137002" w:rsidP="00137002">
      <w:pPr>
        <w:pStyle w:val="Caption"/>
        <w:keepNext/>
        <w:ind w:left="74" w:firstLine="720"/>
      </w:pPr>
      <w:r w:rsidRPr="0083670D">
        <w:t xml:space="preserve">Table </w:t>
      </w:r>
      <w:r w:rsidRPr="0083670D">
        <w:fldChar w:fldCharType="begin"/>
      </w:r>
      <w:r w:rsidRPr="0083670D">
        <w:instrText xml:space="preserve"> SEQ Table \* ARABIC </w:instrText>
      </w:r>
      <w:r w:rsidRPr="0083670D">
        <w:fldChar w:fldCharType="separate"/>
      </w:r>
      <w:r>
        <w:rPr>
          <w:noProof/>
        </w:rPr>
        <w:t>6</w:t>
      </w:r>
      <w:r w:rsidRPr="0083670D">
        <w:fldChar w:fldCharType="end"/>
      </w:r>
      <w:r w:rsidRPr="0083670D">
        <w:t xml:space="preserve">: </w:t>
      </w:r>
      <w:r>
        <w:t>HICP Index values for 2013 to 2023</w:t>
      </w:r>
    </w:p>
    <w:tbl>
      <w:tblPr>
        <w:tblW w:w="7508" w:type="dxa"/>
        <w:tblInd w:w="851" w:type="dxa"/>
        <w:tblCellMar>
          <w:left w:w="0" w:type="dxa"/>
          <w:right w:w="0" w:type="dxa"/>
        </w:tblCellMar>
        <w:tblLook w:val="04A0" w:firstRow="1" w:lastRow="0" w:firstColumn="1" w:lastColumn="0" w:noHBand="0" w:noVBand="1"/>
      </w:tblPr>
      <w:tblGrid>
        <w:gridCol w:w="3397"/>
        <w:gridCol w:w="1984"/>
        <w:gridCol w:w="2127"/>
      </w:tblGrid>
      <w:tr w:rsidR="00137002" w:rsidRPr="00FE5B5D" w14:paraId="14B1FEA0" w14:textId="77777777" w:rsidTr="00893DEC">
        <w:trPr>
          <w:trHeight w:val="315"/>
        </w:trPr>
        <w:tc>
          <w:tcPr>
            <w:tcW w:w="3397"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center"/>
            <w:hideMark/>
          </w:tcPr>
          <w:p w14:paraId="5451BC55" w14:textId="77777777" w:rsidR="00137002" w:rsidRPr="00FE5B5D" w:rsidRDefault="00137002" w:rsidP="00893DEC">
            <w:pPr>
              <w:spacing w:line="240" w:lineRule="auto"/>
              <w:jc w:val="center"/>
              <w:rPr>
                <w:rFonts w:asciiTheme="minorHAnsi" w:hAnsiTheme="minorHAnsi" w:cstheme="minorHAnsi"/>
                <w:b/>
              </w:rPr>
            </w:pPr>
            <w:r>
              <w:rPr>
                <w:rFonts w:asciiTheme="minorHAnsi" w:hAnsiTheme="minorHAnsi" w:cstheme="minorHAnsi"/>
                <w:b/>
              </w:rPr>
              <w:t>Year</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EB2E078" w14:textId="77777777" w:rsidR="00137002" w:rsidRPr="00FE5B5D" w:rsidRDefault="00137002" w:rsidP="00893DEC">
            <w:pPr>
              <w:spacing w:line="240" w:lineRule="auto"/>
              <w:jc w:val="center"/>
              <w:rPr>
                <w:rFonts w:asciiTheme="minorHAnsi" w:hAnsiTheme="minorHAnsi" w:cstheme="minorHAnsi"/>
                <w:b/>
                <w:bCs/>
              </w:rPr>
            </w:pPr>
            <w:r w:rsidRPr="00FE5B5D">
              <w:rPr>
                <w:rFonts w:asciiTheme="minorHAnsi" w:hAnsiTheme="minorHAnsi" w:cstheme="minorHAnsi"/>
                <w:b/>
                <w:bCs/>
              </w:rPr>
              <w:t>Index Value</w:t>
            </w:r>
          </w:p>
        </w:tc>
        <w:tc>
          <w:tcPr>
            <w:tcW w:w="212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F5A4266" w14:textId="77777777" w:rsidR="00137002" w:rsidRPr="00FE5B5D" w:rsidRDefault="00137002" w:rsidP="00893DEC">
            <w:pPr>
              <w:spacing w:line="240" w:lineRule="auto"/>
              <w:jc w:val="center"/>
              <w:rPr>
                <w:rFonts w:asciiTheme="minorHAnsi" w:hAnsiTheme="minorHAnsi" w:cstheme="minorHAnsi"/>
                <w:b/>
                <w:bCs/>
              </w:rPr>
            </w:pPr>
            <w:r w:rsidRPr="00FE5B5D">
              <w:rPr>
                <w:rFonts w:asciiTheme="minorHAnsi" w:hAnsiTheme="minorHAnsi" w:cstheme="minorHAnsi"/>
                <w:b/>
                <w:bCs/>
              </w:rPr>
              <w:t>Increase/Year</w:t>
            </w:r>
          </w:p>
        </w:tc>
      </w:tr>
      <w:tr w:rsidR="00137002" w:rsidRPr="00FE5B5D" w14:paraId="40AA2795"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0B82031D"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2013</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BE31D9"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99.49</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3C8B2228"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N/A</w:t>
            </w:r>
          </w:p>
        </w:tc>
      </w:tr>
      <w:tr w:rsidR="00137002" w:rsidRPr="00FE5B5D" w14:paraId="0E728220"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5ABD4ACE"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2014</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EBAC36"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99.89</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2E3A5242"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0.40%</w:t>
            </w:r>
          </w:p>
        </w:tc>
      </w:tr>
      <w:tr w:rsidR="00137002" w:rsidRPr="00FE5B5D" w14:paraId="035A5749"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59F6B86D"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15</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0E0D47"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100</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5B205B45"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0.11%</w:t>
            </w:r>
          </w:p>
        </w:tc>
      </w:tr>
      <w:tr w:rsidR="00137002" w:rsidRPr="00FE5B5D" w14:paraId="71BF4E3A"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3BD3509B"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2016</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C80FEB"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100.18</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7A177A64"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0.18%</w:t>
            </w:r>
          </w:p>
        </w:tc>
      </w:tr>
      <w:tr w:rsidR="00137002" w:rsidRPr="00FE5B5D" w14:paraId="222B8059"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532909AB"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201</w:t>
            </w:r>
            <w:r w:rsidRPr="00FE5B5D">
              <w:rPr>
                <w:rFonts w:asciiTheme="minorHAnsi" w:hAnsiTheme="minorHAnsi" w:cstheme="minorHAnsi"/>
              </w:rPr>
              <w:t>7</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64D609"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101.74</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7F740D34"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1.56%</w:t>
            </w:r>
          </w:p>
        </w:tc>
      </w:tr>
      <w:tr w:rsidR="00137002" w:rsidRPr="00FE5B5D" w14:paraId="0EE30E0C"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79E7A4EE"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18</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AF2D0E"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103.57</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49604FD2"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1.80%</w:t>
            </w:r>
          </w:p>
        </w:tc>
      </w:tr>
      <w:tr w:rsidR="00137002" w:rsidRPr="00FE5B5D" w14:paraId="001FE28E"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379EA545"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19</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3729C6"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105.04</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4B4A6560"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1.42%</w:t>
            </w:r>
          </w:p>
        </w:tc>
      </w:tr>
      <w:tr w:rsidR="00137002" w:rsidRPr="00FE5B5D" w14:paraId="73F48F49"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62430A6C"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20</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F3AADA"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105.76</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5EEE3859"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0.69%</w:t>
            </w:r>
          </w:p>
        </w:tc>
      </w:tr>
      <w:tr w:rsidR="00137002" w:rsidRPr="00FE5B5D" w14:paraId="4D378491"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0829E560"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21</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513F1C"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108.82</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29EEE798"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2.89%</w:t>
            </w:r>
          </w:p>
        </w:tc>
      </w:tr>
      <w:tr w:rsidR="00137002" w:rsidRPr="00FE5B5D" w14:paraId="5E938F0B"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65E57A0D"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22</w:t>
            </w:r>
          </w:p>
        </w:tc>
        <w:tc>
          <w:tcPr>
            <w:tcW w:w="1984" w:type="dxa"/>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883A96"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118.82</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183C5B9F"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9.19%</w:t>
            </w:r>
          </w:p>
        </w:tc>
      </w:tr>
      <w:tr w:rsidR="00137002" w:rsidRPr="00FE5B5D" w14:paraId="5A13BE13"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tcPr>
          <w:p w14:paraId="5DE3803F"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20</w:t>
            </w:r>
            <w:r w:rsidRPr="00FE5B5D">
              <w:rPr>
                <w:rFonts w:asciiTheme="minorHAnsi" w:hAnsiTheme="minorHAnsi" w:cstheme="minorHAnsi"/>
              </w:rPr>
              <w:t>23</w:t>
            </w:r>
          </w:p>
        </w:tc>
        <w:tc>
          <w:tcPr>
            <w:tcW w:w="1984" w:type="dxa"/>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center"/>
          </w:tcPr>
          <w:p w14:paraId="7BBBD643"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126.38</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tcPr>
          <w:p w14:paraId="7017BF53" w14:textId="77777777" w:rsidR="00137002" w:rsidRPr="00FE5B5D" w:rsidRDefault="00137002" w:rsidP="00893DEC">
            <w:pPr>
              <w:spacing w:line="240" w:lineRule="auto"/>
              <w:jc w:val="center"/>
              <w:rPr>
                <w:rFonts w:asciiTheme="minorHAnsi" w:hAnsiTheme="minorHAnsi" w:cstheme="minorHAnsi"/>
              </w:rPr>
            </w:pPr>
            <w:r>
              <w:rPr>
                <w:rFonts w:asciiTheme="minorHAnsi" w:hAnsiTheme="minorHAnsi" w:cstheme="minorHAnsi"/>
              </w:rPr>
              <w:t>6.36</w:t>
            </w:r>
            <w:r w:rsidRPr="00FE5B5D">
              <w:rPr>
                <w:rFonts w:asciiTheme="minorHAnsi" w:hAnsiTheme="minorHAnsi" w:cstheme="minorHAnsi"/>
              </w:rPr>
              <w:t>%</w:t>
            </w:r>
          </w:p>
        </w:tc>
      </w:tr>
      <w:tr w:rsidR="00137002" w:rsidRPr="00FE5B5D" w14:paraId="6E4ADC65"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426FC089"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Change over 10-Years</w:t>
            </w:r>
          </w:p>
        </w:tc>
        <w:tc>
          <w:tcPr>
            <w:tcW w:w="1984"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543A153F"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2</w:t>
            </w:r>
            <w:r>
              <w:rPr>
                <w:rFonts w:asciiTheme="minorHAnsi" w:hAnsiTheme="minorHAnsi" w:cstheme="minorHAnsi"/>
              </w:rPr>
              <w:t>6</w:t>
            </w:r>
            <w:r w:rsidRPr="00FE5B5D">
              <w:rPr>
                <w:rFonts w:asciiTheme="minorHAnsi" w:hAnsiTheme="minorHAnsi" w:cstheme="minorHAnsi"/>
              </w:rPr>
              <w:t>.</w:t>
            </w:r>
            <w:r>
              <w:rPr>
                <w:rFonts w:asciiTheme="minorHAnsi" w:hAnsiTheme="minorHAnsi" w:cstheme="minorHAnsi"/>
              </w:rPr>
              <w:t>89</w:t>
            </w:r>
          </w:p>
        </w:tc>
        <w:tc>
          <w:tcPr>
            <w:tcW w:w="212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34DE4AE"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N/A</w:t>
            </w:r>
          </w:p>
        </w:tc>
      </w:tr>
      <w:tr w:rsidR="00137002" w:rsidRPr="00FE5B5D" w14:paraId="00C1A0E4" w14:textId="77777777" w:rsidTr="00893DEC">
        <w:trPr>
          <w:trHeight w:val="315"/>
        </w:trPr>
        <w:tc>
          <w:tcPr>
            <w:tcW w:w="3397" w:type="dxa"/>
            <w:tcBorders>
              <w:top w:val="single" w:sz="4" w:space="0" w:color="auto"/>
              <w:left w:val="single" w:sz="4" w:space="0" w:color="auto"/>
              <w:bottom w:val="single" w:sz="4" w:space="0" w:color="auto"/>
              <w:right w:val="single" w:sz="4" w:space="0" w:color="000000"/>
            </w:tcBorders>
            <w:shd w:val="clear" w:color="000000" w:fill="D9D9D9"/>
            <w:noWrap/>
            <w:tcMar>
              <w:top w:w="15" w:type="dxa"/>
              <w:left w:w="15" w:type="dxa"/>
              <w:bottom w:w="0" w:type="dxa"/>
              <w:right w:w="15" w:type="dxa"/>
            </w:tcMar>
            <w:vAlign w:val="bottom"/>
            <w:hideMark/>
          </w:tcPr>
          <w:p w14:paraId="48F61231" w14:textId="77777777" w:rsidR="00137002" w:rsidRPr="00FE5B5D" w:rsidRDefault="00137002" w:rsidP="00893DEC">
            <w:pPr>
              <w:spacing w:line="240" w:lineRule="auto"/>
              <w:jc w:val="right"/>
              <w:rPr>
                <w:rFonts w:asciiTheme="minorHAnsi" w:hAnsiTheme="minorHAnsi" w:cstheme="minorHAnsi"/>
                <w:b/>
                <w:bCs/>
              </w:rPr>
            </w:pPr>
            <w:r w:rsidRPr="00FE5B5D">
              <w:rPr>
                <w:rFonts w:asciiTheme="minorHAnsi" w:hAnsiTheme="minorHAnsi" w:cstheme="minorHAnsi"/>
                <w:b/>
                <w:bCs/>
              </w:rPr>
              <w:t xml:space="preserve">Average change per annum </w:t>
            </w:r>
          </w:p>
        </w:tc>
        <w:tc>
          <w:tcPr>
            <w:tcW w:w="1984"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2324B340" w14:textId="77777777" w:rsidR="00137002" w:rsidRPr="00FE5B5D" w:rsidRDefault="00137002" w:rsidP="00893DEC">
            <w:pPr>
              <w:spacing w:line="240" w:lineRule="auto"/>
              <w:jc w:val="center"/>
              <w:rPr>
                <w:rFonts w:asciiTheme="minorHAnsi" w:hAnsiTheme="minorHAnsi" w:cstheme="minorHAnsi"/>
              </w:rPr>
            </w:pPr>
            <w:r w:rsidRPr="00FE5B5D">
              <w:rPr>
                <w:rFonts w:asciiTheme="minorHAnsi" w:hAnsiTheme="minorHAnsi" w:cstheme="minorHAnsi"/>
              </w:rPr>
              <w:t>2.</w:t>
            </w:r>
            <w:r>
              <w:rPr>
                <w:rFonts w:asciiTheme="minorHAnsi" w:hAnsiTheme="minorHAnsi" w:cstheme="minorHAnsi"/>
              </w:rPr>
              <w:t>9</w:t>
            </w:r>
            <w:r w:rsidRPr="00FE5B5D">
              <w:rPr>
                <w:rFonts w:asciiTheme="minorHAnsi" w:hAnsiTheme="minorHAnsi" w:cstheme="minorHAnsi"/>
              </w:rPr>
              <w:t>6</w:t>
            </w:r>
          </w:p>
        </w:tc>
        <w:tc>
          <w:tcPr>
            <w:tcW w:w="2127" w:type="dxa"/>
            <w:tcBorders>
              <w:top w:val="nil"/>
              <w:left w:val="nil"/>
              <w:bottom w:val="single" w:sz="4" w:space="0" w:color="auto"/>
              <w:right w:val="single" w:sz="4" w:space="0" w:color="auto"/>
            </w:tcBorders>
            <w:shd w:val="clear" w:color="000000" w:fill="EFCCDE"/>
            <w:noWrap/>
            <w:tcMar>
              <w:top w:w="15" w:type="dxa"/>
              <w:left w:w="15" w:type="dxa"/>
              <w:bottom w:w="0" w:type="dxa"/>
              <w:right w:w="15" w:type="dxa"/>
            </w:tcMar>
            <w:vAlign w:val="center"/>
            <w:hideMark/>
          </w:tcPr>
          <w:p w14:paraId="51FD62BC" w14:textId="77777777" w:rsidR="00137002" w:rsidRPr="00FE5B5D" w:rsidRDefault="00137002" w:rsidP="00893DEC">
            <w:pPr>
              <w:spacing w:line="240" w:lineRule="auto"/>
              <w:jc w:val="center"/>
              <w:rPr>
                <w:rFonts w:asciiTheme="minorHAnsi" w:hAnsiTheme="minorHAnsi" w:cstheme="minorHAnsi"/>
                <w:b/>
                <w:bCs/>
              </w:rPr>
            </w:pPr>
            <w:r>
              <w:rPr>
                <w:rFonts w:asciiTheme="minorHAnsi" w:hAnsiTheme="minorHAnsi" w:cstheme="minorHAnsi"/>
                <w:b/>
                <w:bCs/>
              </w:rPr>
              <w:t>2.46</w:t>
            </w:r>
            <w:r w:rsidRPr="00FE5B5D">
              <w:rPr>
                <w:rFonts w:asciiTheme="minorHAnsi" w:hAnsiTheme="minorHAnsi" w:cstheme="minorHAnsi"/>
                <w:b/>
                <w:bCs/>
              </w:rPr>
              <w:t>%</w:t>
            </w:r>
          </w:p>
        </w:tc>
      </w:tr>
    </w:tbl>
    <w:p w14:paraId="1F45EF19" w14:textId="77777777" w:rsidR="00137002" w:rsidRPr="000158FD" w:rsidRDefault="00137002" w:rsidP="00137002">
      <w:pPr>
        <w:pStyle w:val="MRheading20"/>
        <w:tabs>
          <w:tab w:val="clear" w:pos="720"/>
        </w:tabs>
        <w:spacing w:before="60" w:after="200" w:line="312" w:lineRule="auto"/>
        <w:ind w:left="792" w:firstLine="0"/>
        <w:rPr>
          <w:rFonts w:cs="Arial"/>
          <w:b/>
          <w:bCs/>
          <w:sz w:val="24"/>
          <w:szCs w:val="18"/>
        </w:rPr>
      </w:pPr>
      <w:bookmarkStart w:id="935" w:name="_Ref162272736"/>
    </w:p>
    <w:p w14:paraId="58F24243" w14:textId="77777777" w:rsidR="00137002" w:rsidRPr="000158FD" w:rsidRDefault="00137002" w:rsidP="00137002">
      <w:pPr>
        <w:pStyle w:val="MRheading20"/>
        <w:numPr>
          <w:ilvl w:val="1"/>
          <w:numId w:val="75"/>
        </w:numPr>
        <w:spacing w:before="60" w:after="200" w:line="312" w:lineRule="auto"/>
        <w:rPr>
          <w:rFonts w:cs="Arial"/>
          <w:szCs w:val="22"/>
        </w:rPr>
      </w:pPr>
      <w:r w:rsidRPr="000158FD">
        <w:rPr>
          <w:rFonts w:cs="Arial"/>
          <w:szCs w:val="22"/>
        </w:rPr>
        <w:lastRenderedPageBreak/>
        <w:t xml:space="preserve">In the event that any material changes are made to the indices (e.g., a revised statistical base date) during the Term of this Framework Agreement and before </w:t>
      </w:r>
      <w:r w:rsidRPr="00C30D88">
        <w:rPr>
          <w:rFonts w:cs="Arial"/>
          <w:szCs w:val="22"/>
        </w:rPr>
        <w:t>final</w:t>
      </w:r>
      <w:r w:rsidRPr="000158FD">
        <w:rPr>
          <w:rFonts w:cs="Arial"/>
          <w:szCs w:val="22"/>
        </w:rPr>
        <w:t xml:space="preserve"> adjustment of the final Framework price, then the re-basing methodology outlined by the publisher of the index to match the original index to the new series shall be applied. In the event no methodology has been published, the methodology published by the Office for National Statistics shall be used.</w:t>
      </w:r>
      <w:bookmarkEnd w:id="935"/>
    </w:p>
    <w:p w14:paraId="60E4E1D0" w14:textId="77777777" w:rsidR="00137002" w:rsidRPr="00C30D88" w:rsidRDefault="00137002" w:rsidP="00137002">
      <w:pPr>
        <w:pStyle w:val="MRheading20"/>
        <w:numPr>
          <w:ilvl w:val="1"/>
          <w:numId w:val="75"/>
        </w:numPr>
        <w:spacing w:before="60" w:after="200" w:line="312" w:lineRule="auto"/>
        <w:rPr>
          <w:rFonts w:cs="Arial"/>
          <w:szCs w:val="22"/>
        </w:rPr>
      </w:pPr>
      <w:r w:rsidRPr="000158FD">
        <w:rPr>
          <w:rFonts w:cs="Arial"/>
          <w:szCs w:val="22"/>
        </w:rPr>
        <w:t xml:space="preserve">In the event the agreed index or indices cease to be published (e.g., because of a change in the Standard Industrial Classification) the Authority and the Supplier shall agree an appropriate replacement index or indices, which shall cover to the maximum extent possible the same economic activities as the original index or indices. The methodology used for rebasing, outlined by the publisher of the index or the Office for National Statistics (as in Clause </w:t>
      </w:r>
      <w:r w:rsidRPr="000158FD">
        <w:rPr>
          <w:rFonts w:cs="Arial"/>
          <w:szCs w:val="22"/>
        </w:rPr>
        <w:fldChar w:fldCharType="begin"/>
      </w:r>
      <w:r w:rsidRPr="000158FD">
        <w:rPr>
          <w:rFonts w:cs="Arial"/>
          <w:szCs w:val="22"/>
        </w:rPr>
        <w:instrText xml:space="preserve"> REF _Ref162272736 \r \h  \* MERGEFORMAT </w:instrText>
      </w:r>
      <w:r w:rsidRPr="000158FD">
        <w:rPr>
          <w:rFonts w:cs="Arial"/>
          <w:szCs w:val="22"/>
        </w:rPr>
      </w:r>
      <w:r w:rsidRPr="000158FD">
        <w:rPr>
          <w:rFonts w:cs="Arial"/>
          <w:szCs w:val="22"/>
        </w:rPr>
        <w:fldChar w:fldCharType="separate"/>
      </w:r>
      <w:r w:rsidRPr="000158FD">
        <w:rPr>
          <w:rFonts w:cs="Arial"/>
          <w:szCs w:val="22"/>
        </w:rPr>
        <w:t>4.8.9</w:t>
      </w:r>
      <w:r w:rsidRPr="000158FD">
        <w:rPr>
          <w:rFonts w:cs="Arial"/>
          <w:szCs w:val="22"/>
        </w:rPr>
        <w:fldChar w:fldCharType="end"/>
      </w:r>
      <w:r w:rsidRPr="000158FD">
        <w:rPr>
          <w:rFonts w:cs="Arial"/>
          <w:szCs w:val="22"/>
        </w:rPr>
        <w:t xml:space="preserve"> </w:t>
      </w:r>
      <w:r w:rsidRPr="00C30D88">
        <w:rPr>
          <w:rFonts w:cs="Arial"/>
          <w:szCs w:val="22"/>
        </w:rPr>
        <w:t>above) shall then be applied.</w:t>
      </w:r>
    </w:p>
    <w:p w14:paraId="47B7C613" w14:textId="77777777" w:rsidR="00137002" w:rsidRPr="00C30D88" w:rsidRDefault="00137002" w:rsidP="00137002">
      <w:pPr>
        <w:pStyle w:val="MRheading20"/>
        <w:numPr>
          <w:ilvl w:val="1"/>
          <w:numId w:val="75"/>
        </w:numPr>
        <w:spacing w:before="60" w:after="200" w:line="312" w:lineRule="auto"/>
        <w:rPr>
          <w:rFonts w:cs="Arial"/>
          <w:szCs w:val="22"/>
        </w:rPr>
      </w:pPr>
      <w:bookmarkStart w:id="936" w:name="_Ref159837616"/>
      <w:r w:rsidRPr="00C30D88">
        <w:rPr>
          <w:rFonts w:cs="Arial"/>
          <w:szCs w:val="22"/>
        </w:rPr>
        <w:t>When selecting a replacement index, indices published with a ‘B’ or ‘F’ marker, or a suppressed value, in the last 3 years are not valid for Variation of Price clauses and shall not be used. Where the price index has an ‘F’ marker or suppression applied to it during the term of the Framework, the Authority and the Supplier shall agree an appropriate replacement index or indices. The replacement index or indices shall cover, to the maximum extent possible, the same economic activities as the original index or indices.</w:t>
      </w:r>
      <w:bookmarkEnd w:id="936"/>
      <w:r w:rsidRPr="00C30D88">
        <w:rPr>
          <w:rFonts w:cs="Arial"/>
          <w:szCs w:val="22"/>
        </w:rPr>
        <w:t xml:space="preserve"> </w:t>
      </w:r>
    </w:p>
    <w:p w14:paraId="703694C0" w14:textId="77777777" w:rsidR="00137002" w:rsidRPr="00C30D88" w:rsidRDefault="00137002" w:rsidP="00137002">
      <w:pPr>
        <w:pStyle w:val="MRheading20"/>
        <w:numPr>
          <w:ilvl w:val="1"/>
          <w:numId w:val="75"/>
        </w:numPr>
        <w:spacing w:before="60" w:after="200" w:line="312" w:lineRule="auto"/>
        <w:rPr>
          <w:rFonts w:cs="Arial"/>
          <w:szCs w:val="22"/>
        </w:rPr>
      </w:pPr>
      <w:r w:rsidRPr="00C30D88">
        <w:rPr>
          <w:rFonts w:cs="Arial"/>
          <w:szCs w:val="22"/>
        </w:rPr>
        <w:t>Notwithstanding the above, any extant index / indices agreed in the Contract shall continue to be used as long as it is / they are available and subject to the publishers revisions policy. Payments calculated using the extant index / indices during its / their currency shall not be amended retrospectively as a result of any change to the index or indices.</w:t>
      </w:r>
    </w:p>
    <w:p w14:paraId="78F57F62" w14:textId="77777777" w:rsidR="00137002" w:rsidRPr="00C30D88" w:rsidRDefault="00137002" w:rsidP="00137002">
      <w:pPr>
        <w:pStyle w:val="MRheading20"/>
        <w:numPr>
          <w:ilvl w:val="1"/>
          <w:numId w:val="75"/>
        </w:numPr>
        <w:spacing w:before="60" w:after="200" w:line="312" w:lineRule="auto"/>
        <w:rPr>
          <w:rFonts w:cs="Arial"/>
          <w:szCs w:val="22"/>
        </w:rPr>
      </w:pPr>
      <w:r w:rsidRPr="00C30D88">
        <w:rPr>
          <w:rFonts w:cs="Arial"/>
          <w:szCs w:val="22"/>
        </w:rPr>
        <w:t xml:space="preserve">The Supplier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7D24D9B2" w14:textId="77777777" w:rsidR="00137002" w:rsidRPr="00C30D88" w:rsidRDefault="00137002" w:rsidP="00137002">
      <w:pPr>
        <w:pStyle w:val="MRheading20"/>
        <w:numPr>
          <w:ilvl w:val="1"/>
          <w:numId w:val="75"/>
        </w:numPr>
        <w:spacing w:before="60" w:after="200" w:line="312" w:lineRule="auto"/>
        <w:rPr>
          <w:rFonts w:cs="Arial"/>
          <w:szCs w:val="22"/>
        </w:rPr>
      </w:pPr>
      <w:r w:rsidRPr="00C30D88">
        <w:rPr>
          <w:rFonts w:cs="Arial"/>
          <w:szCs w:val="22"/>
        </w:rPr>
        <w:t xml:space="preserve">Prices shall be adjusted taking into account the effect of the above formula as soon as possible after publication of the relevant indices or at a later date if so agreed between the Authority and the Supplier. Where an index value is subsequently amended, the Authority and the Supplier shall agree a fair and reasonable adjustment to the price, as necessary. </w:t>
      </w:r>
    </w:p>
    <w:p w14:paraId="09C06EB0" w14:textId="77777777" w:rsidR="00137002" w:rsidRPr="00C30D88" w:rsidRDefault="00137002" w:rsidP="00137002">
      <w:pPr>
        <w:pStyle w:val="MRheading20"/>
        <w:numPr>
          <w:ilvl w:val="1"/>
          <w:numId w:val="75"/>
        </w:numPr>
        <w:spacing w:before="60" w:after="200" w:line="312" w:lineRule="auto"/>
        <w:rPr>
          <w:rFonts w:cs="Arial"/>
          <w:szCs w:val="22"/>
        </w:rPr>
      </w:pPr>
      <w:r w:rsidRPr="00C30D88">
        <w:rPr>
          <w:rFonts w:cs="Arial"/>
          <w:szCs w:val="22"/>
        </w:rPr>
        <w:lastRenderedPageBreak/>
        <w:t xml:space="preserve">Claims under this Part </w:t>
      </w:r>
      <w:r>
        <w:rPr>
          <w:rFonts w:cs="Arial"/>
          <w:szCs w:val="22"/>
        </w:rPr>
        <w:t>2</w:t>
      </w:r>
      <w:r w:rsidRPr="00C30D88">
        <w:rPr>
          <w:rFonts w:cs="Arial"/>
          <w:szCs w:val="22"/>
        </w:rPr>
        <w:t xml:space="preserve"> shall be submitted to the Authority’s Contract Manager, certified to the effect that the “requirements of Part 4 (Price Review) of Schedule 6 (Commercial Schedule)” have been met. </w:t>
      </w:r>
    </w:p>
    <w:p w14:paraId="36631481" w14:textId="77777777" w:rsidR="00137002" w:rsidRDefault="00137002" w:rsidP="00137002">
      <w:pPr>
        <w:pStyle w:val="MRheading20"/>
        <w:tabs>
          <w:tab w:val="clear" w:pos="720"/>
        </w:tabs>
        <w:spacing w:before="60" w:after="200" w:line="312" w:lineRule="auto"/>
        <w:ind w:left="0" w:firstLine="0"/>
        <w:rPr>
          <w:rFonts w:cs="Arial"/>
          <w:b/>
          <w:szCs w:val="22"/>
        </w:rPr>
      </w:pPr>
      <w:r>
        <w:rPr>
          <w:rFonts w:cs="Arial"/>
          <w:b/>
          <w:szCs w:val="22"/>
        </w:rPr>
        <w:t>Part 3 – Authority Commitment to Purchase Plasma Products</w:t>
      </w:r>
    </w:p>
    <w:p w14:paraId="1216660B" w14:textId="77777777" w:rsidR="00137002" w:rsidRPr="00AD1996" w:rsidRDefault="00137002" w:rsidP="00137002">
      <w:pPr>
        <w:pStyle w:val="MRheading20"/>
        <w:numPr>
          <w:ilvl w:val="0"/>
          <w:numId w:val="74"/>
        </w:numPr>
        <w:spacing w:before="60" w:after="200" w:line="312" w:lineRule="auto"/>
        <w:rPr>
          <w:rFonts w:cs="Arial"/>
          <w:szCs w:val="22"/>
        </w:rPr>
      </w:pPr>
      <w:bookmarkStart w:id="937" w:name="_Ref127903450"/>
      <w:r>
        <w:rPr>
          <w:rFonts w:cs="Arial"/>
          <w:b/>
          <w:szCs w:val="22"/>
        </w:rPr>
        <w:t>Definitions</w:t>
      </w:r>
    </w:p>
    <w:p w14:paraId="00556AEC" w14:textId="77777777" w:rsidR="00137002" w:rsidRDefault="00137002" w:rsidP="00137002">
      <w:pPr>
        <w:pStyle w:val="MRheading20"/>
        <w:numPr>
          <w:ilvl w:val="1"/>
          <w:numId w:val="74"/>
        </w:numPr>
        <w:spacing w:before="60" w:after="200" w:line="312" w:lineRule="auto"/>
        <w:rPr>
          <w:rFonts w:cs="Arial"/>
          <w:szCs w:val="22"/>
        </w:rPr>
      </w:pPr>
      <w:r>
        <w:rPr>
          <w:rFonts w:cs="Arial"/>
          <w:szCs w:val="22"/>
        </w:rPr>
        <w:t>In this Part 5 of Schedule 6, the following terms have the following meanings –</w:t>
      </w:r>
    </w:p>
    <w:p w14:paraId="67F398AE" w14:textId="77777777" w:rsidR="00137002" w:rsidRDefault="00137002" w:rsidP="00137002">
      <w:pPr>
        <w:pStyle w:val="MRheading20"/>
        <w:tabs>
          <w:tab w:val="clear" w:pos="720"/>
        </w:tabs>
        <w:spacing w:before="60" w:after="200" w:line="312" w:lineRule="auto"/>
        <w:ind w:left="792" w:firstLine="0"/>
        <w:rPr>
          <w:rFonts w:cs="Arial"/>
          <w:szCs w:val="22"/>
        </w:rPr>
      </w:pPr>
      <w:r>
        <w:rPr>
          <w:rFonts w:cs="Arial"/>
          <w:szCs w:val="22"/>
        </w:rPr>
        <w:t>"</w:t>
      </w:r>
      <w:r w:rsidRPr="00AD1996">
        <w:rPr>
          <w:rFonts w:cs="Arial"/>
          <w:b/>
          <w:szCs w:val="22"/>
        </w:rPr>
        <w:t>Participating UK Region Share</w:t>
      </w:r>
      <w:r>
        <w:rPr>
          <w:rFonts w:cs="Arial"/>
          <w:szCs w:val="22"/>
        </w:rPr>
        <w:t xml:space="preserve">" means the types and volumes of PDMPs that the Authority for the relevant Participating UK Region has commissioned from time to time under its Contract with the Supplier; </w:t>
      </w:r>
    </w:p>
    <w:p w14:paraId="073526DA" w14:textId="77777777" w:rsidR="00137002" w:rsidRDefault="00137002" w:rsidP="00137002">
      <w:pPr>
        <w:pStyle w:val="MRheading20"/>
        <w:tabs>
          <w:tab w:val="clear" w:pos="720"/>
        </w:tabs>
        <w:spacing w:before="60" w:after="200" w:line="312" w:lineRule="auto"/>
        <w:ind w:left="792" w:firstLine="0"/>
        <w:rPr>
          <w:rFonts w:cs="Arial"/>
          <w:szCs w:val="22"/>
        </w:rPr>
      </w:pPr>
      <w:r>
        <w:rPr>
          <w:rFonts w:cs="Arial"/>
          <w:szCs w:val="22"/>
        </w:rPr>
        <w:t>"</w:t>
      </w:r>
      <w:r w:rsidRPr="00AD1996">
        <w:rPr>
          <w:rFonts w:cs="Arial"/>
          <w:b/>
          <w:szCs w:val="22"/>
        </w:rPr>
        <w:t>Relevant Participating Authority</w:t>
      </w:r>
      <w:r>
        <w:rPr>
          <w:rFonts w:cs="Arial"/>
          <w:szCs w:val="22"/>
        </w:rPr>
        <w:t>" means a Participating Authority within the Participating UK Region for which the Authority is responsible; and</w:t>
      </w:r>
    </w:p>
    <w:p w14:paraId="1D2040AE" w14:textId="77777777" w:rsidR="00137002" w:rsidRDefault="00137002" w:rsidP="00137002">
      <w:pPr>
        <w:pStyle w:val="MRheading20"/>
        <w:tabs>
          <w:tab w:val="clear" w:pos="720"/>
        </w:tabs>
        <w:spacing w:before="60" w:after="200" w:line="312" w:lineRule="auto"/>
        <w:ind w:left="792" w:firstLine="0"/>
        <w:rPr>
          <w:rFonts w:cs="Arial"/>
          <w:szCs w:val="22"/>
        </w:rPr>
      </w:pPr>
      <w:r>
        <w:rPr>
          <w:rFonts w:cs="Arial"/>
          <w:szCs w:val="22"/>
        </w:rPr>
        <w:t>"</w:t>
      </w:r>
      <w:bookmarkStart w:id="938" w:name="_Hlk170465060"/>
      <w:r>
        <w:rPr>
          <w:rFonts w:cs="Arial"/>
          <w:b/>
          <w:szCs w:val="22"/>
        </w:rPr>
        <w:t>Anticipated Quantity from the Supplier</w:t>
      </w:r>
      <w:bookmarkEnd w:id="938"/>
      <w:r>
        <w:rPr>
          <w:rFonts w:cs="Arial"/>
          <w:szCs w:val="22"/>
        </w:rPr>
        <w:t xml:space="preserve">" means the quantity of PDMPs that the Authority requested the Supplier to supply in the relevant Supply Year and that </w:t>
      </w:r>
      <w:r w:rsidRPr="00525596">
        <w:rPr>
          <w:rFonts w:cs="Arial"/>
          <w:szCs w:val="22"/>
        </w:rPr>
        <w:t xml:space="preserve">are physically located in the UK and available for supply to </w:t>
      </w:r>
      <w:r>
        <w:rPr>
          <w:rFonts w:cs="Arial"/>
          <w:szCs w:val="22"/>
        </w:rPr>
        <w:t>Participating Authorities.</w:t>
      </w:r>
    </w:p>
    <w:p w14:paraId="795E119F" w14:textId="77777777" w:rsidR="00137002" w:rsidRDefault="00137002" w:rsidP="00137002">
      <w:pPr>
        <w:pStyle w:val="MRheading20"/>
        <w:tabs>
          <w:tab w:val="clear" w:pos="720"/>
        </w:tabs>
        <w:spacing w:before="60" w:after="200" w:line="312" w:lineRule="auto"/>
        <w:ind w:left="792" w:firstLine="0"/>
        <w:rPr>
          <w:rFonts w:cs="Arial"/>
          <w:szCs w:val="22"/>
        </w:rPr>
      </w:pPr>
      <w:r>
        <w:rPr>
          <w:rFonts w:cs="Arial"/>
          <w:szCs w:val="22"/>
        </w:rPr>
        <w:t>“</w:t>
      </w:r>
      <w:r w:rsidRPr="001B682B">
        <w:rPr>
          <w:rFonts w:cs="Arial"/>
          <w:b/>
          <w:bCs/>
          <w:szCs w:val="22"/>
        </w:rPr>
        <w:t xml:space="preserve">Unused </w:t>
      </w:r>
      <w:r>
        <w:rPr>
          <w:rFonts w:cs="Arial"/>
          <w:b/>
          <w:bCs/>
          <w:szCs w:val="22"/>
        </w:rPr>
        <w:t>Quantity</w:t>
      </w:r>
      <w:r w:rsidRPr="001B682B">
        <w:rPr>
          <w:rFonts w:cs="Arial"/>
          <w:b/>
          <w:bCs/>
          <w:szCs w:val="22"/>
        </w:rPr>
        <w:t>’</w:t>
      </w:r>
      <w:r>
        <w:rPr>
          <w:rFonts w:cs="Arial"/>
          <w:szCs w:val="22"/>
        </w:rPr>
        <w:t xml:space="preserve"> means,</w:t>
      </w:r>
      <w:r w:rsidRPr="00E00F21">
        <w:rPr>
          <w:rFonts w:cs="Arial"/>
          <w:szCs w:val="22"/>
        </w:rPr>
        <w:t xml:space="preserve"> </w:t>
      </w:r>
      <w:r>
        <w:rPr>
          <w:rFonts w:cs="Arial"/>
          <w:szCs w:val="22"/>
        </w:rPr>
        <w:t xml:space="preserve">where the actual quantity of PDMPs ordered by Participating Authority’s is less than 90% of the </w:t>
      </w:r>
      <w:r w:rsidRPr="000158FD">
        <w:rPr>
          <w:rFonts w:cs="Arial"/>
          <w:bCs/>
          <w:szCs w:val="22"/>
        </w:rPr>
        <w:t>Anticipated Quantity from the Supplier</w:t>
      </w:r>
      <w:r>
        <w:rPr>
          <w:rFonts w:cs="Arial"/>
          <w:szCs w:val="22"/>
        </w:rPr>
        <w:t>, then:</w:t>
      </w:r>
    </w:p>
    <w:p w14:paraId="28D70CBB" w14:textId="77777777" w:rsidR="00137002" w:rsidRPr="000158FD" w:rsidRDefault="00137002" w:rsidP="00137002">
      <w:pPr>
        <w:pStyle w:val="MRheading20"/>
        <w:tabs>
          <w:tab w:val="clear" w:pos="720"/>
        </w:tabs>
        <w:spacing w:before="60" w:after="200" w:line="312" w:lineRule="auto"/>
        <w:ind w:left="792" w:firstLine="0"/>
        <w:rPr>
          <w:rFonts w:cs="Arial"/>
          <w:szCs w:val="22"/>
        </w:rPr>
      </w:pPr>
      <w:r w:rsidRPr="00E00F21">
        <w:rPr>
          <w:rFonts w:cs="Arial"/>
          <w:b/>
          <w:bCs/>
          <w:szCs w:val="22"/>
        </w:rPr>
        <w:t xml:space="preserve">Unused </w:t>
      </w:r>
      <w:r>
        <w:rPr>
          <w:rFonts w:cs="Arial"/>
          <w:b/>
          <w:bCs/>
          <w:szCs w:val="22"/>
        </w:rPr>
        <w:t>Quantity</w:t>
      </w:r>
      <w:r w:rsidRPr="00E00F21">
        <w:rPr>
          <w:rFonts w:cs="Arial"/>
          <w:b/>
          <w:bCs/>
          <w:szCs w:val="22"/>
        </w:rPr>
        <w:t xml:space="preserve"> = </w:t>
      </w:r>
      <w:r w:rsidRPr="000158FD">
        <w:rPr>
          <w:rFonts w:cs="Arial"/>
          <w:szCs w:val="22"/>
        </w:rPr>
        <w:t>90% of Anticipated Quantity from the Supplier</w:t>
      </w:r>
      <w:r w:rsidRPr="000158FD" w:rsidDel="00934C14">
        <w:rPr>
          <w:rFonts w:cs="Arial"/>
          <w:szCs w:val="22"/>
        </w:rPr>
        <w:t xml:space="preserve"> </w:t>
      </w:r>
      <w:r w:rsidRPr="000158FD">
        <w:rPr>
          <w:rFonts w:cs="Arial"/>
          <w:szCs w:val="22"/>
        </w:rPr>
        <w:t>– actual quantity of PDMPs ordered by Participating Authorit</w:t>
      </w:r>
      <w:r>
        <w:rPr>
          <w:rFonts w:cs="Arial"/>
          <w:szCs w:val="22"/>
        </w:rPr>
        <w:t>ies</w:t>
      </w:r>
      <w:r w:rsidRPr="000158FD">
        <w:rPr>
          <w:rFonts w:cs="Arial"/>
          <w:szCs w:val="22"/>
        </w:rPr>
        <w:t>.</w:t>
      </w:r>
    </w:p>
    <w:bookmarkEnd w:id="937"/>
    <w:p w14:paraId="5D102119" w14:textId="77777777" w:rsidR="00137002" w:rsidRDefault="00137002" w:rsidP="00137002">
      <w:pPr>
        <w:pStyle w:val="MRheading20"/>
        <w:numPr>
          <w:ilvl w:val="0"/>
          <w:numId w:val="74"/>
        </w:numPr>
        <w:spacing w:before="60" w:after="200" w:line="312" w:lineRule="auto"/>
        <w:ind w:left="284"/>
        <w:rPr>
          <w:rFonts w:cs="Arial"/>
          <w:szCs w:val="22"/>
        </w:rPr>
      </w:pPr>
      <w:r>
        <w:rPr>
          <w:rFonts w:cs="Arial"/>
          <w:b/>
          <w:szCs w:val="22"/>
        </w:rPr>
        <w:t>Authority Commitment</w:t>
      </w:r>
    </w:p>
    <w:p w14:paraId="4ED29AA4" w14:textId="77777777" w:rsidR="00137002" w:rsidRDefault="00137002" w:rsidP="00137002">
      <w:pPr>
        <w:pStyle w:val="MRheading20"/>
        <w:numPr>
          <w:ilvl w:val="1"/>
          <w:numId w:val="74"/>
        </w:numPr>
        <w:spacing w:before="60" w:after="200" w:line="312" w:lineRule="auto"/>
        <w:rPr>
          <w:rFonts w:cs="Arial"/>
          <w:szCs w:val="22"/>
        </w:rPr>
      </w:pPr>
      <w:r>
        <w:rPr>
          <w:rFonts w:cs="Arial"/>
          <w:szCs w:val="22"/>
        </w:rPr>
        <w:t>I</w:t>
      </w:r>
      <w:r w:rsidRPr="009F7D79">
        <w:rPr>
          <w:rFonts w:cs="Arial"/>
          <w:szCs w:val="22"/>
        </w:rPr>
        <w:t xml:space="preserve">n </w:t>
      </w:r>
      <w:r>
        <w:rPr>
          <w:rFonts w:cs="Arial"/>
          <w:szCs w:val="22"/>
        </w:rPr>
        <w:t>each</w:t>
      </w:r>
      <w:r w:rsidRPr="009F7D79">
        <w:rPr>
          <w:rFonts w:cs="Arial"/>
          <w:szCs w:val="22"/>
        </w:rPr>
        <w:t xml:space="preserve"> Supply Year, the </w:t>
      </w:r>
      <w:r>
        <w:rPr>
          <w:rFonts w:cs="Arial"/>
          <w:szCs w:val="22"/>
        </w:rPr>
        <w:t>Authority c</w:t>
      </w:r>
      <w:r w:rsidRPr="009F7D79">
        <w:rPr>
          <w:rFonts w:cs="Arial"/>
          <w:szCs w:val="22"/>
        </w:rPr>
        <w:t xml:space="preserve">ommits to pay the Supplier for </w:t>
      </w:r>
      <w:r>
        <w:rPr>
          <w:rFonts w:cs="Arial"/>
          <w:szCs w:val="22"/>
        </w:rPr>
        <w:t>any Unused Quantity</w:t>
      </w:r>
      <w:r w:rsidRPr="009F7D79">
        <w:rPr>
          <w:rFonts w:cs="Arial"/>
          <w:szCs w:val="22"/>
        </w:rPr>
        <w:t xml:space="preserve"> </w:t>
      </w:r>
      <w:r>
        <w:rPr>
          <w:rFonts w:cs="Arial"/>
          <w:szCs w:val="22"/>
        </w:rPr>
        <w:t xml:space="preserve">(up to the relevant Participating UK Region Share) </w:t>
      </w:r>
      <w:r w:rsidRPr="009F7D79">
        <w:rPr>
          <w:rFonts w:cs="Arial"/>
          <w:szCs w:val="22"/>
        </w:rPr>
        <w:t xml:space="preserve">that has not been purchased by a </w:t>
      </w:r>
      <w:r>
        <w:rPr>
          <w:rFonts w:cs="Arial"/>
          <w:szCs w:val="22"/>
        </w:rPr>
        <w:t xml:space="preserve">Relevant </w:t>
      </w:r>
      <w:r w:rsidRPr="009F7D79">
        <w:rPr>
          <w:rFonts w:cs="Arial"/>
          <w:szCs w:val="22"/>
        </w:rPr>
        <w:t xml:space="preserve">Participating Authority within </w:t>
      </w:r>
      <w:r>
        <w:rPr>
          <w:rFonts w:cs="Arial"/>
          <w:szCs w:val="22"/>
        </w:rPr>
        <w:t>that Supply Year, provided the Products are</w:t>
      </w:r>
      <w:r w:rsidRPr="009F7D79">
        <w:rPr>
          <w:rFonts w:cs="Arial"/>
          <w:szCs w:val="22"/>
        </w:rPr>
        <w:t xml:space="preserve"> physically located in the UK and available </w:t>
      </w:r>
      <w:r>
        <w:rPr>
          <w:rFonts w:cs="Arial"/>
          <w:szCs w:val="22"/>
        </w:rPr>
        <w:t>for supply to</w:t>
      </w:r>
      <w:r w:rsidRPr="009F7D79">
        <w:rPr>
          <w:rFonts w:cs="Arial"/>
          <w:szCs w:val="22"/>
        </w:rPr>
        <w:t xml:space="preserve"> </w:t>
      </w:r>
      <w:r>
        <w:rPr>
          <w:rFonts w:cs="Arial"/>
          <w:szCs w:val="22"/>
        </w:rPr>
        <w:t xml:space="preserve">Relevant </w:t>
      </w:r>
      <w:r w:rsidRPr="009F7D79">
        <w:rPr>
          <w:rFonts w:cs="Arial"/>
          <w:szCs w:val="22"/>
        </w:rPr>
        <w:t>Participating Authorities</w:t>
      </w:r>
      <w:r>
        <w:rPr>
          <w:rFonts w:cs="Arial"/>
          <w:szCs w:val="22"/>
        </w:rPr>
        <w:t>.</w:t>
      </w:r>
    </w:p>
    <w:p w14:paraId="00836843" w14:textId="77777777" w:rsidR="00137002" w:rsidRDefault="00137002" w:rsidP="00137002">
      <w:pPr>
        <w:pStyle w:val="MRheading20"/>
        <w:numPr>
          <w:ilvl w:val="1"/>
          <w:numId w:val="74"/>
        </w:numPr>
        <w:spacing w:before="60" w:after="200" w:line="312" w:lineRule="auto"/>
        <w:rPr>
          <w:rFonts w:cs="Arial"/>
          <w:szCs w:val="22"/>
        </w:rPr>
      </w:pPr>
      <w:r w:rsidRPr="009F7D79">
        <w:rPr>
          <w:rFonts w:cs="Arial"/>
          <w:szCs w:val="22"/>
        </w:rPr>
        <w:t xml:space="preserve">If so requested by the Authority, the Supplier shall continue to hold any </w:t>
      </w:r>
      <w:r>
        <w:rPr>
          <w:rFonts w:cs="Arial"/>
          <w:szCs w:val="22"/>
        </w:rPr>
        <w:t>Unused Quantity</w:t>
      </w:r>
      <w:r w:rsidRPr="009F7D79">
        <w:rPr>
          <w:rFonts w:cs="Arial"/>
          <w:szCs w:val="22"/>
        </w:rPr>
        <w:t xml:space="preserve"> that has been purchased by the Authority</w:t>
      </w:r>
      <w:r>
        <w:rPr>
          <w:rFonts w:cs="Arial"/>
          <w:szCs w:val="22"/>
        </w:rPr>
        <w:t xml:space="preserve"> </w:t>
      </w:r>
      <w:r w:rsidRPr="009F7D79">
        <w:rPr>
          <w:rFonts w:cs="Arial"/>
          <w:szCs w:val="22"/>
        </w:rPr>
        <w:t>under</w:t>
      </w:r>
      <w:r>
        <w:rPr>
          <w:rFonts w:cs="Arial"/>
          <w:szCs w:val="22"/>
        </w:rPr>
        <w:t xml:space="preserve"> paragraph 2.1 above</w:t>
      </w:r>
      <w:r w:rsidRPr="009F7D79">
        <w:rPr>
          <w:rFonts w:cs="Arial"/>
          <w:szCs w:val="22"/>
        </w:rPr>
        <w:t xml:space="preserve"> and shall ensure it is managed and maintained on behalf of the Authority in accordance with the requirements of the </w:t>
      </w:r>
      <w:r>
        <w:rPr>
          <w:rFonts w:cs="Arial"/>
          <w:szCs w:val="22"/>
        </w:rPr>
        <w:t>Framework Agreement</w:t>
      </w:r>
      <w:r w:rsidRPr="009F7D79">
        <w:rPr>
          <w:rFonts w:cs="Arial"/>
          <w:szCs w:val="22"/>
        </w:rPr>
        <w:t xml:space="preserve"> and to the same standards as the Supplier’s own stock.</w:t>
      </w:r>
    </w:p>
    <w:p w14:paraId="4C438E48" w14:textId="77777777" w:rsidR="00137002" w:rsidRPr="00AD1996" w:rsidRDefault="00137002" w:rsidP="00137002">
      <w:pPr>
        <w:pStyle w:val="MRheading20"/>
        <w:tabs>
          <w:tab w:val="clear" w:pos="720"/>
        </w:tabs>
        <w:spacing w:before="60" w:after="200" w:line="312" w:lineRule="auto"/>
        <w:ind w:left="0" w:firstLine="0"/>
        <w:rPr>
          <w:rFonts w:cs="Arial"/>
          <w:b/>
          <w:szCs w:val="22"/>
        </w:rPr>
      </w:pPr>
      <w:r>
        <w:rPr>
          <w:rFonts w:cs="Arial"/>
          <w:b/>
          <w:szCs w:val="22"/>
        </w:rPr>
        <w:t>PDMP Stock Management</w:t>
      </w:r>
    </w:p>
    <w:p w14:paraId="56B645FC" w14:textId="77777777" w:rsidR="00137002" w:rsidRDefault="00137002" w:rsidP="00137002">
      <w:pPr>
        <w:pStyle w:val="MRheading20"/>
        <w:numPr>
          <w:ilvl w:val="0"/>
          <w:numId w:val="74"/>
        </w:numPr>
        <w:spacing w:before="60" w:after="200" w:line="312" w:lineRule="auto"/>
        <w:rPr>
          <w:rFonts w:cs="Arial"/>
          <w:szCs w:val="22"/>
        </w:rPr>
      </w:pPr>
      <w:r w:rsidRPr="00187186">
        <w:rPr>
          <w:rFonts w:cs="Arial"/>
          <w:szCs w:val="22"/>
        </w:rPr>
        <w:lastRenderedPageBreak/>
        <w:t>The Supplier must operate a FIFO (“first in – first out”) stock system.</w:t>
      </w:r>
    </w:p>
    <w:p w14:paraId="29A7B415" w14:textId="77777777" w:rsidR="00137002" w:rsidRDefault="00137002" w:rsidP="00137002">
      <w:pPr>
        <w:pStyle w:val="MRheading20"/>
        <w:numPr>
          <w:ilvl w:val="0"/>
          <w:numId w:val="74"/>
        </w:numPr>
        <w:spacing w:before="60" w:after="200" w:line="312" w:lineRule="auto"/>
        <w:rPr>
          <w:rFonts w:cs="Arial"/>
          <w:szCs w:val="22"/>
        </w:rPr>
      </w:pPr>
      <w:r w:rsidRPr="00187186">
        <w:rPr>
          <w:rFonts w:cs="Arial"/>
          <w:szCs w:val="22"/>
        </w:rPr>
        <w:t xml:space="preserve">The Supplier may invoice the </w:t>
      </w:r>
      <w:r>
        <w:rPr>
          <w:rFonts w:cs="Arial"/>
          <w:szCs w:val="22"/>
        </w:rPr>
        <w:t>Authority</w:t>
      </w:r>
      <w:r w:rsidRPr="00187186">
        <w:rPr>
          <w:rFonts w:cs="Arial"/>
          <w:szCs w:val="22"/>
        </w:rPr>
        <w:t xml:space="preserve"> for </w:t>
      </w:r>
      <w:r>
        <w:rPr>
          <w:rFonts w:cs="Arial"/>
          <w:szCs w:val="22"/>
        </w:rPr>
        <w:t>any Unused Quantity</w:t>
      </w:r>
      <w:r w:rsidRPr="00187186">
        <w:rPr>
          <w:rFonts w:cs="Arial"/>
          <w:szCs w:val="22"/>
        </w:rPr>
        <w:t xml:space="preserve"> that is not purchased within the time limits set out above.</w:t>
      </w:r>
    </w:p>
    <w:p w14:paraId="21B453CF" w14:textId="77777777" w:rsidR="00137002" w:rsidRDefault="00137002" w:rsidP="00137002">
      <w:pPr>
        <w:pStyle w:val="MRheading20"/>
        <w:numPr>
          <w:ilvl w:val="0"/>
          <w:numId w:val="74"/>
        </w:numPr>
        <w:spacing w:before="60" w:after="200" w:line="312" w:lineRule="auto"/>
        <w:rPr>
          <w:rFonts w:cs="Arial"/>
          <w:szCs w:val="22"/>
        </w:rPr>
      </w:pPr>
      <w:r w:rsidRPr="00187186">
        <w:rPr>
          <w:rFonts w:cs="Arial"/>
          <w:szCs w:val="22"/>
        </w:rPr>
        <w:t xml:space="preserve">The Supplier must continue to make the </w:t>
      </w:r>
      <w:r>
        <w:rPr>
          <w:rFonts w:cs="Arial"/>
          <w:szCs w:val="22"/>
        </w:rPr>
        <w:t>Unused Quantity</w:t>
      </w:r>
      <w:r w:rsidRPr="00187186">
        <w:rPr>
          <w:rFonts w:cs="Arial"/>
          <w:szCs w:val="22"/>
        </w:rPr>
        <w:t xml:space="preserve"> available to purchase by Participating Authorities, whilst it has an agreed minimum remaining shelf life.</w:t>
      </w:r>
    </w:p>
    <w:p w14:paraId="1DFFFF4C" w14:textId="77777777" w:rsidR="00137002" w:rsidRDefault="00137002" w:rsidP="00137002">
      <w:pPr>
        <w:pStyle w:val="MRheading20"/>
        <w:numPr>
          <w:ilvl w:val="0"/>
          <w:numId w:val="74"/>
        </w:numPr>
        <w:spacing w:before="60" w:after="200" w:line="312" w:lineRule="auto"/>
        <w:rPr>
          <w:rFonts w:cs="Arial"/>
          <w:szCs w:val="22"/>
        </w:rPr>
      </w:pPr>
      <w:r w:rsidRPr="00364DE5">
        <w:rPr>
          <w:rFonts w:cs="Arial"/>
          <w:szCs w:val="22"/>
        </w:rPr>
        <w:t xml:space="preserve">The value of </w:t>
      </w:r>
      <w:r>
        <w:rPr>
          <w:rFonts w:cs="Arial"/>
          <w:szCs w:val="22"/>
        </w:rPr>
        <w:t>any Unused Quantity</w:t>
      </w:r>
      <w:r w:rsidRPr="00187186">
        <w:rPr>
          <w:rFonts w:cs="Arial"/>
          <w:szCs w:val="22"/>
        </w:rPr>
        <w:t xml:space="preserve"> </w:t>
      </w:r>
      <w:r w:rsidRPr="00364DE5">
        <w:rPr>
          <w:rFonts w:cs="Arial"/>
          <w:szCs w:val="22"/>
        </w:rPr>
        <w:t xml:space="preserve">previously invoiced via the above mechanism, which is subsequently purchased by a Participating Authority, must be credited to the </w:t>
      </w:r>
      <w:r>
        <w:rPr>
          <w:rFonts w:cs="Arial"/>
          <w:szCs w:val="22"/>
        </w:rPr>
        <w:t>Authority</w:t>
      </w:r>
      <w:r w:rsidRPr="00364DE5">
        <w:rPr>
          <w:rFonts w:cs="Arial"/>
          <w:szCs w:val="22"/>
        </w:rPr>
        <w:t xml:space="preserve"> or, subject to the agreement of the </w:t>
      </w:r>
      <w:r>
        <w:rPr>
          <w:rFonts w:cs="Arial"/>
          <w:szCs w:val="22"/>
        </w:rPr>
        <w:t>Authority</w:t>
      </w:r>
      <w:r w:rsidRPr="00364DE5">
        <w:rPr>
          <w:rFonts w:cs="Arial"/>
          <w:szCs w:val="22"/>
        </w:rPr>
        <w:t>, may be offset against future purchases.</w:t>
      </w:r>
    </w:p>
    <w:p w14:paraId="00F1CAF3" w14:textId="77777777" w:rsidR="00137002" w:rsidRDefault="00137002" w:rsidP="00137002">
      <w:pPr>
        <w:pStyle w:val="MRheading20"/>
        <w:numPr>
          <w:ilvl w:val="0"/>
          <w:numId w:val="74"/>
        </w:numPr>
        <w:spacing w:before="60" w:after="200" w:line="312" w:lineRule="auto"/>
        <w:rPr>
          <w:rFonts w:cs="Arial"/>
          <w:szCs w:val="22"/>
        </w:rPr>
      </w:pPr>
      <w:r w:rsidRPr="0046175B">
        <w:rPr>
          <w:rFonts w:cs="Arial"/>
          <w:szCs w:val="22"/>
        </w:rPr>
        <w:t>The Supplier will provide a monthly report of the quantity of each PDMP held in stock by the Supplier (including any wholesaler, intermediary, agent or third party on its behalf) in the UK and its age profile.</w:t>
      </w:r>
    </w:p>
    <w:p w14:paraId="57037291" w14:textId="77777777" w:rsidR="00137002" w:rsidRDefault="00137002" w:rsidP="00137002">
      <w:pPr>
        <w:pStyle w:val="MRheading20"/>
        <w:numPr>
          <w:ilvl w:val="0"/>
          <w:numId w:val="74"/>
        </w:numPr>
        <w:spacing w:before="60" w:after="200" w:line="312" w:lineRule="auto"/>
        <w:rPr>
          <w:rFonts w:cs="Arial"/>
          <w:b/>
          <w:bCs/>
          <w:szCs w:val="22"/>
        </w:rPr>
      </w:pPr>
      <w:r w:rsidRPr="000158FD">
        <w:rPr>
          <w:rFonts w:cs="Arial"/>
          <w:b/>
          <w:bCs/>
          <w:szCs w:val="22"/>
        </w:rPr>
        <w:t>Terms of Purchase:</w:t>
      </w:r>
    </w:p>
    <w:p w14:paraId="3A4EF78C" w14:textId="77777777" w:rsidR="00137002" w:rsidRPr="000158FD" w:rsidRDefault="00137002" w:rsidP="00137002">
      <w:pPr>
        <w:pStyle w:val="MRNumberedHeading2"/>
        <w:numPr>
          <w:ilvl w:val="1"/>
          <w:numId w:val="74"/>
        </w:numPr>
        <w:spacing w:before="60" w:after="200" w:line="312" w:lineRule="auto"/>
        <w:jc w:val="both"/>
        <w:rPr>
          <w:rFonts w:cs="Arial"/>
          <w:b/>
          <w:bCs/>
          <w:szCs w:val="22"/>
        </w:rPr>
      </w:pPr>
      <w:r>
        <w:rPr>
          <w:rFonts w:cs="Arial"/>
          <w:sz w:val="22"/>
          <w:szCs w:val="22"/>
          <w:lang w:val="en-US"/>
        </w:rPr>
        <w:t xml:space="preserve">Subject to paragraph 8.2 below, the </w:t>
      </w:r>
      <w:r w:rsidRPr="000158FD">
        <w:rPr>
          <w:rFonts w:cs="Arial"/>
          <w:sz w:val="22"/>
          <w:szCs w:val="22"/>
          <w:lang w:val="en-US"/>
        </w:rPr>
        <w:t xml:space="preserve">Call-off Terms and Conditions for the Supply of Goods shall apply </w:t>
      </w:r>
      <w:r w:rsidRPr="000158FD">
        <w:rPr>
          <w:rFonts w:cs="Arial"/>
          <w:i/>
          <w:iCs/>
          <w:sz w:val="22"/>
          <w:szCs w:val="22"/>
          <w:lang w:val="en-US"/>
        </w:rPr>
        <w:t>mutatis mutandis</w:t>
      </w:r>
      <w:r w:rsidRPr="000158FD">
        <w:rPr>
          <w:rFonts w:cs="Arial"/>
          <w:sz w:val="22"/>
          <w:szCs w:val="22"/>
          <w:lang w:val="en-US"/>
        </w:rPr>
        <w:t xml:space="preserve"> to </w:t>
      </w:r>
      <w:r w:rsidRPr="000158FD">
        <w:rPr>
          <w:rFonts w:cs="Arial"/>
          <w:sz w:val="22"/>
          <w:szCs w:val="22"/>
        </w:rPr>
        <w:t>any Unused Quantity that has been purchased by the Authority under paragraph 2.1 above</w:t>
      </w:r>
      <w:r>
        <w:rPr>
          <w:rFonts w:cs="Arial"/>
          <w:sz w:val="22"/>
          <w:szCs w:val="22"/>
        </w:rPr>
        <w:t xml:space="preserve"> [and a Contract shall be formed in respect of each purchase of the Unused Quantity]</w:t>
      </w:r>
      <w:r w:rsidRPr="000158FD">
        <w:rPr>
          <w:rFonts w:cs="Arial"/>
          <w:sz w:val="22"/>
          <w:szCs w:val="22"/>
        </w:rPr>
        <w:t>.</w:t>
      </w:r>
    </w:p>
    <w:p w14:paraId="027B971F" w14:textId="77777777" w:rsidR="00137002" w:rsidRPr="000158FD" w:rsidRDefault="00137002" w:rsidP="00137002">
      <w:pPr>
        <w:pStyle w:val="MRNumberedHeading2"/>
        <w:numPr>
          <w:ilvl w:val="1"/>
          <w:numId w:val="74"/>
        </w:numPr>
        <w:spacing w:before="60" w:after="200" w:line="312" w:lineRule="auto"/>
        <w:jc w:val="both"/>
        <w:rPr>
          <w:rFonts w:cs="Arial"/>
          <w:b/>
          <w:bCs/>
          <w:szCs w:val="22"/>
        </w:rPr>
      </w:pPr>
      <w:r w:rsidRPr="00A86045">
        <w:rPr>
          <w:rFonts w:cs="Arial"/>
          <w:sz w:val="22"/>
          <w:szCs w:val="22"/>
          <w:lang w:val="en-US"/>
        </w:rPr>
        <w:t xml:space="preserve">Until the date of delivery of Plasma Products </w:t>
      </w:r>
      <w:r>
        <w:rPr>
          <w:rFonts w:cs="Arial"/>
          <w:sz w:val="22"/>
          <w:szCs w:val="22"/>
          <w:lang w:val="en-US"/>
        </w:rPr>
        <w:t xml:space="preserve">comprising the </w:t>
      </w:r>
      <w:r w:rsidRPr="00126AD0">
        <w:rPr>
          <w:rFonts w:cs="Arial"/>
          <w:sz w:val="22"/>
          <w:szCs w:val="22"/>
        </w:rPr>
        <w:t xml:space="preserve">Unused Quantity </w:t>
      </w:r>
      <w:r w:rsidRPr="00A86045">
        <w:rPr>
          <w:rFonts w:cs="Arial"/>
          <w:sz w:val="22"/>
          <w:szCs w:val="22"/>
          <w:lang w:val="en-US"/>
        </w:rPr>
        <w:t>to a Participating Authority, the Supplier shall</w:t>
      </w:r>
      <w:r>
        <w:rPr>
          <w:rFonts w:cs="Arial"/>
          <w:sz w:val="22"/>
          <w:szCs w:val="22"/>
          <w:lang w:val="en-US"/>
        </w:rPr>
        <w:t>:</w:t>
      </w:r>
    </w:p>
    <w:p w14:paraId="5A612AE5" w14:textId="77777777" w:rsidR="00137002" w:rsidRPr="000158FD" w:rsidRDefault="00137002" w:rsidP="00137002">
      <w:pPr>
        <w:pStyle w:val="MRNumberedHeading2"/>
        <w:numPr>
          <w:ilvl w:val="2"/>
          <w:numId w:val="74"/>
        </w:numPr>
        <w:spacing w:before="60" w:after="200" w:line="312" w:lineRule="auto"/>
        <w:jc w:val="both"/>
        <w:rPr>
          <w:rFonts w:cs="Arial"/>
          <w:b/>
          <w:bCs/>
          <w:szCs w:val="22"/>
        </w:rPr>
      </w:pPr>
      <w:r w:rsidRPr="00A86045">
        <w:rPr>
          <w:rFonts w:cs="Arial"/>
          <w:sz w:val="22"/>
          <w:szCs w:val="22"/>
        </w:rPr>
        <w:t xml:space="preserve">store the </w:t>
      </w:r>
      <w:r w:rsidRPr="00126AD0">
        <w:rPr>
          <w:rFonts w:cs="Arial"/>
          <w:sz w:val="22"/>
          <w:szCs w:val="22"/>
        </w:rPr>
        <w:t xml:space="preserve">Unused Quantity </w:t>
      </w:r>
      <w:r w:rsidRPr="00A86045">
        <w:rPr>
          <w:rFonts w:cs="Arial"/>
          <w:sz w:val="22"/>
          <w:szCs w:val="22"/>
        </w:rPr>
        <w:t>separately from all other goods held by the Supplier so that they remain readily identifiable as the Authority's property</w:t>
      </w:r>
      <w:r>
        <w:rPr>
          <w:rFonts w:cs="Arial"/>
          <w:sz w:val="22"/>
          <w:szCs w:val="22"/>
        </w:rPr>
        <w:t xml:space="preserve">; </w:t>
      </w:r>
    </w:p>
    <w:p w14:paraId="5CB77A98" w14:textId="77777777" w:rsidR="00137002" w:rsidRPr="000158FD" w:rsidRDefault="00137002" w:rsidP="00137002">
      <w:pPr>
        <w:pStyle w:val="MRNumberedHeading2"/>
        <w:numPr>
          <w:ilvl w:val="2"/>
          <w:numId w:val="74"/>
        </w:numPr>
        <w:spacing w:before="60" w:after="200" w:line="312" w:lineRule="auto"/>
        <w:jc w:val="both"/>
        <w:rPr>
          <w:rFonts w:cs="Arial"/>
          <w:b/>
          <w:bCs/>
          <w:szCs w:val="22"/>
        </w:rPr>
      </w:pPr>
      <w:r w:rsidRPr="00A86045">
        <w:rPr>
          <w:rFonts w:cs="Arial"/>
          <w:sz w:val="22"/>
          <w:szCs w:val="22"/>
        </w:rPr>
        <w:t xml:space="preserve">maintain the </w:t>
      </w:r>
      <w:r w:rsidRPr="00126AD0">
        <w:rPr>
          <w:rFonts w:cs="Arial"/>
          <w:sz w:val="22"/>
          <w:szCs w:val="22"/>
        </w:rPr>
        <w:t xml:space="preserve">Unused Quantity </w:t>
      </w:r>
      <w:r w:rsidRPr="00A86045">
        <w:rPr>
          <w:rFonts w:cs="Arial"/>
          <w:sz w:val="22"/>
          <w:szCs w:val="22"/>
        </w:rPr>
        <w:t xml:space="preserve">in satisfactory condition and keep them insured </w:t>
      </w:r>
      <w:r>
        <w:rPr>
          <w:rFonts w:cs="Arial"/>
          <w:sz w:val="22"/>
          <w:szCs w:val="22"/>
        </w:rPr>
        <w:t>to their full replacement value;</w:t>
      </w:r>
    </w:p>
    <w:p w14:paraId="05E6FD2D" w14:textId="77777777" w:rsidR="00137002" w:rsidRPr="000158FD" w:rsidRDefault="00137002" w:rsidP="00137002">
      <w:pPr>
        <w:pStyle w:val="MRNumberedHeading2"/>
        <w:numPr>
          <w:ilvl w:val="2"/>
          <w:numId w:val="74"/>
        </w:numPr>
        <w:spacing w:before="60" w:after="200" w:line="312" w:lineRule="auto"/>
        <w:jc w:val="both"/>
        <w:rPr>
          <w:rFonts w:cs="Arial"/>
          <w:b/>
          <w:bCs/>
          <w:szCs w:val="22"/>
        </w:rPr>
      </w:pPr>
      <w:r w:rsidRPr="00A86045">
        <w:rPr>
          <w:rFonts w:cs="Arial"/>
          <w:sz w:val="22"/>
          <w:szCs w:val="22"/>
        </w:rPr>
        <w:t xml:space="preserve">not be entitled to and shall not purport to exercise any lien (legal, equitable or otherwise) over the </w:t>
      </w:r>
      <w:r w:rsidRPr="00126AD0">
        <w:rPr>
          <w:rFonts w:cs="Arial"/>
          <w:sz w:val="22"/>
          <w:szCs w:val="22"/>
        </w:rPr>
        <w:t>Unused Quantity</w:t>
      </w:r>
      <w:r>
        <w:rPr>
          <w:rFonts w:cs="Arial"/>
          <w:sz w:val="22"/>
          <w:szCs w:val="22"/>
        </w:rPr>
        <w:t>; and</w:t>
      </w:r>
    </w:p>
    <w:p w14:paraId="745E3544" w14:textId="098B66AA" w:rsidR="00237421" w:rsidRDefault="00137002" w:rsidP="00137002">
      <w:pPr>
        <w:spacing w:line="240" w:lineRule="auto"/>
        <w:rPr>
          <w:rFonts w:cs="Arial"/>
          <w:sz w:val="22"/>
          <w:szCs w:val="22"/>
        </w:rPr>
      </w:pPr>
      <w:r w:rsidRPr="000158FD">
        <w:rPr>
          <w:rFonts w:cs="Arial"/>
          <w:sz w:val="22"/>
          <w:szCs w:val="22"/>
        </w:rPr>
        <w:t xml:space="preserve">give the Authority such information as the Authority may reasonably require from time to time relating to the </w:t>
      </w:r>
      <w:r w:rsidRPr="00126AD0">
        <w:rPr>
          <w:rFonts w:cs="Arial"/>
          <w:sz w:val="22"/>
          <w:szCs w:val="22"/>
        </w:rPr>
        <w:t xml:space="preserve">Unused Quantity </w:t>
      </w:r>
      <w:r w:rsidRPr="000158FD">
        <w:rPr>
          <w:rFonts w:cs="Arial"/>
          <w:sz w:val="22"/>
          <w:szCs w:val="22"/>
        </w:rPr>
        <w:t>(including, without limitation, volumes held, condition, state of processing, place and condition of storage and any other relevant matters)</w:t>
      </w:r>
      <w:r>
        <w:rPr>
          <w:rFonts w:cs="Arial"/>
          <w:sz w:val="22"/>
          <w:szCs w:val="22"/>
        </w:rPr>
        <w:t>.</w:t>
      </w:r>
    </w:p>
    <w:p w14:paraId="3F061D2A" w14:textId="145CB0D7" w:rsidR="00CC6C24" w:rsidRPr="000D5395" w:rsidRDefault="000D5395" w:rsidP="000D5395">
      <w:pPr>
        <w:spacing w:line="240" w:lineRule="auto"/>
        <w:rPr>
          <w:rFonts w:cs="Arial"/>
          <w:sz w:val="22"/>
          <w:szCs w:val="22"/>
        </w:rPr>
        <w:sectPr w:rsidR="00CC6C24" w:rsidRPr="000D5395" w:rsidSect="003F0101">
          <w:pgSz w:w="11909" w:h="16834" w:code="9"/>
          <w:pgMar w:top="1440" w:right="1440" w:bottom="1440" w:left="1440" w:header="720" w:footer="720" w:gutter="0"/>
          <w:cols w:space="708"/>
          <w:docGrid w:linePitch="233"/>
        </w:sectPr>
      </w:pPr>
      <w:r>
        <w:rPr>
          <w:rFonts w:cs="Arial"/>
          <w:szCs w:val="22"/>
        </w:rPr>
        <w:br w:type="page"/>
      </w:r>
    </w:p>
    <w:p w14:paraId="75BAC2E7"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9" w:name="_Ref378840872"/>
      <w:r w:rsidRPr="00025B10">
        <w:rPr>
          <w:rFonts w:cs="Arial"/>
          <w:sz w:val="24"/>
          <w:szCs w:val="24"/>
        </w:rPr>
        <w:lastRenderedPageBreak/>
        <w:t>Schedule 7</w:t>
      </w:r>
    </w:p>
    <w:p w14:paraId="18D40398" w14:textId="77777777" w:rsidR="00CC6C24" w:rsidRPr="00025B10" w:rsidRDefault="00CC6C24" w:rsidP="00CC6C24">
      <w:pPr>
        <w:pStyle w:val="Heading2"/>
        <w:numPr>
          <w:ilvl w:val="0"/>
          <w:numId w:val="0"/>
        </w:numPr>
        <w:spacing w:line="240" w:lineRule="auto"/>
        <w:jc w:val="center"/>
        <w:rPr>
          <w:rFonts w:cs="Arial"/>
          <w:i w:val="0"/>
          <w:szCs w:val="24"/>
        </w:rPr>
      </w:pPr>
      <w:bookmarkStart w:id="940" w:name="_Toc312422936"/>
      <w:bookmarkEnd w:id="939"/>
      <w:bookmarkEnd w:id="940"/>
      <w:r w:rsidRPr="00025B10">
        <w:rPr>
          <w:rFonts w:cs="Arial"/>
          <w:i w:val="0"/>
          <w:szCs w:val="24"/>
        </w:rPr>
        <w:t xml:space="preserve">Ordering Procedure </w:t>
      </w:r>
    </w:p>
    <w:p w14:paraId="189A9272"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41" w:name="_Ref318814649"/>
      <w:r w:rsidRPr="00025B10">
        <w:rPr>
          <w:rFonts w:cs="Arial"/>
          <w:b/>
          <w:sz w:val="24"/>
          <w:szCs w:val="24"/>
        </w:rPr>
        <w:t xml:space="preserve">Awards under the Framework Agreement </w:t>
      </w:r>
    </w:p>
    <w:p w14:paraId="7CF0EA0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42" w:name="a694179"/>
      <w:bookmarkStart w:id="943" w:name="_Ref124764127"/>
      <w:r w:rsidRPr="00025B10">
        <w:rPr>
          <w:rFonts w:cs="Arial"/>
          <w:color w:val="000000"/>
          <w:sz w:val="24"/>
          <w:szCs w:val="24"/>
        </w:rPr>
        <w:t xml:space="preserve">If a Participating Authority decides to source any Goods through the Framework Agreement then it may </w:t>
      </w:r>
      <w:bookmarkEnd w:id="942"/>
      <w:r w:rsidRPr="00025B10">
        <w:rPr>
          <w:rFonts w:cs="Arial"/>
          <w:color w:val="000000"/>
          <w:sz w:val="24"/>
          <w:szCs w:val="24"/>
        </w:rPr>
        <w:t>satisfy its requirements for the Goods by awarding a Contract in accordance with the terms laid down in this Framework Agreement without re-opening competition.</w:t>
      </w:r>
      <w:bookmarkEnd w:id="943"/>
    </w:p>
    <w:p w14:paraId="414F7E8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21B6462E"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68AF2894" w14:textId="520C76BC" w:rsidR="00CC6C24" w:rsidRPr="00962602" w:rsidRDefault="00CC6C24">
      <w:pPr>
        <w:numPr>
          <w:ilvl w:val="2"/>
          <w:numId w:val="0"/>
        </w:numPr>
        <w:spacing w:before="240" w:line="240" w:lineRule="auto"/>
        <w:ind w:left="1418" w:hanging="709"/>
        <w:jc w:val="both"/>
        <w:outlineLvl w:val="2"/>
        <w:rPr>
          <w:rFonts w:cs="Arial"/>
          <w:sz w:val="24"/>
          <w:szCs w:val="24"/>
          <w:highlight w:val="green"/>
          <w:lang w:eastAsia="en-US"/>
        </w:rPr>
      </w:pPr>
      <w:r w:rsidRPr="00962602">
        <w:rPr>
          <w:rFonts w:cs="Arial"/>
          <w:sz w:val="24"/>
          <w:szCs w:val="24"/>
          <w:highlight w:val="green"/>
          <w:lang w:eastAsia="en-US"/>
        </w:rPr>
        <w:t>1.2.2</w:t>
      </w:r>
      <w:r w:rsidRPr="00962602">
        <w:rPr>
          <w:rFonts w:cs="Arial"/>
          <w:sz w:val="24"/>
          <w:szCs w:val="24"/>
          <w:highlight w:val="green"/>
          <w:lang w:eastAsia="en-US"/>
        </w:rPr>
        <w:tab/>
        <w:t>[send an Order to the Framework Provider</w:t>
      </w:r>
      <w:r w:rsidR="009A3370">
        <w:rPr>
          <w:rFonts w:cs="Arial"/>
          <w:sz w:val="24"/>
          <w:szCs w:val="24"/>
          <w:highlight w:val="green"/>
          <w:lang w:eastAsia="en-US"/>
        </w:rPr>
        <w:t>(s)</w:t>
      </w:r>
      <w:r w:rsidRPr="00962602">
        <w:rPr>
          <w:rFonts w:cs="Arial"/>
          <w:sz w:val="24"/>
          <w:szCs w:val="24"/>
          <w:highlight w:val="green"/>
          <w:lang w:eastAsia="en-US"/>
        </w:rPr>
        <w:t xml:space="preserve"> </w:t>
      </w:r>
      <w:r w:rsidR="009A3370">
        <w:rPr>
          <w:rFonts w:cs="Arial"/>
          <w:sz w:val="24"/>
          <w:szCs w:val="24"/>
          <w:highlight w:val="green"/>
          <w:lang w:eastAsia="en-US"/>
        </w:rPr>
        <w:t xml:space="preserve">in proportion to the market share awarded to each Supplier, </w:t>
      </w:r>
      <w:r w:rsidRPr="00962602">
        <w:rPr>
          <w:rFonts w:cs="Arial"/>
          <w:sz w:val="24"/>
          <w:szCs w:val="24"/>
          <w:highlight w:val="green"/>
          <w:lang w:eastAsia="en-US"/>
        </w:rPr>
        <w:t>as set out in Clause 3 of this Schedule 7 following the evaluation of its Offer]</w:t>
      </w:r>
      <w:r w:rsidR="003466AF" w:rsidRPr="00962602">
        <w:rPr>
          <w:rFonts w:cs="Arial"/>
          <w:sz w:val="24"/>
          <w:szCs w:val="24"/>
          <w:highlight w:val="green"/>
          <w:lang w:eastAsia="en-US"/>
        </w:rPr>
        <w:t>;</w:t>
      </w:r>
    </w:p>
    <w:p w14:paraId="7433E48E" w14:textId="592F8F9D" w:rsidR="003466AF" w:rsidRPr="00962602" w:rsidRDefault="003466AF">
      <w:pPr>
        <w:numPr>
          <w:ilvl w:val="2"/>
          <w:numId w:val="0"/>
        </w:numPr>
        <w:spacing w:before="240" w:line="240" w:lineRule="auto"/>
        <w:ind w:left="1418" w:hanging="709"/>
        <w:jc w:val="both"/>
        <w:outlineLvl w:val="2"/>
        <w:rPr>
          <w:rFonts w:cs="Arial"/>
          <w:sz w:val="24"/>
          <w:szCs w:val="24"/>
          <w:highlight w:val="green"/>
          <w:lang w:eastAsia="en-US"/>
        </w:rPr>
      </w:pPr>
      <w:r w:rsidRPr="00962602">
        <w:rPr>
          <w:rFonts w:cs="Arial"/>
          <w:sz w:val="24"/>
          <w:szCs w:val="24"/>
          <w:highlight w:val="green"/>
          <w:lang w:eastAsia="en-US"/>
        </w:rPr>
        <w:t>1.2.</w:t>
      </w:r>
      <w:r w:rsidR="00CB4E81">
        <w:rPr>
          <w:rFonts w:cs="Arial"/>
          <w:sz w:val="24"/>
          <w:szCs w:val="24"/>
          <w:highlight w:val="green"/>
          <w:lang w:eastAsia="en-US"/>
        </w:rPr>
        <w:t>3</w:t>
      </w:r>
      <w:r w:rsidRPr="00962602">
        <w:rPr>
          <w:rFonts w:cs="Arial"/>
          <w:sz w:val="24"/>
          <w:szCs w:val="24"/>
          <w:highlight w:val="green"/>
          <w:lang w:eastAsia="en-US"/>
        </w:rPr>
        <w:tab/>
        <w:t>[if the Framework Provider identified in accordance with paragraph 1.2.2 above decline the Order for whatever reason, then the Participating Authority shall send an Order to the Framework Provider ranked next highest and so on.]</w:t>
      </w:r>
    </w:p>
    <w:p w14:paraId="22B495C0"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04E1B461" w14:textId="77777777" w:rsidR="00CC6C24" w:rsidRPr="00E2626B" w:rsidRDefault="00CC6C24">
      <w:pPr>
        <w:pStyle w:val="Outline2"/>
        <w:numPr>
          <w:ilvl w:val="0"/>
          <w:numId w:val="0"/>
        </w:numPr>
        <w:spacing w:before="240" w:after="0"/>
        <w:ind w:left="720" w:hanging="720"/>
        <w:rPr>
          <w:rFonts w:cs="Arial"/>
          <w:sz w:val="24"/>
          <w:szCs w:val="24"/>
        </w:rPr>
      </w:pPr>
      <w:bookmarkStart w:id="944"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4"/>
      <w:r w:rsidRPr="00E2626B">
        <w:rPr>
          <w:rFonts w:cs="Arial"/>
          <w:sz w:val="24"/>
          <w:szCs w:val="24"/>
        </w:rPr>
        <w:t xml:space="preserve"> </w:t>
      </w:r>
    </w:p>
    <w:p w14:paraId="61D1A79B"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4317D241" w14:textId="77777777" w:rsidR="00CC6C24" w:rsidRPr="00CB4E81" w:rsidRDefault="002667F7" w:rsidP="00CD0E75">
      <w:pPr>
        <w:pStyle w:val="MRSchedule1"/>
        <w:numPr>
          <w:ilvl w:val="0"/>
          <w:numId w:val="0"/>
        </w:numPr>
        <w:spacing w:line="240" w:lineRule="auto"/>
        <w:ind w:left="709" w:hanging="709"/>
        <w:jc w:val="both"/>
        <w:rPr>
          <w:rFonts w:cs="Arial"/>
          <w:sz w:val="24"/>
          <w:szCs w:val="24"/>
          <w:highlight w:val="green"/>
          <w:u w:val="none"/>
        </w:rPr>
      </w:pPr>
      <w:r w:rsidRPr="00025B10">
        <w:rPr>
          <w:rFonts w:cs="Arial"/>
          <w:sz w:val="24"/>
          <w:szCs w:val="24"/>
          <w:highlight w:val="green"/>
          <w:u w:val="none"/>
        </w:rPr>
        <w:t>3</w:t>
      </w:r>
      <w:r w:rsidRPr="00025B10">
        <w:rPr>
          <w:rFonts w:cs="Arial"/>
          <w:sz w:val="24"/>
          <w:szCs w:val="24"/>
          <w:highlight w:val="green"/>
          <w:u w:val="none"/>
        </w:rPr>
        <w:tab/>
      </w:r>
      <w:r w:rsidR="00CC6C24" w:rsidRPr="00962602">
        <w:rPr>
          <w:rFonts w:cs="Arial"/>
          <w:sz w:val="24"/>
          <w:szCs w:val="24"/>
          <w:highlight w:val="green"/>
          <w:u w:val="none"/>
        </w:rPr>
        <w:t>[</w:t>
      </w:r>
      <w:r w:rsidR="00CC6C24" w:rsidRPr="00CB4E81">
        <w:rPr>
          <w:rFonts w:cs="Arial"/>
          <w:sz w:val="24"/>
          <w:szCs w:val="24"/>
          <w:highlight w:val="green"/>
          <w:u w:val="none"/>
        </w:rPr>
        <w:t xml:space="preserve">Lots  </w:t>
      </w:r>
    </w:p>
    <w:p w14:paraId="03E9E581" w14:textId="77777777" w:rsidR="00CC6C24" w:rsidRPr="00045009" w:rsidRDefault="00CC6C24">
      <w:pPr>
        <w:spacing w:before="240" w:line="240" w:lineRule="auto"/>
        <w:ind w:left="720" w:hanging="720"/>
        <w:jc w:val="both"/>
        <w:rPr>
          <w:rFonts w:cs="Arial"/>
          <w:sz w:val="24"/>
          <w:szCs w:val="24"/>
          <w:highlight w:val="green"/>
        </w:rPr>
      </w:pPr>
      <w:r w:rsidRPr="00045009">
        <w:rPr>
          <w:rFonts w:cs="Arial"/>
          <w:sz w:val="24"/>
          <w:szCs w:val="24"/>
          <w:highlight w:val="green"/>
        </w:rPr>
        <w:t>3.1</w:t>
      </w:r>
      <w:r w:rsidRPr="00045009">
        <w:rPr>
          <w:rFonts w:cs="Arial"/>
          <w:sz w:val="24"/>
          <w:szCs w:val="24"/>
          <w:highlight w:val="green"/>
        </w:rPr>
        <w:tab/>
        <w:t xml:space="preserve">The Supplier has been appointed under this Framework Agreement to the Lot(s) specified in the Award Schedule. </w:t>
      </w:r>
    </w:p>
    <w:p w14:paraId="3F1629D4" w14:textId="77777777" w:rsidR="00CC6C24" w:rsidRPr="00962602" w:rsidRDefault="00CC6C24">
      <w:pPr>
        <w:spacing w:before="240" w:line="240" w:lineRule="auto"/>
        <w:jc w:val="both"/>
        <w:rPr>
          <w:rFonts w:cs="Arial"/>
          <w:sz w:val="24"/>
          <w:szCs w:val="24"/>
        </w:rPr>
      </w:pPr>
      <w:r w:rsidRPr="00962602">
        <w:rPr>
          <w:rFonts w:cs="Arial"/>
          <w:sz w:val="24"/>
          <w:szCs w:val="24"/>
          <w:highlight w:val="green"/>
        </w:rPr>
        <w:t>3.2</w:t>
      </w:r>
      <w:r w:rsidRPr="00962602">
        <w:rPr>
          <w:rFonts w:cs="Arial"/>
          <w:sz w:val="24"/>
          <w:szCs w:val="24"/>
          <w:highlight w:val="green"/>
        </w:rPr>
        <w:tab/>
        <w:t>Such Lot(s) have been awarded as follows]:</w:t>
      </w:r>
    </w:p>
    <w:p w14:paraId="504F8B0C" w14:textId="77777777" w:rsidR="00CC6C24" w:rsidRPr="00962602" w:rsidRDefault="00CC6C24" w:rsidP="00CD0E75">
      <w:pPr>
        <w:spacing w:before="240" w:line="240" w:lineRule="auto"/>
        <w:jc w:val="both"/>
        <w:rPr>
          <w:rFonts w:cs="Arial"/>
          <w:b/>
          <w:smallCaps/>
          <w:kern w:val="28"/>
          <w:sz w:val="24"/>
          <w:szCs w:val="24"/>
        </w:rPr>
      </w:pPr>
      <w:r w:rsidRPr="00962602">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50"/>
        <w:gridCol w:w="4254"/>
        <w:gridCol w:w="3209"/>
      </w:tblGrid>
      <w:tr w:rsidR="009A3370" w:rsidRPr="00962602" w14:paraId="34DCFA58" w14:textId="0E09CBFC" w:rsidTr="007615B6">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62DD1" w14:textId="77777777" w:rsidR="009A3370" w:rsidRPr="00962602" w:rsidRDefault="009A3370" w:rsidP="0062516B">
            <w:pPr>
              <w:spacing w:before="240" w:after="100" w:afterAutospacing="1" w:line="240" w:lineRule="auto"/>
              <w:rPr>
                <w:rFonts w:cs="Arial"/>
                <w:color w:val="212121"/>
                <w:sz w:val="24"/>
                <w:szCs w:val="24"/>
                <w:highlight w:val="green"/>
              </w:rPr>
            </w:pPr>
            <w:r w:rsidRPr="00962602">
              <w:rPr>
                <w:rFonts w:cs="Arial"/>
                <w:b/>
                <w:bCs/>
                <w:color w:val="212121"/>
                <w:sz w:val="24"/>
                <w:szCs w:val="24"/>
                <w:highlight w:val="green"/>
              </w:rPr>
              <w:t>NAME OF LOT</w:t>
            </w:r>
          </w:p>
        </w:tc>
        <w:tc>
          <w:tcPr>
            <w:tcW w:w="4254" w:type="dxa"/>
            <w:tcBorders>
              <w:top w:val="outset" w:sz="6" w:space="0" w:color="auto"/>
              <w:left w:val="outset" w:sz="6" w:space="0" w:color="auto"/>
              <w:bottom w:val="outset" w:sz="6" w:space="0" w:color="auto"/>
              <w:right w:val="outset" w:sz="6" w:space="0" w:color="auto"/>
            </w:tcBorders>
            <w:shd w:val="clear" w:color="auto" w:fill="auto"/>
            <w:hideMark/>
          </w:tcPr>
          <w:p w14:paraId="1A687854" w14:textId="57F6D794" w:rsidR="009A3370" w:rsidRPr="00962602" w:rsidRDefault="009A3370" w:rsidP="0062516B">
            <w:pPr>
              <w:spacing w:before="240" w:after="100" w:afterAutospacing="1" w:line="240" w:lineRule="auto"/>
              <w:rPr>
                <w:rFonts w:cs="Arial"/>
                <w:color w:val="212121"/>
                <w:sz w:val="24"/>
                <w:szCs w:val="24"/>
                <w:highlight w:val="green"/>
              </w:rPr>
            </w:pPr>
            <w:r w:rsidRPr="00962602">
              <w:rPr>
                <w:rFonts w:cs="Arial"/>
                <w:b/>
                <w:bCs/>
                <w:color w:val="212121"/>
                <w:sz w:val="24"/>
                <w:szCs w:val="24"/>
                <w:highlight w:val="green"/>
              </w:rPr>
              <w:t>FRAMEWORK PROVIDER</w:t>
            </w:r>
          </w:p>
        </w:tc>
        <w:tc>
          <w:tcPr>
            <w:tcW w:w="3209" w:type="dxa"/>
            <w:tcBorders>
              <w:top w:val="outset" w:sz="6" w:space="0" w:color="auto"/>
              <w:left w:val="outset" w:sz="6" w:space="0" w:color="auto"/>
              <w:bottom w:val="outset" w:sz="6" w:space="0" w:color="auto"/>
              <w:right w:val="outset" w:sz="6" w:space="0" w:color="auto"/>
            </w:tcBorders>
          </w:tcPr>
          <w:p w14:paraId="28E33460" w14:textId="6358293D" w:rsidR="009A3370" w:rsidRPr="00962602" w:rsidRDefault="009A3370" w:rsidP="0062516B">
            <w:pPr>
              <w:spacing w:before="240" w:after="100" w:afterAutospacing="1" w:line="240" w:lineRule="auto"/>
              <w:rPr>
                <w:rFonts w:cs="Arial"/>
                <w:b/>
                <w:bCs/>
                <w:color w:val="212121"/>
                <w:sz w:val="24"/>
                <w:szCs w:val="24"/>
                <w:highlight w:val="green"/>
              </w:rPr>
            </w:pPr>
            <w:r>
              <w:rPr>
                <w:rFonts w:cs="Arial"/>
                <w:b/>
                <w:bCs/>
                <w:color w:val="212121"/>
                <w:sz w:val="24"/>
                <w:szCs w:val="24"/>
                <w:highlight w:val="green"/>
              </w:rPr>
              <w:t>AWARDED MARKET SHARE</w:t>
            </w:r>
          </w:p>
        </w:tc>
      </w:tr>
      <w:tr w:rsidR="009A3370" w:rsidRPr="00962602" w14:paraId="4B47E776" w14:textId="2F5D18B3" w:rsidTr="007615B6">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CD4EB" w14:textId="77777777" w:rsidR="009A3370" w:rsidRPr="00962602" w:rsidRDefault="009A3370" w:rsidP="009A3370">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4254" w:type="dxa"/>
            <w:tcBorders>
              <w:top w:val="outset" w:sz="6" w:space="0" w:color="auto"/>
              <w:left w:val="outset" w:sz="6" w:space="0" w:color="auto"/>
              <w:bottom w:val="outset" w:sz="6" w:space="0" w:color="auto"/>
              <w:right w:val="outset" w:sz="6" w:space="0" w:color="auto"/>
            </w:tcBorders>
            <w:shd w:val="clear" w:color="auto" w:fill="auto"/>
            <w:hideMark/>
          </w:tcPr>
          <w:p w14:paraId="7C00F1C4" w14:textId="77777777" w:rsidR="009A3370" w:rsidRPr="00962602" w:rsidRDefault="009A3370" w:rsidP="009A3370">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c>
          <w:tcPr>
            <w:tcW w:w="3209" w:type="dxa"/>
            <w:tcBorders>
              <w:top w:val="outset" w:sz="6" w:space="0" w:color="auto"/>
              <w:left w:val="outset" w:sz="6" w:space="0" w:color="auto"/>
              <w:bottom w:val="outset" w:sz="6" w:space="0" w:color="auto"/>
              <w:right w:val="outset" w:sz="6" w:space="0" w:color="auto"/>
            </w:tcBorders>
          </w:tcPr>
          <w:p w14:paraId="21894BFE" w14:textId="73CBB02A" w:rsidR="009A3370" w:rsidRPr="00962602" w:rsidRDefault="009A3370" w:rsidP="009A3370">
            <w:pPr>
              <w:spacing w:before="240" w:after="100" w:afterAutospacing="1" w:line="240" w:lineRule="auto"/>
              <w:jc w:val="both"/>
              <w:rPr>
                <w:rFonts w:cs="Arial"/>
                <w:b/>
                <w:i/>
                <w:color w:val="212121"/>
                <w:sz w:val="24"/>
                <w:szCs w:val="24"/>
                <w:highlight w:val="yellow"/>
              </w:rPr>
            </w:pPr>
            <w:r w:rsidRPr="007533E6">
              <w:rPr>
                <w:rFonts w:cs="Arial"/>
                <w:b/>
                <w:i/>
                <w:color w:val="212121"/>
                <w:sz w:val="24"/>
                <w:szCs w:val="24"/>
                <w:highlight w:val="yellow"/>
              </w:rPr>
              <w:t>[to be inserted]</w:t>
            </w:r>
          </w:p>
        </w:tc>
      </w:tr>
      <w:tr w:rsidR="009A3370" w:rsidRPr="00962602" w14:paraId="4D97D624" w14:textId="2B351542" w:rsidTr="007615B6">
        <w:tc>
          <w:tcPr>
            <w:tcW w:w="0" w:type="auto"/>
            <w:tcBorders>
              <w:top w:val="outset" w:sz="6" w:space="0" w:color="auto"/>
              <w:left w:val="outset" w:sz="6" w:space="0" w:color="auto"/>
              <w:bottom w:val="outset" w:sz="6" w:space="0" w:color="auto"/>
              <w:right w:val="outset" w:sz="6" w:space="0" w:color="auto"/>
            </w:tcBorders>
            <w:hideMark/>
          </w:tcPr>
          <w:p w14:paraId="20876C11" w14:textId="77777777" w:rsidR="009A3370" w:rsidRPr="00962602" w:rsidRDefault="009A3370" w:rsidP="009A3370">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lastRenderedPageBreak/>
              <w:t>[Lot 2]</w:t>
            </w:r>
          </w:p>
        </w:tc>
        <w:tc>
          <w:tcPr>
            <w:tcW w:w="4254" w:type="dxa"/>
            <w:tcBorders>
              <w:top w:val="outset" w:sz="6" w:space="0" w:color="auto"/>
              <w:left w:val="outset" w:sz="6" w:space="0" w:color="auto"/>
              <w:bottom w:val="outset" w:sz="6" w:space="0" w:color="auto"/>
              <w:right w:val="outset" w:sz="6" w:space="0" w:color="auto"/>
            </w:tcBorders>
            <w:hideMark/>
          </w:tcPr>
          <w:p w14:paraId="0649859F" w14:textId="77777777" w:rsidR="009A3370" w:rsidRPr="00962602" w:rsidRDefault="009A3370" w:rsidP="009A3370">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c>
          <w:tcPr>
            <w:tcW w:w="3209" w:type="dxa"/>
            <w:tcBorders>
              <w:top w:val="outset" w:sz="6" w:space="0" w:color="auto"/>
              <w:left w:val="outset" w:sz="6" w:space="0" w:color="auto"/>
              <w:bottom w:val="outset" w:sz="6" w:space="0" w:color="auto"/>
              <w:right w:val="outset" w:sz="6" w:space="0" w:color="auto"/>
            </w:tcBorders>
          </w:tcPr>
          <w:p w14:paraId="2E7D517B" w14:textId="6832250E" w:rsidR="009A3370" w:rsidRPr="00962602" w:rsidRDefault="009A3370" w:rsidP="009A3370">
            <w:pPr>
              <w:spacing w:before="240" w:after="100" w:afterAutospacing="1" w:line="240" w:lineRule="auto"/>
              <w:jc w:val="both"/>
              <w:rPr>
                <w:rFonts w:cs="Arial"/>
                <w:b/>
                <w:i/>
                <w:color w:val="212121"/>
                <w:sz w:val="24"/>
                <w:szCs w:val="24"/>
                <w:highlight w:val="yellow"/>
              </w:rPr>
            </w:pPr>
            <w:r w:rsidRPr="007533E6">
              <w:rPr>
                <w:rFonts w:cs="Arial"/>
                <w:b/>
                <w:i/>
                <w:color w:val="212121"/>
                <w:sz w:val="24"/>
                <w:szCs w:val="24"/>
                <w:highlight w:val="yellow"/>
              </w:rPr>
              <w:t>[to be inserted]</w:t>
            </w:r>
          </w:p>
        </w:tc>
      </w:tr>
    </w:tbl>
    <w:p w14:paraId="54FEF174" w14:textId="77777777" w:rsidR="00CC6C24" w:rsidRPr="00CB4E81" w:rsidRDefault="00CC6C24" w:rsidP="00CC6C24">
      <w:pPr>
        <w:rPr>
          <w:rFonts w:cs="Arial"/>
          <w:sz w:val="24"/>
          <w:szCs w:val="24"/>
        </w:rPr>
      </w:pPr>
    </w:p>
    <w:p w14:paraId="5381C8D4" w14:textId="77777777" w:rsidR="00CC6C24" w:rsidRPr="00045009" w:rsidRDefault="00CC6C24" w:rsidP="00CC6C24">
      <w:pPr>
        <w:rPr>
          <w:rFonts w:cs="Arial"/>
          <w:sz w:val="24"/>
          <w:szCs w:val="24"/>
        </w:rPr>
      </w:pPr>
    </w:p>
    <w:p w14:paraId="3502571D"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35D4D52B" w14:textId="77777777" w:rsidR="00CC6C24" w:rsidRPr="00E2626B" w:rsidRDefault="00CC6C24" w:rsidP="00CC6C24">
      <w:pPr>
        <w:rPr>
          <w:rFonts w:cs="Arial"/>
          <w:sz w:val="24"/>
          <w:szCs w:val="24"/>
        </w:rPr>
      </w:pPr>
    </w:p>
    <w:p w14:paraId="4102A019" w14:textId="77777777" w:rsidR="00CC6C24" w:rsidRPr="00025B10" w:rsidRDefault="00CC6C24" w:rsidP="00CC6C24">
      <w:pPr>
        <w:rPr>
          <w:rFonts w:cs="Arial"/>
          <w:sz w:val="24"/>
          <w:szCs w:val="24"/>
        </w:rPr>
        <w:sectPr w:rsidR="00CC6C24" w:rsidRPr="00025B10" w:rsidSect="003F0101">
          <w:pgSz w:w="11909" w:h="16834" w:code="9"/>
          <w:pgMar w:top="1440" w:right="1440" w:bottom="1440" w:left="1440" w:header="720" w:footer="720" w:gutter="0"/>
          <w:cols w:space="708"/>
          <w:docGrid w:linePitch="233"/>
        </w:sectPr>
      </w:pPr>
    </w:p>
    <w:p w14:paraId="1CC4B1E1"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5" w:name="_Toc312422937"/>
      <w:bookmarkStart w:id="946" w:name="_Toc312422938"/>
      <w:bookmarkStart w:id="947" w:name="_Ref347319759"/>
      <w:bookmarkEnd w:id="941"/>
      <w:bookmarkEnd w:id="945"/>
      <w:bookmarkEnd w:id="946"/>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77777777" w:rsidR="00CC6C24" w:rsidRPr="00025B10" w:rsidRDefault="00CC6C24" w:rsidP="00CC6C24">
      <w:pPr>
        <w:rPr>
          <w:rFonts w:cs="Arial"/>
          <w:sz w:val="24"/>
          <w:szCs w:val="24"/>
        </w:rPr>
      </w:pPr>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8" w:name="_Ref367701383"/>
      <w:bookmarkEnd w:id="947"/>
      <w:r w:rsidR="00CC6C24" w:rsidRPr="00CB4E81">
        <w:rPr>
          <w:rFonts w:cs="Arial"/>
          <w:b/>
          <w:sz w:val="24"/>
          <w:szCs w:val="24"/>
          <w:u w:val="single"/>
          <w:lang w:val="en-US"/>
        </w:rPr>
        <w:lastRenderedPageBreak/>
        <w:t>Appendix A</w:t>
      </w:r>
    </w:p>
    <w:bookmarkEnd w:id="948"/>
    <w:p w14:paraId="424648C6"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49"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9"/>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7F74ACF3"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6995BA79"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48587CB5"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0EA412E0"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666CDBA9"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3F0101">
          <w:footerReference w:type="default" r:id="rId28"/>
          <w:pgSz w:w="11909" w:h="16834" w:code="9"/>
          <w:pgMar w:top="1440" w:right="1440" w:bottom="1440" w:left="1440" w:header="720" w:footer="720" w:gutter="0"/>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50" w:name="_Ref377720021"/>
      <w:r w:rsidRPr="00025B10">
        <w:rPr>
          <w:rFonts w:cs="Arial"/>
          <w:sz w:val="24"/>
          <w:szCs w:val="24"/>
        </w:rPr>
        <w:t>of these Call-off Terms and Conditions</w:t>
      </w:r>
      <w:bookmarkEnd w:id="950"/>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E766E2">
      <w:pPr>
        <w:pStyle w:val="MRNumberedHeading1"/>
        <w:numPr>
          <w:ilvl w:val="0"/>
          <w:numId w:val="64"/>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1ACDC178"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3256588E"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35901DEC" w14:textId="6283CC5E" w:rsidR="00CC6C24" w:rsidRPr="00045009" w:rsidRDefault="00CC6C24" w:rsidP="007A00AF">
      <w:pPr>
        <w:pStyle w:val="MRNumberedHeading2"/>
        <w:spacing w:line="240" w:lineRule="auto"/>
        <w:jc w:val="both"/>
        <w:rPr>
          <w:rFonts w:cs="Arial"/>
          <w:sz w:val="24"/>
        </w:rPr>
      </w:pPr>
      <w:bookmarkStart w:id="951" w:name="_Ref443643469"/>
      <w:bookmarkStart w:id="952"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51"/>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52"/>
    </w:p>
    <w:p w14:paraId="74D8B482" w14:textId="7E0D1532"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474F332C"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389BE3D1"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3" w:name="_DV_C72"/>
      <w:r w:rsidRPr="00025B10">
        <w:rPr>
          <w:rFonts w:cs="Arial"/>
          <w:sz w:val="24"/>
          <w:lang w:val="en-US"/>
        </w:rPr>
        <w:t xml:space="preserve">o </w:t>
      </w:r>
      <w:r w:rsidRPr="00025B10">
        <w:rPr>
          <w:rFonts w:cs="Arial"/>
          <w:sz w:val="24"/>
        </w:rPr>
        <w:t xml:space="preserve">such persons at such addresses as referred to in the Order Form.  </w:t>
      </w:r>
      <w:bookmarkEnd w:id="953"/>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4" w:name="_Ref378939523"/>
      <w:r w:rsidRPr="00025B10">
        <w:rPr>
          <w:rFonts w:ascii="Arial" w:hAnsi="Arial" w:cs="Arial"/>
          <w:b/>
          <w:color w:val="auto"/>
          <w:sz w:val="24"/>
          <w:szCs w:val="24"/>
        </w:rPr>
        <w:t>Management levels for escalation and dispute resolution</w:t>
      </w:r>
      <w:bookmarkEnd w:id="954"/>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1</w:t>
            </w:r>
          </w:p>
        </w:tc>
        <w:tc>
          <w:tcPr>
            <w:tcW w:w="3393" w:type="dxa"/>
            <w:shd w:val="clear" w:color="auto" w:fill="auto"/>
          </w:tcPr>
          <w:p w14:paraId="3E179C81"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Contract Manager</w:t>
            </w:r>
          </w:p>
        </w:tc>
        <w:tc>
          <w:tcPr>
            <w:tcW w:w="3287" w:type="dxa"/>
            <w:shd w:val="clear" w:color="auto" w:fill="auto"/>
          </w:tcPr>
          <w:p w14:paraId="2ADBC50D"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2</w:t>
            </w:r>
          </w:p>
        </w:tc>
        <w:tc>
          <w:tcPr>
            <w:tcW w:w="3393" w:type="dxa"/>
            <w:shd w:val="clear" w:color="auto" w:fill="auto"/>
          </w:tcPr>
          <w:p w14:paraId="688A9684"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Assistant Director or equivalent</w:t>
            </w:r>
          </w:p>
        </w:tc>
        <w:tc>
          <w:tcPr>
            <w:tcW w:w="3287" w:type="dxa"/>
            <w:shd w:val="clear" w:color="auto" w:fill="auto"/>
          </w:tcPr>
          <w:p w14:paraId="27BD2617"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3CED086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73536C14"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6266200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1FE051FC"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7BB5E49F" w14:textId="75F6EE78"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0C10A1D3" w14:textId="0E9E615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751CCB14" w14:textId="0E09D6CF"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7A2334AF"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5" w:name="_Ref124762942"/>
      <w:r w:rsidRPr="00025B10">
        <w:rPr>
          <w:rFonts w:ascii="Arial" w:hAnsi="Arial" w:cs="Arial"/>
          <w:b/>
          <w:color w:val="auto"/>
          <w:sz w:val="24"/>
          <w:szCs w:val="24"/>
        </w:rPr>
        <w:t>Failure to Supply</w:t>
      </w:r>
      <w:bookmarkEnd w:id="955"/>
    </w:p>
    <w:p w14:paraId="33A9245F" w14:textId="35A1A5C6" w:rsidR="00CC6C24" w:rsidRPr="00E2626B" w:rsidRDefault="00CC6C24" w:rsidP="007A00AF">
      <w:pPr>
        <w:pStyle w:val="MRNumberedHeading2"/>
        <w:spacing w:line="240" w:lineRule="auto"/>
        <w:jc w:val="both"/>
        <w:rPr>
          <w:rFonts w:cs="Arial"/>
          <w:sz w:val="24"/>
          <w:lang w:val="en-US"/>
        </w:rPr>
      </w:pPr>
      <w:bookmarkStart w:id="956"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6"/>
    </w:p>
    <w:p w14:paraId="7AE521A8" w14:textId="1A82CC96" w:rsidR="00CC6C24" w:rsidRPr="00025B10" w:rsidRDefault="00CC6C24" w:rsidP="007A00AF">
      <w:pPr>
        <w:pStyle w:val="MRNumberedHeading2"/>
        <w:spacing w:line="240" w:lineRule="auto"/>
        <w:jc w:val="both"/>
        <w:rPr>
          <w:rFonts w:cs="Arial"/>
          <w:sz w:val="24"/>
          <w:lang w:val="en-US"/>
        </w:rPr>
      </w:pPr>
      <w:bookmarkStart w:id="957"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7"/>
    </w:p>
    <w:p w14:paraId="43491F5E" w14:textId="151BA535" w:rsidR="00CC6C24" w:rsidRPr="00E2626B" w:rsidRDefault="00CC6C24" w:rsidP="007A00AF">
      <w:pPr>
        <w:pStyle w:val="MRNumberedHeading3"/>
        <w:spacing w:line="240" w:lineRule="auto"/>
        <w:ind w:left="1701" w:hanging="992"/>
        <w:jc w:val="both"/>
        <w:rPr>
          <w:rFonts w:cs="Arial"/>
          <w:sz w:val="24"/>
          <w:lang w:val="en-US"/>
        </w:rPr>
      </w:pPr>
      <w:bookmarkStart w:id="958"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8"/>
    </w:p>
    <w:p w14:paraId="6745445E" w14:textId="1C03F063"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402866232"/>
      <w:r w:rsidRPr="00025B10">
        <w:rPr>
          <w:rFonts w:cs="Arial"/>
          <w:sz w:val="24"/>
          <w:lang w:val="en-US"/>
        </w:rPr>
        <w:t>the essentially similar goods are approved in writing by the regional quality control pharmacist or the Authority; and</w:t>
      </w:r>
      <w:bookmarkEnd w:id="959"/>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177E9F98" w:rsidR="00E14A3F" w:rsidRPr="00025B10" w:rsidRDefault="00CC6C24" w:rsidP="00025B10">
      <w:pPr>
        <w:pStyle w:val="MRNumberedHeading2"/>
        <w:spacing w:line="240" w:lineRule="auto"/>
        <w:jc w:val="both"/>
        <w:rPr>
          <w:rFonts w:cs="Arial"/>
          <w:sz w:val="24"/>
          <w:lang w:val="en-US"/>
        </w:rPr>
      </w:pPr>
      <w:bookmarkStart w:id="960"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60"/>
    <w:p w14:paraId="173A3B0C" w14:textId="5D6FFA79" w:rsidR="00E14A3F" w:rsidRPr="00025B10" w:rsidRDefault="00E14A3F" w:rsidP="00025B10">
      <w:pPr>
        <w:pStyle w:val="MRNumberedHeading4"/>
        <w:rPr>
          <w:rFonts w:cs="Arial"/>
          <w:sz w:val="24"/>
          <w:szCs w:val="24"/>
          <w:highlight w:val="green"/>
          <w:lang w:val="en-US"/>
        </w:rPr>
      </w:pPr>
      <w:r w:rsidRPr="00025B10">
        <w:rPr>
          <w:rFonts w:cs="Arial"/>
          <w:sz w:val="24"/>
          <w:szCs w:val="24"/>
          <w:highlight w:val="green"/>
          <w:lang w:val="en-US"/>
        </w:rPr>
        <w:t xml:space="preserve">a sum of £[250] to cover compounding and administration of medicines; </w:t>
      </w:r>
    </w:p>
    <w:p w14:paraId="2FF7EBD7" w14:textId="015361FD" w:rsidR="00E14A3F" w:rsidRPr="00025B10" w:rsidRDefault="00E14A3F" w:rsidP="00025B10">
      <w:pPr>
        <w:pStyle w:val="MRNumberedHeading4"/>
        <w:rPr>
          <w:rFonts w:cs="Arial"/>
          <w:sz w:val="24"/>
          <w:szCs w:val="24"/>
          <w:highlight w:val="green"/>
          <w:lang w:val="en-US"/>
        </w:rPr>
      </w:pPr>
      <w:r w:rsidRPr="00025B10">
        <w:rPr>
          <w:rFonts w:cs="Arial"/>
          <w:sz w:val="24"/>
          <w:szCs w:val="24"/>
          <w:highlight w:val="green"/>
          <w:lang w:val="en-US"/>
        </w:rPr>
        <w:t xml:space="preserve">a sum of [£100] to cover the Authority’s incidental costs and expenses and any staff time;] </w:t>
      </w:r>
    </w:p>
    <w:p w14:paraId="178FAC70" w14:textId="79DF1F49" w:rsidR="00E14A3F" w:rsidRPr="00E2626B" w:rsidRDefault="00E14A3F" w:rsidP="00025B10">
      <w:pPr>
        <w:pStyle w:val="MRNumberedHeading4"/>
        <w:rPr>
          <w:rFonts w:cs="Arial"/>
          <w:sz w:val="24"/>
          <w:szCs w:val="24"/>
          <w:highlight w:val="green"/>
          <w:lang w:val="en-US"/>
        </w:rPr>
      </w:pPr>
      <w:r w:rsidRPr="00025B10">
        <w:rPr>
          <w:rFonts w:cs="Arial"/>
          <w:sz w:val="24"/>
          <w:szCs w:val="24"/>
          <w:highlight w:val="green"/>
          <w:lang w:val="en-US"/>
        </w:rPr>
        <w:t>20% of the total Contract Price (excluding VAT) that would have been payable by the Authority to the Supplier for the Goods that were not delivered or not delivered within the Delivery Time</w:t>
      </w:r>
      <w:r w:rsidR="00D81B9C" w:rsidRPr="00045009">
        <w:rPr>
          <w:rFonts w:cs="Arial"/>
          <w:sz w:val="24"/>
          <w:szCs w:val="24"/>
          <w:highlight w:val="green"/>
          <w:lang w:val="en-US"/>
        </w:rPr>
        <w:t xml:space="preserve">; </w:t>
      </w:r>
      <w:r w:rsidR="00D81B9C" w:rsidRPr="00A62770">
        <w:rPr>
          <w:rFonts w:cs="Arial"/>
          <w:sz w:val="24"/>
          <w:szCs w:val="24"/>
          <w:highlight w:val="green"/>
          <w:lang w:val="en-US"/>
        </w:rPr>
        <w:t>and</w:t>
      </w:r>
    </w:p>
    <w:p w14:paraId="1A218D30" w14:textId="245C84DA" w:rsidR="00D81B9C" w:rsidRPr="00025B10" w:rsidRDefault="00D81B9C" w:rsidP="00025B10">
      <w:pPr>
        <w:pStyle w:val="MRNumberedHeading4"/>
        <w:rPr>
          <w:rFonts w:cs="Arial"/>
          <w:sz w:val="24"/>
          <w:szCs w:val="24"/>
          <w:highlight w:val="green"/>
          <w:lang w:val="en-US"/>
        </w:rPr>
      </w:pPr>
      <w:r w:rsidRPr="00025B10">
        <w:rPr>
          <w:rFonts w:cs="Arial"/>
          <w:sz w:val="24"/>
          <w:szCs w:val="24"/>
          <w:highlight w:val="green"/>
          <w:lang w:val="en-US"/>
        </w:rPr>
        <w:t xml:space="preserve">any other </w:t>
      </w:r>
      <w:r w:rsidR="007438DA" w:rsidRPr="00025B10">
        <w:rPr>
          <w:rFonts w:cs="Arial"/>
          <w:sz w:val="24"/>
          <w:szCs w:val="24"/>
          <w:highlight w:val="green"/>
          <w:lang w:val="en-US"/>
        </w:rPr>
        <w:t>Delivery Failure Credit</w:t>
      </w:r>
      <w:r w:rsidRPr="00025B10">
        <w:rPr>
          <w:rFonts w:cs="Arial"/>
          <w:sz w:val="24"/>
          <w:szCs w:val="24"/>
          <w:highlight w:val="green"/>
          <w:lang w:val="en-US"/>
        </w:rPr>
        <w:t xml:space="preserve"> as set out in the Order Form,</w:t>
      </w:r>
    </w:p>
    <w:p w14:paraId="73FEC081" w14:textId="569E8B28"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6C9DA9A"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61" w:name="_Ref380436577"/>
      <w:r w:rsidRPr="00025B10">
        <w:rPr>
          <w:rFonts w:cs="Arial"/>
          <w:sz w:val="24"/>
          <w:lang w:val="en-US"/>
        </w:rPr>
        <w:t>Where any Goods are supplied under this Contract, the Post Delivery Shelf Life</w:t>
      </w:r>
      <w:bookmarkEnd w:id="961"/>
      <w:r w:rsidRPr="00025B10">
        <w:rPr>
          <w:rFonts w:cs="Arial"/>
          <w:sz w:val="24"/>
          <w:lang w:val="en-US"/>
        </w:rPr>
        <w:t>:</w:t>
      </w:r>
    </w:p>
    <w:p w14:paraId="67FD4B6E" w14:textId="048A61BE"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62" w:name="_Ref380436765"/>
      <w:r w:rsidRPr="00025B10">
        <w:rPr>
          <w:rFonts w:cs="Arial"/>
          <w:sz w:val="24"/>
          <w:lang w:val="en-US"/>
        </w:rPr>
        <w:lastRenderedPageBreak/>
        <w:t>in respect of certain Goods may be less than twelve (12) months if stated as such by the Supplier in the Offer.</w:t>
      </w:r>
      <w:bookmarkEnd w:id="962"/>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6C56DB22" w14:textId="5F676E6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6D46FEC"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3" w:name="_Ref102565104"/>
      <w:r w:rsidRPr="00025B10">
        <w:rPr>
          <w:rFonts w:ascii="Arial" w:hAnsi="Arial" w:cs="Arial"/>
          <w:b/>
          <w:color w:val="auto"/>
          <w:sz w:val="24"/>
          <w:szCs w:val="24"/>
        </w:rPr>
        <w:t>Net Zero and Social Value Commitments</w:t>
      </w:r>
      <w:bookmarkEnd w:id="963"/>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37B6181F" w:rsidR="00215B92" w:rsidRPr="00045009" w:rsidRDefault="00215B92" w:rsidP="00025B10">
      <w:pPr>
        <w:pStyle w:val="MRNumberedHeading2"/>
        <w:jc w:val="both"/>
        <w:rPr>
          <w:rFonts w:cs="Arial"/>
          <w:sz w:val="24"/>
        </w:rPr>
      </w:pPr>
      <w:bookmarkStart w:id="964"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9"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4"/>
    </w:p>
    <w:p w14:paraId="7B7F79E7" w14:textId="730C9E8A" w:rsidR="00215B92" w:rsidRPr="00025B10" w:rsidRDefault="00215B92" w:rsidP="00025B10">
      <w:pPr>
        <w:pStyle w:val="MRNumberedHeading2"/>
        <w:jc w:val="both"/>
        <w:rPr>
          <w:rFonts w:cs="Arial"/>
          <w:sz w:val="24"/>
        </w:rPr>
      </w:pPr>
      <w:bookmarkStart w:id="965"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5"/>
    </w:p>
    <w:p w14:paraId="7CF3C3C7" w14:textId="2DD6BC09" w:rsidR="00215B92" w:rsidRPr="00025B10" w:rsidRDefault="00215B92" w:rsidP="00025B10">
      <w:pPr>
        <w:pStyle w:val="MRNumberedHeading2"/>
        <w:jc w:val="both"/>
        <w:rPr>
          <w:rFonts w:cs="Arial"/>
          <w:sz w:val="24"/>
        </w:rPr>
      </w:pPr>
      <w:bookmarkStart w:id="966"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 xml:space="preserve">ampion who shall within ten (10) Business Days of such escalation confirm in writing to the Authority the </w:t>
      </w:r>
      <w:r w:rsidRPr="00A62770">
        <w:rPr>
          <w:rFonts w:cs="Arial"/>
          <w:sz w:val="24"/>
        </w:rPr>
        <w:lastRenderedPageBreak/>
        <w:t>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6"/>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62C82F3B" w14:textId="77AAEA12" w:rsidR="00215B92" w:rsidRPr="00025B10" w:rsidRDefault="00215B92" w:rsidP="00025B10">
      <w:pPr>
        <w:pStyle w:val="MRNumberedHeading2"/>
        <w:jc w:val="both"/>
        <w:rPr>
          <w:rFonts w:cs="Arial"/>
          <w:sz w:val="24"/>
        </w:rPr>
      </w:pPr>
      <w:bookmarkStart w:id="967"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7"/>
    </w:p>
    <w:p w14:paraId="34C8DC7A" w14:textId="1A56FA36" w:rsidR="00215B92" w:rsidRPr="00025B10" w:rsidRDefault="00215B92" w:rsidP="00025B10">
      <w:pPr>
        <w:pStyle w:val="MRNumberedHeading2"/>
        <w:jc w:val="both"/>
        <w:rPr>
          <w:rFonts w:cs="Arial"/>
          <w:sz w:val="24"/>
        </w:rPr>
      </w:pPr>
      <w:bookmarkStart w:id="968"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8"/>
      <w:r w:rsidRPr="00025B10">
        <w:rPr>
          <w:rFonts w:cs="Arial"/>
          <w:sz w:val="24"/>
        </w:rPr>
        <w:t xml:space="preserve">  </w:t>
      </w:r>
    </w:p>
    <w:p w14:paraId="1038D60A" w14:textId="3BA21595" w:rsidR="00215B92" w:rsidRPr="00025B10" w:rsidRDefault="00215B92" w:rsidP="00025B10">
      <w:pPr>
        <w:pStyle w:val="MRNumberedHeading2"/>
        <w:jc w:val="both"/>
        <w:rPr>
          <w:rFonts w:cs="Arial"/>
          <w:sz w:val="24"/>
        </w:rPr>
      </w:pPr>
      <w:bookmarkStart w:id="969"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7A00AF">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69"/>
      <w:r w:rsidRPr="00025B10">
        <w:rPr>
          <w:rFonts w:cs="Arial"/>
          <w:sz w:val="24"/>
        </w:rPr>
        <w:t> </w:t>
      </w:r>
    </w:p>
    <w:p w14:paraId="541DA6A8"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5B2188D5"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70" w:name="_Ref377720243"/>
      <w:r w:rsidRPr="00CD0E75">
        <w:rPr>
          <w:sz w:val="24"/>
          <w:lang w:val="en-US"/>
        </w:rPr>
        <w:t>of these Call-off Terms and Conditions</w:t>
      </w:r>
      <w:bookmarkEnd w:id="970"/>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269433D5"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Supply of Goods</w:t>
            </w:r>
          </w:p>
        </w:tc>
      </w:tr>
      <w:tr w:rsidR="00774C8C" w:rsidRPr="00E626FF" w14:paraId="3358C09D" w14:textId="77777777" w:rsidTr="00C95517">
        <w:tc>
          <w:tcPr>
            <w:tcW w:w="7674" w:type="dxa"/>
            <w:shd w:val="clear" w:color="auto" w:fill="auto"/>
          </w:tcPr>
          <w:p w14:paraId="1D1114D4" w14:textId="1E953511"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Delivery</w:t>
            </w:r>
          </w:p>
        </w:tc>
      </w:tr>
      <w:tr w:rsidR="00774C8C" w:rsidRPr="00E626FF" w14:paraId="72CC51CA" w14:textId="77777777" w:rsidTr="00C95517">
        <w:tc>
          <w:tcPr>
            <w:tcW w:w="7674" w:type="dxa"/>
            <w:shd w:val="clear" w:color="auto" w:fill="auto"/>
          </w:tcPr>
          <w:p w14:paraId="6EE21854" w14:textId="5D2199FA"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Passing of risk and ownership</w:t>
            </w:r>
          </w:p>
        </w:tc>
      </w:tr>
      <w:tr w:rsidR="00774C8C" w:rsidRPr="00E626FF" w14:paraId="4AEB28EF" w14:textId="77777777" w:rsidTr="00C95517">
        <w:tc>
          <w:tcPr>
            <w:tcW w:w="7674" w:type="dxa"/>
            <w:shd w:val="clear" w:color="auto" w:fill="auto"/>
          </w:tcPr>
          <w:p w14:paraId="236A9537" w14:textId="6D1CECA0"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7DD582EF" w14:textId="77777777" w:rsidTr="00C95517">
        <w:tc>
          <w:tcPr>
            <w:tcW w:w="7674" w:type="dxa"/>
            <w:shd w:val="clear" w:color="auto" w:fill="auto"/>
          </w:tcPr>
          <w:p w14:paraId="3A8E3D61" w14:textId="09AEAA0B"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5974311" w14:textId="79C61CC9"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667B863A" w14:textId="77777777" w:rsidTr="00C95517">
        <w:tc>
          <w:tcPr>
            <w:tcW w:w="7674" w:type="dxa"/>
            <w:shd w:val="clear" w:color="auto" w:fill="auto"/>
          </w:tcPr>
          <w:p w14:paraId="176E43D5" w14:textId="404B3378"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E766E2">
            <w:pPr>
              <w:pStyle w:val="ListParagraph"/>
              <w:numPr>
                <w:ilvl w:val="0"/>
                <w:numId w:val="67"/>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36BD8339" w14:textId="77777777" w:rsidTr="00C95517">
        <w:tc>
          <w:tcPr>
            <w:tcW w:w="7674" w:type="dxa"/>
            <w:shd w:val="clear" w:color="auto" w:fill="auto"/>
          </w:tcPr>
          <w:p w14:paraId="2ACFCD35" w14:textId="2EAD4A2C"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Electronic product information</w:t>
            </w:r>
          </w:p>
          <w:p w14:paraId="01002959" w14:textId="490345A9"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E766E2">
            <w:pPr>
              <w:pStyle w:val="ListParagraph"/>
              <w:numPr>
                <w:ilvl w:val="0"/>
                <w:numId w:val="67"/>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77777777" w:rsidR="00523154" w:rsidRPr="00CD0E75" w:rsidRDefault="00CC6C24" w:rsidP="00E766E2">
      <w:pPr>
        <w:pStyle w:val="MRNumberedHeading1"/>
        <w:numPr>
          <w:ilvl w:val="0"/>
          <w:numId w:val="61"/>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3C32845D"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6C6D8E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330558B5"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71" w:name="_Ref285629707"/>
      <w:bookmarkStart w:id="972" w:name="_Ref289670162"/>
      <w:bookmarkStart w:id="973" w:name="_Toc303949048"/>
      <w:bookmarkStart w:id="974" w:name="_Toc303949810"/>
      <w:bookmarkStart w:id="975" w:name="_Toc303950577"/>
      <w:bookmarkStart w:id="976" w:name="_Toc303951357"/>
      <w:bookmarkStart w:id="977"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8" w:name="_Ref443644492"/>
      <w:r w:rsidRPr="00025B10">
        <w:rPr>
          <w:rFonts w:cs="Arial"/>
          <w:sz w:val="24"/>
          <w:szCs w:val="24"/>
        </w:rPr>
        <w:t>the Authority shall be entitled to terminate this Contract with immediate effect on giving written notice to the Supplier.</w:t>
      </w:r>
      <w:bookmarkEnd w:id="978"/>
    </w:p>
    <w:p w14:paraId="479BC43F"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71"/>
      <w:bookmarkEnd w:id="972"/>
      <w:bookmarkEnd w:id="973"/>
      <w:bookmarkEnd w:id="974"/>
      <w:bookmarkEnd w:id="975"/>
      <w:bookmarkEnd w:id="976"/>
      <w:bookmarkEnd w:id="977"/>
    </w:p>
    <w:p w14:paraId="3DC46E51"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562EC815"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59"/>
      <w:r w:rsidRPr="00CD0E75">
        <w:rPr>
          <w:rFonts w:ascii="Arial" w:hAnsi="Arial"/>
          <w:b/>
          <w:color w:val="auto"/>
          <w:sz w:val="24"/>
        </w:rPr>
        <w:t>Delivery</w:t>
      </w:r>
      <w:bookmarkEnd w:id="979"/>
    </w:p>
    <w:p w14:paraId="670A68D3"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15645CBE" w14:textId="473DB22B"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025B10" w:rsidRDefault="00CC6C24" w:rsidP="00CD0E75">
      <w:pPr>
        <w:pStyle w:val="MRNumberedHeading2"/>
        <w:spacing w:line="240" w:lineRule="auto"/>
        <w:jc w:val="both"/>
        <w:rPr>
          <w:rFonts w:cs="Arial"/>
          <w:sz w:val="24"/>
          <w:lang w:val="en-US"/>
        </w:rPr>
      </w:pPr>
      <w:bookmarkStart w:id="980"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80"/>
    </w:p>
    <w:p w14:paraId="1EDC2696" w14:textId="0FF8BDBD" w:rsidR="00CC6C24" w:rsidRPr="00E2626B" w:rsidRDefault="00CC6C24" w:rsidP="007A00AF">
      <w:pPr>
        <w:pStyle w:val="MRNumberedHeading2"/>
        <w:spacing w:line="240" w:lineRule="auto"/>
        <w:jc w:val="both"/>
        <w:rPr>
          <w:rFonts w:cs="Arial"/>
          <w:sz w:val="24"/>
          <w:lang w:val="en-US"/>
        </w:rPr>
      </w:pPr>
      <w:bookmarkStart w:id="981"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81"/>
    </w:p>
    <w:p w14:paraId="4FDDCEF4" w14:textId="19D829B0" w:rsidR="00215B92" w:rsidRPr="00025B10" w:rsidRDefault="00196395" w:rsidP="00025B10">
      <w:pPr>
        <w:pStyle w:val="MRNumberedHeading2"/>
        <w:spacing w:line="240" w:lineRule="auto"/>
        <w:jc w:val="both"/>
        <w:rPr>
          <w:rFonts w:cs="Arial"/>
          <w:sz w:val="24"/>
        </w:rPr>
      </w:pPr>
      <w:bookmarkStart w:id="982" w:name="_Ref124763027"/>
      <w:bookmarkStart w:id="983"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82"/>
      <w:r w:rsidRPr="00025B10">
        <w:rPr>
          <w:rFonts w:cs="Arial"/>
          <w:sz w:val="24"/>
        </w:rPr>
        <w:t xml:space="preserve"> </w:t>
      </w:r>
    </w:p>
    <w:p w14:paraId="472B0033" w14:textId="54078C09" w:rsidR="00196395" w:rsidRPr="00025B10" w:rsidRDefault="00196395" w:rsidP="007A00AF">
      <w:pPr>
        <w:pStyle w:val="MRNumberedHeading2"/>
        <w:spacing w:line="240" w:lineRule="auto"/>
        <w:jc w:val="both"/>
        <w:rPr>
          <w:rFonts w:cs="Arial"/>
          <w:sz w:val="24"/>
        </w:rPr>
      </w:pPr>
      <w:bookmarkStart w:id="984"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5" w:name="_Hlk124696030"/>
      <w:r w:rsidR="00215B92" w:rsidRPr="00025B10">
        <w:rPr>
          <w:rFonts w:cs="Arial"/>
          <w:sz w:val="24"/>
        </w:rPr>
        <w:t>In the case of any Goods supplied from outside the United Kingdom,</w:t>
      </w:r>
      <w:bookmarkEnd w:id="985"/>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4"/>
      <w:r w:rsidR="001A48D4" w:rsidRPr="00025B10">
        <w:rPr>
          <w:rFonts w:cs="Arial"/>
          <w:sz w:val="24"/>
        </w:rPr>
        <w:t xml:space="preserve"> </w:t>
      </w:r>
    </w:p>
    <w:bookmarkEnd w:id="983"/>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6" w:name="_Ref350761870"/>
      <w:r w:rsidRPr="00CD0E75">
        <w:rPr>
          <w:rFonts w:ascii="Arial" w:hAnsi="Arial"/>
          <w:b/>
          <w:color w:val="auto"/>
          <w:sz w:val="24"/>
        </w:rPr>
        <w:t>Passing of risk and ownership</w:t>
      </w:r>
      <w:bookmarkEnd w:id="986"/>
    </w:p>
    <w:p w14:paraId="26F6C16F"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636782D3"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512BC7F"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0AD61C39" w14:textId="48EEAB27" w:rsidR="00CC6C24" w:rsidRPr="00025B10" w:rsidRDefault="00CC6C24" w:rsidP="007A00AF">
      <w:pPr>
        <w:pStyle w:val="MRNumberedHeading3"/>
        <w:spacing w:line="240" w:lineRule="auto"/>
        <w:jc w:val="both"/>
        <w:rPr>
          <w:rFonts w:cs="Arial"/>
          <w:sz w:val="24"/>
        </w:rPr>
      </w:pPr>
      <w:bookmarkStart w:id="987" w:name="_Ref350347037"/>
      <w:r w:rsidRPr="00025B10">
        <w:rPr>
          <w:rFonts w:cs="Arial"/>
          <w:sz w:val="24"/>
          <w:lang w:val="en-US"/>
        </w:rPr>
        <w:t>where the goods are consumables or are non-recoverable (e.g. used in clinical procedures), at the point such Goods are taken into use</w:t>
      </w:r>
      <w:bookmarkEnd w:id="987"/>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8" w:name="_Ref350761889"/>
      <w:r w:rsidRPr="00CD0E75">
        <w:rPr>
          <w:rFonts w:ascii="Arial" w:hAnsi="Arial"/>
          <w:b/>
          <w:color w:val="auto"/>
          <w:sz w:val="24"/>
        </w:rPr>
        <w:t>Inspection, rejection, return and recall</w:t>
      </w:r>
      <w:bookmarkEnd w:id="988"/>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2F080B59" w14:textId="756FE751" w:rsidR="00CC6C24" w:rsidRPr="00025B10" w:rsidRDefault="00CC6C24" w:rsidP="007A00AF">
      <w:pPr>
        <w:pStyle w:val="MRNumberedHeading2"/>
        <w:spacing w:line="240" w:lineRule="auto"/>
        <w:jc w:val="both"/>
        <w:rPr>
          <w:rFonts w:cs="Arial"/>
          <w:sz w:val="24"/>
        </w:rPr>
      </w:pPr>
      <w:bookmarkStart w:id="989" w:name="_Ref322528467"/>
      <w:bookmarkStart w:id="990" w:name="_Ref322513368"/>
      <w:bookmarkStart w:id="991" w:name="_Ref322515064"/>
      <w:bookmarkStart w:id="992"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9"/>
      <w:r w:rsidRPr="00025B10">
        <w:rPr>
          <w:rFonts w:cs="Arial"/>
          <w:sz w:val="24"/>
        </w:rPr>
        <w:t xml:space="preserve"> </w:t>
      </w:r>
    </w:p>
    <w:p w14:paraId="62A82CC6" w14:textId="38A94521" w:rsidR="00CC6C24" w:rsidRPr="00045009" w:rsidRDefault="00CC6C24" w:rsidP="007A00AF">
      <w:pPr>
        <w:pStyle w:val="MRNumberedHeading2"/>
        <w:spacing w:line="240" w:lineRule="auto"/>
        <w:jc w:val="both"/>
        <w:rPr>
          <w:rFonts w:cs="Arial"/>
          <w:sz w:val="24"/>
        </w:rPr>
      </w:pPr>
      <w:bookmarkStart w:id="993" w:name="_Ref322515338"/>
      <w:bookmarkStart w:id="994" w:name="_Ref323549358"/>
      <w:bookmarkStart w:id="995"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68CA80CB" w14:textId="77777777" w:rsidR="00CC6C24" w:rsidRPr="00A62770" w:rsidRDefault="00CC6C24" w:rsidP="00CD0E75">
      <w:pPr>
        <w:pStyle w:val="MRNumberedHeading3"/>
        <w:spacing w:line="240" w:lineRule="auto"/>
        <w:jc w:val="both"/>
        <w:rPr>
          <w:rFonts w:cs="Arial"/>
          <w:sz w:val="24"/>
          <w:lang w:val="en-US"/>
        </w:rPr>
      </w:pPr>
      <w:bookmarkStart w:id="996" w:name="_Ref402868015"/>
      <w:r w:rsidRPr="00A62770">
        <w:rPr>
          <w:rFonts w:cs="Arial"/>
          <w:sz w:val="24"/>
          <w:lang w:val="en-US"/>
        </w:rPr>
        <w:t>collect the Rejected Goods at the Supplier’s risk and expense within ten (10) Business Days of issue of written notice from the Authority rejecting the Goods; and</w:t>
      </w:r>
      <w:bookmarkEnd w:id="996"/>
    </w:p>
    <w:p w14:paraId="3BBBD5EC" w14:textId="2057061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90"/>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3"/>
      <w:r w:rsidRPr="00A62770">
        <w:rPr>
          <w:rFonts w:cs="Arial"/>
          <w:sz w:val="24"/>
        </w:rPr>
        <w:t xml:space="preserve"> </w:t>
      </w:r>
      <w:bookmarkStart w:id="997" w:name="_Ref322515002"/>
      <w:bookmarkEnd w:id="991"/>
      <w:r w:rsidRPr="00A62770">
        <w:rPr>
          <w:rFonts w:cs="Arial"/>
          <w:sz w:val="24"/>
        </w:rPr>
        <w:t xml:space="preserve"> </w:t>
      </w:r>
    </w:p>
    <w:p w14:paraId="300A80F9"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54C223B0" w:rsidR="00CC6C24" w:rsidRPr="00025B10" w:rsidRDefault="00CC6C24" w:rsidP="007A00AF">
      <w:pPr>
        <w:pStyle w:val="MRNumberedHeading2"/>
        <w:spacing w:line="240" w:lineRule="auto"/>
        <w:jc w:val="both"/>
        <w:rPr>
          <w:rFonts w:cs="Arial"/>
          <w:sz w:val="24"/>
        </w:rPr>
      </w:pPr>
      <w:bookmarkStart w:id="998"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4"/>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5"/>
      <w:bookmarkEnd w:id="998"/>
      <w:r w:rsidRPr="00025B10">
        <w:rPr>
          <w:rFonts w:cs="Arial"/>
          <w:sz w:val="24"/>
        </w:rPr>
        <w:t xml:space="preserve"> </w:t>
      </w:r>
    </w:p>
    <w:p w14:paraId="64D393BB" w14:textId="51A11B9F" w:rsidR="00CC6C24" w:rsidRPr="00025B10" w:rsidRDefault="00CC6C24" w:rsidP="007A00AF">
      <w:pPr>
        <w:pStyle w:val="MRNumberedHeading2"/>
        <w:spacing w:line="240" w:lineRule="auto"/>
        <w:jc w:val="both"/>
        <w:rPr>
          <w:rFonts w:cs="Arial"/>
          <w:sz w:val="24"/>
        </w:rPr>
      </w:pPr>
      <w:bookmarkStart w:id="999"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9"/>
    </w:p>
    <w:p w14:paraId="23D75E9A" w14:textId="59FCC6F1" w:rsidR="00CC6C24" w:rsidRPr="00025B10" w:rsidRDefault="00CC6C24" w:rsidP="007A00AF">
      <w:pPr>
        <w:pStyle w:val="MRNumberedHeading2"/>
        <w:spacing w:line="240" w:lineRule="auto"/>
        <w:jc w:val="both"/>
        <w:rPr>
          <w:rFonts w:cs="Arial"/>
          <w:sz w:val="24"/>
        </w:rPr>
      </w:pPr>
      <w:bookmarkStart w:id="1000" w:name="_Ref350335756"/>
      <w:bookmarkStart w:id="1001" w:name="_Ref322424122"/>
      <w:bookmarkStart w:id="1002" w:name="_Ref348516660"/>
      <w:bookmarkStart w:id="1003" w:name="_Ref350331789"/>
      <w:bookmarkEnd w:id="992"/>
      <w:bookmarkEnd w:id="997"/>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1000"/>
    </w:p>
    <w:p w14:paraId="1855027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3BD26F6"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1001"/>
      <w:r w:rsidRPr="00A62770">
        <w:rPr>
          <w:rFonts w:cs="Arial"/>
          <w:sz w:val="24"/>
          <w:lang w:val="en-US"/>
        </w:rPr>
        <w:t xml:space="preserve">  </w:t>
      </w:r>
    </w:p>
    <w:p w14:paraId="6EA9EDF2" w14:textId="5FCBC308" w:rsidR="00CC6C24" w:rsidRPr="00E2626B" w:rsidRDefault="00CC6C24" w:rsidP="007A00AF">
      <w:pPr>
        <w:pStyle w:val="MRNumberedHeading2"/>
        <w:spacing w:line="240" w:lineRule="auto"/>
        <w:jc w:val="both"/>
        <w:rPr>
          <w:rFonts w:cs="Arial"/>
          <w:sz w:val="24"/>
        </w:rPr>
      </w:pPr>
      <w:bookmarkStart w:id="1004" w:name="_Ref322528228"/>
      <w:bookmarkEnd w:id="1002"/>
      <w:bookmarkEnd w:id="1003"/>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4"/>
      <w:r w:rsidRPr="00E2626B">
        <w:rPr>
          <w:rFonts w:cs="Arial"/>
          <w:sz w:val="24"/>
        </w:rPr>
        <w:t xml:space="preserve">. </w:t>
      </w:r>
    </w:p>
    <w:p w14:paraId="081A47B1" w14:textId="6EC2AF4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A54F3FD" w:rsidR="00CC6C24" w:rsidRPr="00025B10" w:rsidRDefault="00CC6C24" w:rsidP="00CD0E75">
      <w:pPr>
        <w:pStyle w:val="MRNumberedHeading2"/>
        <w:spacing w:line="240" w:lineRule="auto"/>
        <w:jc w:val="both"/>
        <w:rPr>
          <w:rFonts w:cs="Arial"/>
          <w:sz w:val="24"/>
        </w:rPr>
      </w:pPr>
      <w:bookmarkStart w:id="1005"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5"/>
    </w:p>
    <w:p w14:paraId="06016293" w14:textId="77777777" w:rsidR="00CC6C24" w:rsidRPr="00025B10" w:rsidRDefault="00CC6C24" w:rsidP="00CD0E75">
      <w:pPr>
        <w:pStyle w:val="MRNumberedHeading3"/>
        <w:spacing w:line="240" w:lineRule="auto"/>
        <w:jc w:val="both"/>
        <w:rPr>
          <w:rFonts w:cs="Arial"/>
          <w:sz w:val="24"/>
          <w:lang w:val="en-US"/>
        </w:rPr>
      </w:pPr>
      <w:bookmarkStart w:id="1006"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1006"/>
    </w:p>
    <w:p w14:paraId="7E2F4D15" w14:textId="1F32F523"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1007"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7"/>
    </w:p>
    <w:p w14:paraId="71E1D6B8"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8" w:name="_Ref350761903"/>
      <w:r w:rsidRPr="00CD0E75">
        <w:rPr>
          <w:rFonts w:ascii="Arial" w:hAnsi="Arial"/>
          <w:b/>
          <w:color w:val="auto"/>
          <w:sz w:val="24"/>
        </w:rPr>
        <w:t>Staff</w:t>
      </w:r>
      <w:bookmarkEnd w:id="1008"/>
    </w:p>
    <w:p w14:paraId="7FF756AA"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4EC4A17B" w14:textId="77777777" w:rsidR="00CC6C24" w:rsidRPr="00025B10" w:rsidRDefault="00CC6C24" w:rsidP="00CD0E75">
      <w:pPr>
        <w:pStyle w:val="MRNumberedHeading2"/>
        <w:spacing w:line="240" w:lineRule="auto"/>
        <w:jc w:val="both"/>
        <w:rPr>
          <w:rFonts w:cs="Arial"/>
          <w:sz w:val="24"/>
        </w:rPr>
      </w:pPr>
      <w:bookmarkStart w:id="1009" w:name="_Toc303949076"/>
      <w:bookmarkStart w:id="1010" w:name="_Toc303949839"/>
      <w:bookmarkStart w:id="1011" w:name="_Toc303950606"/>
      <w:bookmarkStart w:id="1012" w:name="_Toc303951386"/>
      <w:bookmarkStart w:id="1013" w:name="_Toc304135469"/>
      <w:r w:rsidRPr="00025B10">
        <w:rPr>
          <w:rFonts w:cs="Arial"/>
          <w:sz w:val="24"/>
        </w:rPr>
        <w:t>The Supplier shall ensure that all Staff are aware of, and at all times comply with, the Policies.</w:t>
      </w:r>
      <w:bookmarkEnd w:id="1009"/>
      <w:bookmarkEnd w:id="1010"/>
      <w:bookmarkEnd w:id="1011"/>
      <w:bookmarkEnd w:id="1012"/>
      <w:bookmarkEnd w:id="1013"/>
    </w:p>
    <w:p w14:paraId="6873D0E9" w14:textId="77777777" w:rsidR="00CC6C24" w:rsidRPr="00025B10" w:rsidRDefault="00CC6C24" w:rsidP="00CD0E75">
      <w:pPr>
        <w:pStyle w:val="MRNumberedHeading2"/>
        <w:spacing w:line="240" w:lineRule="auto"/>
        <w:jc w:val="both"/>
        <w:rPr>
          <w:rFonts w:cs="Arial"/>
          <w:sz w:val="24"/>
        </w:rPr>
      </w:pPr>
      <w:bookmarkStart w:id="1014" w:name="_Toc303949079"/>
      <w:bookmarkStart w:id="1015" w:name="_Toc303949842"/>
      <w:bookmarkStart w:id="1016" w:name="_Toc303950609"/>
      <w:bookmarkStart w:id="1017" w:name="_Toc303951389"/>
      <w:bookmarkStart w:id="1018"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4"/>
      <w:bookmarkEnd w:id="1015"/>
      <w:bookmarkEnd w:id="1016"/>
      <w:bookmarkEnd w:id="1017"/>
      <w:bookmarkEnd w:id="1018"/>
      <w:r w:rsidRPr="00025B10">
        <w:rPr>
          <w:rFonts w:cs="Arial"/>
          <w:sz w:val="24"/>
        </w:rPr>
        <w:t xml:space="preserve"> </w:t>
      </w:r>
    </w:p>
    <w:p w14:paraId="3E2263B2" w14:textId="77777777" w:rsidR="00CC6C24" w:rsidRPr="00025B10" w:rsidRDefault="00CC6C24" w:rsidP="00CD0E75">
      <w:pPr>
        <w:pStyle w:val="MRNumberedHeading2"/>
        <w:spacing w:line="240" w:lineRule="auto"/>
        <w:jc w:val="both"/>
        <w:rPr>
          <w:rFonts w:cs="Arial"/>
          <w:sz w:val="24"/>
        </w:rPr>
      </w:pPr>
      <w:bookmarkStart w:id="1019" w:name="_Ref287960781"/>
      <w:bookmarkStart w:id="1020" w:name="_Toc303949080"/>
      <w:bookmarkStart w:id="1021" w:name="_Toc303949843"/>
      <w:bookmarkStart w:id="1022" w:name="_Toc303950610"/>
      <w:bookmarkStart w:id="1023" w:name="_Toc303951390"/>
      <w:bookmarkStart w:id="1024" w:name="_Toc304135473"/>
      <w:r w:rsidRPr="00025B10">
        <w:rPr>
          <w:rFonts w:cs="Arial"/>
          <w:sz w:val="24"/>
        </w:rPr>
        <w:t xml:space="preserve">The Supplier shall comply with the Authority’s staff vetting procedures and other staff protocols, </w:t>
      </w:r>
      <w:bookmarkEnd w:id="1019"/>
      <w:bookmarkEnd w:id="1020"/>
      <w:bookmarkEnd w:id="1021"/>
      <w:bookmarkEnd w:id="1022"/>
      <w:bookmarkEnd w:id="1023"/>
      <w:bookmarkEnd w:id="1024"/>
      <w:r w:rsidRPr="00025B10">
        <w:rPr>
          <w:rFonts w:cs="Arial"/>
          <w:sz w:val="24"/>
        </w:rPr>
        <w:t xml:space="preserve">as may be relevant to this Contract and which are notified to the Supplier by the Authority in writing. </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5" w:name="_Ref378939788"/>
      <w:r w:rsidRPr="00CD0E75">
        <w:rPr>
          <w:rFonts w:ascii="Arial" w:hAnsi="Arial"/>
          <w:b/>
          <w:color w:val="auto"/>
          <w:sz w:val="24"/>
        </w:rPr>
        <w:t>Business continuity</w:t>
      </w:r>
      <w:bookmarkEnd w:id="1025"/>
      <w:r w:rsidRPr="00CD0E75">
        <w:rPr>
          <w:rFonts w:ascii="Arial" w:hAnsi="Arial"/>
          <w:b/>
          <w:color w:val="auto"/>
          <w:sz w:val="24"/>
        </w:rPr>
        <w:t xml:space="preserve"> </w:t>
      </w:r>
    </w:p>
    <w:p w14:paraId="5D826609"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06CE52C1"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34495FD9" w14:textId="20141191"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DEEE856"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5E4115BF" w:rsidR="00CC6C24" w:rsidRPr="00045009" w:rsidRDefault="00CC6C24" w:rsidP="00045009">
      <w:pPr>
        <w:pStyle w:val="MRheading20"/>
        <w:numPr>
          <w:ilvl w:val="1"/>
          <w:numId w:val="36"/>
        </w:numPr>
        <w:spacing w:line="240" w:lineRule="auto"/>
        <w:rPr>
          <w:rFonts w:cs="Arial"/>
          <w:sz w:val="24"/>
          <w:szCs w:val="24"/>
        </w:rPr>
      </w:pPr>
      <w:bookmarkStart w:id="1026" w:name="_Toc303949092"/>
      <w:bookmarkStart w:id="1027" w:name="_Toc303949857"/>
      <w:bookmarkStart w:id="1028" w:name="_Toc303950624"/>
      <w:bookmarkStart w:id="1029" w:name="_Toc303951404"/>
      <w:bookmarkStart w:id="1030"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6"/>
      <w:bookmarkEnd w:id="1027"/>
      <w:bookmarkEnd w:id="1028"/>
      <w:bookmarkEnd w:id="1029"/>
      <w:bookmarkEnd w:id="1030"/>
    </w:p>
    <w:p w14:paraId="74D809D9"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31"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31"/>
      <w:r w:rsidRPr="00025B10">
        <w:rPr>
          <w:rFonts w:cs="Arial"/>
          <w:sz w:val="24"/>
          <w:szCs w:val="24"/>
          <w:lang w:val="en-US"/>
        </w:rPr>
        <w:t xml:space="preserve"> </w:t>
      </w:r>
    </w:p>
    <w:p w14:paraId="039E68E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50D92A5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615D0DED"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02513777" w:rsidR="00CC6C24" w:rsidRPr="00025B10" w:rsidRDefault="00CC6C24" w:rsidP="00CD0E75">
      <w:pPr>
        <w:pStyle w:val="MRNumberedHeading2"/>
        <w:spacing w:line="240" w:lineRule="auto"/>
        <w:jc w:val="both"/>
        <w:rPr>
          <w:rFonts w:cs="Arial"/>
          <w:w w:val="0"/>
          <w:sz w:val="24"/>
        </w:rPr>
      </w:pPr>
      <w:bookmarkStart w:id="1032"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32"/>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33"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3"/>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3ABBD620"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4" w:name="_Ref378940660"/>
      <w:r w:rsidRPr="00CD0E75">
        <w:rPr>
          <w:rFonts w:ascii="Arial" w:hAnsi="Arial"/>
          <w:b/>
          <w:color w:val="auto"/>
          <w:sz w:val="24"/>
          <w:lang w:val="en-US"/>
        </w:rPr>
        <w:t>Price and payment</w:t>
      </w:r>
      <w:bookmarkEnd w:id="1034"/>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7651167F" w14:textId="158185DA"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495C4BC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025B10" w:rsidRDefault="00CC6C24" w:rsidP="00CD0E75">
      <w:pPr>
        <w:pStyle w:val="MRNumberedHeading2"/>
        <w:spacing w:line="240" w:lineRule="auto"/>
        <w:jc w:val="both"/>
        <w:rPr>
          <w:rFonts w:cs="Arial"/>
          <w:sz w:val="24"/>
        </w:rPr>
      </w:pPr>
      <w:bookmarkStart w:id="1035" w:name="_Ref351026548"/>
      <w:r w:rsidRPr="00025B10">
        <w:rPr>
          <w:rFonts w:cs="Arial"/>
          <w:w w:val="0"/>
          <w:sz w:val="24"/>
        </w:rPr>
        <w:t>Unless stated otherwise in the Framework Agreement and/or the Order Form:</w:t>
      </w:r>
      <w:bookmarkEnd w:id="1035"/>
      <w:r w:rsidRPr="00025B10">
        <w:rPr>
          <w:rFonts w:cs="Arial"/>
          <w:w w:val="0"/>
          <w:sz w:val="24"/>
        </w:rPr>
        <w:t xml:space="preserve"> </w:t>
      </w:r>
    </w:p>
    <w:p w14:paraId="155A5248" w14:textId="77777777" w:rsidR="00CC6C24" w:rsidRPr="00025B10" w:rsidRDefault="00CC6C24" w:rsidP="00CD0E75">
      <w:pPr>
        <w:pStyle w:val="MRNumberedHeading3"/>
        <w:spacing w:line="240" w:lineRule="auto"/>
        <w:jc w:val="both"/>
        <w:rPr>
          <w:rFonts w:cs="Arial"/>
          <w:sz w:val="24"/>
        </w:rPr>
      </w:pPr>
      <w:bookmarkStart w:id="1036"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6"/>
      <w:r w:rsidRPr="00025B10">
        <w:rPr>
          <w:rFonts w:cs="Arial"/>
          <w:sz w:val="24"/>
        </w:rPr>
        <w:t>; or</w:t>
      </w:r>
    </w:p>
    <w:p w14:paraId="45134B4E" w14:textId="3A935AD3"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03CBD31" w14:textId="065909E9"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w:t>
      </w:r>
      <w:r w:rsidR="00875882" w:rsidRPr="00025B10">
        <w:rPr>
          <w:rFonts w:cs="Arial"/>
          <w:sz w:val="24"/>
        </w:rPr>
        <w:lastRenderedPageBreak/>
        <w:t>of the syntaxes published in Commission Implementing Decision (EU) 2017/2870.</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30B6EA2" w14:textId="509C8DDD" w:rsidR="00CC6C24" w:rsidRPr="00025B10" w:rsidRDefault="00875882" w:rsidP="007A00AF">
      <w:pPr>
        <w:pStyle w:val="MRNumberedHeading2"/>
        <w:spacing w:line="240" w:lineRule="auto"/>
        <w:jc w:val="both"/>
        <w:rPr>
          <w:rFonts w:cs="Arial"/>
          <w:w w:val="0"/>
          <w:sz w:val="24"/>
        </w:rPr>
      </w:pPr>
      <w:bookmarkStart w:id="1037" w:name="_Ref442347191"/>
      <w:bookmarkStart w:id="1038" w:name="_Ref442347142"/>
      <w:bookmarkStart w:id="1039"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7"/>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40" w:name="_Ref442347296"/>
      <w:bookmarkStart w:id="1041" w:name="_Ref124763124"/>
      <w:bookmarkEnd w:id="1038"/>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40"/>
      <w:bookmarkEnd w:id="1041"/>
      <w:r w:rsidR="00CC6C24" w:rsidRPr="00025B10">
        <w:rPr>
          <w:rFonts w:cs="Arial"/>
          <w:w w:val="0"/>
          <w:sz w:val="24"/>
        </w:rPr>
        <w:t xml:space="preserve"> </w:t>
      </w:r>
    </w:p>
    <w:p w14:paraId="18A0306E" w14:textId="601F8438" w:rsidR="00CC6C24" w:rsidRPr="00025B10" w:rsidRDefault="00CC6C24" w:rsidP="007A00AF">
      <w:pPr>
        <w:pStyle w:val="MRNumberedHeading2"/>
        <w:spacing w:line="240" w:lineRule="auto"/>
        <w:jc w:val="both"/>
        <w:rPr>
          <w:rFonts w:cs="Arial"/>
          <w:w w:val="0"/>
          <w:sz w:val="24"/>
        </w:rPr>
      </w:pPr>
      <w:bookmarkStart w:id="1042" w:name="_Ref124763172"/>
      <w:bookmarkStart w:id="1043"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42"/>
    </w:p>
    <w:p w14:paraId="546EB9A9" w14:textId="77777777" w:rsidR="00CC6C24" w:rsidRPr="00025B10" w:rsidRDefault="00CC6C24" w:rsidP="00CD0E75">
      <w:pPr>
        <w:pStyle w:val="MRNumberedHeading2"/>
        <w:spacing w:line="240" w:lineRule="auto"/>
        <w:jc w:val="both"/>
        <w:rPr>
          <w:rFonts w:cs="Arial"/>
          <w:w w:val="0"/>
          <w:sz w:val="24"/>
        </w:rPr>
      </w:pPr>
      <w:bookmarkStart w:id="1044" w:name="_Ref124763221"/>
      <w:r w:rsidRPr="00025B10">
        <w:rPr>
          <w:rFonts w:cs="Arial"/>
          <w:w w:val="0"/>
          <w:sz w:val="24"/>
        </w:rPr>
        <w:t>Where the Supplier enters into a Sub-contract, the Supplier shall include in that Sub-contract:</w:t>
      </w:r>
      <w:bookmarkEnd w:id="1043"/>
      <w:bookmarkEnd w:id="1044"/>
    </w:p>
    <w:p w14:paraId="36D57019" w14:textId="51D8EAC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353A318B" w14:textId="2C82383C"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148B7FC2" w14:textId="0AA5DA0D"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025B10" w:rsidRDefault="00CC6C24" w:rsidP="00CD0E75">
      <w:pPr>
        <w:pStyle w:val="MRNumberedHeading2"/>
        <w:spacing w:line="240" w:lineRule="auto"/>
        <w:jc w:val="both"/>
        <w:rPr>
          <w:rFonts w:cs="Arial"/>
          <w:sz w:val="24"/>
        </w:rPr>
      </w:pPr>
      <w:bookmarkStart w:id="1045" w:name="_Ref124768251"/>
      <w:bookmarkStart w:id="1046" w:name="_Ref289955369"/>
      <w:bookmarkStart w:id="1047" w:name="_Toc303949929"/>
      <w:bookmarkStart w:id="1048" w:name="_Toc303950696"/>
      <w:bookmarkStart w:id="1049" w:name="_Toc303951476"/>
      <w:bookmarkStart w:id="1050" w:name="_Toc304135559"/>
      <w:bookmarkEnd w:id="1039"/>
      <w:r w:rsidRPr="00025B10">
        <w:rPr>
          <w:rFonts w:cs="Arial"/>
          <w:sz w:val="24"/>
        </w:rPr>
        <w:t>The Authority reserves the right to set-off:</w:t>
      </w:r>
      <w:bookmarkEnd w:id="1045"/>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6"/>
      <w:bookmarkEnd w:id="1047"/>
      <w:bookmarkEnd w:id="1048"/>
      <w:bookmarkEnd w:id="1049"/>
      <w:bookmarkEnd w:id="1050"/>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51" w:name="_Ref378861034"/>
      <w:r w:rsidRPr="00CD0E75">
        <w:rPr>
          <w:rFonts w:ascii="Arial" w:hAnsi="Arial"/>
          <w:b/>
          <w:color w:val="auto"/>
          <w:w w:val="0"/>
          <w:sz w:val="24"/>
        </w:rPr>
        <w:t>Warranties</w:t>
      </w:r>
      <w:bookmarkEnd w:id="1051"/>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52" w:name="_Toc303949932"/>
      <w:bookmarkStart w:id="1053" w:name="_Toc303950699"/>
      <w:bookmarkStart w:id="1054" w:name="_Toc303951479"/>
      <w:bookmarkStart w:id="1055" w:name="_Toc304135562"/>
      <w:r w:rsidRPr="00A62770">
        <w:rPr>
          <w:rFonts w:cs="Arial"/>
          <w:w w:val="0"/>
          <w:sz w:val="24"/>
        </w:rPr>
        <w:t>it shall comply wi</w:t>
      </w:r>
      <w:r w:rsidRPr="00E2626B">
        <w:rPr>
          <w:rFonts w:cs="Arial"/>
          <w:w w:val="0"/>
          <w:sz w:val="24"/>
        </w:rPr>
        <w:t xml:space="preserve">th the Framework Agreement; </w:t>
      </w:r>
    </w:p>
    <w:p w14:paraId="520DAFEC"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025B10" w:rsidRDefault="00CC6C24" w:rsidP="00CD0E75">
      <w:pPr>
        <w:pStyle w:val="MRNumberedHeading3"/>
        <w:spacing w:line="240" w:lineRule="auto"/>
        <w:jc w:val="both"/>
        <w:rPr>
          <w:rFonts w:cs="Arial"/>
          <w:w w:val="0"/>
          <w:sz w:val="24"/>
        </w:rPr>
      </w:pPr>
      <w:bookmarkStart w:id="1056" w:name="_Toc303949935"/>
      <w:bookmarkStart w:id="1057" w:name="_Toc303950702"/>
      <w:bookmarkStart w:id="1058" w:name="_Toc303951482"/>
      <w:bookmarkStart w:id="1059" w:name="_Toc304135565"/>
      <w:bookmarkStart w:id="1060" w:name="_Ref350938757"/>
      <w:bookmarkEnd w:id="1052"/>
      <w:bookmarkEnd w:id="1053"/>
      <w:bookmarkEnd w:id="1054"/>
      <w:bookmarkEnd w:id="1055"/>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6"/>
      <w:bookmarkEnd w:id="1057"/>
      <w:bookmarkEnd w:id="1058"/>
      <w:bookmarkEnd w:id="1059"/>
      <w:bookmarkEnd w:id="1060"/>
      <w:r w:rsidRPr="00025B10">
        <w:rPr>
          <w:rFonts w:cs="Arial"/>
          <w:w w:val="0"/>
          <w:sz w:val="24"/>
        </w:rPr>
        <w:t xml:space="preserve"> </w:t>
      </w:r>
    </w:p>
    <w:p w14:paraId="5C177083" w14:textId="5C40E318"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29EEFB21" w14:textId="77777777" w:rsidR="00CC6C24" w:rsidRPr="00025B10" w:rsidRDefault="00CC6C24" w:rsidP="00CD0E75">
      <w:pPr>
        <w:pStyle w:val="MRNumberedHeading3"/>
        <w:spacing w:line="240" w:lineRule="auto"/>
        <w:jc w:val="both"/>
        <w:rPr>
          <w:rFonts w:cs="Arial"/>
          <w:w w:val="0"/>
          <w:sz w:val="24"/>
        </w:rPr>
      </w:pPr>
      <w:bookmarkStart w:id="1061" w:name="_Toc303949934"/>
      <w:bookmarkStart w:id="1062" w:name="_Toc303950701"/>
      <w:bookmarkStart w:id="1063" w:name="_Toc303951481"/>
      <w:bookmarkStart w:id="1064"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w:t>
      </w:r>
      <w:r w:rsidRPr="00025B10">
        <w:rPr>
          <w:rFonts w:cs="Arial"/>
          <w:sz w:val="24"/>
        </w:rPr>
        <w:lastRenderedPageBreak/>
        <w:t>Authority in writing at least twenty one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23E50AC0" w14:textId="568E5CBE"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5FF41EFD" w14:textId="77777777" w:rsidR="00CC6C24" w:rsidRPr="00025B10" w:rsidRDefault="00CC6C24" w:rsidP="00CD0E75">
      <w:pPr>
        <w:pStyle w:val="MRNumberedHeading3"/>
        <w:spacing w:line="240" w:lineRule="auto"/>
        <w:jc w:val="both"/>
        <w:rPr>
          <w:rFonts w:cs="Arial"/>
          <w:w w:val="0"/>
          <w:sz w:val="24"/>
        </w:rPr>
      </w:pPr>
      <w:bookmarkStart w:id="1065" w:name="_Ref327440653"/>
      <w:r w:rsidRPr="00025B10">
        <w:rPr>
          <w:rFonts w:cs="Arial"/>
          <w:sz w:val="24"/>
        </w:rPr>
        <w:t>it has and shall as relevant maintain all rights, consents, authorisations, licences and accreditations required to supply the Goods;</w:t>
      </w:r>
    </w:p>
    <w:p w14:paraId="3355B98F" w14:textId="77777777" w:rsidR="00CC6C24" w:rsidRPr="00025B10" w:rsidRDefault="00CC6C24" w:rsidP="00CD0E75">
      <w:pPr>
        <w:pStyle w:val="MRNumberedHeading3"/>
        <w:spacing w:line="240" w:lineRule="auto"/>
        <w:jc w:val="both"/>
        <w:rPr>
          <w:rFonts w:cs="Arial"/>
          <w:w w:val="0"/>
          <w:sz w:val="24"/>
        </w:rPr>
      </w:pPr>
      <w:bookmarkStart w:id="1066"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5"/>
      <w:bookmarkEnd w:id="1066"/>
    </w:p>
    <w:p w14:paraId="7ABC8121" w14:textId="11F6788A" w:rsidR="00CC6C24" w:rsidRPr="00045009" w:rsidRDefault="00CC6C24" w:rsidP="00CD0E75">
      <w:pPr>
        <w:pStyle w:val="MRNumberedHeading3"/>
        <w:spacing w:line="240" w:lineRule="auto"/>
        <w:jc w:val="both"/>
        <w:rPr>
          <w:rFonts w:cs="Arial"/>
          <w:w w:val="0"/>
          <w:sz w:val="24"/>
        </w:rPr>
      </w:pPr>
      <w:bookmarkStart w:id="1067"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61"/>
      <w:bookmarkEnd w:id="1062"/>
      <w:bookmarkEnd w:id="1063"/>
      <w:bookmarkEnd w:id="1064"/>
      <w:bookmarkEnd w:id="1067"/>
      <w:r w:rsidRPr="00045009">
        <w:rPr>
          <w:rFonts w:cs="Arial"/>
          <w:w w:val="0"/>
          <w:sz w:val="24"/>
        </w:rPr>
        <w:t xml:space="preserve"> </w:t>
      </w:r>
    </w:p>
    <w:p w14:paraId="2CB2DB8E"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649DA722"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7AEEAB" w:rsidR="00CC6C24" w:rsidRPr="00025B10" w:rsidRDefault="00CC6C24" w:rsidP="007A00AF">
      <w:pPr>
        <w:pStyle w:val="MRNumberedHeading3"/>
        <w:tabs>
          <w:tab w:val="left" w:pos="1843"/>
        </w:tabs>
        <w:spacing w:line="240" w:lineRule="auto"/>
        <w:jc w:val="both"/>
        <w:rPr>
          <w:rFonts w:cs="Arial"/>
          <w:w w:val="0"/>
          <w:sz w:val="24"/>
        </w:rPr>
      </w:pPr>
      <w:bookmarkStart w:id="1068"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rPr>
        <w:lastRenderedPageBreak/>
        <w:t xml:space="preserve">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8"/>
      <w:r w:rsidRPr="00025B10">
        <w:rPr>
          <w:rFonts w:cs="Arial"/>
          <w:w w:val="0"/>
          <w:sz w:val="24"/>
        </w:rPr>
        <w:t xml:space="preserve">  </w:t>
      </w:r>
    </w:p>
    <w:p w14:paraId="6A0A21EA" w14:textId="19060081" w:rsidR="007A3A15" w:rsidRPr="00045009" w:rsidRDefault="007A3A15" w:rsidP="00025B10">
      <w:pPr>
        <w:pStyle w:val="MRNumberedHeading3"/>
        <w:spacing w:line="240" w:lineRule="auto"/>
        <w:jc w:val="both"/>
        <w:rPr>
          <w:rFonts w:cs="Arial"/>
          <w:w w:val="0"/>
          <w:sz w:val="24"/>
        </w:rPr>
      </w:pPr>
      <w:bookmarkStart w:id="1069"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9"/>
    </w:p>
    <w:p w14:paraId="7D44E0ED" w14:textId="6D0DD4AD"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5675ED9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 xml:space="preserve">under this Contract and has gathered all information necessary </w:t>
      </w:r>
      <w:r w:rsidRPr="00025B10">
        <w:rPr>
          <w:rFonts w:cs="Arial"/>
          <w:sz w:val="24"/>
        </w:rPr>
        <w:lastRenderedPageBreak/>
        <w:t>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70" w:name="_Ref322942527"/>
      <w:r w:rsidRPr="00025B10">
        <w:rPr>
          <w:rFonts w:cs="Arial"/>
          <w:sz w:val="24"/>
        </w:rPr>
        <w:t xml:space="preserve">Where </w:t>
      </w:r>
      <w:bookmarkStart w:id="1071"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71"/>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F2E6DD8" w14:textId="3BE6895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0338A567" w14:textId="162F983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B2C115E" w:rsidR="00CC6C24" w:rsidRPr="00025B10" w:rsidRDefault="00CC6C24" w:rsidP="007A00AF">
      <w:pPr>
        <w:pStyle w:val="MRNumberedHeading2"/>
        <w:spacing w:line="240" w:lineRule="auto"/>
        <w:jc w:val="both"/>
        <w:rPr>
          <w:rFonts w:cs="Arial"/>
          <w:sz w:val="24"/>
          <w:lang w:val="en-US"/>
        </w:rPr>
      </w:pPr>
      <w:bookmarkStart w:id="1072" w:name="_Ref391373710"/>
      <w:r w:rsidRPr="00025B10">
        <w:rPr>
          <w:rFonts w:cs="Arial"/>
          <w:sz w:val="24"/>
          <w:lang w:val="en-US"/>
        </w:rPr>
        <w:lastRenderedPageBreak/>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70"/>
      <w:bookmarkEnd w:id="1072"/>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73"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3"/>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7D67AF6A"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lastRenderedPageBreak/>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4" w:name="_Ref322532387"/>
      <w:r w:rsidRPr="00CD0E75">
        <w:rPr>
          <w:rFonts w:ascii="Arial" w:hAnsi="Arial"/>
          <w:b/>
          <w:color w:val="auto"/>
          <w:w w:val="0"/>
          <w:sz w:val="24"/>
        </w:rPr>
        <w:t>Intellectual property</w:t>
      </w:r>
      <w:bookmarkEnd w:id="1074"/>
    </w:p>
    <w:p w14:paraId="71E1699C" w14:textId="3A905996"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5" w:name="_Ref318706818"/>
      <w:r w:rsidRPr="00CD0E75">
        <w:rPr>
          <w:rFonts w:ascii="Arial" w:hAnsi="Arial"/>
          <w:b/>
          <w:color w:val="auto"/>
          <w:w w:val="0"/>
          <w:sz w:val="24"/>
        </w:rPr>
        <w:t>Indemnity</w:t>
      </w:r>
      <w:bookmarkEnd w:id="1075"/>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76" w:name="_Toc303949946"/>
      <w:bookmarkStart w:id="1077" w:name="_Toc303950713"/>
      <w:bookmarkStart w:id="1078" w:name="_Toc303951493"/>
      <w:bookmarkStart w:id="1079" w:name="_Toc304135576"/>
      <w:bookmarkStart w:id="1080" w:name="_Ref327971982"/>
      <w:bookmarkStart w:id="1081" w:name="_Toc303949945"/>
      <w:bookmarkStart w:id="1082" w:name="_Toc303950712"/>
      <w:bookmarkStart w:id="1083" w:name="_Toc303951492"/>
      <w:bookmarkStart w:id="1084" w:name="_Toc304135575"/>
      <w:r w:rsidRPr="00025B10">
        <w:rPr>
          <w:rFonts w:cs="Arial"/>
          <w:sz w:val="24"/>
        </w:rPr>
        <w:t>any injury or allegation of injury to any person, including injury resulting in death;</w:t>
      </w:r>
      <w:bookmarkEnd w:id="1076"/>
      <w:bookmarkEnd w:id="1077"/>
      <w:bookmarkEnd w:id="1078"/>
      <w:bookmarkEnd w:id="1079"/>
      <w:bookmarkEnd w:id="1080"/>
      <w:r w:rsidRPr="00025B10">
        <w:rPr>
          <w:rFonts w:cs="Arial"/>
          <w:sz w:val="24"/>
        </w:rPr>
        <w:t xml:space="preserve"> </w:t>
      </w:r>
    </w:p>
    <w:p w14:paraId="1CE29F75" w14:textId="77777777" w:rsidR="00CC6C24" w:rsidRPr="00025B10" w:rsidRDefault="00CC6C24" w:rsidP="00CD0E75">
      <w:pPr>
        <w:pStyle w:val="MRNumberedHeading3"/>
        <w:spacing w:line="240" w:lineRule="auto"/>
        <w:jc w:val="both"/>
        <w:rPr>
          <w:rFonts w:cs="Arial"/>
          <w:sz w:val="24"/>
        </w:rPr>
      </w:pPr>
      <w:bookmarkStart w:id="1085" w:name="_Ref327971999"/>
      <w:r w:rsidRPr="00025B10">
        <w:rPr>
          <w:rFonts w:cs="Arial"/>
          <w:sz w:val="24"/>
        </w:rPr>
        <w:t>any loss of or damage to property (whether real or personal);</w:t>
      </w:r>
      <w:bookmarkEnd w:id="1085"/>
      <w:r w:rsidRPr="00025B10">
        <w:rPr>
          <w:rFonts w:cs="Arial"/>
          <w:sz w:val="24"/>
        </w:rPr>
        <w:t xml:space="preserve"> </w:t>
      </w:r>
      <w:bookmarkEnd w:id="1081"/>
      <w:bookmarkEnd w:id="1082"/>
      <w:bookmarkEnd w:id="1083"/>
      <w:bookmarkEnd w:id="1084"/>
      <w:r w:rsidRPr="00025B10">
        <w:rPr>
          <w:rFonts w:cs="Arial"/>
          <w:sz w:val="24"/>
        </w:rPr>
        <w:t>and/or</w:t>
      </w:r>
    </w:p>
    <w:p w14:paraId="3D0C1276" w14:textId="250194E5" w:rsidR="00CC6C24" w:rsidRPr="00045009" w:rsidRDefault="00CC6C24" w:rsidP="007A00AF">
      <w:pPr>
        <w:pStyle w:val="MRNumberedHeading3"/>
        <w:spacing w:line="240" w:lineRule="auto"/>
        <w:jc w:val="both"/>
        <w:rPr>
          <w:rFonts w:cs="Arial"/>
          <w:sz w:val="24"/>
        </w:rPr>
      </w:pPr>
      <w:bookmarkStart w:id="1086" w:name="_Ref348696333"/>
      <w:bookmarkStart w:id="1087"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6"/>
      <w:r w:rsidRPr="00045009">
        <w:rPr>
          <w:rFonts w:cs="Arial"/>
          <w:sz w:val="24"/>
        </w:rPr>
        <w:t xml:space="preserve"> </w:t>
      </w:r>
      <w:bookmarkEnd w:id="1087"/>
    </w:p>
    <w:p w14:paraId="132D133C" w14:textId="77777777" w:rsidR="00CC6C24" w:rsidRPr="00025B10" w:rsidRDefault="00CC6C24" w:rsidP="00CD0E75">
      <w:pPr>
        <w:pStyle w:val="MRNumberedHeading3"/>
        <w:spacing w:line="240" w:lineRule="auto"/>
        <w:jc w:val="both"/>
        <w:rPr>
          <w:rFonts w:cs="Arial"/>
          <w:sz w:val="24"/>
        </w:rPr>
      </w:pPr>
      <w:bookmarkStart w:id="1088" w:name="_Toc303949952"/>
      <w:bookmarkStart w:id="1089" w:name="_Toc303950719"/>
      <w:bookmarkStart w:id="1090" w:name="_Toc303951499"/>
      <w:bookmarkStart w:id="1091"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0F21B56C" w:rsidR="00CC6C24" w:rsidRPr="00A62770" w:rsidRDefault="00CC6C24" w:rsidP="00045009">
      <w:pPr>
        <w:pStyle w:val="MRheading20"/>
        <w:numPr>
          <w:ilvl w:val="1"/>
          <w:numId w:val="16"/>
        </w:numPr>
        <w:spacing w:line="240" w:lineRule="auto"/>
        <w:rPr>
          <w:rFonts w:cs="Arial"/>
          <w:sz w:val="24"/>
          <w:szCs w:val="24"/>
          <w:lang w:val="en-US"/>
        </w:rPr>
      </w:pPr>
      <w:bookmarkStart w:id="1092"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w:t>
      </w:r>
      <w:r w:rsidRPr="00045009">
        <w:rPr>
          <w:rFonts w:cs="Arial"/>
          <w:sz w:val="24"/>
          <w:szCs w:val="24"/>
        </w:rPr>
        <w:lastRenderedPageBreak/>
        <w:t xml:space="preserve">the limitation of liability set out in Clause </w:t>
      </w:r>
      <w:bookmarkEnd w:id="1088"/>
      <w:bookmarkEnd w:id="1089"/>
      <w:bookmarkEnd w:id="1090"/>
      <w:bookmarkEnd w:id="1091"/>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92"/>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3" w:name="_Ref378861741"/>
      <w:r w:rsidRPr="00CD0E75">
        <w:rPr>
          <w:rFonts w:ascii="Arial" w:hAnsi="Arial"/>
          <w:b/>
          <w:color w:val="auto"/>
          <w:w w:val="0"/>
          <w:sz w:val="24"/>
        </w:rPr>
        <w:t>Limitation of liability</w:t>
      </w:r>
      <w:bookmarkEnd w:id="1093"/>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94"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4"/>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790A14FD" w14:textId="1AF6E408"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50939925" w:rsidR="00CC6C24" w:rsidRPr="00025B10" w:rsidRDefault="00CC6C24" w:rsidP="007A00AF">
      <w:pPr>
        <w:pStyle w:val="MRNumberedHeading2"/>
        <w:spacing w:line="240" w:lineRule="auto"/>
        <w:jc w:val="both"/>
        <w:rPr>
          <w:rFonts w:cs="Arial"/>
          <w:sz w:val="24"/>
        </w:rPr>
      </w:pPr>
      <w:bookmarkStart w:id="1095"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5"/>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96" w:name="_Ref378861324"/>
      <w:r w:rsidRPr="00025B10">
        <w:rPr>
          <w:rFonts w:cs="Arial"/>
          <w:sz w:val="24"/>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w:t>
      </w:r>
      <w:r w:rsidRPr="00025B10">
        <w:rPr>
          <w:rFonts w:cs="Arial"/>
          <w:sz w:val="24"/>
        </w:rPr>
        <w:lastRenderedPageBreak/>
        <w:t>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6"/>
    </w:p>
    <w:p w14:paraId="2B8F5B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97" w:name="_Ref378861556"/>
      <w:r w:rsidRPr="00025B10">
        <w:rPr>
          <w:rFonts w:cs="Arial"/>
          <w:sz w:val="24"/>
        </w:rPr>
        <w:t>If the total Contract Price paid or payable by the Authority to the Supplier over the Term:</w:t>
      </w:r>
      <w:bookmarkEnd w:id="1097"/>
    </w:p>
    <w:p w14:paraId="2F7495CE" w14:textId="548F5EC2" w:rsidR="00CC6C24" w:rsidRPr="00045009" w:rsidRDefault="00CC6C24" w:rsidP="007A00AF">
      <w:pPr>
        <w:pStyle w:val="MRNumberedHeading3"/>
        <w:spacing w:line="240" w:lineRule="auto"/>
        <w:jc w:val="both"/>
        <w:rPr>
          <w:rFonts w:cs="Arial"/>
          <w:sz w:val="24"/>
        </w:rPr>
      </w:pPr>
      <w:bookmarkStart w:id="1098"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8"/>
    </w:p>
    <w:p w14:paraId="26A3C539" w14:textId="4260F0FD"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29357396"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21BA1720"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w:t>
      </w:r>
      <w:r w:rsidRPr="00045009">
        <w:rPr>
          <w:rFonts w:cs="Arial"/>
          <w:sz w:val="24"/>
        </w:rPr>
        <w:lastRenderedPageBreak/>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5367934" w:rsidR="00CC6C24" w:rsidRPr="00E2626B" w:rsidRDefault="00CC6C24" w:rsidP="007A00AF">
      <w:pPr>
        <w:pStyle w:val="MRNumberedHeading2"/>
        <w:spacing w:line="240" w:lineRule="auto"/>
        <w:jc w:val="both"/>
        <w:rPr>
          <w:rFonts w:cs="Arial"/>
          <w:sz w:val="24"/>
        </w:rPr>
      </w:pPr>
      <w:bookmarkStart w:id="1099" w:name="_Toc303949960"/>
      <w:bookmarkStart w:id="1100" w:name="_Toc303950727"/>
      <w:bookmarkStart w:id="1101" w:name="_Toc303951507"/>
      <w:bookmarkStart w:id="1102"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9"/>
      <w:bookmarkEnd w:id="1100"/>
      <w:bookmarkEnd w:id="1101"/>
      <w:bookmarkEnd w:id="1102"/>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3" w:name="_Ref378861944"/>
      <w:r w:rsidRPr="00CD0E75">
        <w:rPr>
          <w:rFonts w:ascii="Arial" w:hAnsi="Arial"/>
          <w:b/>
          <w:color w:val="auto"/>
          <w:w w:val="0"/>
          <w:sz w:val="24"/>
        </w:rPr>
        <w:t>Insurance</w:t>
      </w:r>
      <w:bookmarkEnd w:id="1103"/>
    </w:p>
    <w:p w14:paraId="22702CB5" w14:textId="2194F6C8" w:rsidR="00CC6C24" w:rsidRPr="00025B10" w:rsidRDefault="00CC6C24" w:rsidP="00045009">
      <w:pPr>
        <w:pStyle w:val="MRheading20"/>
        <w:numPr>
          <w:ilvl w:val="1"/>
          <w:numId w:val="17"/>
        </w:numPr>
        <w:spacing w:line="240" w:lineRule="auto"/>
        <w:rPr>
          <w:rFonts w:cs="Arial"/>
          <w:sz w:val="24"/>
          <w:szCs w:val="24"/>
        </w:rPr>
      </w:pPr>
      <w:bookmarkStart w:id="1104"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4"/>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105"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5"/>
      <w:r w:rsidRPr="00025B10">
        <w:rPr>
          <w:rFonts w:cs="Arial"/>
          <w:sz w:val="24"/>
          <w:szCs w:val="24"/>
          <w:lang w:val="en-US"/>
        </w:rPr>
        <w:t xml:space="preserve"> </w:t>
      </w:r>
    </w:p>
    <w:p w14:paraId="15560398" w14:textId="3537386F" w:rsidR="00CC6C24" w:rsidRPr="00025B10" w:rsidRDefault="00CC6C24" w:rsidP="00025B10">
      <w:pPr>
        <w:pStyle w:val="MRheading20"/>
        <w:numPr>
          <w:ilvl w:val="1"/>
          <w:numId w:val="17"/>
        </w:numPr>
        <w:spacing w:line="240" w:lineRule="auto"/>
        <w:rPr>
          <w:rFonts w:cs="Arial"/>
          <w:sz w:val="24"/>
          <w:szCs w:val="24"/>
        </w:rPr>
      </w:pPr>
      <w:bookmarkStart w:id="1106"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6"/>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5EABA18B"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161BE6E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7"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7"/>
      <w:r w:rsidRPr="00025B10">
        <w:rPr>
          <w:rFonts w:cs="Arial"/>
          <w:w w:val="0"/>
          <w:sz w:val="24"/>
        </w:rPr>
        <w:t xml:space="preserve">  </w:t>
      </w:r>
    </w:p>
    <w:p w14:paraId="559CD7BA" w14:textId="68FB0248" w:rsidR="00CC6C24" w:rsidRPr="00025B10" w:rsidRDefault="00CC6C24" w:rsidP="007A00AF">
      <w:pPr>
        <w:pStyle w:val="MRNumberedHeading2"/>
        <w:spacing w:line="240" w:lineRule="auto"/>
        <w:jc w:val="both"/>
        <w:rPr>
          <w:rFonts w:cs="Arial"/>
          <w:w w:val="0"/>
          <w:sz w:val="24"/>
        </w:rPr>
      </w:pPr>
      <w:bookmarkStart w:id="1108"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 xml:space="preserve">unreasonably withheld or delayed) and must be implemented by the Party in </w:t>
      </w:r>
      <w:r w:rsidRPr="00025B10">
        <w:rPr>
          <w:rFonts w:cs="Arial"/>
          <w:w w:val="0"/>
          <w:sz w:val="24"/>
        </w:rPr>
        <w:lastRenderedPageBreak/>
        <w:t>breach in accordance with the timescales referred to in the agreed Remedial Proposal. Once agreed, any changes to a Remedial Proposal must be approved by the Parties in writing. Any failure by the Party in breach to:</w:t>
      </w:r>
      <w:bookmarkEnd w:id="1108"/>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2597171C" w14:textId="53810218"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305E5DB9" w14:textId="2E677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9" w:name="_Ref378862640"/>
      <w:r w:rsidRPr="00025B10">
        <w:rPr>
          <w:rFonts w:cs="Arial"/>
          <w:w w:val="0"/>
          <w:sz w:val="24"/>
        </w:rPr>
        <w:t>commits a material breach of any of the terms of this Contract which is:</w:t>
      </w:r>
      <w:bookmarkEnd w:id="1109"/>
      <w:r w:rsidRPr="00025B10">
        <w:rPr>
          <w:rFonts w:cs="Arial"/>
          <w:w w:val="0"/>
          <w:sz w:val="24"/>
        </w:rPr>
        <w:t xml:space="preserve"> </w:t>
      </w:r>
    </w:p>
    <w:p w14:paraId="2F3E3FCD" w14:textId="77777777" w:rsidR="00CC6C24" w:rsidRPr="00025B10" w:rsidRDefault="00CC6C24" w:rsidP="00CD0E75">
      <w:pPr>
        <w:pStyle w:val="MRNumberedHeading3"/>
        <w:spacing w:line="240" w:lineRule="auto"/>
        <w:jc w:val="both"/>
        <w:rPr>
          <w:rFonts w:cs="Arial"/>
          <w:w w:val="0"/>
          <w:sz w:val="24"/>
        </w:rPr>
      </w:pPr>
      <w:bookmarkStart w:id="1110" w:name="_Ref378862590"/>
      <w:r w:rsidRPr="00025B10">
        <w:rPr>
          <w:rFonts w:cs="Arial"/>
          <w:w w:val="0"/>
          <w:sz w:val="24"/>
        </w:rPr>
        <w:t>not capable of remedy; or</w:t>
      </w:r>
      <w:bookmarkEnd w:id="1110"/>
      <w:r w:rsidRPr="00025B10">
        <w:rPr>
          <w:rFonts w:cs="Arial"/>
          <w:w w:val="0"/>
          <w:sz w:val="24"/>
        </w:rPr>
        <w:t xml:space="preserve"> </w:t>
      </w:r>
    </w:p>
    <w:p w14:paraId="02225ACB" w14:textId="77777777" w:rsidR="00CC6C24" w:rsidRPr="00025B10" w:rsidRDefault="00CC6C24" w:rsidP="00CD0E75">
      <w:pPr>
        <w:pStyle w:val="MRNumberedHeading3"/>
        <w:spacing w:line="240" w:lineRule="auto"/>
        <w:jc w:val="both"/>
        <w:rPr>
          <w:rFonts w:cs="Arial"/>
          <w:w w:val="0"/>
          <w:sz w:val="24"/>
        </w:rPr>
      </w:pPr>
      <w:bookmarkStart w:id="1111" w:name="_Ref124768268"/>
      <w:r w:rsidRPr="00025B10">
        <w:rPr>
          <w:rFonts w:cs="Arial"/>
          <w:w w:val="0"/>
          <w:sz w:val="24"/>
        </w:rPr>
        <w:t>in the case of a breach capable of remedy, which is not remedied in accordance with a Remedial Proposal.</w:t>
      </w:r>
      <w:bookmarkEnd w:id="1111"/>
      <w:r w:rsidRPr="00025B10">
        <w:rPr>
          <w:rFonts w:cs="Arial"/>
          <w:w w:val="0"/>
          <w:sz w:val="24"/>
        </w:rPr>
        <w:t xml:space="preserve"> </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0CD04B66" w14:textId="77777777" w:rsidR="00CC6C24" w:rsidRPr="00025B10" w:rsidRDefault="00CC6C24" w:rsidP="00CD0E75">
      <w:pPr>
        <w:pStyle w:val="MRNumberedHeading3"/>
        <w:spacing w:line="240" w:lineRule="auto"/>
        <w:jc w:val="both"/>
        <w:rPr>
          <w:rFonts w:cs="Arial"/>
          <w:w w:val="0"/>
          <w:sz w:val="24"/>
        </w:rPr>
      </w:pPr>
      <w:bookmarkStart w:id="1112"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025B10">
        <w:rPr>
          <w:rFonts w:cs="Arial"/>
          <w:w w:val="0"/>
          <w:sz w:val="24"/>
        </w:rPr>
        <w:lastRenderedPageBreak/>
        <w:t>of its assets; has any security over any of its assets enforced; or any analogous procedure or step is taken in any jurisdiction;</w:t>
      </w:r>
      <w:bookmarkEnd w:id="1112"/>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294CF344" w:rsidR="00CC6C24" w:rsidRPr="00E2626B" w:rsidRDefault="00CC6C24" w:rsidP="007A00AF">
      <w:pPr>
        <w:pStyle w:val="MRNumberedHeading3"/>
        <w:spacing w:line="240" w:lineRule="auto"/>
        <w:jc w:val="both"/>
        <w:rPr>
          <w:rFonts w:cs="Arial"/>
          <w:w w:val="0"/>
          <w:sz w:val="24"/>
        </w:rPr>
      </w:pPr>
      <w:bookmarkStart w:id="1113"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3"/>
    </w:p>
    <w:p w14:paraId="52D1C79F" w14:textId="1B70E5C9"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EF85D3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381EAA23" w14:textId="43B23D4B"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73AE8394" w14:textId="77777777" w:rsidR="00CC6C24" w:rsidRPr="00025B10" w:rsidRDefault="00CC6C24" w:rsidP="00CD0E75">
      <w:pPr>
        <w:pStyle w:val="MRNumberedHeading2"/>
        <w:jc w:val="both"/>
        <w:rPr>
          <w:rFonts w:cs="Arial"/>
          <w:w w:val="0"/>
          <w:sz w:val="24"/>
          <w:lang w:val="en-US"/>
        </w:rPr>
      </w:pPr>
      <w:bookmarkStart w:id="1114"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4"/>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186BA3F2" w14:textId="291CB24C"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lastRenderedPageBreak/>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6B78D9A8"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1425A74D"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15"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5"/>
    </w:p>
    <w:p w14:paraId="16709477" w14:textId="1867CB84"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 xml:space="preserve">Consequences of expiry or earlier termination of this </w:t>
      </w:r>
      <w:r w:rsidRPr="00CD0E75">
        <w:rPr>
          <w:rFonts w:ascii="Arial" w:hAnsi="Arial"/>
          <w:b/>
          <w:color w:val="auto"/>
          <w:sz w:val="24"/>
        </w:rPr>
        <w:t>Contract</w:t>
      </w:r>
    </w:p>
    <w:p w14:paraId="25008E76"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21661904" w14:textId="7D6CB4EA"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64DA614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323651260"/>
      <w:bookmarkStart w:id="1117" w:name="_Ref350762053"/>
      <w:r w:rsidRPr="00CD0E75">
        <w:rPr>
          <w:rFonts w:ascii="Arial" w:hAnsi="Arial"/>
          <w:b/>
          <w:color w:val="auto"/>
          <w:w w:val="0"/>
          <w:sz w:val="24"/>
        </w:rPr>
        <w:t>Suspension of Supplier’s appointment</w:t>
      </w:r>
    </w:p>
    <w:p w14:paraId="1D1D71AF" w14:textId="60F754F4" w:rsidR="00CC6C24" w:rsidRPr="00E2626B" w:rsidRDefault="00CC6C24" w:rsidP="007A00AF">
      <w:pPr>
        <w:pStyle w:val="MRNumberedHeading2"/>
        <w:spacing w:line="240" w:lineRule="auto"/>
        <w:jc w:val="both"/>
        <w:rPr>
          <w:rFonts w:cs="Arial"/>
          <w:sz w:val="24"/>
        </w:rPr>
      </w:pPr>
      <w:bookmarkStart w:id="1118"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8"/>
      <w:r w:rsidRPr="00E2626B">
        <w:rPr>
          <w:rFonts w:cs="Arial"/>
          <w:sz w:val="24"/>
        </w:rPr>
        <w:t xml:space="preserve"> </w:t>
      </w:r>
    </w:p>
    <w:p w14:paraId="0D9F0C30" w14:textId="0B82F1D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Contract no longer requires such suspension; or</w:t>
      </w:r>
    </w:p>
    <w:p w14:paraId="207D16ED" w14:textId="3985108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124768364"/>
      <w:r w:rsidRPr="00CD0E75">
        <w:rPr>
          <w:rFonts w:ascii="Arial" w:hAnsi="Arial"/>
          <w:b/>
          <w:color w:val="auto"/>
          <w:w w:val="0"/>
          <w:sz w:val="24"/>
        </w:rPr>
        <w:t xml:space="preserve">Packaging, identification </w:t>
      </w:r>
      <w:bookmarkEnd w:id="1116"/>
      <w:r w:rsidRPr="00CD0E75">
        <w:rPr>
          <w:rFonts w:ascii="Arial" w:hAnsi="Arial"/>
          <w:b/>
          <w:color w:val="auto"/>
          <w:w w:val="0"/>
          <w:sz w:val="24"/>
        </w:rPr>
        <w:t>and end of use</w:t>
      </w:r>
      <w:bookmarkEnd w:id="1117"/>
      <w:bookmarkEnd w:id="1119"/>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28F85693"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4E6558EE"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3DDD7F4C" w:rsidR="00CC6C24" w:rsidRPr="00025B10" w:rsidRDefault="00CC6C24" w:rsidP="007A00AF">
      <w:pPr>
        <w:pStyle w:val="MRNumberedHeading2"/>
        <w:spacing w:line="240" w:lineRule="auto"/>
        <w:jc w:val="both"/>
        <w:rPr>
          <w:rFonts w:cs="Arial"/>
          <w:sz w:val="24"/>
        </w:rPr>
      </w:pPr>
      <w:bookmarkStart w:id="1120"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w:t>
      </w:r>
      <w:r w:rsidRPr="00025B10">
        <w:rPr>
          <w:rFonts w:cs="Arial"/>
          <w:sz w:val="24"/>
        </w:rPr>
        <w:lastRenderedPageBreak/>
        <w:t xml:space="preserve">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21" w:name="_Ref282592582"/>
      <w:bookmarkEnd w:id="1120"/>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2" w:name="_Ref350762064"/>
      <w:bookmarkEnd w:id="1121"/>
      <w:r w:rsidRPr="00CD0E75">
        <w:rPr>
          <w:rFonts w:ascii="Arial" w:hAnsi="Arial"/>
          <w:b/>
          <w:color w:val="auto"/>
          <w:w w:val="0"/>
          <w:sz w:val="24"/>
        </w:rPr>
        <w:t>Coding requirements</w:t>
      </w:r>
      <w:bookmarkEnd w:id="1122"/>
      <w:r w:rsidRPr="00CD0E75">
        <w:rPr>
          <w:rFonts w:ascii="Arial" w:hAnsi="Arial"/>
          <w:b/>
          <w:color w:val="auto"/>
          <w:w w:val="0"/>
          <w:sz w:val="24"/>
        </w:rPr>
        <w:t xml:space="preserve"> </w:t>
      </w:r>
    </w:p>
    <w:p w14:paraId="6347D50E" w14:textId="03FD7C24" w:rsidR="00CC6C24" w:rsidRPr="00025B10" w:rsidRDefault="00CC6C24" w:rsidP="007A00AF">
      <w:pPr>
        <w:pStyle w:val="MRNumberedHeading2"/>
        <w:spacing w:line="240" w:lineRule="auto"/>
        <w:jc w:val="both"/>
        <w:rPr>
          <w:rFonts w:cs="Arial"/>
          <w:sz w:val="24"/>
        </w:rPr>
      </w:pPr>
      <w:bookmarkStart w:id="1123"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690E0622" w:rsidR="00CC6C24" w:rsidRPr="00025B10" w:rsidRDefault="00CC6C24" w:rsidP="007A00AF">
      <w:pPr>
        <w:pStyle w:val="MRNumberedHeading2"/>
        <w:spacing w:line="240" w:lineRule="auto"/>
        <w:jc w:val="both"/>
        <w:rPr>
          <w:rFonts w:cs="Arial"/>
          <w:sz w:val="24"/>
        </w:rPr>
      </w:pPr>
      <w:bookmarkStart w:id="1124" w:name="_Ref351445970"/>
      <w:bookmarkEnd w:id="1123"/>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4"/>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5" w:name="_Ref378862966"/>
      <w:r w:rsidRPr="00025B10">
        <w:rPr>
          <w:rFonts w:ascii="Arial" w:hAnsi="Arial" w:cs="Arial"/>
          <w:b/>
          <w:color w:val="auto"/>
          <w:w w:val="0"/>
          <w:sz w:val="24"/>
          <w:szCs w:val="24"/>
        </w:rPr>
        <w:t>Modern slavery and environmental, social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5"/>
    <w:p w14:paraId="550A1C5A" w14:textId="033665D0"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025B10" w:rsidRDefault="00CC6C24" w:rsidP="00CD0E75">
      <w:pPr>
        <w:pStyle w:val="MRNumberedHeading3"/>
        <w:spacing w:line="240" w:lineRule="auto"/>
        <w:jc w:val="both"/>
        <w:rPr>
          <w:rFonts w:cs="Arial"/>
          <w:sz w:val="24"/>
        </w:rPr>
      </w:pPr>
      <w:bookmarkStart w:id="1126" w:name="_Ref378862903"/>
      <w:r w:rsidRPr="00025B10">
        <w:rPr>
          <w:rFonts w:cs="Arial"/>
          <w:sz w:val="24"/>
        </w:rPr>
        <w:t xml:space="preserve">maintain relevant policy statements documenting the Supplier’s significant labour, social and environmental aspects as relevant to </w:t>
      </w:r>
      <w:r w:rsidRPr="00025B10">
        <w:rPr>
          <w:rFonts w:cs="Arial"/>
          <w:sz w:val="24"/>
        </w:rPr>
        <w:lastRenderedPageBreak/>
        <w:t>the Goods being supplied and as proportionate to the nature and scale of the Supplier’s business operations; and</w:t>
      </w:r>
      <w:bookmarkEnd w:id="1126"/>
    </w:p>
    <w:p w14:paraId="2A3346CA" w14:textId="4D72B90A"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27" w:name="_Ref94252440"/>
      <w:r w:rsidRPr="00045009">
        <w:rPr>
          <w:rFonts w:cs="Arial"/>
          <w:sz w:val="24"/>
        </w:rPr>
        <w:t>The Supplier shall:</w:t>
      </w:r>
      <w:bookmarkEnd w:id="1127"/>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8" w:name="_Hlk92995572"/>
      <w:bookmarkStart w:id="1129" w:name="_Hlk93091502"/>
      <w:r w:rsidRPr="00025B10">
        <w:rPr>
          <w:rFonts w:cs="Arial"/>
          <w:sz w:val="24"/>
        </w:rPr>
        <w:t>in accordance with Good Industry Practice with the aim of avoiding</w:t>
      </w:r>
      <w:bookmarkEnd w:id="1128"/>
      <w:r w:rsidRPr="00025B10">
        <w:rPr>
          <w:rFonts w:cs="Arial"/>
          <w:sz w:val="24"/>
        </w:rPr>
        <w:t xml:space="preserve"> </w:t>
      </w:r>
      <w:bookmarkEnd w:id="1129"/>
      <w:r w:rsidRPr="00025B10">
        <w:rPr>
          <w:rFonts w:cs="Arial"/>
          <w:sz w:val="24"/>
        </w:rPr>
        <w:t>slavery or trafficking in its supply chains;</w:t>
      </w:r>
    </w:p>
    <w:p w14:paraId="6C0C35B4"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2B752504"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4819D036" w14:textId="17AB5FEB"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676C423F" w:rsidR="000D3D94" w:rsidRPr="00025B10" w:rsidRDefault="000D3D94"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30"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30"/>
    </w:p>
    <w:p w14:paraId="2ED0660A"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72AE45E2" w14:textId="065E24F4"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31" w:name="_Ref94252424"/>
      <w:r w:rsidRPr="00025B10">
        <w:rPr>
          <w:rFonts w:cs="Arial"/>
          <w:sz w:val="24"/>
        </w:rPr>
        <w:t>The Supplier shall notify the Authority as soon as it becomes aware of:</w:t>
      </w:r>
      <w:bookmarkEnd w:id="1131"/>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19466EAD" w:rsidR="000D3D94" w:rsidRPr="00025B10" w:rsidRDefault="000D3D94" w:rsidP="00025B10">
      <w:pPr>
        <w:pStyle w:val="MRNumberedHeading2"/>
        <w:jc w:val="both"/>
        <w:rPr>
          <w:rFonts w:cs="Arial"/>
          <w:sz w:val="24"/>
        </w:rPr>
      </w:pPr>
      <w:bookmarkStart w:id="1132"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32"/>
      <w:r w:rsidRPr="00025B10">
        <w:rPr>
          <w:rFonts w:cs="Arial"/>
          <w:sz w:val="24"/>
        </w:rPr>
        <w:t xml:space="preserve"> </w:t>
      </w:r>
    </w:p>
    <w:p w14:paraId="0EE9E1B4" w14:textId="565A675F"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33" w:name="_Ref102565962"/>
      <w:r w:rsidRPr="00025B10">
        <w:rPr>
          <w:rFonts w:cs="Arial"/>
          <w:sz w:val="24"/>
        </w:rPr>
        <w:t>terminate this Contract by issuing a Termination Notice to the Supplier.</w:t>
      </w:r>
      <w:bookmarkEnd w:id="1133"/>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40C4168"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7972A00C"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4" w:name="_Ref378863017"/>
      <w:r w:rsidRPr="00CD0E75">
        <w:rPr>
          <w:rFonts w:ascii="Arial" w:hAnsi="Arial"/>
          <w:b/>
          <w:color w:val="auto"/>
          <w:w w:val="0"/>
          <w:sz w:val="24"/>
        </w:rPr>
        <w:t>Electronic product information</w:t>
      </w:r>
      <w:bookmarkEnd w:id="1134"/>
    </w:p>
    <w:p w14:paraId="43DADC11"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3E3944E7" w14:textId="20413C89"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653C8325" w14:textId="2C3097F2" w:rsidR="00CC6C24" w:rsidRPr="00045009" w:rsidRDefault="00CC6C24" w:rsidP="007A00AF">
      <w:pPr>
        <w:pStyle w:val="MRNumberedHeading2"/>
        <w:spacing w:line="240" w:lineRule="auto"/>
        <w:jc w:val="both"/>
        <w:rPr>
          <w:rFonts w:cs="Arial"/>
          <w:sz w:val="24"/>
        </w:rPr>
      </w:pPr>
      <w:bookmarkStart w:id="1135"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5"/>
      <w:r w:rsidRPr="00045009">
        <w:rPr>
          <w:rFonts w:cs="Arial"/>
          <w:sz w:val="24"/>
        </w:rPr>
        <w:t xml:space="preserve"> </w:t>
      </w:r>
    </w:p>
    <w:p w14:paraId="5D802231" w14:textId="77777777" w:rsidR="00CC6C24" w:rsidRPr="00025B10" w:rsidRDefault="00CC6C24" w:rsidP="00CD0E75">
      <w:pPr>
        <w:pStyle w:val="MRNumberedHeading2"/>
        <w:spacing w:line="240" w:lineRule="auto"/>
        <w:jc w:val="both"/>
        <w:rPr>
          <w:rFonts w:cs="Arial"/>
          <w:sz w:val="24"/>
        </w:rPr>
      </w:pPr>
      <w:bookmarkStart w:id="1136" w:name="_Ref378863080"/>
      <w:r w:rsidRPr="00E2626B">
        <w:rPr>
          <w:rFonts w:cs="Arial"/>
          <w:sz w:val="24"/>
        </w:rPr>
        <w:lastRenderedPageBreak/>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6"/>
    </w:p>
    <w:p w14:paraId="17ACA664" w14:textId="1162242F" w:rsidR="00CC6C24" w:rsidRPr="00045009" w:rsidRDefault="00CC6C24" w:rsidP="007A00AF">
      <w:pPr>
        <w:pStyle w:val="MRNumberedHeading2"/>
        <w:spacing w:line="240" w:lineRule="auto"/>
        <w:jc w:val="both"/>
        <w:rPr>
          <w:rFonts w:cs="Arial"/>
          <w:sz w:val="24"/>
        </w:rPr>
      </w:pPr>
      <w:bookmarkStart w:id="1137"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7"/>
    </w:p>
    <w:p w14:paraId="55781614"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AF3EF9A" w14:textId="5738307A"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B3BEE3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452DA265" w14:textId="77777777" w:rsidR="00CC6C24" w:rsidRPr="00025B10" w:rsidRDefault="00CC6C24" w:rsidP="00045009">
      <w:pPr>
        <w:pStyle w:val="MRheading20"/>
        <w:numPr>
          <w:ilvl w:val="1"/>
          <w:numId w:val="19"/>
        </w:numPr>
        <w:spacing w:line="240" w:lineRule="auto"/>
        <w:rPr>
          <w:rFonts w:cs="Arial"/>
          <w:sz w:val="24"/>
          <w:szCs w:val="24"/>
        </w:rPr>
      </w:pPr>
      <w:bookmarkStart w:id="1138"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8"/>
      <w:r w:rsidRPr="00025B10">
        <w:rPr>
          <w:rFonts w:cs="Arial"/>
          <w:sz w:val="24"/>
          <w:szCs w:val="24"/>
        </w:rPr>
        <w:t xml:space="preserve"> </w:t>
      </w:r>
    </w:p>
    <w:p w14:paraId="02BBD962" w14:textId="5EE4538F"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7B8F2C2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Accidents and Untoward Incidents</w:t>
      </w:r>
    </w:p>
    <w:p w14:paraId="3E9E1D81"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2CDC5BCA"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DC2AFEC"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20E3C88D" w14:textId="44A1D36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39" w:name="_Ref502928192"/>
      <w:r w:rsidRPr="00025B10">
        <w:rPr>
          <w:rFonts w:cs="Arial"/>
          <w:sz w:val="24"/>
          <w:szCs w:val="24"/>
          <w:lang w:val="en-US"/>
        </w:rPr>
        <w:t>Any change to the Data Protection Protocol shall be made in accordance with the relevant provisions of that protocol.</w:t>
      </w:r>
      <w:bookmarkEnd w:id="1139"/>
      <w:r w:rsidRPr="00025B10">
        <w:rPr>
          <w:rFonts w:cs="Arial"/>
          <w:sz w:val="24"/>
          <w:szCs w:val="24"/>
          <w:lang w:val="en-US"/>
        </w:rPr>
        <w:t xml:space="preserve"> </w:t>
      </w:r>
    </w:p>
    <w:p w14:paraId="0C9EB1E4"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5D919E9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0" w:name="_Ref378939659"/>
      <w:r w:rsidRPr="00CD0E75">
        <w:rPr>
          <w:rFonts w:ascii="Arial" w:hAnsi="Arial"/>
          <w:b/>
          <w:color w:val="auto"/>
          <w:w w:val="0"/>
          <w:sz w:val="24"/>
        </w:rPr>
        <w:lastRenderedPageBreak/>
        <w:t>Dispute resolution</w:t>
      </w:r>
      <w:bookmarkEnd w:id="1140"/>
    </w:p>
    <w:p w14:paraId="367CF63F" w14:textId="11B3DD1B"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72FF92FE" w14:textId="02ABCA62"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51B71EBF" w14:textId="5746DD1B" w:rsidR="00CC6C24" w:rsidRPr="00025B10" w:rsidRDefault="00CC6C24" w:rsidP="00E2626B">
      <w:pPr>
        <w:pStyle w:val="MRheading20"/>
        <w:numPr>
          <w:ilvl w:val="1"/>
          <w:numId w:val="19"/>
        </w:numPr>
        <w:spacing w:line="240" w:lineRule="auto"/>
        <w:rPr>
          <w:rFonts w:cs="Arial"/>
          <w:w w:val="0"/>
          <w:sz w:val="24"/>
          <w:szCs w:val="24"/>
        </w:rPr>
      </w:pPr>
      <w:bookmarkStart w:id="1141"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41"/>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23649E" w14:textId="2D38C64C" w:rsidR="00CC6C24" w:rsidRPr="00025B10" w:rsidRDefault="00CC6C24" w:rsidP="00025B10">
      <w:pPr>
        <w:pStyle w:val="MRheading20"/>
        <w:numPr>
          <w:ilvl w:val="1"/>
          <w:numId w:val="19"/>
        </w:numPr>
        <w:spacing w:line="240" w:lineRule="auto"/>
        <w:rPr>
          <w:rFonts w:cs="Arial"/>
          <w:w w:val="0"/>
          <w:sz w:val="24"/>
          <w:szCs w:val="24"/>
        </w:rPr>
      </w:pPr>
      <w:bookmarkStart w:id="1142"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42"/>
      <w:r w:rsidRPr="00025B10">
        <w:rPr>
          <w:rFonts w:cs="Arial"/>
          <w:w w:val="0"/>
          <w:sz w:val="24"/>
          <w:szCs w:val="24"/>
        </w:rPr>
        <w:t xml:space="preserve">  </w:t>
      </w:r>
    </w:p>
    <w:p w14:paraId="5DD7FC6E" w14:textId="5B7794BB"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88DB61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 Authority taking action in any court in relation to any death or personal injury arising or allegedly arising in connection with the supply of the Goods; or </w:t>
      </w:r>
    </w:p>
    <w:p w14:paraId="6F8EC965" w14:textId="1591BBD4"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3D12771" w14:textId="30492B63"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3" w:name="_Ref378939742"/>
      <w:r w:rsidRPr="00CD0E75">
        <w:rPr>
          <w:rFonts w:ascii="Arial" w:hAnsi="Arial"/>
          <w:b/>
          <w:color w:val="auto"/>
          <w:sz w:val="24"/>
          <w:lang w:val="en-US"/>
        </w:rPr>
        <w:t>Force majeure</w:t>
      </w:r>
      <w:bookmarkEnd w:id="1143"/>
    </w:p>
    <w:p w14:paraId="36B85534" w14:textId="76F40F12"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55C6DEDD"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4"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4"/>
    </w:p>
    <w:p w14:paraId="77CA47A4" w14:textId="5C6ADBAB"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78CBFA9" w14:textId="60BBB18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145" w:name="_Ref124768450"/>
      <w:r w:rsidRPr="00025B10">
        <w:rPr>
          <w:rFonts w:cs="Arial"/>
          <w:w w:val="0"/>
          <w:sz w:val="24"/>
        </w:rPr>
        <w:t xml:space="preserve">If either Party is prevented or delayed in the performance of its obligations under this Contract by a Force Majeure Event, that Party shall as soon as reasonably practicable serve notice in writing on the other Party specifying the nature and </w:t>
      </w:r>
      <w:r w:rsidRPr="00025B10">
        <w:rPr>
          <w:rFonts w:cs="Arial"/>
          <w:w w:val="0"/>
          <w:sz w:val="24"/>
        </w:rPr>
        <w:lastRenderedPageBreak/>
        <w:t>extent of the circumstances giving rise to its failure to perform or any anticipated delay in performance of its obligations.</w:t>
      </w:r>
      <w:bookmarkEnd w:id="1145"/>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146"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6"/>
      <w:r w:rsidRPr="00025B10">
        <w:rPr>
          <w:rFonts w:cs="Arial"/>
          <w:w w:val="0"/>
          <w:sz w:val="24"/>
        </w:rPr>
        <w:t xml:space="preserve"> </w:t>
      </w:r>
    </w:p>
    <w:p w14:paraId="430FE0FC" w14:textId="63F3C5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6D060EB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7"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7"/>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378940253"/>
      <w:r w:rsidRPr="00CD0E75">
        <w:rPr>
          <w:rFonts w:ascii="Arial" w:hAnsi="Arial"/>
          <w:b/>
          <w:color w:val="auto"/>
          <w:sz w:val="24"/>
          <w:lang w:val="en-US"/>
        </w:rPr>
        <w:t>Records retention and right of audit</w:t>
      </w:r>
      <w:bookmarkEnd w:id="1148"/>
      <w:r w:rsidRPr="00CD0E75">
        <w:rPr>
          <w:rFonts w:ascii="Arial" w:hAnsi="Arial"/>
          <w:b/>
          <w:color w:val="auto"/>
          <w:sz w:val="24"/>
          <w:lang w:val="en-US"/>
        </w:rPr>
        <w:t xml:space="preserve"> </w:t>
      </w:r>
    </w:p>
    <w:p w14:paraId="75FE3BD3" w14:textId="04EA6C60"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149"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9"/>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xml:space="preserve">, the Authority shall have the right to audit and inspect such third party. The Supplier </w:t>
      </w:r>
      <w:r w:rsidRPr="00025B10">
        <w:rPr>
          <w:rFonts w:cs="Arial"/>
          <w:w w:val="0"/>
          <w:sz w:val="24"/>
        </w:rPr>
        <w:lastRenderedPageBreak/>
        <w:t>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6CDA4562"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6579E3D" w:rsidR="00CC6C24" w:rsidRPr="00025B10" w:rsidRDefault="00CC6C24" w:rsidP="007A00AF">
      <w:pPr>
        <w:pStyle w:val="MRNumberedHeading2"/>
        <w:spacing w:line="240" w:lineRule="auto"/>
        <w:jc w:val="both"/>
        <w:rPr>
          <w:rFonts w:cs="Arial"/>
          <w:w w:val="0"/>
          <w:sz w:val="24"/>
        </w:rPr>
      </w:pPr>
      <w:bookmarkStart w:id="1150"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w:t>
      </w:r>
      <w:r w:rsidRPr="00025B10">
        <w:rPr>
          <w:rFonts w:cs="Arial"/>
          <w:w w:val="0"/>
          <w:sz w:val="24"/>
        </w:rPr>
        <w:lastRenderedPageBreak/>
        <w:t xml:space="preserve">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50"/>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151"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51"/>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378940376"/>
      <w:r w:rsidRPr="00CD0E75">
        <w:rPr>
          <w:rFonts w:ascii="Arial" w:hAnsi="Arial"/>
          <w:b/>
          <w:color w:val="auto"/>
          <w:sz w:val="24"/>
          <w:lang w:val="en-US"/>
        </w:rPr>
        <w:t>Equality and human rights</w:t>
      </w:r>
      <w:bookmarkEnd w:id="1152"/>
    </w:p>
    <w:p w14:paraId="5D143EC6" w14:textId="77777777" w:rsidR="00CC6C24" w:rsidRPr="00045009" w:rsidRDefault="00CC6C24" w:rsidP="00CD0E75">
      <w:pPr>
        <w:pStyle w:val="MRNumberedHeading2"/>
        <w:spacing w:line="240" w:lineRule="auto"/>
        <w:jc w:val="both"/>
        <w:rPr>
          <w:rFonts w:cs="Arial"/>
          <w:w w:val="0"/>
          <w:sz w:val="24"/>
        </w:rPr>
      </w:pPr>
      <w:bookmarkStart w:id="1153" w:name="_Ref124768432"/>
      <w:r w:rsidRPr="00045009">
        <w:rPr>
          <w:rFonts w:cs="Arial"/>
          <w:w w:val="0"/>
          <w:sz w:val="24"/>
        </w:rPr>
        <w:t>The Supplier shall:</w:t>
      </w:r>
      <w:bookmarkEnd w:id="1153"/>
    </w:p>
    <w:p w14:paraId="6CB924A4"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44CDF94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62D16D2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1C5212B2"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lastRenderedPageBreak/>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6F7665A8"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154"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4"/>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6271068"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5" w:name="_Ref124768464"/>
      <w:r w:rsidRPr="00CD0E75">
        <w:rPr>
          <w:rFonts w:ascii="Arial" w:hAnsi="Arial"/>
          <w:b/>
          <w:color w:val="auto"/>
          <w:sz w:val="24"/>
          <w:lang w:val="en-US"/>
        </w:rPr>
        <w:t>Assignment, novation and sub-contracting</w:t>
      </w:r>
      <w:bookmarkEnd w:id="1155"/>
    </w:p>
    <w:p w14:paraId="419B2BF6" w14:textId="728151F7" w:rsidR="00CC6C24" w:rsidRPr="00025B10" w:rsidRDefault="00CC6C24" w:rsidP="00045009">
      <w:pPr>
        <w:pStyle w:val="MRheading20"/>
        <w:numPr>
          <w:ilvl w:val="1"/>
          <w:numId w:val="25"/>
        </w:numPr>
        <w:spacing w:line="240" w:lineRule="auto"/>
        <w:rPr>
          <w:rFonts w:cs="Arial"/>
          <w:w w:val="0"/>
          <w:sz w:val="24"/>
          <w:szCs w:val="24"/>
        </w:rPr>
      </w:pPr>
      <w:bookmarkStart w:id="1156"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619E91E3"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lastRenderedPageBreak/>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6"/>
    </w:p>
    <w:p w14:paraId="04635B1C" w14:textId="4871B2C4" w:rsidR="00CC6C24" w:rsidRPr="00025B10" w:rsidRDefault="00CC6C24" w:rsidP="00E2626B">
      <w:pPr>
        <w:pStyle w:val="MRheading20"/>
        <w:numPr>
          <w:ilvl w:val="1"/>
          <w:numId w:val="25"/>
        </w:numPr>
        <w:spacing w:line="240" w:lineRule="auto"/>
        <w:rPr>
          <w:rFonts w:cs="Arial"/>
          <w:sz w:val="24"/>
          <w:szCs w:val="24"/>
        </w:rPr>
      </w:pPr>
      <w:bookmarkStart w:id="1157" w:name="_Ref286069838"/>
      <w:bookmarkStart w:id="1158" w:name="_Toc303950136"/>
      <w:bookmarkStart w:id="1159" w:name="_Toc303950903"/>
      <w:bookmarkStart w:id="1160" w:name="_Toc303951683"/>
      <w:bookmarkStart w:id="1161"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7"/>
      <w:bookmarkEnd w:id="1158"/>
      <w:bookmarkEnd w:id="1159"/>
      <w:bookmarkEnd w:id="1160"/>
      <w:bookmarkEnd w:id="1161"/>
    </w:p>
    <w:p w14:paraId="72AAFAA4" w14:textId="4B071FCE" w:rsidR="00CC6C24" w:rsidRPr="00045009" w:rsidRDefault="00CC6C24" w:rsidP="007A00AF">
      <w:pPr>
        <w:pStyle w:val="MRNumberedHeading3"/>
        <w:spacing w:line="240" w:lineRule="auto"/>
        <w:jc w:val="both"/>
        <w:rPr>
          <w:rFonts w:cs="Arial"/>
          <w:sz w:val="24"/>
        </w:rPr>
      </w:pPr>
      <w:bookmarkStart w:id="1162" w:name="_Toc303950137"/>
      <w:bookmarkStart w:id="1163" w:name="_Toc303950904"/>
      <w:bookmarkStart w:id="1164" w:name="_Toc303951684"/>
      <w:bookmarkStart w:id="1165"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62"/>
      <w:bookmarkEnd w:id="1163"/>
      <w:bookmarkEnd w:id="1164"/>
      <w:bookmarkEnd w:id="1165"/>
    </w:p>
    <w:p w14:paraId="245E4BA2" w14:textId="77777777" w:rsidR="00CC6C24" w:rsidRPr="00E2626B" w:rsidRDefault="00CC6C24" w:rsidP="00CD0E75">
      <w:pPr>
        <w:pStyle w:val="MRNumberedHeading3"/>
        <w:spacing w:line="240" w:lineRule="auto"/>
        <w:jc w:val="both"/>
        <w:rPr>
          <w:rFonts w:cs="Arial"/>
          <w:sz w:val="24"/>
        </w:rPr>
      </w:pPr>
      <w:bookmarkStart w:id="1166" w:name="_Toc303950138"/>
      <w:bookmarkStart w:id="1167" w:name="_Toc303950905"/>
      <w:bookmarkStart w:id="1168" w:name="_Toc303951685"/>
      <w:bookmarkStart w:id="1169" w:name="_Toc304135768"/>
      <w:r w:rsidRPr="00E2626B">
        <w:rPr>
          <w:rFonts w:cs="Arial"/>
          <w:sz w:val="24"/>
        </w:rPr>
        <w:t>all related rights of the Authority in relation to the recovery of sums due but unpaid;</w:t>
      </w:r>
      <w:bookmarkEnd w:id="1166"/>
      <w:bookmarkEnd w:id="1167"/>
      <w:bookmarkEnd w:id="1168"/>
      <w:bookmarkEnd w:id="1169"/>
    </w:p>
    <w:p w14:paraId="5088489D" w14:textId="77777777" w:rsidR="00CC6C24" w:rsidRPr="00025B10" w:rsidRDefault="00CC6C24" w:rsidP="00CD0E75">
      <w:pPr>
        <w:pStyle w:val="MRNumberedHeading3"/>
        <w:spacing w:line="240" w:lineRule="auto"/>
        <w:jc w:val="both"/>
        <w:rPr>
          <w:rFonts w:cs="Arial"/>
          <w:sz w:val="24"/>
        </w:rPr>
      </w:pPr>
      <w:bookmarkStart w:id="1170" w:name="_Toc303950139"/>
      <w:bookmarkStart w:id="1171" w:name="_Toc303950906"/>
      <w:bookmarkStart w:id="1172" w:name="_Toc303951686"/>
      <w:bookmarkStart w:id="1173"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70"/>
      <w:bookmarkEnd w:id="1171"/>
      <w:bookmarkEnd w:id="1172"/>
      <w:bookmarkEnd w:id="1173"/>
    </w:p>
    <w:p w14:paraId="175682CF" w14:textId="0219633F" w:rsidR="00CC6C24" w:rsidRPr="00025B10" w:rsidRDefault="00CC6C24" w:rsidP="007A00AF">
      <w:pPr>
        <w:pStyle w:val="MRNumberedHeading3"/>
        <w:spacing w:line="240" w:lineRule="auto"/>
        <w:jc w:val="both"/>
        <w:rPr>
          <w:rFonts w:cs="Arial"/>
          <w:sz w:val="24"/>
        </w:rPr>
      </w:pPr>
      <w:bookmarkStart w:id="1174" w:name="_Toc303950140"/>
      <w:bookmarkStart w:id="1175" w:name="_Toc303950907"/>
      <w:bookmarkStart w:id="1176" w:name="_Toc303951687"/>
      <w:bookmarkStart w:id="1177"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4"/>
      <w:bookmarkEnd w:id="1175"/>
      <w:bookmarkEnd w:id="1176"/>
      <w:bookmarkEnd w:id="1177"/>
    </w:p>
    <w:p w14:paraId="6CE4F585" w14:textId="77777777" w:rsidR="00CC6C24" w:rsidRPr="00025B10" w:rsidRDefault="00CC6C24" w:rsidP="00CD0E75">
      <w:pPr>
        <w:pStyle w:val="MRNumberedHeading3"/>
        <w:spacing w:line="240" w:lineRule="auto"/>
        <w:jc w:val="both"/>
        <w:rPr>
          <w:rFonts w:cs="Arial"/>
          <w:sz w:val="24"/>
        </w:rPr>
      </w:pPr>
      <w:bookmarkStart w:id="1178" w:name="_Toc303950141"/>
      <w:bookmarkStart w:id="1179" w:name="_Toc303950908"/>
      <w:bookmarkStart w:id="1180" w:name="_Toc303951688"/>
      <w:bookmarkStart w:id="1181"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8"/>
      <w:bookmarkEnd w:id="1179"/>
      <w:bookmarkEnd w:id="1180"/>
      <w:bookmarkEnd w:id="1181"/>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77777777" w:rsidR="00CC6C24" w:rsidRPr="00025B10" w:rsidRDefault="00CC6C24" w:rsidP="00CD0E75">
      <w:pPr>
        <w:pStyle w:val="MRNumberedHeading2"/>
        <w:spacing w:line="240" w:lineRule="auto"/>
        <w:jc w:val="both"/>
        <w:rPr>
          <w:rFonts w:cs="Arial"/>
          <w:w w:val="0"/>
          <w:sz w:val="24"/>
        </w:rPr>
      </w:pPr>
      <w:bookmarkStart w:id="1182" w:name="_Ref124768549"/>
      <w:bookmarkStart w:id="1183" w:name="_Toc303950143"/>
      <w:bookmarkStart w:id="1184" w:name="_Toc303950910"/>
      <w:bookmarkStart w:id="1185" w:name="_Toc303951690"/>
      <w:bookmarkStart w:id="1186"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82"/>
    </w:p>
    <w:p w14:paraId="722808A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DB58D92" w14:textId="77777777" w:rsidR="00CC6C24" w:rsidRPr="00025B10" w:rsidRDefault="00CC6C24" w:rsidP="00CD0E75">
      <w:pPr>
        <w:pStyle w:val="MRNumberedHeading3"/>
        <w:spacing w:line="240" w:lineRule="auto"/>
        <w:jc w:val="both"/>
        <w:rPr>
          <w:rFonts w:cs="Arial"/>
          <w:w w:val="0"/>
          <w:sz w:val="24"/>
        </w:rPr>
      </w:pPr>
      <w:bookmarkStart w:id="1187" w:name="_Ref124768481"/>
      <w:r w:rsidRPr="00025B10">
        <w:rPr>
          <w:rFonts w:cs="Arial"/>
          <w:w w:val="0"/>
          <w:sz w:val="24"/>
        </w:rPr>
        <w:t>requires the Supplier or other party receiving goods under the contract to consider and verify invoices under that contract in a timely fashion;</w:t>
      </w:r>
      <w:bookmarkEnd w:id="1187"/>
    </w:p>
    <w:p w14:paraId="0904C7C0" w14:textId="5F0E798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188"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8"/>
    </w:p>
    <w:p w14:paraId="34A283EF" w14:textId="49597E8C"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09588B6B"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24E93115" w:rsidR="00CC6C24" w:rsidRPr="00025B10" w:rsidRDefault="00CC6C24" w:rsidP="007A00AF">
      <w:pPr>
        <w:pStyle w:val="MRNumberedHeading3"/>
        <w:spacing w:line="240" w:lineRule="auto"/>
        <w:jc w:val="both"/>
        <w:rPr>
          <w:rFonts w:cs="Arial"/>
          <w:w w:val="0"/>
          <w:sz w:val="24"/>
        </w:rPr>
      </w:pPr>
      <w:r w:rsidRPr="00E2626B">
        <w:rPr>
          <w:rFonts w:cs="Arial"/>
          <w:w w:val="0"/>
          <w:sz w:val="24"/>
        </w:rPr>
        <w:lastRenderedPageBreak/>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189" w:name="_Ref124768541"/>
      <w:bookmarkEnd w:id="1183"/>
      <w:bookmarkEnd w:id="1184"/>
      <w:bookmarkEnd w:id="1185"/>
      <w:bookmarkEnd w:id="1186"/>
      <w:r w:rsidRPr="00025B10">
        <w:rPr>
          <w:rFonts w:cs="Arial"/>
          <w:w w:val="0"/>
          <w:sz w:val="24"/>
        </w:rPr>
        <w:t>Where the Authority considers the grounds for exclusion under Regulation 57 of the Regulations apply to any Sub-contractor then:</w:t>
      </w:r>
      <w:bookmarkEnd w:id="1189"/>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90"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90"/>
    </w:p>
    <w:p w14:paraId="3DFB0E60" w14:textId="6EFC67AC"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w:t>
      </w:r>
      <w:r w:rsidRPr="00025B10">
        <w:rPr>
          <w:rFonts w:cs="Arial"/>
          <w:w w:val="0"/>
          <w:sz w:val="24"/>
        </w:rPr>
        <w:lastRenderedPageBreak/>
        <w:t xml:space="preserve">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748E6678"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91" w:name="_Ref378940977"/>
      <w:r w:rsidRPr="00CD0E75">
        <w:rPr>
          <w:rFonts w:ascii="Arial" w:hAnsi="Arial"/>
          <w:b/>
          <w:color w:val="auto"/>
          <w:sz w:val="24"/>
          <w:lang w:val="en-US"/>
        </w:rPr>
        <w:t>Prohibited Acts</w:t>
      </w:r>
      <w:bookmarkEnd w:id="1191"/>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192"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92"/>
    </w:p>
    <w:p w14:paraId="6FE7A330" w14:textId="77777777" w:rsidR="00CC6C24" w:rsidRPr="00025B10" w:rsidRDefault="00CC6C24" w:rsidP="00CD0E75">
      <w:pPr>
        <w:pStyle w:val="MRNumberedHeading3"/>
        <w:spacing w:line="240" w:lineRule="auto"/>
        <w:jc w:val="both"/>
        <w:rPr>
          <w:rFonts w:cs="Arial"/>
          <w:sz w:val="24"/>
        </w:rPr>
      </w:pPr>
      <w:bookmarkStart w:id="1193" w:name="_Ref378940827"/>
      <w:r w:rsidRPr="00025B10">
        <w:rPr>
          <w:rFonts w:cs="Arial"/>
          <w:sz w:val="24"/>
        </w:rPr>
        <w:t>the Authority shall be entitled:</w:t>
      </w:r>
      <w:bookmarkEnd w:id="1193"/>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13A055E8" w14:textId="021F6823"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67EB06E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0EB258FB"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194" w:name="_Ref378943901"/>
      <w:r w:rsidRPr="00025B10">
        <w:rPr>
          <w:rFonts w:cs="Arial"/>
          <w:w w:val="0"/>
          <w:sz w:val="24"/>
        </w:rPr>
        <w:t>Each Party shall bear its own expenses in relation to the preparation and execution of this Contract including all costs, legal fees and other expenses so incurred.</w:t>
      </w:r>
      <w:bookmarkEnd w:id="1194"/>
    </w:p>
    <w:p w14:paraId="580501BA" w14:textId="706EB451" w:rsidR="00CC6C24" w:rsidRPr="00025B10" w:rsidRDefault="00CC6C24" w:rsidP="007A00AF">
      <w:pPr>
        <w:pStyle w:val="MRNumberedHeading2"/>
        <w:spacing w:line="240" w:lineRule="auto"/>
        <w:jc w:val="both"/>
        <w:rPr>
          <w:rFonts w:cs="Arial"/>
          <w:w w:val="0"/>
          <w:sz w:val="24"/>
        </w:rPr>
      </w:pPr>
      <w:bookmarkStart w:id="1195"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5"/>
      <w:r w:rsidRPr="00025B10">
        <w:rPr>
          <w:rFonts w:cs="Arial"/>
          <w:w w:val="0"/>
          <w:sz w:val="24"/>
        </w:rPr>
        <w:t xml:space="preserve"> </w:t>
      </w:r>
    </w:p>
    <w:p w14:paraId="53201BCE" w14:textId="38E21F01" w:rsidR="00CC6C24" w:rsidRPr="00025B10" w:rsidRDefault="00B8462B" w:rsidP="007A00AF">
      <w:pPr>
        <w:pStyle w:val="MRNumberedHeading2"/>
        <w:spacing w:line="240" w:lineRule="auto"/>
        <w:jc w:val="both"/>
        <w:rPr>
          <w:rFonts w:cs="Arial"/>
          <w:w w:val="0"/>
          <w:sz w:val="24"/>
        </w:rPr>
      </w:pPr>
      <w:bookmarkStart w:id="1196"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6"/>
    </w:p>
    <w:p w14:paraId="532E7F0C" w14:textId="605130BD" w:rsidR="00654163" w:rsidRPr="00025B10" w:rsidRDefault="00654163" w:rsidP="00045009">
      <w:pPr>
        <w:pStyle w:val="MRheading20"/>
        <w:numPr>
          <w:ilvl w:val="1"/>
          <w:numId w:val="26"/>
        </w:numPr>
        <w:spacing w:line="240" w:lineRule="auto"/>
        <w:rPr>
          <w:rFonts w:cs="Arial"/>
          <w:w w:val="0"/>
          <w:sz w:val="24"/>
          <w:szCs w:val="24"/>
        </w:rPr>
      </w:pPr>
      <w:bookmarkStart w:id="1197"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7"/>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lastRenderedPageBreak/>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0896D4A6"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198" w:name="_Ref377720330"/>
      <w:bookmarkStart w:id="1199" w:name="_Hlt378858965"/>
      <w:bookmarkStart w:id="1200" w:name="_Hlt378859022"/>
      <w:bookmarkStart w:id="1201" w:name="_Hlt378859064"/>
      <w:bookmarkStart w:id="1202" w:name="_Hlt378859094"/>
      <w:bookmarkStart w:id="1203" w:name="_Hlt378859123"/>
      <w:bookmarkStart w:id="1204" w:name="_Hlt378859222"/>
      <w:bookmarkStart w:id="1205" w:name="_Hlt378859237"/>
      <w:bookmarkStart w:id="1206" w:name="_Hlt378860033"/>
      <w:bookmarkStart w:id="1207" w:name="_Ref377721143"/>
      <w:bookmarkStart w:id="1208" w:name="_Ref369695851"/>
      <w:bookmarkEnd w:id="1198"/>
      <w:bookmarkEnd w:id="1199"/>
      <w:bookmarkEnd w:id="1200"/>
      <w:bookmarkEnd w:id="1201"/>
      <w:bookmarkEnd w:id="1202"/>
      <w:bookmarkEnd w:id="1203"/>
      <w:bookmarkEnd w:id="1204"/>
      <w:bookmarkEnd w:id="1205"/>
      <w:bookmarkEnd w:id="1206"/>
      <w:r w:rsidRPr="00025B10">
        <w:rPr>
          <w:rFonts w:cs="Arial"/>
          <w:sz w:val="24"/>
          <w:szCs w:val="24"/>
        </w:rPr>
        <w:lastRenderedPageBreak/>
        <w:t xml:space="preserve"> of these Call-off Terms and Conditions</w:t>
      </w:r>
      <w:bookmarkEnd w:id="1207"/>
    </w:p>
    <w:bookmarkEnd w:id="1208"/>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9" w:name="_Ref378941624"/>
      <w:r w:rsidRPr="00025B10">
        <w:rPr>
          <w:rFonts w:ascii="Arial" w:hAnsi="Arial" w:cs="Arial"/>
          <w:b/>
          <w:color w:val="auto"/>
          <w:w w:val="0"/>
          <w:sz w:val="24"/>
          <w:szCs w:val="24"/>
          <w:u w:val="single"/>
        </w:rPr>
        <w:t>Confidentiality</w:t>
      </w:r>
      <w:bookmarkEnd w:id="1209"/>
    </w:p>
    <w:p w14:paraId="0E2C202E" w14:textId="5255FDDC"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B42A5E" w14:textId="225F80C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confidentiality;</w:t>
      </w:r>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Discloser;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61C92C81" w:rsidR="00CC6C24" w:rsidRPr="00025B10" w:rsidRDefault="00B8462B" w:rsidP="007A00AF">
      <w:pPr>
        <w:pStyle w:val="MRNumberedHeading2"/>
        <w:spacing w:line="240" w:lineRule="auto"/>
        <w:jc w:val="both"/>
        <w:rPr>
          <w:rFonts w:cs="Arial"/>
          <w:sz w:val="24"/>
          <w:lang w:val="en-US"/>
        </w:rPr>
      </w:pPr>
      <w:bookmarkStart w:id="1210"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11"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11"/>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12"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12"/>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64B6BB9A" w14:textId="7F3FED3E"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10"/>
    <w:p w14:paraId="5147EEC4" w14:textId="481D594B"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73C76B1"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0BEF3039"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3" w:name="_Ref369695966"/>
      <w:r w:rsidRPr="00025B10">
        <w:rPr>
          <w:rFonts w:ascii="Arial" w:hAnsi="Arial" w:cs="Arial"/>
          <w:b/>
          <w:color w:val="auto"/>
          <w:w w:val="0"/>
          <w:sz w:val="24"/>
          <w:szCs w:val="24"/>
          <w:u w:val="single"/>
        </w:rPr>
        <w:t>Data protection</w:t>
      </w:r>
      <w:bookmarkEnd w:id="1213"/>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0DA3207" w14:textId="6B4F6A39" w:rsidR="00AD4C84" w:rsidRPr="00025B10" w:rsidRDefault="00AD4C84" w:rsidP="00025B10">
      <w:pPr>
        <w:pStyle w:val="MRNumberedHeading2"/>
        <w:jc w:val="both"/>
        <w:rPr>
          <w:rFonts w:cs="Arial"/>
          <w:w w:val="0"/>
          <w:sz w:val="24"/>
          <w:lang w:val="en-US"/>
        </w:rPr>
      </w:pPr>
      <w:bookmarkStart w:id="1214"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4"/>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5" w:name="_Ref369696070"/>
      <w:r w:rsidRPr="00025B10">
        <w:rPr>
          <w:rFonts w:ascii="Arial" w:hAnsi="Arial" w:cs="Arial"/>
          <w:b/>
          <w:color w:val="auto"/>
          <w:w w:val="0"/>
          <w:sz w:val="24"/>
          <w:szCs w:val="24"/>
          <w:u w:val="single"/>
        </w:rPr>
        <w:t>Freedom of Information and Transparency</w:t>
      </w:r>
      <w:bookmarkEnd w:id="1215"/>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w:t>
      </w:r>
      <w:r w:rsidRPr="00025B10">
        <w:rPr>
          <w:rFonts w:cs="Arial"/>
          <w:sz w:val="24"/>
          <w:lang w:val="en-US"/>
        </w:rPr>
        <w:lastRenderedPageBreak/>
        <w:t>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16"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6"/>
    </w:p>
    <w:p w14:paraId="6F52E332" w14:textId="49E7A756"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4BA454A3"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64CB6B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7"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7"/>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075CBD08" w14:textId="77777777" w:rsidTr="001B6E0F">
        <w:tc>
          <w:tcPr>
            <w:tcW w:w="2633" w:type="dxa"/>
          </w:tcPr>
          <w:p w14:paraId="6A70909F" w14:textId="452C904A"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7B6907CA" w14:textId="156101FE"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34B7A2DF" w14:textId="77777777" w:rsidTr="001B6E0F">
        <w:tc>
          <w:tcPr>
            <w:tcW w:w="2633" w:type="dxa"/>
          </w:tcPr>
          <w:p w14:paraId="49D8457A" w14:textId="0485F53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08EE30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033F140C" w14:textId="77777777" w:rsidTr="001B6E0F">
        <w:tc>
          <w:tcPr>
            <w:tcW w:w="2633" w:type="dxa"/>
          </w:tcPr>
          <w:p w14:paraId="03F0078D" w14:textId="533F4B9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2A5E6B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581AC6E1" w14:textId="77777777" w:rsidTr="001B6E0F">
        <w:tc>
          <w:tcPr>
            <w:tcW w:w="2633" w:type="dxa"/>
          </w:tcPr>
          <w:p w14:paraId="0451A3A7" w14:textId="6CB21DD9"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4AFFF304" w14:textId="4C22DAD4"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37416BED" w14:textId="77777777" w:rsidTr="001B6E0F">
        <w:tc>
          <w:tcPr>
            <w:tcW w:w="2633" w:type="dxa"/>
          </w:tcPr>
          <w:p w14:paraId="25F0B6CD" w14:textId="43CAFAC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EA190EC" w14:textId="0EF4EF7A"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D891EA6" w14:textId="77777777" w:rsidTr="001B6E0F">
        <w:tc>
          <w:tcPr>
            <w:tcW w:w="2633" w:type="dxa"/>
          </w:tcPr>
          <w:p w14:paraId="63D633CB" w14:textId="75179B42"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2B8DE4A3"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79DC7C58" w14:textId="77777777" w:rsidTr="001B6E0F">
        <w:tc>
          <w:tcPr>
            <w:tcW w:w="2633" w:type="dxa"/>
          </w:tcPr>
          <w:p w14:paraId="1069B38E" w14:textId="581D9583"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4219FBC5"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2BA0A2A3" w14:textId="77777777" w:rsidTr="001B6E0F">
        <w:tc>
          <w:tcPr>
            <w:tcW w:w="2633" w:type="dxa"/>
          </w:tcPr>
          <w:p w14:paraId="1A9B3CA0" w14:textId="7A444FAC"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507174F4" w14:textId="29B16ED3"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158B6AA6" w14:textId="77777777" w:rsidTr="001B6E0F">
        <w:tc>
          <w:tcPr>
            <w:tcW w:w="2633" w:type="dxa"/>
          </w:tcPr>
          <w:p w14:paraId="217D8A7D" w14:textId="52E0AD64"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6836B35A" w14:textId="3E3AF3DF"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4A0C86CF" w14:textId="77777777" w:rsidTr="001B6E0F">
        <w:tc>
          <w:tcPr>
            <w:tcW w:w="2633" w:type="dxa"/>
          </w:tcPr>
          <w:p w14:paraId="4C8C1391" w14:textId="16F57071"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34D77F0A"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639E6C60"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4FB07EB5"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40F9CBCE"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429DAB52" w14:textId="77777777" w:rsidTr="001B6E0F">
        <w:tc>
          <w:tcPr>
            <w:tcW w:w="2633" w:type="dxa"/>
          </w:tcPr>
          <w:p w14:paraId="167B0042" w14:textId="2C456F52"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07C5997B" w14:textId="67686DF2"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5FB902F0" w14:textId="77777777" w:rsidTr="001B6E0F">
        <w:tc>
          <w:tcPr>
            <w:tcW w:w="2633" w:type="dxa"/>
          </w:tcPr>
          <w:p w14:paraId="5D9C9F65" w14:textId="284414F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C9BCA9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E3FD83F" w14:textId="77777777" w:rsidTr="001B6E0F">
        <w:tc>
          <w:tcPr>
            <w:tcW w:w="2633" w:type="dxa"/>
          </w:tcPr>
          <w:p w14:paraId="15BBFEF5" w14:textId="422A1EBE"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6830ABE8" w14:textId="6A3B6DBA"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62283E12" w14:textId="77777777" w:rsidTr="001B6E0F">
        <w:tc>
          <w:tcPr>
            <w:tcW w:w="2633" w:type="dxa"/>
          </w:tcPr>
          <w:p w14:paraId="57B28E79" w14:textId="293E1529"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7810974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025B10" w:rsidRDefault="00CC6C24" w:rsidP="00E766E2">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0BC2D424" w14:textId="77777777" w:rsidR="00CC6C24" w:rsidRPr="00025B10" w:rsidRDefault="00CC6C24" w:rsidP="00E766E2">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025B10" w:rsidRDefault="00CC6C24" w:rsidP="00E766E2">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1B6E0F">
        <w:tc>
          <w:tcPr>
            <w:tcW w:w="2633" w:type="dxa"/>
            <w:shd w:val="clear" w:color="auto" w:fill="auto"/>
          </w:tcPr>
          <w:p w14:paraId="3CE2233D" w14:textId="2322B69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A6EA7D0" w14:textId="6DCCDC8F"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025B10">
              <w:rPr>
                <w:rFonts w:cs="Arial"/>
                <w:sz w:val="24"/>
                <w:szCs w:val="24"/>
                <w:highlight w:val="yellow"/>
              </w:rPr>
              <w:t xml:space="preserve">page </w:t>
            </w:r>
            <w:r w:rsidR="008C1940" w:rsidRPr="00E2626B">
              <w:rPr>
                <w:rFonts w:cs="Arial"/>
                <w:sz w:val="24"/>
                <w:szCs w:val="24"/>
                <w:highlight w:val="yellow"/>
              </w:rPr>
              <w:fldChar w:fldCharType="begin"/>
            </w:r>
            <w:r w:rsidR="008C1940" w:rsidRPr="00025B10">
              <w:rPr>
                <w:rFonts w:cs="Arial"/>
                <w:sz w:val="24"/>
                <w:szCs w:val="24"/>
                <w:highlight w:val="yellow"/>
              </w:rPr>
              <w:instrText xml:space="preserve"> PAGEREF _Ref124764127 \h </w:instrText>
            </w:r>
            <w:r w:rsidR="008C1940" w:rsidRPr="00E2626B">
              <w:rPr>
                <w:rFonts w:cs="Arial"/>
                <w:sz w:val="24"/>
                <w:szCs w:val="24"/>
                <w:highlight w:val="yellow"/>
              </w:rPr>
            </w:r>
            <w:r w:rsidR="008C1940" w:rsidRPr="00E2626B">
              <w:rPr>
                <w:rFonts w:cs="Arial"/>
                <w:sz w:val="24"/>
                <w:szCs w:val="24"/>
                <w:highlight w:val="yellow"/>
              </w:rPr>
              <w:fldChar w:fldCharType="separate"/>
            </w:r>
            <w:r w:rsidR="007A00AF">
              <w:rPr>
                <w:rFonts w:cs="Arial"/>
                <w:noProof/>
                <w:sz w:val="24"/>
                <w:szCs w:val="24"/>
                <w:highlight w:val="yellow"/>
              </w:rPr>
              <w:t>99</w:t>
            </w:r>
            <w:r w:rsidR="008C1940" w:rsidRPr="00E2626B">
              <w:rPr>
                <w:rFonts w:cs="Arial"/>
                <w:sz w:val="24"/>
                <w:szCs w:val="24"/>
                <w:highlight w:val="yellow"/>
              </w:rPr>
              <w:fldChar w:fldCharType="end"/>
            </w:r>
            <w:r w:rsidRPr="00045009">
              <w:rPr>
                <w:rFonts w:cs="Arial"/>
                <w:sz w:val="24"/>
                <w:szCs w:val="24"/>
              </w:rPr>
              <w:t xml:space="preserve">) and all Schedules of these Call-off Terms and Conditions, the </w:t>
            </w:r>
            <w:r w:rsidRPr="00510406">
              <w:rPr>
                <w:rFonts w:cs="Arial"/>
                <w:sz w:val="24"/>
                <w:szCs w:val="24"/>
                <w:highlight w:val="yellow"/>
              </w:rPr>
              <w:t>Specification</w:t>
            </w:r>
            <w:r w:rsidRPr="00045009">
              <w:rPr>
                <w:rFonts w:cs="Arial"/>
                <w:sz w:val="24"/>
                <w:szCs w:val="24"/>
              </w:rPr>
              <w:t xml:space="preserve">, </w:t>
            </w:r>
            <w:r w:rsidRPr="00E2626B">
              <w:rPr>
                <w:rFonts w:cs="Arial"/>
                <w:sz w:val="24"/>
                <w:szCs w:val="24"/>
                <w:highlight w:val="yellow"/>
              </w:rPr>
              <w:t>[</w:t>
            </w:r>
            <w:r w:rsidRPr="00025B10">
              <w:rPr>
                <w:rFonts w:cs="Arial"/>
                <w:sz w:val="24"/>
                <w:szCs w:val="24"/>
                <w:highlight w:val="yellow"/>
              </w:rPr>
              <w:t xml:space="preserve">the </w:t>
            </w:r>
            <w:r w:rsidR="002667F7" w:rsidRPr="00025B10">
              <w:rPr>
                <w:rFonts w:cs="Arial"/>
                <w:sz w:val="24"/>
                <w:szCs w:val="24"/>
                <w:highlight w:val="yellow"/>
              </w:rPr>
              <w:t>Offer</w:t>
            </w:r>
            <w:r w:rsidRPr="00025B10">
              <w:rPr>
                <w:rFonts w:cs="Arial"/>
                <w:sz w:val="24"/>
                <w:szCs w:val="24"/>
                <w:highlight w:val="yellow"/>
              </w:rPr>
              <w:t>]</w:t>
            </w:r>
            <w:r w:rsidRPr="00025B10">
              <w:rPr>
                <w:rFonts w:cs="Arial"/>
                <w:sz w:val="24"/>
                <w:szCs w:val="24"/>
              </w:rPr>
              <w:t xml:space="preserve"> and the applicable provisions of the Framework Agreement; </w:t>
            </w:r>
          </w:p>
        </w:tc>
      </w:tr>
      <w:tr w:rsidR="00CC6C24" w:rsidRPr="00025B10" w14:paraId="00F502C2" w14:textId="77777777" w:rsidTr="001B6E0F">
        <w:tc>
          <w:tcPr>
            <w:tcW w:w="2633" w:type="dxa"/>
          </w:tcPr>
          <w:p w14:paraId="3CF8DD1E" w14:textId="275C07E3"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3247A0EA" w14:textId="10A75D8B"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04192F68" w14:textId="77777777" w:rsidTr="001B6E0F">
        <w:tc>
          <w:tcPr>
            <w:tcW w:w="2633" w:type="dxa"/>
          </w:tcPr>
          <w:p w14:paraId="52778678" w14:textId="7807E04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4E6E9A10" w14:textId="4E7C2CDE"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772945C7" w14:textId="77777777" w:rsidTr="001B6E0F">
        <w:tc>
          <w:tcPr>
            <w:tcW w:w="2633" w:type="dxa"/>
          </w:tcPr>
          <w:p w14:paraId="553C6938" w14:textId="247B9486"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099D6B47" w14:textId="5A767605"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DF7ECCA" w14:textId="77777777" w:rsidTr="001B6E0F">
        <w:tc>
          <w:tcPr>
            <w:tcW w:w="2633" w:type="dxa"/>
          </w:tcPr>
          <w:p w14:paraId="0566CBF9" w14:textId="21CE428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53ABB97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05357C33" w14:textId="77777777" w:rsidTr="001B6E0F">
        <w:tc>
          <w:tcPr>
            <w:tcW w:w="2633" w:type="dxa"/>
          </w:tcPr>
          <w:p w14:paraId="2B43EF4E" w14:textId="4BF3B79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684048CB" w14:textId="1F613A53"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0B98A713" w14:textId="77777777" w:rsidTr="001B6E0F">
        <w:tc>
          <w:tcPr>
            <w:tcW w:w="2633" w:type="dxa"/>
          </w:tcPr>
          <w:p w14:paraId="6FEA6BF1" w14:textId="167E3503"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0F3BFE54" w14:textId="5F6A23B6"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490C3648" w14:textId="77777777" w:rsidTr="001B6E0F">
        <w:tc>
          <w:tcPr>
            <w:tcW w:w="2633" w:type="dxa"/>
          </w:tcPr>
          <w:p w14:paraId="646042ED" w14:textId="532EC84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5BF45FCE" w14:textId="7FCA495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0345B00C" w14:textId="77777777" w:rsidTr="001B6E0F">
        <w:tc>
          <w:tcPr>
            <w:tcW w:w="2633" w:type="dxa"/>
            <w:tcBorders>
              <w:top w:val="single" w:sz="4" w:space="0" w:color="auto"/>
              <w:left w:val="single" w:sz="4" w:space="0" w:color="auto"/>
              <w:bottom w:val="single" w:sz="4" w:space="0" w:color="auto"/>
              <w:right w:val="single" w:sz="4" w:space="0" w:color="auto"/>
            </w:tcBorders>
          </w:tcPr>
          <w:p w14:paraId="65DF485E" w14:textId="09C39A42"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41E82E51" w14:textId="65F44234"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0AA5760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BC35895" w14:textId="2664A55A"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6E5CB15E" w14:textId="77777777" w:rsidTr="001B6E0F">
        <w:tc>
          <w:tcPr>
            <w:tcW w:w="2633" w:type="dxa"/>
            <w:tcBorders>
              <w:top w:val="single" w:sz="4" w:space="0" w:color="auto"/>
              <w:left w:val="single" w:sz="4" w:space="0" w:color="auto"/>
              <w:bottom w:val="single" w:sz="4" w:space="0" w:color="auto"/>
              <w:right w:val="single" w:sz="4" w:space="0" w:color="auto"/>
            </w:tcBorders>
          </w:tcPr>
          <w:p w14:paraId="520E9C9B" w14:textId="28E120DE"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159ACAA4" w14:textId="43A3553B"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7B775131" w14:textId="77777777" w:rsidTr="001B6E0F">
        <w:tc>
          <w:tcPr>
            <w:tcW w:w="2633" w:type="dxa"/>
            <w:tcBorders>
              <w:top w:val="single" w:sz="4" w:space="0" w:color="auto"/>
              <w:left w:val="single" w:sz="4" w:space="0" w:color="auto"/>
              <w:bottom w:val="single" w:sz="4" w:space="0" w:color="auto"/>
              <w:right w:val="single" w:sz="4" w:space="0" w:color="auto"/>
            </w:tcBorders>
          </w:tcPr>
          <w:p w14:paraId="07BD733F" w14:textId="3206F266"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09FAF435" w14:textId="154F00A9"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2237FD05" w14:textId="77777777" w:rsidTr="001B6E0F">
        <w:tc>
          <w:tcPr>
            <w:tcW w:w="2633" w:type="dxa"/>
          </w:tcPr>
          <w:p w14:paraId="7EFADE7A" w14:textId="192C4CD6"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7935DBA3" w14:textId="44CCCC4C"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5752AD34" w14:textId="77777777" w:rsidTr="001B6E0F">
        <w:tc>
          <w:tcPr>
            <w:tcW w:w="2633" w:type="dxa"/>
          </w:tcPr>
          <w:p w14:paraId="58F26595" w14:textId="4F43276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662FEAE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0904E2D7" w14:textId="77777777" w:rsidTr="001B6E0F">
        <w:tc>
          <w:tcPr>
            <w:tcW w:w="2633" w:type="dxa"/>
          </w:tcPr>
          <w:p w14:paraId="19CB7A36" w14:textId="3C7C760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2E1C26A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2955D86D" w14:textId="77777777" w:rsidTr="001B6E0F">
        <w:tc>
          <w:tcPr>
            <w:tcW w:w="2633" w:type="dxa"/>
          </w:tcPr>
          <w:p w14:paraId="4431F853" w14:textId="6865295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4C10533B"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0F758765" w14:textId="77777777" w:rsidTr="001B6E0F">
        <w:tc>
          <w:tcPr>
            <w:tcW w:w="2633" w:type="dxa"/>
          </w:tcPr>
          <w:p w14:paraId="5D5C86D7" w14:textId="6A1712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41ADDD9E" w14:textId="77777777" w:rsidR="001066A5" w:rsidRPr="00025B10" w:rsidRDefault="001066A5" w:rsidP="00E2626B">
            <w:pPr>
              <w:spacing w:before="240" w:line="240" w:lineRule="auto"/>
              <w:jc w:val="both"/>
              <w:rPr>
                <w:rFonts w:cs="Arial"/>
                <w:b/>
                <w:sz w:val="24"/>
                <w:szCs w:val="24"/>
              </w:rPr>
            </w:pPr>
          </w:p>
        </w:tc>
        <w:tc>
          <w:tcPr>
            <w:tcW w:w="6386" w:type="dxa"/>
          </w:tcPr>
          <w:p w14:paraId="461BC55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326FB896" w14:textId="7D5D7BF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0"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3091BA0"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361E901B" w14:textId="77777777" w:rsidTr="001B6E0F">
        <w:tc>
          <w:tcPr>
            <w:tcW w:w="2633" w:type="dxa"/>
          </w:tcPr>
          <w:p w14:paraId="2AD7DF00" w14:textId="172339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3692BB0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4619AFCF" w14:textId="77777777" w:rsidTr="001B6E0F">
        <w:tc>
          <w:tcPr>
            <w:tcW w:w="2633" w:type="dxa"/>
          </w:tcPr>
          <w:p w14:paraId="4D8B1FFE" w14:textId="04E8291C"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6D573859" w14:textId="7F0293C4"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EB16896" w14:textId="77777777" w:rsidTr="001B6E0F">
        <w:tc>
          <w:tcPr>
            <w:tcW w:w="2633" w:type="dxa"/>
          </w:tcPr>
          <w:p w14:paraId="37060B79" w14:textId="7391CE84"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7DF3026F" w14:textId="0FD3F95B"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344E4737" w14:textId="77777777" w:rsidTr="001B6E0F">
        <w:tc>
          <w:tcPr>
            <w:tcW w:w="2633" w:type="dxa"/>
          </w:tcPr>
          <w:p w14:paraId="2AB54639" w14:textId="3D577DE0"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0753C8E2" w14:textId="62D3D364"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4404FFB9" w14:textId="77777777" w:rsidTr="001B6E0F">
        <w:tc>
          <w:tcPr>
            <w:tcW w:w="2633" w:type="dxa"/>
          </w:tcPr>
          <w:p w14:paraId="627A6D3E" w14:textId="027DF9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0DBDC39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7E2846FA" w14:textId="77777777" w:rsidTr="001B6E0F">
        <w:tc>
          <w:tcPr>
            <w:tcW w:w="2633" w:type="dxa"/>
          </w:tcPr>
          <w:p w14:paraId="0ED338D2" w14:textId="0961157C"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5837973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67B22640"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38724156" w14:textId="20A523E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12416327" w14:textId="7A5F1FEB"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718579A6" w14:textId="2E5873C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2898D522" w14:textId="125D96D9"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0A354EB3" w14:textId="2B70AD3E"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1CB2F606"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662C39E8" w14:textId="1894F72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49B65764" w14:textId="25D99A9C"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7343768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59984606" w14:textId="77777777" w:rsidTr="001B6E0F">
        <w:tc>
          <w:tcPr>
            <w:tcW w:w="2633" w:type="dxa"/>
          </w:tcPr>
          <w:p w14:paraId="6A37EEE9" w14:textId="4CFD01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7ED557DA"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6400655B" w14:textId="77777777" w:rsidTr="001B6E0F">
        <w:tc>
          <w:tcPr>
            <w:tcW w:w="2633" w:type="dxa"/>
          </w:tcPr>
          <w:p w14:paraId="30AA5DBA" w14:textId="4C74E702"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12DA83D6" w14:textId="54D30D3D"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27478E5D" w14:textId="77777777" w:rsidTr="001B6E0F">
        <w:tc>
          <w:tcPr>
            <w:tcW w:w="2633" w:type="dxa"/>
          </w:tcPr>
          <w:p w14:paraId="41C32986" w14:textId="00A2C8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771CCF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1B5EBA72" w14:textId="77777777" w:rsidTr="001B6E0F">
        <w:tc>
          <w:tcPr>
            <w:tcW w:w="2633" w:type="dxa"/>
          </w:tcPr>
          <w:p w14:paraId="3C4EDDAB" w14:textId="1F312D44"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389ACEC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25FC549C"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5C4698BF"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7B7D47D9" w14:textId="77777777" w:rsidTr="001B6E0F">
        <w:tc>
          <w:tcPr>
            <w:tcW w:w="2633" w:type="dxa"/>
          </w:tcPr>
          <w:p w14:paraId="70CABF11" w14:textId="406734E0"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2D10E065" w14:textId="253AC525"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39F48AAD" w14:textId="77777777" w:rsidTr="001B6E0F">
        <w:tc>
          <w:tcPr>
            <w:tcW w:w="2633" w:type="dxa"/>
          </w:tcPr>
          <w:p w14:paraId="1C235FD6" w14:textId="37511C8A"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142065F8" w14:textId="6AF795CD"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362BC9FC" w14:textId="77777777" w:rsidTr="001B6E0F">
        <w:tc>
          <w:tcPr>
            <w:tcW w:w="2633" w:type="dxa"/>
          </w:tcPr>
          <w:p w14:paraId="7578CF6F" w14:textId="229D41F6"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6BAC53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757ADCAC" w14:textId="77777777" w:rsidTr="001B6E0F">
        <w:tc>
          <w:tcPr>
            <w:tcW w:w="2633" w:type="dxa"/>
          </w:tcPr>
          <w:p w14:paraId="48F09293" w14:textId="208A208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5033FCEC" w14:textId="1771A9FC"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7166B944" w14:textId="77777777" w:rsidTr="001B6E0F">
        <w:tc>
          <w:tcPr>
            <w:tcW w:w="2633" w:type="dxa"/>
          </w:tcPr>
          <w:p w14:paraId="0570A4C1" w14:textId="4C79407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4D6D33B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39E1BC96" w14:textId="77777777" w:rsidTr="001B6E0F">
        <w:tc>
          <w:tcPr>
            <w:tcW w:w="2633" w:type="dxa"/>
          </w:tcPr>
          <w:p w14:paraId="0CDE5D38" w14:textId="740CD65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49AAD6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r w:rsidRPr="00025B10">
              <w:rPr>
                <w:rFonts w:cs="Arial"/>
                <w:sz w:val="24"/>
                <w:szCs w:val="24"/>
              </w:rPr>
              <w:t>trade marks</w:t>
            </w:r>
            <w:proofErr w:type="spell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E113301" w14:textId="77777777" w:rsidTr="001B6E0F">
        <w:tc>
          <w:tcPr>
            <w:tcW w:w="2633" w:type="dxa"/>
          </w:tcPr>
          <w:p w14:paraId="240C8B81" w14:textId="094452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10509282"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7289E785" w14:textId="77777777" w:rsidTr="001B6E0F">
        <w:tc>
          <w:tcPr>
            <w:tcW w:w="2633" w:type="dxa"/>
          </w:tcPr>
          <w:p w14:paraId="74DEACE3" w14:textId="6078B42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1D9B86A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658284C4" w14:textId="77777777" w:rsidTr="001B6E0F">
        <w:tc>
          <w:tcPr>
            <w:tcW w:w="2633" w:type="dxa"/>
          </w:tcPr>
          <w:p w14:paraId="2F83C943" w14:textId="39976A6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6DCCD133" w14:textId="373AC81B"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6D92046C" w14:textId="77777777" w:rsidTr="001B6E0F">
        <w:tc>
          <w:tcPr>
            <w:tcW w:w="2633" w:type="dxa"/>
          </w:tcPr>
          <w:p w14:paraId="5B2C3B21" w14:textId="450B877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4AE5385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56AFCCF4" w14:textId="02C4F996"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59A7A357" w14:textId="0C95D3D4"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31569AF0" w14:textId="7E92DB32"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6282AB0C" w14:textId="0120683F"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49E8DE99" w14:textId="70D5743A"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05B07B5D" w14:textId="4668D7E3"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E7941DA" w14:textId="2B6FA125"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6CE02255" w14:textId="6B671C06"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45B4C82C" w14:textId="77777777" w:rsidTr="001B6E0F">
        <w:tc>
          <w:tcPr>
            <w:tcW w:w="2633" w:type="dxa"/>
          </w:tcPr>
          <w:p w14:paraId="15C092A8" w14:textId="5196D86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17C6EE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BFFD005" w14:textId="77777777" w:rsidTr="001B6E0F">
        <w:tc>
          <w:tcPr>
            <w:tcW w:w="2633" w:type="dxa"/>
          </w:tcPr>
          <w:p w14:paraId="43702942" w14:textId="3FACE986" w:rsidR="001066A5" w:rsidRPr="00025B10" w:rsidRDefault="001066A5" w:rsidP="00045009">
            <w:pPr>
              <w:spacing w:before="240" w:line="240" w:lineRule="auto"/>
              <w:jc w:val="both"/>
              <w:rPr>
                <w:rFonts w:cs="Arial"/>
                <w:b/>
                <w:sz w:val="24"/>
                <w:szCs w:val="24"/>
                <w:highlight w:val="green"/>
              </w:rPr>
            </w:pPr>
            <w:r w:rsidRPr="00045009">
              <w:rPr>
                <w:rFonts w:cs="Arial"/>
                <w:b/>
                <w:bCs/>
                <w:sz w:val="24"/>
                <w:szCs w:val="24"/>
                <w:highlight w:val="green"/>
              </w:rPr>
              <w:t>[</w:t>
            </w:r>
            <w:r w:rsidR="00FE5200" w:rsidRPr="00025B10">
              <w:rPr>
                <w:rFonts w:cs="Arial"/>
                <w:b/>
                <w:bCs/>
                <w:sz w:val="24"/>
                <w:szCs w:val="24"/>
                <w:highlight w:val="green"/>
              </w:rPr>
              <w:t>"</w:t>
            </w:r>
            <w:r w:rsidRPr="00025B10">
              <w:rPr>
                <w:rFonts w:cs="Arial"/>
                <w:b/>
                <w:sz w:val="24"/>
                <w:szCs w:val="24"/>
                <w:highlight w:val="green"/>
              </w:rPr>
              <w:t>Lots</w:t>
            </w:r>
            <w:r w:rsidR="00FE5200" w:rsidRPr="00025B10">
              <w:rPr>
                <w:rStyle w:val="Strong"/>
                <w:rFonts w:cs="Arial"/>
                <w:sz w:val="24"/>
                <w:szCs w:val="24"/>
                <w:highlight w:val="green"/>
              </w:rPr>
              <w:t>"</w:t>
            </w:r>
          </w:p>
        </w:tc>
        <w:tc>
          <w:tcPr>
            <w:tcW w:w="6386" w:type="dxa"/>
          </w:tcPr>
          <w:p w14:paraId="40EBAAAF" w14:textId="19FAD927" w:rsidR="001066A5" w:rsidRPr="00025B10" w:rsidRDefault="001066A5" w:rsidP="00E2626B">
            <w:pPr>
              <w:spacing w:before="240" w:line="240" w:lineRule="auto"/>
              <w:jc w:val="both"/>
              <w:rPr>
                <w:rFonts w:cs="Arial"/>
                <w:sz w:val="24"/>
                <w:szCs w:val="24"/>
                <w:highlight w:val="green"/>
              </w:rPr>
            </w:pPr>
            <w:r w:rsidRPr="00025B10">
              <w:rPr>
                <w:rFonts w:cs="Arial"/>
                <w:sz w:val="24"/>
                <w:szCs w:val="24"/>
                <w:highlight w:val="green"/>
              </w:rPr>
              <w:t>means the Goods divided into lots as</w:t>
            </w:r>
            <w:r w:rsidR="002667F7" w:rsidRPr="00025B10">
              <w:rPr>
                <w:rFonts w:cs="Arial"/>
                <w:sz w:val="24"/>
                <w:szCs w:val="24"/>
                <w:highlight w:val="green"/>
              </w:rPr>
              <w:t xml:space="preserve"> referred to in the </w:t>
            </w:r>
            <w:r w:rsidR="003D62B4" w:rsidRPr="00025B10">
              <w:rPr>
                <w:rFonts w:cs="Arial"/>
                <w:sz w:val="24"/>
                <w:szCs w:val="24"/>
              </w:rPr>
              <w:t>Find a Tender (FTS)</w:t>
            </w:r>
            <w:r w:rsidR="002667F7" w:rsidRPr="00025B10">
              <w:rPr>
                <w:rFonts w:cs="Arial"/>
                <w:sz w:val="24"/>
                <w:szCs w:val="24"/>
                <w:highlight w:val="green"/>
              </w:rPr>
              <w:t xml:space="preserve"> Notice</w:t>
            </w:r>
            <w:r w:rsidRPr="00025B10">
              <w:rPr>
                <w:rFonts w:cs="Arial"/>
                <w:sz w:val="24"/>
                <w:szCs w:val="24"/>
                <w:highlight w:val="green"/>
              </w:rPr>
              <w:t>];</w:t>
            </w:r>
          </w:p>
        </w:tc>
      </w:tr>
      <w:tr w:rsidR="001066A5" w:rsidRPr="00025B10" w14:paraId="01CEA813" w14:textId="77777777" w:rsidTr="001B6E0F">
        <w:tc>
          <w:tcPr>
            <w:tcW w:w="2633" w:type="dxa"/>
          </w:tcPr>
          <w:p w14:paraId="0FDC1E7F" w14:textId="5636325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0A8A96F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176061A4" w14:textId="77777777" w:rsidTr="001B6E0F">
        <w:tc>
          <w:tcPr>
            <w:tcW w:w="2633" w:type="dxa"/>
          </w:tcPr>
          <w:p w14:paraId="1B17310E" w14:textId="0E1639DC"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63C1A83F" w14:textId="29642295"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7A332595" w14:textId="77777777" w:rsidTr="001B6E0F">
        <w:tc>
          <w:tcPr>
            <w:tcW w:w="2633" w:type="dxa"/>
          </w:tcPr>
          <w:p w14:paraId="03508196" w14:textId="42016AB1"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428818FB" w14:textId="71029420"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0F710B8F" w14:textId="77777777" w:rsidTr="001B6E0F">
        <w:tc>
          <w:tcPr>
            <w:tcW w:w="2633" w:type="dxa"/>
          </w:tcPr>
          <w:p w14:paraId="70129DAB" w14:textId="7776735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15378EE1"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3810F5EE" w14:textId="77777777" w:rsidTr="001B6E0F">
        <w:tc>
          <w:tcPr>
            <w:tcW w:w="2633" w:type="dxa"/>
          </w:tcPr>
          <w:p w14:paraId="338B371B" w14:textId="09920A01"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7ECDCBD0" w14:textId="469C3D6E"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5294EAC" w14:textId="77777777" w:rsidTr="001B6E0F">
        <w:tc>
          <w:tcPr>
            <w:tcW w:w="2633" w:type="dxa"/>
          </w:tcPr>
          <w:p w14:paraId="7ED51ACD" w14:textId="6C74337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507230F8"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7CD75BB"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302A6665"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6C89A73D" w14:textId="77777777" w:rsidTr="001B6E0F">
        <w:tc>
          <w:tcPr>
            <w:tcW w:w="2633" w:type="dxa"/>
          </w:tcPr>
          <w:p w14:paraId="7CBC1304" w14:textId="5EF84B1F"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56328E4B"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33F85D4A" w14:textId="77777777" w:rsidTr="001B6E0F">
        <w:tc>
          <w:tcPr>
            <w:tcW w:w="2633" w:type="dxa"/>
          </w:tcPr>
          <w:p w14:paraId="77E1C0C0" w14:textId="61FEB5E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2AAC6DAD" w14:textId="1493756E"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2F1EDDAF" w14:textId="77777777" w:rsidTr="001B6E0F">
        <w:tc>
          <w:tcPr>
            <w:tcW w:w="2633" w:type="dxa"/>
          </w:tcPr>
          <w:p w14:paraId="42A4EA77" w14:textId="455EE89B"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4BC3BC62" w14:textId="778E28A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194E938D" w14:textId="77777777" w:rsidTr="001B6E0F">
        <w:tc>
          <w:tcPr>
            <w:tcW w:w="2633" w:type="dxa"/>
          </w:tcPr>
          <w:p w14:paraId="5A1FB8BF" w14:textId="39770F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0DFF619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20AB5BA4" w14:textId="77777777" w:rsidTr="001B6E0F">
        <w:tc>
          <w:tcPr>
            <w:tcW w:w="2633" w:type="dxa"/>
          </w:tcPr>
          <w:p w14:paraId="767F5193" w14:textId="72168BE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D696DF1" w14:textId="4F718E2F"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22E49ECF" w14:textId="77777777" w:rsidTr="001B6E0F">
        <w:tc>
          <w:tcPr>
            <w:tcW w:w="2633" w:type="dxa"/>
          </w:tcPr>
          <w:p w14:paraId="68E7790B" w14:textId="1BFBBA3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131B8C5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CC8F545" w14:textId="77777777" w:rsidTr="001B6E0F">
        <w:tc>
          <w:tcPr>
            <w:tcW w:w="2633" w:type="dxa"/>
          </w:tcPr>
          <w:p w14:paraId="37AD2891" w14:textId="3243B2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08FA1374"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2678E6D1" w14:textId="77777777" w:rsidTr="001B6E0F">
        <w:tc>
          <w:tcPr>
            <w:tcW w:w="2633" w:type="dxa"/>
          </w:tcPr>
          <w:p w14:paraId="447657BF" w14:textId="6F5E3E15"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B1101A6" w14:textId="5B4719DF"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25CED1D6" w14:textId="77777777" w:rsidTr="001B6E0F">
        <w:tc>
          <w:tcPr>
            <w:tcW w:w="2633" w:type="dxa"/>
          </w:tcPr>
          <w:p w14:paraId="1C839453" w14:textId="77777777" w:rsidR="006441C9" w:rsidRPr="00045009" w:rsidRDefault="006441C9" w:rsidP="00045009">
            <w:pPr>
              <w:spacing w:before="240" w:line="240" w:lineRule="auto"/>
              <w:jc w:val="both"/>
              <w:rPr>
                <w:rFonts w:cs="Arial"/>
                <w:b/>
                <w:sz w:val="24"/>
                <w:szCs w:val="24"/>
              </w:rPr>
            </w:pPr>
          </w:p>
        </w:tc>
        <w:tc>
          <w:tcPr>
            <w:tcW w:w="6386" w:type="dxa"/>
          </w:tcPr>
          <w:p w14:paraId="7EDE00BA" w14:textId="77777777" w:rsidR="006441C9" w:rsidRPr="00E2626B" w:rsidRDefault="006441C9" w:rsidP="00E2626B">
            <w:pPr>
              <w:spacing w:before="240" w:line="240" w:lineRule="auto"/>
              <w:jc w:val="both"/>
              <w:rPr>
                <w:rFonts w:cs="Arial"/>
                <w:sz w:val="24"/>
                <w:szCs w:val="24"/>
              </w:rPr>
            </w:pPr>
          </w:p>
        </w:tc>
      </w:tr>
      <w:tr w:rsidR="001066A5" w:rsidRPr="00025B10" w14:paraId="30D8848A" w14:textId="77777777" w:rsidTr="001B6E0F">
        <w:tc>
          <w:tcPr>
            <w:tcW w:w="2633" w:type="dxa"/>
          </w:tcPr>
          <w:p w14:paraId="073BAB88" w14:textId="1B3BC85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17303E73" w14:textId="19B31DBD"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3765374F" w14:textId="77777777" w:rsidTr="001B6E0F">
        <w:tc>
          <w:tcPr>
            <w:tcW w:w="2633" w:type="dxa"/>
          </w:tcPr>
          <w:p w14:paraId="7D6175E6" w14:textId="032C3B8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1EF4FB9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1ED5BB4F" w14:textId="77777777" w:rsidTr="001B6E0F">
        <w:tc>
          <w:tcPr>
            <w:tcW w:w="2633" w:type="dxa"/>
          </w:tcPr>
          <w:p w14:paraId="4107AEE9" w14:textId="5D7EA1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5ECDF8FC" w14:textId="5C57974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0F34DE8E" w14:textId="77777777" w:rsidTr="001B6E0F">
        <w:tc>
          <w:tcPr>
            <w:tcW w:w="2633" w:type="dxa"/>
          </w:tcPr>
          <w:p w14:paraId="087F7E6C" w14:textId="5AA64D7B"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1E21BBF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6DE87B30" w14:textId="77777777" w:rsidTr="001B6E0F">
        <w:tc>
          <w:tcPr>
            <w:tcW w:w="2633" w:type="dxa"/>
          </w:tcPr>
          <w:p w14:paraId="7A4AAFAB" w14:textId="00D300C5"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E423B45" w14:textId="07E332A4" w:rsidR="001066A5" w:rsidRPr="00045009" w:rsidRDefault="001066A5" w:rsidP="00E2626B">
            <w:pPr>
              <w:spacing w:before="240" w:line="240" w:lineRule="auto"/>
              <w:jc w:val="both"/>
              <w:rPr>
                <w:rFonts w:cs="Arial"/>
                <w:sz w:val="24"/>
                <w:szCs w:val="24"/>
              </w:rPr>
            </w:pPr>
            <w:r w:rsidRPr="00025B10">
              <w:rPr>
                <w:rFonts w:cs="Arial"/>
                <w:sz w:val="24"/>
                <w:szCs w:val="24"/>
              </w:rPr>
              <w:t>has the meaning given under Clause</w:t>
            </w:r>
            <w:r w:rsidR="000079A6">
              <w:rPr>
                <w:rFonts w:cs="Arial"/>
                <w:sz w:val="24"/>
                <w:szCs w:val="24"/>
              </w:rPr>
              <w:t xml:space="preserve"> 17.3</w:t>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14CC17C7" w14:textId="77777777" w:rsidTr="001B6E0F">
        <w:tc>
          <w:tcPr>
            <w:tcW w:w="2633" w:type="dxa"/>
          </w:tcPr>
          <w:p w14:paraId="0ACAD854" w14:textId="299A77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22D9B39B" w14:textId="3A8B1CF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28323BAD"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777FB26" w14:textId="41902066"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0EABBC4" w14:textId="58924121"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47475A38" w14:textId="77777777" w:rsidTr="001B6E0F">
        <w:tc>
          <w:tcPr>
            <w:tcW w:w="2633" w:type="dxa"/>
          </w:tcPr>
          <w:p w14:paraId="74B8F84B" w14:textId="672B0C6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71A4E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11BC53DC"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4DD07BE" w14:textId="79C97199"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E7ECE46"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382F31E6" w14:textId="77777777" w:rsidTr="001B6E0F">
        <w:tc>
          <w:tcPr>
            <w:tcW w:w="2633" w:type="dxa"/>
          </w:tcPr>
          <w:p w14:paraId="175CE732" w14:textId="624658E2"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621E1C4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7DCB77BD" w14:textId="77777777" w:rsidTr="001B6E0F">
        <w:tc>
          <w:tcPr>
            <w:tcW w:w="2633" w:type="dxa"/>
          </w:tcPr>
          <w:p w14:paraId="059A0C31" w14:textId="2B4FB92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01D259CB" w14:textId="2C7F9272"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w:t>
            </w:r>
            <w:r w:rsidRPr="00025B10">
              <w:rPr>
                <w:rFonts w:cs="Arial"/>
                <w:sz w:val="24"/>
                <w:szCs w:val="24"/>
              </w:rPr>
              <w:lastRenderedPageBreak/>
              <w:t xml:space="preserve">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53633A8B" w14:textId="77777777" w:rsidTr="001B6E0F">
        <w:tc>
          <w:tcPr>
            <w:tcW w:w="2633" w:type="dxa"/>
          </w:tcPr>
          <w:p w14:paraId="01BD9A4F" w14:textId="6FD4CD4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61D56A7D"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5ADF3BC9" w14:textId="77777777" w:rsidTr="001B6E0F">
        <w:tc>
          <w:tcPr>
            <w:tcW w:w="2633" w:type="dxa"/>
          </w:tcPr>
          <w:p w14:paraId="20C9BE04" w14:textId="51A5919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768B58E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24E1B84F" w14:textId="77777777" w:rsidTr="001B6E0F">
        <w:tc>
          <w:tcPr>
            <w:tcW w:w="2633" w:type="dxa"/>
          </w:tcPr>
          <w:p w14:paraId="2742C763" w14:textId="6BB02DDF"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47E7DBA2" w14:textId="50F2292B"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4021E7C" w14:textId="77777777" w:rsidTr="001B6E0F">
        <w:tc>
          <w:tcPr>
            <w:tcW w:w="2633" w:type="dxa"/>
          </w:tcPr>
          <w:p w14:paraId="7602F960" w14:textId="104F0482"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6B25CBA3" w14:textId="63F90E12"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1633CA02" w14:textId="77777777" w:rsidTr="001B6E0F">
        <w:tc>
          <w:tcPr>
            <w:tcW w:w="2633" w:type="dxa"/>
          </w:tcPr>
          <w:p w14:paraId="65F0D5DE" w14:textId="5B999159"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63498302" w14:textId="1FB44B1C"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0A00E64F" w14:textId="77777777" w:rsidTr="001B6E0F">
        <w:tc>
          <w:tcPr>
            <w:tcW w:w="2633" w:type="dxa"/>
          </w:tcPr>
          <w:p w14:paraId="41057725" w14:textId="456898D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09B89A3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3285D2E" w14:textId="77777777" w:rsidTr="001B6E0F">
        <w:tc>
          <w:tcPr>
            <w:tcW w:w="2633" w:type="dxa"/>
          </w:tcPr>
          <w:p w14:paraId="6A80E157" w14:textId="16C223AD"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6D51B8B8" w14:textId="7FFA234F"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2CA7FC98" w14:textId="77777777" w:rsidTr="001B6E0F">
        <w:tc>
          <w:tcPr>
            <w:tcW w:w="2633" w:type="dxa"/>
          </w:tcPr>
          <w:p w14:paraId="5F900C42" w14:textId="48BB8E1D"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4333C95"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0B95D48B" w14:textId="77777777" w:rsidTr="001B6E0F">
        <w:tc>
          <w:tcPr>
            <w:tcW w:w="2633" w:type="dxa"/>
          </w:tcPr>
          <w:p w14:paraId="43920C3D" w14:textId="04126EB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54EC62C4" w14:textId="2D7B05D5"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550236DF" w14:textId="77777777" w:rsidTr="001B6E0F">
        <w:tc>
          <w:tcPr>
            <w:tcW w:w="2633" w:type="dxa"/>
          </w:tcPr>
          <w:p w14:paraId="0E079C16" w14:textId="4A24AB2C"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54FBA553"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3C6AD14D" w14:textId="1DB22905"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025B10" w:rsidRDefault="00CC6C24" w:rsidP="00CD0E75">
      <w:pPr>
        <w:pStyle w:val="MRNumberedHeading2"/>
        <w:spacing w:line="240" w:lineRule="auto"/>
        <w:jc w:val="both"/>
        <w:rPr>
          <w:rFonts w:cs="Arial"/>
          <w:sz w:val="24"/>
        </w:rPr>
      </w:pPr>
      <w:bookmarkStart w:id="1218"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8"/>
      <w:r w:rsidRPr="00025B10">
        <w:rPr>
          <w:rFonts w:cs="Arial"/>
          <w:sz w:val="24"/>
        </w:rPr>
        <w:t xml:space="preserve"> </w:t>
      </w:r>
    </w:p>
    <w:p w14:paraId="57F6B3F4" w14:textId="01CF1144"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19"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43D3F454" w14:textId="77777777" w:rsidR="00F33F9C" w:rsidRPr="00025B10" w:rsidRDefault="00F33F9C" w:rsidP="00025B10">
      <w:pPr>
        <w:pStyle w:val="MRNumberedHeading2"/>
        <w:jc w:val="both"/>
        <w:rPr>
          <w:rFonts w:cs="Arial"/>
          <w:sz w:val="24"/>
        </w:rPr>
      </w:pPr>
      <w:bookmarkStart w:id="1220" w:name="_Ref94713471"/>
      <w:r w:rsidRPr="00025B10">
        <w:rPr>
          <w:rFonts w:cs="Arial"/>
          <w:sz w:val="24"/>
        </w:rPr>
        <w:lastRenderedPageBreak/>
        <w:t>Any reference in this Contract which immediately before Exit Day was a reference to (as it has effect from time to time):</w:t>
      </w:r>
      <w:bookmarkStart w:id="1221" w:name="_Ref57832996"/>
      <w:bookmarkEnd w:id="1220"/>
      <w:bookmarkEnd w:id="1221"/>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9"/>
      <w:r w:rsidRPr="00025B10">
        <w:rPr>
          <w:rFonts w:cs="Arial"/>
          <w:sz w:val="24"/>
        </w:rPr>
        <w:t>.</w:t>
      </w:r>
      <w:bookmarkEnd w:id="0"/>
    </w:p>
    <w:sectPr w:rsidR="00F33F9C" w:rsidRPr="00025B10" w:rsidSect="003F0101">
      <w:headerReference w:type="even" r:id="rId31"/>
      <w:headerReference w:type="default" r:id="rId32"/>
      <w:headerReference w:type="first" r:id="rId33"/>
      <w:pgSz w:w="11909" w:h="16834" w:code="9"/>
      <w:pgMar w:top="1440" w:right="1440" w:bottom="1440" w:left="1440" w:header="720" w:footer="720" w:gutter="0"/>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30" w:author="Mark Perkins" w:date="2024-07-22T21:43:00Z" w:initials="MP">
    <w:p w14:paraId="0B7839A5" w14:textId="77777777" w:rsidR="007E3227" w:rsidRDefault="007E3227" w:rsidP="007E3227">
      <w:pPr>
        <w:pStyle w:val="CommentText"/>
      </w:pPr>
      <w:r>
        <w:rPr>
          <w:rStyle w:val="CommentReference"/>
        </w:rPr>
        <w:annotationRef/>
      </w:r>
      <w:r>
        <w:t>Need to review in light of decision to extend current framework</w:t>
      </w:r>
    </w:p>
  </w:comment>
  <w:comment w:id="931" w:author="TIERNEY, Jennifer (NHS ENGLAND - X24)" w:date="2024-07-29T15:37:00Z" w:initials="JT">
    <w:p w14:paraId="1E482E68" w14:textId="77777777" w:rsidR="007E3227" w:rsidRDefault="007E3227" w:rsidP="007E3227">
      <w:pPr>
        <w:pStyle w:val="CommentText"/>
      </w:pPr>
      <w:r>
        <w:rPr>
          <w:rStyle w:val="CommentReference"/>
        </w:rPr>
        <w:annotationRef/>
      </w:r>
      <w:r>
        <w:t>Should this be in quarters to match ITO?</w:t>
      </w:r>
    </w:p>
  </w:comment>
  <w:comment w:id="932" w:author="Mark Perkins [2]" w:date="2024-07-29T16:52:00Z" w:initials="MP">
    <w:p w14:paraId="52291FDA" w14:textId="77777777" w:rsidR="007E3227" w:rsidRDefault="007E3227" w:rsidP="007E3227">
      <w:pPr>
        <w:pStyle w:val="CommentText"/>
      </w:pPr>
      <w:r>
        <w:rPr>
          <w:rStyle w:val="CommentReference"/>
        </w:rPr>
        <w:annotationRef/>
      </w:r>
      <w:r>
        <w:t>Yes change to quarters, but we will then need note for Q2 to explain usage is expected to be from end loaded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7839A5" w15:done="0"/>
  <w15:commentEx w15:paraId="1E482E68" w15:paraIdParent="0B7839A5" w15:done="0"/>
  <w15:commentEx w15:paraId="52291FDA" w15:paraIdParent="0B7839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4CBA9A" w16cex:dateUtc="2024-07-22T20:43:00Z"/>
  <w16cex:commentExtensible w16cex:durableId="6A6A706B" w16cex:dateUtc="2024-07-29T14:37:00Z"/>
  <w16cex:commentExtensible w16cex:durableId="24D0F486" w16cex:dateUtc="2024-07-29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7839A5" w16cid:durableId="634CBA9A"/>
  <w16cid:commentId w16cid:paraId="1E482E68" w16cid:durableId="6A6A706B"/>
  <w16cid:commentId w16cid:paraId="52291FDA" w16cid:durableId="24D0F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E3CFB" w14:textId="77777777" w:rsidR="00E51665" w:rsidRDefault="00E51665" w:rsidP="00CC6C24">
      <w:pPr>
        <w:pStyle w:val="Outline4"/>
      </w:pPr>
      <w:r>
        <w:separator/>
      </w:r>
    </w:p>
    <w:p w14:paraId="478614B8" w14:textId="77777777" w:rsidR="00E51665" w:rsidRDefault="00E51665"/>
    <w:p w14:paraId="7DD59EC5" w14:textId="77777777" w:rsidR="00E51665" w:rsidRDefault="00E51665"/>
  </w:endnote>
  <w:endnote w:type="continuationSeparator" w:id="0">
    <w:p w14:paraId="2FE19D7C" w14:textId="77777777" w:rsidR="00E51665" w:rsidRDefault="00E51665" w:rsidP="00CC6C24">
      <w:pPr>
        <w:pStyle w:val="Outline4"/>
      </w:pPr>
      <w:r>
        <w:continuationSeparator/>
      </w:r>
    </w:p>
    <w:p w14:paraId="7D63666D" w14:textId="77777777" w:rsidR="00E51665" w:rsidRDefault="00E51665"/>
    <w:p w14:paraId="695D4F44" w14:textId="77777777" w:rsidR="00E51665" w:rsidRDefault="00E51665"/>
  </w:endnote>
  <w:endnote w:type="continuationNotice" w:id="1">
    <w:p w14:paraId="726ECBA8" w14:textId="77777777" w:rsidR="00E51665" w:rsidRDefault="00E51665">
      <w:pPr>
        <w:spacing w:line="240" w:lineRule="auto"/>
      </w:pPr>
    </w:p>
    <w:p w14:paraId="1F87E8F0" w14:textId="77777777" w:rsidR="00E51665" w:rsidRDefault="00E51665"/>
    <w:p w14:paraId="3C00113C" w14:textId="77777777" w:rsidR="00E51665" w:rsidRDefault="00E51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4D"/>
    <w:family w:val="roman"/>
    <w:pitch w:val="variable"/>
    <w:sig w:usb0="A000006F" w:usb1="00000019" w:usb2="00000000" w:usb3="00000000" w:csb0="0000011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D732" w14:textId="2F53064B" w:rsidR="00B12DF0" w:rsidRDefault="00B12DF0"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0A22E4D0" w:rsidR="00B12DF0" w:rsidRDefault="00B12DF0" w:rsidP="00DA64D4">
    <w:r w:rsidRPr="00A979A1">
      <w:t>©NHS England 20</w:t>
    </w:r>
    <w:r>
      <w:t>2</w:t>
    </w:r>
    <w:r w:rsidR="00256A6D">
      <w:t>4</w:t>
    </w:r>
  </w:p>
  <w:p w14:paraId="1A97FB2A" w14:textId="2C6C9364" w:rsidR="00B12DF0" w:rsidRPr="00C04628" w:rsidRDefault="00B12DF0"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B12DF0" w:rsidRPr="003B767D" w:rsidRDefault="00B12DF0"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3F9F0" w14:textId="5C5F3466"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020AB4DD" w:rsidR="00B12DF0" w:rsidRDefault="00B12DF0" w:rsidP="00FC1DA8">
    <w:r w:rsidRPr="00A979A1">
      <w:t xml:space="preserve">©NHS England </w:t>
    </w:r>
    <w:r>
      <w:t>2023</w:t>
    </w:r>
  </w:p>
  <w:p w14:paraId="34E5F006" w14:textId="77777777" w:rsidR="00B12DF0" w:rsidRDefault="00B12DF0"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EA6D4" w14:textId="4B6A1B6C"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1606412C" w:rsidR="00B12DF0" w:rsidRDefault="00B12DF0" w:rsidP="00FC1DA8">
    <w:r w:rsidRPr="00A979A1">
      <w:t>©NHS England 20</w:t>
    </w:r>
    <w:r>
      <w:t>22</w:t>
    </w:r>
  </w:p>
  <w:p w14:paraId="46ABF6B2" w14:textId="77777777" w:rsidR="00B12DF0" w:rsidRPr="003B767D" w:rsidRDefault="00B12DF0"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DF3C7" w14:textId="77777777" w:rsidR="00E51665" w:rsidRDefault="00E51665" w:rsidP="00CC6C24">
      <w:pPr>
        <w:pStyle w:val="Outline4"/>
      </w:pPr>
      <w:r>
        <w:separator/>
      </w:r>
    </w:p>
    <w:p w14:paraId="094DE1D4" w14:textId="77777777" w:rsidR="00E51665" w:rsidRDefault="00E51665"/>
    <w:p w14:paraId="0BDD2EE7" w14:textId="77777777" w:rsidR="00E51665" w:rsidRDefault="00E51665"/>
  </w:footnote>
  <w:footnote w:type="continuationSeparator" w:id="0">
    <w:p w14:paraId="6DCF2C6C" w14:textId="77777777" w:rsidR="00E51665" w:rsidRDefault="00E51665" w:rsidP="00CC6C24">
      <w:pPr>
        <w:pStyle w:val="Outline4"/>
      </w:pPr>
      <w:r>
        <w:continuationSeparator/>
      </w:r>
    </w:p>
    <w:p w14:paraId="3FE82538" w14:textId="77777777" w:rsidR="00E51665" w:rsidRDefault="00E51665"/>
    <w:p w14:paraId="47E8A418" w14:textId="77777777" w:rsidR="00E51665" w:rsidRDefault="00E51665"/>
  </w:footnote>
  <w:footnote w:type="continuationNotice" w:id="1">
    <w:p w14:paraId="733793F5" w14:textId="77777777" w:rsidR="00E51665" w:rsidRDefault="00E51665">
      <w:pPr>
        <w:spacing w:line="240" w:lineRule="auto"/>
      </w:pPr>
    </w:p>
    <w:p w14:paraId="36340182" w14:textId="77777777" w:rsidR="00E51665" w:rsidRDefault="00E51665"/>
    <w:p w14:paraId="042ABA76" w14:textId="77777777" w:rsidR="00E51665" w:rsidRDefault="00E51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9285" w14:textId="77777777" w:rsidR="00B12DF0" w:rsidRPr="00C04628" w:rsidRDefault="00B12DF0"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3015" w14:textId="77777777" w:rsidR="00B12DF0" w:rsidRDefault="00B1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269D5" w14:textId="77777777" w:rsidR="00B12DF0" w:rsidRDefault="00B12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D5DF0" w14:textId="77777777" w:rsidR="00B12DF0" w:rsidRDefault="00B12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8BD70" w14:textId="77777777" w:rsidR="00B12DF0" w:rsidRDefault="00B12DF0">
    <w:pPr>
      <w:pStyle w:val="Header"/>
    </w:pPr>
  </w:p>
  <w:p w14:paraId="1CD84490" w14:textId="77777777" w:rsidR="00B12DF0" w:rsidRDefault="00B12DF0"/>
  <w:p w14:paraId="2FCAF7BE" w14:textId="77777777" w:rsidR="00B12DF0" w:rsidRDefault="00B12DF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0A61" w14:textId="77777777" w:rsidR="00B12DF0" w:rsidRDefault="00B12DF0">
    <w:pPr>
      <w:pStyle w:val="Header"/>
    </w:pPr>
  </w:p>
  <w:p w14:paraId="273F0B99" w14:textId="77777777" w:rsidR="00B12DF0" w:rsidRDefault="00B12DF0"/>
  <w:p w14:paraId="38ACB6B0" w14:textId="77777777" w:rsidR="00B12DF0" w:rsidRDefault="00B12D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EE6A" w14:textId="77777777" w:rsidR="00B12DF0" w:rsidRDefault="00B1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lvl>
    <w:lvl w:ilvl="1">
      <w:start w:val="1"/>
      <w:numFmt w:val="none"/>
      <w:pStyle w:val="BodyText2"/>
      <w:suff w:val="nothing"/>
      <w:lvlText w:val=""/>
      <w:lvlJc w:val="left"/>
      <w:pPr>
        <w:ind w:left="851" w:firstLine="0"/>
      </w:pPr>
    </w:lvl>
    <w:lvl w:ilvl="2">
      <w:start w:val="1"/>
      <w:numFmt w:val="none"/>
      <w:pStyle w:val="BodyText3"/>
      <w:suff w:val="nothing"/>
      <w:lvlText w:val=""/>
      <w:lvlJc w:val="left"/>
      <w:pPr>
        <w:ind w:left="1701" w:firstLine="0"/>
      </w:pPr>
    </w:lvl>
    <w:lvl w:ilvl="3">
      <w:start w:val="1"/>
      <w:numFmt w:val="none"/>
      <w:pStyle w:val="BodyText4"/>
      <w:suff w:val="nothing"/>
      <w:lvlText w:val=""/>
      <w:lvlJc w:val="left"/>
      <w:pPr>
        <w:ind w:left="2552" w:firstLine="0"/>
      </w:pPr>
    </w:lvl>
    <w:lvl w:ilvl="4">
      <w:start w:val="1"/>
      <w:numFmt w:val="none"/>
      <w:pStyle w:val="BodyText5"/>
      <w:suff w:val="nothing"/>
      <w:lvlText w:val=""/>
      <w:lvlJc w:val="left"/>
      <w:pPr>
        <w:ind w:left="3402" w:firstLine="0"/>
      </w:pPr>
    </w:lvl>
    <w:lvl w:ilvl="5">
      <w:start w:val="1"/>
      <w:numFmt w:val="none"/>
      <w:pStyle w:val="BodyText6"/>
      <w:suff w:val="nothing"/>
      <w:lvlText w:val=""/>
      <w:lvlJc w:val="left"/>
      <w:pPr>
        <w:ind w:left="4253" w:firstLine="0"/>
      </w:pPr>
    </w:lvl>
    <w:lvl w:ilvl="6">
      <w:start w:val="1"/>
      <w:numFmt w:val="none"/>
      <w:suff w:val="nothing"/>
      <w:lvlText w:val=""/>
      <w:lvlJc w:val="left"/>
      <w:pPr>
        <w:ind w:left="2608" w:firstLine="0"/>
      </w:pPr>
    </w:lvl>
    <w:lvl w:ilvl="7">
      <w:start w:val="1"/>
      <w:numFmt w:val="none"/>
      <w:suff w:val="nothing"/>
      <w:lvlText w:val=""/>
      <w:lvlJc w:val="left"/>
      <w:pPr>
        <w:ind w:left="3062" w:firstLine="0"/>
      </w:pPr>
    </w:lvl>
    <w:lvl w:ilvl="8">
      <w:start w:val="1"/>
      <w:numFmt w:val="none"/>
      <w:suff w:val="nothing"/>
      <w:lvlText w:val=""/>
      <w:lvlJc w:val="left"/>
      <w:pPr>
        <w:ind w:left="3515" w:firstLine="0"/>
      </w:p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73DB1"/>
    <w:multiLevelType w:val="hybridMultilevel"/>
    <w:tmpl w:val="C8223CE8"/>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4C604A"/>
    <w:multiLevelType w:val="hybridMultilevel"/>
    <w:tmpl w:val="794AA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3" w15:restartNumberingAfterBreak="0">
    <w:nsid w:val="1A7D5E34"/>
    <w:multiLevelType w:val="hybridMultilevel"/>
    <w:tmpl w:val="64429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6D7B45"/>
    <w:multiLevelType w:val="multilevel"/>
    <w:tmpl w:val="3EE2D6E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45FE60F9"/>
    <w:multiLevelType w:val="hybridMultilevel"/>
    <w:tmpl w:val="DA5C8C6A"/>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78E4592"/>
    <w:multiLevelType w:val="hybridMultilevel"/>
    <w:tmpl w:val="8D2EB1FA"/>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1" w15:restartNumberingAfterBreak="0">
    <w:nsid w:val="59E90680"/>
    <w:multiLevelType w:val="multilevel"/>
    <w:tmpl w:val="AB7C1DF8"/>
    <w:lvl w:ilvl="0">
      <w:start w:val="1"/>
      <w:numFmt w:val="decimal"/>
      <w:lvlText w:val="%1."/>
      <w:lvlJc w:val="left"/>
      <w:pPr>
        <w:ind w:left="360" w:hanging="360"/>
      </w:pPr>
    </w:lvl>
    <w:lvl w:ilvl="1">
      <w:start w:val="1"/>
      <w:numFmt w:val="decimal"/>
      <w:lvlText w:val="%1.%2."/>
      <w:lvlJc w:val="left"/>
      <w:pPr>
        <w:ind w:left="792" w:hanging="432"/>
      </w:pPr>
      <w:rPr>
        <w:b w:val="0"/>
        <w:bCs w:val="0"/>
        <w:sz w:val="22"/>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15:restartNumberingAfterBreak="0">
    <w:nsid w:val="6D0C2F44"/>
    <w:multiLevelType w:val="multilevel"/>
    <w:tmpl w:val="7D42F14A"/>
    <w:numStyleLink w:val="Headings"/>
  </w:abstractNum>
  <w:abstractNum w:abstractNumId="3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0"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3"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252E4"/>
    <w:multiLevelType w:val="multilevel"/>
    <w:tmpl w:val="2CF2B3EE"/>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b w:val="0"/>
        <w:bCs/>
        <w:color w:val="005EB8"/>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b w:val="0"/>
        <w:bCs/>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2610891">
    <w:abstractNumId w:val="2"/>
  </w:num>
  <w:num w:numId="2" w16cid:durableId="1667974561">
    <w:abstractNumId w:val="14"/>
  </w:num>
  <w:num w:numId="3" w16cid:durableId="893541623">
    <w:abstractNumId w:val="18"/>
  </w:num>
  <w:num w:numId="4" w16cid:durableId="1010137410">
    <w:abstractNumId w:val="38"/>
  </w:num>
  <w:num w:numId="5" w16cid:durableId="1604802980">
    <w:abstractNumId w:val="39"/>
  </w:num>
  <w:num w:numId="6" w16cid:durableId="951085702">
    <w:abstractNumId w:val="11"/>
  </w:num>
  <w:num w:numId="7" w16cid:durableId="861018540">
    <w:abstractNumId w:val="34"/>
  </w:num>
  <w:num w:numId="8" w16cid:durableId="1752460263">
    <w:abstractNumId w:val="35"/>
  </w:num>
  <w:num w:numId="9" w16cid:durableId="807091121">
    <w:abstractNumId w:val="37"/>
  </w:num>
  <w:num w:numId="10" w16cid:durableId="950697442">
    <w:abstractNumId w:val="30"/>
  </w:num>
  <w:num w:numId="11" w16cid:durableId="121652453">
    <w:abstractNumId w:val="16"/>
  </w:num>
  <w:num w:numId="12" w16cid:durableId="524634254">
    <w:abstractNumId w:val="25"/>
  </w:num>
  <w:num w:numId="13" w16cid:durableId="15081711">
    <w:abstractNumId w:val="12"/>
  </w:num>
  <w:num w:numId="14" w16cid:durableId="128969840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434041">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88136">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377654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271802">
    <w:abstractNumId w:val="14"/>
  </w:num>
  <w:num w:numId="19" w16cid:durableId="1994066329">
    <w:abstractNumId w:val="14"/>
  </w:num>
  <w:num w:numId="20" w16cid:durableId="102841065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0757864">
    <w:abstractNumId w:val="10"/>
  </w:num>
  <w:num w:numId="22" w16cid:durableId="1713573842">
    <w:abstractNumId w:val="14"/>
  </w:num>
  <w:num w:numId="23" w16cid:durableId="539898117">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2179228">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27613">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020367">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2378430">
    <w:abstractNumId w:val="1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4800707">
    <w:abstractNumId w:val="17"/>
  </w:num>
  <w:num w:numId="29" w16cid:durableId="1658798083">
    <w:abstractNumId w:val="29"/>
  </w:num>
  <w:num w:numId="30" w16cid:durableId="438377263">
    <w:abstractNumId w:val="22"/>
  </w:num>
  <w:num w:numId="31" w16cid:durableId="941837868">
    <w:abstractNumId w:val="32"/>
  </w:num>
  <w:num w:numId="32" w16cid:durableId="143185137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8070098">
    <w:abstractNumId w:val="23"/>
  </w:num>
  <w:num w:numId="34" w16cid:durableId="562378264">
    <w:abstractNumId w:val="0"/>
  </w:num>
  <w:num w:numId="35" w16cid:durableId="1221138260">
    <w:abstractNumId w:val="21"/>
  </w:num>
  <w:num w:numId="36" w16cid:durableId="34232192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1091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5701001">
    <w:abstractNumId w:val="14"/>
  </w:num>
  <w:num w:numId="39" w16cid:durableId="1911384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0055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1051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254016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0905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8195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379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1904814">
    <w:abstractNumId w:val="42"/>
  </w:num>
  <w:num w:numId="47" w16cid:durableId="19259903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7726640">
    <w:abstractNumId w:val="8"/>
  </w:num>
  <w:num w:numId="49" w16cid:durableId="1645431202">
    <w:abstractNumId w:val="14"/>
    <w:lvlOverride w:ilvl="0">
      <w:startOverride w:val="1"/>
    </w:lvlOverride>
    <w:lvlOverride w:ilvl="1">
      <w:startOverride w:val="7"/>
    </w:lvlOverride>
  </w:num>
  <w:num w:numId="50" w16cid:durableId="538706805">
    <w:abstractNumId w:val="15"/>
  </w:num>
  <w:num w:numId="51" w16cid:durableId="1112744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550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6364681">
    <w:abstractNumId w:val="14"/>
    <w:lvlOverride w:ilvl="0">
      <w:startOverride w:val="10"/>
    </w:lvlOverride>
    <w:lvlOverride w:ilvl="1">
      <w:startOverride w:val="6"/>
    </w:lvlOverride>
  </w:num>
  <w:num w:numId="54" w16cid:durableId="213664100">
    <w:abstractNumId w:val="3"/>
  </w:num>
  <w:num w:numId="55" w16cid:durableId="1314796301">
    <w:abstractNumId w:val="36"/>
  </w:num>
  <w:num w:numId="56" w16cid:durableId="196742920">
    <w:abstractNumId w:val="28"/>
    <w:lvlOverride w:ilvl="0">
      <w:lvl w:ilvl="0">
        <w:numFmt w:val="japaneseCounting"/>
        <w:pStyle w:val="MRDefinitions1"/>
        <w:lvlText w:val=""/>
        <w:lvlJc w:val="left"/>
      </w:lvl>
    </w:lvlOverride>
  </w:num>
  <w:num w:numId="57" w16cid:durableId="1530296070">
    <w:abstractNumId w:val="7"/>
  </w:num>
  <w:num w:numId="58" w16cid:durableId="1799755843">
    <w:abstractNumId w:val="20"/>
  </w:num>
  <w:num w:numId="59" w16cid:durableId="1568370858">
    <w:abstractNumId w:val="6"/>
  </w:num>
  <w:num w:numId="60" w16cid:durableId="2027440650">
    <w:abstractNumId w:val="43"/>
  </w:num>
  <w:num w:numId="61" w16cid:durableId="661735415">
    <w:abstractNumId w:val="14"/>
    <w:lvlOverride w:ilvl="0">
      <w:startOverride w:val="1"/>
    </w:lvlOverride>
  </w:num>
  <w:num w:numId="62" w16cid:durableId="1326933881">
    <w:abstractNumId w:val="33"/>
  </w:num>
  <w:num w:numId="63" w16cid:durableId="604533077">
    <w:abstractNumId w:val="4"/>
  </w:num>
  <w:num w:numId="64" w16cid:durableId="126627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46975108">
    <w:abstractNumId w:val="41"/>
  </w:num>
  <w:num w:numId="66" w16cid:durableId="171180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444138">
    <w:abstractNumId w:val="24"/>
  </w:num>
  <w:num w:numId="68" w16cid:durableId="183909275">
    <w:abstractNumId w:val="13"/>
  </w:num>
  <w:num w:numId="69" w16cid:durableId="1918246620">
    <w:abstractNumId w:val="9"/>
  </w:num>
  <w:num w:numId="70" w16cid:durableId="13897643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5093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02485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87207748">
    <w:abstractNumId w:val="1"/>
  </w:num>
  <w:num w:numId="74" w16cid:durableId="1293831920">
    <w:abstractNumId w:val="31"/>
  </w:num>
  <w:num w:numId="75" w16cid:durableId="1158037582">
    <w:abstractNumId w:val="19"/>
  </w:num>
  <w:num w:numId="76" w16cid:durableId="1631403788">
    <w:abstractNumId w:val="4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Perkins">
    <w15:presenceInfo w15:providerId="AD" w15:userId="S::MARK.PERKINS@england.nhs.uk::9e1ee307-8439-431e-8d36-a0d7550e365a"/>
  </w15:person>
  <w15:person w15:author="TIERNEY, Jennifer (NHS ENGLAND - X24)">
    <w15:presenceInfo w15:providerId="AD" w15:userId="S::jennifer.tierney@nhs.net::2c61d975-ac86-48a7-b68f-3367501da0f6"/>
  </w15:person>
  <w15:person w15:author="Mark Perkins [2]">
    <w15:presenceInfo w15:providerId="AD" w15:userId="S::mark.perkins@england.nhs.uk::9e1ee307-8439-431e-8d36-a0d7550e3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71621585"/>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71621585"/>
    <w:docVar w:name="FSDocVersion" w:val="1"/>
    <w:docVar w:name="FSMatterDesc" w:val="BM Public Law MVA MPSC Plasma framework 2024"/>
    <w:docVar w:name="FSMatterNumber" w:val="000763"/>
    <w:docVar w:name="FSTypist" w:val="JEFFERIESR"/>
    <w:docVar w:name="FSTypistExt" w:val="029 2068 6145"/>
    <w:docVar w:name="FSTypistLogon" w:val="JEFFERIESR"/>
    <w:docVar w:name="FSTypistName" w:val="Jefferies, Rob"/>
    <w:docVar w:name="zTimeOpened" w:val="10-Oct-2023 20:50:31"/>
  </w:docVars>
  <w:rsids>
    <w:rsidRoot w:val="00BE2873"/>
    <w:rsid w:val="00001E42"/>
    <w:rsid w:val="00003AA0"/>
    <w:rsid w:val="000079A6"/>
    <w:rsid w:val="000140A2"/>
    <w:rsid w:val="0001493E"/>
    <w:rsid w:val="0001569A"/>
    <w:rsid w:val="00023914"/>
    <w:rsid w:val="0002503A"/>
    <w:rsid w:val="00025B10"/>
    <w:rsid w:val="00031D78"/>
    <w:rsid w:val="000336FE"/>
    <w:rsid w:val="00035F85"/>
    <w:rsid w:val="0003619E"/>
    <w:rsid w:val="00036758"/>
    <w:rsid w:val="00036FFE"/>
    <w:rsid w:val="00037A8F"/>
    <w:rsid w:val="00043234"/>
    <w:rsid w:val="00045009"/>
    <w:rsid w:val="000462EE"/>
    <w:rsid w:val="00054049"/>
    <w:rsid w:val="000557BF"/>
    <w:rsid w:val="00056A04"/>
    <w:rsid w:val="00060AE3"/>
    <w:rsid w:val="00064162"/>
    <w:rsid w:val="0006647A"/>
    <w:rsid w:val="0007160B"/>
    <w:rsid w:val="00073784"/>
    <w:rsid w:val="00075A09"/>
    <w:rsid w:val="00076BC3"/>
    <w:rsid w:val="000809E4"/>
    <w:rsid w:val="00083E17"/>
    <w:rsid w:val="0008570C"/>
    <w:rsid w:val="00085CEC"/>
    <w:rsid w:val="0009091A"/>
    <w:rsid w:val="00093713"/>
    <w:rsid w:val="000A626F"/>
    <w:rsid w:val="000B756C"/>
    <w:rsid w:val="000C2CF8"/>
    <w:rsid w:val="000C2ED3"/>
    <w:rsid w:val="000C30E5"/>
    <w:rsid w:val="000D386A"/>
    <w:rsid w:val="000D388C"/>
    <w:rsid w:val="000D3D94"/>
    <w:rsid w:val="000D451F"/>
    <w:rsid w:val="000D5395"/>
    <w:rsid w:val="000D7F3D"/>
    <w:rsid w:val="000E098A"/>
    <w:rsid w:val="000E0D56"/>
    <w:rsid w:val="000E7872"/>
    <w:rsid w:val="000F2B01"/>
    <w:rsid w:val="000F3461"/>
    <w:rsid w:val="000F43BE"/>
    <w:rsid w:val="000F4AF2"/>
    <w:rsid w:val="000F686D"/>
    <w:rsid w:val="00104127"/>
    <w:rsid w:val="001066A5"/>
    <w:rsid w:val="00111DB3"/>
    <w:rsid w:val="00112172"/>
    <w:rsid w:val="001127E6"/>
    <w:rsid w:val="00120C67"/>
    <w:rsid w:val="00125F09"/>
    <w:rsid w:val="00131544"/>
    <w:rsid w:val="00131F53"/>
    <w:rsid w:val="00132FB7"/>
    <w:rsid w:val="001366BB"/>
    <w:rsid w:val="00136D88"/>
    <w:rsid w:val="00137002"/>
    <w:rsid w:val="00137409"/>
    <w:rsid w:val="00137A92"/>
    <w:rsid w:val="00142227"/>
    <w:rsid w:val="00146817"/>
    <w:rsid w:val="00147738"/>
    <w:rsid w:val="00156568"/>
    <w:rsid w:val="00156D46"/>
    <w:rsid w:val="00156F67"/>
    <w:rsid w:val="001610B1"/>
    <w:rsid w:val="00161A89"/>
    <w:rsid w:val="00162E71"/>
    <w:rsid w:val="00164618"/>
    <w:rsid w:val="001648D6"/>
    <w:rsid w:val="001661C8"/>
    <w:rsid w:val="001668B0"/>
    <w:rsid w:val="00174DB8"/>
    <w:rsid w:val="00190D20"/>
    <w:rsid w:val="00190ED7"/>
    <w:rsid w:val="00191942"/>
    <w:rsid w:val="00196395"/>
    <w:rsid w:val="0019710E"/>
    <w:rsid w:val="00197765"/>
    <w:rsid w:val="001A48D4"/>
    <w:rsid w:val="001B59A3"/>
    <w:rsid w:val="001B6435"/>
    <w:rsid w:val="001B6E0F"/>
    <w:rsid w:val="001C0C12"/>
    <w:rsid w:val="001C318C"/>
    <w:rsid w:val="001C70E3"/>
    <w:rsid w:val="001D4FBB"/>
    <w:rsid w:val="001E0C03"/>
    <w:rsid w:val="001E60A7"/>
    <w:rsid w:val="001F2EC7"/>
    <w:rsid w:val="001F6B80"/>
    <w:rsid w:val="00200A12"/>
    <w:rsid w:val="002048AC"/>
    <w:rsid w:val="00207260"/>
    <w:rsid w:val="00212324"/>
    <w:rsid w:val="00215B92"/>
    <w:rsid w:val="00220E6B"/>
    <w:rsid w:val="0022661A"/>
    <w:rsid w:val="00233F04"/>
    <w:rsid w:val="00237421"/>
    <w:rsid w:val="00240D15"/>
    <w:rsid w:val="00245B12"/>
    <w:rsid w:val="00246432"/>
    <w:rsid w:val="00250503"/>
    <w:rsid w:val="00253209"/>
    <w:rsid w:val="00256A6D"/>
    <w:rsid w:val="00260350"/>
    <w:rsid w:val="002667F7"/>
    <w:rsid w:val="00270E8C"/>
    <w:rsid w:val="002753C2"/>
    <w:rsid w:val="00275EAD"/>
    <w:rsid w:val="00281E68"/>
    <w:rsid w:val="0028412B"/>
    <w:rsid w:val="002919C7"/>
    <w:rsid w:val="002924FE"/>
    <w:rsid w:val="002940B6"/>
    <w:rsid w:val="0029705E"/>
    <w:rsid w:val="002A1F22"/>
    <w:rsid w:val="002A2497"/>
    <w:rsid w:val="002A53D6"/>
    <w:rsid w:val="002A7018"/>
    <w:rsid w:val="002A764E"/>
    <w:rsid w:val="002B0292"/>
    <w:rsid w:val="002C10A2"/>
    <w:rsid w:val="002C7C9B"/>
    <w:rsid w:val="002D044C"/>
    <w:rsid w:val="002D2818"/>
    <w:rsid w:val="002D3789"/>
    <w:rsid w:val="002D4EBC"/>
    <w:rsid w:val="002D7417"/>
    <w:rsid w:val="002D7B90"/>
    <w:rsid w:val="002E5364"/>
    <w:rsid w:val="002E6B98"/>
    <w:rsid w:val="002F2999"/>
    <w:rsid w:val="002F7385"/>
    <w:rsid w:val="00303924"/>
    <w:rsid w:val="00304AF6"/>
    <w:rsid w:val="00305C75"/>
    <w:rsid w:val="003115C8"/>
    <w:rsid w:val="003145AE"/>
    <w:rsid w:val="00315D7D"/>
    <w:rsid w:val="0032060B"/>
    <w:rsid w:val="00320E93"/>
    <w:rsid w:val="00321385"/>
    <w:rsid w:val="00322805"/>
    <w:rsid w:val="00322EB5"/>
    <w:rsid w:val="00325BBD"/>
    <w:rsid w:val="00326744"/>
    <w:rsid w:val="00326ABE"/>
    <w:rsid w:val="00326E6C"/>
    <w:rsid w:val="0032760D"/>
    <w:rsid w:val="00330773"/>
    <w:rsid w:val="00331C45"/>
    <w:rsid w:val="0033462D"/>
    <w:rsid w:val="00334A1F"/>
    <w:rsid w:val="00344359"/>
    <w:rsid w:val="003466AF"/>
    <w:rsid w:val="003558A4"/>
    <w:rsid w:val="003558B8"/>
    <w:rsid w:val="00356CC7"/>
    <w:rsid w:val="003617F7"/>
    <w:rsid w:val="00362933"/>
    <w:rsid w:val="003632A0"/>
    <w:rsid w:val="0036596F"/>
    <w:rsid w:val="00366418"/>
    <w:rsid w:val="00372EFB"/>
    <w:rsid w:val="003775D8"/>
    <w:rsid w:val="003816A4"/>
    <w:rsid w:val="00381B96"/>
    <w:rsid w:val="003831C5"/>
    <w:rsid w:val="00396687"/>
    <w:rsid w:val="003A24D3"/>
    <w:rsid w:val="003A434B"/>
    <w:rsid w:val="003A45CB"/>
    <w:rsid w:val="003A5D21"/>
    <w:rsid w:val="003A6E14"/>
    <w:rsid w:val="003B19B8"/>
    <w:rsid w:val="003B23DF"/>
    <w:rsid w:val="003B35BD"/>
    <w:rsid w:val="003C2004"/>
    <w:rsid w:val="003C20A6"/>
    <w:rsid w:val="003C2D09"/>
    <w:rsid w:val="003C7EF5"/>
    <w:rsid w:val="003D151A"/>
    <w:rsid w:val="003D1B87"/>
    <w:rsid w:val="003D2965"/>
    <w:rsid w:val="003D62B4"/>
    <w:rsid w:val="003E014D"/>
    <w:rsid w:val="003E2987"/>
    <w:rsid w:val="003E3DB3"/>
    <w:rsid w:val="003E5FCA"/>
    <w:rsid w:val="003E61F5"/>
    <w:rsid w:val="003F0101"/>
    <w:rsid w:val="003F149D"/>
    <w:rsid w:val="003F1BAF"/>
    <w:rsid w:val="003F3DFF"/>
    <w:rsid w:val="003F720C"/>
    <w:rsid w:val="00400B7A"/>
    <w:rsid w:val="0040309B"/>
    <w:rsid w:val="0041487E"/>
    <w:rsid w:val="00420BE9"/>
    <w:rsid w:val="00425D3A"/>
    <w:rsid w:val="00427FC2"/>
    <w:rsid w:val="0043034B"/>
    <w:rsid w:val="004338ED"/>
    <w:rsid w:val="00434990"/>
    <w:rsid w:val="00437BBC"/>
    <w:rsid w:val="004442C0"/>
    <w:rsid w:val="00450E1C"/>
    <w:rsid w:val="00453C1B"/>
    <w:rsid w:val="00457271"/>
    <w:rsid w:val="00460059"/>
    <w:rsid w:val="004641DF"/>
    <w:rsid w:val="00464CCB"/>
    <w:rsid w:val="00464DC4"/>
    <w:rsid w:val="00467A79"/>
    <w:rsid w:val="0047163D"/>
    <w:rsid w:val="00472151"/>
    <w:rsid w:val="0048147A"/>
    <w:rsid w:val="00482FB4"/>
    <w:rsid w:val="00487C69"/>
    <w:rsid w:val="00492376"/>
    <w:rsid w:val="00497F5D"/>
    <w:rsid w:val="00497FF3"/>
    <w:rsid w:val="004A5E72"/>
    <w:rsid w:val="004A6E1F"/>
    <w:rsid w:val="004B0110"/>
    <w:rsid w:val="004B13A1"/>
    <w:rsid w:val="004C3018"/>
    <w:rsid w:val="004C5CBA"/>
    <w:rsid w:val="004C6809"/>
    <w:rsid w:val="004C68C7"/>
    <w:rsid w:val="004D2A6F"/>
    <w:rsid w:val="004E3324"/>
    <w:rsid w:val="004E5358"/>
    <w:rsid w:val="004E54D5"/>
    <w:rsid w:val="004E6468"/>
    <w:rsid w:val="004E6CC9"/>
    <w:rsid w:val="004F45DD"/>
    <w:rsid w:val="005008DD"/>
    <w:rsid w:val="00501316"/>
    <w:rsid w:val="00504A9B"/>
    <w:rsid w:val="00510406"/>
    <w:rsid w:val="0051074A"/>
    <w:rsid w:val="00513D33"/>
    <w:rsid w:val="00514563"/>
    <w:rsid w:val="00515488"/>
    <w:rsid w:val="0051649A"/>
    <w:rsid w:val="00523154"/>
    <w:rsid w:val="00523166"/>
    <w:rsid w:val="00523BFD"/>
    <w:rsid w:val="005276F0"/>
    <w:rsid w:val="00530013"/>
    <w:rsid w:val="005360CE"/>
    <w:rsid w:val="00536296"/>
    <w:rsid w:val="005370DD"/>
    <w:rsid w:val="00537E75"/>
    <w:rsid w:val="00541E11"/>
    <w:rsid w:val="0055231E"/>
    <w:rsid w:val="005524F2"/>
    <w:rsid w:val="005606C4"/>
    <w:rsid w:val="00562C6E"/>
    <w:rsid w:val="00570D1E"/>
    <w:rsid w:val="0057144E"/>
    <w:rsid w:val="00576563"/>
    <w:rsid w:val="00576894"/>
    <w:rsid w:val="00577B25"/>
    <w:rsid w:val="00581481"/>
    <w:rsid w:val="00581723"/>
    <w:rsid w:val="0058493D"/>
    <w:rsid w:val="005868A9"/>
    <w:rsid w:val="00596660"/>
    <w:rsid w:val="00597171"/>
    <w:rsid w:val="005A0515"/>
    <w:rsid w:val="005A167B"/>
    <w:rsid w:val="005B27F0"/>
    <w:rsid w:val="005B2A05"/>
    <w:rsid w:val="005C6984"/>
    <w:rsid w:val="005C783C"/>
    <w:rsid w:val="005D2144"/>
    <w:rsid w:val="005D5ECB"/>
    <w:rsid w:val="005D71C7"/>
    <w:rsid w:val="005D7507"/>
    <w:rsid w:val="005E44BC"/>
    <w:rsid w:val="005E6EC2"/>
    <w:rsid w:val="005F1864"/>
    <w:rsid w:val="005F386E"/>
    <w:rsid w:val="00604703"/>
    <w:rsid w:val="00604808"/>
    <w:rsid w:val="00611EB2"/>
    <w:rsid w:val="00622350"/>
    <w:rsid w:val="006236FF"/>
    <w:rsid w:val="00624787"/>
    <w:rsid w:val="0062516B"/>
    <w:rsid w:val="00626F20"/>
    <w:rsid w:val="006441C9"/>
    <w:rsid w:val="0064427C"/>
    <w:rsid w:val="006457F2"/>
    <w:rsid w:val="00650CEB"/>
    <w:rsid w:val="006538BA"/>
    <w:rsid w:val="00654163"/>
    <w:rsid w:val="006566CB"/>
    <w:rsid w:val="00657004"/>
    <w:rsid w:val="006571B3"/>
    <w:rsid w:val="006607EA"/>
    <w:rsid w:val="00661995"/>
    <w:rsid w:val="00661A11"/>
    <w:rsid w:val="00663D9A"/>
    <w:rsid w:val="006651EE"/>
    <w:rsid w:val="00665B57"/>
    <w:rsid w:val="00667516"/>
    <w:rsid w:val="00673BE0"/>
    <w:rsid w:val="00673BF9"/>
    <w:rsid w:val="006748F9"/>
    <w:rsid w:val="006756A5"/>
    <w:rsid w:val="006760FF"/>
    <w:rsid w:val="0068269B"/>
    <w:rsid w:val="00682B16"/>
    <w:rsid w:val="00683FC7"/>
    <w:rsid w:val="006907EF"/>
    <w:rsid w:val="00695C2F"/>
    <w:rsid w:val="006A06A5"/>
    <w:rsid w:val="006A1432"/>
    <w:rsid w:val="006A1B1D"/>
    <w:rsid w:val="006A41D6"/>
    <w:rsid w:val="006B1D91"/>
    <w:rsid w:val="006B42BA"/>
    <w:rsid w:val="006B4A78"/>
    <w:rsid w:val="006B588F"/>
    <w:rsid w:val="006C0879"/>
    <w:rsid w:val="006C0A97"/>
    <w:rsid w:val="006D194E"/>
    <w:rsid w:val="006D28FC"/>
    <w:rsid w:val="006D3EEE"/>
    <w:rsid w:val="006E1AD2"/>
    <w:rsid w:val="006E1D2E"/>
    <w:rsid w:val="006E5430"/>
    <w:rsid w:val="006F0D72"/>
    <w:rsid w:val="006F0EE9"/>
    <w:rsid w:val="00700328"/>
    <w:rsid w:val="007024B1"/>
    <w:rsid w:val="0070513E"/>
    <w:rsid w:val="0070631E"/>
    <w:rsid w:val="00706B31"/>
    <w:rsid w:val="0071026A"/>
    <w:rsid w:val="00712CA5"/>
    <w:rsid w:val="00713BEE"/>
    <w:rsid w:val="007165FF"/>
    <w:rsid w:val="007178BF"/>
    <w:rsid w:val="00722288"/>
    <w:rsid w:val="00726807"/>
    <w:rsid w:val="00735AE4"/>
    <w:rsid w:val="00736078"/>
    <w:rsid w:val="0073712A"/>
    <w:rsid w:val="007438DA"/>
    <w:rsid w:val="007454BF"/>
    <w:rsid w:val="007517FE"/>
    <w:rsid w:val="00751CC4"/>
    <w:rsid w:val="007533AB"/>
    <w:rsid w:val="00753FB0"/>
    <w:rsid w:val="00754AAD"/>
    <w:rsid w:val="007551E8"/>
    <w:rsid w:val="007578F7"/>
    <w:rsid w:val="00757EE9"/>
    <w:rsid w:val="007600F3"/>
    <w:rsid w:val="007606F8"/>
    <w:rsid w:val="007615B6"/>
    <w:rsid w:val="007649E3"/>
    <w:rsid w:val="007652B3"/>
    <w:rsid w:val="00766B7C"/>
    <w:rsid w:val="00766F0F"/>
    <w:rsid w:val="00774C8C"/>
    <w:rsid w:val="00780567"/>
    <w:rsid w:val="00782DF2"/>
    <w:rsid w:val="00782E47"/>
    <w:rsid w:val="007840EE"/>
    <w:rsid w:val="00784BD6"/>
    <w:rsid w:val="00786BA3"/>
    <w:rsid w:val="00792022"/>
    <w:rsid w:val="007967EC"/>
    <w:rsid w:val="007A00AF"/>
    <w:rsid w:val="007A076C"/>
    <w:rsid w:val="007A1526"/>
    <w:rsid w:val="007A1740"/>
    <w:rsid w:val="007A2C59"/>
    <w:rsid w:val="007A3A15"/>
    <w:rsid w:val="007A6655"/>
    <w:rsid w:val="007B4435"/>
    <w:rsid w:val="007B6EE0"/>
    <w:rsid w:val="007C030B"/>
    <w:rsid w:val="007C1317"/>
    <w:rsid w:val="007C2D14"/>
    <w:rsid w:val="007D3F2A"/>
    <w:rsid w:val="007D48CD"/>
    <w:rsid w:val="007D4D21"/>
    <w:rsid w:val="007D5307"/>
    <w:rsid w:val="007D54D0"/>
    <w:rsid w:val="007E23F0"/>
    <w:rsid w:val="007E3141"/>
    <w:rsid w:val="007E3227"/>
    <w:rsid w:val="007E3F69"/>
    <w:rsid w:val="007E48CA"/>
    <w:rsid w:val="007E7D66"/>
    <w:rsid w:val="00800D70"/>
    <w:rsid w:val="00805239"/>
    <w:rsid w:val="00807983"/>
    <w:rsid w:val="00807B55"/>
    <w:rsid w:val="0081036E"/>
    <w:rsid w:val="00811EBE"/>
    <w:rsid w:val="00812DCD"/>
    <w:rsid w:val="00822908"/>
    <w:rsid w:val="00822ED9"/>
    <w:rsid w:val="0082405D"/>
    <w:rsid w:val="0082602B"/>
    <w:rsid w:val="0082664E"/>
    <w:rsid w:val="0082758E"/>
    <w:rsid w:val="00832CA7"/>
    <w:rsid w:val="00833016"/>
    <w:rsid w:val="008414C0"/>
    <w:rsid w:val="00842CB8"/>
    <w:rsid w:val="008433CD"/>
    <w:rsid w:val="00844000"/>
    <w:rsid w:val="00844EEE"/>
    <w:rsid w:val="00846230"/>
    <w:rsid w:val="0085057D"/>
    <w:rsid w:val="008508C7"/>
    <w:rsid w:val="00852B7D"/>
    <w:rsid w:val="0085637E"/>
    <w:rsid w:val="00857F7A"/>
    <w:rsid w:val="0086270B"/>
    <w:rsid w:val="00864FD6"/>
    <w:rsid w:val="00872327"/>
    <w:rsid w:val="008750CA"/>
    <w:rsid w:val="008752E3"/>
    <w:rsid w:val="00875882"/>
    <w:rsid w:val="00876DBC"/>
    <w:rsid w:val="008832AC"/>
    <w:rsid w:val="00883AFC"/>
    <w:rsid w:val="00885099"/>
    <w:rsid w:val="00896A45"/>
    <w:rsid w:val="008A6B88"/>
    <w:rsid w:val="008A71E2"/>
    <w:rsid w:val="008B1C9C"/>
    <w:rsid w:val="008B278C"/>
    <w:rsid w:val="008B3257"/>
    <w:rsid w:val="008B686F"/>
    <w:rsid w:val="008C16F8"/>
    <w:rsid w:val="008C1940"/>
    <w:rsid w:val="008C343F"/>
    <w:rsid w:val="008C3486"/>
    <w:rsid w:val="008C7045"/>
    <w:rsid w:val="008D48C4"/>
    <w:rsid w:val="008D50F9"/>
    <w:rsid w:val="008D71E5"/>
    <w:rsid w:val="008E4266"/>
    <w:rsid w:val="008E5D18"/>
    <w:rsid w:val="008E6F02"/>
    <w:rsid w:val="008F26AE"/>
    <w:rsid w:val="008F48DD"/>
    <w:rsid w:val="008F61DC"/>
    <w:rsid w:val="00900634"/>
    <w:rsid w:val="00912198"/>
    <w:rsid w:val="00913F8F"/>
    <w:rsid w:val="00924F44"/>
    <w:rsid w:val="00925057"/>
    <w:rsid w:val="009250C7"/>
    <w:rsid w:val="00925A51"/>
    <w:rsid w:val="0092609E"/>
    <w:rsid w:val="00926530"/>
    <w:rsid w:val="009302F0"/>
    <w:rsid w:val="009325AE"/>
    <w:rsid w:val="009348B7"/>
    <w:rsid w:val="00934BBD"/>
    <w:rsid w:val="00942BAB"/>
    <w:rsid w:val="00944410"/>
    <w:rsid w:val="00951290"/>
    <w:rsid w:val="00952DCF"/>
    <w:rsid w:val="0096162B"/>
    <w:rsid w:val="00962602"/>
    <w:rsid w:val="009708CE"/>
    <w:rsid w:val="00970A66"/>
    <w:rsid w:val="00970D57"/>
    <w:rsid w:val="0097402D"/>
    <w:rsid w:val="00975D1D"/>
    <w:rsid w:val="00981F80"/>
    <w:rsid w:val="00983869"/>
    <w:rsid w:val="009847AA"/>
    <w:rsid w:val="009906FF"/>
    <w:rsid w:val="009918B0"/>
    <w:rsid w:val="00995733"/>
    <w:rsid w:val="009A3370"/>
    <w:rsid w:val="009A44E5"/>
    <w:rsid w:val="009A6485"/>
    <w:rsid w:val="009B374B"/>
    <w:rsid w:val="009B4D1A"/>
    <w:rsid w:val="009B748B"/>
    <w:rsid w:val="009C344B"/>
    <w:rsid w:val="009D09FA"/>
    <w:rsid w:val="009D4431"/>
    <w:rsid w:val="009E0051"/>
    <w:rsid w:val="009E04B2"/>
    <w:rsid w:val="009E5501"/>
    <w:rsid w:val="009E7D37"/>
    <w:rsid w:val="009F3188"/>
    <w:rsid w:val="009F43CE"/>
    <w:rsid w:val="009F53DF"/>
    <w:rsid w:val="00A007C0"/>
    <w:rsid w:val="00A1232C"/>
    <w:rsid w:val="00A12A4A"/>
    <w:rsid w:val="00A157B4"/>
    <w:rsid w:val="00A15A6A"/>
    <w:rsid w:val="00A17B8F"/>
    <w:rsid w:val="00A2029D"/>
    <w:rsid w:val="00A24570"/>
    <w:rsid w:val="00A24A50"/>
    <w:rsid w:val="00A24B88"/>
    <w:rsid w:val="00A25B8C"/>
    <w:rsid w:val="00A35ABF"/>
    <w:rsid w:val="00A40E2E"/>
    <w:rsid w:val="00A4433B"/>
    <w:rsid w:val="00A477A4"/>
    <w:rsid w:val="00A47DC9"/>
    <w:rsid w:val="00A5092E"/>
    <w:rsid w:val="00A50F59"/>
    <w:rsid w:val="00A51447"/>
    <w:rsid w:val="00A5295B"/>
    <w:rsid w:val="00A52CB8"/>
    <w:rsid w:val="00A53CA5"/>
    <w:rsid w:val="00A6061B"/>
    <w:rsid w:val="00A62770"/>
    <w:rsid w:val="00A66A4D"/>
    <w:rsid w:val="00A7266B"/>
    <w:rsid w:val="00A80257"/>
    <w:rsid w:val="00A827F6"/>
    <w:rsid w:val="00A90749"/>
    <w:rsid w:val="00A90B9A"/>
    <w:rsid w:val="00A9278F"/>
    <w:rsid w:val="00A9519C"/>
    <w:rsid w:val="00AA1FD1"/>
    <w:rsid w:val="00AB3039"/>
    <w:rsid w:val="00AC1A54"/>
    <w:rsid w:val="00AC461C"/>
    <w:rsid w:val="00AC7DDB"/>
    <w:rsid w:val="00AD003E"/>
    <w:rsid w:val="00AD150B"/>
    <w:rsid w:val="00AD4C84"/>
    <w:rsid w:val="00AD66B1"/>
    <w:rsid w:val="00AE10B9"/>
    <w:rsid w:val="00AE182F"/>
    <w:rsid w:val="00AE2E78"/>
    <w:rsid w:val="00AF0DCC"/>
    <w:rsid w:val="00B017E2"/>
    <w:rsid w:val="00B02B34"/>
    <w:rsid w:val="00B03938"/>
    <w:rsid w:val="00B05717"/>
    <w:rsid w:val="00B07E56"/>
    <w:rsid w:val="00B109B2"/>
    <w:rsid w:val="00B10DC7"/>
    <w:rsid w:val="00B12B00"/>
    <w:rsid w:val="00B12DF0"/>
    <w:rsid w:val="00B1420F"/>
    <w:rsid w:val="00B1503C"/>
    <w:rsid w:val="00B20FAC"/>
    <w:rsid w:val="00B23540"/>
    <w:rsid w:val="00B23A12"/>
    <w:rsid w:val="00B338B0"/>
    <w:rsid w:val="00B35BC3"/>
    <w:rsid w:val="00B4040C"/>
    <w:rsid w:val="00B5093E"/>
    <w:rsid w:val="00B51C0A"/>
    <w:rsid w:val="00B5384C"/>
    <w:rsid w:val="00B62090"/>
    <w:rsid w:val="00B71FD5"/>
    <w:rsid w:val="00B7640B"/>
    <w:rsid w:val="00B817C8"/>
    <w:rsid w:val="00B81AAB"/>
    <w:rsid w:val="00B83FB2"/>
    <w:rsid w:val="00B8462B"/>
    <w:rsid w:val="00B848B2"/>
    <w:rsid w:val="00B866D6"/>
    <w:rsid w:val="00B90831"/>
    <w:rsid w:val="00B937BE"/>
    <w:rsid w:val="00BA0682"/>
    <w:rsid w:val="00BA2E16"/>
    <w:rsid w:val="00BA3027"/>
    <w:rsid w:val="00BA3FA9"/>
    <w:rsid w:val="00BB2920"/>
    <w:rsid w:val="00BC330A"/>
    <w:rsid w:val="00BC3A5D"/>
    <w:rsid w:val="00BC3DC3"/>
    <w:rsid w:val="00BC588B"/>
    <w:rsid w:val="00BC62A3"/>
    <w:rsid w:val="00BD060F"/>
    <w:rsid w:val="00BD125F"/>
    <w:rsid w:val="00BD1AFC"/>
    <w:rsid w:val="00BD2A39"/>
    <w:rsid w:val="00BE2873"/>
    <w:rsid w:val="00BE58CE"/>
    <w:rsid w:val="00BE66D1"/>
    <w:rsid w:val="00BF20CD"/>
    <w:rsid w:val="00BF4432"/>
    <w:rsid w:val="00C00762"/>
    <w:rsid w:val="00C01E12"/>
    <w:rsid w:val="00C04628"/>
    <w:rsid w:val="00C04765"/>
    <w:rsid w:val="00C04906"/>
    <w:rsid w:val="00C0539F"/>
    <w:rsid w:val="00C105B8"/>
    <w:rsid w:val="00C17250"/>
    <w:rsid w:val="00C20308"/>
    <w:rsid w:val="00C212A1"/>
    <w:rsid w:val="00C2531A"/>
    <w:rsid w:val="00C268C2"/>
    <w:rsid w:val="00C26EE1"/>
    <w:rsid w:val="00C35C76"/>
    <w:rsid w:val="00C36DF3"/>
    <w:rsid w:val="00C40F09"/>
    <w:rsid w:val="00C473B1"/>
    <w:rsid w:val="00C47869"/>
    <w:rsid w:val="00C52BC6"/>
    <w:rsid w:val="00C545FF"/>
    <w:rsid w:val="00C6410C"/>
    <w:rsid w:val="00C71F9A"/>
    <w:rsid w:val="00C723A7"/>
    <w:rsid w:val="00C744BA"/>
    <w:rsid w:val="00C74986"/>
    <w:rsid w:val="00C80F33"/>
    <w:rsid w:val="00C8263B"/>
    <w:rsid w:val="00C8457C"/>
    <w:rsid w:val="00C862B6"/>
    <w:rsid w:val="00C90B70"/>
    <w:rsid w:val="00C90C76"/>
    <w:rsid w:val="00C9321F"/>
    <w:rsid w:val="00C95517"/>
    <w:rsid w:val="00CA0A32"/>
    <w:rsid w:val="00CA318D"/>
    <w:rsid w:val="00CA3F01"/>
    <w:rsid w:val="00CA79DC"/>
    <w:rsid w:val="00CB2F93"/>
    <w:rsid w:val="00CB3CE1"/>
    <w:rsid w:val="00CB4E7A"/>
    <w:rsid w:val="00CB4E81"/>
    <w:rsid w:val="00CB4E85"/>
    <w:rsid w:val="00CB72D4"/>
    <w:rsid w:val="00CB7DF4"/>
    <w:rsid w:val="00CC1442"/>
    <w:rsid w:val="00CC5AA3"/>
    <w:rsid w:val="00CC6C24"/>
    <w:rsid w:val="00CD0E75"/>
    <w:rsid w:val="00CD202F"/>
    <w:rsid w:val="00CD7747"/>
    <w:rsid w:val="00CF058C"/>
    <w:rsid w:val="00CF2305"/>
    <w:rsid w:val="00CF53B7"/>
    <w:rsid w:val="00CF7E71"/>
    <w:rsid w:val="00D00446"/>
    <w:rsid w:val="00D007E7"/>
    <w:rsid w:val="00D0196E"/>
    <w:rsid w:val="00D01B6B"/>
    <w:rsid w:val="00D01F72"/>
    <w:rsid w:val="00D03240"/>
    <w:rsid w:val="00D04299"/>
    <w:rsid w:val="00D118D6"/>
    <w:rsid w:val="00D12439"/>
    <w:rsid w:val="00D134A1"/>
    <w:rsid w:val="00D13DCE"/>
    <w:rsid w:val="00D14733"/>
    <w:rsid w:val="00D148F9"/>
    <w:rsid w:val="00D236FC"/>
    <w:rsid w:val="00D23936"/>
    <w:rsid w:val="00D301C6"/>
    <w:rsid w:val="00D32045"/>
    <w:rsid w:val="00D327D7"/>
    <w:rsid w:val="00D350F4"/>
    <w:rsid w:val="00D42730"/>
    <w:rsid w:val="00D4552B"/>
    <w:rsid w:val="00D45CB1"/>
    <w:rsid w:val="00D46185"/>
    <w:rsid w:val="00D4756A"/>
    <w:rsid w:val="00D52163"/>
    <w:rsid w:val="00D53763"/>
    <w:rsid w:val="00D55FCC"/>
    <w:rsid w:val="00D6117E"/>
    <w:rsid w:val="00D619A4"/>
    <w:rsid w:val="00D63477"/>
    <w:rsid w:val="00D637B4"/>
    <w:rsid w:val="00D63AA7"/>
    <w:rsid w:val="00D643B4"/>
    <w:rsid w:val="00D65CC1"/>
    <w:rsid w:val="00D70469"/>
    <w:rsid w:val="00D70717"/>
    <w:rsid w:val="00D733C1"/>
    <w:rsid w:val="00D7447A"/>
    <w:rsid w:val="00D755C8"/>
    <w:rsid w:val="00D81B9C"/>
    <w:rsid w:val="00D82D0B"/>
    <w:rsid w:val="00D86962"/>
    <w:rsid w:val="00D87438"/>
    <w:rsid w:val="00D924FF"/>
    <w:rsid w:val="00D9431F"/>
    <w:rsid w:val="00D95397"/>
    <w:rsid w:val="00D9584F"/>
    <w:rsid w:val="00DA07F8"/>
    <w:rsid w:val="00DA0931"/>
    <w:rsid w:val="00DA3660"/>
    <w:rsid w:val="00DA378E"/>
    <w:rsid w:val="00DA64D4"/>
    <w:rsid w:val="00DA737E"/>
    <w:rsid w:val="00DB1F66"/>
    <w:rsid w:val="00DB4B38"/>
    <w:rsid w:val="00DB5078"/>
    <w:rsid w:val="00DB5875"/>
    <w:rsid w:val="00DB6230"/>
    <w:rsid w:val="00DC38FC"/>
    <w:rsid w:val="00DC5894"/>
    <w:rsid w:val="00DD6A98"/>
    <w:rsid w:val="00DE2F8D"/>
    <w:rsid w:val="00DE55C4"/>
    <w:rsid w:val="00DE663F"/>
    <w:rsid w:val="00DE7A39"/>
    <w:rsid w:val="00DF0C1A"/>
    <w:rsid w:val="00DF6593"/>
    <w:rsid w:val="00DF730C"/>
    <w:rsid w:val="00E0137A"/>
    <w:rsid w:val="00E13F0E"/>
    <w:rsid w:val="00E13F2F"/>
    <w:rsid w:val="00E14A3F"/>
    <w:rsid w:val="00E2626B"/>
    <w:rsid w:val="00E306E5"/>
    <w:rsid w:val="00E30BC2"/>
    <w:rsid w:val="00E30D83"/>
    <w:rsid w:val="00E31136"/>
    <w:rsid w:val="00E3402D"/>
    <w:rsid w:val="00E363A2"/>
    <w:rsid w:val="00E36C92"/>
    <w:rsid w:val="00E37096"/>
    <w:rsid w:val="00E3782D"/>
    <w:rsid w:val="00E41D96"/>
    <w:rsid w:val="00E41E7D"/>
    <w:rsid w:val="00E430B6"/>
    <w:rsid w:val="00E46D76"/>
    <w:rsid w:val="00E51665"/>
    <w:rsid w:val="00E52944"/>
    <w:rsid w:val="00E5552E"/>
    <w:rsid w:val="00E574B1"/>
    <w:rsid w:val="00E57FFA"/>
    <w:rsid w:val="00E621DD"/>
    <w:rsid w:val="00E63545"/>
    <w:rsid w:val="00E63E54"/>
    <w:rsid w:val="00E63EED"/>
    <w:rsid w:val="00E6407A"/>
    <w:rsid w:val="00E6427A"/>
    <w:rsid w:val="00E65853"/>
    <w:rsid w:val="00E65ED5"/>
    <w:rsid w:val="00E74263"/>
    <w:rsid w:val="00E752EF"/>
    <w:rsid w:val="00E766E2"/>
    <w:rsid w:val="00E80785"/>
    <w:rsid w:val="00E827D1"/>
    <w:rsid w:val="00E900EC"/>
    <w:rsid w:val="00E90777"/>
    <w:rsid w:val="00E92125"/>
    <w:rsid w:val="00E93141"/>
    <w:rsid w:val="00E974C8"/>
    <w:rsid w:val="00EA160A"/>
    <w:rsid w:val="00EA3084"/>
    <w:rsid w:val="00EA54C5"/>
    <w:rsid w:val="00EA6B35"/>
    <w:rsid w:val="00EB1F20"/>
    <w:rsid w:val="00EB3480"/>
    <w:rsid w:val="00EB3851"/>
    <w:rsid w:val="00EC4307"/>
    <w:rsid w:val="00EC45CD"/>
    <w:rsid w:val="00EC48B7"/>
    <w:rsid w:val="00EC6576"/>
    <w:rsid w:val="00EC675C"/>
    <w:rsid w:val="00EC7F00"/>
    <w:rsid w:val="00ED0983"/>
    <w:rsid w:val="00ED0ECF"/>
    <w:rsid w:val="00ED12AA"/>
    <w:rsid w:val="00ED2B3E"/>
    <w:rsid w:val="00ED5744"/>
    <w:rsid w:val="00EE745D"/>
    <w:rsid w:val="00EF207B"/>
    <w:rsid w:val="00EF2173"/>
    <w:rsid w:val="00F008C5"/>
    <w:rsid w:val="00F04DD0"/>
    <w:rsid w:val="00F05B7A"/>
    <w:rsid w:val="00F1149E"/>
    <w:rsid w:val="00F14510"/>
    <w:rsid w:val="00F17DDB"/>
    <w:rsid w:val="00F20384"/>
    <w:rsid w:val="00F22364"/>
    <w:rsid w:val="00F22831"/>
    <w:rsid w:val="00F25957"/>
    <w:rsid w:val="00F2796E"/>
    <w:rsid w:val="00F30DE7"/>
    <w:rsid w:val="00F31195"/>
    <w:rsid w:val="00F33F9C"/>
    <w:rsid w:val="00F3620A"/>
    <w:rsid w:val="00F4011C"/>
    <w:rsid w:val="00F45C4D"/>
    <w:rsid w:val="00F46AF4"/>
    <w:rsid w:val="00F514FC"/>
    <w:rsid w:val="00F51E70"/>
    <w:rsid w:val="00F54728"/>
    <w:rsid w:val="00F55376"/>
    <w:rsid w:val="00F63DD6"/>
    <w:rsid w:val="00F65183"/>
    <w:rsid w:val="00F66EE6"/>
    <w:rsid w:val="00F70B0F"/>
    <w:rsid w:val="00F7160C"/>
    <w:rsid w:val="00F71AAC"/>
    <w:rsid w:val="00F731B1"/>
    <w:rsid w:val="00F7469F"/>
    <w:rsid w:val="00F75BC1"/>
    <w:rsid w:val="00F767D8"/>
    <w:rsid w:val="00F76DFC"/>
    <w:rsid w:val="00F90ECC"/>
    <w:rsid w:val="00F91BB0"/>
    <w:rsid w:val="00F936FF"/>
    <w:rsid w:val="00F966F2"/>
    <w:rsid w:val="00FA4F83"/>
    <w:rsid w:val="00FA55A5"/>
    <w:rsid w:val="00FA65D7"/>
    <w:rsid w:val="00FA671F"/>
    <w:rsid w:val="00FB0477"/>
    <w:rsid w:val="00FB3172"/>
    <w:rsid w:val="00FB3328"/>
    <w:rsid w:val="00FB7789"/>
    <w:rsid w:val="00FC1DA8"/>
    <w:rsid w:val="00FC2868"/>
    <w:rsid w:val="00FD584F"/>
    <w:rsid w:val="00FE00F4"/>
    <w:rsid w:val="00FE2706"/>
    <w:rsid w:val="00FE2BDE"/>
    <w:rsid w:val="00FE43D7"/>
    <w:rsid w:val="00FE5200"/>
    <w:rsid w:val="012E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9530B20F-3B40-411D-927D-3B40E2F4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iPriority="19" w:unhideWhenUsed="1" w:qFormat="1"/>
    <w:lsdException w:name="annotation reference" w:uiPriority="99"/>
    <w:lsdException w:name="Title" w:qFormat="1"/>
    <w:lsdException w:name="Default Paragraph Font" w:uiPriority="1"/>
    <w:lsdException w:name="Subtitle" w:qFormat="1"/>
    <w:lsdException w:name="Body Text 2" w:uiPriority="99"/>
    <w:lsdException w:name="Body Text 3" w:uiPriority="99"/>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aliases w:val="Header 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spacing w:before="240"/>
      <w:outlineLvl w:val="4"/>
    </w:pPr>
    <w:rPr>
      <w:szCs w:val="22"/>
    </w:rPr>
  </w:style>
  <w:style w:type="paragraph" w:customStyle="1" w:styleId="MRNumberedHeading6">
    <w:name w:val="M&amp;R Numbered Heading 6"/>
    <w:basedOn w:val="Normal"/>
    <w:uiPriority w:val="99"/>
    <w:rsid w:val="00BE2873"/>
    <w:pPr>
      <w:numPr>
        <w:ilvl w:val="5"/>
        <w:numId w:val="2"/>
      </w:numPr>
      <w:spacing w:before="240"/>
      <w:outlineLvl w:val="5"/>
    </w:pPr>
    <w:rPr>
      <w:szCs w:val="24"/>
    </w:rPr>
  </w:style>
  <w:style w:type="paragraph" w:customStyle="1" w:styleId="MRNumberedHeading7">
    <w:name w:val="M&amp;R Numbered Heading 7"/>
    <w:basedOn w:val="Normal"/>
    <w:uiPriority w:val="99"/>
    <w:rsid w:val="00BE2873"/>
    <w:pPr>
      <w:numPr>
        <w:ilvl w:val="6"/>
        <w:numId w:val="2"/>
      </w:numPr>
      <w:spacing w:before="240"/>
      <w:outlineLvl w:val="6"/>
    </w:pPr>
    <w:rPr>
      <w:szCs w:val="24"/>
    </w:rPr>
  </w:style>
  <w:style w:type="paragraph" w:customStyle="1" w:styleId="MRNumberedHeading8">
    <w:name w:val="M&amp;R Numbered Heading 8"/>
    <w:basedOn w:val="Normal"/>
    <w:uiPriority w:val="99"/>
    <w:rsid w:val="00BE2873"/>
    <w:pPr>
      <w:numPr>
        <w:ilvl w:val="7"/>
        <w:numId w:val="2"/>
      </w:numPr>
      <w:spacing w:before="240"/>
      <w:outlineLvl w:val="7"/>
    </w:pPr>
    <w:rPr>
      <w:szCs w:val="24"/>
    </w:rPr>
  </w:style>
  <w:style w:type="paragraph" w:customStyle="1" w:styleId="MRNumberedHeading9">
    <w:name w:val="M&amp;R Numbered Heading 9"/>
    <w:basedOn w:val="Normal"/>
    <w:uiPriority w:val="99"/>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62"/>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62"/>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62"/>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62"/>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62"/>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62"/>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62"/>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62"/>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62"/>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62"/>
      </w:numPr>
    </w:pPr>
  </w:style>
  <w:style w:type="character" w:customStyle="1" w:styleId="cf01">
    <w:name w:val="cf01"/>
    <w:basedOn w:val="DefaultParagraphFont"/>
    <w:rsid w:val="00C0539F"/>
    <w:rPr>
      <w:rFonts w:ascii="Segoe UI" w:hAnsi="Segoe UI" w:cs="Segoe UI" w:hint="default"/>
      <w:b/>
      <w:bCs/>
      <w:sz w:val="18"/>
      <w:szCs w:val="18"/>
    </w:rPr>
  </w:style>
  <w:style w:type="character" w:customStyle="1" w:styleId="cf11">
    <w:name w:val="cf11"/>
    <w:basedOn w:val="DefaultParagraphFont"/>
    <w:rsid w:val="00C0539F"/>
    <w:rPr>
      <w:rFonts w:ascii="Segoe UI" w:hAnsi="Segoe UI" w:cs="Segoe UI" w:hint="default"/>
      <w:sz w:val="18"/>
      <w:szCs w:val="18"/>
    </w:rPr>
  </w:style>
  <w:style w:type="character" w:customStyle="1" w:styleId="cf21">
    <w:name w:val="cf21"/>
    <w:basedOn w:val="DefaultParagraphFont"/>
    <w:rsid w:val="00C0539F"/>
    <w:rPr>
      <w:rFonts w:ascii="Segoe UI" w:hAnsi="Segoe UI" w:cs="Segoe UI" w:hint="default"/>
      <w:i/>
      <w:iCs/>
      <w:sz w:val="18"/>
      <w:szCs w:val="18"/>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812DCD"/>
    <w:rPr>
      <w:rFonts w:ascii="Arial" w:hAnsi="Arial"/>
      <w:szCs w:val="19"/>
    </w:rPr>
  </w:style>
  <w:style w:type="paragraph" w:customStyle="1" w:styleId="BodyText1">
    <w:name w:val="Body Text 1"/>
    <w:aliases w:val="Text 1,Text 1 CB"/>
    <w:basedOn w:val="Normal"/>
    <w:uiPriority w:val="99"/>
    <w:rsid w:val="002D044C"/>
    <w:pPr>
      <w:numPr>
        <w:numId w:val="73"/>
      </w:numPr>
      <w:spacing w:after="240" w:line="300" w:lineRule="auto"/>
      <w:jc w:val="both"/>
    </w:pPr>
    <w:rPr>
      <w:rFonts w:ascii="Calibri" w:eastAsia="Calibri" w:hAnsi="Calibri" w:cstheme="minorBidi"/>
      <w:szCs w:val="20"/>
    </w:rPr>
  </w:style>
  <w:style w:type="paragraph" w:customStyle="1" w:styleId="BodyText4">
    <w:name w:val="Body Text 4"/>
    <w:aliases w:val="Text 4,Text 4 CB"/>
    <w:basedOn w:val="Normal"/>
    <w:uiPriority w:val="99"/>
    <w:rsid w:val="002D044C"/>
    <w:pPr>
      <w:numPr>
        <w:ilvl w:val="3"/>
        <w:numId w:val="73"/>
      </w:numPr>
      <w:spacing w:after="240" w:line="300" w:lineRule="auto"/>
      <w:jc w:val="both"/>
    </w:pPr>
    <w:rPr>
      <w:rFonts w:ascii="Calibri" w:eastAsia="Calibri" w:hAnsi="Calibri" w:cstheme="minorBidi"/>
      <w:szCs w:val="20"/>
    </w:rPr>
  </w:style>
  <w:style w:type="paragraph" w:customStyle="1" w:styleId="BodyText5">
    <w:name w:val="Body Text 5"/>
    <w:aliases w:val="Text 5,Text 5 CB"/>
    <w:basedOn w:val="Normal"/>
    <w:uiPriority w:val="99"/>
    <w:rsid w:val="002D044C"/>
    <w:pPr>
      <w:numPr>
        <w:ilvl w:val="4"/>
        <w:numId w:val="73"/>
      </w:numPr>
      <w:spacing w:after="240" w:line="300" w:lineRule="auto"/>
      <w:jc w:val="both"/>
    </w:pPr>
    <w:rPr>
      <w:rFonts w:ascii="Calibri" w:eastAsia="Calibri" w:hAnsi="Calibri" w:cstheme="minorBidi"/>
      <w:szCs w:val="20"/>
    </w:rPr>
  </w:style>
  <w:style w:type="paragraph" w:customStyle="1" w:styleId="BodyText6">
    <w:name w:val="Body Text 6"/>
    <w:aliases w:val="Text 6,Text 6 CB"/>
    <w:basedOn w:val="Normal"/>
    <w:uiPriority w:val="99"/>
    <w:rsid w:val="002D044C"/>
    <w:pPr>
      <w:numPr>
        <w:ilvl w:val="5"/>
        <w:numId w:val="73"/>
      </w:numPr>
      <w:spacing w:after="240" w:line="300" w:lineRule="auto"/>
      <w:jc w:val="both"/>
    </w:pPr>
    <w:rPr>
      <w:rFonts w:ascii="Calibri" w:eastAsia="Calibri" w:hAnsi="Calibri" w:cstheme="minorBidi"/>
      <w:szCs w:val="20"/>
    </w:rPr>
  </w:style>
  <w:style w:type="paragraph" w:styleId="BodyText2">
    <w:name w:val="Body Text 2"/>
    <w:aliases w:val="Text 2,Text 2 CB"/>
    <w:basedOn w:val="BodyText1"/>
    <w:link w:val="BodyText2Char"/>
    <w:uiPriority w:val="99"/>
    <w:unhideWhenUsed/>
    <w:rsid w:val="002D044C"/>
    <w:pPr>
      <w:numPr>
        <w:ilvl w:val="1"/>
      </w:numPr>
    </w:pPr>
  </w:style>
  <w:style w:type="character" w:customStyle="1" w:styleId="BodyText2Char">
    <w:name w:val="Body Text 2 Char"/>
    <w:aliases w:val="Text 2 Char,Text 2 CB Char"/>
    <w:basedOn w:val="DefaultParagraphFont"/>
    <w:link w:val="BodyText2"/>
    <w:uiPriority w:val="99"/>
    <w:rsid w:val="002D044C"/>
    <w:rPr>
      <w:rFonts w:ascii="Calibri" w:eastAsia="Calibri" w:hAnsi="Calibri" w:cstheme="minorBidi"/>
    </w:rPr>
  </w:style>
  <w:style w:type="paragraph" w:styleId="BodyText3">
    <w:name w:val="Body Text 3"/>
    <w:aliases w:val="Text 3,Text 3 CB"/>
    <w:basedOn w:val="BodyText1"/>
    <w:link w:val="BodyText3Char"/>
    <w:uiPriority w:val="99"/>
    <w:unhideWhenUsed/>
    <w:rsid w:val="002D044C"/>
    <w:pPr>
      <w:numPr>
        <w:ilvl w:val="2"/>
      </w:numPr>
    </w:pPr>
  </w:style>
  <w:style w:type="character" w:customStyle="1" w:styleId="BodyText3Char">
    <w:name w:val="Body Text 3 Char"/>
    <w:aliases w:val="Text 3 Char,Text 3 CB Char"/>
    <w:basedOn w:val="DefaultParagraphFont"/>
    <w:link w:val="BodyText3"/>
    <w:uiPriority w:val="99"/>
    <w:rsid w:val="002D044C"/>
    <w:rPr>
      <w:rFonts w:ascii="Calibri" w:eastAsia="Calibri" w:hAnsi="Calibri" w:cstheme="minorBidi"/>
    </w:rPr>
  </w:style>
  <w:style w:type="numbering" w:customStyle="1" w:styleId="NumbListBodyText">
    <w:name w:val="NumbList Body Text"/>
    <w:uiPriority w:val="99"/>
    <w:rsid w:val="002D044C"/>
    <w:pPr>
      <w:numPr>
        <w:numId w:val="73"/>
      </w:numPr>
    </w:pPr>
  </w:style>
  <w:style w:type="paragraph" w:customStyle="1" w:styleId="h2numbered">
    <w:name w:val="h2 numbered"/>
    <w:basedOn w:val="Heading2"/>
    <w:uiPriority w:val="4"/>
    <w:qFormat/>
    <w:rsid w:val="00137002"/>
    <w:pPr>
      <w:numPr>
        <w:ilvl w:val="0"/>
        <w:numId w:val="76"/>
      </w:numPr>
      <w:tabs>
        <w:tab w:val="num" w:pos="360"/>
        <w:tab w:val="left" w:pos="5963"/>
      </w:tabs>
      <w:spacing w:before="400" w:after="120" w:line="240" w:lineRule="auto"/>
      <w:jc w:val="left"/>
    </w:pPr>
    <w:rPr>
      <w:rFonts w:ascii="Arial Bold" w:hAnsi="Arial Bold" w:cs="Arial"/>
      <w:i w:val="0"/>
      <w:color w:val="005EB8"/>
      <w:kern w:val="28"/>
      <w:sz w:val="32"/>
      <w:szCs w:val="24"/>
      <w:lang w:eastAsia="en-US"/>
      <w14:ligatures w14:val="standardContextual"/>
    </w:rPr>
  </w:style>
  <w:style w:type="paragraph" w:customStyle="1" w:styleId="h3numbered">
    <w:name w:val="h3 numbered"/>
    <w:basedOn w:val="Heading3"/>
    <w:uiPriority w:val="6"/>
    <w:qFormat/>
    <w:rsid w:val="00137002"/>
    <w:pPr>
      <w:numPr>
        <w:ilvl w:val="1"/>
        <w:numId w:val="76"/>
      </w:numPr>
      <w:tabs>
        <w:tab w:val="clear" w:pos="2592"/>
        <w:tab w:val="clear" w:pos="3744"/>
        <w:tab w:val="clear" w:pos="5184"/>
        <w:tab w:val="clear" w:pos="6912"/>
        <w:tab w:val="num" w:pos="360"/>
      </w:tabs>
      <w:spacing w:before="300" w:after="60"/>
      <w:ind w:left="0" w:firstLine="0"/>
      <w:jc w:val="left"/>
    </w:pPr>
    <w:rPr>
      <w:bCs w:val="0"/>
      <w:color w:val="44546A" w:themeColor="text2"/>
      <w:kern w:val="28"/>
      <w:sz w:val="28"/>
      <w:szCs w:val="24"/>
      <w14:ligatures w14:val="standardContextual"/>
    </w:rPr>
  </w:style>
  <w:style w:type="paragraph" w:customStyle="1" w:styleId="h4numbered">
    <w:name w:val="h4 numbered"/>
    <w:basedOn w:val="Heading4"/>
    <w:link w:val="h4numberedChar"/>
    <w:uiPriority w:val="7"/>
    <w:qFormat/>
    <w:rsid w:val="00137002"/>
    <w:pPr>
      <w:numPr>
        <w:ilvl w:val="2"/>
        <w:numId w:val="76"/>
      </w:numPr>
      <w:tabs>
        <w:tab w:val="clear" w:pos="1584"/>
        <w:tab w:val="clear" w:pos="3744"/>
        <w:tab w:val="clear" w:pos="5184"/>
        <w:tab w:val="clear" w:pos="6912"/>
      </w:tabs>
      <w:spacing w:before="300" w:after="60"/>
      <w:jc w:val="left"/>
    </w:pPr>
    <w:rPr>
      <w:rFonts w:ascii="Arial Bold" w:eastAsia="MS Mincho" w:hAnsi="Arial Bold"/>
      <w:b/>
      <w:bCs w:val="0"/>
      <w:color w:val="FFFFFF" w:themeColor="background1"/>
      <w:kern w:val="28"/>
      <w:sz w:val="26"/>
      <w14:ligatures w14:val="standardContextual"/>
    </w:rPr>
  </w:style>
  <w:style w:type="paragraph" w:customStyle="1" w:styleId="h5numbered">
    <w:name w:val="h5 numbered"/>
    <w:basedOn w:val="Heading5"/>
    <w:uiPriority w:val="9"/>
    <w:qFormat/>
    <w:rsid w:val="00137002"/>
    <w:pPr>
      <w:keepNext/>
      <w:keepLines/>
      <w:numPr>
        <w:ilvl w:val="3"/>
        <w:numId w:val="76"/>
      </w:numPr>
      <w:tabs>
        <w:tab w:val="num" w:pos="360"/>
      </w:tabs>
      <w:spacing w:before="300"/>
      <w:ind w:left="0" w:firstLine="0"/>
    </w:pPr>
    <w:rPr>
      <w:rFonts w:ascii="Arial Bold" w:eastAsiaTheme="majorEastAsia" w:hAnsi="Arial Bold" w:cs="Arial (Headings CS)"/>
      <w:bCs w:val="0"/>
      <w:i w:val="0"/>
      <w:iCs w:val="0"/>
      <w:kern w:val="28"/>
      <w:sz w:val="24"/>
      <w:szCs w:val="24"/>
      <w14:ligatures w14:val="standardContextual"/>
    </w:rPr>
  </w:style>
  <w:style w:type="character" w:customStyle="1" w:styleId="h4numberedChar">
    <w:name w:val="h4 numbered Char"/>
    <w:basedOn w:val="Heading4Char"/>
    <w:link w:val="h4numbered"/>
    <w:uiPriority w:val="7"/>
    <w:rsid w:val="00137002"/>
    <w:rPr>
      <w:rFonts w:ascii="Arial Bold" w:eastAsia="MS Mincho" w:hAnsi="Arial Bold"/>
      <w:b/>
      <w:bCs w:val="0"/>
      <w:color w:val="FFFFFF" w:themeColor="background1"/>
      <w:kern w:val="28"/>
      <w:sz w:val="26"/>
      <w:lang w:val="en-GB" w:eastAsia="en-US" w:bidi="ar-SA"/>
      <w14:ligatures w14:val="standardContextual"/>
    </w:rPr>
  </w:style>
  <w:style w:type="paragraph" w:customStyle="1" w:styleId="bodytextnumbered">
    <w:name w:val="body text numbered"/>
    <w:basedOn w:val="Normal"/>
    <w:uiPriority w:val="15"/>
    <w:qFormat/>
    <w:rsid w:val="00137002"/>
    <w:pPr>
      <w:numPr>
        <w:ilvl w:val="4"/>
        <w:numId w:val="76"/>
      </w:numPr>
      <w:tabs>
        <w:tab w:val="num" w:pos="360"/>
      </w:tabs>
      <w:spacing w:after="200" w:line="360" w:lineRule="atLeast"/>
      <w:ind w:left="0" w:firstLine="0"/>
      <w:textboxTightWrap w:val="lastLineOnly"/>
    </w:pPr>
    <w:rPr>
      <w:color w:val="000000"/>
      <w:sz w:val="24"/>
      <w:szCs w:val="24"/>
      <w:lang w:eastAsia="en-US"/>
      <w14:ligatures w14:val="standardContextual"/>
    </w:rPr>
  </w:style>
  <w:style w:type="paragraph" w:customStyle="1" w:styleId="bodytextnumbered11">
    <w:name w:val="body text numbered 1.1"/>
    <w:basedOn w:val="Normal"/>
    <w:uiPriority w:val="15"/>
    <w:qFormat/>
    <w:rsid w:val="00137002"/>
    <w:pPr>
      <w:numPr>
        <w:ilvl w:val="5"/>
        <w:numId w:val="76"/>
      </w:numPr>
      <w:tabs>
        <w:tab w:val="num" w:pos="360"/>
      </w:tabs>
      <w:spacing w:after="160" w:line="360" w:lineRule="atLeast"/>
      <w:ind w:left="0" w:firstLine="0"/>
      <w:textboxTightWrap w:val="lastLineOnly"/>
    </w:pPr>
    <w:rPr>
      <w:color w:val="000000"/>
      <w:sz w:val="24"/>
      <w:szCs w:val="24"/>
      <w:lang w:eastAsia="en-US"/>
      <w14:ligatures w14:val="standardContextual"/>
    </w:rPr>
  </w:style>
  <w:style w:type="paragraph" w:customStyle="1" w:styleId="bodytextnumbered111">
    <w:name w:val="body text numbered 1.1.1"/>
    <w:basedOn w:val="Normal"/>
    <w:uiPriority w:val="16"/>
    <w:qFormat/>
    <w:rsid w:val="00137002"/>
    <w:pPr>
      <w:numPr>
        <w:ilvl w:val="6"/>
        <w:numId w:val="76"/>
      </w:numPr>
      <w:tabs>
        <w:tab w:val="num" w:pos="360"/>
      </w:tabs>
      <w:spacing w:after="120" w:line="360" w:lineRule="atLeast"/>
      <w:ind w:left="0" w:firstLine="0"/>
      <w:textboxTightWrap w:val="lastLineOnly"/>
    </w:pPr>
    <w:rPr>
      <w:color w:val="000000"/>
      <w:sz w:val="24"/>
      <w:szCs w:val="24"/>
      <w:lang w:eastAsia="en-US"/>
      <w14:ligatures w14:val="standardContextual"/>
    </w:rPr>
  </w:style>
  <w:style w:type="paragraph" w:styleId="Caption">
    <w:name w:val="caption"/>
    <w:basedOn w:val="Normal"/>
    <w:next w:val="Normal"/>
    <w:uiPriority w:val="19"/>
    <w:qFormat/>
    <w:rsid w:val="00137002"/>
    <w:pPr>
      <w:spacing w:before="120" w:after="120" w:line="240" w:lineRule="auto"/>
      <w:textboxTightWrap w:val="lastLineOnly"/>
    </w:pPr>
    <w:rPr>
      <w:iCs/>
      <w:color w:val="44546A" w:themeColor="text2"/>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40864092">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doi.org/10.2908/PRC_HICP_AIND"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ec.europa.eu/eurostat/web/main/home"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gov.uk/government/collections/nhs-procurement" TargetMode="External"/><Relationship Id="rId29" Type="http://schemas.openxmlformats.org/officeDocument/2006/relationships/hyperlink" Target="https://www.england.nhs.uk/greenernhs/get-involved/suppli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microsoft.com/office/2016/09/relationships/commentsIds" Target="commentsIds.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yperlink" Target="https://ec.europa.eu/eurostat/databrowser/view/prc_hicp_aind/default/table?lang=en&amp;category=prc.prc_hicp" TargetMode="External"/><Relationship Id="rId30" Type="http://schemas.openxmlformats.org/officeDocument/2006/relationships/hyperlink" Target="http://www.gov.uk/government/collections/nhs-procurement" TargetMode="Externa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Legal!71621585.1</documentid>
  <senderid>JEFFERIESR</senderid>
  <senderemail>ROB.JEFFERIES@BLAKEMORGAN.CO.UK</senderemail>
  <lastmodified>2024-07-25T16:04:00.0000000+01:00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c0d7ac99-d1c0-41e3-bca5-1d60f924309e">
      <Terms xmlns="http://schemas.microsoft.com/office/infopath/2007/PartnerControls"/>
    </lcf76f155ced4ddcb4097134ff3c332f>
    <_ip_UnifiedCompliancePolicyUIAction xmlns="bbb1cdd1-cf5a-48b9-b14b-3d868fa48288" xsi:nil="true"/>
    <_ip_UnifiedCompliancePolicyProperties xmlns="bbb1cdd1-cf5a-48b9-b14b-3d868fa482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FBDD0518DC8D47AB81220F76114120" ma:contentTypeVersion="19" ma:contentTypeDescription="Create a new document." ma:contentTypeScope="" ma:versionID="085745667d653fef91ff8fccdec8e6eb">
  <xsd:schema xmlns:xsd="http://www.w3.org/2001/XMLSchema" xmlns:xs="http://www.w3.org/2001/XMLSchema" xmlns:p="http://schemas.microsoft.com/office/2006/metadata/properties" xmlns:ns2="bbb1cdd1-cf5a-48b9-b14b-3d868fa48288" xmlns:ns3="c0d7ac99-d1c0-41e3-bca5-1d60f924309e" targetNamespace="http://schemas.microsoft.com/office/2006/metadata/properties" ma:root="true" ma:fieldsID="6f088f1cb7fa8c70a31aba041c7fb215" ns2:_="" ns3:_="">
    <xsd:import namespace="bbb1cdd1-cf5a-48b9-b14b-3d868fa48288"/>
    <xsd:import namespace="c0d7ac99-d1c0-41e3-bca5-1d60f9243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_ip_UnifiedCompliancePolicyProperties" minOccurs="0"/>
                <xsd:element ref="ns2:_ip_UnifiedCompliancePolicyUIAc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7ac99-d1c0-41e3-bca5-1d60f9243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E082C855B2CC4CE58E7448F960A4E632" version="1.0.0">
  <systemFields>
    <field name="Objective-Id">
      <value order="0">A2758810</value>
    </field>
    <field name="Objective-Title">
      <value order="0">231010 Document No.03 - Framework Agreement and Terms and Conditions (clean) MASTER</value>
    </field>
    <field name="Objective-Description">
      <value order="0"/>
    </field>
    <field name="Objective-CreationStamp">
      <value order="0">2023-10-13T15:03:17Z</value>
    </field>
    <field name="Objective-IsApproved">
      <value order="0">false</value>
    </field>
    <field name="Objective-IsPublished">
      <value order="0">true</value>
    </field>
    <field name="Objective-DatePublished">
      <value order="0">2023-10-13T15:03:18Z</value>
    </field>
    <field name="Objective-ModificationStamp">
      <value order="0">2023-10-13T15:07:19Z</value>
    </field>
    <field name="Objective-Owner">
      <value order="0">Sly, Barbara</value>
    </field>
    <field name="Objective-Path">
      <value order="0">Global Folder:26 CMU Virtual Procedures Manual:Templates:Master tender documentation set, instructions and procedures:*ITO DOCUMENTS - NHS England:231013 Framework Agreement and Terms and conditions</value>
    </field>
    <field name="Objective-Parent">
      <value order="0">231013 Framework Agreement and Terms and conditions</value>
    </field>
    <field name="Objective-State">
      <value order="0">Published</value>
    </field>
    <field name="Objective-VersionId">
      <value order="0">vA4239131</value>
    </field>
    <field name="Objective-Version">
      <value order="0">1.0</value>
    </field>
    <field name="Objective-VersionNumber">
      <value order="0">1</value>
    </field>
    <field name="Objective-VersionComment">
      <value order="0">First version</value>
    </field>
    <field name="Objective-FileNumber">
      <value order="0">qA17062</value>
    </field>
    <field name="Objective-Classification">
      <value order="0"/>
    </field>
    <field name="Objective-Caveats">
      <value order="0"/>
    </field>
  </systemFields>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AF40F-2DA6-4F63-9686-2805EEC3E8FE}">
  <ds:schemaRefs>
    <ds:schemaRef ds:uri="http://www.imanage.com/work/xmlschema"/>
  </ds:schemaRefs>
</ds:datastoreItem>
</file>

<file path=customXml/itemProps2.xml><?xml version="1.0" encoding="utf-8"?>
<ds:datastoreItem xmlns:ds="http://schemas.openxmlformats.org/officeDocument/2006/customXml" ds:itemID="{FFE02901-BE59-4939-A151-6485C0F71B3D}">
  <ds:schemaRefs>
    <ds:schemaRef ds:uri="http://schemas.openxmlformats.org/officeDocument/2006/bibliography"/>
  </ds:schemaRefs>
</ds:datastoreItem>
</file>

<file path=customXml/itemProps3.xml><?xml version="1.0" encoding="utf-8"?>
<ds:datastoreItem xmlns:ds="http://schemas.openxmlformats.org/officeDocument/2006/customXml" ds:itemID="{23421EEC-35E5-4B94-9629-4B58779D541E}">
  <ds:schemaRefs>
    <ds:schemaRef ds:uri="http://schemas.microsoft.com/office/2006/metadata/properties"/>
    <ds:schemaRef ds:uri="http://schemas.microsoft.com/office/infopath/2007/PartnerControls"/>
    <ds:schemaRef ds:uri="bbb1cdd1-cf5a-48b9-b14b-3d868fa48288"/>
    <ds:schemaRef ds:uri="c0d7ac99-d1c0-41e3-bca5-1d60f924309e"/>
  </ds:schemaRefs>
</ds:datastoreItem>
</file>

<file path=customXml/itemProps4.xml><?xml version="1.0" encoding="utf-8"?>
<ds:datastoreItem xmlns:ds="http://schemas.openxmlformats.org/officeDocument/2006/customXml" ds:itemID="{D87632A1-9C8B-4141-A066-13499A7B9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cdd1-cf5a-48b9-b14b-3d868fa48288"/>
    <ds:schemaRef ds:uri="c0d7ac99-d1c0-41e3-bca5-1d60f9243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6.xml><?xml version="1.0" encoding="utf-8"?>
<ds:datastoreItem xmlns:ds="http://schemas.openxmlformats.org/officeDocument/2006/customXml" ds:itemID="{FB512D96-C046-4B3C-9099-75B2D0693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177</Pages>
  <Words>60294</Words>
  <Characters>343676</Characters>
  <Application>Microsoft Office Word</Application>
  <DocSecurity>0</DocSecurity>
  <Lines>2863</Lines>
  <Paragraphs>806</Paragraphs>
  <ScaleCrop>false</ScaleCrop>
  <Company>IMS3</Company>
  <LinksUpToDate>false</LinksUpToDate>
  <CharactersWithSpaces>403164</CharactersWithSpaces>
  <SharedDoc>false</SharedDoc>
  <HLinks>
    <vt:vector size="24" baseType="variant">
      <vt:variant>
        <vt:i4>1310808</vt:i4>
      </vt:variant>
      <vt:variant>
        <vt:i4>1895</vt:i4>
      </vt:variant>
      <vt:variant>
        <vt:i4>0</vt:i4>
      </vt:variant>
      <vt:variant>
        <vt:i4>5</vt:i4>
      </vt:variant>
      <vt:variant>
        <vt:lpwstr>http://www.gov.uk/government/collections/nhs-procurement</vt:lpwstr>
      </vt:variant>
      <vt:variant>
        <vt:lpwstr/>
      </vt:variant>
      <vt:variant>
        <vt:i4>6029403</vt:i4>
      </vt:variant>
      <vt:variant>
        <vt:i4>995</vt:i4>
      </vt:variant>
      <vt:variant>
        <vt:i4>0</vt:i4>
      </vt:variant>
      <vt:variant>
        <vt:i4>5</vt:i4>
      </vt:variant>
      <vt:variant>
        <vt:lpwstr>https://www.england.nhs.uk/greenernhs/get-involved/suppliers/</vt:lpwstr>
      </vt:variant>
      <vt:variant>
        <vt:lpwstr/>
      </vt:variant>
      <vt:variant>
        <vt:i4>1310808</vt:i4>
      </vt:variant>
      <vt:variant>
        <vt:i4>837</vt:i4>
      </vt:variant>
      <vt:variant>
        <vt:i4>0</vt:i4>
      </vt:variant>
      <vt:variant>
        <vt:i4>5</vt:i4>
      </vt:variant>
      <vt:variant>
        <vt:lpwstr>http://www.gov.uk/government/collections/nhs-procurement</vt:lpwstr>
      </vt:variant>
      <vt:variant>
        <vt:lpwstr/>
      </vt:variant>
      <vt:variant>
        <vt:i4>6029403</vt:i4>
      </vt:variant>
      <vt:variant>
        <vt:i4>48</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BOARDMAN, Darryn (NHS ENGLAND - X24)</cp:lastModifiedBy>
  <cp:revision>62</cp:revision>
  <dcterms:created xsi:type="dcterms:W3CDTF">2024-07-29T21:25:00Z</dcterms:created>
  <dcterms:modified xsi:type="dcterms:W3CDTF">2024-08-02T12:14:00Z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A2758810</vt:lpwstr>
  </property>
  <property fmtid="{D5CDD505-2E9C-101B-9397-08002B2CF9AE}" pid="3" name="Objective-Title">
    <vt:lpwstr>231010 Document No.03 - Framework Agreement and Terms and Conditions (clean) MASTER</vt:lpwstr>
  </property>
  <property fmtid="{D5CDD505-2E9C-101B-9397-08002B2CF9AE}" pid="4" name="Objective-Comment">
    <vt:lpwstr/>
  </property>
  <property fmtid="{D5CDD505-2E9C-101B-9397-08002B2CF9AE}" pid="5" name="Objective-CreationStamp">
    <vt:filetime>2023-10-13T15:03:17Z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2023-10-13T15:03:18Z</vt:filetime>
  </property>
  <property fmtid="{D5CDD505-2E9C-101B-9397-08002B2CF9AE}" pid="9" name="Objective-ModificationStamp">
    <vt:filetime>2023-10-13T15:07:19Z</vt:filetime>
  </property>
  <property fmtid="{D5CDD505-2E9C-101B-9397-08002B2CF9AE}" pid="10" name="Objective-Owner">
    <vt:lpwstr>Sly, Barbara</vt:lpwstr>
  </property>
  <property fmtid="{D5CDD505-2E9C-101B-9397-08002B2CF9AE}" pid="11" name="Objective-Path">
    <vt:lpwstr>Global Folder:26 CMU Virtual Procedures Manual:Templates:Master tender documentation set, instructions and procedures:*ITO DOCUMENTS - NHS England:231013 Framework Agreement and Terms and conditions</vt:lpwstr>
  </property>
  <property fmtid="{D5CDD505-2E9C-101B-9397-08002B2CF9AE}" pid="12" name="Objective-Parent">
    <vt:lpwstr>231013 Framework Agreement and Terms and conditions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vA4239131</vt:lpwstr>
  </property>
  <property fmtid="{D5CDD505-2E9C-101B-9397-08002B2CF9AE}" pid="22" name="MediaServiceImageTags">
    <vt:lpwstr/>
  </property>
  <property fmtid="{D5CDD505-2E9C-101B-9397-08002B2CF9AE}" pid="23" name="DocumentType">
    <vt:lpwstr>Document</vt:lpwstr>
  </property>
  <property fmtid="{D5CDD505-2E9C-101B-9397-08002B2CF9AE}" pid="24" name="WSFooter">
    <vt:lpwstr>LEGAL\71621585\1</vt:lpwstr>
  </property>
  <property fmtid="{D5CDD505-2E9C-101B-9397-08002B2CF9AE}" pid="25" name="ContentTypeId">
    <vt:lpwstr>0x01010027FBDD0518DC8D47AB81220F76114120</vt:lpwstr>
  </property>
</Properties>
</file>