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6BED0" w14:textId="77777777" w:rsidR="00DA0D5E" w:rsidRPr="00EA74AD" w:rsidRDefault="00DA0D5E" w:rsidP="00DA0D5E">
      <w:pPr>
        <w:rPr>
          <w:rFonts w:ascii="Calibri" w:eastAsia="Calibri" w:hAnsi="Calibri" w:cs="Calibri"/>
          <w:color w:val="000000" w:themeColor="text1"/>
          <w:sz w:val="28"/>
          <w:szCs w:val="28"/>
        </w:rPr>
      </w:pPr>
      <w:r w:rsidRPr="00C907D7">
        <w:rPr>
          <w:rFonts w:ascii="Calibri" w:eastAsia="Calibri" w:hAnsi="Calibri" w:cs="Calibri"/>
          <w:b/>
          <w:bCs/>
          <w:color w:val="000000" w:themeColor="text1"/>
          <w:sz w:val="28"/>
          <w:szCs w:val="28"/>
        </w:rPr>
        <w:t>Appendix 1</w:t>
      </w:r>
      <w:r>
        <w:rPr>
          <w:rFonts w:ascii="Calibri" w:eastAsia="Calibri" w:hAnsi="Calibri" w:cs="Calibri"/>
          <w:b/>
          <w:bCs/>
          <w:color w:val="000000" w:themeColor="text1"/>
          <w:sz w:val="28"/>
          <w:szCs w:val="28"/>
        </w:rPr>
        <w:t xml:space="preserve">: </w:t>
      </w:r>
      <w:r w:rsidRPr="141AB0BA">
        <w:rPr>
          <w:rFonts w:ascii="Calibri" w:eastAsia="Calibri" w:hAnsi="Calibri" w:cs="Calibri"/>
          <w:b/>
          <w:bCs/>
          <w:color w:val="000000" w:themeColor="text1"/>
          <w:sz w:val="28"/>
          <w:szCs w:val="28"/>
        </w:rPr>
        <w:t>Service Specification: Cooking and Growing in the Community</w:t>
      </w:r>
    </w:p>
    <w:p w14:paraId="13C2F168" w14:textId="77777777" w:rsidR="00DA0D5E" w:rsidRPr="00C907D7" w:rsidRDefault="00DA0D5E" w:rsidP="00DA0D5E">
      <w:pPr>
        <w:spacing w:after="0" w:line="240" w:lineRule="auto"/>
        <w:rPr>
          <w:rFonts w:ascii="Calibri" w:eastAsia="Calibri" w:hAnsi="Calibri" w:cs="Calibri"/>
          <w:color w:val="000000" w:themeColor="text1"/>
        </w:rPr>
      </w:pPr>
      <w:r w:rsidRPr="00C907D7">
        <w:rPr>
          <w:rFonts w:ascii="Calibri" w:eastAsia="Calibri" w:hAnsi="Calibri" w:cs="Calibri"/>
          <w:color w:val="000000" w:themeColor="text1"/>
        </w:rPr>
        <w:t xml:space="preserve">This specification is for North Northamptonshire Council Area and West Northamptonshire Council Area. </w:t>
      </w:r>
      <w:r w:rsidRPr="00C907D7">
        <w:rPr>
          <w:rFonts w:ascii="Calibri" w:eastAsia="Calibri" w:hAnsi="Calibri" w:cs="Calibri"/>
          <w:b/>
          <w:bCs/>
          <w:color w:val="000000" w:themeColor="text1"/>
        </w:rPr>
        <w:t xml:space="preserve"> </w:t>
      </w:r>
    </w:p>
    <w:p w14:paraId="38B3CCF7" w14:textId="77777777" w:rsidR="00DA0D5E" w:rsidRPr="00EA74AD" w:rsidRDefault="00DA0D5E" w:rsidP="00DA0D5E">
      <w:pPr>
        <w:spacing w:before="60" w:after="60" w:line="240" w:lineRule="auto"/>
        <w:rPr>
          <w:rFonts w:ascii="Calibri" w:eastAsia="Calibri" w:hAnsi="Calibri" w:cs="Calibri"/>
          <w:color w:val="000000" w:themeColor="text1"/>
          <w:sz w:val="16"/>
          <w:szCs w:val="16"/>
        </w:rPr>
      </w:pPr>
    </w:p>
    <w:p w14:paraId="64CB03AF" w14:textId="77777777" w:rsidR="00DA0D5E" w:rsidRPr="00EA74AD" w:rsidRDefault="00DA0D5E" w:rsidP="00DA0D5E">
      <w:pPr>
        <w:pStyle w:val="ListParagraph"/>
        <w:numPr>
          <w:ilvl w:val="0"/>
          <w:numId w:val="10"/>
        </w:numPr>
        <w:spacing w:before="60" w:after="60" w:line="240" w:lineRule="auto"/>
        <w:contextualSpacing w:val="0"/>
        <w:rPr>
          <w:rFonts w:eastAsiaTheme="minorEastAsia"/>
          <w:b/>
          <w:bCs/>
          <w:color w:val="000000" w:themeColor="text1"/>
        </w:rPr>
      </w:pPr>
      <w:r w:rsidRPr="141AB0BA">
        <w:rPr>
          <w:rFonts w:ascii="Calibri" w:eastAsia="Calibri" w:hAnsi="Calibri" w:cs="Calibri"/>
          <w:b/>
          <w:bCs/>
          <w:color w:val="000000" w:themeColor="text1"/>
        </w:rPr>
        <w:t>Background Information and Current Position</w:t>
      </w:r>
    </w:p>
    <w:p w14:paraId="5B593640" w14:textId="77777777" w:rsidR="00DA0D5E" w:rsidRPr="00EA74AD" w:rsidRDefault="00DA0D5E" w:rsidP="00DA0D5E">
      <w:pPr>
        <w:spacing w:before="60" w:after="60"/>
        <w:rPr>
          <w:rFonts w:ascii="Calibri" w:eastAsia="Calibri" w:hAnsi="Calibri" w:cs="Calibri"/>
          <w:color w:val="000000" w:themeColor="text1"/>
        </w:rPr>
      </w:pPr>
      <w:r w:rsidRPr="141AB0BA">
        <w:rPr>
          <w:rFonts w:ascii="Calibri" w:eastAsia="Calibri" w:hAnsi="Calibri" w:cs="Calibri"/>
          <w:color w:val="000000" w:themeColor="text1"/>
        </w:rPr>
        <w:t>Overweight and obesity presents a major challenge to the current and future health of the local population. Higher Body Mass Index (BMI) is associated with an increased risk of morbidity and mortality from a range of conditions and contributes to increased health and social care costs.</w:t>
      </w:r>
    </w:p>
    <w:p w14:paraId="088321C0" w14:textId="77777777" w:rsidR="00DA0D5E" w:rsidRPr="00EA74AD" w:rsidRDefault="00DA0D5E" w:rsidP="00DA0D5E">
      <w:pPr>
        <w:spacing w:before="60" w:after="60"/>
        <w:rPr>
          <w:rFonts w:ascii="Calibri" w:eastAsia="Calibri" w:hAnsi="Calibri" w:cs="Calibri"/>
          <w:color w:val="000000" w:themeColor="text1"/>
        </w:rPr>
      </w:pPr>
    </w:p>
    <w:p w14:paraId="29B276D4" w14:textId="77777777" w:rsidR="00DA0D5E" w:rsidRPr="00EA74AD" w:rsidRDefault="00DA0D5E" w:rsidP="00DA0D5E">
      <w:pPr>
        <w:spacing w:before="60" w:after="60"/>
        <w:rPr>
          <w:rFonts w:ascii="Calibri" w:eastAsia="Calibri" w:hAnsi="Calibri" w:cs="Calibri"/>
          <w:color w:val="000000" w:themeColor="text1"/>
        </w:rPr>
      </w:pPr>
      <w:r w:rsidRPr="7AA8694C">
        <w:rPr>
          <w:rFonts w:ascii="Calibri" w:eastAsia="Calibri" w:hAnsi="Calibri" w:cs="Calibri"/>
          <w:color w:val="000000" w:themeColor="text1"/>
        </w:rPr>
        <w:t xml:space="preserve">Obesity is one of the most important risk factors for ill health in Northamptonshire. It is strongly associated with higher levels of deprivation and is an important driver of inequalities in health. Heart disease is the condition that contributes most to the gap in life expectancy between the most and least deprived communities in Northamptonshire and obesity is a significant contributor to this. Across the county there are significant inequalities in obesity-related health conditions. Obesity is recognised as a key priority in the Northamptonshire Health and Care Partnership (NHCP’s) NHS Long Term Plan and Health and Wellbeing##### Strategy.  </w:t>
      </w:r>
    </w:p>
    <w:p w14:paraId="3E855FB5" w14:textId="77777777" w:rsidR="00DA0D5E" w:rsidRPr="00EA74AD" w:rsidRDefault="00DA0D5E" w:rsidP="00DA0D5E">
      <w:pPr>
        <w:spacing w:before="60" w:after="60"/>
        <w:rPr>
          <w:rFonts w:ascii="Calibri" w:eastAsia="Calibri" w:hAnsi="Calibri" w:cs="Calibri"/>
          <w:color w:val="000000" w:themeColor="text1"/>
        </w:rPr>
      </w:pPr>
    </w:p>
    <w:p w14:paraId="1DB5818A" w14:textId="77777777" w:rsidR="00DA0D5E" w:rsidRPr="00EA74AD" w:rsidRDefault="00DA0D5E" w:rsidP="00DA0D5E">
      <w:pPr>
        <w:spacing w:before="60" w:after="60"/>
        <w:rPr>
          <w:rFonts w:ascii="Calibri" w:eastAsia="Calibri" w:hAnsi="Calibri" w:cs="Calibri"/>
          <w:color w:val="000000" w:themeColor="text1"/>
        </w:rPr>
      </w:pPr>
      <w:r w:rsidRPr="141AB0BA">
        <w:rPr>
          <w:rFonts w:ascii="Calibri" w:eastAsia="Calibri" w:hAnsi="Calibri" w:cs="Calibri"/>
          <w:color w:val="000000" w:themeColor="text1"/>
        </w:rPr>
        <w:t xml:space="preserve">Diet‐related ill health in the UK is not just due to excess energy from food turning into body fat. The diets of large sectors of the population are failing to meet recommendations aimed at maintaining health and avoiding ill health more generally. Recent nationwide surveys demonstrate low fruit and vegetable consumption, diets high in salt and sugar, saturated fat and too little fibre.  </w:t>
      </w:r>
    </w:p>
    <w:p w14:paraId="57375C5B" w14:textId="77777777" w:rsidR="00DA0D5E" w:rsidRPr="00EA74AD" w:rsidRDefault="00DA0D5E" w:rsidP="00DA0D5E">
      <w:pPr>
        <w:spacing w:before="60" w:after="60"/>
        <w:rPr>
          <w:rFonts w:ascii="Calibri" w:eastAsia="Calibri" w:hAnsi="Calibri" w:cs="Calibri"/>
          <w:color w:val="000000" w:themeColor="text1"/>
        </w:rPr>
      </w:pPr>
    </w:p>
    <w:p w14:paraId="01DEE501" w14:textId="77777777" w:rsidR="00DA0D5E" w:rsidRPr="00EA74AD" w:rsidRDefault="00DA0D5E" w:rsidP="00DA0D5E">
      <w:pPr>
        <w:spacing w:before="60" w:after="60"/>
        <w:rPr>
          <w:rFonts w:ascii="Calibri" w:eastAsia="Calibri" w:hAnsi="Calibri" w:cs="Calibri"/>
          <w:color w:val="000000" w:themeColor="text1"/>
        </w:rPr>
      </w:pPr>
      <w:r w:rsidRPr="141AB0BA">
        <w:rPr>
          <w:rFonts w:ascii="Calibri" w:eastAsia="Calibri" w:hAnsi="Calibri" w:cs="Calibri"/>
          <w:color w:val="000000" w:themeColor="text1"/>
        </w:rPr>
        <w:t>Public Health Northamptonshire have already begun adopting Public Health England’s “whole systems approach (WSA) to obesity” to develop a county wide approach to tackling obesity. One element of this system wide approach is to work with local communities to look at developing more opportunities to grow and cook healthy foods.</w:t>
      </w:r>
    </w:p>
    <w:p w14:paraId="5F0417F3" w14:textId="77777777" w:rsidR="00DA0D5E" w:rsidRPr="00EA74AD" w:rsidRDefault="00DA0D5E" w:rsidP="00DA0D5E">
      <w:pPr>
        <w:spacing w:before="60" w:after="60"/>
        <w:rPr>
          <w:rFonts w:ascii="Calibri" w:eastAsia="Calibri" w:hAnsi="Calibri" w:cs="Calibri"/>
          <w:color w:val="000000" w:themeColor="text1"/>
        </w:rPr>
      </w:pPr>
    </w:p>
    <w:p w14:paraId="3B17B526" w14:textId="77777777" w:rsidR="00DA0D5E" w:rsidRPr="00EA74AD" w:rsidRDefault="00DA0D5E" w:rsidP="00DA0D5E">
      <w:pPr>
        <w:spacing w:before="60" w:after="60"/>
        <w:rPr>
          <w:rFonts w:ascii="Calibri" w:eastAsia="Calibri" w:hAnsi="Calibri" w:cs="Calibri"/>
          <w:color w:val="000000" w:themeColor="text1"/>
        </w:rPr>
      </w:pPr>
      <w:r w:rsidRPr="141AB0BA">
        <w:rPr>
          <w:rFonts w:ascii="Calibri" w:eastAsia="Calibri" w:hAnsi="Calibri" w:cs="Calibri"/>
          <w:color w:val="000000" w:themeColor="text1"/>
        </w:rPr>
        <w:t>Community-centred approaches are an important tool in health improvement, and public health enabling investment in more sustainable and effective approaches to reduce health inequalities, that mobilises the capacity and assets of people and place.   The approach identifies and makes visible the health-enhancing assets in a community.</w:t>
      </w:r>
    </w:p>
    <w:p w14:paraId="178D448E" w14:textId="77777777" w:rsidR="00DA0D5E" w:rsidRPr="00EA74AD" w:rsidRDefault="00DA0D5E" w:rsidP="00DA0D5E">
      <w:pPr>
        <w:spacing w:before="60" w:after="60"/>
        <w:rPr>
          <w:rFonts w:ascii="Calibri" w:eastAsia="Calibri" w:hAnsi="Calibri" w:cs="Calibri"/>
          <w:color w:val="000000" w:themeColor="text1"/>
        </w:rPr>
      </w:pPr>
    </w:p>
    <w:p w14:paraId="218BB595" w14:textId="77777777" w:rsidR="00DA0D5E" w:rsidRPr="00EA74AD" w:rsidRDefault="00DA0D5E" w:rsidP="00DA0D5E">
      <w:pPr>
        <w:spacing w:before="60" w:after="60"/>
        <w:rPr>
          <w:rFonts w:ascii="Calibri" w:eastAsia="Calibri" w:hAnsi="Calibri" w:cs="Calibri"/>
          <w:color w:val="000000" w:themeColor="text1"/>
        </w:rPr>
      </w:pPr>
      <w:r w:rsidRPr="141AB0BA">
        <w:rPr>
          <w:rFonts w:ascii="Calibri" w:eastAsia="Calibri" w:hAnsi="Calibri" w:cs="Calibri"/>
          <w:color w:val="000000" w:themeColor="text1"/>
        </w:rPr>
        <w:t>All communities have health assets that can contribute to the positive health and wellbeing of its members, including:</w:t>
      </w:r>
    </w:p>
    <w:p w14:paraId="07C1DF3D" w14:textId="77777777" w:rsidR="00DA0D5E" w:rsidRPr="00EA74AD" w:rsidRDefault="00DA0D5E" w:rsidP="00DA0D5E">
      <w:pPr>
        <w:pStyle w:val="ListParagraph"/>
        <w:numPr>
          <w:ilvl w:val="0"/>
          <w:numId w:val="1"/>
        </w:numPr>
        <w:spacing w:before="60" w:after="60"/>
        <w:contextualSpacing w:val="0"/>
        <w:rPr>
          <w:rFonts w:eastAsiaTheme="minorEastAsia"/>
          <w:color w:val="000000" w:themeColor="text1"/>
        </w:rPr>
      </w:pPr>
      <w:r w:rsidRPr="141AB0BA">
        <w:rPr>
          <w:rFonts w:ascii="Calibri" w:eastAsia="Calibri" w:hAnsi="Calibri" w:cs="Calibri"/>
          <w:color w:val="000000" w:themeColor="text1"/>
        </w:rPr>
        <w:t>the skills, knowledge, social competence and commitment of individual community members;</w:t>
      </w:r>
    </w:p>
    <w:p w14:paraId="339DCCED" w14:textId="77777777" w:rsidR="00DA0D5E" w:rsidRPr="00EA74AD" w:rsidRDefault="00DA0D5E" w:rsidP="00DA0D5E">
      <w:pPr>
        <w:pStyle w:val="ListParagraph"/>
        <w:numPr>
          <w:ilvl w:val="0"/>
          <w:numId w:val="1"/>
        </w:numPr>
        <w:spacing w:before="60" w:after="60"/>
        <w:contextualSpacing w:val="0"/>
        <w:rPr>
          <w:rFonts w:eastAsiaTheme="minorEastAsia"/>
          <w:color w:val="000000" w:themeColor="text1"/>
        </w:rPr>
      </w:pPr>
      <w:r w:rsidRPr="141AB0BA">
        <w:rPr>
          <w:rFonts w:ascii="Calibri" w:eastAsia="Calibri" w:hAnsi="Calibri" w:cs="Calibri"/>
          <w:color w:val="000000" w:themeColor="text1"/>
        </w:rPr>
        <w:t xml:space="preserve">friendships, inter-generational solidarity, community cohesion; </w:t>
      </w:r>
    </w:p>
    <w:p w14:paraId="47CB688E" w14:textId="77777777" w:rsidR="00DA0D5E" w:rsidRPr="00EA74AD" w:rsidRDefault="00DA0D5E" w:rsidP="00DA0D5E">
      <w:pPr>
        <w:pStyle w:val="ListParagraph"/>
        <w:numPr>
          <w:ilvl w:val="0"/>
          <w:numId w:val="1"/>
        </w:numPr>
        <w:spacing w:before="60" w:after="60"/>
        <w:contextualSpacing w:val="0"/>
        <w:rPr>
          <w:rFonts w:eastAsiaTheme="minorEastAsia"/>
          <w:color w:val="000000" w:themeColor="text1"/>
        </w:rPr>
      </w:pPr>
      <w:r w:rsidRPr="141AB0BA">
        <w:rPr>
          <w:rFonts w:ascii="Calibri" w:eastAsia="Calibri" w:hAnsi="Calibri" w:cs="Calibri"/>
          <w:color w:val="000000" w:themeColor="text1"/>
        </w:rPr>
        <w:t>local groups and community and voluntary associations;</w:t>
      </w:r>
    </w:p>
    <w:p w14:paraId="6176DBDC" w14:textId="77777777" w:rsidR="00DA0D5E" w:rsidRPr="00EA74AD" w:rsidRDefault="00DA0D5E" w:rsidP="00DA0D5E">
      <w:pPr>
        <w:pStyle w:val="ListParagraph"/>
        <w:numPr>
          <w:ilvl w:val="0"/>
          <w:numId w:val="1"/>
        </w:numPr>
        <w:spacing w:before="60" w:after="60"/>
        <w:contextualSpacing w:val="0"/>
        <w:rPr>
          <w:rFonts w:eastAsiaTheme="minorEastAsia"/>
          <w:color w:val="000000" w:themeColor="text1"/>
        </w:rPr>
      </w:pPr>
      <w:r w:rsidRPr="141AB0BA">
        <w:rPr>
          <w:rFonts w:ascii="Calibri" w:eastAsia="Calibri" w:hAnsi="Calibri" w:cs="Calibri"/>
          <w:color w:val="000000" w:themeColor="text1"/>
        </w:rPr>
        <w:t xml:space="preserve">physical environment.  </w:t>
      </w:r>
    </w:p>
    <w:p w14:paraId="27DD83AE" w14:textId="77777777" w:rsidR="00DA0D5E" w:rsidRPr="00EA74AD" w:rsidRDefault="00DA0D5E" w:rsidP="00DA0D5E">
      <w:pPr>
        <w:spacing w:before="60" w:after="60"/>
        <w:rPr>
          <w:rFonts w:ascii="Calibri" w:eastAsia="Calibri" w:hAnsi="Calibri" w:cs="Calibri"/>
          <w:color w:val="000000" w:themeColor="text1"/>
        </w:rPr>
      </w:pPr>
    </w:p>
    <w:p w14:paraId="78116E3E" w14:textId="77777777" w:rsidR="00DA0D5E" w:rsidRPr="00EA74AD" w:rsidRDefault="00DA0D5E" w:rsidP="00DA0D5E">
      <w:pPr>
        <w:spacing w:before="60" w:after="60"/>
        <w:rPr>
          <w:rFonts w:ascii="Calibri" w:eastAsia="Calibri" w:hAnsi="Calibri" w:cs="Calibri"/>
          <w:color w:val="000000" w:themeColor="text1"/>
        </w:rPr>
      </w:pPr>
      <w:r w:rsidRPr="141AB0BA">
        <w:rPr>
          <w:rFonts w:ascii="Calibri" w:eastAsia="Calibri" w:hAnsi="Calibri" w:cs="Calibri"/>
          <w:color w:val="000000" w:themeColor="text1"/>
        </w:rPr>
        <w:t xml:space="preserve">Community-centred ways of working mean the gain is not just the end result of perhaps healthy weight but also the impact along the way: empowerment; being connected; reducing isolation; mental wellbeing.  NICE guidance   emphasises how active communities can have a positive impact </w:t>
      </w:r>
      <w:r w:rsidRPr="141AB0BA">
        <w:rPr>
          <w:rFonts w:ascii="Calibri" w:eastAsia="Calibri" w:hAnsi="Calibri" w:cs="Calibri"/>
          <w:color w:val="000000" w:themeColor="text1"/>
        </w:rPr>
        <w:lastRenderedPageBreak/>
        <w:t xml:space="preserve">on health outcomes by improving services and influencing the governance of health services and endorses community engagement as a strategy for health.  </w:t>
      </w:r>
    </w:p>
    <w:p w14:paraId="4FBF3E07" w14:textId="77777777" w:rsidR="00DA0D5E" w:rsidRPr="00EA74AD" w:rsidRDefault="00DA0D5E" w:rsidP="00DA0D5E">
      <w:pPr>
        <w:spacing w:before="60" w:after="60"/>
        <w:rPr>
          <w:rFonts w:ascii="Calibri" w:eastAsia="Calibri" w:hAnsi="Calibri" w:cs="Calibri"/>
          <w:color w:val="000000" w:themeColor="text1"/>
        </w:rPr>
      </w:pPr>
    </w:p>
    <w:p w14:paraId="76BB75F8" w14:textId="77777777" w:rsidR="00DA0D5E" w:rsidRDefault="00DA0D5E" w:rsidP="00DA0D5E">
      <w:pPr>
        <w:rPr>
          <w:rFonts w:ascii="Calibri" w:eastAsia="Calibri" w:hAnsi="Calibri" w:cs="Calibri"/>
          <w:color w:val="000000" w:themeColor="text1"/>
        </w:rPr>
      </w:pPr>
    </w:p>
    <w:p w14:paraId="10A9ACB9" w14:textId="77777777" w:rsidR="00DA0D5E" w:rsidRPr="00EA74AD" w:rsidRDefault="00DA0D5E" w:rsidP="00DA0D5E">
      <w:pPr>
        <w:rPr>
          <w:rFonts w:ascii="Calibri" w:eastAsia="Calibri" w:hAnsi="Calibri" w:cs="Calibri"/>
          <w:color w:val="000000" w:themeColor="text1"/>
        </w:rPr>
      </w:pPr>
      <w:r w:rsidRPr="7AA8694C">
        <w:rPr>
          <w:rFonts w:ascii="Calibri" w:eastAsia="Calibri" w:hAnsi="Calibri" w:cs="Calibri"/>
          <w:color w:val="000000" w:themeColor="text1"/>
        </w:rPr>
        <w:t>Eating patterns and behaviours have changed markedly over the years with people citing less skills and confidence in cooking, having less time due to full time employment and this is linked to low income, being male all associated with less time spent cooking.</w:t>
      </w:r>
    </w:p>
    <w:p w14:paraId="5853F1F9" w14:textId="77777777" w:rsidR="00DA0D5E" w:rsidRPr="00EA74AD" w:rsidRDefault="00DA0D5E" w:rsidP="00DA0D5E">
      <w:pPr>
        <w:spacing w:before="60" w:after="60"/>
        <w:rPr>
          <w:rFonts w:ascii="Calibri" w:eastAsia="Calibri" w:hAnsi="Calibri" w:cs="Calibri"/>
          <w:color w:val="000000" w:themeColor="text1"/>
        </w:rPr>
      </w:pPr>
      <w:r w:rsidRPr="141AB0BA">
        <w:rPr>
          <w:rFonts w:ascii="Calibri" w:eastAsia="Calibri" w:hAnsi="Calibri" w:cs="Calibri"/>
          <w:b/>
          <w:bCs/>
          <w:color w:val="000000" w:themeColor="text1"/>
        </w:rPr>
        <w:t>1.1 Current data</w:t>
      </w:r>
    </w:p>
    <w:p w14:paraId="2776C336" w14:textId="77777777" w:rsidR="00DA0D5E" w:rsidRPr="00EA74AD" w:rsidRDefault="00DA0D5E" w:rsidP="00DA0D5E">
      <w:pPr>
        <w:spacing w:line="240" w:lineRule="auto"/>
        <w:rPr>
          <w:rFonts w:ascii="Calibri" w:eastAsia="Calibri" w:hAnsi="Calibri" w:cs="Calibri"/>
          <w:color w:val="000000" w:themeColor="text1"/>
          <w:sz w:val="24"/>
          <w:szCs w:val="24"/>
        </w:rPr>
      </w:pPr>
      <w:r w:rsidRPr="7AA8694C">
        <w:rPr>
          <w:rFonts w:ascii="Calibri" w:eastAsia="Calibri" w:hAnsi="Calibri" w:cs="Calibri"/>
          <w:color w:val="000000" w:themeColor="text1"/>
          <w:sz w:val="24"/>
          <w:szCs w:val="24"/>
        </w:rPr>
        <w:t>Reducing obesity levels in the adult population is a key priority for Northamptonshire. Overweight and obesity is the leading cause of years of life lost to disability in Northamptonshire. Around 2 in every 3 adults (64%) in the county are overweight or obese and this equates to approximately 348,000 adults aged 16+.  Tackling this level of obesity also requires influencing the physical and social environment and focusing on obesity prevention as well as treatment.</w:t>
      </w:r>
    </w:p>
    <w:p w14:paraId="122BBBB9" w14:textId="77777777" w:rsidR="00DA0D5E" w:rsidRPr="00EA74AD" w:rsidRDefault="00DA0D5E" w:rsidP="00DA0D5E">
      <w:pPr>
        <w:spacing w:after="120" w:line="240" w:lineRule="auto"/>
        <w:rPr>
          <w:rFonts w:ascii="Arial" w:eastAsia="Times New Roman" w:hAnsi="Arial" w:cs="Times New Roman"/>
          <w:b/>
          <w:bCs/>
          <w:color w:val="000000" w:themeColor="text1"/>
          <w:sz w:val="24"/>
          <w:szCs w:val="24"/>
        </w:rPr>
      </w:pPr>
      <w:r w:rsidRPr="7AA8694C">
        <w:rPr>
          <w:rFonts w:ascii="Calibri" w:eastAsia="Calibri" w:hAnsi="Calibri" w:cs="Calibri"/>
          <w:b/>
          <w:bCs/>
          <w:color w:val="000000" w:themeColor="text1"/>
        </w:rPr>
        <w:t>2. Local Context – Healthy Weight and Physical Activity Services</w:t>
      </w:r>
    </w:p>
    <w:p w14:paraId="32CD582A" w14:textId="77777777" w:rsidR="00DA0D5E" w:rsidRPr="00EA74AD" w:rsidRDefault="00DA0D5E" w:rsidP="00DA0D5E">
      <w:pPr>
        <w:spacing w:after="120" w:line="240" w:lineRule="auto"/>
        <w:rPr>
          <w:rFonts w:ascii="Calibri" w:eastAsia="Calibri" w:hAnsi="Calibri" w:cs="Calibri"/>
          <w:color w:val="000000" w:themeColor="text1"/>
        </w:rPr>
      </w:pPr>
      <w:r w:rsidRPr="141AB0BA">
        <w:rPr>
          <w:rFonts w:ascii="Calibri" w:eastAsia="Calibri" w:hAnsi="Calibri" w:cs="Calibri"/>
          <w:color w:val="000000" w:themeColor="text1"/>
        </w:rPr>
        <w:t>Nationally, Weight Management Services are offered at 4 levels:</w:t>
      </w:r>
    </w:p>
    <w:p w14:paraId="0ABC0054" w14:textId="77777777" w:rsidR="00DA0D5E" w:rsidRPr="00EA74AD" w:rsidRDefault="00DA0D5E" w:rsidP="00DA0D5E">
      <w:pPr>
        <w:pStyle w:val="ListParagraph"/>
        <w:numPr>
          <w:ilvl w:val="0"/>
          <w:numId w:val="1"/>
        </w:numPr>
        <w:spacing w:after="20" w:line="240" w:lineRule="auto"/>
        <w:contextualSpacing w:val="0"/>
        <w:rPr>
          <w:rFonts w:eastAsiaTheme="minorEastAsia"/>
          <w:color w:val="000000" w:themeColor="text1"/>
        </w:rPr>
      </w:pPr>
      <w:r w:rsidRPr="7AA8694C">
        <w:rPr>
          <w:rFonts w:ascii="Calibri" w:eastAsia="Calibri" w:hAnsi="Calibri" w:cs="Calibri"/>
          <w:color w:val="000000" w:themeColor="text1"/>
        </w:rPr>
        <w:t>Tier 1 services: a broad spectrum of population-based interventions which are universally available to all adults living or working within the locality, walking for health, cycling highways and the National Change4Life programme</w:t>
      </w:r>
    </w:p>
    <w:p w14:paraId="69654B6A" w14:textId="77777777" w:rsidR="00DA0D5E" w:rsidRPr="00EA74AD" w:rsidRDefault="00DA0D5E" w:rsidP="00DA0D5E">
      <w:pPr>
        <w:pStyle w:val="ListParagraph"/>
        <w:numPr>
          <w:ilvl w:val="0"/>
          <w:numId w:val="9"/>
        </w:numPr>
        <w:spacing w:after="20" w:line="240" w:lineRule="auto"/>
        <w:contextualSpacing w:val="0"/>
        <w:rPr>
          <w:rFonts w:eastAsiaTheme="minorEastAsia"/>
          <w:color w:val="000000" w:themeColor="text1"/>
        </w:rPr>
      </w:pPr>
      <w:r w:rsidRPr="7AA8694C">
        <w:rPr>
          <w:rFonts w:ascii="Calibri" w:eastAsia="Calibri" w:hAnsi="Calibri" w:cs="Calibri"/>
          <w:color w:val="000000" w:themeColor="text1"/>
        </w:rPr>
        <w:t>Tier 2 services cover lifestyle interventions</w:t>
      </w:r>
    </w:p>
    <w:p w14:paraId="6E0B047C" w14:textId="77777777" w:rsidR="00DA0D5E" w:rsidRPr="00EA74AD" w:rsidRDefault="00DA0D5E" w:rsidP="00DA0D5E">
      <w:pPr>
        <w:pStyle w:val="ListParagraph"/>
        <w:numPr>
          <w:ilvl w:val="0"/>
          <w:numId w:val="9"/>
        </w:numPr>
        <w:spacing w:after="20" w:line="240" w:lineRule="auto"/>
        <w:contextualSpacing w:val="0"/>
        <w:rPr>
          <w:rFonts w:eastAsiaTheme="minorEastAsia"/>
          <w:color w:val="000000" w:themeColor="text1"/>
        </w:rPr>
      </w:pPr>
      <w:r w:rsidRPr="7AA8694C">
        <w:rPr>
          <w:rFonts w:ascii="Calibri" w:eastAsia="Calibri" w:hAnsi="Calibri" w:cs="Calibri"/>
          <w:color w:val="000000" w:themeColor="text1"/>
        </w:rPr>
        <w:t>Tier 3 services are clinically based specialist multidisciplinary services</w:t>
      </w:r>
    </w:p>
    <w:p w14:paraId="37B8073A" w14:textId="77777777" w:rsidR="00DA0D5E" w:rsidRPr="00EA74AD" w:rsidRDefault="00DA0D5E" w:rsidP="00DA0D5E">
      <w:pPr>
        <w:pStyle w:val="ListParagraph"/>
        <w:numPr>
          <w:ilvl w:val="0"/>
          <w:numId w:val="9"/>
        </w:numPr>
        <w:spacing w:after="20" w:line="240" w:lineRule="auto"/>
        <w:contextualSpacing w:val="0"/>
        <w:rPr>
          <w:rFonts w:eastAsiaTheme="minorEastAsia"/>
          <w:color w:val="000000" w:themeColor="text1"/>
        </w:rPr>
      </w:pPr>
      <w:r w:rsidRPr="7AA8694C">
        <w:rPr>
          <w:rFonts w:ascii="Calibri" w:eastAsia="Calibri" w:hAnsi="Calibri" w:cs="Calibri"/>
          <w:color w:val="000000" w:themeColor="text1"/>
        </w:rPr>
        <w:t>Tier 4 services are surgical interventions which are available to adults meeting the necessary eligibility criteria</w:t>
      </w:r>
    </w:p>
    <w:p w14:paraId="29FA116A" w14:textId="77777777" w:rsidR="00DA0D5E" w:rsidRPr="00EA74AD" w:rsidRDefault="00DA0D5E" w:rsidP="00DA0D5E">
      <w:pPr>
        <w:spacing w:line="240" w:lineRule="auto"/>
        <w:rPr>
          <w:rFonts w:ascii="Calibri" w:eastAsia="Calibri" w:hAnsi="Calibri" w:cs="Calibri"/>
          <w:color w:val="000000" w:themeColor="text1"/>
        </w:rPr>
      </w:pPr>
      <w:r w:rsidRPr="7AA8694C">
        <w:rPr>
          <w:rFonts w:ascii="Calibri" w:eastAsia="Calibri" w:hAnsi="Calibri" w:cs="Calibri"/>
          <w:color w:val="000000" w:themeColor="text1"/>
        </w:rPr>
        <w:t>Public Health Northamptonshire want to commission a Tier 1 offer that focuses on cooking and growing healthy food, and links with other services across the tiers, providing information on local services to residents. The types of interventions that this will include are growing and cooking skills, which bring people together and provide opportunities to meet other people, as well as provide opportunities for skills development and volunteering. Local residents have told us that these types of services would enable them to live healthier lives.</w:t>
      </w:r>
    </w:p>
    <w:p w14:paraId="797AE513" w14:textId="77777777" w:rsidR="00DA0D5E" w:rsidRPr="00EA74AD" w:rsidRDefault="00DA0D5E" w:rsidP="00DA0D5E">
      <w:pPr>
        <w:spacing w:after="0" w:line="240" w:lineRule="auto"/>
        <w:rPr>
          <w:rFonts w:ascii="Calibri" w:eastAsia="Calibri" w:hAnsi="Calibri" w:cs="Calibri"/>
          <w:color w:val="000000" w:themeColor="text1"/>
        </w:rPr>
      </w:pPr>
      <w:r w:rsidRPr="7AA8694C">
        <w:rPr>
          <w:rFonts w:ascii="Calibri" w:eastAsia="Calibri" w:hAnsi="Calibri" w:cs="Calibri"/>
          <w:color w:val="000000" w:themeColor="text1"/>
        </w:rPr>
        <w:t>Some of the existing relevant local services are:</w:t>
      </w:r>
    </w:p>
    <w:p w14:paraId="7AB2F45F" w14:textId="77777777" w:rsidR="00DA0D5E" w:rsidRPr="00EA74AD" w:rsidRDefault="00DA0D5E" w:rsidP="00DA0D5E">
      <w:pPr>
        <w:spacing w:after="0" w:line="240" w:lineRule="auto"/>
        <w:rPr>
          <w:rFonts w:ascii="Calibri" w:eastAsia="Calibri" w:hAnsi="Calibri" w:cs="Calibri"/>
          <w:color w:val="000000" w:themeColor="text1"/>
        </w:rPr>
      </w:pPr>
      <w:r w:rsidRPr="7AA8694C">
        <w:rPr>
          <w:rFonts w:ascii="Calibri" w:eastAsia="Calibri" w:hAnsi="Calibri" w:cs="Calibri"/>
          <w:color w:val="000000" w:themeColor="text1"/>
        </w:rPr>
        <w:t>Tier 1</w:t>
      </w:r>
    </w:p>
    <w:p w14:paraId="3E55E50F" w14:textId="77777777" w:rsidR="00DA0D5E" w:rsidRPr="00EA74AD" w:rsidRDefault="00DA0D5E" w:rsidP="00DA0D5E">
      <w:pPr>
        <w:pStyle w:val="ListParagraph"/>
        <w:numPr>
          <w:ilvl w:val="0"/>
          <w:numId w:val="9"/>
        </w:numPr>
        <w:spacing w:after="0" w:line="240" w:lineRule="auto"/>
        <w:contextualSpacing w:val="0"/>
        <w:rPr>
          <w:rFonts w:eastAsiaTheme="minorEastAsia"/>
          <w:color w:val="000000" w:themeColor="text1"/>
        </w:rPr>
      </w:pPr>
      <w:proofErr w:type="spellStart"/>
      <w:r w:rsidRPr="7AA8694C">
        <w:rPr>
          <w:rFonts w:ascii="Calibri" w:eastAsia="Calibri" w:hAnsi="Calibri" w:cs="Calibri"/>
          <w:color w:val="000000" w:themeColor="text1"/>
        </w:rPr>
        <w:t>NSport</w:t>
      </w:r>
      <w:proofErr w:type="spellEnd"/>
      <w:r w:rsidRPr="7AA8694C">
        <w:rPr>
          <w:rFonts w:ascii="Calibri" w:eastAsia="Calibri" w:hAnsi="Calibri" w:cs="Calibri"/>
          <w:color w:val="000000" w:themeColor="text1"/>
        </w:rPr>
        <w:t xml:space="preserve"> are Northamptonshire’s Active Partnership and support a number of organisations and initiatives across the county that help keep people active. </w:t>
      </w:r>
    </w:p>
    <w:p w14:paraId="004156BB" w14:textId="77777777" w:rsidR="00DA0D5E" w:rsidRDefault="00DA0D5E" w:rsidP="00DA0D5E">
      <w:pPr>
        <w:pStyle w:val="ListParagraph"/>
        <w:numPr>
          <w:ilvl w:val="0"/>
          <w:numId w:val="9"/>
        </w:numPr>
        <w:spacing w:after="0" w:line="240" w:lineRule="auto"/>
        <w:contextualSpacing w:val="0"/>
        <w:rPr>
          <w:rFonts w:eastAsiaTheme="minorEastAsia"/>
          <w:color w:val="000000" w:themeColor="text1"/>
        </w:rPr>
      </w:pPr>
      <w:r w:rsidRPr="7AA8694C">
        <w:rPr>
          <w:rFonts w:ascii="Calibri" w:eastAsia="Calibri" w:hAnsi="Calibri" w:cs="Calibri"/>
          <w:color w:val="000000" w:themeColor="text1"/>
        </w:rPr>
        <w:t>Other local services in the Voluntary and Community Sector provide Tier 1 support.</w:t>
      </w:r>
    </w:p>
    <w:p w14:paraId="65A8F516" w14:textId="77777777" w:rsidR="00DA0D5E" w:rsidRPr="00EA74AD" w:rsidRDefault="00DA0D5E" w:rsidP="00DA0D5E">
      <w:pPr>
        <w:spacing w:after="0" w:line="240" w:lineRule="auto"/>
        <w:rPr>
          <w:rFonts w:ascii="Calibri" w:eastAsia="Calibri" w:hAnsi="Calibri" w:cs="Calibri"/>
          <w:color w:val="000000" w:themeColor="text1"/>
        </w:rPr>
      </w:pPr>
      <w:r w:rsidRPr="7AA8694C">
        <w:rPr>
          <w:rFonts w:ascii="Calibri" w:eastAsia="Calibri" w:hAnsi="Calibri" w:cs="Calibri"/>
          <w:color w:val="000000" w:themeColor="text1"/>
        </w:rPr>
        <w:t>Tier 2</w:t>
      </w:r>
    </w:p>
    <w:p w14:paraId="1DCF2CD4" w14:textId="77777777" w:rsidR="00DA0D5E" w:rsidRPr="00EA74AD" w:rsidRDefault="00DA0D5E" w:rsidP="00DA0D5E">
      <w:pPr>
        <w:pStyle w:val="ListParagraph"/>
        <w:numPr>
          <w:ilvl w:val="0"/>
          <w:numId w:val="9"/>
        </w:numPr>
        <w:spacing w:after="0" w:line="240" w:lineRule="auto"/>
        <w:contextualSpacing w:val="0"/>
        <w:rPr>
          <w:rFonts w:eastAsiaTheme="minorEastAsia"/>
          <w:color w:val="000000" w:themeColor="text1"/>
        </w:rPr>
      </w:pPr>
      <w:r w:rsidRPr="7AA8694C">
        <w:rPr>
          <w:rFonts w:ascii="Calibri" w:eastAsia="Calibri" w:hAnsi="Calibri" w:cs="Calibri"/>
          <w:color w:val="000000" w:themeColor="text1"/>
        </w:rPr>
        <w:t>National Diabetes Prevention Programme</w:t>
      </w:r>
    </w:p>
    <w:p w14:paraId="2FF78F18" w14:textId="77777777" w:rsidR="00DA0D5E" w:rsidRPr="00EA74AD" w:rsidRDefault="00DA0D5E" w:rsidP="00DA0D5E">
      <w:pPr>
        <w:pStyle w:val="ListParagraph"/>
        <w:numPr>
          <w:ilvl w:val="0"/>
          <w:numId w:val="9"/>
        </w:numPr>
        <w:spacing w:after="0" w:line="240" w:lineRule="auto"/>
        <w:contextualSpacing w:val="0"/>
        <w:rPr>
          <w:rFonts w:eastAsiaTheme="minorEastAsia"/>
          <w:color w:val="000000" w:themeColor="text1"/>
        </w:rPr>
      </w:pPr>
      <w:r w:rsidRPr="7AA8694C">
        <w:rPr>
          <w:rFonts w:ascii="Calibri" w:eastAsia="Calibri" w:hAnsi="Calibri" w:cs="Calibri"/>
          <w:color w:val="000000" w:themeColor="text1"/>
        </w:rPr>
        <w:t>Digital Stream of National Diabetes Prevention Programme</w:t>
      </w:r>
    </w:p>
    <w:p w14:paraId="47394989" w14:textId="77777777" w:rsidR="00DA0D5E" w:rsidRPr="00EA74AD" w:rsidRDefault="00DA0D5E" w:rsidP="00DA0D5E">
      <w:pPr>
        <w:pStyle w:val="ListParagraph"/>
        <w:numPr>
          <w:ilvl w:val="0"/>
          <w:numId w:val="9"/>
        </w:numPr>
        <w:spacing w:after="0" w:line="240" w:lineRule="auto"/>
        <w:contextualSpacing w:val="0"/>
        <w:rPr>
          <w:rFonts w:eastAsiaTheme="minorEastAsia"/>
          <w:color w:val="000000" w:themeColor="text1"/>
        </w:rPr>
      </w:pPr>
      <w:r w:rsidRPr="7AA8694C">
        <w:rPr>
          <w:rFonts w:ascii="Calibri" w:eastAsia="Calibri" w:hAnsi="Calibri" w:cs="Calibri"/>
          <w:color w:val="000000" w:themeColor="text1"/>
        </w:rPr>
        <w:t>Weight management services – LA and CCG</w:t>
      </w:r>
    </w:p>
    <w:p w14:paraId="7BC6E0FC" w14:textId="77777777" w:rsidR="00DA0D5E" w:rsidRPr="00EA74AD" w:rsidRDefault="00DA0D5E" w:rsidP="00DA0D5E">
      <w:pPr>
        <w:pStyle w:val="ListParagraph"/>
        <w:numPr>
          <w:ilvl w:val="0"/>
          <w:numId w:val="9"/>
        </w:numPr>
        <w:spacing w:after="0" w:line="240" w:lineRule="auto"/>
        <w:contextualSpacing w:val="0"/>
        <w:rPr>
          <w:rFonts w:eastAsiaTheme="minorEastAsia"/>
          <w:color w:val="000000" w:themeColor="text1"/>
        </w:rPr>
      </w:pPr>
      <w:r w:rsidRPr="7AA8694C">
        <w:rPr>
          <w:rFonts w:ascii="Calibri" w:eastAsia="Calibri" w:hAnsi="Calibri" w:cs="Calibri"/>
          <w:color w:val="000000" w:themeColor="text1"/>
        </w:rPr>
        <w:t>NHSE digital weight management offer</w:t>
      </w:r>
    </w:p>
    <w:p w14:paraId="17B22A0C" w14:textId="77777777" w:rsidR="00DA0D5E" w:rsidRPr="00EA74AD" w:rsidRDefault="00DA0D5E" w:rsidP="00DA0D5E">
      <w:pPr>
        <w:spacing w:after="0" w:line="240" w:lineRule="auto"/>
        <w:rPr>
          <w:rFonts w:ascii="Calibri" w:eastAsia="Calibri" w:hAnsi="Calibri" w:cs="Calibri"/>
          <w:color w:val="000000" w:themeColor="text1"/>
        </w:rPr>
      </w:pPr>
      <w:r w:rsidRPr="7AA8694C">
        <w:rPr>
          <w:rFonts w:ascii="Calibri" w:eastAsia="Calibri" w:hAnsi="Calibri" w:cs="Calibri"/>
          <w:color w:val="000000" w:themeColor="text1"/>
        </w:rPr>
        <w:t xml:space="preserve">Tier 3 </w:t>
      </w:r>
    </w:p>
    <w:p w14:paraId="2903C3A3" w14:textId="77777777" w:rsidR="00DA0D5E" w:rsidRPr="00EA74AD" w:rsidRDefault="00DA0D5E" w:rsidP="00DA0D5E">
      <w:pPr>
        <w:pStyle w:val="ListParagraph"/>
        <w:numPr>
          <w:ilvl w:val="0"/>
          <w:numId w:val="9"/>
        </w:numPr>
        <w:spacing w:after="0" w:line="240" w:lineRule="auto"/>
        <w:contextualSpacing w:val="0"/>
        <w:rPr>
          <w:rFonts w:eastAsiaTheme="minorEastAsia"/>
          <w:color w:val="000000" w:themeColor="text1"/>
        </w:rPr>
      </w:pPr>
      <w:r w:rsidRPr="7AA8694C">
        <w:rPr>
          <w:rFonts w:ascii="Calibri" w:eastAsia="Calibri" w:hAnsi="Calibri" w:cs="Calibri"/>
          <w:color w:val="000000" w:themeColor="text1"/>
        </w:rPr>
        <w:t>Northamptonshire Healthcare Foundation Trust’s Dietetics Team currently provide the Tier 3 weight management service for the county.</w:t>
      </w:r>
    </w:p>
    <w:p w14:paraId="1074FD50" w14:textId="77777777" w:rsidR="00DA0D5E" w:rsidRPr="00EA74AD" w:rsidRDefault="00DA0D5E" w:rsidP="00DA0D5E">
      <w:pPr>
        <w:pStyle w:val="ListParagraph"/>
        <w:numPr>
          <w:ilvl w:val="0"/>
          <w:numId w:val="9"/>
        </w:numPr>
        <w:spacing w:after="0" w:line="240" w:lineRule="auto"/>
        <w:contextualSpacing w:val="0"/>
        <w:rPr>
          <w:rFonts w:eastAsiaTheme="minorEastAsia"/>
          <w:color w:val="000000" w:themeColor="text1"/>
        </w:rPr>
      </w:pPr>
      <w:r w:rsidRPr="7AA8694C">
        <w:rPr>
          <w:rFonts w:ascii="Calibri" w:eastAsia="Calibri" w:hAnsi="Calibri" w:cs="Calibri"/>
          <w:color w:val="000000" w:themeColor="text1"/>
        </w:rPr>
        <w:t>Other physical activity services targeted to those with existing long-term conditions include the ‘Activity on Referral’ programme in which local leisure services provide evidence-based courses</w:t>
      </w:r>
    </w:p>
    <w:p w14:paraId="7326A945" w14:textId="77777777" w:rsidR="00DA0D5E" w:rsidRPr="00EA74AD" w:rsidRDefault="00DA0D5E" w:rsidP="00DA0D5E">
      <w:pPr>
        <w:spacing w:after="0" w:line="240" w:lineRule="auto"/>
        <w:rPr>
          <w:rFonts w:ascii="Calibri" w:eastAsia="Calibri" w:hAnsi="Calibri" w:cs="Calibri"/>
          <w:color w:val="000000" w:themeColor="text1"/>
        </w:rPr>
      </w:pPr>
      <w:r w:rsidRPr="7AA8694C">
        <w:rPr>
          <w:rFonts w:ascii="Calibri" w:eastAsia="Calibri" w:hAnsi="Calibri" w:cs="Calibri"/>
          <w:color w:val="000000" w:themeColor="text1"/>
        </w:rPr>
        <w:t>Tier 4</w:t>
      </w:r>
    </w:p>
    <w:p w14:paraId="2D38B9A6" w14:textId="77777777" w:rsidR="00DA0D5E" w:rsidRPr="00EA74AD" w:rsidRDefault="00DA0D5E" w:rsidP="00DA0D5E">
      <w:pPr>
        <w:pStyle w:val="ListParagraph"/>
        <w:numPr>
          <w:ilvl w:val="0"/>
          <w:numId w:val="8"/>
        </w:numPr>
        <w:spacing w:after="120" w:line="240" w:lineRule="auto"/>
        <w:contextualSpacing w:val="0"/>
        <w:rPr>
          <w:rFonts w:eastAsiaTheme="minorEastAsia"/>
          <w:color w:val="000000" w:themeColor="text1"/>
        </w:rPr>
      </w:pPr>
      <w:r w:rsidRPr="7AA8694C">
        <w:rPr>
          <w:rFonts w:ascii="Calibri" w:eastAsia="Calibri" w:hAnsi="Calibri" w:cs="Calibri"/>
          <w:color w:val="000000" w:themeColor="text1"/>
        </w:rPr>
        <w:lastRenderedPageBreak/>
        <w:t>There are no Tier 4 services in the county, and people access these out of county, through referral from tier 3.</w:t>
      </w:r>
    </w:p>
    <w:p w14:paraId="7436D943" w14:textId="77777777" w:rsidR="00DA0D5E" w:rsidRPr="00EA74AD" w:rsidRDefault="00DA0D5E" w:rsidP="00DA0D5E">
      <w:pPr>
        <w:spacing w:before="60" w:after="60" w:line="240" w:lineRule="auto"/>
        <w:ind w:left="360"/>
        <w:rPr>
          <w:rFonts w:ascii="Calibri" w:eastAsia="Calibri" w:hAnsi="Calibri" w:cs="Calibri"/>
          <w:color w:val="000000" w:themeColor="text1"/>
        </w:rPr>
      </w:pPr>
    </w:p>
    <w:p w14:paraId="7739D5E0" w14:textId="77777777" w:rsidR="00DA0D5E" w:rsidRDefault="00DA0D5E" w:rsidP="00DA0D5E">
      <w:pPr>
        <w:spacing w:before="60" w:after="60" w:line="240" w:lineRule="auto"/>
        <w:ind w:left="360"/>
        <w:rPr>
          <w:rFonts w:ascii="Calibri" w:eastAsia="Calibri" w:hAnsi="Calibri" w:cs="Calibri"/>
          <w:color w:val="000000" w:themeColor="text1"/>
        </w:rPr>
      </w:pPr>
    </w:p>
    <w:p w14:paraId="00CEDA01" w14:textId="77777777" w:rsidR="00DA0D5E" w:rsidRDefault="00DA0D5E" w:rsidP="00DA0D5E">
      <w:r>
        <w:br w:type="page"/>
      </w:r>
    </w:p>
    <w:p w14:paraId="1A8E13EF" w14:textId="77777777" w:rsidR="00DA0D5E" w:rsidRPr="00EA74AD" w:rsidRDefault="00DA0D5E" w:rsidP="00DA0D5E">
      <w:pPr>
        <w:spacing w:before="60" w:after="60" w:line="240" w:lineRule="auto"/>
        <w:rPr>
          <w:rFonts w:ascii="Calibri" w:eastAsia="Calibri" w:hAnsi="Calibri" w:cs="Calibri"/>
          <w:color w:val="000000" w:themeColor="text1"/>
        </w:rPr>
      </w:pPr>
      <w:r w:rsidRPr="141AB0BA">
        <w:rPr>
          <w:rFonts w:ascii="Calibri" w:eastAsia="Calibri" w:hAnsi="Calibri" w:cs="Calibri"/>
          <w:b/>
          <w:bCs/>
          <w:color w:val="000000" w:themeColor="text1"/>
        </w:rPr>
        <w:lastRenderedPageBreak/>
        <w:t>3. Aims and objectives</w:t>
      </w:r>
    </w:p>
    <w:p w14:paraId="579F7ACF" w14:textId="77777777" w:rsidR="00DA0D5E" w:rsidRPr="00EA74AD" w:rsidRDefault="00DA0D5E" w:rsidP="00DA0D5E">
      <w:pPr>
        <w:spacing w:before="60" w:after="60" w:line="240" w:lineRule="auto"/>
        <w:ind w:left="360" w:firstLine="360"/>
        <w:rPr>
          <w:rFonts w:ascii="Calibri" w:eastAsia="Calibri" w:hAnsi="Calibri" w:cs="Calibri"/>
          <w:color w:val="000000" w:themeColor="text1"/>
        </w:rPr>
      </w:pPr>
      <w:r w:rsidRPr="141AB0BA">
        <w:rPr>
          <w:rFonts w:ascii="Calibri" w:eastAsia="Calibri" w:hAnsi="Calibri" w:cs="Calibri"/>
          <w:b/>
          <w:bCs/>
          <w:color w:val="000000" w:themeColor="text1"/>
        </w:rPr>
        <w:t>3.1</w:t>
      </w:r>
      <w:r>
        <w:tab/>
      </w:r>
      <w:r w:rsidRPr="141AB0BA">
        <w:rPr>
          <w:rFonts w:ascii="Calibri" w:eastAsia="Calibri" w:hAnsi="Calibri" w:cs="Calibri"/>
          <w:b/>
          <w:bCs/>
          <w:color w:val="000000" w:themeColor="text1"/>
        </w:rPr>
        <w:t>Aims</w:t>
      </w:r>
    </w:p>
    <w:p w14:paraId="1C374B61" w14:textId="77777777" w:rsidR="00DA0D5E" w:rsidRPr="00EA74AD" w:rsidRDefault="00DA0D5E" w:rsidP="00DA0D5E">
      <w:pPr>
        <w:pStyle w:val="ListParagraph"/>
        <w:numPr>
          <w:ilvl w:val="0"/>
          <w:numId w:val="5"/>
        </w:numPr>
        <w:spacing w:before="60" w:after="60" w:line="240" w:lineRule="auto"/>
        <w:contextualSpacing w:val="0"/>
        <w:rPr>
          <w:rFonts w:eastAsiaTheme="minorEastAsia"/>
          <w:color w:val="000000" w:themeColor="text1"/>
        </w:rPr>
      </w:pPr>
      <w:r w:rsidRPr="7AA8694C">
        <w:rPr>
          <w:rFonts w:ascii="Calibri" w:eastAsia="Calibri" w:hAnsi="Calibri" w:cs="Calibri"/>
          <w:color w:val="000000" w:themeColor="text1"/>
        </w:rPr>
        <w:t>To build community capacity to enable local organisations to support their communities to grow, cook and eat healthy food through the provision of training, capacity building and grants to local organisations. The focus is on healthy eating and the selection and cooking of food as the pivotal aspects.</w:t>
      </w:r>
    </w:p>
    <w:p w14:paraId="105380E3" w14:textId="77777777" w:rsidR="00DA0D5E" w:rsidRPr="00EA74AD" w:rsidRDefault="00DA0D5E" w:rsidP="00DA0D5E">
      <w:pPr>
        <w:pStyle w:val="ListParagraph"/>
        <w:numPr>
          <w:ilvl w:val="0"/>
          <w:numId w:val="5"/>
        </w:numPr>
        <w:spacing w:before="60" w:after="60" w:line="240" w:lineRule="auto"/>
        <w:contextualSpacing w:val="0"/>
        <w:rPr>
          <w:rFonts w:eastAsiaTheme="minorEastAsia"/>
          <w:color w:val="000000" w:themeColor="text1"/>
        </w:rPr>
      </w:pPr>
      <w:r w:rsidRPr="141AB0BA">
        <w:rPr>
          <w:rFonts w:ascii="Calibri" w:eastAsia="Calibri" w:hAnsi="Calibri" w:cs="Calibri"/>
          <w:color w:val="000000" w:themeColor="text1"/>
        </w:rPr>
        <w:t>To increase nutritional knowledge, cooking confidence and provide the necessary skills to support behavioural change in relation to eating a balanced diet.</w:t>
      </w:r>
    </w:p>
    <w:p w14:paraId="6E84443A" w14:textId="77777777" w:rsidR="00DA0D5E" w:rsidRPr="00EA74AD" w:rsidRDefault="00DA0D5E" w:rsidP="00DA0D5E">
      <w:pPr>
        <w:spacing w:before="60" w:after="60" w:line="240" w:lineRule="auto"/>
        <w:ind w:left="1080"/>
        <w:rPr>
          <w:rFonts w:ascii="Calibri" w:eastAsia="Calibri" w:hAnsi="Calibri" w:cs="Calibri"/>
          <w:color w:val="000000" w:themeColor="text1"/>
        </w:rPr>
      </w:pPr>
    </w:p>
    <w:p w14:paraId="633A5503" w14:textId="77777777" w:rsidR="00DA0D5E" w:rsidRPr="00EA74AD" w:rsidRDefault="00DA0D5E" w:rsidP="00DA0D5E">
      <w:pPr>
        <w:tabs>
          <w:tab w:val="left" w:pos="720"/>
          <w:tab w:val="left" w:pos="1440"/>
          <w:tab w:val="center" w:pos="4513"/>
        </w:tabs>
        <w:spacing w:before="60" w:after="60" w:line="240" w:lineRule="auto"/>
        <w:ind w:left="720"/>
        <w:rPr>
          <w:rFonts w:ascii="Calibri" w:eastAsia="Calibri" w:hAnsi="Calibri" w:cs="Calibri"/>
          <w:color w:val="000000" w:themeColor="text1"/>
        </w:rPr>
      </w:pPr>
      <w:r w:rsidRPr="141AB0BA">
        <w:rPr>
          <w:rFonts w:ascii="Calibri" w:eastAsia="Calibri" w:hAnsi="Calibri" w:cs="Calibri"/>
          <w:b/>
          <w:bCs/>
          <w:color w:val="000000" w:themeColor="text1"/>
        </w:rPr>
        <w:t>3.2</w:t>
      </w:r>
      <w:r>
        <w:tab/>
      </w:r>
      <w:r w:rsidRPr="141AB0BA">
        <w:rPr>
          <w:rFonts w:ascii="Calibri" w:eastAsia="Calibri" w:hAnsi="Calibri" w:cs="Calibri"/>
          <w:b/>
          <w:bCs/>
          <w:color w:val="000000" w:themeColor="text1"/>
        </w:rPr>
        <w:t>Objectives</w:t>
      </w:r>
      <w:r>
        <w:tab/>
      </w:r>
    </w:p>
    <w:p w14:paraId="4FDC3C51" w14:textId="77777777" w:rsidR="00DA0D5E" w:rsidRPr="00EA74AD" w:rsidRDefault="00DA0D5E" w:rsidP="00DA0D5E">
      <w:pPr>
        <w:pStyle w:val="ListParagraph"/>
        <w:numPr>
          <w:ilvl w:val="1"/>
          <w:numId w:val="4"/>
        </w:numPr>
        <w:spacing w:before="60" w:after="60" w:line="240" w:lineRule="auto"/>
        <w:contextualSpacing w:val="0"/>
        <w:rPr>
          <w:rFonts w:eastAsiaTheme="minorEastAsia"/>
          <w:color w:val="000000" w:themeColor="text1"/>
        </w:rPr>
      </w:pPr>
      <w:r w:rsidRPr="141AB0BA">
        <w:rPr>
          <w:rFonts w:ascii="Calibri" w:eastAsia="Calibri" w:hAnsi="Calibri" w:cs="Calibri"/>
          <w:color w:val="000000" w:themeColor="text1"/>
        </w:rPr>
        <w:t>To develop and implement a model that informs and trains local organisations in delivering healthy cooking and eating interventions and links to growing opportunities.</w:t>
      </w:r>
    </w:p>
    <w:p w14:paraId="4F02BC4D" w14:textId="77777777" w:rsidR="00DA0D5E" w:rsidRPr="00EA74AD" w:rsidRDefault="00DA0D5E" w:rsidP="00DA0D5E">
      <w:pPr>
        <w:pStyle w:val="ListParagraph"/>
        <w:numPr>
          <w:ilvl w:val="1"/>
          <w:numId w:val="4"/>
        </w:numPr>
        <w:spacing w:before="60" w:after="60" w:line="240" w:lineRule="auto"/>
        <w:contextualSpacing w:val="0"/>
        <w:rPr>
          <w:rFonts w:eastAsiaTheme="minorEastAsia"/>
          <w:color w:val="000000" w:themeColor="text1"/>
        </w:rPr>
      </w:pPr>
      <w:r w:rsidRPr="141AB0BA">
        <w:rPr>
          <w:rFonts w:ascii="Calibri" w:eastAsia="Calibri" w:hAnsi="Calibri" w:cs="Calibri"/>
          <w:color w:val="000000" w:themeColor="text1"/>
        </w:rPr>
        <w:t>To work in partnership with other organisations working to similar aims to develop a network of organisations who work together to provide increased opportunities for growing, cooking and eating healthy food.</w:t>
      </w:r>
    </w:p>
    <w:p w14:paraId="36FEBDC0" w14:textId="77777777" w:rsidR="00DA0D5E" w:rsidRPr="00EA74AD" w:rsidRDefault="00DA0D5E" w:rsidP="00DA0D5E">
      <w:pPr>
        <w:pStyle w:val="ListParagraph"/>
        <w:numPr>
          <w:ilvl w:val="1"/>
          <w:numId w:val="4"/>
        </w:numPr>
        <w:spacing w:before="60" w:after="60" w:line="240" w:lineRule="auto"/>
        <w:contextualSpacing w:val="0"/>
        <w:rPr>
          <w:rFonts w:eastAsiaTheme="minorEastAsia"/>
          <w:color w:val="000000" w:themeColor="text1"/>
        </w:rPr>
      </w:pPr>
      <w:r w:rsidRPr="141AB0BA">
        <w:rPr>
          <w:rFonts w:ascii="Calibri" w:eastAsia="Calibri" w:hAnsi="Calibri" w:cs="Calibri"/>
          <w:color w:val="000000" w:themeColor="text1"/>
        </w:rPr>
        <w:t>To work with local community groups to develop opportunities for residents to have access to support for growing, cooking and eating healthy foods.</w:t>
      </w:r>
    </w:p>
    <w:p w14:paraId="65C2382E" w14:textId="77777777" w:rsidR="00DA0D5E" w:rsidRPr="00EA74AD" w:rsidRDefault="00DA0D5E" w:rsidP="00DA0D5E">
      <w:pPr>
        <w:pStyle w:val="ListParagraph"/>
        <w:numPr>
          <w:ilvl w:val="1"/>
          <w:numId w:val="4"/>
        </w:numPr>
        <w:spacing w:before="60" w:after="60" w:line="240" w:lineRule="auto"/>
        <w:contextualSpacing w:val="0"/>
        <w:rPr>
          <w:rFonts w:eastAsiaTheme="minorEastAsia"/>
          <w:color w:val="000000" w:themeColor="text1"/>
        </w:rPr>
      </w:pPr>
      <w:r w:rsidRPr="141AB0BA">
        <w:rPr>
          <w:rFonts w:ascii="Calibri" w:eastAsia="Calibri" w:hAnsi="Calibri" w:cs="Calibri"/>
          <w:color w:val="000000" w:themeColor="text1"/>
        </w:rPr>
        <w:t>To support and enable community leaders to develop food growing schemes.</w:t>
      </w:r>
    </w:p>
    <w:p w14:paraId="66F216D9" w14:textId="77777777" w:rsidR="00DA0D5E" w:rsidRPr="00EA74AD" w:rsidRDefault="00DA0D5E" w:rsidP="00DA0D5E">
      <w:pPr>
        <w:pStyle w:val="ListParagraph"/>
        <w:numPr>
          <w:ilvl w:val="1"/>
          <w:numId w:val="4"/>
        </w:numPr>
        <w:spacing w:before="60" w:after="60" w:line="240" w:lineRule="auto"/>
        <w:contextualSpacing w:val="0"/>
        <w:rPr>
          <w:rFonts w:eastAsiaTheme="minorEastAsia"/>
          <w:color w:val="000000" w:themeColor="text1"/>
        </w:rPr>
      </w:pPr>
      <w:r w:rsidRPr="141AB0BA">
        <w:rPr>
          <w:rFonts w:ascii="Calibri" w:eastAsia="Calibri" w:hAnsi="Calibri" w:cs="Calibri"/>
          <w:color w:val="000000" w:themeColor="text1"/>
        </w:rPr>
        <w:t xml:space="preserve">To support a network of volunteers. </w:t>
      </w:r>
    </w:p>
    <w:p w14:paraId="70637060" w14:textId="77777777" w:rsidR="00DA0D5E" w:rsidRPr="00EA74AD" w:rsidRDefault="00DA0D5E" w:rsidP="00DA0D5E">
      <w:pPr>
        <w:pStyle w:val="ListParagraph"/>
        <w:numPr>
          <w:ilvl w:val="1"/>
          <w:numId w:val="4"/>
        </w:numPr>
        <w:spacing w:before="60" w:after="60" w:line="240" w:lineRule="auto"/>
        <w:contextualSpacing w:val="0"/>
        <w:rPr>
          <w:rFonts w:eastAsiaTheme="minorEastAsia"/>
          <w:color w:val="000000" w:themeColor="text1"/>
        </w:rPr>
      </w:pPr>
      <w:r w:rsidRPr="7AA8694C">
        <w:rPr>
          <w:rFonts w:ascii="Calibri" w:eastAsia="Calibri" w:hAnsi="Calibri" w:cs="Calibri"/>
          <w:color w:val="000000" w:themeColor="text1"/>
        </w:rPr>
        <w:t>To administer a grant scheme to support community groups to set up food growing, cooking and eating schemes.</w:t>
      </w:r>
    </w:p>
    <w:p w14:paraId="31DB0225" w14:textId="77777777" w:rsidR="00DA0D5E" w:rsidRDefault="00DA0D5E" w:rsidP="00DA0D5E">
      <w:pPr>
        <w:pStyle w:val="ListParagraph"/>
        <w:numPr>
          <w:ilvl w:val="1"/>
          <w:numId w:val="4"/>
        </w:numPr>
        <w:spacing w:before="60" w:after="60" w:line="240" w:lineRule="auto"/>
        <w:contextualSpacing w:val="0"/>
        <w:rPr>
          <w:color w:val="000000" w:themeColor="text1"/>
        </w:rPr>
      </w:pPr>
      <w:r w:rsidRPr="7AA8694C">
        <w:rPr>
          <w:rFonts w:ascii="Calibri" w:eastAsia="Calibri" w:hAnsi="Calibri" w:cs="Calibri"/>
          <w:color w:val="000000" w:themeColor="text1"/>
        </w:rPr>
        <w:t>To build evaluation and monitoring methodology into the project in partnership with Public health.</w:t>
      </w:r>
    </w:p>
    <w:p w14:paraId="39EE153E" w14:textId="77777777" w:rsidR="00DA0D5E" w:rsidRPr="00EA74AD" w:rsidRDefault="00DA0D5E" w:rsidP="00DA0D5E">
      <w:pPr>
        <w:spacing w:before="60" w:after="60" w:line="240" w:lineRule="auto"/>
        <w:ind w:left="1080"/>
        <w:rPr>
          <w:rFonts w:ascii="Calibri" w:eastAsia="Calibri" w:hAnsi="Calibri" w:cs="Calibri"/>
          <w:color w:val="000000" w:themeColor="text1"/>
        </w:rPr>
      </w:pPr>
    </w:p>
    <w:p w14:paraId="7DB1B028" w14:textId="77777777" w:rsidR="00DA0D5E" w:rsidRPr="00EA74AD" w:rsidRDefault="00DA0D5E" w:rsidP="00DA0D5E">
      <w:pPr>
        <w:spacing w:before="60" w:after="60" w:line="240" w:lineRule="auto"/>
        <w:rPr>
          <w:rFonts w:ascii="Calibri" w:eastAsia="Calibri" w:hAnsi="Calibri" w:cs="Calibri"/>
          <w:color w:val="000000" w:themeColor="text1"/>
        </w:rPr>
      </w:pPr>
      <w:r w:rsidRPr="141AB0BA">
        <w:rPr>
          <w:rFonts w:ascii="Calibri" w:eastAsia="Calibri" w:hAnsi="Calibri" w:cs="Calibri"/>
          <w:b/>
          <w:bCs/>
          <w:color w:val="000000" w:themeColor="text1"/>
        </w:rPr>
        <w:t xml:space="preserve">4. Outcomes </w:t>
      </w:r>
    </w:p>
    <w:p w14:paraId="24BFD70F" w14:textId="77777777" w:rsidR="00DA0D5E" w:rsidRPr="00EA74AD" w:rsidRDefault="00DA0D5E" w:rsidP="00DA0D5E">
      <w:pPr>
        <w:spacing w:before="60" w:after="60" w:line="240" w:lineRule="auto"/>
        <w:ind w:firstLine="720"/>
        <w:rPr>
          <w:rFonts w:ascii="Calibri" w:eastAsia="Calibri" w:hAnsi="Calibri" w:cs="Calibri"/>
          <w:color w:val="000000" w:themeColor="text1"/>
        </w:rPr>
      </w:pPr>
      <w:r w:rsidRPr="141AB0BA">
        <w:rPr>
          <w:rFonts w:ascii="Calibri" w:eastAsia="Calibri" w:hAnsi="Calibri" w:cs="Calibri"/>
          <w:b/>
          <w:bCs/>
          <w:color w:val="000000" w:themeColor="text1"/>
        </w:rPr>
        <w:t>4.1 Process</w:t>
      </w:r>
    </w:p>
    <w:p w14:paraId="6EAA1CE8" w14:textId="77777777" w:rsidR="00DA0D5E" w:rsidRPr="00EA74AD" w:rsidRDefault="00DA0D5E" w:rsidP="00DA0D5E">
      <w:pPr>
        <w:pStyle w:val="ListParagraph"/>
        <w:numPr>
          <w:ilvl w:val="0"/>
          <w:numId w:val="3"/>
        </w:numPr>
        <w:spacing w:line="240" w:lineRule="auto"/>
        <w:contextualSpacing w:val="0"/>
        <w:rPr>
          <w:rFonts w:eastAsiaTheme="minorEastAsia"/>
          <w:color w:val="000000" w:themeColor="text1"/>
        </w:rPr>
      </w:pPr>
      <w:r w:rsidRPr="141AB0BA">
        <w:rPr>
          <w:rFonts w:ascii="Calibri" w:eastAsia="Calibri" w:hAnsi="Calibri" w:cs="Calibri"/>
          <w:color w:val="000000" w:themeColor="text1"/>
        </w:rPr>
        <w:t>Greater involvement across key targeted groups and communities in community activities regarding healthy eating, cooking skills and growing food.</w:t>
      </w:r>
    </w:p>
    <w:p w14:paraId="0F23F4E8" w14:textId="77777777" w:rsidR="00DA0D5E" w:rsidRPr="00EA74AD" w:rsidRDefault="00DA0D5E" w:rsidP="00DA0D5E">
      <w:pPr>
        <w:pStyle w:val="ListParagraph"/>
        <w:numPr>
          <w:ilvl w:val="0"/>
          <w:numId w:val="3"/>
        </w:numPr>
        <w:spacing w:line="240" w:lineRule="auto"/>
        <w:contextualSpacing w:val="0"/>
        <w:rPr>
          <w:rFonts w:eastAsiaTheme="minorEastAsia"/>
          <w:color w:val="000000" w:themeColor="text1"/>
        </w:rPr>
      </w:pPr>
      <w:r w:rsidRPr="141AB0BA">
        <w:rPr>
          <w:rFonts w:ascii="Calibri" w:eastAsia="Calibri" w:hAnsi="Calibri" w:cs="Calibri"/>
          <w:color w:val="000000" w:themeColor="text1"/>
        </w:rPr>
        <w:t>Build capacity in the voluntary and community sector to build on / initiate the delivery of cooking and growing workshops.</w:t>
      </w:r>
    </w:p>
    <w:p w14:paraId="71772F3C" w14:textId="77777777" w:rsidR="00DA0D5E" w:rsidRPr="00EA74AD" w:rsidRDefault="00DA0D5E" w:rsidP="00DA0D5E">
      <w:pPr>
        <w:pStyle w:val="ListParagraph"/>
        <w:numPr>
          <w:ilvl w:val="0"/>
          <w:numId w:val="3"/>
        </w:numPr>
        <w:spacing w:line="240" w:lineRule="auto"/>
        <w:contextualSpacing w:val="0"/>
        <w:rPr>
          <w:rFonts w:eastAsiaTheme="minorEastAsia"/>
          <w:color w:val="000000" w:themeColor="text1"/>
        </w:rPr>
      </w:pPr>
      <w:r w:rsidRPr="141AB0BA">
        <w:rPr>
          <w:rFonts w:ascii="Calibri" w:eastAsia="Calibri" w:hAnsi="Calibri" w:cs="Calibri"/>
          <w:color w:val="000000" w:themeColor="text1"/>
        </w:rPr>
        <w:t>Coordination of this intervention by public health across the sector to ensure consistency and quality of services and key monitoring to evidence the impact.</w:t>
      </w:r>
    </w:p>
    <w:p w14:paraId="045C1187" w14:textId="77777777" w:rsidR="00DA0D5E" w:rsidRPr="00EA74AD" w:rsidRDefault="00DA0D5E" w:rsidP="00DA0D5E">
      <w:pPr>
        <w:spacing w:before="60" w:after="60" w:line="240" w:lineRule="auto"/>
        <w:ind w:firstLine="720"/>
        <w:rPr>
          <w:rFonts w:ascii="Calibri" w:eastAsia="Calibri" w:hAnsi="Calibri" w:cs="Calibri"/>
          <w:color w:val="000000" w:themeColor="text1"/>
        </w:rPr>
      </w:pPr>
      <w:r w:rsidRPr="141AB0BA">
        <w:rPr>
          <w:rFonts w:ascii="Calibri" w:eastAsia="Calibri" w:hAnsi="Calibri" w:cs="Calibri"/>
          <w:b/>
          <w:bCs/>
          <w:color w:val="000000" w:themeColor="text1"/>
        </w:rPr>
        <w:t>4.2 Behaviour change</w:t>
      </w:r>
    </w:p>
    <w:p w14:paraId="5B191DEA" w14:textId="77777777" w:rsidR="00DA0D5E" w:rsidRPr="00EA74AD" w:rsidRDefault="00DA0D5E" w:rsidP="00DA0D5E">
      <w:pPr>
        <w:pStyle w:val="ListParagraph"/>
        <w:numPr>
          <w:ilvl w:val="0"/>
          <w:numId w:val="2"/>
        </w:numPr>
        <w:spacing w:line="240" w:lineRule="auto"/>
        <w:contextualSpacing w:val="0"/>
        <w:rPr>
          <w:rFonts w:eastAsiaTheme="minorEastAsia"/>
          <w:color w:val="000000" w:themeColor="text1"/>
        </w:rPr>
      </w:pPr>
      <w:r w:rsidRPr="141AB0BA">
        <w:rPr>
          <w:rFonts w:ascii="Calibri" w:eastAsia="Calibri" w:hAnsi="Calibri" w:cs="Calibri"/>
          <w:color w:val="000000" w:themeColor="text1"/>
        </w:rPr>
        <w:t>Greater awareness of key healthy eating messages and information regarding healthy eating and healthy lifestyles.</w:t>
      </w:r>
    </w:p>
    <w:p w14:paraId="6D9D8AD9" w14:textId="77777777" w:rsidR="00DA0D5E" w:rsidRPr="00EA74AD" w:rsidRDefault="00DA0D5E" w:rsidP="00DA0D5E">
      <w:pPr>
        <w:pStyle w:val="ListParagraph"/>
        <w:numPr>
          <w:ilvl w:val="0"/>
          <w:numId w:val="2"/>
        </w:numPr>
        <w:spacing w:line="240" w:lineRule="auto"/>
        <w:contextualSpacing w:val="0"/>
        <w:rPr>
          <w:rFonts w:eastAsiaTheme="minorEastAsia"/>
          <w:color w:val="000000" w:themeColor="text1"/>
        </w:rPr>
      </w:pPr>
      <w:r w:rsidRPr="141AB0BA">
        <w:rPr>
          <w:rFonts w:ascii="Calibri" w:eastAsia="Calibri" w:hAnsi="Calibri" w:cs="Calibri"/>
          <w:color w:val="000000" w:themeColor="text1"/>
        </w:rPr>
        <w:t>Self-reported increase in knowledge and confidence around healthy eating and cooking skills.</w:t>
      </w:r>
    </w:p>
    <w:p w14:paraId="4FE495CD" w14:textId="77777777" w:rsidR="00DA0D5E" w:rsidRPr="00EA74AD" w:rsidRDefault="00DA0D5E" w:rsidP="00DA0D5E">
      <w:pPr>
        <w:pStyle w:val="ListParagraph"/>
        <w:numPr>
          <w:ilvl w:val="0"/>
          <w:numId w:val="2"/>
        </w:numPr>
        <w:spacing w:line="240" w:lineRule="auto"/>
        <w:contextualSpacing w:val="0"/>
        <w:rPr>
          <w:rFonts w:eastAsiaTheme="minorEastAsia"/>
          <w:color w:val="000000" w:themeColor="text1"/>
        </w:rPr>
      </w:pPr>
      <w:r w:rsidRPr="141AB0BA">
        <w:rPr>
          <w:rFonts w:ascii="Calibri" w:eastAsia="Calibri" w:hAnsi="Calibri" w:cs="Calibri"/>
          <w:color w:val="000000" w:themeColor="text1"/>
        </w:rPr>
        <w:t>Self-reported increase in cooking from scratch.</w:t>
      </w:r>
    </w:p>
    <w:p w14:paraId="0F53B3C4" w14:textId="77777777" w:rsidR="00DA0D5E" w:rsidRPr="00EA74AD" w:rsidRDefault="00DA0D5E" w:rsidP="00DA0D5E">
      <w:pPr>
        <w:pStyle w:val="ListParagraph"/>
        <w:numPr>
          <w:ilvl w:val="0"/>
          <w:numId w:val="2"/>
        </w:numPr>
        <w:spacing w:line="240" w:lineRule="auto"/>
        <w:contextualSpacing w:val="0"/>
        <w:rPr>
          <w:rFonts w:eastAsiaTheme="minorEastAsia"/>
          <w:color w:val="000000" w:themeColor="text1"/>
        </w:rPr>
      </w:pPr>
      <w:r w:rsidRPr="141AB0BA">
        <w:rPr>
          <w:rFonts w:ascii="Calibri" w:eastAsia="Calibri" w:hAnsi="Calibri" w:cs="Calibri"/>
          <w:color w:val="000000" w:themeColor="text1"/>
        </w:rPr>
        <w:t>Increase in 5 a day consumption.</w:t>
      </w:r>
    </w:p>
    <w:p w14:paraId="192414F6" w14:textId="77777777" w:rsidR="00DA0D5E" w:rsidRPr="00EA74AD" w:rsidRDefault="00DA0D5E" w:rsidP="00DA0D5E">
      <w:pPr>
        <w:pStyle w:val="ListParagraph"/>
        <w:numPr>
          <w:ilvl w:val="0"/>
          <w:numId w:val="2"/>
        </w:numPr>
        <w:spacing w:before="60" w:after="60" w:line="240" w:lineRule="auto"/>
        <w:contextualSpacing w:val="0"/>
        <w:rPr>
          <w:rFonts w:eastAsiaTheme="minorEastAsia"/>
          <w:color w:val="000000" w:themeColor="text1"/>
        </w:rPr>
      </w:pPr>
      <w:r w:rsidRPr="7AA8694C">
        <w:rPr>
          <w:rFonts w:ascii="Calibri" w:eastAsia="Calibri" w:hAnsi="Calibri" w:cs="Calibri"/>
          <w:color w:val="000000" w:themeColor="text1"/>
        </w:rPr>
        <w:t>To contribute to a reduction in the number of adults in the county with excess weight as evidenced through the Public Health Outcomes Framework.</w:t>
      </w:r>
    </w:p>
    <w:p w14:paraId="1844E208" w14:textId="77777777" w:rsidR="00DA0D5E" w:rsidRPr="00EA74AD" w:rsidRDefault="00DA0D5E" w:rsidP="00DA0D5E">
      <w:pPr>
        <w:spacing w:before="60" w:after="60" w:line="240" w:lineRule="auto"/>
        <w:rPr>
          <w:rFonts w:ascii="Calibri" w:eastAsia="Calibri" w:hAnsi="Calibri" w:cs="Calibri"/>
          <w:color w:val="000000" w:themeColor="text1"/>
        </w:rPr>
      </w:pPr>
      <w:r>
        <w:br w:type="page"/>
      </w:r>
      <w:r w:rsidRPr="7AA8694C">
        <w:rPr>
          <w:rFonts w:ascii="Calibri" w:eastAsia="Calibri" w:hAnsi="Calibri" w:cs="Calibri"/>
          <w:b/>
          <w:bCs/>
          <w:color w:val="000000" w:themeColor="text1"/>
        </w:rPr>
        <w:lastRenderedPageBreak/>
        <w:t>5. Service description</w:t>
      </w:r>
    </w:p>
    <w:p w14:paraId="25A01D62" w14:textId="77777777" w:rsidR="00DA0D5E" w:rsidRPr="00EA74AD" w:rsidRDefault="00DA0D5E" w:rsidP="00DA0D5E">
      <w:pPr>
        <w:spacing w:line="240" w:lineRule="auto"/>
        <w:rPr>
          <w:rFonts w:ascii="Calibri" w:eastAsia="Calibri" w:hAnsi="Calibri" w:cs="Calibri"/>
          <w:color w:val="000000" w:themeColor="text1"/>
        </w:rPr>
      </w:pPr>
      <w:r w:rsidRPr="141AB0BA">
        <w:rPr>
          <w:rFonts w:ascii="Calibri" w:eastAsia="Calibri" w:hAnsi="Calibri" w:cs="Calibri"/>
          <w:color w:val="000000" w:themeColor="text1"/>
        </w:rPr>
        <w:t>The Provider(s) shall develop a model of delivery that meets the requirements set out in this service specification and is flexible and responsive to changing needs across the population and the resources available. This will include:</w:t>
      </w:r>
    </w:p>
    <w:p w14:paraId="0A93EF3A" w14:textId="77777777" w:rsidR="00DA0D5E" w:rsidRPr="00EA74AD" w:rsidRDefault="00DA0D5E" w:rsidP="00DA0D5E">
      <w:pPr>
        <w:pStyle w:val="ListParagraph"/>
        <w:numPr>
          <w:ilvl w:val="0"/>
          <w:numId w:val="7"/>
        </w:numPr>
        <w:contextualSpacing w:val="0"/>
        <w:rPr>
          <w:rFonts w:eastAsiaTheme="minorEastAsia"/>
          <w:color w:val="000000" w:themeColor="text1"/>
        </w:rPr>
      </w:pPr>
      <w:r w:rsidRPr="7AA8694C">
        <w:rPr>
          <w:rFonts w:ascii="Calibri" w:eastAsia="Calibri" w:hAnsi="Calibri" w:cs="Calibri"/>
          <w:color w:val="000000" w:themeColor="text1"/>
        </w:rPr>
        <w:t>Work with the commissioner to identify where to focus activity based on areas of high levels of obesity, deprivation or high-risk groups in either West or North Northants.</w:t>
      </w:r>
    </w:p>
    <w:p w14:paraId="684D4781" w14:textId="77777777" w:rsidR="00DA0D5E" w:rsidRPr="00EA74AD" w:rsidRDefault="00DA0D5E" w:rsidP="00DA0D5E">
      <w:pPr>
        <w:pStyle w:val="ListParagraph"/>
        <w:numPr>
          <w:ilvl w:val="0"/>
          <w:numId w:val="7"/>
        </w:numPr>
        <w:spacing w:after="0"/>
        <w:contextualSpacing w:val="0"/>
        <w:rPr>
          <w:rFonts w:eastAsiaTheme="minorEastAsia"/>
          <w:color w:val="000000" w:themeColor="text1"/>
        </w:rPr>
      </w:pPr>
      <w:r w:rsidRPr="7AA8694C">
        <w:rPr>
          <w:rFonts w:ascii="Calibri" w:eastAsia="Calibri" w:hAnsi="Calibri" w:cs="Calibri"/>
          <w:color w:val="000000" w:themeColor="text1"/>
        </w:rPr>
        <w:t>Recruit a service coordinator who has training and experience in nutrition to implement a Community Food intervention and facilitate the grants programme. This role includes:</w:t>
      </w:r>
    </w:p>
    <w:p w14:paraId="77BD0BFB" w14:textId="77777777" w:rsidR="00DA0D5E" w:rsidRPr="00EA74AD" w:rsidRDefault="00DA0D5E" w:rsidP="00DA0D5E">
      <w:pPr>
        <w:pStyle w:val="ListParagraph"/>
        <w:numPr>
          <w:ilvl w:val="1"/>
          <w:numId w:val="6"/>
        </w:numPr>
        <w:spacing w:after="0" w:line="240" w:lineRule="auto"/>
        <w:contextualSpacing w:val="0"/>
        <w:rPr>
          <w:rFonts w:eastAsiaTheme="minorEastAsia"/>
          <w:color w:val="000000" w:themeColor="text1"/>
        </w:rPr>
      </w:pPr>
      <w:r w:rsidRPr="7AA8694C">
        <w:rPr>
          <w:rFonts w:ascii="Calibri" w:eastAsia="Calibri" w:hAnsi="Calibri" w:cs="Calibri"/>
          <w:color w:val="000000" w:themeColor="text1"/>
        </w:rPr>
        <w:t>Mapping and networking with current groups delivering cooking and growing together projects;</w:t>
      </w:r>
    </w:p>
    <w:p w14:paraId="2A81A082" w14:textId="77777777" w:rsidR="00DA0D5E" w:rsidRPr="00EA74AD" w:rsidRDefault="00DA0D5E" w:rsidP="00DA0D5E">
      <w:pPr>
        <w:pStyle w:val="ListParagraph"/>
        <w:numPr>
          <w:ilvl w:val="1"/>
          <w:numId w:val="6"/>
        </w:numPr>
        <w:contextualSpacing w:val="0"/>
        <w:rPr>
          <w:rFonts w:eastAsiaTheme="minorEastAsia"/>
          <w:color w:val="000000" w:themeColor="text1"/>
        </w:rPr>
      </w:pPr>
      <w:r w:rsidRPr="141AB0BA">
        <w:rPr>
          <w:rFonts w:ascii="Calibri" w:eastAsia="Calibri" w:hAnsi="Calibri" w:cs="Calibri"/>
          <w:color w:val="000000" w:themeColor="text1"/>
        </w:rPr>
        <w:t>Train and support a network of community volunteers who can deliver ‘cook and eat’ style courses, and other courses around growing and eating healthy food which provides support and education to local communities to address health need;</w:t>
      </w:r>
    </w:p>
    <w:p w14:paraId="49F76CAC" w14:textId="77777777" w:rsidR="00DA0D5E" w:rsidRPr="00EA74AD" w:rsidRDefault="00DA0D5E" w:rsidP="00DA0D5E">
      <w:pPr>
        <w:pStyle w:val="ListParagraph"/>
        <w:numPr>
          <w:ilvl w:val="1"/>
          <w:numId w:val="6"/>
        </w:numPr>
        <w:contextualSpacing w:val="0"/>
        <w:rPr>
          <w:rFonts w:eastAsiaTheme="minorEastAsia"/>
          <w:color w:val="000000" w:themeColor="text1"/>
        </w:rPr>
      </w:pPr>
      <w:r w:rsidRPr="141AB0BA">
        <w:rPr>
          <w:rFonts w:ascii="Calibri" w:eastAsia="Calibri" w:hAnsi="Calibri" w:cs="Calibri"/>
          <w:color w:val="000000" w:themeColor="text1"/>
        </w:rPr>
        <w:t>Work with local communities to identify any areas of need around food and preparation of food and growing of food;</w:t>
      </w:r>
    </w:p>
    <w:p w14:paraId="3410ED55" w14:textId="77777777" w:rsidR="00DA0D5E" w:rsidRPr="00EA74AD" w:rsidRDefault="00DA0D5E" w:rsidP="00DA0D5E">
      <w:pPr>
        <w:pStyle w:val="ListParagraph"/>
        <w:numPr>
          <w:ilvl w:val="1"/>
          <w:numId w:val="6"/>
        </w:numPr>
        <w:contextualSpacing w:val="0"/>
        <w:rPr>
          <w:rFonts w:eastAsiaTheme="minorEastAsia"/>
          <w:color w:val="000000" w:themeColor="text1"/>
        </w:rPr>
      </w:pPr>
      <w:r w:rsidRPr="141AB0BA">
        <w:rPr>
          <w:rFonts w:ascii="Calibri" w:eastAsia="Calibri" w:hAnsi="Calibri" w:cs="Calibri"/>
          <w:color w:val="000000" w:themeColor="text1"/>
        </w:rPr>
        <w:t>Work with key partners to support communities to develop local assets and social capital to support wellbeing;</w:t>
      </w:r>
    </w:p>
    <w:p w14:paraId="086DB079" w14:textId="77777777" w:rsidR="00DA0D5E" w:rsidRPr="00EA74AD" w:rsidRDefault="00DA0D5E" w:rsidP="00DA0D5E">
      <w:pPr>
        <w:pStyle w:val="ListParagraph"/>
        <w:numPr>
          <w:ilvl w:val="1"/>
          <w:numId w:val="6"/>
        </w:numPr>
        <w:spacing w:line="240" w:lineRule="auto"/>
        <w:contextualSpacing w:val="0"/>
        <w:rPr>
          <w:rFonts w:eastAsiaTheme="minorEastAsia"/>
          <w:color w:val="000000" w:themeColor="text1"/>
        </w:rPr>
      </w:pPr>
      <w:r w:rsidRPr="141AB0BA">
        <w:rPr>
          <w:rFonts w:ascii="Calibri" w:eastAsia="Calibri" w:hAnsi="Calibri" w:cs="Calibri"/>
          <w:color w:val="000000" w:themeColor="text1"/>
        </w:rPr>
        <w:t>Deliver a train the trainer model to upskill locally identified community volunteers so that they can deliver healthy cooking and eating courses in their local community</w:t>
      </w:r>
    </w:p>
    <w:p w14:paraId="7317B638" w14:textId="77777777" w:rsidR="00DA0D5E" w:rsidRPr="00EA74AD" w:rsidRDefault="00DA0D5E" w:rsidP="00DA0D5E">
      <w:pPr>
        <w:pStyle w:val="ListParagraph"/>
        <w:numPr>
          <w:ilvl w:val="1"/>
          <w:numId w:val="6"/>
        </w:numPr>
        <w:tabs>
          <w:tab w:val="left" w:pos="851"/>
          <w:tab w:val="left" w:pos="1134"/>
        </w:tabs>
        <w:spacing w:line="240" w:lineRule="auto"/>
        <w:contextualSpacing w:val="0"/>
        <w:rPr>
          <w:rFonts w:eastAsiaTheme="minorEastAsia"/>
          <w:color w:val="000000" w:themeColor="text1"/>
        </w:rPr>
      </w:pPr>
      <w:r w:rsidRPr="141AB0BA">
        <w:rPr>
          <w:rFonts w:ascii="Calibri" w:eastAsia="Calibri" w:hAnsi="Calibri" w:cs="Calibri"/>
          <w:color w:val="000000" w:themeColor="text1"/>
        </w:rPr>
        <w:t>Have available information and material to support the programme, that is accessible to all and that adheres to the relevant NICE and DHSC standards and messaging;</w:t>
      </w:r>
    </w:p>
    <w:p w14:paraId="6FB67F3F" w14:textId="77777777" w:rsidR="00DA0D5E" w:rsidRPr="00EA74AD" w:rsidRDefault="00DA0D5E" w:rsidP="00DA0D5E">
      <w:pPr>
        <w:pStyle w:val="ListParagraph"/>
        <w:numPr>
          <w:ilvl w:val="1"/>
          <w:numId w:val="6"/>
        </w:numPr>
        <w:tabs>
          <w:tab w:val="left" w:pos="851"/>
          <w:tab w:val="left" w:pos="1134"/>
        </w:tabs>
        <w:spacing w:line="240" w:lineRule="auto"/>
        <w:contextualSpacing w:val="0"/>
        <w:rPr>
          <w:rFonts w:eastAsiaTheme="minorEastAsia"/>
          <w:color w:val="000000" w:themeColor="text1"/>
        </w:rPr>
      </w:pPr>
      <w:r w:rsidRPr="141AB0BA">
        <w:rPr>
          <w:rFonts w:ascii="Calibri" w:eastAsia="Calibri" w:hAnsi="Calibri" w:cs="Calibri"/>
          <w:color w:val="000000" w:themeColor="text1"/>
        </w:rPr>
        <w:t xml:space="preserve">Ensure that sessions cover the components of healthy eating and being more physically active as well as mental wellbeing;  </w:t>
      </w:r>
    </w:p>
    <w:p w14:paraId="473C8C4C" w14:textId="77777777" w:rsidR="00DA0D5E" w:rsidRPr="00EA74AD" w:rsidRDefault="00DA0D5E" w:rsidP="00DA0D5E">
      <w:pPr>
        <w:pStyle w:val="ListParagraph"/>
        <w:numPr>
          <w:ilvl w:val="1"/>
          <w:numId w:val="6"/>
        </w:numPr>
        <w:tabs>
          <w:tab w:val="left" w:pos="851"/>
          <w:tab w:val="left" w:pos="1134"/>
        </w:tabs>
        <w:spacing w:line="240" w:lineRule="auto"/>
        <w:contextualSpacing w:val="0"/>
        <w:rPr>
          <w:rFonts w:eastAsiaTheme="minorEastAsia"/>
          <w:color w:val="000000" w:themeColor="text1"/>
        </w:rPr>
      </w:pPr>
      <w:r w:rsidRPr="141AB0BA">
        <w:rPr>
          <w:rFonts w:ascii="Calibri" w:eastAsia="Calibri" w:hAnsi="Calibri" w:cs="Calibri"/>
          <w:color w:val="000000" w:themeColor="text1"/>
        </w:rPr>
        <w:t xml:space="preserve">Administration of a small grants programme; </w:t>
      </w:r>
    </w:p>
    <w:p w14:paraId="78DF158D" w14:textId="77777777" w:rsidR="00DA0D5E" w:rsidRPr="00EA74AD" w:rsidRDefault="00DA0D5E" w:rsidP="00DA0D5E">
      <w:pPr>
        <w:pStyle w:val="ListParagraph"/>
        <w:numPr>
          <w:ilvl w:val="1"/>
          <w:numId w:val="6"/>
        </w:numPr>
        <w:tabs>
          <w:tab w:val="left" w:pos="851"/>
          <w:tab w:val="left" w:pos="1134"/>
        </w:tabs>
        <w:spacing w:line="240" w:lineRule="auto"/>
        <w:contextualSpacing w:val="0"/>
        <w:rPr>
          <w:rFonts w:eastAsiaTheme="minorEastAsia"/>
          <w:color w:val="000000" w:themeColor="text1"/>
        </w:rPr>
      </w:pPr>
      <w:r w:rsidRPr="141AB0BA">
        <w:rPr>
          <w:rFonts w:ascii="Calibri" w:eastAsia="Calibri" w:hAnsi="Calibri" w:cs="Calibri"/>
          <w:color w:val="000000" w:themeColor="text1"/>
        </w:rPr>
        <w:t>Offer groups in community and health settings in local areas;</w:t>
      </w:r>
    </w:p>
    <w:p w14:paraId="214AA92D" w14:textId="77777777" w:rsidR="00DA0D5E" w:rsidRPr="00EA74AD" w:rsidRDefault="00DA0D5E" w:rsidP="00DA0D5E">
      <w:pPr>
        <w:pStyle w:val="ListParagraph"/>
        <w:numPr>
          <w:ilvl w:val="1"/>
          <w:numId w:val="6"/>
        </w:numPr>
        <w:tabs>
          <w:tab w:val="left" w:pos="851"/>
          <w:tab w:val="left" w:pos="1134"/>
        </w:tabs>
        <w:spacing w:line="240" w:lineRule="auto"/>
        <w:contextualSpacing w:val="0"/>
        <w:rPr>
          <w:rFonts w:eastAsiaTheme="minorEastAsia"/>
          <w:color w:val="000000" w:themeColor="text1"/>
        </w:rPr>
      </w:pPr>
      <w:r w:rsidRPr="141AB0BA">
        <w:rPr>
          <w:rFonts w:ascii="Calibri" w:eastAsia="Calibri" w:hAnsi="Calibri" w:cs="Calibri"/>
          <w:color w:val="000000" w:themeColor="text1"/>
        </w:rPr>
        <w:t>Ensure the programme is relevant for all cultures and is person centred;</w:t>
      </w:r>
    </w:p>
    <w:p w14:paraId="4848ED01" w14:textId="77777777" w:rsidR="00DA0D5E" w:rsidRPr="00EA74AD" w:rsidRDefault="00DA0D5E" w:rsidP="00DA0D5E">
      <w:pPr>
        <w:pStyle w:val="ListParagraph"/>
        <w:numPr>
          <w:ilvl w:val="1"/>
          <w:numId w:val="6"/>
        </w:numPr>
        <w:tabs>
          <w:tab w:val="left" w:pos="851"/>
          <w:tab w:val="left" w:pos="1134"/>
        </w:tabs>
        <w:spacing w:line="240" w:lineRule="auto"/>
        <w:contextualSpacing w:val="0"/>
        <w:rPr>
          <w:rFonts w:eastAsiaTheme="minorEastAsia"/>
          <w:color w:val="000000" w:themeColor="text1"/>
        </w:rPr>
      </w:pPr>
      <w:r w:rsidRPr="7AA8694C">
        <w:rPr>
          <w:rFonts w:ascii="Calibri" w:eastAsia="Calibri" w:hAnsi="Calibri" w:cs="Calibri"/>
          <w:color w:val="000000" w:themeColor="text1"/>
        </w:rPr>
        <w:t xml:space="preserve">Make available clear information on healthy eating options that are relevant to the cultural aspects of people’s lives; </w:t>
      </w:r>
    </w:p>
    <w:p w14:paraId="30B9080C" w14:textId="77777777" w:rsidR="00DA0D5E" w:rsidRDefault="00DA0D5E" w:rsidP="00DA0D5E">
      <w:pPr>
        <w:pStyle w:val="ListParagraph"/>
        <w:numPr>
          <w:ilvl w:val="1"/>
          <w:numId w:val="6"/>
        </w:numPr>
        <w:tabs>
          <w:tab w:val="left" w:pos="851"/>
          <w:tab w:val="left" w:pos="1134"/>
        </w:tabs>
        <w:spacing w:line="240" w:lineRule="auto"/>
        <w:contextualSpacing w:val="0"/>
        <w:rPr>
          <w:color w:val="000000" w:themeColor="text1"/>
        </w:rPr>
      </w:pPr>
      <w:r w:rsidRPr="7AA8694C">
        <w:rPr>
          <w:rFonts w:eastAsiaTheme="minorEastAsia"/>
          <w:color w:val="000000" w:themeColor="text1"/>
        </w:rPr>
        <w:t>Build on the learning from the pandemic and the rise of community food support in the shaping of this work;</w:t>
      </w:r>
    </w:p>
    <w:p w14:paraId="45766F2E" w14:textId="77777777" w:rsidR="00DA0D5E" w:rsidRPr="00EA74AD" w:rsidRDefault="00DA0D5E" w:rsidP="00DA0D5E">
      <w:pPr>
        <w:pStyle w:val="ListParagraph"/>
        <w:numPr>
          <w:ilvl w:val="1"/>
          <w:numId w:val="6"/>
        </w:numPr>
        <w:spacing w:line="240" w:lineRule="auto"/>
        <w:contextualSpacing w:val="0"/>
        <w:rPr>
          <w:rFonts w:eastAsiaTheme="minorEastAsia"/>
          <w:color w:val="000000" w:themeColor="text1"/>
        </w:rPr>
      </w:pPr>
      <w:r w:rsidRPr="7AA8694C">
        <w:rPr>
          <w:rFonts w:ascii="Calibri" w:eastAsia="Calibri" w:hAnsi="Calibri" w:cs="Calibri"/>
          <w:color w:val="000000" w:themeColor="text1"/>
        </w:rPr>
        <w:t>Link with adult learning, Further Education colleges and University of Northamptonshire to create a pathway of learning and opportunities for employment;</w:t>
      </w:r>
    </w:p>
    <w:p w14:paraId="6B9401BD" w14:textId="77777777" w:rsidR="00DA0D5E" w:rsidRPr="00EA74AD" w:rsidRDefault="00DA0D5E" w:rsidP="00DA0D5E">
      <w:pPr>
        <w:pStyle w:val="ListParagraph"/>
        <w:numPr>
          <w:ilvl w:val="1"/>
          <w:numId w:val="6"/>
        </w:numPr>
        <w:spacing w:line="240" w:lineRule="auto"/>
        <w:contextualSpacing w:val="0"/>
        <w:rPr>
          <w:rFonts w:eastAsiaTheme="minorEastAsia"/>
          <w:color w:val="000000" w:themeColor="text1"/>
        </w:rPr>
      </w:pPr>
      <w:r w:rsidRPr="7AA8694C">
        <w:rPr>
          <w:rFonts w:ascii="Calibri" w:eastAsia="Calibri" w:hAnsi="Calibri" w:cs="Calibri"/>
          <w:color w:val="000000" w:themeColor="text1"/>
        </w:rPr>
        <w:t>Liaise with the West or North Sustainable Food Partnership groups;</w:t>
      </w:r>
    </w:p>
    <w:p w14:paraId="28139B2F" w14:textId="77777777" w:rsidR="00DA0D5E" w:rsidRPr="00EA74AD" w:rsidRDefault="00DA0D5E" w:rsidP="00DA0D5E">
      <w:pPr>
        <w:pStyle w:val="ListParagraph"/>
        <w:numPr>
          <w:ilvl w:val="1"/>
          <w:numId w:val="6"/>
        </w:numPr>
        <w:spacing w:line="240" w:lineRule="auto"/>
        <w:contextualSpacing w:val="0"/>
        <w:rPr>
          <w:rFonts w:eastAsiaTheme="minorEastAsia"/>
          <w:color w:val="000000" w:themeColor="text1"/>
        </w:rPr>
      </w:pPr>
      <w:r w:rsidRPr="7AA8694C">
        <w:rPr>
          <w:rFonts w:ascii="Calibri" w:eastAsia="Calibri" w:hAnsi="Calibri" w:cs="Calibri"/>
          <w:color w:val="000000" w:themeColor="text1"/>
        </w:rPr>
        <w:t>Monitor and evaluate the work and report to the commissioner.  The Provider(s) shall use feedback tools provided by commissioners when requested to collect and analyse feedback from service users and shall use this to inform service development.</w:t>
      </w:r>
    </w:p>
    <w:p w14:paraId="133526BB" w14:textId="77777777" w:rsidR="00DA0D5E" w:rsidRPr="00EA74AD" w:rsidRDefault="00DA0D5E" w:rsidP="00DA0D5E">
      <w:pPr>
        <w:spacing w:line="240" w:lineRule="auto"/>
        <w:rPr>
          <w:rFonts w:ascii="Calibri" w:eastAsia="Calibri" w:hAnsi="Calibri" w:cs="Calibri"/>
          <w:color w:val="000000" w:themeColor="text1"/>
        </w:rPr>
      </w:pPr>
      <w:r w:rsidRPr="7AA8694C">
        <w:rPr>
          <w:rFonts w:ascii="Calibri" w:eastAsia="Calibri" w:hAnsi="Calibri" w:cs="Calibri"/>
          <w:color w:val="000000" w:themeColor="text1"/>
        </w:rPr>
        <w:t xml:space="preserve">Implicit in this project is the identification of social capital that already exists in communities that can be built on and encouraging new groups.  As this is a community-based model, we encourage </w:t>
      </w:r>
      <w:r w:rsidRPr="7AA8694C">
        <w:rPr>
          <w:rFonts w:ascii="Calibri" w:eastAsia="Calibri" w:hAnsi="Calibri" w:cs="Calibri"/>
          <w:color w:val="000000" w:themeColor="text1"/>
        </w:rPr>
        <w:lastRenderedPageBreak/>
        <w:t xml:space="preserve">local community organisations to apply who already have knowledge and links within local communities and can build on these relationships and networks.  The provider will be expected to develop this work across different targeted groups. Therefore, we are splitting the service into two lots: North Northamptonshire and West Northamptonshire. Applicants can express an interest in applying for the whole county, but this will only be considered if suitable applications do not come forward for the individual </w:t>
      </w:r>
      <w:proofErr w:type="spellStart"/>
      <w:r w:rsidRPr="7AA8694C">
        <w:rPr>
          <w:rFonts w:ascii="Calibri" w:eastAsia="Calibri" w:hAnsi="Calibri" w:cs="Calibri"/>
          <w:color w:val="000000" w:themeColor="text1"/>
        </w:rPr>
        <w:t>Unitaries</w:t>
      </w:r>
      <w:proofErr w:type="spellEnd"/>
      <w:r w:rsidRPr="7AA8694C">
        <w:rPr>
          <w:rFonts w:ascii="Calibri" w:eastAsia="Calibri" w:hAnsi="Calibri" w:cs="Calibri"/>
          <w:color w:val="000000" w:themeColor="text1"/>
        </w:rPr>
        <w:t>.</w:t>
      </w:r>
    </w:p>
    <w:p w14:paraId="791B8070" w14:textId="77777777" w:rsidR="00DA0D5E" w:rsidRPr="00EA74AD" w:rsidRDefault="00DA0D5E" w:rsidP="00DA0D5E">
      <w:pPr>
        <w:spacing w:before="60" w:after="60" w:line="240" w:lineRule="auto"/>
        <w:rPr>
          <w:rFonts w:ascii="Calibri" w:eastAsia="Calibri" w:hAnsi="Calibri" w:cs="Calibri"/>
          <w:color w:val="000000" w:themeColor="text1"/>
        </w:rPr>
      </w:pPr>
      <w:r w:rsidRPr="141AB0BA">
        <w:rPr>
          <w:rFonts w:ascii="Calibri" w:eastAsia="Calibri" w:hAnsi="Calibri" w:cs="Calibri"/>
          <w:b/>
          <w:bCs/>
          <w:color w:val="000000" w:themeColor="text1"/>
        </w:rPr>
        <w:t>6. Grant Term</w:t>
      </w:r>
      <w:r w:rsidRPr="141AB0BA">
        <w:rPr>
          <w:rFonts w:ascii="Calibri" w:eastAsia="Calibri" w:hAnsi="Calibri" w:cs="Calibri"/>
          <w:color w:val="000000" w:themeColor="text1"/>
        </w:rPr>
        <w:t xml:space="preserve"> </w:t>
      </w:r>
    </w:p>
    <w:p w14:paraId="2F1B44D8" w14:textId="77777777" w:rsidR="00DA0D5E" w:rsidRPr="00EA74AD" w:rsidRDefault="00DA0D5E" w:rsidP="00DA0D5E">
      <w:pPr>
        <w:spacing w:before="60" w:after="60" w:line="240" w:lineRule="auto"/>
        <w:rPr>
          <w:rFonts w:ascii="Calibri" w:eastAsia="Calibri" w:hAnsi="Calibri" w:cs="Calibri"/>
          <w:color w:val="000000" w:themeColor="text1"/>
        </w:rPr>
      </w:pPr>
      <w:r w:rsidRPr="141AB0BA">
        <w:rPr>
          <w:rFonts w:ascii="Calibri" w:eastAsia="Calibri" w:hAnsi="Calibri" w:cs="Calibri"/>
          <w:color w:val="000000" w:themeColor="text1"/>
        </w:rPr>
        <w:t>The grant term will be for two years from May 2022 and then reviewed for a potential further two years.</w:t>
      </w:r>
    </w:p>
    <w:p w14:paraId="442CEB8F" w14:textId="77777777" w:rsidR="00DA0D5E" w:rsidRPr="00EA74AD" w:rsidRDefault="00DA0D5E" w:rsidP="00DA0D5E">
      <w:pPr>
        <w:spacing w:before="60" w:after="60" w:line="240" w:lineRule="auto"/>
        <w:rPr>
          <w:rFonts w:ascii="Calibri" w:eastAsia="Calibri" w:hAnsi="Calibri" w:cs="Calibri"/>
          <w:color w:val="000000" w:themeColor="text1"/>
        </w:rPr>
      </w:pPr>
    </w:p>
    <w:p w14:paraId="0A55A5AB" w14:textId="77777777" w:rsidR="00DA0D5E" w:rsidRPr="00EA74AD" w:rsidRDefault="00DA0D5E" w:rsidP="00DA0D5E">
      <w:pPr>
        <w:spacing w:before="60" w:after="60" w:line="240" w:lineRule="auto"/>
        <w:rPr>
          <w:rFonts w:ascii="Calibri" w:eastAsia="Calibri" w:hAnsi="Calibri" w:cs="Calibri"/>
          <w:color w:val="000000" w:themeColor="text1"/>
        </w:rPr>
      </w:pPr>
      <w:r w:rsidRPr="141AB0BA">
        <w:rPr>
          <w:rFonts w:ascii="Calibri" w:eastAsia="Calibri" w:hAnsi="Calibri" w:cs="Calibri"/>
          <w:b/>
          <w:bCs/>
          <w:color w:val="000000" w:themeColor="text1"/>
        </w:rPr>
        <w:t>7. Grant value</w:t>
      </w:r>
    </w:p>
    <w:p w14:paraId="12C146FF" w14:textId="77777777" w:rsidR="00DA0D5E" w:rsidRPr="00EA74AD" w:rsidRDefault="00DA0D5E" w:rsidP="00DA0D5E">
      <w:pPr>
        <w:spacing w:before="60" w:after="60" w:line="240" w:lineRule="auto"/>
        <w:rPr>
          <w:rFonts w:ascii="Calibri" w:eastAsia="Calibri" w:hAnsi="Calibri" w:cs="Calibri"/>
          <w:color w:val="000000" w:themeColor="text1"/>
        </w:rPr>
      </w:pPr>
      <w:r w:rsidRPr="7AA8694C">
        <w:rPr>
          <w:rFonts w:ascii="Calibri" w:eastAsia="Calibri" w:hAnsi="Calibri" w:cs="Calibri"/>
          <w:color w:val="000000" w:themeColor="text1"/>
        </w:rPr>
        <w:t>The funding available is £125,000 per annum for one Unitary area.</w:t>
      </w:r>
    </w:p>
    <w:p w14:paraId="1BCD6F1E" w14:textId="77777777" w:rsidR="00DA0D5E" w:rsidRPr="00EA74AD" w:rsidRDefault="00DA0D5E" w:rsidP="00DA0D5E">
      <w:pPr>
        <w:spacing w:before="60" w:after="60" w:line="240" w:lineRule="auto"/>
        <w:rPr>
          <w:rFonts w:ascii="Calibri" w:eastAsia="Calibri" w:hAnsi="Calibri" w:cs="Calibri"/>
          <w:color w:val="000000" w:themeColor="text1"/>
        </w:rPr>
      </w:pPr>
      <w:r w:rsidRPr="141AB0BA">
        <w:rPr>
          <w:rFonts w:ascii="Calibri" w:eastAsia="Calibri" w:hAnsi="Calibri" w:cs="Calibri"/>
          <w:color w:val="000000" w:themeColor="text1"/>
        </w:rPr>
        <w:t>This funding should include a full-time post as well as delivery of a small grants programme as detailed in the SLA.</w:t>
      </w:r>
    </w:p>
    <w:p w14:paraId="4C975DE7" w14:textId="77777777" w:rsidR="00565A8C" w:rsidRDefault="00565A8C"/>
    <w:sectPr w:rsidR="00565A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C7E6E"/>
    <w:multiLevelType w:val="hybridMultilevel"/>
    <w:tmpl w:val="374A6358"/>
    <w:lvl w:ilvl="0" w:tplc="B7E2E638">
      <w:start w:val="1"/>
      <w:numFmt w:val="bullet"/>
      <w:lvlText w:val=""/>
      <w:lvlJc w:val="left"/>
      <w:pPr>
        <w:ind w:left="720" w:hanging="360"/>
      </w:pPr>
      <w:rPr>
        <w:rFonts w:ascii="Symbol" w:hAnsi="Symbol" w:hint="default"/>
      </w:rPr>
    </w:lvl>
    <w:lvl w:ilvl="1" w:tplc="8D00B920">
      <w:start w:val="1"/>
      <w:numFmt w:val="bullet"/>
      <w:lvlText w:val=""/>
      <w:lvlJc w:val="left"/>
      <w:pPr>
        <w:ind w:left="1440" w:hanging="360"/>
      </w:pPr>
      <w:rPr>
        <w:rFonts w:ascii="Symbol" w:hAnsi="Symbol" w:hint="default"/>
      </w:rPr>
    </w:lvl>
    <w:lvl w:ilvl="2" w:tplc="86448940">
      <w:start w:val="1"/>
      <w:numFmt w:val="bullet"/>
      <w:lvlText w:val=""/>
      <w:lvlJc w:val="left"/>
      <w:pPr>
        <w:ind w:left="2160" w:hanging="360"/>
      </w:pPr>
      <w:rPr>
        <w:rFonts w:ascii="Wingdings" w:hAnsi="Wingdings" w:hint="default"/>
      </w:rPr>
    </w:lvl>
    <w:lvl w:ilvl="3" w:tplc="CCA6AC78">
      <w:start w:val="1"/>
      <w:numFmt w:val="bullet"/>
      <w:lvlText w:val=""/>
      <w:lvlJc w:val="left"/>
      <w:pPr>
        <w:ind w:left="2880" w:hanging="360"/>
      </w:pPr>
      <w:rPr>
        <w:rFonts w:ascii="Symbol" w:hAnsi="Symbol" w:hint="default"/>
      </w:rPr>
    </w:lvl>
    <w:lvl w:ilvl="4" w:tplc="1668E164">
      <w:start w:val="1"/>
      <w:numFmt w:val="bullet"/>
      <w:lvlText w:val="o"/>
      <w:lvlJc w:val="left"/>
      <w:pPr>
        <w:ind w:left="3600" w:hanging="360"/>
      </w:pPr>
      <w:rPr>
        <w:rFonts w:ascii="Courier New" w:hAnsi="Courier New" w:hint="default"/>
      </w:rPr>
    </w:lvl>
    <w:lvl w:ilvl="5" w:tplc="4B02FDE0">
      <w:start w:val="1"/>
      <w:numFmt w:val="bullet"/>
      <w:lvlText w:val=""/>
      <w:lvlJc w:val="left"/>
      <w:pPr>
        <w:ind w:left="4320" w:hanging="360"/>
      </w:pPr>
      <w:rPr>
        <w:rFonts w:ascii="Wingdings" w:hAnsi="Wingdings" w:hint="default"/>
      </w:rPr>
    </w:lvl>
    <w:lvl w:ilvl="6" w:tplc="2514CBF0">
      <w:start w:val="1"/>
      <w:numFmt w:val="bullet"/>
      <w:lvlText w:val=""/>
      <w:lvlJc w:val="left"/>
      <w:pPr>
        <w:ind w:left="5040" w:hanging="360"/>
      </w:pPr>
      <w:rPr>
        <w:rFonts w:ascii="Symbol" w:hAnsi="Symbol" w:hint="default"/>
      </w:rPr>
    </w:lvl>
    <w:lvl w:ilvl="7" w:tplc="58B21CF2">
      <w:start w:val="1"/>
      <w:numFmt w:val="bullet"/>
      <w:lvlText w:val="o"/>
      <w:lvlJc w:val="left"/>
      <w:pPr>
        <w:ind w:left="5760" w:hanging="360"/>
      </w:pPr>
      <w:rPr>
        <w:rFonts w:ascii="Courier New" w:hAnsi="Courier New" w:hint="default"/>
      </w:rPr>
    </w:lvl>
    <w:lvl w:ilvl="8" w:tplc="E64EC1F0">
      <w:start w:val="1"/>
      <w:numFmt w:val="bullet"/>
      <w:lvlText w:val=""/>
      <w:lvlJc w:val="left"/>
      <w:pPr>
        <w:ind w:left="6480" w:hanging="360"/>
      </w:pPr>
      <w:rPr>
        <w:rFonts w:ascii="Wingdings" w:hAnsi="Wingdings" w:hint="default"/>
      </w:rPr>
    </w:lvl>
  </w:abstractNum>
  <w:abstractNum w:abstractNumId="1" w15:restartNumberingAfterBreak="0">
    <w:nsid w:val="1C970312"/>
    <w:multiLevelType w:val="hybridMultilevel"/>
    <w:tmpl w:val="DDAC8EE0"/>
    <w:lvl w:ilvl="0" w:tplc="B7E0A104">
      <w:start w:val="1"/>
      <w:numFmt w:val="bullet"/>
      <w:lvlText w:val="•"/>
      <w:lvlJc w:val="left"/>
      <w:pPr>
        <w:ind w:left="720" w:hanging="360"/>
      </w:pPr>
      <w:rPr>
        <w:rFonts w:ascii="Calibri" w:hAnsi="Calibri" w:hint="default"/>
      </w:rPr>
    </w:lvl>
    <w:lvl w:ilvl="1" w:tplc="85A6D56C">
      <w:start w:val="1"/>
      <w:numFmt w:val="bullet"/>
      <w:lvlText w:val="o"/>
      <w:lvlJc w:val="left"/>
      <w:pPr>
        <w:ind w:left="1440" w:hanging="360"/>
      </w:pPr>
      <w:rPr>
        <w:rFonts w:ascii="Courier New" w:hAnsi="Courier New" w:hint="default"/>
      </w:rPr>
    </w:lvl>
    <w:lvl w:ilvl="2" w:tplc="17FA2950">
      <w:start w:val="1"/>
      <w:numFmt w:val="bullet"/>
      <w:lvlText w:val=""/>
      <w:lvlJc w:val="left"/>
      <w:pPr>
        <w:ind w:left="2160" w:hanging="360"/>
      </w:pPr>
      <w:rPr>
        <w:rFonts w:ascii="Wingdings" w:hAnsi="Wingdings" w:hint="default"/>
      </w:rPr>
    </w:lvl>
    <w:lvl w:ilvl="3" w:tplc="3B801020">
      <w:start w:val="1"/>
      <w:numFmt w:val="bullet"/>
      <w:lvlText w:val=""/>
      <w:lvlJc w:val="left"/>
      <w:pPr>
        <w:ind w:left="2880" w:hanging="360"/>
      </w:pPr>
      <w:rPr>
        <w:rFonts w:ascii="Symbol" w:hAnsi="Symbol" w:hint="default"/>
      </w:rPr>
    </w:lvl>
    <w:lvl w:ilvl="4" w:tplc="FDCAFAE8">
      <w:start w:val="1"/>
      <w:numFmt w:val="bullet"/>
      <w:lvlText w:val="o"/>
      <w:lvlJc w:val="left"/>
      <w:pPr>
        <w:ind w:left="3600" w:hanging="360"/>
      </w:pPr>
      <w:rPr>
        <w:rFonts w:ascii="Courier New" w:hAnsi="Courier New" w:hint="default"/>
      </w:rPr>
    </w:lvl>
    <w:lvl w:ilvl="5" w:tplc="3522A7D0">
      <w:start w:val="1"/>
      <w:numFmt w:val="bullet"/>
      <w:lvlText w:val=""/>
      <w:lvlJc w:val="left"/>
      <w:pPr>
        <w:ind w:left="4320" w:hanging="360"/>
      </w:pPr>
      <w:rPr>
        <w:rFonts w:ascii="Wingdings" w:hAnsi="Wingdings" w:hint="default"/>
      </w:rPr>
    </w:lvl>
    <w:lvl w:ilvl="6" w:tplc="7998195E">
      <w:start w:val="1"/>
      <w:numFmt w:val="bullet"/>
      <w:lvlText w:val=""/>
      <w:lvlJc w:val="left"/>
      <w:pPr>
        <w:ind w:left="5040" w:hanging="360"/>
      </w:pPr>
      <w:rPr>
        <w:rFonts w:ascii="Symbol" w:hAnsi="Symbol" w:hint="default"/>
      </w:rPr>
    </w:lvl>
    <w:lvl w:ilvl="7" w:tplc="9F228064">
      <w:start w:val="1"/>
      <w:numFmt w:val="bullet"/>
      <w:lvlText w:val="o"/>
      <w:lvlJc w:val="left"/>
      <w:pPr>
        <w:ind w:left="5760" w:hanging="360"/>
      </w:pPr>
      <w:rPr>
        <w:rFonts w:ascii="Courier New" w:hAnsi="Courier New" w:hint="default"/>
      </w:rPr>
    </w:lvl>
    <w:lvl w:ilvl="8" w:tplc="F630352A">
      <w:start w:val="1"/>
      <w:numFmt w:val="bullet"/>
      <w:lvlText w:val=""/>
      <w:lvlJc w:val="left"/>
      <w:pPr>
        <w:ind w:left="6480" w:hanging="360"/>
      </w:pPr>
      <w:rPr>
        <w:rFonts w:ascii="Wingdings" w:hAnsi="Wingdings" w:hint="default"/>
      </w:rPr>
    </w:lvl>
  </w:abstractNum>
  <w:abstractNum w:abstractNumId="2" w15:restartNumberingAfterBreak="0">
    <w:nsid w:val="24EE6C9A"/>
    <w:multiLevelType w:val="hybridMultilevel"/>
    <w:tmpl w:val="37226556"/>
    <w:lvl w:ilvl="0" w:tplc="14009724">
      <w:start w:val="1"/>
      <w:numFmt w:val="decimal"/>
      <w:lvlText w:val="%1."/>
      <w:lvlJc w:val="left"/>
      <w:pPr>
        <w:ind w:left="720" w:hanging="360"/>
      </w:pPr>
    </w:lvl>
    <w:lvl w:ilvl="1" w:tplc="E1A2809C">
      <w:start w:val="1"/>
      <w:numFmt w:val="decimal"/>
      <w:lvlText w:val="%2."/>
      <w:lvlJc w:val="left"/>
      <w:pPr>
        <w:ind w:left="1440" w:hanging="360"/>
      </w:pPr>
    </w:lvl>
    <w:lvl w:ilvl="2" w:tplc="41A49FFE">
      <w:start w:val="1"/>
      <w:numFmt w:val="lowerRoman"/>
      <w:lvlText w:val="%3."/>
      <w:lvlJc w:val="right"/>
      <w:pPr>
        <w:ind w:left="2160" w:hanging="180"/>
      </w:pPr>
    </w:lvl>
    <w:lvl w:ilvl="3" w:tplc="6C206CE2">
      <w:start w:val="1"/>
      <w:numFmt w:val="decimal"/>
      <w:lvlText w:val="%4."/>
      <w:lvlJc w:val="left"/>
      <w:pPr>
        <w:ind w:left="2880" w:hanging="360"/>
      </w:pPr>
    </w:lvl>
    <w:lvl w:ilvl="4" w:tplc="ADE24ED6">
      <w:start w:val="1"/>
      <w:numFmt w:val="lowerLetter"/>
      <w:lvlText w:val="%5."/>
      <w:lvlJc w:val="left"/>
      <w:pPr>
        <w:ind w:left="3600" w:hanging="360"/>
      </w:pPr>
    </w:lvl>
    <w:lvl w:ilvl="5" w:tplc="EB108030">
      <w:start w:val="1"/>
      <w:numFmt w:val="lowerRoman"/>
      <w:lvlText w:val="%6."/>
      <w:lvlJc w:val="right"/>
      <w:pPr>
        <w:ind w:left="4320" w:hanging="180"/>
      </w:pPr>
    </w:lvl>
    <w:lvl w:ilvl="6" w:tplc="17A67D06">
      <w:start w:val="1"/>
      <w:numFmt w:val="decimal"/>
      <w:lvlText w:val="%7."/>
      <w:lvlJc w:val="left"/>
      <w:pPr>
        <w:ind w:left="5040" w:hanging="360"/>
      </w:pPr>
    </w:lvl>
    <w:lvl w:ilvl="7" w:tplc="DF36A9B0">
      <w:start w:val="1"/>
      <w:numFmt w:val="lowerLetter"/>
      <w:lvlText w:val="%8."/>
      <w:lvlJc w:val="left"/>
      <w:pPr>
        <w:ind w:left="5760" w:hanging="360"/>
      </w:pPr>
    </w:lvl>
    <w:lvl w:ilvl="8" w:tplc="42542678">
      <w:start w:val="1"/>
      <w:numFmt w:val="lowerRoman"/>
      <w:lvlText w:val="%9."/>
      <w:lvlJc w:val="right"/>
      <w:pPr>
        <w:ind w:left="6480" w:hanging="180"/>
      </w:pPr>
    </w:lvl>
  </w:abstractNum>
  <w:abstractNum w:abstractNumId="3" w15:restartNumberingAfterBreak="0">
    <w:nsid w:val="33F45904"/>
    <w:multiLevelType w:val="hybridMultilevel"/>
    <w:tmpl w:val="48E4C532"/>
    <w:lvl w:ilvl="0" w:tplc="AA54D29E">
      <w:start w:val="1"/>
      <w:numFmt w:val="bullet"/>
      <w:lvlText w:val="•"/>
      <w:lvlJc w:val="left"/>
      <w:pPr>
        <w:ind w:left="720" w:hanging="360"/>
      </w:pPr>
      <w:rPr>
        <w:rFonts w:ascii="Calibri" w:hAnsi="Calibri" w:hint="default"/>
      </w:rPr>
    </w:lvl>
    <w:lvl w:ilvl="1" w:tplc="A8D46E88">
      <w:start w:val="1"/>
      <w:numFmt w:val="bullet"/>
      <w:lvlText w:val="o"/>
      <w:lvlJc w:val="left"/>
      <w:pPr>
        <w:ind w:left="1440" w:hanging="360"/>
      </w:pPr>
      <w:rPr>
        <w:rFonts w:ascii="Courier New" w:hAnsi="Courier New" w:hint="default"/>
      </w:rPr>
    </w:lvl>
    <w:lvl w:ilvl="2" w:tplc="F7B47B6C">
      <w:start w:val="1"/>
      <w:numFmt w:val="bullet"/>
      <w:lvlText w:val=""/>
      <w:lvlJc w:val="left"/>
      <w:pPr>
        <w:ind w:left="2160" w:hanging="360"/>
      </w:pPr>
      <w:rPr>
        <w:rFonts w:ascii="Wingdings" w:hAnsi="Wingdings" w:hint="default"/>
      </w:rPr>
    </w:lvl>
    <w:lvl w:ilvl="3" w:tplc="7F988AAE">
      <w:start w:val="1"/>
      <w:numFmt w:val="bullet"/>
      <w:lvlText w:val=""/>
      <w:lvlJc w:val="left"/>
      <w:pPr>
        <w:ind w:left="2880" w:hanging="360"/>
      </w:pPr>
      <w:rPr>
        <w:rFonts w:ascii="Symbol" w:hAnsi="Symbol" w:hint="default"/>
      </w:rPr>
    </w:lvl>
    <w:lvl w:ilvl="4" w:tplc="BA5E187E">
      <w:start w:val="1"/>
      <w:numFmt w:val="bullet"/>
      <w:lvlText w:val="o"/>
      <w:lvlJc w:val="left"/>
      <w:pPr>
        <w:ind w:left="3600" w:hanging="360"/>
      </w:pPr>
      <w:rPr>
        <w:rFonts w:ascii="Courier New" w:hAnsi="Courier New" w:hint="default"/>
      </w:rPr>
    </w:lvl>
    <w:lvl w:ilvl="5" w:tplc="060A081E">
      <w:start w:val="1"/>
      <w:numFmt w:val="bullet"/>
      <w:lvlText w:val=""/>
      <w:lvlJc w:val="left"/>
      <w:pPr>
        <w:ind w:left="4320" w:hanging="360"/>
      </w:pPr>
      <w:rPr>
        <w:rFonts w:ascii="Wingdings" w:hAnsi="Wingdings" w:hint="default"/>
      </w:rPr>
    </w:lvl>
    <w:lvl w:ilvl="6" w:tplc="E752BFB6">
      <w:start w:val="1"/>
      <w:numFmt w:val="bullet"/>
      <w:lvlText w:val=""/>
      <w:lvlJc w:val="left"/>
      <w:pPr>
        <w:ind w:left="5040" w:hanging="360"/>
      </w:pPr>
      <w:rPr>
        <w:rFonts w:ascii="Symbol" w:hAnsi="Symbol" w:hint="default"/>
      </w:rPr>
    </w:lvl>
    <w:lvl w:ilvl="7" w:tplc="5DE21884">
      <w:start w:val="1"/>
      <w:numFmt w:val="bullet"/>
      <w:lvlText w:val="o"/>
      <w:lvlJc w:val="left"/>
      <w:pPr>
        <w:ind w:left="5760" w:hanging="360"/>
      </w:pPr>
      <w:rPr>
        <w:rFonts w:ascii="Courier New" w:hAnsi="Courier New" w:hint="default"/>
      </w:rPr>
    </w:lvl>
    <w:lvl w:ilvl="8" w:tplc="C6A8CC7A">
      <w:start w:val="1"/>
      <w:numFmt w:val="bullet"/>
      <w:lvlText w:val=""/>
      <w:lvlJc w:val="left"/>
      <w:pPr>
        <w:ind w:left="6480" w:hanging="360"/>
      </w:pPr>
      <w:rPr>
        <w:rFonts w:ascii="Wingdings" w:hAnsi="Wingdings" w:hint="default"/>
      </w:rPr>
    </w:lvl>
  </w:abstractNum>
  <w:abstractNum w:abstractNumId="4" w15:restartNumberingAfterBreak="0">
    <w:nsid w:val="4C9C4FE0"/>
    <w:multiLevelType w:val="hybridMultilevel"/>
    <w:tmpl w:val="26DC32E8"/>
    <w:lvl w:ilvl="0" w:tplc="6D748F5E">
      <w:start w:val="1"/>
      <w:numFmt w:val="bullet"/>
      <w:lvlText w:val=""/>
      <w:lvlJc w:val="left"/>
      <w:pPr>
        <w:ind w:left="720" w:hanging="360"/>
      </w:pPr>
      <w:rPr>
        <w:rFonts w:ascii="Symbol" w:hAnsi="Symbol" w:hint="default"/>
      </w:rPr>
    </w:lvl>
    <w:lvl w:ilvl="1" w:tplc="79A63BEE">
      <w:start w:val="1"/>
      <w:numFmt w:val="bullet"/>
      <w:lvlText w:val="o"/>
      <w:lvlJc w:val="left"/>
      <w:pPr>
        <w:ind w:left="1440" w:hanging="360"/>
      </w:pPr>
      <w:rPr>
        <w:rFonts w:ascii="Courier New" w:hAnsi="Courier New" w:hint="default"/>
      </w:rPr>
    </w:lvl>
    <w:lvl w:ilvl="2" w:tplc="98EC000E">
      <w:start w:val="1"/>
      <w:numFmt w:val="bullet"/>
      <w:lvlText w:val=""/>
      <w:lvlJc w:val="left"/>
      <w:pPr>
        <w:ind w:left="2160" w:hanging="360"/>
      </w:pPr>
      <w:rPr>
        <w:rFonts w:ascii="Wingdings" w:hAnsi="Wingdings" w:hint="default"/>
      </w:rPr>
    </w:lvl>
    <w:lvl w:ilvl="3" w:tplc="696E2B0C">
      <w:start w:val="1"/>
      <w:numFmt w:val="bullet"/>
      <w:lvlText w:val=""/>
      <w:lvlJc w:val="left"/>
      <w:pPr>
        <w:ind w:left="2880" w:hanging="360"/>
      </w:pPr>
      <w:rPr>
        <w:rFonts w:ascii="Symbol" w:hAnsi="Symbol" w:hint="default"/>
      </w:rPr>
    </w:lvl>
    <w:lvl w:ilvl="4" w:tplc="E312B536">
      <w:start w:val="1"/>
      <w:numFmt w:val="bullet"/>
      <w:lvlText w:val="o"/>
      <w:lvlJc w:val="left"/>
      <w:pPr>
        <w:ind w:left="3600" w:hanging="360"/>
      </w:pPr>
      <w:rPr>
        <w:rFonts w:ascii="Courier New" w:hAnsi="Courier New" w:hint="default"/>
      </w:rPr>
    </w:lvl>
    <w:lvl w:ilvl="5" w:tplc="84088510">
      <w:start w:val="1"/>
      <w:numFmt w:val="bullet"/>
      <w:lvlText w:val=""/>
      <w:lvlJc w:val="left"/>
      <w:pPr>
        <w:ind w:left="4320" w:hanging="360"/>
      </w:pPr>
      <w:rPr>
        <w:rFonts w:ascii="Wingdings" w:hAnsi="Wingdings" w:hint="default"/>
      </w:rPr>
    </w:lvl>
    <w:lvl w:ilvl="6" w:tplc="20048F06">
      <w:start w:val="1"/>
      <w:numFmt w:val="bullet"/>
      <w:lvlText w:val=""/>
      <w:lvlJc w:val="left"/>
      <w:pPr>
        <w:ind w:left="5040" w:hanging="360"/>
      </w:pPr>
      <w:rPr>
        <w:rFonts w:ascii="Symbol" w:hAnsi="Symbol" w:hint="default"/>
      </w:rPr>
    </w:lvl>
    <w:lvl w:ilvl="7" w:tplc="7C2E5EBC">
      <w:start w:val="1"/>
      <w:numFmt w:val="bullet"/>
      <w:lvlText w:val="o"/>
      <w:lvlJc w:val="left"/>
      <w:pPr>
        <w:ind w:left="5760" w:hanging="360"/>
      </w:pPr>
      <w:rPr>
        <w:rFonts w:ascii="Courier New" w:hAnsi="Courier New" w:hint="default"/>
      </w:rPr>
    </w:lvl>
    <w:lvl w:ilvl="8" w:tplc="BE903796">
      <w:start w:val="1"/>
      <w:numFmt w:val="bullet"/>
      <w:lvlText w:val=""/>
      <w:lvlJc w:val="left"/>
      <w:pPr>
        <w:ind w:left="6480" w:hanging="360"/>
      </w:pPr>
      <w:rPr>
        <w:rFonts w:ascii="Wingdings" w:hAnsi="Wingdings" w:hint="default"/>
      </w:rPr>
    </w:lvl>
  </w:abstractNum>
  <w:abstractNum w:abstractNumId="5" w15:restartNumberingAfterBreak="0">
    <w:nsid w:val="53941292"/>
    <w:multiLevelType w:val="hybridMultilevel"/>
    <w:tmpl w:val="29BC8BE0"/>
    <w:lvl w:ilvl="0" w:tplc="8A263934">
      <w:start w:val="1"/>
      <w:numFmt w:val="bullet"/>
      <w:lvlText w:val="•"/>
      <w:lvlJc w:val="left"/>
      <w:pPr>
        <w:ind w:left="720" w:hanging="360"/>
      </w:pPr>
      <w:rPr>
        <w:rFonts w:ascii="Calibri" w:hAnsi="Calibri" w:hint="default"/>
      </w:rPr>
    </w:lvl>
    <w:lvl w:ilvl="1" w:tplc="00FAC9B6">
      <w:start w:val="1"/>
      <w:numFmt w:val="bullet"/>
      <w:lvlText w:val="o"/>
      <w:lvlJc w:val="left"/>
      <w:pPr>
        <w:ind w:left="1440" w:hanging="360"/>
      </w:pPr>
      <w:rPr>
        <w:rFonts w:ascii="Courier New" w:hAnsi="Courier New" w:hint="default"/>
      </w:rPr>
    </w:lvl>
    <w:lvl w:ilvl="2" w:tplc="FCE232F8">
      <w:start w:val="1"/>
      <w:numFmt w:val="bullet"/>
      <w:lvlText w:val=""/>
      <w:lvlJc w:val="left"/>
      <w:pPr>
        <w:ind w:left="2160" w:hanging="360"/>
      </w:pPr>
      <w:rPr>
        <w:rFonts w:ascii="Wingdings" w:hAnsi="Wingdings" w:hint="default"/>
      </w:rPr>
    </w:lvl>
    <w:lvl w:ilvl="3" w:tplc="DCC04486">
      <w:start w:val="1"/>
      <w:numFmt w:val="bullet"/>
      <w:lvlText w:val=""/>
      <w:lvlJc w:val="left"/>
      <w:pPr>
        <w:ind w:left="2880" w:hanging="360"/>
      </w:pPr>
      <w:rPr>
        <w:rFonts w:ascii="Symbol" w:hAnsi="Symbol" w:hint="default"/>
      </w:rPr>
    </w:lvl>
    <w:lvl w:ilvl="4" w:tplc="2034B2A4">
      <w:start w:val="1"/>
      <w:numFmt w:val="bullet"/>
      <w:lvlText w:val="o"/>
      <w:lvlJc w:val="left"/>
      <w:pPr>
        <w:ind w:left="3600" w:hanging="360"/>
      </w:pPr>
      <w:rPr>
        <w:rFonts w:ascii="Courier New" w:hAnsi="Courier New" w:hint="default"/>
      </w:rPr>
    </w:lvl>
    <w:lvl w:ilvl="5" w:tplc="DFAC8886">
      <w:start w:val="1"/>
      <w:numFmt w:val="bullet"/>
      <w:lvlText w:val=""/>
      <w:lvlJc w:val="left"/>
      <w:pPr>
        <w:ind w:left="4320" w:hanging="360"/>
      </w:pPr>
      <w:rPr>
        <w:rFonts w:ascii="Wingdings" w:hAnsi="Wingdings" w:hint="default"/>
      </w:rPr>
    </w:lvl>
    <w:lvl w:ilvl="6" w:tplc="F3EAF00C">
      <w:start w:val="1"/>
      <w:numFmt w:val="bullet"/>
      <w:lvlText w:val=""/>
      <w:lvlJc w:val="left"/>
      <w:pPr>
        <w:ind w:left="5040" w:hanging="360"/>
      </w:pPr>
      <w:rPr>
        <w:rFonts w:ascii="Symbol" w:hAnsi="Symbol" w:hint="default"/>
      </w:rPr>
    </w:lvl>
    <w:lvl w:ilvl="7" w:tplc="952A10E2">
      <w:start w:val="1"/>
      <w:numFmt w:val="bullet"/>
      <w:lvlText w:val="o"/>
      <w:lvlJc w:val="left"/>
      <w:pPr>
        <w:ind w:left="5760" w:hanging="360"/>
      </w:pPr>
      <w:rPr>
        <w:rFonts w:ascii="Courier New" w:hAnsi="Courier New" w:hint="default"/>
      </w:rPr>
    </w:lvl>
    <w:lvl w:ilvl="8" w:tplc="2966A93C">
      <w:start w:val="1"/>
      <w:numFmt w:val="bullet"/>
      <w:lvlText w:val=""/>
      <w:lvlJc w:val="left"/>
      <w:pPr>
        <w:ind w:left="6480" w:hanging="360"/>
      </w:pPr>
      <w:rPr>
        <w:rFonts w:ascii="Wingdings" w:hAnsi="Wingdings" w:hint="default"/>
      </w:rPr>
    </w:lvl>
  </w:abstractNum>
  <w:abstractNum w:abstractNumId="6" w15:restartNumberingAfterBreak="0">
    <w:nsid w:val="6AEC3501"/>
    <w:multiLevelType w:val="hybridMultilevel"/>
    <w:tmpl w:val="51106234"/>
    <w:lvl w:ilvl="0" w:tplc="01F0B24C">
      <w:start w:val="1"/>
      <w:numFmt w:val="bullet"/>
      <w:lvlText w:val="•"/>
      <w:lvlJc w:val="left"/>
      <w:pPr>
        <w:ind w:left="720" w:hanging="360"/>
      </w:pPr>
      <w:rPr>
        <w:rFonts w:ascii="Calibri" w:hAnsi="Calibri" w:hint="default"/>
      </w:rPr>
    </w:lvl>
    <w:lvl w:ilvl="1" w:tplc="92265D68">
      <w:start w:val="1"/>
      <w:numFmt w:val="bullet"/>
      <w:lvlText w:val="o"/>
      <w:lvlJc w:val="left"/>
      <w:pPr>
        <w:ind w:left="1440" w:hanging="360"/>
      </w:pPr>
      <w:rPr>
        <w:rFonts w:ascii="Courier New" w:hAnsi="Courier New" w:hint="default"/>
      </w:rPr>
    </w:lvl>
    <w:lvl w:ilvl="2" w:tplc="CE22A172">
      <w:start w:val="1"/>
      <w:numFmt w:val="bullet"/>
      <w:lvlText w:val=""/>
      <w:lvlJc w:val="left"/>
      <w:pPr>
        <w:ind w:left="2160" w:hanging="360"/>
      </w:pPr>
      <w:rPr>
        <w:rFonts w:ascii="Wingdings" w:hAnsi="Wingdings" w:hint="default"/>
      </w:rPr>
    </w:lvl>
    <w:lvl w:ilvl="3" w:tplc="2EBA0DFE">
      <w:start w:val="1"/>
      <w:numFmt w:val="bullet"/>
      <w:lvlText w:val=""/>
      <w:lvlJc w:val="left"/>
      <w:pPr>
        <w:ind w:left="2880" w:hanging="360"/>
      </w:pPr>
      <w:rPr>
        <w:rFonts w:ascii="Symbol" w:hAnsi="Symbol" w:hint="default"/>
      </w:rPr>
    </w:lvl>
    <w:lvl w:ilvl="4" w:tplc="1654FA58">
      <w:start w:val="1"/>
      <w:numFmt w:val="bullet"/>
      <w:lvlText w:val="o"/>
      <w:lvlJc w:val="left"/>
      <w:pPr>
        <w:ind w:left="3600" w:hanging="360"/>
      </w:pPr>
      <w:rPr>
        <w:rFonts w:ascii="Courier New" w:hAnsi="Courier New" w:hint="default"/>
      </w:rPr>
    </w:lvl>
    <w:lvl w:ilvl="5" w:tplc="B9B6F1BC">
      <w:start w:val="1"/>
      <w:numFmt w:val="bullet"/>
      <w:lvlText w:val=""/>
      <w:lvlJc w:val="left"/>
      <w:pPr>
        <w:ind w:left="4320" w:hanging="360"/>
      </w:pPr>
      <w:rPr>
        <w:rFonts w:ascii="Wingdings" w:hAnsi="Wingdings" w:hint="default"/>
      </w:rPr>
    </w:lvl>
    <w:lvl w:ilvl="6" w:tplc="7EDE965E">
      <w:start w:val="1"/>
      <w:numFmt w:val="bullet"/>
      <w:lvlText w:val=""/>
      <w:lvlJc w:val="left"/>
      <w:pPr>
        <w:ind w:left="5040" w:hanging="360"/>
      </w:pPr>
      <w:rPr>
        <w:rFonts w:ascii="Symbol" w:hAnsi="Symbol" w:hint="default"/>
      </w:rPr>
    </w:lvl>
    <w:lvl w:ilvl="7" w:tplc="2146FB22">
      <w:start w:val="1"/>
      <w:numFmt w:val="bullet"/>
      <w:lvlText w:val="o"/>
      <w:lvlJc w:val="left"/>
      <w:pPr>
        <w:ind w:left="5760" w:hanging="360"/>
      </w:pPr>
      <w:rPr>
        <w:rFonts w:ascii="Courier New" w:hAnsi="Courier New" w:hint="default"/>
      </w:rPr>
    </w:lvl>
    <w:lvl w:ilvl="8" w:tplc="D9564F82">
      <w:start w:val="1"/>
      <w:numFmt w:val="bullet"/>
      <w:lvlText w:val=""/>
      <w:lvlJc w:val="left"/>
      <w:pPr>
        <w:ind w:left="6480" w:hanging="360"/>
      </w:pPr>
      <w:rPr>
        <w:rFonts w:ascii="Wingdings" w:hAnsi="Wingdings" w:hint="default"/>
      </w:rPr>
    </w:lvl>
  </w:abstractNum>
  <w:abstractNum w:abstractNumId="7" w15:restartNumberingAfterBreak="0">
    <w:nsid w:val="714655B6"/>
    <w:multiLevelType w:val="hybridMultilevel"/>
    <w:tmpl w:val="E76E1B44"/>
    <w:lvl w:ilvl="0" w:tplc="48EC0EB0">
      <w:start w:val="1"/>
      <w:numFmt w:val="bullet"/>
      <w:lvlText w:val="•"/>
      <w:lvlJc w:val="left"/>
      <w:pPr>
        <w:ind w:left="720" w:hanging="360"/>
      </w:pPr>
      <w:rPr>
        <w:rFonts w:ascii="Calibri" w:hAnsi="Calibri" w:hint="default"/>
      </w:rPr>
    </w:lvl>
    <w:lvl w:ilvl="1" w:tplc="E4B0CC78">
      <w:start w:val="1"/>
      <w:numFmt w:val="bullet"/>
      <w:lvlText w:val="o"/>
      <w:lvlJc w:val="left"/>
      <w:pPr>
        <w:ind w:left="1440" w:hanging="360"/>
      </w:pPr>
      <w:rPr>
        <w:rFonts w:ascii="Courier New" w:hAnsi="Courier New" w:hint="default"/>
      </w:rPr>
    </w:lvl>
    <w:lvl w:ilvl="2" w:tplc="BD6EB3FE">
      <w:start w:val="1"/>
      <w:numFmt w:val="bullet"/>
      <w:lvlText w:val=""/>
      <w:lvlJc w:val="left"/>
      <w:pPr>
        <w:ind w:left="2160" w:hanging="360"/>
      </w:pPr>
      <w:rPr>
        <w:rFonts w:ascii="Wingdings" w:hAnsi="Wingdings" w:hint="default"/>
      </w:rPr>
    </w:lvl>
    <w:lvl w:ilvl="3" w:tplc="BADE47D2">
      <w:start w:val="1"/>
      <w:numFmt w:val="bullet"/>
      <w:lvlText w:val=""/>
      <w:lvlJc w:val="left"/>
      <w:pPr>
        <w:ind w:left="2880" w:hanging="360"/>
      </w:pPr>
      <w:rPr>
        <w:rFonts w:ascii="Symbol" w:hAnsi="Symbol" w:hint="default"/>
      </w:rPr>
    </w:lvl>
    <w:lvl w:ilvl="4" w:tplc="D62E5762">
      <w:start w:val="1"/>
      <w:numFmt w:val="bullet"/>
      <w:lvlText w:val="o"/>
      <w:lvlJc w:val="left"/>
      <w:pPr>
        <w:ind w:left="3600" w:hanging="360"/>
      </w:pPr>
      <w:rPr>
        <w:rFonts w:ascii="Courier New" w:hAnsi="Courier New" w:hint="default"/>
      </w:rPr>
    </w:lvl>
    <w:lvl w:ilvl="5" w:tplc="B0342FE0">
      <w:start w:val="1"/>
      <w:numFmt w:val="bullet"/>
      <w:lvlText w:val=""/>
      <w:lvlJc w:val="left"/>
      <w:pPr>
        <w:ind w:left="4320" w:hanging="360"/>
      </w:pPr>
      <w:rPr>
        <w:rFonts w:ascii="Wingdings" w:hAnsi="Wingdings" w:hint="default"/>
      </w:rPr>
    </w:lvl>
    <w:lvl w:ilvl="6" w:tplc="3272ACF2">
      <w:start w:val="1"/>
      <w:numFmt w:val="bullet"/>
      <w:lvlText w:val=""/>
      <w:lvlJc w:val="left"/>
      <w:pPr>
        <w:ind w:left="5040" w:hanging="360"/>
      </w:pPr>
      <w:rPr>
        <w:rFonts w:ascii="Symbol" w:hAnsi="Symbol" w:hint="default"/>
      </w:rPr>
    </w:lvl>
    <w:lvl w:ilvl="7" w:tplc="6214FEF0">
      <w:start w:val="1"/>
      <w:numFmt w:val="bullet"/>
      <w:lvlText w:val="o"/>
      <w:lvlJc w:val="left"/>
      <w:pPr>
        <w:ind w:left="5760" w:hanging="360"/>
      </w:pPr>
      <w:rPr>
        <w:rFonts w:ascii="Courier New" w:hAnsi="Courier New" w:hint="default"/>
      </w:rPr>
    </w:lvl>
    <w:lvl w:ilvl="8" w:tplc="C5CA6FF0">
      <w:start w:val="1"/>
      <w:numFmt w:val="bullet"/>
      <w:lvlText w:val=""/>
      <w:lvlJc w:val="left"/>
      <w:pPr>
        <w:ind w:left="6480" w:hanging="360"/>
      </w:pPr>
      <w:rPr>
        <w:rFonts w:ascii="Wingdings" w:hAnsi="Wingdings" w:hint="default"/>
      </w:rPr>
    </w:lvl>
  </w:abstractNum>
  <w:abstractNum w:abstractNumId="8" w15:restartNumberingAfterBreak="0">
    <w:nsid w:val="747759C7"/>
    <w:multiLevelType w:val="hybridMultilevel"/>
    <w:tmpl w:val="E5BCF314"/>
    <w:lvl w:ilvl="0" w:tplc="FAAE9888">
      <w:start w:val="1"/>
      <w:numFmt w:val="decimal"/>
      <w:lvlText w:val="%1."/>
      <w:lvlJc w:val="left"/>
      <w:pPr>
        <w:ind w:left="720" w:hanging="360"/>
      </w:pPr>
    </w:lvl>
    <w:lvl w:ilvl="1" w:tplc="14DC890A">
      <w:start w:val="1"/>
      <w:numFmt w:val="lowerLetter"/>
      <w:lvlText w:val="%2."/>
      <w:lvlJc w:val="left"/>
      <w:pPr>
        <w:ind w:left="1440" w:hanging="360"/>
      </w:pPr>
    </w:lvl>
    <w:lvl w:ilvl="2" w:tplc="E8CA0EA8">
      <w:start w:val="1"/>
      <w:numFmt w:val="lowerRoman"/>
      <w:lvlText w:val="%3."/>
      <w:lvlJc w:val="right"/>
      <w:pPr>
        <w:ind w:left="2160" w:hanging="180"/>
      </w:pPr>
    </w:lvl>
    <w:lvl w:ilvl="3" w:tplc="A54CFB46">
      <w:start w:val="1"/>
      <w:numFmt w:val="decimal"/>
      <w:lvlText w:val="%4."/>
      <w:lvlJc w:val="left"/>
      <w:pPr>
        <w:ind w:left="2880" w:hanging="360"/>
      </w:pPr>
    </w:lvl>
    <w:lvl w:ilvl="4" w:tplc="57D62C60">
      <w:start w:val="1"/>
      <w:numFmt w:val="lowerLetter"/>
      <w:lvlText w:val="%5."/>
      <w:lvlJc w:val="left"/>
      <w:pPr>
        <w:ind w:left="3600" w:hanging="360"/>
      </w:pPr>
    </w:lvl>
    <w:lvl w:ilvl="5" w:tplc="B2D66E5E">
      <w:start w:val="1"/>
      <w:numFmt w:val="lowerRoman"/>
      <w:lvlText w:val="%6."/>
      <w:lvlJc w:val="right"/>
      <w:pPr>
        <w:ind w:left="4320" w:hanging="180"/>
      </w:pPr>
    </w:lvl>
    <w:lvl w:ilvl="6" w:tplc="636EE0D6">
      <w:start w:val="1"/>
      <w:numFmt w:val="decimal"/>
      <w:lvlText w:val="%7."/>
      <w:lvlJc w:val="left"/>
      <w:pPr>
        <w:ind w:left="5040" w:hanging="360"/>
      </w:pPr>
    </w:lvl>
    <w:lvl w:ilvl="7" w:tplc="02724DF2">
      <w:start w:val="1"/>
      <w:numFmt w:val="lowerLetter"/>
      <w:lvlText w:val="%8."/>
      <w:lvlJc w:val="left"/>
      <w:pPr>
        <w:ind w:left="5760" w:hanging="360"/>
      </w:pPr>
    </w:lvl>
    <w:lvl w:ilvl="8" w:tplc="98AA396E">
      <w:start w:val="1"/>
      <w:numFmt w:val="lowerRoman"/>
      <w:lvlText w:val="%9."/>
      <w:lvlJc w:val="right"/>
      <w:pPr>
        <w:ind w:left="6480" w:hanging="180"/>
      </w:pPr>
    </w:lvl>
  </w:abstractNum>
  <w:abstractNum w:abstractNumId="9" w15:restartNumberingAfterBreak="0">
    <w:nsid w:val="7ADA58F4"/>
    <w:multiLevelType w:val="hybridMultilevel"/>
    <w:tmpl w:val="A43C0440"/>
    <w:lvl w:ilvl="0" w:tplc="586EEF78">
      <w:start w:val="1"/>
      <w:numFmt w:val="bullet"/>
      <w:lvlText w:val="•"/>
      <w:lvlJc w:val="left"/>
      <w:pPr>
        <w:ind w:left="720" w:hanging="360"/>
      </w:pPr>
      <w:rPr>
        <w:rFonts w:ascii="Calibri" w:hAnsi="Calibri" w:hint="default"/>
      </w:rPr>
    </w:lvl>
    <w:lvl w:ilvl="1" w:tplc="87FAFB96">
      <w:start w:val="1"/>
      <w:numFmt w:val="bullet"/>
      <w:lvlText w:val="o"/>
      <w:lvlJc w:val="left"/>
      <w:pPr>
        <w:ind w:left="1440" w:hanging="360"/>
      </w:pPr>
      <w:rPr>
        <w:rFonts w:ascii="Courier New" w:hAnsi="Courier New" w:hint="default"/>
      </w:rPr>
    </w:lvl>
    <w:lvl w:ilvl="2" w:tplc="334AF17C">
      <w:start w:val="1"/>
      <w:numFmt w:val="bullet"/>
      <w:lvlText w:val=""/>
      <w:lvlJc w:val="left"/>
      <w:pPr>
        <w:ind w:left="2160" w:hanging="360"/>
      </w:pPr>
      <w:rPr>
        <w:rFonts w:ascii="Wingdings" w:hAnsi="Wingdings" w:hint="default"/>
      </w:rPr>
    </w:lvl>
    <w:lvl w:ilvl="3" w:tplc="CA363142">
      <w:start w:val="1"/>
      <w:numFmt w:val="bullet"/>
      <w:lvlText w:val=""/>
      <w:lvlJc w:val="left"/>
      <w:pPr>
        <w:ind w:left="2880" w:hanging="360"/>
      </w:pPr>
      <w:rPr>
        <w:rFonts w:ascii="Symbol" w:hAnsi="Symbol" w:hint="default"/>
      </w:rPr>
    </w:lvl>
    <w:lvl w:ilvl="4" w:tplc="23E465E8">
      <w:start w:val="1"/>
      <w:numFmt w:val="bullet"/>
      <w:lvlText w:val="o"/>
      <w:lvlJc w:val="left"/>
      <w:pPr>
        <w:ind w:left="3600" w:hanging="360"/>
      </w:pPr>
      <w:rPr>
        <w:rFonts w:ascii="Courier New" w:hAnsi="Courier New" w:hint="default"/>
      </w:rPr>
    </w:lvl>
    <w:lvl w:ilvl="5" w:tplc="EB860A7E">
      <w:start w:val="1"/>
      <w:numFmt w:val="bullet"/>
      <w:lvlText w:val=""/>
      <w:lvlJc w:val="left"/>
      <w:pPr>
        <w:ind w:left="4320" w:hanging="360"/>
      </w:pPr>
      <w:rPr>
        <w:rFonts w:ascii="Wingdings" w:hAnsi="Wingdings" w:hint="default"/>
      </w:rPr>
    </w:lvl>
    <w:lvl w:ilvl="6" w:tplc="FE32922C">
      <w:start w:val="1"/>
      <w:numFmt w:val="bullet"/>
      <w:lvlText w:val=""/>
      <w:lvlJc w:val="left"/>
      <w:pPr>
        <w:ind w:left="5040" w:hanging="360"/>
      </w:pPr>
      <w:rPr>
        <w:rFonts w:ascii="Symbol" w:hAnsi="Symbol" w:hint="default"/>
      </w:rPr>
    </w:lvl>
    <w:lvl w:ilvl="7" w:tplc="1A90885C">
      <w:start w:val="1"/>
      <w:numFmt w:val="bullet"/>
      <w:lvlText w:val="o"/>
      <w:lvlJc w:val="left"/>
      <w:pPr>
        <w:ind w:left="5760" w:hanging="360"/>
      </w:pPr>
      <w:rPr>
        <w:rFonts w:ascii="Courier New" w:hAnsi="Courier New" w:hint="default"/>
      </w:rPr>
    </w:lvl>
    <w:lvl w:ilvl="8" w:tplc="D3B4422E">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3"/>
  </w:num>
  <w:num w:numId="4">
    <w:abstractNumId w:val="0"/>
  </w:num>
  <w:num w:numId="5">
    <w:abstractNumId w:val="4"/>
  </w:num>
  <w:num w:numId="6">
    <w:abstractNumId w:val="2"/>
  </w:num>
  <w:num w:numId="7">
    <w:abstractNumId w:val="1"/>
  </w:num>
  <w:num w:numId="8">
    <w:abstractNumId w:val="7"/>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D5E"/>
    <w:rsid w:val="00565A8C"/>
    <w:rsid w:val="00DA0D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5D882"/>
  <w15:chartTrackingRefBased/>
  <w15:docId w15:val="{0E3AB4E3-D601-4609-81DD-36AAABD3D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D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aHeading 2 - Sussex"/>
    <w:basedOn w:val="Normal"/>
    <w:link w:val="ListParagraphChar"/>
    <w:uiPriority w:val="34"/>
    <w:qFormat/>
    <w:rsid w:val="00DA0D5E"/>
    <w:pPr>
      <w:ind w:left="720"/>
      <w:contextualSpacing/>
    </w:pPr>
  </w:style>
  <w:style w:type="character" w:customStyle="1" w:styleId="ListParagraphChar">
    <w:name w:val="List Paragraph Char"/>
    <w:aliases w:val="List Paragraph1 Char,aHeading 2 - Sussex Char"/>
    <w:link w:val="ListParagraph"/>
    <w:uiPriority w:val="34"/>
    <w:rsid w:val="00DA0D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1735</Words>
  <Characters>9894</Characters>
  <Application>Microsoft Office Word</Application>
  <DocSecurity>0</DocSecurity>
  <Lines>82</Lines>
  <Paragraphs>23</Paragraphs>
  <ScaleCrop>false</ScaleCrop>
  <Company>Northants Unitary</Company>
  <LinksUpToDate>false</LinksUpToDate>
  <CharactersWithSpaces>11606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Kayley Lakin</dc:creator>
  <cp:keywords/>
  <dc:description/>
  <cp:lastModifiedBy>Kayley Lakin</cp:lastModifiedBy>
  <cp:revision>1</cp:revision>
  <dcterms:created xsi:type="dcterms:W3CDTF">2022-12-02T11:12:00Z</dcterms:created>
  <dcterms:modified xsi:type="dcterms:W3CDTF">2022-12-02T11:14:00Z</dcterms:modified>
</cp:coreProperties>
</file>