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9.xml" ContentType="application/vnd.openxmlformats-officedocument.wordprocessingml.header+xml"/>
  <Override PartName="/word/footer12.xml" ContentType="application/vnd.openxmlformats-officedocument.wordprocessingml.footer+xml"/>
  <Override PartName="/word/header10.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1.xml" ContentType="application/vnd.openxmlformats-officedocument.wordprocessingml.header+xml"/>
  <Override PartName="/word/footer15.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4.xml" ContentType="application/vnd.openxmlformats-officedocument.wordprocessingml.header+xml"/>
  <Override PartName="/word/footer18.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9.xml" ContentType="application/vnd.openxmlformats-officedocument.wordprocessingml.footer+xml"/>
  <Override PartName="/word/header17.xml" ContentType="application/vnd.openxmlformats-officedocument.wordprocessingml.header+xml"/>
  <Override PartName="/word/footer20.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21.xml" ContentType="application/vnd.openxmlformats-officedocument.wordprocessingml.footer+xml"/>
  <Override PartName="/word/header20.xml" ContentType="application/vnd.openxmlformats-officedocument.wordprocessingml.header+xml"/>
  <Override PartName="/word/footer22.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header23.xml" ContentType="application/vnd.openxmlformats-officedocument.wordprocessingml.header+xml"/>
  <Override PartName="/word/footer2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page" w:horzAnchor="margin" w:tblpXSpec="right" w:tblpY="51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931"/>
      </w:tblGrid>
      <w:tr w:rsidR="00B91EFC" w14:paraId="4DF3DBEA" w14:textId="77777777" w:rsidTr="00DB74C3">
        <w:trPr>
          <w:trHeight w:val="4712"/>
        </w:trPr>
        <w:tc>
          <w:tcPr>
            <w:tcW w:w="8931" w:type="dxa"/>
          </w:tcPr>
          <w:p w14:paraId="2869CF9D" w14:textId="77777777" w:rsidR="00757DFA" w:rsidRPr="00514402" w:rsidRDefault="00757DFA" w:rsidP="00757DFA">
            <w:pPr>
              <w:pStyle w:val="Subtitle"/>
            </w:pPr>
            <w:bookmarkStart w:id="0" w:name="bmRelatingTo"/>
            <w:bookmarkStart w:id="1" w:name="_Hlk25149493"/>
            <w:bookmarkEnd w:id="0"/>
          </w:p>
          <w:p w14:paraId="7E4E753A" w14:textId="105459A7" w:rsidR="00B91EFC" w:rsidRDefault="00883638" w:rsidP="00B91EFC">
            <w:pPr>
              <w:pStyle w:val="Title"/>
            </w:pPr>
            <w:bookmarkStart w:id="2" w:name="bmDocName"/>
            <w:bookmarkStart w:id="3" w:name="_Hlk134618722"/>
            <w:r>
              <w:t>Schedule </w:t>
            </w:r>
            <w:r w:rsidR="00E406F6">
              <w:t xml:space="preserve">9 </w:t>
            </w:r>
            <w:r>
              <w:t>(Security Management: Supplier-led Assurance)</w:t>
            </w:r>
            <w:bookmarkEnd w:id="2"/>
          </w:p>
          <w:bookmarkEnd w:id="3"/>
          <w:p w14:paraId="743D1C26" w14:textId="7EEE2026" w:rsidR="00C42D04" w:rsidRPr="00C42D04" w:rsidRDefault="00C42D04" w:rsidP="00B91EFC">
            <w:pPr>
              <w:pStyle w:val="Title"/>
              <w:rPr>
                <w:sz w:val="22"/>
              </w:rPr>
            </w:pPr>
            <w:r w:rsidRPr="00C42D04">
              <w:rPr>
                <w:sz w:val="22"/>
                <w:highlight w:val="yellow"/>
              </w:rPr>
              <w:t xml:space="preserve">In addition to this </w:t>
            </w:r>
            <w:r w:rsidR="002F5321">
              <w:rPr>
                <w:sz w:val="22"/>
                <w:highlight w:val="yellow"/>
              </w:rPr>
              <w:t>Contract</w:t>
            </w:r>
            <w:r w:rsidRPr="00C42D04">
              <w:rPr>
                <w:sz w:val="22"/>
                <w:highlight w:val="yellow"/>
              </w:rPr>
              <w:t>, the Supplier must agree secure and appropriate ways of working in accordance with the requirements of this Security Schedule</w:t>
            </w:r>
          </w:p>
          <w:p w14:paraId="22F41EF1" w14:textId="77777777" w:rsidR="00B91EFC" w:rsidRPr="002C0968" w:rsidRDefault="00B91EFC" w:rsidP="003B4CA2">
            <w:pPr>
              <w:pStyle w:val="CoverParties"/>
              <w:framePr w:hSpace="0" w:wrap="auto" w:vAnchor="margin" w:hAnchor="text" w:xAlign="left" w:yAlign="inline"/>
            </w:pPr>
            <w:bookmarkStart w:id="4" w:name="bmPartiesUpperMulti"/>
            <w:bookmarkEnd w:id="4"/>
          </w:p>
          <w:p w14:paraId="0A53DA8C" w14:textId="77777777" w:rsidR="00704F57" w:rsidRPr="00704F57" w:rsidRDefault="00883638" w:rsidP="003B4CA2">
            <w:pPr>
              <w:pStyle w:val="CoverDate"/>
              <w:framePr w:hSpace="0" w:wrap="auto" w:vAnchor="margin" w:hAnchor="text" w:xAlign="left" w:yAlign="inline"/>
            </w:pPr>
            <w:bookmarkStart w:id="5" w:name="bmDated"/>
            <w:r>
              <w:t>Dated</w:t>
            </w:r>
            <w:bookmarkEnd w:id="5"/>
            <w:r w:rsidR="00B91EFC">
              <w:tab/>
            </w:r>
            <w:bookmarkStart w:id="6" w:name="bmAgreementYear"/>
            <w:r>
              <w:t>2023</w:t>
            </w:r>
            <w:bookmarkEnd w:id="6"/>
          </w:p>
        </w:tc>
      </w:tr>
    </w:tbl>
    <w:tbl>
      <w:tblPr>
        <w:tblStyle w:val="TableGrid"/>
        <w:tblpPr w:leftFromText="180" w:rightFromText="180" w:vertAnchor="text" w:horzAnchor="margin" w:tblpXSpec="right" w:tblpY="147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8"/>
      </w:tblGrid>
      <w:tr w:rsidR="005A7E51" w14:paraId="0F7F5152" w14:textId="77777777" w:rsidTr="005A7E51">
        <w:trPr>
          <w:trHeight w:val="989"/>
        </w:trPr>
        <w:tc>
          <w:tcPr>
            <w:tcW w:w="8928" w:type="dxa"/>
          </w:tcPr>
          <w:p w14:paraId="3ADEC6D9" w14:textId="77777777" w:rsidR="005A7E51" w:rsidRPr="005A7E51" w:rsidRDefault="005A7E51" w:rsidP="00336843">
            <w:pPr>
              <w:spacing w:after="0"/>
              <w:rPr>
                <w:color w:val="7D7D7D"/>
              </w:rPr>
            </w:pPr>
            <w:bookmarkStart w:id="7" w:name="bmDraftDetails"/>
            <w:bookmarkEnd w:id="1"/>
            <w:bookmarkEnd w:id="7"/>
          </w:p>
        </w:tc>
      </w:tr>
    </w:tbl>
    <w:p w14:paraId="225F6C24" w14:textId="77777777" w:rsidR="005A7E51" w:rsidRDefault="005A7E51" w:rsidP="00CD5057"/>
    <w:p w14:paraId="41C46124" w14:textId="0EC469B6" w:rsidR="00075266" w:rsidRDefault="00075266" w:rsidP="00CD5057"/>
    <w:p w14:paraId="63F47676" w14:textId="77777777" w:rsidR="00075266" w:rsidRPr="00075266" w:rsidRDefault="00075266" w:rsidP="00075266"/>
    <w:p w14:paraId="00F63778" w14:textId="77777777" w:rsidR="00075266" w:rsidRPr="00075266" w:rsidRDefault="00075266" w:rsidP="00075266"/>
    <w:p w14:paraId="12ED73CB" w14:textId="77777777" w:rsidR="00075266" w:rsidRPr="00075266" w:rsidRDefault="00075266" w:rsidP="00075266"/>
    <w:p w14:paraId="5AF2DDCE" w14:textId="77777777" w:rsidR="00075266" w:rsidRPr="00075266" w:rsidRDefault="00075266" w:rsidP="00075266"/>
    <w:p w14:paraId="132AD940" w14:textId="77777777" w:rsidR="00075266" w:rsidRPr="00075266" w:rsidRDefault="00075266" w:rsidP="00075266"/>
    <w:p w14:paraId="5A1671B6" w14:textId="77777777" w:rsidR="00075266" w:rsidRPr="00075266" w:rsidRDefault="00075266" w:rsidP="00075266"/>
    <w:p w14:paraId="0B30B03F" w14:textId="77777777" w:rsidR="00075266" w:rsidRPr="00075266" w:rsidRDefault="00075266" w:rsidP="00075266"/>
    <w:p w14:paraId="46BF046C" w14:textId="77777777" w:rsidR="00075266" w:rsidRPr="00075266" w:rsidRDefault="00075266" w:rsidP="00075266"/>
    <w:p w14:paraId="529DCB0A" w14:textId="77777777" w:rsidR="00075266" w:rsidRPr="00075266" w:rsidRDefault="00075266" w:rsidP="00075266"/>
    <w:p w14:paraId="61B9325A" w14:textId="77777777" w:rsidR="00075266" w:rsidRPr="00075266" w:rsidRDefault="00075266" w:rsidP="00075266"/>
    <w:p w14:paraId="2215F36C" w14:textId="77777777" w:rsidR="00075266" w:rsidRPr="00075266" w:rsidRDefault="00075266" w:rsidP="00075266"/>
    <w:p w14:paraId="052AE1E5" w14:textId="77777777" w:rsidR="00075266" w:rsidRPr="00075266" w:rsidRDefault="00075266" w:rsidP="00075266"/>
    <w:p w14:paraId="098F6655" w14:textId="77777777" w:rsidR="00075266" w:rsidRPr="00075266" w:rsidRDefault="00075266" w:rsidP="00075266"/>
    <w:p w14:paraId="36F6970A" w14:textId="77777777" w:rsidR="00075266" w:rsidRPr="00075266" w:rsidRDefault="00075266" w:rsidP="00075266"/>
    <w:p w14:paraId="6AD74357" w14:textId="77777777" w:rsidR="00075266" w:rsidRPr="00075266" w:rsidRDefault="00075266" w:rsidP="00075266"/>
    <w:p w14:paraId="1966E582" w14:textId="77777777" w:rsidR="00075266" w:rsidRPr="00075266" w:rsidRDefault="00075266" w:rsidP="00075266"/>
    <w:p w14:paraId="7F9E7889" w14:textId="77777777" w:rsidR="00075266" w:rsidRPr="00075266" w:rsidRDefault="00075266" w:rsidP="00075266"/>
    <w:p w14:paraId="20181634" w14:textId="7E3F3E33" w:rsidR="00075266" w:rsidRDefault="00075266" w:rsidP="00075266"/>
    <w:p w14:paraId="5B422C9A" w14:textId="0C8C31E0" w:rsidR="00075266" w:rsidRDefault="00075266" w:rsidP="00075266"/>
    <w:p w14:paraId="796203B0" w14:textId="77777777" w:rsidR="00CD5057" w:rsidRPr="00075266" w:rsidRDefault="00CD5057" w:rsidP="00075266">
      <w:pPr>
        <w:sectPr w:rsidR="00CD5057" w:rsidRPr="00075266" w:rsidSect="00B91EFC">
          <w:headerReference w:type="default" r:id="rId9"/>
          <w:footerReference w:type="default" r:id="rId10"/>
          <w:pgSz w:w="11906" w:h="16838" w:code="9"/>
          <w:pgMar w:top="851" w:right="851" w:bottom="851" w:left="851" w:header="851" w:footer="851" w:gutter="0"/>
          <w:cols w:space="708"/>
          <w:docGrid w:linePitch="360"/>
        </w:sectPr>
      </w:pPr>
    </w:p>
    <w:p w14:paraId="25CF8788" w14:textId="77777777" w:rsidR="00CD5057" w:rsidRDefault="00883638" w:rsidP="00CD5057">
      <w:pPr>
        <w:pStyle w:val="Sectionheader-noTOC"/>
      </w:pPr>
      <w:bookmarkStart w:id="14" w:name="bmContents"/>
      <w:r>
        <w:lastRenderedPageBreak/>
        <w:t>Contents</w:t>
      </w:r>
      <w:bookmarkEnd w:id="14"/>
    </w:p>
    <w:bookmarkStart w:id="15" w:name="TOCField"/>
    <w:bookmarkEnd w:id="15"/>
    <w:p w14:paraId="046539EF" w14:textId="688CD323" w:rsidR="00BA27F5" w:rsidRDefault="00883638">
      <w:pPr>
        <w:pStyle w:val="TOC2"/>
        <w:rPr>
          <w:rFonts w:asciiTheme="minorHAnsi" w:eastAsiaTheme="minorEastAsia" w:hAnsiTheme="minorHAnsi" w:cstheme="minorBidi"/>
          <w:noProof/>
          <w:sz w:val="22"/>
          <w:szCs w:val="22"/>
          <w:lang w:eastAsia="en-GB"/>
        </w:rPr>
      </w:pPr>
      <w:r>
        <w:fldChar w:fldCharType="begin"/>
      </w:r>
      <w:r w:rsidRPr="00C938B2">
        <w:instrText xml:space="preserve"> TOC \h \t "Heading</w:instrText>
      </w:r>
      <w:r w:rsidRPr="00C938B2">
        <w:fldChar w:fldCharType="begin"/>
      </w:r>
      <w:r w:rsidRPr="00C938B2">
        <w:instrText xml:space="preserve"> IF </w:instrText>
      </w:r>
      <w:r w:rsidRPr="00C938B2">
        <w:fldChar w:fldCharType="begin"/>
      </w:r>
      <w:r w:rsidRPr="00C938B2">
        <w:instrText xml:space="preserve"> =AND(1,1) </w:instrText>
      </w:r>
      <w:r w:rsidRPr="00C938B2">
        <w:fldChar w:fldCharType="separate"/>
      </w:r>
      <w:r w:rsidR="00BA27F5">
        <w:rPr>
          <w:noProof/>
        </w:rPr>
        <w:instrText>1</w:instrText>
      </w:r>
      <w:r w:rsidRPr="00C938B2">
        <w:fldChar w:fldCharType="end"/>
      </w:r>
      <w:r w:rsidRPr="00C938B2">
        <w:instrText xml:space="preserve"> = "1" "," ";" </w:instrText>
      </w:r>
      <w:r w:rsidRPr="00C938B2">
        <w:fldChar w:fldCharType="separate"/>
      </w:r>
      <w:r w:rsidR="00BA27F5" w:rsidRPr="00C938B2">
        <w:rPr>
          <w:noProof/>
        </w:rPr>
        <w:instrText>,</w:instrText>
      </w:r>
      <w:r w:rsidRPr="00C938B2">
        <w:fldChar w:fldCharType="end"/>
      </w:r>
      <w:r w:rsidRPr="00C938B2">
        <w:instrText xml:space="preserve"> 1</w:instrText>
      </w:r>
      <w:r w:rsidRPr="00C938B2">
        <w:fldChar w:fldCharType="begin"/>
      </w:r>
      <w:r w:rsidRPr="00C938B2">
        <w:instrText xml:space="preserve"> IF </w:instrText>
      </w:r>
      <w:r w:rsidRPr="00C938B2">
        <w:fldChar w:fldCharType="begin"/>
      </w:r>
      <w:r w:rsidRPr="00C938B2">
        <w:instrText xml:space="preserve"> =AND(1,1) </w:instrText>
      </w:r>
      <w:r w:rsidRPr="00C938B2">
        <w:fldChar w:fldCharType="separate"/>
      </w:r>
      <w:r w:rsidR="00BA27F5">
        <w:rPr>
          <w:noProof/>
        </w:rPr>
        <w:instrText>1</w:instrText>
      </w:r>
      <w:r w:rsidRPr="00C938B2">
        <w:fldChar w:fldCharType="end"/>
      </w:r>
      <w:r w:rsidRPr="00C938B2">
        <w:instrText xml:space="preserve"> = "1" "," ";" </w:instrText>
      </w:r>
      <w:r w:rsidRPr="00C938B2">
        <w:fldChar w:fldCharType="separate"/>
      </w:r>
      <w:r w:rsidR="00BA27F5" w:rsidRPr="00C938B2">
        <w:rPr>
          <w:noProof/>
        </w:rPr>
        <w:instrText>,</w:instrText>
      </w:r>
      <w:r w:rsidRPr="00C938B2">
        <w:fldChar w:fldCharType="end"/>
      </w:r>
      <w:r w:rsidRPr="00C938B2">
        <w:instrText xml:space="preserve"> Heading 1</w:instrText>
      </w:r>
      <w:r w:rsidRPr="00C938B2">
        <w:fldChar w:fldCharType="begin"/>
      </w:r>
      <w:r w:rsidRPr="00C938B2">
        <w:instrText xml:space="preserve"> IF </w:instrText>
      </w:r>
      <w:r w:rsidRPr="00C938B2">
        <w:fldChar w:fldCharType="begin"/>
      </w:r>
      <w:r w:rsidRPr="00C938B2">
        <w:instrText xml:space="preserve"> =AND(1,1) </w:instrText>
      </w:r>
      <w:r w:rsidRPr="00C938B2">
        <w:fldChar w:fldCharType="separate"/>
      </w:r>
      <w:r w:rsidR="00BA27F5">
        <w:rPr>
          <w:noProof/>
        </w:rPr>
        <w:instrText>1</w:instrText>
      </w:r>
      <w:r w:rsidRPr="00C938B2">
        <w:fldChar w:fldCharType="end"/>
      </w:r>
      <w:r w:rsidRPr="00C938B2">
        <w:instrText xml:space="preserve"> = "1" "," ";" </w:instrText>
      </w:r>
      <w:r w:rsidRPr="00C938B2">
        <w:fldChar w:fldCharType="separate"/>
      </w:r>
      <w:r w:rsidR="00BA27F5" w:rsidRPr="00C938B2">
        <w:rPr>
          <w:noProof/>
        </w:rPr>
        <w:instrText>,</w:instrText>
      </w:r>
      <w:r w:rsidRPr="00C938B2">
        <w:fldChar w:fldCharType="end"/>
      </w:r>
      <w:r w:rsidRPr="00C938B2">
        <w:instrText xml:space="preserve"> 2" \h \t "Heading A</w:instrText>
      </w:r>
      <w:r w:rsidRPr="00C938B2">
        <w:fldChar w:fldCharType="begin"/>
      </w:r>
      <w:r w:rsidRPr="00C938B2">
        <w:instrText xml:space="preserve"> IF </w:instrText>
      </w:r>
      <w:r w:rsidRPr="00C938B2">
        <w:fldChar w:fldCharType="begin"/>
      </w:r>
      <w:r w:rsidRPr="00C938B2">
        <w:instrText xml:space="preserve"> =AND(1,1) </w:instrText>
      </w:r>
      <w:r w:rsidRPr="00C938B2">
        <w:fldChar w:fldCharType="separate"/>
      </w:r>
      <w:r w:rsidR="00BA27F5">
        <w:rPr>
          <w:noProof/>
        </w:rPr>
        <w:instrText>1</w:instrText>
      </w:r>
      <w:r w:rsidRPr="00C938B2">
        <w:fldChar w:fldCharType="end"/>
      </w:r>
      <w:r w:rsidRPr="00C938B2">
        <w:instrText xml:space="preserve"> = "1" "," ";" </w:instrText>
      </w:r>
      <w:r w:rsidRPr="00C938B2">
        <w:fldChar w:fldCharType="separate"/>
      </w:r>
      <w:r w:rsidR="00BA27F5" w:rsidRPr="00C938B2">
        <w:rPr>
          <w:noProof/>
        </w:rPr>
        <w:instrText>,</w:instrText>
      </w:r>
      <w:r w:rsidRPr="00C938B2">
        <w:fldChar w:fldCharType="end"/>
      </w:r>
      <w:r w:rsidRPr="00C938B2">
        <w:instrText xml:space="preserve"> 1"  \* MERGEFORMAT </w:instrText>
      </w:r>
      <w:r>
        <w:fldChar w:fldCharType="separate"/>
      </w:r>
      <w:hyperlink w:anchor="_Toc134516910" w:history="1">
        <w:r w:rsidR="00BA27F5" w:rsidRPr="00BA4505">
          <w:rPr>
            <w:rStyle w:val="Hyperlink"/>
            <w:noProof/>
          </w:rPr>
          <w:t>1</w:t>
        </w:r>
        <w:r w:rsidR="00BA27F5">
          <w:rPr>
            <w:rFonts w:asciiTheme="minorHAnsi" w:eastAsiaTheme="minorEastAsia" w:hAnsiTheme="minorHAnsi" w:cstheme="minorBidi"/>
            <w:noProof/>
            <w:sz w:val="22"/>
            <w:szCs w:val="22"/>
            <w:lang w:eastAsia="en-GB"/>
          </w:rPr>
          <w:tab/>
        </w:r>
        <w:r w:rsidR="00BA27F5" w:rsidRPr="00BA4505">
          <w:rPr>
            <w:rStyle w:val="Hyperlink"/>
            <w:noProof/>
          </w:rPr>
          <w:t>Authority Options</w:t>
        </w:r>
        <w:r w:rsidR="00BA27F5">
          <w:rPr>
            <w:noProof/>
          </w:rPr>
          <w:tab/>
        </w:r>
        <w:r w:rsidR="00BA27F5">
          <w:rPr>
            <w:noProof/>
          </w:rPr>
          <w:fldChar w:fldCharType="begin"/>
        </w:r>
        <w:r w:rsidR="00BA27F5">
          <w:rPr>
            <w:noProof/>
          </w:rPr>
          <w:instrText xml:space="preserve"> PAGEREF _Toc134516910 \h </w:instrText>
        </w:r>
        <w:r w:rsidR="00BA27F5">
          <w:rPr>
            <w:noProof/>
          </w:rPr>
        </w:r>
        <w:r w:rsidR="00BA27F5">
          <w:rPr>
            <w:noProof/>
          </w:rPr>
          <w:fldChar w:fldCharType="separate"/>
        </w:r>
        <w:r w:rsidR="00BA27F5">
          <w:rPr>
            <w:noProof/>
          </w:rPr>
          <w:t>1</w:t>
        </w:r>
        <w:r w:rsidR="00BA27F5">
          <w:rPr>
            <w:noProof/>
          </w:rPr>
          <w:fldChar w:fldCharType="end"/>
        </w:r>
      </w:hyperlink>
    </w:p>
    <w:p w14:paraId="3A6C4A4F" w14:textId="181DA8A4" w:rsidR="00BA27F5" w:rsidRDefault="00680857">
      <w:pPr>
        <w:pStyle w:val="TOC2"/>
        <w:rPr>
          <w:rFonts w:asciiTheme="minorHAnsi" w:eastAsiaTheme="minorEastAsia" w:hAnsiTheme="minorHAnsi" w:cstheme="minorBidi"/>
          <w:noProof/>
          <w:sz w:val="22"/>
          <w:szCs w:val="22"/>
          <w:lang w:eastAsia="en-GB"/>
        </w:rPr>
      </w:pPr>
      <w:hyperlink w:anchor="_Toc134516911" w:history="1">
        <w:r w:rsidR="00BA27F5" w:rsidRPr="00BA4505">
          <w:rPr>
            <w:rStyle w:val="Hyperlink"/>
            <w:noProof/>
          </w:rPr>
          <w:t>2</w:t>
        </w:r>
        <w:r w:rsidR="00BA27F5">
          <w:rPr>
            <w:rFonts w:asciiTheme="minorHAnsi" w:eastAsiaTheme="minorEastAsia" w:hAnsiTheme="minorHAnsi" w:cstheme="minorBidi"/>
            <w:noProof/>
            <w:sz w:val="22"/>
            <w:szCs w:val="22"/>
            <w:lang w:eastAsia="en-GB"/>
          </w:rPr>
          <w:tab/>
        </w:r>
        <w:r w:rsidR="00BA27F5" w:rsidRPr="00BA4505">
          <w:rPr>
            <w:rStyle w:val="Hyperlink"/>
            <w:noProof/>
          </w:rPr>
          <w:t>Definitions</w:t>
        </w:r>
        <w:r w:rsidR="00BA27F5">
          <w:rPr>
            <w:noProof/>
          </w:rPr>
          <w:tab/>
        </w:r>
        <w:r w:rsidR="00BA27F5">
          <w:rPr>
            <w:noProof/>
          </w:rPr>
          <w:fldChar w:fldCharType="begin"/>
        </w:r>
        <w:r w:rsidR="00BA27F5">
          <w:rPr>
            <w:noProof/>
          </w:rPr>
          <w:instrText xml:space="preserve"> PAGEREF _Toc134516911 \h </w:instrText>
        </w:r>
        <w:r w:rsidR="00BA27F5">
          <w:rPr>
            <w:noProof/>
          </w:rPr>
        </w:r>
        <w:r w:rsidR="00BA27F5">
          <w:rPr>
            <w:noProof/>
          </w:rPr>
          <w:fldChar w:fldCharType="separate"/>
        </w:r>
        <w:r w:rsidR="00BA27F5">
          <w:rPr>
            <w:noProof/>
          </w:rPr>
          <w:t>1</w:t>
        </w:r>
        <w:r w:rsidR="00BA27F5">
          <w:rPr>
            <w:noProof/>
          </w:rPr>
          <w:fldChar w:fldCharType="end"/>
        </w:r>
      </w:hyperlink>
    </w:p>
    <w:p w14:paraId="676B9349" w14:textId="61B29809" w:rsidR="00BA27F5" w:rsidRDefault="00680857">
      <w:pPr>
        <w:pStyle w:val="TOC2"/>
        <w:rPr>
          <w:rFonts w:asciiTheme="minorHAnsi" w:eastAsiaTheme="minorEastAsia" w:hAnsiTheme="minorHAnsi" w:cstheme="minorBidi"/>
          <w:noProof/>
          <w:sz w:val="22"/>
          <w:szCs w:val="22"/>
          <w:lang w:eastAsia="en-GB"/>
        </w:rPr>
      </w:pPr>
      <w:hyperlink w:anchor="_Toc134516912" w:history="1">
        <w:r w:rsidR="00BA27F5" w:rsidRPr="00BA4505">
          <w:rPr>
            <w:rStyle w:val="Hyperlink"/>
            <w:noProof/>
          </w:rPr>
          <w:t>3</w:t>
        </w:r>
        <w:r w:rsidR="00BA27F5">
          <w:rPr>
            <w:rFonts w:asciiTheme="minorHAnsi" w:eastAsiaTheme="minorEastAsia" w:hAnsiTheme="minorHAnsi" w:cstheme="minorBidi"/>
            <w:noProof/>
            <w:sz w:val="22"/>
            <w:szCs w:val="22"/>
            <w:lang w:eastAsia="en-GB"/>
          </w:rPr>
          <w:tab/>
        </w:r>
        <w:r w:rsidR="00BA27F5" w:rsidRPr="00BA4505">
          <w:rPr>
            <w:rStyle w:val="Hyperlink"/>
            <w:noProof/>
          </w:rPr>
          <w:t>Introduction</w:t>
        </w:r>
        <w:r w:rsidR="00BA27F5">
          <w:rPr>
            <w:noProof/>
          </w:rPr>
          <w:tab/>
        </w:r>
        <w:r w:rsidR="00BA27F5">
          <w:rPr>
            <w:noProof/>
          </w:rPr>
          <w:fldChar w:fldCharType="begin"/>
        </w:r>
        <w:r w:rsidR="00BA27F5">
          <w:rPr>
            <w:noProof/>
          </w:rPr>
          <w:instrText xml:space="preserve"> PAGEREF _Toc134516912 \h </w:instrText>
        </w:r>
        <w:r w:rsidR="00BA27F5">
          <w:rPr>
            <w:noProof/>
          </w:rPr>
        </w:r>
        <w:r w:rsidR="00BA27F5">
          <w:rPr>
            <w:noProof/>
          </w:rPr>
          <w:fldChar w:fldCharType="separate"/>
        </w:r>
        <w:r w:rsidR="00BA27F5">
          <w:rPr>
            <w:noProof/>
          </w:rPr>
          <w:t>14</w:t>
        </w:r>
        <w:r w:rsidR="00BA27F5">
          <w:rPr>
            <w:noProof/>
          </w:rPr>
          <w:fldChar w:fldCharType="end"/>
        </w:r>
      </w:hyperlink>
    </w:p>
    <w:p w14:paraId="24FE4883" w14:textId="7D6A4B15" w:rsidR="00BA27F5" w:rsidRDefault="00680857">
      <w:pPr>
        <w:pStyle w:val="TOC2"/>
        <w:rPr>
          <w:rFonts w:asciiTheme="minorHAnsi" w:eastAsiaTheme="minorEastAsia" w:hAnsiTheme="minorHAnsi" w:cstheme="minorBidi"/>
          <w:noProof/>
          <w:sz w:val="22"/>
          <w:szCs w:val="22"/>
          <w:lang w:eastAsia="en-GB"/>
        </w:rPr>
      </w:pPr>
      <w:hyperlink w:anchor="_Toc134516913" w:history="1">
        <w:r w:rsidR="00BA27F5" w:rsidRPr="00BA4505">
          <w:rPr>
            <w:rStyle w:val="Hyperlink"/>
            <w:noProof/>
          </w:rPr>
          <w:t>4</w:t>
        </w:r>
        <w:r w:rsidR="00BA27F5">
          <w:rPr>
            <w:rFonts w:asciiTheme="minorHAnsi" w:eastAsiaTheme="minorEastAsia" w:hAnsiTheme="minorHAnsi" w:cstheme="minorBidi"/>
            <w:noProof/>
            <w:sz w:val="22"/>
            <w:szCs w:val="22"/>
            <w:lang w:eastAsia="en-GB"/>
          </w:rPr>
          <w:tab/>
        </w:r>
        <w:r w:rsidR="00BA27F5" w:rsidRPr="00BA4505">
          <w:rPr>
            <w:rStyle w:val="Hyperlink"/>
            <w:noProof/>
          </w:rPr>
          <w:t>Principles of security</w:t>
        </w:r>
        <w:r w:rsidR="00BA27F5">
          <w:rPr>
            <w:noProof/>
          </w:rPr>
          <w:tab/>
        </w:r>
        <w:r w:rsidR="00BA27F5">
          <w:rPr>
            <w:noProof/>
          </w:rPr>
          <w:fldChar w:fldCharType="begin"/>
        </w:r>
        <w:r w:rsidR="00BA27F5">
          <w:rPr>
            <w:noProof/>
          </w:rPr>
          <w:instrText xml:space="preserve"> PAGEREF _Toc134516913 \h </w:instrText>
        </w:r>
        <w:r w:rsidR="00BA27F5">
          <w:rPr>
            <w:noProof/>
          </w:rPr>
        </w:r>
        <w:r w:rsidR="00BA27F5">
          <w:rPr>
            <w:noProof/>
          </w:rPr>
          <w:fldChar w:fldCharType="separate"/>
        </w:r>
        <w:r w:rsidR="00BA27F5">
          <w:rPr>
            <w:noProof/>
          </w:rPr>
          <w:t>15</w:t>
        </w:r>
        <w:r w:rsidR="00BA27F5">
          <w:rPr>
            <w:noProof/>
          </w:rPr>
          <w:fldChar w:fldCharType="end"/>
        </w:r>
      </w:hyperlink>
    </w:p>
    <w:p w14:paraId="4A30A022" w14:textId="3016334B" w:rsidR="00BA27F5" w:rsidRDefault="00680857">
      <w:pPr>
        <w:pStyle w:val="TOC2"/>
        <w:rPr>
          <w:rFonts w:asciiTheme="minorHAnsi" w:eastAsiaTheme="minorEastAsia" w:hAnsiTheme="minorHAnsi" w:cstheme="minorBidi"/>
          <w:noProof/>
          <w:sz w:val="22"/>
          <w:szCs w:val="22"/>
          <w:lang w:eastAsia="en-GB"/>
        </w:rPr>
      </w:pPr>
      <w:hyperlink w:anchor="_Toc134516914" w:history="1">
        <w:r w:rsidR="00BA27F5" w:rsidRPr="00BA4505">
          <w:rPr>
            <w:rStyle w:val="Hyperlink"/>
            <w:noProof/>
          </w:rPr>
          <w:t>5</w:t>
        </w:r>
        <w:r w:rsidR="00BA27F5">
          <w:rPr>
            <w:rFonts w:asciiTheme="minorHAnsi" w:eastAsiaTheme="minorEastAsia" w:hAnsiTheme="minorHAnsi" w:cstheme="minorBidi"/>
            <w:noProof/>
            <w:sz w:val="22"/>
            <w:szCs w:val="22"/>
            <w:lang w:eastAsia="en-GB"/>
          </w:rPr>
          <w:tab/>
        </w:r>
        <w:r w:rsidR="00BA27F5" w:rsidRPr="00BA4505">
          <w:rPr>
            <w:rStyle w:val="Hyperlink"/>
            <w:noProof/>
          </w:rPr>
          <w:t>Security requirements</w:t>
        </w:r>
        <w:r w:rsidR="00BA27F5">
          <w:rPr>
            <w:noProof/>
          </w:rPr>
          <w:tab/>
        </w:r>
        <w:r w:rsidR="00BA27F5">
          <w:rPr>
            <w:noProof/>
          </w:rPr>
          <w:fldChar w:fldCharType="begin"/>
        </w:r>
        <w:r w:rsidR="00BA27F5">
          <w:rPr>
            <w:noProof/>
          </w:rPr>
          <w:instrText xml:space="preserve"> PAGEREF _Toc134516914 \h </w:instrText>
        </w:r>
        <w:r w:rsidR="00BA27F5">
          <w:rPr>
            <w:noProof/>
          </w:rPr>
        </w:r>
        <w:r w:rsidR="00BA27F5">
          <w:rPr>
            <w:noProof/>
          </w:rPr>
          <w:fldChar w:fldCharType="separate"/>
        </w:r>
        <w:r w:rsidR="00BA27F5">
          <w:rPr>
            <w:noProof/>
          </w:rPr>
          <w:t>16</w:t>
        </w:r>
        <w:r w:rsidR="00BA27F5">
          <w:rPr>
            <w:noProof/>
          </w:rPr>
          <w:fldChar w:fldCharType="end"/>
        </w:r>
      </w:hyperlink>
    </w:p>
    <w:p w14:paraId="467C0A53" w14:textId="0CA9B113" w:rsidR="00BA27F5" w:rsidRDefault="00680857">
      <w:pPr>
        <w:pStyle w:val="TOC2"/>
        <w:rPr>
          <w:rFonts w:asciiTheme="minorHAnsi" w:eastAsiaTheme="minorEastAsia" w:hAnsiTheme="minorHAnsi" w:cstheme="minorBidi"/>
          <w:noProof/>
          <w:sz w:val="22"/>
          <w:szCs w:val="22"/>
          <w:lang w:eastAsia="en-GB"/>
        </w:rPr>
      </w:pPr>
      <w:hyperlink w:anchor="_Toc134516915" w:history="1">
        <w:r w:rsidR="00BA27F5" w:rsidRPr="00BA4505">
          <w:rPr>
            <w:rStyle w:val="Hyperlink"/>
            <w:noProof/>
          </w:rPr>
          <w:t>6</w:t>
        </w:r>
        <w:r w:rsidR="00BA27F5">
          <w:rPr>
            <w:rFonts w:asciiTheme="minorHAnsi" w:eastAsiaTheme="minorEastAsia" w:hAnsiTheme="minorHAnsi" w:cstheme="minorBidi"/>
            <w:noProof/>
            <w:sz w:val="22"/>
            <w:szCs w:val="22"/>
            <w:lang w:eastAsia="en-GB"/>
          </w:rPr>
          <w:tab/>
        </w:r>
        <w:r w:rsidR="00BA27F5" w:rsidRPr="00BA4505">
          <w:rPr>
            <w:rStyle w:val="Hyperlink"/>
            <w:noProof/>
          </w:rPr>
          <w:t>Authority to proceed</w:t>
        </w:r>
        <w:r w:rsidR="00BA27F5">
          <w:rPr>
            <w:noProof/>
          </w:rPr>
          <w:tab/>
        </w:r>
        <w:r w:rsidR="00BA27F5">
          <w:rPr>
            <w:noProof/>
          </w:rPr>
          <w:fldChar w:fldCharType="begin"/>
        </w:r>
        <w:r w:rsidR="00BA27F5">
          <w:rPr>
            <w:noProof/>
          </w:rPr>
          <w:instrText xml:space="preserve"> PAGEREF _Toc134516915 \h </w:instrText>
        </w:r>
        <w:r w:rsidR="00BA27F5">
          <w:rPr>
            <w:noProof/>
          </w:rPr>
        </w:r>
        <w:r w:rsidR="00BA27F5">
          <w:rPr>
            <w:noProof/>
          </w:rPr>
          <w:fldChar w:fldCharType="separate"/>
        </w:r>
        <w:r w:rsidR="00BA27F5">
          <w:rPr>
            <w:noProof/>
          </w:rPr>
          <w:t>17</w:t>
        </w:r>
        <w:r w:rsidR="00BA27F5">
          <w:rPr>
            <w:noProof/>
          </w:rPr>
          <w:fldChar w:fldCharType="end"/>
        </w:r>
      </w:hyperlink>
    </w:p>
    <w:p w14:paraId="1FA4E10E" w14:textId="206D444A" w:rsidR="00BA27F5" w:rsidRDefault="00680857">
      <w:pPr>
        <w:pStyle w:val="TOC2"/>
        <w:rPr>
          <w:rFonts w:asciiTheme="minorHAnsi" w:eastAsiaTheme="minorEastAsia" w:hAnsiTheme="minorHAnsi" w:cstheme="minorBidi"/>
          <w:noProof/>
          <w:sz w:val="22"/>
          <w:szCs w:val="22"/>
          <w:lang w:eastAsia="en-GB"/>
        </w:rPr>
      </w:pPr>
      <w:hyperlink w:anchor="_Toc134516916" w:history="1">
        <w:r w:rsidR="00BA27F5" w:rsidRPr="00BA4505">
          <w:rPr>
            <w:rStyle w:val="Hyperlink"/>
            <w:noProof/>
          </w:rPr>
          <w:t>7</w:t>
        </w:r>
        <w:r w:rsidR="00BA27F5">
          <w:rPr>
            <w:rFonts w:asciiTheme="minorHAnsi" w:eastAsiaTheme="minorEastAsia" w:hAnsiTheme="minorHAnsi" w:cstheme="minorBidi"/>
            <w:noProof/>
            <w:sz w:val="22"/>
            <w:szCs w:val="22"/>
            <w:lang w:eastAsia="en-GB"/>
          </w:rPr>
          <w:tab/>
        </w:r>
        <w:r w:rsidR="00BA27F5" w:rsidRPr="00BA4505">
          <w:rPr>
            <w:rStyle w:val="Hyperlink"/>
            <w:noProof/>
          </w:rPr>
          <w:t>Supplier confirmation</w:t>
        </w:r>
        <w:r w:rsidR="00BA27F5">
          <w:rPr>
            <w:noProof/>
          </w:rPr>
          <w:tab/>
        </w:r>
        <w:r w:rsidR="00BA27F5">
          <w:rPr>
            <w:noProof/>
          </w:rPr>
          <w:fldChar w:fldCharType="begin"/>
        </w:r>
        <w:r w:rsidR="00BA27F5">
          <w:rPr>
            <w:noProof/>
          </w:rPr>
          <w:instrText xml:space="preserve"> PAGEREF _Toc134516916 \h </w:instrText>
        </w:r>
        <w:r w:rsidR="00BA27F5">
          <w:rPr>
            <w:noProof/>
          </w:rPr>
        </w:r>
        <w:r w:rsidR="00BA27F5">
          <w:rPr>
            <w:noProof/>
          </w:rPr>
          <w:fldChar w:fldCharType="separate"/>
        </w:r>
        <w:r w:rsidR="00BA27F5">
          <w:rPr>
            <w:noProof/>
          </w:rPr>
          <w:t>17</w:t>
        </w:r>
        <w:r w:rsidR="00BA27F5">
          <w:rPr>
            <w:noProof/>
          </w:rPr>
          <w:fldChar w:fldCharType="end"/>
        </w:r>
      </w:hyperlink>
    </w:p>
    <w:p w14:paraId="135A93D4" w14:textId="4A827C8C" w:rsidR="00BA27F5" w:rsidRDefault="00680857">
      <w:pPr>
        <w:pStyle w:val="TOC2"/>
        <w:rPr>
          <w:rFonts w:asciiTheme="minorHAnsi" w:eastAsiaTheme="minorEastAsia" w:hAnsiTheme="minorHAnsi" w:cstheme="minorBidi"/>
          <w:noProof/>
          <w:sz w:val="22"/>
          <w:szCs w:val="22"/>
          <w:lang w:eastAsia="en-GB"/>
        </w:rPr>
      </w:pPr>
      <w:hyperlink w:anchor="_Toc134516917" w:history="1">
        <w:r w:rsidR="00BA27F5" w:rsidRPr="00BA4505">
          <w:rPr>
            <w:rStyle w:val="Hyperlink"/>
            <w:noProof/>
          </w:rPr>
          <w:t>8</w:t>
        </w:r>
        <w:r w:rsidR="00BA27F5">
          <w:rPr>
            <w:rFonts w:asciiTheme="minorHAnsi" w:eastAsiaTheme="minorEastAsia" w:hAnsiTheme="minorHAnsi" w:cstheme="minorBidi"/>
            <w:noProof/>
            <w:sz w:val="22"/>
            <w:szCs w:val="22"/>
            <w:lang w:eastAsia="en-GB"/>
          </w:rPr>
          <w:tab/>
        </w:r>
        <w:r w:rsidR="00BA27F5" w:rsidRPr="00BA4505">
          <w:rPr>
            <w:rStyle w:val="Hyperlink"/>
            <w:noProof/>
          </w:rPr>
          <w:t>Governance</w:t>
        </w:r>
        <w:r w:rsidR="00BA27F5">
          <w:rPr>
            <w:noProof/>
          </w:rPr>
          <w:tab/>
        </w:r>
        <w:r w:rsidR="00BA27F5">
          <w:rPr>
            <w:noProof/>
          </w:rPr>
          <w:fldChar w:fldCharType="begin"/>
        </w:r>
        <w:r w:rsidR="00BA27F5">
          <w:rPr>
            <w:noProof/>
          </w:rPr>
          <w:instrText xml:space="preserve"> PAGEREF _Toc134516917 \h </w:instrText>
        </w:r>
        <w:r w:rsidR="00BA27F5">
          <w:rPr>
            <w:noProof/>
          </w:rPr>
        </w:r>
        <w:r w:rsidR="00BA27F5">
          <w:rPr>
            <w:noProof/>
          </w:rPr>
          <w:fldChar w:fldCharType="separate"/>
        </w:r>
        <w:r w:rsidR="00BA27F5">
          <w:rPr>
            <w:noProof/>
          </w:rPr>
          <w:t>18</w:t>
        </w:r>
        <w:r w:rsidR="00BA27F5">
          <w:rPr>
            <w:noProof/>
          </w:rPr>
          <w:fldChar w:fldCharType="end"/>
        </w:r>
      </w:hyperlink>
    </w:p>
    <w:p w14:paraId="14E5F945" w14:textId="59799D73" w:rsidR="00BA27F5" w:rsidRDefault="00680857">
      <w:pPr>
        <w:pStyle w:val="TOC2"/>
        <w:rPr>
          <w:rFonts w:asciiTheme="minorHAnsi" w:eastAsiaTheme="minorEastAsia" w:hAnsiTheme="minorHAnsi" w:cstheme="minorBidi"/>
          <w:noProof/>
          <w:sz w:val="22"/>
          <w:szCs w:val="22"/>
          <w:lang w:eastAsia="en-GB"/>
        </w:rPr>
      </w:pPr>
      <w:hyperlink w:anchor="_Toc134516918" w:history="1">
        <w:r w:rsidR="00BA27F5" w:rsidRPr="00BA4505">
          <w:rPr>
            <w:rStyle w:val="Hyperlink"/>
            <w:noProof/>
          </w:rPr>
          <w:t>9</w:t>
        </w:r>
        <w:r w:rsidR="00BA27F5">
          <w:rPr>
            <w:rFonts w:asciiTheme="minorHAnsi" w:eastAsiaTheme="minorEastAsia" w:hAnsiTheme="minorHAnsi" w:cstheme="minorBidi"/>
            <w:noProof/>
            <w:sz w:val="22"/>
            <w:szCs w:val="22"/>
            <w:lang w:eastAsia="en-GB"/>
          </w:rPr>
          <w:tab/>
        </w:r>
        <w:r w:rsidR="00BA27F5" w:rsidRPr="00BA4505">
          <w:rPr>
            <w:rStyle w:val="Hyperlink"/>
            <w:noProof/>
          </w:rPr>
          <w:t>Personnel</w:t>
        </w:r>
        <w:r w:rsidR="00BA27F5">
          <w:rPr>
            <w:noProof/>
          </w:rPr>
          <w:tab/>
        </w:r>
        <w:r w:rsidR="00BA27F5">
          <w:rPr>
            <w:noProof/>
          </w:rPr>
          <w:fldChar w:fldCharType="begin"/>
        </w:r>
        <w:r w:rsidR="00BA27F5">
          <w:rPr>
            <w:noProof/>
          </w:rPr>
          <w:instrText xml:space="preserve"> PAGEREF _Toc134516918 \h </w:instrText>
        </w:r>
        <w:r w:rsidR="00BA27F5">
          <w:rPr>
            <w:noProof/>
          </w:rPr>
        </w:r>
        <w:r w:rsidR="00BA27F5">
          <w:rPr>
            <w:noProof/>
          </w:rPr>
          <w:fldChar w:fldCharType="separate"/>
        </w:r>
        <w:r w:rsidR="00BA27F5">
          <w:rPr>
            <w:noProof/>
          </w:rPr>
          <w:t>19</w:t>
        </w:r>
        <w:r w:rsidR="00BA27F5">
          <w:rPr>
            <w:noProof/>
          </w:rPr>
          <w:fldChar w:fldCharType="end"/>
        </w:r>
      </w:hyperlink>
    </w:p>
    <w:p w14:paraId="559889F5" w14:textId="0B0A7282" w:rsidR="00BA27F5" w:rsidRDefault="00680857">
      <w:pPr>
        <w:pStyle w:val="TOC2"/>
        <w:rPr>
          <w:rFonts w:asciiTheme="minorHAnsi" w:eastAsiaTheme="minorEastAsia" w:hAnsiTheme="minorHAnsi" w:cstheme="minorBidi"/>
          <w:noProof/>
          <w:sz w:val="22"/>
          <w:szCs w:val="22"/>
          <w:lang w:eastAsia="en-GB"/>
        </w:rPr>
      </w:pPr>
      <w:hyperlink w:anchor="_Toc134516919" w:history="1">
        <w:r w:rsidR="00BA27F5" w:rsidRPr="00BA4505">
          <w:rPr>
            <w:rStyle w:val="Hyperlink"/>
            <w:noProof/>
          </w:rPr>
          <w:t>10</w:t>
        </w:r>
        <w:r w:rsidR="00BA27F5">
          <w:rPr>
            <w:rFonts w:asciiTheme="minorHAnsi" w:eastAsiaTheme="minorEastAsia" w:hAnsiTheme="minorHAnsi" w:cstheme="minorBidi"/>
            <w:noProof/>
            <w:sz w:val="22"/>
            <w:szCs w:val="22"/>
            <w:lang w:eastAsia="en-GB"/>
          </w:rPr>
          <w:tab/>
        </w:r>
        <w:r w:rsidR="00BA27F5" w:rsidRPr="00BA4505">
          <w:rPr>
            <w:rStyle w:val="Hyperlink"/>
            <w:noProof/>
          </w:rPr>
          <w:t>Sub-contractors</w:t>
        </w:r>
        <w:r w:rsidR="00BA27F5">
          <w:rPr>
            <w:noProof/>
          </w:rPr>
          <w:tab/>
        </w:r>
        <w:r w:rsidR="00BA27F5">
          <w:rPr>
            <w:noProof/>
          </w:rPr>
          <w:fldChar w:fldCharType="begin"/>
        </w:r>
        <w:r w:rsidR="00BA27F5">
          <w:rPr>
            <w:noProof/>
          </w:rPr>
          <w:instrText xml:space="preserve"> PAGEREF _Toc134516919 \h </w:instrText>
        </w:r>
        <w:r w:rsidR="00BA27F5">
          <w:rPr>
            <w:noProof/>
          </w:rPr>
        </w:r>
        <w:r w:rsidR="00BA27F5">
          <w:rPr>
            <w:noProof/>
          </w:rPr>
          <w:fldChar w:fldCharType="separate"/>
        </w:r>
        <w:r w:rsidR="00BA27F5">
          <w:rPr>
            <w:noProof/>
          </w:rPr>
          <w:t>19</w:t>
        </w:r>
        <w:r w:rsidR="00BA27F5">
          <w:rPr>
            <w:noProof/>
          </w:rPr>
          <w:fldChar w:fldCharType="end"/>
        </w:r>
      </w:hyperlink>
    </w:p>
    <w:p w14:paraId="57F15731" w14:textId="6C019ABE" w:rsidR="00BA27F5" w:rsidRDefault="00680857">
      <w:pPr>
        <w:pStyle w:val="TOC2"/>
        <w:rPr>
          <w:rFonts w:asciiTheme="minorHAnsi" w:eastAsiaTheme="minorEastAsia" w:hAnsiTheme="minorHAnsi" w:cstheme="minorBidi"/>
          <w:noProof/>
          <w:sz w:val="22"/>
          <w:szCs w:val="22"/>
          <w:lang w:eastAsia="en-GB"/>
        </w:rPr>
      </w:pPr>
      <w:hyperlink w:anchor="_Toc134516920" w:history="1">
        <w:r w:rsidR="00BA27F5" w:rsidRPr="00BA4505">
          <w:rPr>
            <w:rStyle w:val="Hyperlink"/>
            <w:noProof/>
          </w:rPr>
          <w:t>11</w:t>
        </w:r>
        <w:r w:rsidR="00BA27F5">
          <w:rPr>
            <w:rFonts w:asciiTheme="minorHAnsi" w:eastAsiaTheme="minorEastAsia" w:hAnsiTheme="minorHAnsi" w:cstheme="minorBidi"/>
            <w:noProof/>
            <w:sz w:val="22"/>
            <w:szCs w:val="22"/>
            <w:lang w:eastAsia="en-GB"/>
          </w:rPr>
          <w:tab/>
        </w:r>
        <w:r w:rsidR="00BA27F5" w:rsidRPr="00BA4505">
          <w:rPr>
            <w:rStyle w:val="Hyperlink"/>
            <w:noProof/>
          </w:rPr>
          <w:t>Supplier Information Management System</w:t>
        </w:r>
        <w:r w:rsidR="00BA27F5">
          <w:rPr>
            <w:noProof/>
          </w:rPr>
          <w:tab/>
        </w:r>
        <w:r w:rsidR="00BA27F5">
          <w:rPr>
            <w:noProof/>
          </w:rPr>
          <w:fldChar w:fldCharType="begin"/>
        </w:r>
        <w:r w:rsidR="00BA27F5">
          <w:rPr>
            <w:noProof/>
          </w:rPr>
          <w:instrText xml:space="preserve"> PAGEREF _Toc134516920 \h </w:instrText>
        </w:r>
        <w:r w:rsidR="00BA27F5">
          <w:rPr>
            <w:noProof/>
          </w:rPr>
        </w:r>
        <w:r w:rsidR="00BA27F5">
          <w:rPr>
            <w:noProof/>
          </w:rPr>
          <w:fldChar w:fldCharType="separate"/>
        </w:r>
        <w:r w:rsidR="00BA27F5">
          <w:rPr>
            <w:noProof/>
          </w:rPr>
          <w:t>20</w:t>
        </w:r>
        <w:r w:rsidR="00BA27F5">
          <w:rPr>
            <w:noProof/>
          </w:rPr>
          <w:fldChar w:fldCharType="end"/>
        </w:r>
      </w:hyperlink>
    </w:p>
    <w:p w14:paraId="60AACED0" w14:textId="53CB750A" w:rsidR="00BA27F5" w:rsidRDefault="00680857">
      <w:pPr>
        <w:pStyle w:val="TOC2"/>
        <w:rPr>
          <w:rFonts w:asciiTheme="minorHAnsi" w:eastAsiaTheme="minorEastAsia" w:hAnsiTheme="minorHAnsi" w:cstheme="minorBidi"/>
          <w:noProof/>
          <w:sz w:val="22"/>
          <w:szCs w:val="22"/>
          <w:lang w:eastAsia="en-GB"/>
        </w:rPr>
      </w:pPr>
      <w:hyperlink w:anchor="_Toc134516921" w:history="1">
        <w:r w:rsidR="00BA27F5" w:rsidRPr="00BA4505">
          <w:rPr>
            <w:rStyle w:val="Hyperlink"/>
            <w:noProof/>
          </w:rPr>
          <w:t>12</w:t>
        </w:r>
        <w:r w:rsidR="00BA27F5">
          <w:rPr>
            <w:rFonts w:asciiTheme="minorHAnsi" w:eastAsiaTheme="minorEastAsia" w:hAnsiTheme="minorHAnsi" w:cstheme="minorBidi"/>
            <w:noProof/>
            <w:sz w:val="22"/>
            <w:szCs w:val="22"/>
            <w:lang w:eastAsia="en-GB"/>
          </w:rPr>
          <w:tab/>
        </w:r>
        <w:r w:rsidR="00BA27F5" w:rsidRPr="00BA4505">
          <w:rPr>
            <w:rStyle w:val="Hyperlink"/>
            <w:noProof/>
          </w:rPr>
          <w:t>Certification Requirements</w:t>
        </w:r>
        <w:r w:rsidR="00BA27F5">
          <w:rPr>
            <w:noProof/>
          </w:rPr>
          <w:tab/>
        </w:r>
        <w:r w:rsidR="00BA27F5">
          <w:rPr>
            <w:noProof/>
          </w:rPr>
          <w:fldChar w:fldCharType="begin"/>
        </w:r>
        <w:r w:rsidR="00BA27F5">
          <w:rPr>
            <w:noProof/>
          </w:rPr>
          <w:instrText xml:space="preserve"> PAGEREF _Toc134516921 \h </w:instrText>
        </w:r>
        <w:r w:rsidR="00BA27F5">
          <w:rPr>
            <w:noProof/>
          </w:rPr>
        </w:r>
        <w:r w:rsidR="00BA27F5">
          <w:rPr>
            <w:noProof/>
          </w:rPr>
          <w:fldChar w:fldCharType="separate"/>
        </w:r>
        <w:r w:rsidR="00BA27F5">
          <w:rPr>
            <w:noProof/>
          </w:rPr>
          <w:t>20</w:t>
        </w:r>
        <w:r w:rsidR="00BA27F5">
          <w:rPr>
            <w:noProof/>
          </w:rPr>
          <w:fldChar w:fldCharType="end"/>
        </w:r>
      </w:hyperlink>
    </w:p>
    <w:p w14:paraId="13CCDD81" w14:textId="0A5BBF79" w:rsidR="00BA27F5" w:rsidRDefault="00680857">
      <w:pPr>
        <w:pStyle w:val="TOC2"/>
        <w:rPr>
          <w:rFonts w:asciiTheme="minorHAnsi" w:eastAsiaTheme="minorEastAsia" w:hAnsiTheme="minorHAnsi" w:cstheme="minorBidi"/>
          <w:noProof/>
          <w:sz w:val="22"/>
          <w:szCs w:val="22"/>
          <w:lang w:eastAsia="en-GB"/>
        </w:rPr>
      </w:pPr>
      <w:hyperlink w:anchor="_Toc134516922" w:history="1">
        <w:r w:rsidR="00BA27F5" w:rsidRPr="00BA4505">
          <w:rPr>
            <w:rStyle w:val="Hyperlink"/>
            <w:noProof/>
          </w:rPr>
          <w:t>13</w:t>
        </w:r>
        <w:r w:rsidR="00BA27F5">
          <w:rPr>
            <w:rFonts w:asciiTheme="minorHAnsi" w:eastAsiaTheme="minorEastAsia" w:hAnsiTheme="minorHAnsi" w:cstheme="minorBidi"/>
            <w:noProof/>
            <w:sz w:val="22"/>
            <w:szCs w:val="22"/>
            <w:lang w:eastAsia="en-GB"/>
          </w:rPr>
          <w:tab/>
        </w:r>
        <w:r w:rsidR="00BA27F5" w:rsidRPr="00BA4505">
          <w:rPr>
            <w:rStyle w:val="Hyperlink"/>
            <w:noProof/>
          </w:rPr>
          <w:t>Security Management Plan</w:t>
        </w:r>
        <w:r w:rsidR="00BA27F5">
          <w:rPr>
            <w:noProof/>
          </w:rPr>
          <w:tab/>
        </w:r>
        <w:r w:rsidR="00BA27F5">
          <w:rPr>
            <w:noProof/>
          </w:rPr>
          <w:fldChar w:fldCharType="begin"/>
        </w:r>
        <w:r w:rsidR="00BA27F5">
          <w:rPr>
            <w:noProof/>
          </w:rPr>
          <w:instrText xml:space="preserve"> PAGEREF _Toc134516922 \h </w:instrText>
        </w:r>
        <w:r w:rsidR="00BA27F5">
          <w:rPr>
            <w:noProof/>
          </w:rPr>
        </w:r>
        <w:r w:rsidR="00BA27F5">
          <w:rPr>
            <w:noProof/>
          </w:rPr>
          <w:fldChar w:fldCharType="separate"/>
        </w:r>
        <w:r w:rsidR="00BA27F5">
          <w:rPr>
            <w:noProof/>
          </w:rPr>
          <w:t>22</w:t>
        </w:r>
        <w:r w:rsidR="00BA27F5">
          <w:rPr>
            <w:noProof/>
          </w:rPr>
          <w:fldChar w:fldCharType="end"/>
        </w:r>
      </w:hyperlink>
    </w:p>
    <w:p w14:paraId="355A4C78" w14:textId="77C9BAC4" w:rsidR="00BA27F5" w:rsidRDefault="00680857">
      <w:pPr>
        <w:pStyle w:val="TOC2"/>
        <w:rPr>
          <w:rFonts w:asciiTheme="minorHAnsi" w:eastAsiaTheme="minorEastAsia" w:hAnsiTheme="minorHAnsi" w:cstheme="minorBidi"/>
          <w:noProof/>
          <w:sz w:val="22"/>
          <w:szCs w:val="22"/>
          <w:lang w:eastAsia="en-GB"/>
        </w:rPr>
      </w:pPr>
      <w:hyperlink w:anchor="_Toc134516923" w:history="1">
        <w:r w:rsidR="00BA27F5" w:rsidRPr="00BA4505">
          <w:rPr>
            <w:rStyle w:val="Hyperlink"/>
            <w:noProof/>
          </w:rPr>
          <w:t>14</w:t>
        </w:r>
        <w:r w:rsidR="00BA27F5">
          <w:rPr>
            <w:rFonts w:asciiTheme="minorHAnsi" w:eastAsiaTheme="minorEastAsia" w:hAnsiTheme="minorHAnsi" w:cstheme="minorBidi"/>
            <w:noProof/>
            <w:sz w:val="22"/>
            <w:szCs w:val="22"/>
            <w:lang w:eastAsia="en-GB"/>
          </w:rPr>
          <w:tab/>
        </w:r>
        <w:r w:rsidR="00BA27F5" w:rsidRPr="00BA4505">
          <w:rPr>
            <w:rStyle w:val="Hyperlink"/>
            <w:noProof/>
          </w:rPr>
          <w:t>Monitoring and updating Security Management Plan</w:t>
        </w:r>
        <w:r w:rsidR="00BA27F5">
          <w:rPr>
            <w:noProof/>
          </w:rPr>
          <w:tab/>
        </w:r>
        <w:r w:rsidR="00BA27F5">
          <w:rPr>
            <w:noProof/>
          </w:rPr>
          <w:fldChar w:fldCharType="begin"/>
        </w:r>
        <w:r w:rsidR="00BA27F5">
          <w:rPr>
            <w:noProof/>
          </w:rPr>
          <w:instrText xml:space="preserve"> PAGEREF _Toc134516923 \h </w:instrText>
        </w:r>
        <w:r w:rsidR="00BA27F5">
          <w:rPr>
            <w:noProof/>
          </w:rPr>
        </w:r>
        <w:r w:rsidR="00BA27F5">
          <w:rPr>
            <w:noProof/>
          </w:rPr>
          <w:fldChar w:fldCharType="separate"/>
        </w:r>
        <w:r w:rsidR="00BA27F5">
          <w:rPr>
            <w:noProof/>
          </w:rPr>
          <w:t>24</w:t>
        </w:r>
        <w:r w:rsidR="00BA27F5">
          <w:rPr>
            <w:noProof/>
          </w:rPr>
          <w:fldChar w:fldCharType="end"/>
        </w:r>
      </w:hyperlink>
    </w:p>
    <w:p w14:paraId="643470AE" w14:textId="21CFBF7D" w:rsidR="00BA27F5" w:rsidRDefault="00680857">
      <w:pPr>
        <w:pStyle w:val="TOC2"/>
        <w:rPr>
          <w:rFonts w:asciiTheme="minorHAnsi" w:eastAsiaTheme="minorEastAsia" w:hAnsiTheme="minorHAnsi" w:cstheme="minorBidi"/>
          <w:noProof/>
          <w:sz w:val="22"/>
          <w:szCs w:val="22"/>
          <w:lang w:eastAsia="en-GB"/>
        </w:rPr>
      </w:pPr>
      <w:hyperlink w:anchor="_Toc134516924" w:history="1">
        <w:r w:rsidR="00BA27F5" w:rsidRPr="00BA4505">
          <w:rPr>
            <w:rStyle w:val="Hyperlink"/>
            <w:noProof/>
          </w:rPr>
          <w:t>15</w:t>
        </w:r>
        <w:r w:rsidR="00BA27F5">
          <w:rPr>
            <w:rFonts w:asciiTheme="minorHAnsi" w:eastAsiaTheme="minorEastAsia" w:hAnsiTheme="minorHAnsi" w:cstheme="minorBidi"/>
            <w:noProof/>
            <w:sz w:val="22"/>
            <w:szCs w:val="22"/>
            <w:lang w:eastAsia="en-GB"/>
          </w:rPr>
          <w:tab/>
        </w:r>
        <w:r w:rsidR="00BA27F5" w:rsidRPr="00BA4505">
          <w:rPr>
            <w:rStyle w:val="Hyperlink"/>
            <w:noProof/>
          </w:rPr>
          <w:t>Review and approval of Security Management Plan</w:t>
        </w:r>
        <w:r w:rsidR="00BA27F5">
          <w:rPr>
            <w:noProof/>
          </w:rPr>
          <w:tab/>
        </w:r>
        <w:r w:rsidR="00BA27F5">
          <w:rPr>
            <w:noProof/>
          </w:rPr>
          <w:fldChar w:fldCharType="begin"/>
        </w:r>
        <w:r w:rsidR="00BA27F5">
          <w:rPr>
            <w:noProof/>
          </w:rPr>
          <w:instrText xml:space="preserve"> PAGEREF _Toc134516924 \h </w:instrText>
        </w:r>
        <w:r w:rsidR="00BA27F5">
          <w:rPr>
            <w:noProof/>
          </w:rPr>
        </w:r>
        <w:r w:rsidR="00BA27F5">
          <w:rPr>
            <w:noProof/>
          </w:rPr>
          <w:fldChar w:fldCharType="separate"/>
        </w:r>
        <w:r w:rsidR="00BA27F5">
          <w:rPr>
            <w:noProof/>
          </w:rPr>
          <w:t>25</w:t>
        </w:r>
        <w:r w:rsidR="00BA27F5">
          <w:rPr>
            <w:noProof/>
          </w:rPr>
          <w:fldChar w:fldCharType="end"/>
        </w:r>
      </w:hyperlink>
    </w:p>
    <w:p w14:paraId="4AD3C24A" w14:textId="6DEE8959" w:rsidR="00BA27F5" w:rsidRDefault="00680857">
      <w:pPr>
        <w:pStyle w:val="TOC2"/>
        <w:rPr>
          <w:rFonts w:asciiTheme="minorHAnsi" w:eastAsiaTheme="minorEastAsia" w:hAnsiTheme="minorHAnsi" w:cstheme="minorBidi"/>
          <w:noProof/>
          <w:sz w:val="22"/>
          <w:szCs w:val="22"/>
          <w:lang w:eastAsia="en-GB"/>
        </w:rPr>
      </w:pPr>
      <w:hyperlink w:anchor="_Toc134516925" w:history="1">
        <w:r w:rsidR="00BA27F5" w:rsidRPr="00BA4505">
          <w:rPr>
            <w:rStyle w:val="Hyperlink"/>
            <w:noProof/>
          </w:rPr>
          <w:t>16</w:t>
        </w:r>
        <w:r w:rsidR="00BA27F5">
          <w:rPr>
            <w:rFonts w:asciiTheme="minorHAnsi" w:eastAsiaTheme="minorEastAsia" w:hAnsiTheme="minorHAnsi" w:cstheme="minorBidi"/>
            <w:noProof/>
            <w:sz w:val="22"/>
            <w:szCs w:val="22"/>
            <w:lang w:eastAsia="en-GB"/>
          </w:rPr>
          <w:tab/>
        </w:r>
        <w:r w:rsidR="00BA27F5" w:rsidRPr="00BA4505">
          <w:rPr>
            <w:rStyle w:val="Hyperlink"/>
            <w:noProof/>
          </w:rPr>
          <w:t>Changes to the Supplier Information Management System</w:t>
        </w:r>
        <w:r w:rsidR="00BA27F5">
          <w:rPr>
            <w:noProof/>
          </w:rPr>
          <w:tab/>
        </w:r>
        <w:r w:rsidR="00BA27F5">
          <w:rPr>
            <w:noProof/>
          </w:rPr>
          <w:fldChar w:fldCharType="begin"/>
        </w:r>
        <w:r w:rsidR="00BA27F5">
          <w:rPr>
            <w:noProof/>
          </w:rPr>
          <w:instrText xml:space="preserve"> PAGEREF _Toc134516925 \h </w:instrText>
        </w:r>
        <w:r w:rsidR="00BA27F5">
          <w:rPr>
            <w:noProof/>
          </w:rPr>
        </w:r>
        <w:r w:rsidR="00BA27F5">
          <w:rPr>
            <w:noProof/>
          </w:rPr>
          <w:fldChar w:fldCharType="separate"/>
        </w:r>
        <w:r w:rsidR="00BA27F5">
          <w:rPr>
            <w:noProof/>
          </w:rPr>
          <w:t>26</w:t>
        </w:r>
        <w:r w:rsidR="00BA27F5">
          <w:rPr>
            <w:noProof/>
          </w:rPr>
          <w:fldChar w:fldCharType="end"/>
        </w:r>
      </w:hyperlink>
    </w:p>
    <w:p w14:paraId="38D16D1F" w14:textId="5B1F04A0" w:rsidR="00BA27F5" w:rsidRDefault="00680857">
      <w:pPr>
        <w:pStyle w:val="TOC2"/>
        <w:rPr>
          <w:rFonts w:asciiTheme="minorHAnsi" w:eastAsiaTheme="minorEastAsia" w:hAnsiTheme="minorHAnsi" w:cstheme="minorBidi"/>
          <w:noProof/>
          <w:sz w:val="22"/>
          <w:szCs w:val="22"/>
          <w:lang w:eastAsia="en-GB"/>
        </w:rPr>
      </w:pPr>
      <w:hyperlink w:anchor="_Toc134516926" w:history="1">
        <w:r w:rsidR="00BA27F5" w:rsidRPr="00BA4505">
          <w:rPr>
            <w:rStyle w:val="Hyperlink"/>
            <w:noProof/>
          </w:rPr>
          <w:t>17</w:t>
        </w:r>
        <w:r w:rsidR="00BA27F5">
          <w:rPr>
            <w:rFonts w:asciiTheme="minorHAnsi" w:eastAsiaTheme="minorEastAsia" w:hAnsiTheme="minorHAnsi" w:cstheme="minorBidi"/>
            <w:noProof/>
            <w:sz w:val="22"/>
            <w:szCs w:val="22"/>
            <w:lang w:eastAsia="en-GB"/>
          </w:rPr>
          <w:tab/>
        </w:r>
        <w:r w:rsidR="00BA27F5" w:rsidRPr="00BA4505">
          <w:rPr>
            <w:rStyle w:val="Hyperlink"/>
            <w:noProof/>
          </w:rPr>
          <w:t>Remediation Action Plan</w:t>
        </w:r>
        <w:r w:rsidR="00BA27F5">
          <w:rPr>
            <w:noProof/>
          </w:rPr>
          <w:tab/>
        </w:r>
        <w:r w:rsidR="00BA27F5">
          <w:rPr>
            <w:noProof/>
          </w:rPr>
          <w:fldChar w:fldCharType="begin"/>
        </w:r>
        <w:r w:rsidR="00BA27F5">
          <w:rPr>
            <w:noProof/>
          </w:rPr>
          <w:instrText xml:space="preserve"> PAGEREF _Toc134516926 \h </w:instrText>
        </w:r>
        <w:r w:rsidR="00BA27F5">
          <w:rPr>
            <w:noProof/>
          </w:rPr>
        </w:r>
        <w:r w:rsidR="00BA27F5">
          <w:rPr>
            <w:noProof/>
          </w:rPr>
          <w:fldChar w:fldCharType="separate"/>
        </w:r>
        <w:r w:rsidR="00BA27F5">
          <w:rPr>
            <w:noProof/>
          </w:rPr>
          <w:t>28</w:t>
        </w:r>
        <w:r w:rsidR="00BA27F5">
          <w:rPr>
            <w:noProof/>
          </w:rPr>
          <w:fldChar w:fldCharType="end"/>
        </w:r>
      </w:hyperlink>
    </w:p>
    <w:p w14:paraId="555408BD" w14:textId="7B4503E7" w:rsidR="00BA27F5" w:rsidRDefault="00680857">
      <w:pPr>
        <w:pStyle w:val="TOC2"/>
        <w:rPr>
          <w:rFonts w:asciiTheme="minorHAnsi" w:eastAsiaTheme="minorEastAsia" w:hAnsiTheme="minorHAnsi" w:cstheme="minorBidi"/>
          <w:noProof/>
          <w:sz w:val="22"/>
          <w:szCs w:val="22"/>
          <w:lang w:eastAsia="en-GB"/>
        </w:rPr>
      </w:pPr>
      <w:hyperlink w:anchor="_Toc134516927" w:history="1">
        <w:r w:rsidR="00BA27F5" w:rsidRPr="00BA4505">
          <w:rPr>
            <w:rStyle w:val="Hyperlink"/>
            <w:noProof/>
          </w:rPr>
          <w:t>18</w:t>
        </w:r>
        <w:r w:rsidR="00BA27F5">
          <w:rPr>
            <w:rFonts w:asciiTheme="minorHAnsi" w:eastAsiaTheme="minorEastAsia" w:hAnsiTheme="minorHAnsi" w:cstheme="minorBidi"/>
            <w:noProof/>
            <w:sz w:val="22"/>
            <w:szCs w:val="22"/>
            <w:lang w:eastAsia="en-GB"/>
          </w:rPr>
          <w:tab/>
        </w:r>
        <w:r w:rsidR="00BA27F5" w:rsidRPr="00BA4505">
          <w:rPr>
            <w:rStyle w:val="Hyperlink"/>
            <w:noProof/>
          </w:rPr>
          <w:t>Independent Security Adviser</w:t>
        </w:r>
        <w:r w:rsidR="00BA27F5">
          <w:rPr>
            <w:noProof/>
          </w:rPr>
          <w:tab/>
        </w:r>
        <w:r w:rsidR="00BA27F5">
          <w:rPr>
            <w:noProof/>
          </w:rPr>
          <w:fldChar w:fldCharType="begin"/>
        </w:r>
        <w:r w:rsidR="00BA27F5">
          <w:rPr>
            <w:noProof/>
          </w:rPr>
          <w:instrText xml:space="preserve"> PAGEREF _Toc134516927 \h </w:instrText>
        </w:r>
        <w:r w:rsidR="00BA27F5">
          <w:rPr>
            <w:noProof/>
          </w:rPr>
        </w:r>
        <w:r w:rsidR="00BA27F5">
          <w:rPr>
            <w:noProof/>
          </w:rPr>
          <w:fldChar w:fldCharType="separate"/>
        </w:r>
        <w:r w:rsidR="00BA27F5">
          <w:rPr>
            <w:noProof/>
          </w:rPr>
          <w:t>29</w:t>
        </w:r>
        <w:r w:rsidR="00BA27F5">
          <w:rPr>
            <w:noProof/>
          </w:rPr>
          <w:fldChar w:fldCharType="end"/>
        </w:r>
      </w:hyperlink>
    </w:p>
    <w:p w14:paraId="13E029A2" w14:textId="7D7211E2" w:rsidR="00BA27F5" w:rsidRDefault="00680857">
      <w:pPr>
        <w:pStyle w:val="TOC2"/>
        <w:rPr>
          <w:rFonts w:asciiTheme="minorHAnsi" w:eastAsiaTheme="minorEastAsia" w:hAnsiTheme="minorHAnsi" w:cstheme="minorBidi"/>
          <w:noProof/>
          <w:sz w:val="22"/>
          <w:szCs w:val="22"/>
          <w:lang w:eastAsia="en-GB"/>
        </w:rPr>
      </w:pPr>
      <w:hyperlink w:anchor="_Toc134516928" w:history="1">
        <w:r w:rsidR="00BA27F5" w:rsidRPr="00BA4505">
          <w:rPr>
            <w:rStyle w:val="Hyperlink"/>
            <w:noProof/>
          </w:rPr>
          <w:t>19</w:t>
        </w:r>
        <w:r w:rsidR="00BA27F5">
          <w:rPr>
            <w:rFonts w:asciiTheme="minorHAnsi" w:eastAsiaTheme="minorEastAsia" w:hAnsiTheme="minorHAnsi" w:cstheme="minorBidi"/>
            <w:noProof/>
            <w:sz w:val="22"/>
            <w:szCs w:val="22"/>
            <w:lang w:eastAsia="en-GB"/>
          </w:rPr>
          <w:tab/>
        </w:r>
        <w:r w:rsidR="00BA27F5" w:rsidRPr="00BA4505">
          <w:rPr>
            <w:rStyle w:val="Hyperlink"/>
            <w:noProof/>
          </w:rPr>
          <w:t>Withholding of Charges</w:t>
        </w:r>
        <w:r w:rsidR="00BA27F5">
          <w:rPr>
            <w:noProof/>
          </w:rPr>
          <w:tab/>
        </w:r>
        <w:r w:rsidR="00BA27F5">
          <w:rPr>
            <w:noProof/>
          </w:rPr>
          <w:fldChar w:fldCharType="begin"/>
        </w:r>
        <w:r w:rsidR="00BA27F5">
          <w:rPr>
            <w:noProof/>
          </w:rPr>
          <w:instrText xml:space="preserve"> PAGEREF _Toc134516928 \h </w:instrText>
        </w:r>
        <w:r w:rsidR="00BA27F5">
          <w:rPr>
            <w:noProof/>
          </w:rPr>
        </w:r>
        <w:r w:rsidR="00BA27F5">
          <w:rPr>
            <w:noProof/>
          </w:rPr>
          <w:fldChar w:fldCharType="separate"/>
        </w:r>
        <w:r w:rsidR="00BA27F5">
          <w:rPr>
            <w:noProof/>
          </w:rPr>
          <w:t>31</w:t>
        </w:r>
        <w:r w:rsidR="00BA27F5">
          <w:rPr>
            <w:noProof/>
          </w:rPr>
          <w:fldChar w:fldCharType="end"/>
        </w:r>
      </w:hyperlink>
    </w:p>
    <w:p w14:paraId="19A9DFB4" w14:textId="045DD5A3" w:rsidR="00BA27F5" w:rsidRDefault="00680857">
      <w:pPr>
        <w:pStyle w:val="TOC2"/>
        <w:rPr>
          <w:rFonts w:asciiTheme="minorHAnsi" w:eastAsiaTheme="minorEastAsia" w:hAnsiTheme="minorHAnsi" w:cstheme="minorBidi"/>
          <w:noProof/>
          <w:sz w:val="22"/>
          <w:szCs w:val="22"/>
          <w:lang w:eastAsia="en-GB"/>
        </w:rPr>
      </w:pPr>
      <w:hyperlink w:anchor="_Toc134516929" w:history="1">
        <w:r w:rsidR="00BA27F5" w:rsidRPr="00BA4505">
          <w:rPr>
            <w:rStyle w:val="Hyperlink"/>
            <w:noProof/>
          </w:rPr>
          <w:t>20</w:t>
        </w:r>
        <w:r w:rsidR="00BA27F5">
          <w:rPr>
            <w:rFonts w:asciiTheme="minorHAnsi" w:eastAsiaTheme="minorEastAsia" w:hAnsiTheme="minorHAnsi" w:cstheme="minorBidi"/>
            <w:noProof/>
            <w:sz w:val="22"/>
            <w:szCs w:val="22"/>
            <w:lang w:eastAsia="en-GB"/>
          </w:rPr>
          <w:tab/>
        </w:r>
        <w:r w:rsidR="00BA27F5" w:rsidRPr="00BA4505">
          <w:rPr>
            <w:rStyle w:val="Hyperlink"/>
            <w:noProof/>
          </w:rPr>
          <w:t>Access to Authority System</w:t>
        </w:r>
        <w:r w:rsidR="00BA27F5">
          <w:rPr>
            <w:noProof/>
          </w:rPr>
          <w:tab/>
        </w:r>
        <w:r w:rsidR="00BA27F5">
          <w:rPr>
            <w:noProof/>
          </w:rPr>
          <w:fldChar w:fldCharType="begin"/>
        </w:r>
        <w:r w:rsidR="00BA27F5">
          <w:rPr>
            <w:noProof/>
          </w:rPr>
          <w:instrText xml:space="preserve"> PAGEREF _Toc134516929 \h </w:instrText>
        </w:r>
        <w:r w:rsidR="00BA27F5">
          <w:rPr>
            <w:noProof/>
          </w:rPr>
        </w:r>
        <w:r w:rsidR="00BA27F5">
          <w:rPr>
            <w:noProof/>
          </w:rPr>
          <w:fldChar w:fldCharType="separate"/>
        </w:r>
        <w:r w:rsidR="00BA27F5">
          <w:rPr>
            <w:noProof/>
          </w:rPr>
          <w:t>31</w:t>
        </w:r>
        <w:r w:rsidR="00BA27F5">
          <w:rPr>
            <w:noProof/>
          </w:rPr>
          <w:fldChar w:fldCharType="end"/>
        </w:r>
      </w:hyperlink>
    </w:p>
    <w:p w14:paraId="1C6C6A37" w14:textId="2CCB0AAC" w:rsidR="006D0C64" w:rsidRDefault="00883638" w:rsidP="00514402">
      <w:pPr>
        <w:spacing w:after="0"/>
      </w:pPr>
      <w:r>
        <w:fldChar w:fldCharType="end"/>
      </w:r>
    </w:p>
    <w:p w14:paraId="7E0E4BC3" w14:textId="77777777" w:rsidR="00013990" w:rsidRDefault="00013990" w:rsidP="00013990">
      <w:pPr>
        <w:spacing w:after="0"/>
        <w:rPr>
          <w:color w:val="7D7D7D"/>
        </w:rPr>
      </w:pPr>
    </w:p>
    <w:p w14:paraId="057D81F0" w14:textId="77777777" w:rsidR="00013990" w:rsidRDefault="00013990" w:rsidP="00013990">
      <w:pPr>
        <w:spacing w:after="120"/>
        <w:rPr>
          <w:color w:val="7D7D7D"/>
        </w:rPr>
      </w:pPr>
      <w:r>
        <w:rPr>
          <w:color w:val="7D7D7D"/>
        </w:rPr>
        <w:t>APPENDICES</w:t>
      </w:r>
    </w:p>
    <w:bookmarkStart w:id="16" w:name="bmSchedules"/>
    <w:bookmarkStart w:id="17" w:name="bmTOCSchedulesField"/>
    <w:bookmarkStart w:id="18" w:name="bmAppendices"/>
    <w:bookmarkStart w:id="19" w:name="bmTOCAppendicesField"/>
    <w:bookmarkEnd w:id="16"/>
    <w:bookmarkEnd w:id="17"/>
    <w:bookmarkEnd w:id="18"/>
    <w:bookmarkEnd w:id="19"/>
    <w:p w14:paraId="062BFC15" w14:textId="79AB4BBF" w:rsidR="00BA27F5" w:rsidRDefault="00286428">
      <w:pPr>
        <w:pStyle w:val="TOC1"/>
        <w:rPr>
          <w:rFonts w:asciiTheme="minorHAnsi" w:eastAsiaTheme="minorEastAsia" w:hAnsiTheme="minorHAnsi" w:cstheme="minorBidi"/>
          <w:caps w:val="0"/>
          <w:noProof/>
          <w:sz w:val="22"/>
          <w:szCs w:val="22"/>
          <w:lang w:eastAsia="en-GB"/>
        </w:rPr>
      </w:pPr>
      <w:r>
        <w:fldChar w:fldCharType="begin"/>
      </w:r>
      <w:r>
        <w:instrText xml:space="preserve"> TOC </w:instrText>
      </w:r>
      <w:r w:rsidR="00520F9A">
        <w:instrText xml:space="preserve"> \h \n </w:instrText>
      </w:r>
      <w:r>
        <w:instrText xml:space="preserve">\b"maindoc"\t "AppHead,1" </w:instrText>
      </w:r>
      <w:r>
        <w:fldChar w:fldCharType="separate"/>
      </w:r>
      <w:hyperlink w:anchor="_Toc134516930" w:history="1">
        <w:r w:rsidR="00BA27F5" w:rsidRPr="00C65519">
          <w:rPr>
            <w:rStyle w:val="Hyperlink"/>
            <w:noProof/>
          </w:rPr>
          <w:t>Appendix 1 Security requirements</w:t>
        </w:r>
      </w:hyperlink>
    </w:p>
    <w:p w14:paraId="60726481" w14:textId="18886650" w:rsidR="00BA27F5" w:rsidRDefault="00680857">
      <w:pPr>
        <w:pStyle w:val="TOC1"/>
        <w:rPr>
          <w:rFonts w:asciiTheme="minorHAnsi" w:eastAsiaTheme="minorEastAsia" w:hAnsiTheme="minorHAnsi" w:cstheme="minorBidi"/>
          <w:caps w:val="0"/>
          <w:noProof/>
          <w:sz w:val="22"/>
          <w:szCs w:val="22"/>
          <w:lang w:eastAsia="en-GB"/>
        </w:rPr>
      </w:pPr>
      <w:hyperlink w:anchor="_Toc134516931" w:history="1">
        <w:r w:rsidR="00BA27F5" w:rsidRPr="00C65519">
          <w:rPr>
            <w:rStyle w:val="Hyperlink"/>
            <w:noProof/>
          </w:rPr>
          <w:t>Appendix 2 Security Requirements for Development</w:t>
        </w:r>
      </w:hyperlink>
    </w:p>
    <w:p w14:paraId="1F868F84" w14:textId="30D2C0F3" w:rsidR="00BA27F5" w:rsidRDefault="00680857">
      <w:pPr>
        <w:pStyle w:val="TOC1"/>
        <w:rPr>
          <w:rFonts w:asciiTheme="minorHAnsi" w:eastAsiaTheme="minorEastAsia" w:hAnsiTheme="minorHAnsi" w:cstheme="minorBidi"/>
          <w:caps w:val="0"/>
          <w:noProof/>
          <w:sz w:val="22"/>
          <w:szCs w:val="22"/>
          <w:lang w:eastAsia="en-GB"/>
        </w:rPr>
      </w:pPr>
      <w:hyperlink w:anchor="_Toc134516932" w:history="1">
        <w:r w:rsidR="00BA27F5" w:rsidRPr="00C65519">
          <w:rPr>
            <w:rStyle w:val="Hyperlink"/>
            <w:noProof/>
          </w:rPr>
          <w:t>Appendix 3 Security Working Group</w:t>
        </w:r>
      </w:hyperlink>
    </w:p>
    <w:p w14:paraId="083C8EF4" w14:textId="75AD0E15" w:rsidR="00BA27F5" w:rsidRDefault="00680857">
      <w:pPr>
        <w:pStyle w:val="TOC1"/>
        <w:rPr>
          <w:rFonts w:asciiTheme="minorHAnsi" w:eastAsiaTheme="minorEastAsia" w:hAnsiTheme="minorHAnsi" w:cstheme="minorBidi"/>
          <w:caps w:val="0"/>
          <w:noProof/>
          <w:sz w:val="22"/>
          <w:szCs w:val="22"/>
          <w:lang w:eastAsia="en-GB"/>
        </w:rPr>
      </w:pPr>
      <w:hyperlink w:anchor="_Toc134516933" w:history="1">
        <w:r w:rsidR="00BA27F5" w:rsidRPr="00C65519">
          <w:rPr>
            <w:rStyle w:val="Hyperlink"/>
            <w:noProof/>
          </w:rPr>
          <w:t>Appendix 4 Sub-contractor Security Requirements and Security Requirements for Development</w:t>
        </w:r>
      </w:hyperlink>
    </w:p>
    <w:p w14:paraId="1644CB82" w14:textId="6CB32F18" w:rsidR="00BA27F5" w:rsidRDefault="00680857">
      <w:pPr>
        <w:pStyle w:val="TOC1"/>
        <w:rPr>
          <w:rFonts w:asciiTheme="minorHAnsi" w:eastAsiaTheme="minorEastAsia" w:hAnsiTheme="minorHAnsi" w:cstheme="minorBidi"/>
          <w:caps w:val="0"/>
          <w:noProof/>
          <w:sz w:val="22"/>
          <w:szCs w:val="22"/>
          <w:lang w:eastAsia="en-GB"/>
        </w:rPr>
      </w:pPr>
      <w:hyperlink w:anchor="_Toc134516934" w:history="1">
        <w:r w:rsidR="00BA27F5" w:rsidRPr="00C65519">
          <w:rPr>
            <w:rStyle w:val="Hyperlink"/>
            <w:noProof/>
          </w:rPr>
          <w:t>Appendix 5 Security Management Plan Template</w:t>
        </w:r>
      </w:hyperlink>
    </w:p>
    <w:p w14:paraId="5C9B1CE3" w14:textId="2A74A703" w:rsidR="00705DBE" w:rsidRDefault="00286428" w:rsidP="00075266">
      <w:pPr>
        <w:tabs>
          <w:tab w:val="left" w:pos="3816"/>
        </w:tabs>
      </w:pPr>
      <w:r>
        <w:rPr>
          <w:rFonts w:eastAsia="STZhongsong" w:cs="Times New Roman"/>
          <w:szCs w:val="20"/>
          <w:lang w:eastAsia="zh-CN"/>
        </w:rPr>
        <w:fldChar w:fldCharType="end"/>
      </w:r>
      <w:r w:rsidR="00075266">
        <w:rPr>
          <w:rFonts w:eastAsia="STZhongsong" w:cs="Times New Roman"/>
          <w:szCs w:val="20"/>
          <w:lang w:eastAsia="zh-CN"/>
        </w:rPr>
        <w:tab/>
      </w:r>
    </w:p>
    <w:p w14:paraId="68878D34" w14:textId="77777777" w:rsidR="00013990" w:rsidRDefault="00013990" w:rsidP="00705DBE">
      <w:pPr>
        <w:tabs>
          <w:tab w:val="left" w:pos="6828"/>
        </w:tabs>
      </w:pPr>
    </w:p>
    <w:p w14:paraId="60ED8F02" w14:textId="77777777" w:rsidR="00013990" w:rsidRDefault="00013990" w:rsidP="00705DBE">
      <w:pPr>
        <w:tabs>
          <w:tab w:val="left" w:pos="6828"/>
        </w:tabs>
      </w:pPr>
    </w:p>
    <w:p w14:paraId="45B02727" w14:textId="77777777" w:rsidR="00705DBE" w:rsidRPr="00705DBE" w:rsidRDefault="00705DBE" w:rsidP="00705DBE">
      <w:pPr>
        <w:tabs>
          <w:tab w:val="left" w:pos="6828"/>
        </w:tabs>
        <w:sectPr w:rsidR="00705DBE" w:rsidRPr="00705DBE" w:rsidSect="00B91EFC">
          <w:footerReference w:type="default" r:id="rId11"/>
          <w:pgSz w:w="11906" w:h="16838" w:code="9"/>
          <w:pgMar w:top="1440" w:right="1440" w:bottom="1797" w:left="1440" w:header="720" w:footer="720" w:gutter="0"/>
          <w:cols w:space="708"/>
          <w:docGrid w:linePitch="360"/>
        </w:sectPr>
      </w:pPr>
    </w:p>
    <w:p w14:paraId="4858F127" w14:textId="77777777" w:rsidR="00883638" w:rsidRDefault="00883638" w:rsidP="00B2438B">
      <w:pPr>
        <w:pStyle w:val="Heading1"/>
      </w:pPr>
      <w:bookmarkStart w:id="21" w:name="_Ref134102811"/>
      <w:bookmarkStart w:id="22" w:name="_Ref134102869"/>
      <w:bookmarkStart w:id="23" w:name="_Toc134516910"/>
      <w:bookmarkStart w:id="24" w:name="_Toc99535627"/>
      <w:r>
        <w:lastRenderedPageBreak/>
        <w:t>Authority Options</w:t>
      </w:r>
      <w:bookmarkEnd w:id="21"/>
      <w:bookmarkEnd w:id="22"/>
      <w:bookmarkEnd w:id="23"/>
    </w:p>
    <w:p w14:paraId="4CDBDDE3" w14:textId="1DF83544" w:rsidR="00883638" w:rsidRDefault="00883638" w:rsidP="00A43A6E">
      <w:pPr>
        <w:pStyle w:val="Heading2"/>
        <w:keepNext/>
      </w:pPr>
      <w:bookmarkStart w:id="25" w:name="bmSchedulesStart"/>
      <w:bookmarkEnd w:id="24"/>
      <w:bookmarkEnd w:id="25"/>
      <w:r>
        <w:t xml:space="preserve">Where the Authority has selected an option in the table below, the Supplier must comply with the requirements relating to that option set out in the relevant </w:t>
      </w:r>
      <w:r w:rsidR="000E603E">
        <w:t>p</w:t>
      </w:r>
      <w:r>
        <w:t>aragraph:</w:t>
      </w:r>
    </w:p>
    <w:tbl>
      <w:tblPr>
        <w:tblStyle w:val="TableGrid"/>
        <w:tblW w:w="0" w:type="auto"/>
        <w:tblInd w:w="720" w:type="dxa"/>
        <w:tblLook w:val="04A0" w:firstRow="1" w:lastRow="0" w:firstColumn="1" w:lastColumn="0" w:noHBand="0" w:noVBand="1"/>
      </w:tblPr>
      <w:tblGrid>
        <w:gridCol w:w="4193"/>
        <w:gridCol w:w="3555"/>
        <w:gridCol w:w="548"/>
      </w:tblGrid>
      <w:tr w:rsidR="00883638" w:rsidRPr="00574FD7" w14:paraId="7C9ABB7D" w14:textId="77777777" w:rsidTr="00F606A7">
        <w:tc>
          <w:tcPr>
            <w:tcW w:w="8296" w:type="dxa"/>
            <w:gridSpan w:val="3"/>
          </w:tcPr>
          <w:p w14:paraId="29DC1EEA" w14:textId="4F2B7579" w:rsidR="00883638" w:rsidRPr="00574FD7" w:rsidRDefault="00883638" w:rsidP="00F606A7">
            <w:pPr>
              <w:pStyle w:val="MarginText"/>
              <w:spacing w:before="120" w:after="120"/>
            </w:pPr>
            <w:bookmarkStart w:id="26" w:name="_Hlk117581553"/>
            <w:r w:rsidRPr="00574FD7">
              <w:rPr>
                <w:b/>
                <w:bCs/>
              </w:rPr>
              <w:t>Locations</w:t>
            </w:r>
            <w:r w:rsidRPr="00574FD7">
              <w:t xml:space="preserve"> (see </w:t>
            </w:r>
            <w:r>
              <w:t>p</w:t>
            </w:r>
            <w:r w:rsidRPr="00574FD7">
              <w:t>aragraph</w:t>
            </w:r>
            <w:r>
              <w:t> </w:t>
            </w:r>
            <w:r w:rsidR="00501B2E">
              <w:fldChar w:fldCharType="begin"/>
            </w:r>
            <w:r w:rsidR="00501B2E">
              <w:instrText xml:space="preserve"> REF _Ref128044245 \w \h </w:instrText>
            </w:r>
            <w:r w:rsidR="00501B2E">
              <w:fldChar w:fldCharType="separate"/>
            </w:r>
            <w:r w:rsidR="00BA27F5">
              <w:t>1</w:t>
            </w:r>
            <w:r w:rsidR="00501B2E">
              <w:fldChar w:fldCharType="end"/>
            </w:r>
            <w:r>
              <w:t xml:space="preserve"> of the Security Requirements</w:t>
            </w:r>
            <w:r w:rsidRPr="00574FD7">
              <w:t>)</w:t>
            </w:r>
          </w:p>
        </w:tc>
      </w:tr>
      <w:tr w:rsidR="00883638" w:rsidRPr="00574FD7" w14:paraId="1196C497" w14:textId="77777777" w:rsidTr="00F606A7">
        <w:tc>
          <w:tcPr>
            <w:tcW w:w="4193" w:type="dxa"/>
            <w:vMerge w:val="restart"/>
          </w:tcPr>
          <w:p w14:paraId="5717AB5C" w14:textId="77777777" w:rsidR="00883638" w:rsidRPr="00574FD7" w:rsidRDefault="00883638" w:rsidP="00F606A7">
            <w:pPr>
              <w:pStyle w:val="MarginText"/>
              <w:spacing w:before="120" w:after="120"/>
            </w:pPr>
            <w:r w:rsidRPr="00574FD7">
              <w:t>The Supplier and Sub-contractors may store, access or Process Government Data in:</w:t>
            </w:r>
          </w:p>
        </w:tc>
        <w:tc>
          <w:tcPr>
            <w:tcW w:w="3555" w:type="dxa"/>
          </w:tcPr>
          <w:p w14:paraId="4215D97D" w14:textId="77777777" w:rsidR="00883638" w:rsidRPr="00574FD7" w:rsidRDefault="00883638" w:rsidP="00F606A7">
            <w:pPr>
              <w:pStyle w:val="MarginText"/>
              <w:spacing w:before="120" w:after="120"/>
            </w:pPr>
            <w:r w:rsidRPr="00574FD7">
              <w:t>the United Kingdom only</w:t>
            </w:r>
          </w:p>
        </w:tc>
        <w:sdt>
          <w:sdtPr>
            <w:id w:val="1029682124"/>
            <w14:checkbox>
              <w14:checked w14:val="1"/>
              <w14:checkedState w14:val="2612" w14:font="MS Gothic"/>
              <w14:uncheckedState w14:val="2610" w14:font="MS Gothic"/>
            </w14:checkbox>
          </w:sdtPr>
          <w:sdtEndPr/>
          <w:sdtContent>
            <w:tc>
              <w:tcPr>
                <w:tcW w:w="548" w:type="dxa"/>
                <w:vAlign w:val="center"/>
              </w:tcPr>
              <w:p w14:paraId="5B456DEB" w14:textId="2A7A2CB0" w:rsidR="00883638" w:rsidRPr="00574FD7" w:rsidRDefault="00CA13AB" w:rsidP="00F606A7">
                <w:pPr>
                  <w:pStyle w:val="MarginText"/>
                  <w:spacing w:before="120" w:after="120"/>
                </w:pPr>
                <w:r>
                  <w:rPr>
                    <w:rFonts w:ascii="MS Gothic" w:eastAsia="MS Gothic" w:hAnsi="MS Gothic" w:hint="eastAsia"/>
                  </w:rPr>
                  <w:t>☒</w:t>
                </w:r>
              </w:p>
            </w:tc>
          </w:sdtContent>
        </w:sdt>
      </w:tr>
      <w:tr w:rsidR="00883638" w:rsidRPr="00574FD7" w14:paraId="29B920AC" w14:textId="77777777" w:rsidTr="00F606A7">
        <w:tc>
          <w:tcPr>
            <w:tcW w:w="4193" w:type="dxa"/>
            <w:vMerge/>
          </w:tcPr>
          <w:p w14:paraId="60007DC4" w14:textId="77777777" w:rsidR="00883638" w:rsidRPr="00574FD7" w:rsidRDefault="00883638" w:rsidP="00F606A7">
            <w:pPr>
              <w:pStyle w:val="MarginText"/>
              <w:spacing w:before="120" w:after="120"/>
            </w:pPr>
          </w:p>
        </w:tc>
        <w:tc>
          <w:tcPr>
            <w:tcW w:w="3555" w:type="dxa"/>
          </w:tcPr>
          <w:p w14:paraId="0DE5A8CA" w14:textId="77777777" w:rsidR="00883638" w:rsidRPr="00574FD7" w:rsidRDefault="00883638" w:rsidP="00F606A7">
            <w:pPr>
              <w:pStyle w:val="MarginText"/>
              <w:spacing w:before="120" w:after="120"/>
            </w:pPr>
            <w:r w:rsidRPr="00574FD7">
              <w:t>the United Kingdom and European Economic Area only</w:t>
            </w:r>
          </w:p>
        </w:tc>
        <w:sdt>
          <w:sdtPr>
            <w:id w:val="-844085101"/>
            <w14:checkbox>
              <w14:checked w14:val="0"/>
              <w14:checkedState w14:val="2612" w14:font="MS Gothic"/>
              <w14:uncheckedState w14:val="2610" w14:font="MS Gothic"/>
            </w14:checkbox>
          </w:sdtPr>
          <w:sdtEndPr/>
          <w:sdtContent>
            <w:tc>
              <w:tcPr>
                <w:tcW w:w="548" w:type="dxa"/>
                <w:vAlign w:val="center"/>
              </w:tcPr>
              <w:p w14:paraId="3E890607" w14:textId="77777777" w:rsidR="00883638" w:rsidRPr="00574FD7" w:rsidRDefault="00883638" w:rsidP="00F606A7">
                <w:pPr>
                  <w:pStyle w:val="MarginText"/>
                  <w:spacing w:before="120" w:after="120"/>
                </w:pPr>
                <w:r>
                  <w:rPr>
                    <w:rFonts w:ascii="MS Gothic" w:eastAsia="MS Gothic" w:hAnsi="MS Gothic" w:hint="eastAsia"/>
                  </w:rPr>
                  <w:t>☐</w:t>
                </w:r>
              </w:p>
            </w:tc>
          </w:sdtContent>
        </w:sdt>
      </w:tr>
      <w:tr w:rsidR="00883638" w:rsidRPr="00574FD7" w14:paraId="53EB5939" w14:textId="77777777" w:rsidTr="00F606A7">
        <w:tc>
          <w:tcPr>
            <w:tcW w:w="4193" w:type="dxa"/>
            <w:vMerge/>
          </w:tcPr>
          <w:p w14:paraId="3E273010" w14:textId="77777777" w:rsidR="00883638" w:rsidRPr="00574FD7" w:rsidRDefault="00883638" w:rsidP="00F606A7">
            <w:pPr>
              <w:pStyle w:val="MarginText"/>
              <w:spacing w:before="120" w:after="120"/>
            </w:pPr>
          </w:p>
        </w:tc>
        <w:tc>
          <w:tcPr>
            <w:tcW w:w="3555" w:type="dxa"/>
          </w:tcPr>
          <w:p w14:paraId="006BBDE4" w14:textId="77777777" w:rsidR="00883638" w:rsidRPr="00574FD7" w:rsidRDefault="00883638" w:rsidP="00F606A7">
            <w:pPr>
              <w:pStyle w:val="MarginText"/>
              <w:spacing w:before="120" w:after="120"/>
            </w:pPr>
            <w:r w:rsidRPr="00574FD7">
              <w:t>anywhere in the world not prohibited by the Buyer</w:t>
            </w:r>
          </w:p>
        </w:tc>
        <w:sdt>
          <w:sdtPr>
            <w:id w:val="-1616904512"/>
            <w14:checkbox>
              <w14:checked w14:val="0"/>
              <w14:checkedState w14:val="2612" w14:font="MS Gothic"/>
              <w14:uncheckedState w14:val="2610" w14:font="MS Gothic"/>
            </w14:checkbox>
          </w:sdtPr>
          <w:sdtEndPr/>
          <w:sdtContent>
            <w:tc>
              <w:tcPr>
                <w:tcW w:w="548" w:type="dxa"/>
                <w:vAlign w:val="center"/>
              </w:tcPr>
              <w:p w14:paraId="406092C5" w14:textId="77777777" w:rsidR="00883638" w:rsidRPr="00574FD7" w:rsidRDefault="00883638" w:rsidP="00F606A7">
                <w:pPr>
                  <w:pStyle w:val="MarginText"/>
                  <w:spacing w:before="120" w:after="120"/>
                </w:pPr>
                <w:r>
                  <w:rPr>
                    <w:rFonts w:ascii="MS Gothic" w:eastAsia="MS Gothic" w:hAnsi="MS Gothic" w:hint="eastAsia"/>
                  </w:rPr>
                  <w:t>☐</w:t>
                </w:r>
              </w:p>
            </w:tc>
          </w:sdtContent>
        </w:sdt>
      </w:tr>
      <w:tr w:rsidR="00883638" w:rsidRPr="00574FD7" w14:paraId="29628B5D" w14:textId="77777777" w:rsidTr="00F606A7">
        <w:tc>
          <w:tcPr>
            <w:tcW w:w="8296" w:type="dxa"/>
            <w:gridSpan w:val="3"/>
          </w:tcPr>
          <w:p w14:paraId="06CAB3DB" w14:textId="18930B42" w:rsidR="00883638" w:rsidRPr="00574FD7" w:rsidRDefault="00883638" w:rsidP="00F606A7">
            <w:pPr>
              <w:pStyle w:val="MarginText"/>
              <w:spacing w:before="120" w:after="120"/>
            </w:pPr>
            <w:r w:rsidRPr="00574FD7">
              <w:rPr>
                <w:b/>
                <w:bCs/>
              </w:rPr>
              <w:t>Support Locations</w:t>
            </w:r>
            <w:r w:rsidRPr="00574FD7">
              <w:t xml:space="preserve"> (see </w:t>
            </w:r>
            <w:r>
              <w:t>p</w:t>
            </w:r>
            <w:r w:rsidRPr="00574FD7">
              <w:t>aragraph</w:t>
            </w:r>
            <w:r>
              <w:t xml:space="preserve"> </w:t>
            </w:r>
            <w:r w:rsidR="00501B2E">
              <w:fldChar w:fldCharType="begin"/>
            </w:r>
            <w:r w:rsidR="00501B2E">
              <w:instrText xml:space="preserve"> REF _Ref128044245 \w \h </w:instrText>
            </w:r>
            <w:r w:rsidR="00501B2E">
              <w:fldChar w:fldCharType="separate"/>
            </w:r>
            <w:r w:rsidR="00BA27F5">
              <w:t>1</w:t>
            </w:r>
            <w:r w:rsidR="00501B2E">
              <w:fldChar w:fldCharType="end"/>
            </w:r>
            <w:r>
              <w:t xml:space="preserve"> of the Security Requirements</w:t>
            </w:r>
            <w:r w:rsidRPr="00574FD7">
              <w:t>)</w:t>
            </w:r>
          </w:p>
        </w:tc>
      </w:tr>
      <w:tr w:rsidR="00883638" w:rsidRPr="00574FD7" w14:paraId="3218AEBA" w14:textId="77777777" w:rsidTr="00F606A7">
        <w:tc>
          <w:tcPr>
            <w:tcW w:w="4193" w:type="dxa"/>
            <w:vMerge w:val="restart"/>
          </w:tcPr>
          <w:p w14:paraId="4489281B" w14:textId="77777777" w:rsidR="00883638" w:rsidRPr="00574FD7" w:rsidRDefault="00883638" w:rsidP="00F606A7">
            <w:pPr>
              <w:pStyle w:val="MarginText"/>
              <w:spacing w:before="120" w:after="120"/>
            </w:pPr>
            <w:r w:rsidRPr="00574FD7">
              <w:t>The Supplier and Subcontractors may operate Support Locations in:</w:t>
            </w:r>
          </w:p>
        </w:tc>
        <w:tc>
          <w:tcPr>
            <w:tcW w:w="3555" w:type="dxa"/>
          </w:tcPr>
          <w:p w14:paraId="5CD46BEC" w14:textId="77777777" w:rsidR="00883638" w:rsidRPr="00574FD7" w:rsidRDefault="00883638" w:rsidP="00F606A7">
            <w:pPr>
              <w:pStyle w:val="MarginText"/>
              <w:spacing w:before="120" w:after="120"/>
            </w:pPr>
            <w:r w:rsidRPr="00574FD7">
              <w:t>the United Kingdom only</w:t>
            </w:r>
          </w:p>
        </w:tc>
        <w:sdt>
          <w:sdtPr>
            <w:id w:val="221334397"/>
            <w14:checkbox>
              <w14:checked w14:val="0"/>
              <w14:checkedState w14:val="2612" w14:font="MS Gothic"/>
              <w14:uncheckedState w14:val="2610" w14:font="MS Gothic"/>
            </w14:checkbox>
          </w:sdtPr>
          <w:sdtEndPr/>
          <w:sdtContent>
            <w:tc>
              <w:tcPr>
                <w:tcW w:w="548" w:type="dxa"/>
                <w:vAlign w:val="center"/>
              </w:tcPr>
              <w:p w14:paraId="5C3D2DF3" w14:textId="77777777" w:rsidR="00883638" w:rsidRPr="00574FD7" w:rsidRDefault="00883638" w:rsidP="00F606A7">
                <w:pPr>
                  <w:pStyle w:val="MarginText"/>
                  <w:spacing w:before="120" w:after="120"/>
                </w:pPr>
                <w:r>
                  <w:rPr>
                    <w:rFonts w:ascii="MS Gothic" w:eastAsia="MS Gothic" w:hAnsi="MS Gothic" w:hint="eastAsia"/>
                  </w:rPr>
                  <w:t>☐</w:t>
                </w:r>
              </w:p>
            </w:tc>
          </w:sdtContent>
        </w:sdt>
      </w:tr>
      <w:tr w:rsidR="00883638" w:rsidRPr="00574FD7" w14:paraId="060959E8" w14:textId="77777777" w:rsidTr="00F606A7">
        <w:tc>
          <w:tcPr>
            <w:tcW w:w="4193" w:type="dxa"/>
            <w:vMerge/>
          </w:tcPr>
          <w:p w14:paraId="77F3DB2D" w14:textId="77777777" w:rsidR="00883638" w:rsidRPr="00574FD7" w:rsidRDefault="00883638" w:rsidP="00F606A7">
            <w:pPr>
              <w:pStyle w:val="MarginText"/>
              <w:spacing w:before="120" w:after="120"/>
            </w:pPr>
          </w:p>
        </w:tc>
        <w:tc>
          <w:tcPr>
            <w:tcW w:w="3555" w:type="dxa"/>
          </w:tcPr>
          <w:p w14:paraId="612C43BC" w14:textId="77777777" w:rsidR="00883638" w:rsidRPr="00574FD7" w:rsidRDefault="00883638" w:rsidP="00F606A7">
            <w:pPr>
              <w:pStyle w:val="MarginText"/>
              <w:spacing w:before="120" w:after="120"/>
            </w:pPr>
            <w:r w:rsidRPr="00574FD7">
              <w:t>the United Kingdom and European Economic Area only</w:t>
            </w:r>
          </w:p>
        </w:tc>
        <w:sdt>
          <w:sdtPr>
            <w:id w:val="-1803761189"/>
            <w14:checkbox>
              <w14:checked w14:val="1"/>
              <w14:checkedState w14:val="2612" w14:font="MS Gothic"/>
              <w14:uncheckedState w14:val="2610" w14:font="MS Gothic"/>
            </w14:checkbox>
          </w:sdtPr>
          <w:sdtEndPr/>
          <w:sdtContent>
            <w:tc>
              <w:tcPr>
                <w:tcW w:w="548" w:type="dxa"/>
                <w:vAlign w:val="center"/>
              </w:tcPr>
              <w:p w14:paraId="7A2F5CD5" w14:textId="26E4F788" w:rsidR="00883638" w:rsidRPr="00574FD7" w:rsidRDefault="00CA13AB" w:rsidP="00F606A7">
                <w:pPr>
                  <w:pStyle w:val="MarginText"/>
                  <w:spacing w:before="120" w:after="120"/>
                </w:pPr>
                <w:r>
                  <w:rPr>
                    <w:rFonts w:ascii="MS Gothic" w:eastAsia="MS Gothic" w:hAnsi="MS Gothic" w:hint="eastAsia"/>
                  </w:rPr>
                  <w:t>☒</w:t>
                </w:r>
              </w:p>
            </w:tc>
          </w:sdtContent>
        </w:sdt>
      </w:tr>
      <w:tr w:rsidR="00883638" w:rsidRPr="00574FD7" w14:paraId="5964772F" w14:textId="77777777" w:rsidTr="00F606A7">
        <w:tc>
          <w:tcPr>
            <w:tcW w:w="4193" w:type="dxa"/>
            <w:vMerge/>
          </w:tcPr>
          <w:p w14:paraId="2FCADCF1" w14:textId="77777777" w:rsidR="00883638" w:rsidRPr="00574FD7" w:rsidRDefault="00883638" w:rsidP="00F606A7">
            <w:pPr>
              <w:pStyle w:val="MarginText"/>
              <w:spacing w:before="120" w:after="120"/>
            </w:pPr>
          </w:p>
        </w:tc>
        <w:tc>
          <w:tcPr>
            <w:tcW w:w="3555" w:type="dxa"/>
          </w:tcPr>
          <w:p w14:paraId="148AE438" w14:textId="77777777" w:rsidR="00883638" w:rsidRPr="00574FD7" w:rsidRDefault="00883638" w:rsidP="00F606A7">
            <w:pPr>
              <w:pStyle w:val="MarginText"/>
              <w:spacing w:before="120" w:after="120"/>
            </w:pPr>
            <w:r w:rsidRPr="00574FD7">
              <w:t>anywhere in the world not prohibited by the Buyer</w:t>
            </w:r>
          </w:p>
        </w:tc>
        <w:sdt>
          <w:sdtPr>
            <w:id w:val="-2084284026"/>
            <w14:checkbox>
              <w14:checked w14:val="0"/>
              <w14:checkedState w14:val="2612" w14:font="MS Gothic"/>
              <w14:uncheckedState w14:val="2610" w14:font="MS Gothic"/>
            </w14:checkbox>
          </w:sdtPr>
          <w:sdtEndPr/>
          <w:sdtContent>
            <w:tc>
              <w:tcPr>
                <w:tcW w:w="548" w:type="dxa"/>
                <w:vAlign w:val="center"/>
              </w:tcPr>
              <w:p w14:paraId="2F61E394" w14:textId="77777777" w:rsidR="00883638" w:rsidRPr="00574FD7" w:rsidRDefault="00883638" w:rsidP="00F606A7">
                <w:pPr>
                  <w:pStyle w:val="MarginText"/>
                  <w:spacing w:before="120" w:after="120"/>
                </w:pPr>
                <w:r>
                  <w:rPr>
                    <w:rFonts w:ascii="MS Gothic" w:eastAsia="MS Gothic" w:hAnsi="MS Gothic" w:hint="eastAsia"/>
                  </w:rPr>
                  <w:t>☐</w:t>
                </w:r>
              </w:p>
            </w:tc>
          </w:sdtContent>
        </w:sdt>
      </w:tr>
      <w:tr w:rsidR="00883638" w:rsidRPr="00574FD7" w14:paraId="0E9E7067" w14:textId="77777777" w:rsidTr="00F606A7">
        <w:tc>
          <w:tcPr>
            <w:tcW w:w="8296" w:type="dxa"/>
            <w:gridSpan w:val="3"/>
          </w:tcPr>
          <w:p w14:paraId="7E3D3EC8" w14:textId="12237B2A" w:rsidR="00883638" w:rsidRPr="00574FD7" w:rsidRDefault="00883638" w:rsidP="008C419B">
            <w:pPr>
              <w:pStyle w:val="MarginText"/>
              <w:spacing w:before="120" w:after="120"/>
            </w:pPr>
            <w:bookmarkStart w:id="27" w:name="_Hlk128044289"/>
            <w:bookmarkEnd w:id="26"/>
            <w:r>
              <w:rPr>
                <w:b/>
                <w:bCs/>
              </w:rPr>
              <w:t>Development Activity</w:t>
            </w:r>
            <w:r w:rsidRPr="00574FD7">
              <w:t xml:space="preserve"> (see</w:t>
            </w:r>
            <w:r w:rsidR="008C419B">
              <w:t xml:space="preserve"> </w:t>
            </w:r>
            <w:r w:rsidR="008C419B">
              <w:fldChar w:fldCharType="begin"/>
            </w:r>
            <w:r w:rsidR="008C419B">
              <w:instrText xml:space="preserve"> REF _Ref134088508 \r \h </w:instrText>
            </w:r>
            <w:r w:rsidR="008C419B">
              <w:fldChar w:fldCharType="separate"/>
            </w:r>
            <w:r w:rsidR="00BA27F5">
              <w:t>Appendix 2</w:t>
            </w:r>
            <w:r w:rsidR="008C419B">
              <w:fldChar w:fldCharType="end"/>
            </w:r>
            <w:r>
              <w:t xml:space="preserve"> (</w:t>
            </w:r>
            <w:r w:rsidRPr="00F0382A">
              <w:rPr>
                <w:i/>
                <w:iCs/>
              </w:rPr>
              <w:t>Security Requirements for Development</w:t>
            </w:r>
            <w:r>
              <w:t>)</w:t>
            </w:r>
            <w:r w:rsidRPr="00574FD7">
              <w:t>)</w:t>
            </w:r>
          </w:p>
        </w:tc>
      </w:tr>
      <w:tr w:rsidR="00883638" w:rsidRPr="00574FD7" w14:paraId="31B9F2B2" w14:textId="77777777" w:rsidTr="00F606A7">
        <w:tc>
          <w:tcPr>
            <w:tcW w:w="7748" w:type="dxa"/>
            <w:gridSpan w:val="2"/>
          </w:tcPr>
          <w:p w14:paraId="6F4AC8B3" w14:textId="7638C436" w:rsidR="00883638" w:rsidRPr="00574FD7" w:rsidRDefault="00883638" w:rsidP="00966D9B">
            <w:pPr>
              <w:pStyle w:val="MarginText"/>
              <w:spacing w:before="120" w:after="120"/>
            </w:pPr>
            <w:r w:rsidRPr="00574FD7">
              <w:t xml:space="preserve">The </w:t>
            </w:r>
            <w:r>
              <w:t xml:space="preserve">Authority requires the </w:t>
            </w:r>
            <w:r w:rsidRPr="00574FD7">
              <w:t xml:space="preserve">Supplier </w:t>
            </w:r>
            <w:r>
              <w:t xml:space="preserve">to undertake Development Activity under this Contract and, as a consequence, </w:t>
            </w:r>
            <w:r w:rsidR="00966D9B">
              <w:fldChar w:fldCharType="begin"/>
            </w:r>
            <w:r w:rsidR="00966D9B">
              <w:instrText xml:space="preserve"> REF _Ref134110655 \r \h </w:instrText>
            </w:r>
            <w:r w:rsidR="00966D9B">
              <w:fldChar w:fldCharType="separate"/>
            </w:r>
            <w:r w:rsidR="00BA27F5">
              <w:t>Appendix 2</w:t>
            </w:r>
            <w:r w:rsidR="00966D9B">
              <w:fldChar w:fldCharType="end"/>
            </w:r>
            <w:r>
              <w:t>applies</w:t>
            </w:r>
          </w:p>
        </w:tc>
        <w:tc>
          <w:tcPr>
            <w:tcW w:w="548" w:type="dxa"/>
            <w:vAlign w:val="center"/>
          </w:tcPr>
          <w:sdt>
            <w:sdtPr>
              <w:id w:val="-1374839091"/>
              <w14:checkbox>
                <w14:checked w14:val="0"/>
                <w14:checkedState w14:val="2612" w14:font="MS Gothic"/>
                <w14:uncheckedState w14:val="2610" w14:font="MS Gothic"/>
              </w14:checkbox>
            </w:sdtPr>
            <w:sdtEndPr/>
            <w:sdtContent>
              <w:p w14:paraId="23027E74" w14:textId="77777777" w:rsidR="00883638" w:rsidRPr="00F0382A" w:rsidRDefault="00883638" w:rsidP="00F606A7">
                <w:pPr>
                  <w:pStyle w:val="MarginText"/>
                  <w:spacing w:before="120" w:after="120"/>
                </w:pPr>
                <w:r>
                  <w:rPr>
                    <w:rFonts w:ascii="MS Gothic" w:eastAsia="MS Gothic" w:hAnsi="MS Gothic" w:hint="eastAsia"/>
                  </w:rPr>
                  <w:t>☐</w:t>
                </w:r>
              </w:p>
            </w:sdtContent>
          </w:sdt>
        </w:tc>
      </w:tr>
      <w:bookmarkEnd w:id="27"/>
      <w:tr w:rsidR="00883638" w:rsidRPr="00574FD7" w14:paraId="357F0841" w14:textId="77777777" w:rsidTr="00F606A7">
        <w:tc>
          <w:tcPr>
            <w:tcW w:w="8296" w:type="dxa"/>
            <w:gridSpan w:val="3"/>
          </w:tcPr>
          <w:p w14:paraId="45A0663D" w14:textId="1A600274" w:rsidR="00883638" w:rsidRPr="00574FD7" w:rsidRDefault="00883638" w:rsidP="00F606A7">
            <w:pPr>
              <w:pStyle w:val="MarginText"/>
              <w:spacing w:before="120" w:after="120"/>
            </w:pPr>
            <w:r>
              <w:rPr>
                <w:b/>
                <w:bCs/>
              </w:rPr>
              <w:t>Locations for Development Activity</w:t>
            </w:r>
            <w:r w:rsidRPr="00574FD7">
              <w:t xml:space="preserve"> (</w:t>
            </w:r>
            <w:r>
              <w:t xml:space="preserve">applies only if the option relating to Development Activities is selected; </w:t>
            </w:r>
            <w:r w:rsidRPr="00574FD7">
              <w:t xml:space="preserve">see </w:t>
            </w:r>
            <w:r>
              <w:t>p</w:t>
            </w:r>
            <w:r w:rsidRPr="00574FD7">
              <w:t>aragraph </w:t>
            </w:r>
            <w:r w:rsidR="00501B2E">
              <w:fldChar w:fldCharType="begin"/>
            </w:r>
            <w:r w:rsidR="00501B2E">
              <w:instrText xml:space="preserve"> REF _Ref128044245 \w \h </w:instrText>
            </w:r>
            <w:r w:rsidR="00501B2E">
              <w:fldChar w:fldCharType="separate"/>
            </w:r>
            <w:r w:rsidR="00BA27F5">
              <w:t>1</w:t>
            </w:r>
            <w:r w:rsidR="00501B2E">
              <w:fldChar w:fldCharType="end"/>
            </w:r>
            <w:r>
              <w:t xml:space="preserve"> of the Security Requirements</w:t>
            </w:r>
            <w:r w:rsidRPr="00574FD7">
              <w:t>)</w:t>
            </w:r>
          </w:p>
        </w:tc>
      </w:tr>
      <w:tr w:rsidR="00883638" w:rsidRPr="00574FD7" w14:paraId="1F770A40" w14:textId="77777777" w:rsidTr="00F606A7">
        <w:tc>
          <w:tcPr>
            <w:tcW w:w="4193" w:type="dxa"/>
            <w:vMerge w:val="restart"/>
          </w:tcPr>
          <w:p w14:paraId="656C7423" w14:textId="77777777" w:rsidR="00883638" w:rsidRPr="00574FD7" w:rsidRDefault="00883638" w:rsidP="00F606A7">
            <w:pPr>
              <w:pStyle w:val="MarginText"/>
              <w:spacing w:before="120" w:after="120"/>
            </w:pPr>
            <w:r w:rsidRPr="00574FD7">
              <w:t xml:space="preserve">The Supplier and Subcontractors may </w:t>
            </w:r>
            <w:r>
              <w:t xml:space="preserve">undertake Development Activity </w:t>
            </w:r>
            <w:r w:rsidRPr="00574FD7">
              <w:t>in:</w:t>
            </w:r>
          </w:p>
        </w:tc>
        <w:tc>
          <w:tcPr>
            <w:tcW w:w="3555" w:type="dxa"/>
          </w:tcPr>
          <w:p w14:paraId="0CB04A58" w14:textId="77777777" w:rsidR="00883638" w:rsidRPr="00574FD7" w:rsidRDefault="00883638" w:rsidP="00F606A7">
            <w:pPr>
              <w:pStyle w:val="MarginText"/>
              <w:spacing w:before="120" w:after="120"/>
            </w:pPr>
            <w:r w:rsidRPr="00574FD7">
              <w:t>the United Kingdom only</w:t>
            </w:r>
          </w:p>
        </w:tc>
        <w:sdt>
          <w:sdtPr>
            <w:id w:val="653271866"/>
            <w14:checkbox>
              <w14:checked w14:val="0"/>
              <w14:checkedState w14:val="2612" w14:font="MS Gothic"/>
              <w14:uncheckedState w14:val="2610" w14:font="MS Gothic"/>
            </w14:checkbox>
          </w:sdtPr>
          <w:sdtEndPr/>
          <w:sdtContent>
            <w:tc>
              <w:tcPr>
                <w:tcW w:w="548" w:type="dxa"/>
                <w:vAlign w:val="center"/>
              </w:tcPr>
              <w:p w14:paraId="6220CD76" w14:textId="77777777" w:rsidR="00883638" w:rsidRPr="00574FD7" w:rsidRDefault="00883638" w:rsidP="00F606A7">
                <w:pPr>
                  <w:pStyle w:val="MarginText"/>
                  <w:spacing w:before="120" w:after="120"/>
                </w:pPr>
                <w:r>
                  <w:rPr>
                    <w:rFonts w:ascii="MS Gothic" w:eastAsia="MS Gothic" w:hAnsi="MS Gothic" w:hint="eastAsia"/>
                  </w:rPr>
                  <w:t>☐</w:t>
                </w:r>
              </w:p>
            </w:tc>
          </w:sdtContent>
        </w:sdt>
      </w:tr>
      <w:tr w:rsidR="00883638" w:rsidRPr="00574FD7" w14:paraId="2EEC6E89" w14:textId="77777777" w:rsidTr="00F606A7">
        <w:tc>
          <w:tcPr>
            <w:tcW w:w="4193" w:type="dxa"/>
            <w:vMerge/>
          </w:tcPr>
          <w:p w14:paraId="34D0FFAF" w14:textId="77777777" w:rsidR="00883638" w:rsidRPr="00574FD7" w:rsidRDefault="00883638" w:rsidP="00F606A7">
            <w:pPr>
              <w:pStyle w:val="MarginText"/>
              <w:spacing w:before="120" w:after="120"/>
            </w:pPr>
          </w:p>
        </w:tc>
        <w:tc>
          <w:tcPr>
            <w:tcW w:w="3555" w:type="dxa"/>
          </w:tcPr>
          <w:p w14:paraId="50EDAC86" w14:textId="77777777" w:rsidR="00883638" w:rsidRPr="00574FD7" w:rsidRDefault="00883638" w:rsidP="00F606A7">
            <w:pPr>
              <w:pStyle w:val="MarginText"/>
              <w:spacing w:before="120" w:after="120"/>
            </w:pPr>
            <w:r w:rsidRPr="00574FD7">
              <w:t>the United Kingdom and European Economic Area only</w:t>
            </w:r>
          </w:p>
        </w:tc>
        <w:sdt>
          <w:sdtPr>
            <w:id w:val="-917322134"/>
            <w14:checkbox>
              <w14:checked w14:val="0"/>
              <w14:checkedState w14:val="2612" w14:font="MS Gothic"/>
              <w14:uncheckedState w14:val="2610" w14:font="MS Gothic"/>
            </w14:checkbox>
          </w:sdtPr>
          <w:sdtEndPr/>
          <w:sdtContent>
            <w:tc>
              <w:tcPr>
                <w:tcW w:w="548" w:type="dxa"/>
                <w:vAlign w:val="center"/>
              </w:tcPr>
              <w:p w14:paraId="49006340" w14:textId="77777777" w:rsidR="00883638" w:rsidRPr="00574FD7" w:rsidRDefault="00883638" w:rsidP="00F606A7">
                <w:pPr>
                  <w:pStyle w:val="MarginText"/>
                  <w:spacing w:before="120" w:after="120"/>
                </w:pPr>
                <w:r>
                  <w:rPr>
                    <w:rFonts w:ascii="MS Gothic" w:eastAsia="MS Gothic" w:hAnsi="MS Gothic" w:hint="eastAsia"/>
                  </w:rPr>
                  <w:t>☐</w:t>
                </w:r>
              </w:p>
            </w:tc>
          </w:sdtContent>
        </w:sdt>
      </w:tr>
      <w:tr w:rsidR="00883638" w:rsidRPr="00574FD7" w14:paraId="7D9EE435" w14:textId="77777777" w:rsidTr="00F606A7">
        <w:tc>
          <w:tcPr>
            <w:tcW w:w="4193" w:type="dxa"/>
            <w:vMerge/>
          </w:tcPr>
          <w:p w14:paraId="3F5940E8" w14:textId="77777777" w:rsidR="00883638" w:rsidRPr="00574FD7" w:rsidRDefault="00883638" w:rsidP="00F606A7">
            <w:pPr>
              <w:pStyle w:val="MarginText"/>
              <w:spacing w:before="120" w:after="120"/>
            </w:pPr>
          </w:p>
        </w:tc>
        <w:tc>
          <w:tcPr>
            <w:tcW w:w="3555" w:type="dxa"/>
          </w:tcPr>
          <w:p w14:paraId="5E1BD487" w14:textId="77777777" w:rsidR="00883638" w:rsidRPr="00574FD7" w:rsidRDefault="00883638" w:rsidP="00F606A7">
            <w:pPr>
              <w:pStyle w:val="MarginText"/>
              <w:spacing w:before="120" w:after="120"/>
            </w:pPr>
            <w:r w:rsidRPr="00574FD7">
              <w:t>anywhere in the world not prohibited by the Buyer</w:t>
            </w:r>
          </w:p>
        </w:tc>
        <w:sdt>
          <w:sdtPr>
            <w:id w:val="872505499"/>
            <w14:checkbox>
              <w14:checked w14:val="0"/>
              <w14:checkedState w14:val="2612" w14:font="MS Gothic"/>
              <w14:uncheckedState w14:val="2610" w14:font="MS Gothic"/>
            </w14:checkbox>
          </w:sdtPr>
          <w:sdtEndPr/>
          <w:sdtContent>
            <w:tc>
              <w:tcPr>
                <w:tcW w:w="548" w:type="dxa"/>
                <w:vAlign w:val="center"/>
              </w:tcPr>
              <w:p w14:paraId="6CB52D7C" w14:textId="77777777" w:rsidR="00883638" w:rsidRPr="00574FD7" w:rsidRDefault="00883638" w:rsidP="00F606A7">
                <w:pPr>
                  <w:pStyle w:val="MarginText"/>
                  <w:spacing w:before="120" w:after="120"/>
                </w:pPr>
                <w:r>
                  <w:rPr>
                    <w:rFonts w:ascii="MS Gothic" w:eastAsia="MS Gothic" w:hAnsi="MS Gothic" w:hint="eastAsia"/>
                  </w:rPr>
                  <w:t>☐</w:t>
                </w:r>
              </w:p>
            </w:tc>
          </w:sdtContent>
        </w:sdt>
      </w:tr>
    </w:tbl>
    <w:p w14:paraId="53A5B053" w14:textId="77777777" w:rsidR="00883638" w:rsidRDefault="00883638" w:rsidP="00883638">
      <w:pPr>
        <w:pStyle w:val="Table-followingparagraph"/>
      </w:pPr>
    </w:p>
    <w:p w14:paraId="166A4FB9" w14:textId="1EDAC287" w:rsidR="00883638" w:rsidRDefault="00883638" w:rsidP="00B2438B">
      <w:pPr>
        <w:pStyle w:val="Heading1"/>
      </w:pPr>
      <w:bookmarkStart w:id="28" w:name="_Toc129269106"/>
      <w:bookmarkStart w:id="29" w:name="_Toc134516911"/>
      <w:r>
        <w:t>Definitions</w:t>
      </w:r>
      <w:bookmarkEnd w:id="28"/>
      <w:bookmarkEnd w:id="29"/>
    </w:p>
    <w:p w14:paraId="1BCE4C4F" w14:textId="38F31D89" w:rsidR="0002179D" w:rsidRDefault="002E5078" w:rsidP="00557276">
      <w:pPr>
        <w:pStyle w:val="Heading2"/>
      </w:pPr>
      <w:r>
        <w:t>In this Schedule, the following words shall have the following meanings and they shall supplement Joint Schedule 1 (Definitions)</w:t>
      </w:r>
      <w:r w:rsidR="0002179D">
        <w:t>.</w:t>
      </w:r>
    </w:p>
    <w:p w14:paraId="49657003" w14:textId="09112ABE" w:rsidR="002E5078" w:rsidRPr="002E5078" w:rsidRDefault="0002179D" w:rsidP="00557276">
      <w:pPr>
        <w:pStyle w:val="Heading2"/>
      </w:pPr>
      <w:r>
        <w:t xml:space="preserve">The definitions set out within this Schedule shall not apply to the Contract as a whole and shall only apply to this Schedule.  </w:t>
      </w:r>
    </w:p>
    <w:tbl>
      <w:tblPr>
        <w:tblStyle w:val="TableGrid"/>
        <w:tblW w:w="8340" w:type="dxa"/>
        <w:tblInd w:w="720" w:type="dxa"/>
        <w:tblLook w:val="04A0" w:firstRow="1" w:lastRow="0" w:firstColumn="1" w:lastColumn="0" w:noHBand="0" w:noVBand="1"/>
      </w:tblPr>
      <w:tblGrid>
        <w:gridCol w:w="2175"/>
        <w:gridCol w:w="6165"/>
      </w:tblGrid>
      <w:tr w:rsidR="00883638" w14:paraId="20D60CCA" w14:textId="77777777" w:rsidTr="001A0004">
        <w:tc>
          <w:tcPr>
            <w:tcW w:w="2175" w:type="dxa"/>
          </w:tcPr>
          <w:p w14:paraId="07813172" w14:textId="62599C54" w:rsidR="00883638" w:rsidRPr="00536642" w:rsidRDefault="00883638" w:rsidP="00F606A7">
            <w:pPr>
              <w:pStyle w:val="MarginText"/>
              <w:spacing w:before="120" w:after="120"/>
              <w:rPr>
                <w:b/>
                <w:bCs/>
              </w:rPr>
            </w:pPr>
            <w:r w:rsidRPr="00536642">
              <w:rPr>
                <w:b/>
                <w:bCs/>
              </w:rPr>
              <w:t>Anti-virus Software</w:t>
            </w:r>
          </w:p>
        </w:tc>
        <w:tc>
          <w:tcPr>
            <w:tcW w:w="6165" w:type="dxa"/>
          </w:tcPr>
          <w:p w14:paraId="02528F9A" w14:textId="77777777" w:rsidR="00883638" w:rsidRDefault="00883638" w:rsidP="00F606A7">
            <w:pPr>
              <w:pStyle w:val="MarginText"/>
              <w:spacing w:before="120" w:after="120"/>
            </w:pPr>
            <w:r>
              <w:t>means software that:</w:t>
            </w:r>
          </w:p>
          <w:p w14:paraId="345BA85D" w14:textId="77777777" w:rsidR="00883638" w:rsidRDefault="00883638" w:rsidP="00B2438B">
            <w:pPr>
              <w:pStyle w:val="DefinitionNumbering1"/>
              <w:ind w:left="720"/>
            </w:pPr>
            <w:r>
              <w:lastRenderedPageBreak/>
              <w:t>protects the Supplier Information Management System from the possible introduction of Malicious Software;</w:t>
            </w:r>
          </w:p>
          <w:p w14:paraId="3B56D214" w14:textId="77777777" w:rsidR="00883638" w:rsidRDefault="00883638" w:rsidP="00B2438B">
            <w:pPr>
              <w:pStyle w:val="DefinitionNumbering1"/>
              <w:ind w:left="720"/>
            </w:pPr>
            <w:r>
              <w:t>scans for and identifies possible Malicious Software in the Supplier Information Management System;</w:t>
            </w:r>
          </w:p>
          <w:p w14:paraId="0CC60F07" w14:textId="77777777" w:rsidR="00883638" w:rsidRDefault="00883638" w:rsidP="00B2438B">
            <w:pPr>
              <w:pStyle w:val="DefinitionNumbering1"/>
              <w:ind w:left="720"/>
            </w:pPr>
            <w:r>
              <w:t>if Malicious Software is detected in the Supplier Information Management System, so far as possible:</w:t>
            </w:r>
          </w:p>
          <w:p w14:paraId="253B3724" w14:textId="77777777" w:rsidR="00883638" w:rsidRDefault="00883638" w:rsidP="00B2438B">
            <w:pPr>
              <w:pStyle w:val="DefinitionNumbering2"/>
              <w:ind w:left="1440"/>
            </w:pPr>
            <w:r>
              <w:t>prevents the harmful effects of the Malicious Software; and</w:t>
            </w:r>
          </w:p>
          <w:p w14:paraId="6BBF315F" w14:textId="1A9B25B1" w:rsidR="00883638" w:rsidRDefault="00883638" w:rsidP="00B2438B">
            <w:pPr>
              <w:pStyle w:val="DefinitionNumbering2"/>
              <w:ind w:left="1440"/>
            </w:pPr>
            <w:r>
              <w:t>removes the Malicious Software from the Supplier Information Management System.</w:t>
            </w:r>
          </w:p>
        </w:tc>
      </w:tr>
      <w:tr w:rsidR="00883638" w14:paraId="4F003C7D" w14:textId="77777777" w:rsidTr="001A0004">
        <w:tc>
          <w:tcPr>
            <w:tcW w:w="2175" w:type="dxa"/>
          </w:tcPr>
          <w:p w14:paraId="4EB55DD9" w14:textId="001AAE3E" w:rsidR="00883638" w:rsidRPr="00536642" w:rsidRDefault="00883638" w:rsidP="00F606A7">
            <w:pPr>
              <w:pStyle w:val="MarginText"/>
              <w:spacing w:before="120" w:after="120"/>
              <w:rPr>
                <w:b/>
                <w:bCs/>
              </w:rPr>
            </w:pPr>
            <w:r>
              <w:rPr>
                <w:b/>
                <w:bCs/>
              </w:rPr>
              <w:lastRenderedPageBreak/>
              <w:t>Assets</w:t>
            </w:r>
          </w:p>
        </w:tc>
        <w:tc>
          <w:tcPr>
            <w:tcW w:w="6165" w:type="dxa"/>
          </w:tcPr>
          <w:p w14:paraId="1EDE3E14" w14:textId="49FA3D69" w:rsidR="00883638" w:rsidRPr="00536642" w:rsidRDefault="00883638" w:rsidP="00873711">
            <w:pPr>
              <w:pStyle w:val="MarginText"/>
              <w:spacing w:before="120" w:after="120"/>
            </w:pPr>
            <w:r>
              <w:t xml:space="preserve">means </w:t>
            </w:r>
            <w:r w:rsidRPr="00AB3FB0">
              <w:t>all assets and rights used by the Supplier to provide the Services in accordance with this Contract but excluding the Authority Assets</w:t>
            </w:r>
            <w:r>
              <w:t>.</w:t>
            </w:r>
          </w:p>
        </w:tc>
      </w:tr>
      <w:tr w:rsidR="007518F8" w14:paraId="2776079F" w14:textId="77777777" w:rsidTr="001A0004">
        <w:tc>
          <w:tcPr>
            <w:tcW w:w="2175" w:type="dxa"/>
          </w:tcPr>
          <w:p w14:paraId="0152E26F" w14:textId="325084C1" w:rsidR="007518F8" w:rsidRDefault="007518F8" w:rsidP="00F606A7">
            <w:pPr>
              <w:pStyle w:val="MarginText"/>
              <w:spacing w:before="120" w:after="120"/>
              <w:rPr>
                <w:b/>
                <w:bCs/>
              </w:rPr>
            </w:pPr>
            <w:r w:rsidRPr="007518F8">
              <w:rPr>
                <w:b/>
                <w:bCs/>
              </w:rPr>
              <w:t>Authority Assets</w:t>
            </w:r>
          </w:p>
        </w:tc>
        <w:tc>
          <w:tcPr>
            <w:tcW w:w="6165" w:type="dxa"/>
          </w:tcPr>
          <w:p w14:paraId="63C569BB" w14:textId="7713E110" w:rsidR="007518F8" w:rsidRDefault="001A0004" w:rsidP="00873711">
            <w:pPr>
              <w:pStyle w:val="MarginText"/>
              <w:spacing w:before="120" w:after="120"/>
            </w:pPr>
            <w:r>
              <w:t xml:space="preserve">means </w:t>
            </w:r>
            <w:r w:rsidRPr="001A0004">
              <w:t>the Autho</w:t>
            </w:r>
            <w:r w:rsidR="00604C00">
              <w:t>rity m</w:t>
            </w:r>
            <w:r w:rsidRPr="001A0004">
              <w:t>aterials, the Authority infrastructure and any other data, software, assets, equipment or other property owned by and/or licensed or leased to the Authority and which is or may be used in connection with the provision or receipt of the Services</w:t>
            </w:r>
            <w:r w:rsidR="00604C00">
              <w:t>.</w:t>
            </w:r>
          </w:p>
        </w:tc>
      </w:tr>
      <w:tr w:rsidR="00883638" w14:paraId="00FB20DC" w14:textId="77777777" w:rsidTr="001A0004">
        <w:tc>
          <w:tcPr>
            <w:tcW w:w="2175" w:type="dxa"/>
          </w:tcPr>
          <w:p w14:paraId="571D5C3A" w14:textId="72339BB8" w:rsidR="00883638" w:rsidRPr="00536642" w:rsidRDefault="00883638" w:rsidP="00F606A7">
            <w:pPr>
              <w:pStyle w:val="MarginText"/>
              <w:spacing w:before="120" w:after="120"/>
              <w:rPr>
                <w:b/>
                <w:bCs/>
              </w:rPr>
            </w:pPr>
            <w:r w:rsidRPr="00536642">
              <w:rPr>
                <w:b/>
                <w:bCs/>
              </w:rPr>
              <w:t>Authority Data</w:t>
            </w:r>
          </w:p>
        </w:tc>
        <w:tc>
          <w:tcPr>
            <w:tcW w:w="6165" w:type="dxa"/>
          </w:tcPr>
          <w:p w14:paraId="1C680E97" w14:textId="77777777" w:rsidR="00883638" w:rsidRPr="00536642" w:rsidRDefault="00883638" w:rsidP="00F606A7">
            <w:pPr>
              <w:pStyle w:val="MarginText"/>
              <w:spacing w:before="120" w:after="120"/>
            </w:pPr>
            <w:r w:rsidRPr="00536642">
              <w:t>means any:</w:t>
            </w:r>
          </w:p>
          <w:p w14:paraId="5F047173" w14:textId="77777777" w:rsidR="00883638" w:rsidRDefault="00883638" w:rsidP="00A31B2A">
            <w:pPr>
              <w:pStyle w:val="DefinitionNumbering1"/>
              <w:numPr>
                <w:ilvl w:val="2"/>
                <w:numId w:val="16"/>
              </w:numPr>
              <w:ind w:left="720"/>
            </w:pPr>
            <w:bookmarkStart w:id="30" w:name="_Ref99462261"/>
            <w:r>
              <w:t xml:space="preserve">data, text, drawings, diagrams, images or sounds (together with any database made up of any of these) which are embodied in any electronic, magnetic, optical or tangible media; </w:t>
            </w:r>
            <w:bookmarkEnd w:id="30"/>
          </w:p>
          <w:p w14:paraId="48812444" w14:textId="0660D8D6" w:rsidR="00883638" w:rsidRDefault="00883638" w:rsidP="00B2438B">
            <w:pPr>
              <w:pStyle w:val="DefinitionNumbering1"/>
              <w:ind w:left="720"/>
            </w:pPr>
            <w:bookmarkStart w:id="31" w:name="_Ref99462264"/>
            <w:r>
              <w:t>Personal Data for which the Authority is a, or the,</w:t>
            </w:r>
            <w:r w:rsidR="0029626D">
              <w:t xml:space="preserve"> </w:t>
            </w:r>
            <w:r>
              <w:t>Controller; or</w:t>
            </w:r>
            <w:bookmarkEnd w:id="31"/>
          </w:p>
          <w:p w14:paraId="1D59163A" w14:textId="5246FECF" w:rsidR="00883638" w:rsidRDefault="00883638" w:rsidP="00B2438B">
            <w:pPr>
              <w:pStyle w:val="DefinitionNumbering1"/>
              <w:ind w:left="720"/>
            </w:pPr>
            <w:r>
              <w:t>any meta-data relating to categories of data referred to in paragraphs </w:t>
            </w:r>
            <w:r>
              <w:fldChar w:fldCharType="begin"/>
            </w:r>
            <w:r>
              <w:instrText xml:space="preserve"> REF _Ref99462261 \r \h  \* MERGEFORMAT </w:instrText>
            </w:r>
            <w:r>
              <w:fldChar w:fldCharType="separate"/>
            </w:r>
            <w:r w:rsidR="00BA27F5">
              <w:t>(a)</w:t>
            </w:r>
            <w:r>
              <w:fldChar w:fldCharType="end"/>
            </w:r>
            <w:r>
              <w:t xml:space="preserve"> or </w:t>
            </w:r>
            <w:r>
              <w:fldChar w:fldCharType="begin"/>
            </w:r>
            <w:r>
              <w:instrText xml:space="preserve"> REF _Ref99462264 \r \h  \* MERGEFORMAT </w:instrText>
            </w:r>
            <w:r>
              <w:fldChar w:fldCharType="separate"/>
            </w:r>
            <w:r w:rsidR="00BA27F5">
              <w:t>(b)</w:t>
            </w:r>
            <w:r>
              <w:fldChar w:fldCharType="end"/>
            </w:r>
            <w:r>
              <w:t>;</w:t>
            </w:r>
          </w:p>
          <w:p w14:paraId="7DB67A85" w14:textId="77777777" w:rsidR="00883638" w:rsidRDefault="00883638" w:rsidP="00F606A7">
            <w:pPr>
              <w:pStyle w:val="BodyText"/>
              <w:spacing w:before="120"/>
            </w:pPr>
            <w:r>
              <w:t>that is:</w:t>
            </w:r>
          </w:p>
          <w:p w14:paraId="5C873D25" w14:textId="77777777" w:rsidR="00883638" w:rsidRDefault="00883638" w:rsidP="00B2438B">
            <w:pPr>
              <w:pStyle w:val="DefinitionNumbering1"/>
              <w:ind w:left="720"/>
            </w:pPr>
            <w:r>
              <w:t>supplied to the Supplier by or on behalf of the Authority; or</w:t>
            </w:r>
          </w:p>
          <w:p w14:paraId="4B41A5F5" w14:textId="77777777" w:rsidR="00883638" w:rsidRDefault="00883638" w:rsidP="00B2438B">
            <w:pPr>
              <w:pStyle w:val="DefinitionNumbering1"/>
              <w:ind w:left="720"/>
            </w:pPr>
            <w:r>
              <w:t>that the Supplier generates, processes, stores or transmits under this Contract; and</w:t>
            </w:r>
          </w:p>
          <w:p w14:paraId="308888F6" w14:textId="02B9AC79" w:rsidR="00883638" w:rsidRDefault="00883638" w:rsidP="00F606A7">
            <w:pPr>
              <w:pStyle w:val="DefinitionNumbering1"/>
              <w:numPr>
                <w:ilvl w:val="0"/>
                <w:numId w:val="0"/>
              </w:numPr>
              <w:spacing w:before="120" w:after="120"/>
            </w:pPr>
            <w:r>
              <w:t>for the avoidance of doubt includes the Code and any meta-data relating to the Code.</w:t>
            </w:r>
          </w:p>
        </w:tc>
      </w:tr>
      <w:tr w:rsidR="00883638" w14:paraId="08B42F90" w14:textId="77777777" w:rsidTr="001A0004">
        <w:tc>
          <w:tcPr>
            <w:tcW w:w="2175" w:type="dxa"/>
          </w:tcPr>
          <w:p w14:paraId="3D284315" w14:textId="16B569DA" w:rsidR="00883638" w:rsidRPr="00536642" w:rsidRDefault="00883638" w:rsidP="00F606A7">
            <w:pPr>
              <w:pStyle w:val="MarginText"/>
              <w:spacing w:before="120" w:after="120"/>
              <w:rPr>
                <w:b/>
                <w:bCs/>
              </w:rPr>
            </w:pPr>
            <w:r w:rsidRPr="00536642">
              <w:rPr>
                <w:b/>
                <w:bCs/>
              </w:rPr>
              <w:t>Authority Data Register</w:t>
            </w:r>
          </w:p>
        </w:tc>
        <w:tc>
          <w:tcPr>
            <w:tcW w:w="6165" w:type="dxa"/>
          </w:tcPr>
          <w:p w14:paraId="4CA24815" w14:textId="065274A8" w:rsidR="00883638" w:rsidRDefault="00883638" w:rsidP="00F606A7">
            <w:pPr>
              <w:pStyle w:val="MarginText"/>
              <w:spacing w:before="120" w:after="120"/>
            </w:pPr>
            <w:r>
              <w:t>means the register of all Authority Data the Supplier, or any Sub-contractor, receives from or creates for the Authority, produced and maintained in accordance with paragraph </w:t>
            </w:r>
            <w:r w:rsidRPr="00501B2E">
              <w:fldChar w:fldCharType="begin"/>
            </w:r>
            <w:r w:rsidRPr="00501B2E">
              <w:instrText xml:space="preserve"> REF _Ref101778130 \r \h  \* MERGEFORMAT </w:instrText>
            </w:r>
            <w:r w:rsidRPr="00501B2E">
              <w:fldChar w:fldCharType="separate"/>
            </w:r>
            <w:r w:rsidR="00BA27F5" w:rsidRPr="00BA27F5">
              <w:rPr>
                <w:lang w:val="en-US"/>
              </w:rPr>
              <w:t>16</w:t>
            </w:r>
            <w:r w:rsidRPr="00501B2E">
              <w:fldChar w:fldCharType="end"/>
            </w:r>
            <w:r>
              <w:t xml:space="preserve"> of the Security Requirements.</w:t>
            </w:r>
          </w:p>
        </w:tc>
      </w:tr>
      <w:tr w:rsidR="00883638" w14:paraId="4CA196D8" w14:textId="77777777" w:rsidTr="001A0004">
        <w:tc>
          <w:tcPr>
            <w:tcW w:w="2175" w:type="dxa"/>
          </w:tcPr>
          <w:p w14:paraId="03916A4D" w14:textId="529B175C" w:rsidR="00883638" w:rsidRPr="00536642" w:rsidRDefault="00883638" w:rsidP="00F606A7">
            <w:pPr>
              <w:pStyle w:val="MarginText"/>
              <w:spacing w:before="120" w:after="120"/>
              <w:rPr>
                <w:b/>
                <w:bCs/>
              </w:rPr>
            </w:pPr>
            <w:r w:rsidRPr="00536642">
              <w:rPr>
                <w:b/>
                <w:bCs/>
              </w:rPr>
              <w:t>Authority Equipment</w:t>
            </w:r>
          </w:p>
        </w:tc>
        <w:tc>
          <w:tcPr>
            <w:tcW w:w="6165" w:type="dxa"/>
          </w:tcPr>
          <w:p w14:paraId="7CA7CE48" w14:textId="3219C242" w:rsidR="00883638" w:rsidRDefault="00883638" w:rsidP="00F606A7">
            <w:pPr>
              <w:pStyle w:val="MarginText"/>
              <w:spacing w:before="120" w:after="120"/>
            </w:pPr>
            <w:r>
              <w:t>means any hardware, computer or telecoms devices, and equipment that forms part of the Authority System.</w:t>
            </w:r>
          </w:p>
        </w:tc>
      </w:tr>
      <w:tr w:rsidR="00883638" w14:paraId="739573CB" w14:textId="77777777" w:rsidTr="001A0004">
        <w:tc>
          <w:tcPr>
            <w:tcW w:w="2175" w:type="dxa"/>
          </w:tcPr>
          <w:p w14:paraId="6E24AB84" w14:textId="6DFDD344" w:rsidR="00883638" w:rsidRDefault="00883638" w:rsidP="00F606A7">
            <w:pPr>
              <w:pStyle w:val="MarginText"/>
              <w:spacing w:before="120" w:after="120"/>
              <w:rPr>
                <w:b/>
                <w:bCs/>
              </w:rPr>
            </w:pPr>
            <w:r>
              <w:rPr>
                <w:b/>
                <w:bCs/>
              </w:rPr>
              <w:t>Authority Premises</w:t>
            </w:r>
          </w:p>
        </w:tc>
        <w:tc>
          <w:tcPr>
            <w:tcW w:w="6165" w:type="dxa"/>
          </w:tcPr>
          <w:p w14:paraId="0FD4D8FF" w14:textId="698E8E81" w:rsidR="00883638" w:rsidRDefault="00883638" w:rsidP="00F606A7">
            <w:pPr>
              <w:pStyle w:val="MarginText"/>
              <w:spacing w:before="120" w:after="120"/>
            </w:pPr>
            <w:r>
              <w:t xml:space="preserve">means </w:t>
            </w:r>
            <w:r w:rsidRPr="004E0051">
              <w:t xml:space="preserve">premises owned, controlled or occupied by the Authority and/or any </w:t>
            </w:r>
            <w:r>
              <w:t>C</w:t>
            </w:r>
            <w:r w:rsidRPr="004E0051">
              <w:t xml:space="preserve">entral </w:t>
            </w:r>
            <w:r>
              <w:t>G</w:t>
            </w:r>
            <w:r w:rsidRPr="004E0051">
              <w:t xml:space="preserve">overnment </w:t>
            </w:r>
            <w:r>
              <w:t>B</w:t>
            </w:r>
            <w:r w:rsidRPr="004E0051">
              <w:t xml:space="preserve">ody which are made available for </w:t>
            </w:r>
            <w:r w:rsidRPr="004E0051">
              <w:lastRenderedPageBreak/>
              <w:t xml:space="preserve">use by the Supplier or its Sub-contractors for provision of the Services (or any </w:t>
            </w:r>
            <w:r>
              <w:t>part of the Service</w:t>
            </w:r>
            <w:r w:rsidRPr="004E0051">
              <w:t>)</w:t>
            </w:r>
            <w:r>
              <w:t>.</w:t>
            </w:r>
          </w:p>
        </w:tc>
      </w:tr>
      <w:tr w:rsidR="001A0004" w14:paraId="6E950044" w14:textId="77777777" w:rsidTr="0028194E">
        <w:trPr>
          <w:trHeight w:val="2570"/>
        </w:trPr>
        <w:tc>
          <w:tcPr>
            <w:tcW w:w="2175" w:type="dxa"/>
          </w:tcPr>
          <w:p w14:paraId="478825B0" w14:textId="4F9811BE" w:rsidR="001A0004" w:rsidRPr="00536642" w:rsidRDefault="001A0004" w:rsidP="00F606A7">
            <w:pPr>
              <w:pStyle w:val="MarginText"/>
              <w:spacing w:before="120" w:after="120"/>
              <w:rPr>
                <w:b/>
                <w:bCs/>
              </w:rPr>
            </w:pPr>
            <w:r>
              <w:rPr>
                <w:b/>
                <w:bCs/>
              </w:rPr>
              <w:lastRenderedPageBreak/>
              <w:t>Authority System</w:t>
            </w:r>
          </w:p>
        </w:tc>
        <w:tc>
          <w:tcPr>
            <w:tcW w:w="6165" w:type="dxa"/>
          </w:tcPr>
          <w:p w14:paraId="4D1A9CFD" w14:textId="77777777" w:rsidR="001A0004" w:rsidRDefault="001A0004" w:rsidP="00F606A7">
            <w:pPr>
              <w:pStyle w:val="MarginText"/>
              <w:spacing w:before="120" w:after="120"/>
            </w:pPr>
            <w:r>
              <w:t xml:space="preserve">means </w:t>
            </w:r>
            <w:r w:rsidRPr="00493437">
              <w:t xml:space="preserve">the </w:t>
            </w:r>
            <w:r>
              <w:t xml:space="preserve">Authority’s </w:t>
            </w:r>
            <w:r w:rsidRPr="00493437">
              <w:t>information and communications technology system</w:t>
            </w:r>
            <w:r>
              <w:t>,</w:t>
            </w:r>
            <w:r w:rsidRPr="00493437">
              <w:t xml:space="preserve"> including </w:t>
            </w:r>
            <w:r>
              <w:t>any</w:t>
            </w:r>
            <w:r w:rsidRPr="00493437">
              <w:t xml:space="preserve"> </w:t>
            </w:r>
            <w:r>
              <w:t>s</w:t>
            </w:r>
            <w:r w:rsidRPr="00493437">
              <w:t xml:space="preserve">oftware </w:t>
            </w:r>
            <w:r>
              <w:t>or Authority Equipment, owned by the Authority or leased or licenced to it by a third-party, that:</w:t>
            </w:r>
          </w:p>
          <w:p w14:paraId="11057DC4" w14:textId="4C6B3CEB" w:rsidR="001A0004" w:rsidRDefault="001A0004" w:rsidP="00A31B2A">
            <w:pPr>
              <w:pStyle w:val="DefinitionNumbering1"/>
              <w:numPr>
                <w:ilvl w:val="2"/>
                <w:numId w:val="17"/>
              </w:numPr>
              <w:ind w:left="720"/>
            </w:pPr>
            <w:r>
              <w:t>is used by the Authority or the Supplier in connection with this Contract;</w:t>
            </w:r>
          </w:p>
          <w:p w14:paraId="7D89B00F" w14:textId="77777777" w:rsidR="001A0004" w:rsidRDefault="001A0004" w:rsidP="00A31B2A">
            <w:pPr>
              <w:pStyle w:val="DefinitionNumbering1"/>
              <w:numPr>
                <w:ilvl w:val="2"/>
                <w:numId w:val="17"/>
              </w:numPr>
              <w:ind w:left="720"/>
            </w:pPr>
            <w:r>
              <w:t>interfaces with the Supplier System</w:t>
            </w:r>
            <w:r w:rsidRPr="00493437">
              <w:t>;</w:t>
            </w:r>
            <w:r>
              <w:t xml:space="preserve"> and/or</w:t>
            </w:r>
          </w:p>
          <w:p w14:paraId="6449642D" w14:textId="26341C8C" w:rsidR="001A0004" w:rsidRDefault="001A0004" w:rsidP="00A31B2A">
            <w:pPr>
              <w:pStyle w:val="DefinitionNumbering1"/>
              <w:numPr>
                <w:ilvl w:val="2"/>
                <w:numId w:val="17"/>
              </w:numPr>
              <w:spacing w:before="120"/>
              <w:ind w:left="720"/>
            </w:pPr>
            <w:r>
              <w:t>is necessary for the Authority to receive the Services.</w:t>
            </w:r>
          </w:p>
        </w:tc>
      </w:tr>
      <w:tr w:rsidR="00883638" w14:paraId="37150E9F" w14:textId="77777777" w:rsidTr="001A0004">
        <w:tc>
          <w:tcPr>
            <w:tcW w:w="2175" w:type="dxa"/>
          </w:tcPr>
          <w:p w14:paraId="65381C73" w14:textId="23FB7BA9" w:rsidR="00883638" w:rsidRPr="00536642" w:rsidRDefault="00883638" w:rsidP="00F606A7">
            <w:pPr>
              <w:pStyle w:val="MarginText"/>
              <w:spacing w:before="120" w:after="120"/>
              <w:rPr>
                <w:b/>
                <w:bCs/>
              </w:rPr>
            </w:pPr>
            <w:r w:rsidRPr="000F2DD4">
              <w:rPr>
                <w:b/>
                <w:bCs/>
              </w:rPr>
              <w:t>Breach Action Plan</w:t>
            </w:r>
          </w:p>
        </w:tc>
        <w:tc>
          <w:tcPr>
            <w:tcW w:w="6165" w:type="dxa"/>
          </w:tcPr>
          <w:p w14:paraId="34A84969" w14:textId="79E85C5E" w:rsidR="00883638" w:rsidRDefault="00883638" w:rsidP="00F606A7">
            <w:pPr>
              <w:pStyle w:val="MarginText"/>
              <w:spacing w:before="120" w:after="120"/>
            </w:pPr>
            <w:r>
              <w:t>means a plan prepared under paragraph </w:t>
            </w:r>
            <w:r w:rsidRPr="00501B2E">
              <w:fldChar w:fldCharType="begin"/>
            </w:r>
            <w:r w:rsidRPr="00501B2E">
              <w:instrText xml:space="preserve"> REF _Ref101778328 \r \h  \* MERGEFORMAT </w:instrText>
            </w:r>
            <w:r w:rsidRPr="00501B2E">
              <w:fldChar w:fldCharType="separate"/>
            </w:r>
            <w:r w:rsidR="00BA27F5" w:rsidRPr="00BA27F5">
              <w:rPr>
                <w:lang w:val="en-US"/>
              </w:rPr>
              <w:t>14.3</w:t>
            </w:r>
            <w:r w:rsidRPr="00501B2E">
              <w:fldChar w:fldCharType="end"/>
            </w:r>
            <w:r>
              <w:t xml:space="preserve"> of the Security Requirements addressing any Breach of Security.</w:t>
            </w:r>
          </w:p>
        </w:tc>
      </w:tr>
      <w:tr w:rsidR="00883638" w14:paraId="08BB842A" w14:textId="77777777" w:rsidTr="001A0004">
        <w:tc>
          <w:tcPr>
            <w:tcW w:w="2175" w:type="dxa"/>
          </w:tcPr>
          <w:p w14:paraId="3DDEBC8F" w14:textId="4D6F373E" w:rsidR="00883638" w:rsidRPr="00536642" w:rsidRDefault="00883638" w:rsidP="00F606A7">
            <w:pPr>
              <w:pStyle w:val="MarginText"/>
              <w:spacing w:before="120" w:after="120"/>
              <w:rPr>
                <w:b/>
                <w:bCs/>
              </w:rPr>
            </w:pPr>
            <w:r w:rsidRPr="00536642">
              <w:rPr>
                <w:b/>
                <w:bCs/>
              </w:rPr>
              <w:t>Breach of Security</w:t>
            </w:r>
          </w:p>
        </w:tc>
        <w:tc>
          <w:tcPr>
            <w:tcW w:w="6165" w:type="dxa"/>
          </w:tcPr>
          <w:p w14:paraId="24F488C7" w14:textId="77777777" w:rsidR="00883638" w:rsidRDefault="00883638" w:rsidP="00F606A7">
            <w:pPr>
              <w:pStyle w:val="MarginText"/>
              <w:spacing w:before="120" w:after="120"/>
            </w:pPr>
            <w:r>
              <w:t>means the occurrence of:</w:t>
            </w:r>
          </w:p>
          <w:p w14:paraId="542FF111" w14:textId="77777777" w:rsidR="00883638" w:rsidRDefault="00883638" w:rsidP="00A31B2A">
            <w:pPr>
              <w:pStyle w:val="DefinitionNumbering1"/>
              <w:numPr>
                <w:ilvl w:val="2"/>
                <w:numId w:val="18"/>
              </w:numPr>
              <w:ind w:left="720"/>
            </w:pPr>
            <w:bookmarkStart w:id="32" w:name="_Ref117101024"/>
            <w:r>
              <w:t>any unauthorised access to or use of the Services, the Authority Premises, the Sites, the Supplier Information Management System and/or any information or data used by the Authority, the Supplier or any Sub-contractor in connection with this Contract, including the Authority Data and the Code;</w:t>
            </w:r>
            <w:bookmarkEnd w:id="32"/>
            <w:r>
              <w:t xml:space="preserve"> </w:t>
            </w:r>
          </w:p>
          <w:p w14:paraId="4E3FEA8C" w14:textId="77777777" w:rsidR="00883638" w:rsidRDefault="00883638" w:rsidP="00A31B2A">
            <w:pPr>
              <w:pStyle w:val="DefinitionNumbering1"/>
              <w:numPr>
                <w:ilvl w:val="2"/>
                <w:numId w:val="18"/>
              </w:numPr>
              <w:ind w:left="720"/>
            </w:pPr>
            <w:r>
              <w:t>the loss (physical or otherwise), corruption and/or unauthorised disclosure of any information or data, including copies of such information or data, used by the Authority, the Supplier or any Sub-contractor in connection with this Contract, including the Authority Data and the Code; and/or</w:t>
            </w:r>
          </w:p>
          <w:p w14:paraId="0515E0BE" w14:textId="77777777" w:rsidR="00883638" w:rsidRDefault="00883638" w:rsidP="00A31B2A">
            <w:pPr>
              <w:pStyle w:val="DefinitionNumbering1"/>
              <w:numPr>
                <w:ilvl w:val="2"/>
                <w:numId w:val="18"/>
              </w:numPr>
              <w:ind w:left="720"/>
            </w:pPr>
            <w:r w:rsidRPr="00A60B1C">
              <w:t>any part of the Supplier Information Management System ceasing to be compliant with the Certification Requirements;</w:t>
            </w:r>
          </w:p>
          <w:p w14:paraId="335B915F" w14:textId="77777777" w:rsidR="00883638" w:rsidRDefault="00883638" w:rsidP="00A31B2A">
            <w:pPr>
              <w:pStyle w:val="DefinitionNumbering1"/>
              <w:numPr>
                <w:ilvl w:val="2"/>
                <w:numId w:val="18"/>
              </w:numPr>
              <w:ind w:left="720"/>
            </w:pPr>
            <w:r>
              <w:t>the installation of Malicious Software in the:</w:t>
            </w:r>
          </w:p>
          <w:p w14:paraId="5AE4B3C4" w14:textId="77777777" w:rsidR="00883638" w:rsidRDefault="00883638" w:rsidP="00B2438B">
            <w:pPr>
              <w:pStyle w:val="DefinitionNumbering2"/>
              <w:ind w:left="1440"/>
            </w:pPr>
            <w:r>
              <w:t>Supplier Information Management System;</w:t>
            </w:r>
          </w:p>
          <w:p w14:paraId="12D14045" w14:textId="77777777" w:rsidR="00883638" w:rsidRDefault="00883638" w:rsidP="00B2438B">
            <w:pPr>
              <w:pStyle w:val="DefinitionNumbering2"/>
              <w:ind w:left="1440"/>
            </w:pPr>
            <w:r>
              <w:t>Development Environment; or</w:t>
            </w:r>
          </w:p>
          <w:p w14:paraId="009B5749" w14:textId="77777777" w:rsidR="00883638" w:rsidRDefault="00883638" w:rsidP="00B2438B">
            <w:pPr>
              <w:pStyle w:val="DefinitionNumbering2"/>
              <w:ind w:left="1440"/>
            </w:pPr>
            <w:r>
              <w:t>Developed System;</w:t>
            </w:r>
          </w:p>
          <w:p w14:paraId="6270322E" w14:textId="77777777" w:rsidR="00883638" w:rsidRDefault="00883638" w:rsidP="00A31B2A">
            <w:pPr>
              <w:pStyle w:val="DefinitionNumbering1"/>
              <w:numPr>
                <w:ilvl w:val="2"/>
                <w:numId w:val="18"/>
              </w:numPr>
              <w:ind w:left="720"/>
            </w:pPr>
            <w:r>
              <w:t>any loss of operational efficiency or failure to operate to specification as the result of the installation or operation of Malicious Software in the:</w:t>
            </w:r>
          </w:p>
          <w:p w14:paraId="0542046E" w14:textId="77777777" w:rsidR="00883638" w:rsidRDefault="00883638" w:rsidP="00B2438B">
            <w:pPr>
              <w:pStyle w:val="DefinitionNumbering2"/>
              <w:ind w:left="1440"/>
            </w:pPr>
            <w:r>
              <w:t>Supplier Information Management System;</w:t>
            </w:r>
          </w:p>
          <w:p w14:paraId="50B09640" w14:textId="77777777" w:rsidR="00883638" w:rsidRDefault="00883638" w:rsidP="00B2438B">
            <w:pPr>
              <w:pStyle w:val="DefinitionNumbering2"/>
              <w:ind w:left="1440"/>
            </w:pPr>
            <w:r>
              <w:t>Development Environment; or</w:t>
            </w:r>
          </w:p>
          <w:p w14:paraId="2180E81F" w14:textId="77777777" w:rsidR="00883638" w:rsidRDefault="00883638" w:rsidP="00B2438B">
            <w:pPr>
              <w:pStyle w:val="DefinitionNumbering2"/>
              <w:ind w:left="1440"/>
            </w:pPr>
            <w:r>
              <w:t xml:space="preserve">Developed </w:t>
            </w:r>
            <w:proofErr w:type="gramStart"/>
            <w:r>
              <w:t>System;  and</w:t>
            </w:r>
            <w:proofErr w:type="gramEnd"/>
          </w:p>
          <w:p w14:paraId="6955C30D" w14:textId="61E1D93C" w:rsidR="00883638" w:rsidRDefault="00883638" w:rsidP="00A31B2A">
            <w:pPr>
              <w:pStyle w:val="DefinitionNumbering1"/>
              <w:numPr>
                <w:ilvl w:val="2"/>
                <w:numId w:val="18"/>
              </w:numPr>
              <w:ind w:left="720"/>
            </w:pPr>
            <w:r>
              <w:lastRenderedPageBreak/>
              <w:t>includes any attempt to undertake the activities listed in sub-paragraph </w:t>
            </w:r>
            <w:r>
              <w:fldChar w:fldCharType="begin"/>
            </w:r>
            <w:r>
              <w:instrText xml:space="preserve"> REF _Ref117101024 \r \h </w:instrText>
            </w:r>
            <w:r>
              <w:fldChar w:fldCharType="separate"/>
            </w:r>
            <w:r w:rsidR="00BA27F5">
              <w:t>(a)</w:t>
            </w:r>
            <w:r>
              <w:fldChar w:fldCharType="end"/>
            </w:r>
            <w:r>
              <w:t xml:space="preserve"> where the Supplier has reasonable grounds to suspect that attempt:</w:t>
            </w:r>
          </w:p>
          <w:p w14:paraId="1A28C91A" w14:textId="77777777" w:rsidR="00883638" w:rsidRDefault="00883638" w:rsidP="00B2438B">
            <w:pPr>
              <w:pStyle w:val="DefinitionNumbering2"/>
              <w:ind w:left="1440"/>
            </w:pPr>
            <w:r>
              <w:t>was part of a wider effort to access information and communications technology operated by or on behalf of Central Government Bodies; or</w:t>
            </w:r>
          </w:p>
          <w:p w14:paraId="29B7BC32" w14:textId="010E4F75" w:rsidR="00883638" w:rsidRDefault="00883638" w:rsidP="00B2438B">
            <w:pPr>
              <w:pStyle w:val="DefinitionNumbering2"/>
              <w:ind w:left="1440"/>
            </w:pPr>
            <w:r>
              <w:t>was undertaken, or directed by, a state other than the United Kingdom.</w:t>
            </w:r>
          </w:p>
        </w:tc>
      </w:tr>
      <w:tr w:rsidR="00883638" w14:paraId="591A1171" w14:textId="77777777" w:rsidTr="001A0004">
        <w:tc>
          <w:tcPr>
            <w:tcW w:w="2175" w:type="dxa"/>
          </w:tcPr>
          <w:p w14:paraId="1CC9E300" w14:textId="57CC0522" w:rsidR="00883638" w:rsidRPr="00536642" w:rsidRDefault="00883638" w:rsidP="00F606A7">
            <w:pPr>
              <w:pStyle w:val="MarginText"/>
              <w:spacing w:before="120" w:after="120"/>
              <w:rPr>
                <w:b/>
                <w:bCs/>
              </w:rPr>
            </w:pPr>
            <w:r w:rsidRPr="00536642">
              <w:rPr>
                <w:b/>
                <w:bCs/>
              </w:rPr>
              <w:lastRenderedPageBreak/>
              <w:t>Certification Requirements</w:t>
            </w:r>
          </w:p>
        </w:tc>
        <w:tc>
          <w:tcPr>
            <w:tcW w:w="6165" w:type="dxa"/>
          </w:tcPr>
          <w:p w14:paraId="08164322" w14:textId="30F0BF15" w:rsidR="00883638" w:rsidRPr="0059620A" w:rsidRDefault="00883638" w:rsidP="00F606A7">
            <w:pPr>
              <w:pStyle w:val="MarginText"/>
              <w:spacing w:before="120" w:after="120"/>
              <w:rPr>
                <w:b/>
              </w:rPr>
            </w:pPr>
            <w:r w:rsidRPr="0059620A">
              <w:t xml:space="preserve">means the requirements set out in </w:t>
            </w:r>
            <w:r w:rsidR="000E603E">
              <w:t>p</w:t>
            </w:r>
            <w:r w:rsidRPr="0059620A">
              <w:t>aragraph</w:t>
            </w:r>
            <w:r>
              <w:t> </w:t>
            </w:r>
            <w:r>
              <w:fldChar w:fldCharType="begin"/>
            </w:r>
            <w:r>
              <w:instrText xml:space="preserve"> REF _Ref117101133 \r \h </w:instrText>
            </w:r>
            <w:r>
              <w:fldChar w:fldCharType="separate"/>
            </w:r>
            <w:r w:rsidR="00BA27F5">
              <w:t>12.3</w:t>
            </w:r>
            <w:r>
              <w:fldChar w:fldCharType="end"/>
            </w:r>
            <w:r w:rsidRPr="0059620A">
              <w:t>.</w:t>
            </w:r>
          </w:p>
        </w:tc>
      </w:tr>
      <w:tr w:rsidR="00883638" w14:paraId="2678DAB3" w14:textId="77777777" w:rsidTr="001A0004">
        <w:tc>
          <w:tcPr>
            <w:tcW w:w="2175" w:type="dxa"/>
          </w:tcPr>
          <w:p w14:paraId="581C0EB1" w14:textId="65435683" w:rsidR="00883638" w:rsidRPr="00536642" w:rsidRDefault="00883638" w:rsidP="00F606A7">
            <w:pPr>
              <w:pStyle w:val="MarginText"/>
              <w:spacing w:before="120" w:after="120"/>
              <w:rPr>
                <w:b/>
                <w:bCs/>
              </w:rPr>
            </w:pPr>
            <w:r w:rsidRPr="00536642">
              <w:rPr>
                <w:b/>
                <w:bCs/>
              </w:rPr>
              <w:t>CHECK Scheme</w:t>
            </w:r>
          </w:p>
        </w:tc>
        <w:tc>
          <w:tcPr>
            <w:tcW w:w="6165" w:type="dxa"/>
          </w:tcPr>
          <w:p w14:paraId="476C72B1" w14:textId="688C39C0" w:rsidR="00883638" w:rsidRPr="0059620A" w:rsidRDefault="00883638" w:rsidP="00F606A7">
            <w:pPr>
              <w:pStyle w:val="MarginText"/>
              <w:spacing w:before="120" w:after="120"/>
              <w:rPr>
                <w:b/>
              </w:rPr>
            </w:pPr>
            <w:r w:rsidRPr="0059620A">
              <w:t>means the NCSC’s scheme under which approved companies can conduct authorised penetration tests of public sector and critical national infrastructure systems and networks</w:t>
            </w:r>
            <w:r>
              <w:t>.</w:t>
            </w:r>
          </w:p>
        </w:tc>
      </w:tr>
      <w:tr w:rsidR="00883638" w14:paraId="75C051C9" w14:textId="77777777" w:rsidTr="001A0004">
        <w:tc>
          <w:tcPr>
            <w:tcW w:w="2175" w:type="dxa"/>
          </w:tcPr>
          <w:p w14:paraId="056ADC2C" w14:textId="68FA281D" w:rsidR="00883638" w:rsidRPr="00536642" w:rsidRDefault="00883638" w:rsidP="00F606A7">
            <w:pPr>
              <w:pStyle w:val="MarginText"/>
              <w:spacing w:before="120" w:after="120"/>
              <w:rPr>
                <w:b/>
                <w:bCs/>
              </w:rPr>
            </w:pPr>
            <w:r w:rsidRPr="00536642">
              <w:rPr>
                <w:b/>
                <w:bCs/>
              </w:rPr>
              <w:t>CHECK Service Provider</w:t>
            </w:r>
          </w:p>
        </w:tc>
        <w:tc>
          <w:tcPr>
            <w:tcW w:w="6165" w:type="dxa"/>
          </w:tcPr>
          <w:p w14:paraId="6F8D40F9" w14:textId="77777777" w:rsidR="00883638" w:rsidRPr="00536642" w:rsidRDefault="00883638" w:rsidP="00F606A7">
            <w:pPr>
              <w:pStyle w:val="MarginText"/>
              <w:spacing w:before="120" w:after="120"/>
            </w:pPr>
            <w:r w:rsidRPr="00536642">
              <w:t>means a company which, under the CHECK Scheme:</w:t>
            </w:r>
          </w:p>
          <w:p w14:paraId="19028B1E" w14:textId="77777777" w:rsidR="00883638" w:rsidRDefault="00883638" w:rsidP="00A31B2A">
            <w:pPr>
              <w:pStyle w:val="DefinitionNumbering1"/>
              <w:numPr>
                <w:ilvl w:val="2"/>
                <w:numId w:val="19"/>
              </w:numPr>
              <w:ind w:left="720"/>
            </w:pPr>
            <w:r>
              <w:t>has been certified by the National Cyber Security Centre;</w:t>
            </w:r>
          </w:p>
          <w:p w14:paraId="119FBEB7" w14:textId="6A5CF637" w:rsidR="00883638" w:rsidRDefault="00883638" w:rsidP="00A31B2A">
            <w:pPr>
              <w:pStyle w:val="DefinitionNumbering1"/>
              <w:numPr>
                <w:ilvl w:val="2"/>
                <w:numId w:val="18"/>
              </w:numPr>
              <w:ind w:left="720"/>
            </w:pPr>
            <w:r>
              <w:t>holds "Green Light" status; and</w:t>
            </w:r>
          </w:p>
          <w:p w14:paraId="38642A87" w14:textId="7A334E60" w:rsidR="00883638" w:rsidRDefault="00883638" w:rsidP="00A31B2A">
            <w:pPr>
              <w:pStyle w:val="DefinitionNumbering1"/>
              <w:numPr>
                <w:ilvl w:val="2"/>
                <w:numId w:val="18"/>
              </w:numPr>
              <w:ind w:left="720"/>
            </w:pPr>
            <w:r>
              <w:t>is authorised to provide the IT Health Check services required by paragraph</w:t>
            </w:r>
            <w:r w:rsidR="000E603E">
              <w:t> </w:t>
            </w:r>
            <w:r w:rsidRPr="00501B2E">
              <w:fldChar w:fldCharType="begin"/>
            </w:r>
            <w:r w:rsidRPr="00501B2E">
              <w:instrText xml:space="preserve"> REF _Ref96506135 \r \h  \* MERGEFORMAT </w:instrText>
            </w:r>
            <w:r w:rsidRPr="00501B2E">
              <w:fldChar w:fldCharType="separate"/>
            </w:r>
            <w:r w:rsidR="00BA27F5" w:rsidRPr="00BA27F5">
              <w:rPr>
                <w:lang w:val="en-US"/>
              </w:rPr>
              <w:t>10</w:t>
            </w:r>
            <w:r w:rsidRPr="00501B2E">
              <w:fldChar w:fldCharType="end"/>
            </w:r>
            <w:r>
              <w:t xml:space="preserve"> of the Security Requirements.</w:t>
            </w:r>
          </w:p>
        </w:tc>
      </w:tr>
      <w:tr w:rsidR="00883638" w14:paraId="27CA7A5C" w14:textId="77777777" w:rsidTr="001A0004">
        <w:tc>
          <w:tcPr>
            <w:tcW w:w="2175" w:type="dxa"/>
          </w:tcPr>
          <w:p w14:paraId="6E0E7691" w14:textId="3EF3CE45" w:rsidR="00883638" w:rsidRPr="00536642" w:rsidRDefault="00883638" w:rsidP="00F606A7">
            <w:pPr>
              <w:pStyle w:val="MarginText"/>
              <w:spacing w:before="120" w:after="120"/>
              <w:rPr>
                <w:b/>
                <w:bCs/>
              </w:rPr>
            </w:pPr>
            <w:r w:rsidRPr="00536642">
              <w:rPr>
                <w:b/>
                <w:bCs/>
              </w:rPr>
              <w:t>Code</w:t>
            </w:r>
          </w:p>
        </w:tc>
        <w:tc>
          <w:tcPr>
            <w:tcW w:w="6165" w:type="dxa"/>
          </w:tcPr>
          <w:p w14:paraId="3BE77DE8" w14:textId="77777777" w:rsidR="00883638" w:rsidRDefault="00883638" w:rsidP="00F606A7">
            <w:pPr>
              <w:pStyle w:val="MarginText"/>
              <w:spacing w:before="120" w:after="120"/>
            </w:pPr>
            <w:r>
              <w:t>means, in respect of the Developed System:</w:t>
            </w:r>
          </w:p>
          <w:p w14:paraId="3AD5F00B" w14:textId="77777777" w:rsidR="00883638" w:rsidRDefault="00883638" w:rsidP="00A31B2A">
            <w:pPr>
              <w:pStyle w:val="DefinitionNumbering1"/>
              <w:numPr>
                <w:ilvl w:val="2"/>
                <w:numId w:val="20"/>
              </w:numPr>
              <w:ind w:left="720"/>
            </w:pPr>
            <w:r>
              <w:t>the source code;</w:t>
            </w:r>
          </w:p>
          <w:p w14:paraId="3C66A9C4" w14:textId="77777777" w:rsidR="00883638" w:rsidRDefault="00883638" w:rsidP="00A31B2A">
            <w:pPr>
              <w:pStyle w:val="DefinitionNumbering1"/>
              <w:numPr>
                <w:ilvl w:val="2"/>
                <w:numId w:val="18"/>
              </w:numPr>
              <w:ind w:left="720"/>
            </w:pPr>
            <w:r>
              <w:t>the object code;</w:t>
            </w:r>
          </w:p>
          <w:p w14:paraId="498BA0E4" w14:textId="77777777" w:rsidR="00883638" w:rsidRDefault="00883638" w:rsidP="00A31B2A">
            <w:pPr>
              <w:pStyle w:val="DefinitionNumbering1"/>
              <w:numPr>
                <w:ilvl w:val="2"/>
                <w:numId w:val="18"/>
              </w:numPr>
              <w:ind w:left="720"/>
            </w:pPr>
            <w:r>
              <w:t>third-party components, including third-party coding frameworks and libraries; and</w:t>
            </w:r>
          </w:p>
          <w:p w14:paraId="0CA818C2" w14:textId="77777777" w:rsidR="00883638" w:rsidRPr="00414C75" w:rsidRDefault="00883638" w:rsidP="00A31B2A">
            <w:pPr>
              <w:pStyle w:val="DefinitionNumbering1"/>
              <w:numPr>
                <w:ilvl w:val="2"/>
                <w:numId w:val="18"/>
              </w:numPr>
              <w:ind w:left="720"/>
            </w:pPr>
            <w:r>
              <w:t>all supporting documentation.</w:t>
            </w:r>
          </w:p>
        </w:tc>
      </w:tr>
      <w:tr w:rsidR="00883638" w14:paraId="03C3ABE1" w14:textId="77777777" w:rsidTr="001A0004">
        <w:tc>
          <w:tcPr>
            <w:tcW w:w="2175" w:type="dxa"/>
          </w:tcPr>
          <w:p w14:paraId="1DC4D186" w14:textId="0CA01E48" w:rsidR="00883638" w:rsidRPr="00536642" w:rsidRDefault="00883638" w:rsidP="00F606A7">
            <w:pPr>
              <w:pStyle w:val="MarginText"/>
              <w:spacing w:before="120" w:after="120"/>
              <w:rPr>
                <w:b/>
                <w:bCs/>
              </w:rPr>
            </w:pPr>
            <w:r w:rsidRPr="00536642">
              <w:rPr>
                <w:b/>
                <w:bCs/>
              </w:rPr>
              <w:t>Code Review</w:t>
            </w:r>
          </w:p>
        </w:tc>
        <w:tc>
          <w:tcPr>
            <w:tcW w:w="6165" w:type="dxa"/>
          </w:tcPr>
          <w:p w14:paraId="22A6BAB4" w14:textId="77777777" w:rsidR="00883638" w:rsidRDefault="00883638" w:rsidP="00F606A7">
            <w:pPr>
              <w:pStyle w:val="MarginText"/>
              <w:spacing w:before="120" w:after="120"/>
            </w:pPr>
            <w:r>
              <w:t>means a periodic review of the Code by manual or automated means to:</w:t>
            </w:r>
          </w:p>
          <w:p w14:paraId="715547A1" w14:textId="77777777" w:rsidR="00883638" w:rsidRDefault="00883638" w:rsidP="00A31B2A">
            <w:pPr>
              <w:pStyle w:val="DefinitionNumbering1"/>
              <w:numPr>
                <w:ilvl w:val="2"/>
                <w:numId w:val="21"/>
              </w:numPr>
              <w:ind w:left="720"/>
            </w:pPr>
            <w:r>
              <w:t>identify and fix any bugs; and</w:t>
            </w:r>
          </w:p>
          <w:p w14:paraId="6FA9ED30" w14:textId="77777777" w:rsidR="00883638" w:rsidRDefault="00883638" w:rsidP="00A31B2A">
            <w:pPr>
              <w:pStyle w:val="DefinitionNumbering1"/>
              <w:numPr>
                <w:ilvl w:val="2"/>
                <w:numId w:val="21"/>
              </w:numPr>
              <w:ind w:left="720"/>
            </w:pPr>
            <w:r>
              <w:t>ensure the Code complies with</w:t>
            </w:r>
          </w:p>
          <w:p w14:paraId="64FD3476" w14:textId="2FFECA03" w:rsidR="00883638" w:rsidRDefault="00883638" w:rsidP="00B2438B">
            <w:pPr>
              <w:pStyle w:val="DefinitionNumbering2"/>
              <w:ind w:left="1440"/>
            </w:pPr>
            <w:r>
              <w:t>the requirements of this Schedule </w:t>
            </w:r>
            <w:r w:rsidR="00E406F6">
              <w:t>9</w:t>
            </w:r>
            <w:r w:rsidR="00604C00">
              <w:t xml:space="preserve"> </w:t>
            </w:r>
            <w:r>
              <w:t>(</w:t>
            </w:r>
            <w:r w:rsidRPr="004E53C2">
              <w:rPr>
                <w:i/>
                <w:iCs/>
              </w:rPr>
              <w:t>Security Management</w:t>
            </w:r>
            <w:r>
              <w:t>); and</w:t>
            </w:r>
          </w:p>
          <w:p w14:paraId="60D26D9B" w14:textId="4FFD7197" w:rsidR="00883638" w:rsidRDefault="00883638" w:rsidP="00B2438B">
            <w:pPr>
              <w:pStyle w:val="DefinitionNumbering2"/>
              <w:ind w:left="1440"/>
            </w:pPr>
            <w:r>
              <w:t>the Secure Development Guidance.</w:t>
            </w:r>
          </w:p>
        </w:tc>
      </w:tr>
      <w:tr w:rsidR="00883638" w14:paraId="0E85F9E6" w14:textId="77777777" w:rsidTr="001A0004">
        <w:tc>
          <w:tcPr>
            <w:tcW w:w="2175" w:type="dxa"/>
          </w:tcPr>
          <w:p w14:paraId="04A57EAE" w14:textId="72C2BE28" w:rsidR="00883638" w:rsidRPr="00536642" w:rsidRDefault="00883638" w:rsidP="00F606A7">
            <w:pPr>
              <w:pStyle w:val="MarginText"/>
              <w:spacing w:before="120" w:after="120"/>
              <w:rPr>
                <w:b/>
                <w:bCs/>
              </w:rPr>
            </w:pPr>
            <w:r w:rsidRPr="00536642">
              <w:rPr>
                <w:b/>
                <w:bCs/>
              </w:rPr>
              <w:t>Code Review Plan</w:t>
            </w:r>
          </w:p>
        </w:tc>
        <w:tc>
          <w:tcPr>
            <w:tcW w:w="6165" w:type="dxa"/>
          </w:tcPr>
          <w:p w14:paraId="5BF98591" w14:textId="08FAACF2" w:rsidR="00883638" w:rsidRDefault="00883638" w:rsidP="00F606A7">
            <w:pPr>
              <w:pStyle w:val="MarginText"/>
              <w:spacing w:before="120" w:after="120"/>
            </w:pPr>
            <w:r>
              <w:t>means the document agreed with the Authority under paragraph </w:t>
            </w:r>
            <w:r w:rsidRPr="00501B2E">
              <w:fldChar w:fldCharType="begin"/>
            </w:r>
            <w:r w:rsidRPr="00501B2E">
              <w:instrText xml:space="preserve"> REF _Ref96179882 \r \h  \* MERGEFORMAT </w:instrText>
            </w:r>
            <w:r w:rsidRPr="00501B2E">
              <w:fldChar w:fldCharType="separate"/>
            </w:r>
            <w:r w:rsidR="00BA27F5" w:rsidRPr="00BA27F5">
              <w:rPr>
                <w:lang w:val="en-US"/>
              </w:rPr>
              <w:t>5.2</w:t>
            </w:r>
            <w:r w:rsidRPr="00501B2E">
              <w:fldChar w:fldCharType="end"/>
            </w:r>
            <w:r>
              <w:t xml:space="preserve"> of the Security Requirements setting out the requirements for, and frequency of, Code Reviews.</w:t>
            </w:r>
          </w:p>
        </w:tc>
      </w:tr>
      <w:tr w:rsidR="00883638" w14:paraId="16FB0E55" w14:textId="77777777" w:rsidTr="001A0004">
        <w:tc>
          <w:tcPr>
            <w:tcW w:w="2175" w:type="dxa"/>
          </w:tcPr>
          <w:p w14:paraId="44D0A773" w14:textId="5892BD11" w:rsidR="00883638" w:rsidRPr="00536642" w:rsidRDefault="00883638" w:rsidP="00F606A7">
            <w:pPr>
              <w:pStyle w:val="MarginText"/>
              <w:spacing w:before="120" w:after="120"/>
              <w:rPr>
                <w:b/>
                <w:bCs/>
              </w:rPr>
            </w:pPr>
            <w:r w:rsidRPr="00536642">
              <w:rPr>
                <w:b/>
                <w:bCs/>
              </w:rPr>
              <w:t>Code Review Report</w:t>
            </w:r>
          </w:p>
        </w:tc>
        <w:tc>
          <w:tcPr>
            <w:tcW w:w="6165" w:type="dxa"/>
          </w:tcPr>
          <w:p w14:paraId="13B4B7C7" w14:textId="1C524096" w:rsidR="00883638" w:rsidRDefault="00883638" w:rsidP="00F606A7">
            <w:pPr>
              <w:pStyle w:val="MarginText"/>
              <w:spacing w:before="120" w:after="120"/>
            </w:pPr>
            <w:r>
              <w:t>means a report setting out the findings of a Code Review</w:t>
            </w:r>
            <w:r w:rsidR="006E6E04">
              <w:t>.</w:t>
            </w:r>
          </w:p>
        </w:tc>
      </w:tr>
      <w:tr w:rsidR="00825AEA" w14:paraId="6491E125" w14:textId="77777777" w:rsidTr="001A0004">
        <w:tc>
          <w:tcPr>
            <w:tcW w:w="2175" w:type="dxa"/>
          </w:tcPr>
          <w:p w14:paraId="4EE6140E" w14:textId="74C43EBB" w:rsidR="00825AEA" w:rsidRPr="00536642" w:rsidRDefault="00825AEA" w:rsidP="00825AEA">
            <w:pPr>
              <w:pStyle w:val="MarginText"/>
              <w:spacing w:before="120" w:after="120"/>
              <w:rPr>
                <w:b/>
                <w:bCs/>
              </w:rPr>
            </w:pPr>
            <w:r>
              <w:rPr>
                <w:b/>
                <w:bCs/>
              </w:rPr>
              <w:lastRenderedPageBreak/>
              <w:t xml:space="preserve">COTS Software or </w:t>
            </w:r>
            <w:r w:rsidRPr="00825AEA">
              <w:rPr>
                <w:b/>
                <w:bCs/>
              </w:rPr>
              <w:t>Commercial off the shelf Software</w:t>
            </w:r>
          </w:p>
        </w:tc>
        <w:tc>
          <w:tcPr>
            <w:tcW w:w="6165" w:type="dxa"/>
          </w:tcPr>
          <w:p w14:paraId="7F54A412" w14:textId="77777777" w:rsidR="00825AEA" w:rsidRDefault="00825AEA" w:rsidP="00825AEA">
            <w:pPr>
              <w:pStyle w:val="MarginText"/>
              <w:spacing w:before="120" w:after="120"/>
            </w:pPr>
            <w:r>
              <w:t>Means s</w:t>
            </w:r>
            <w:r w:rsidRPr="00825AEA">
              <w:t>oftware (including open source software) that:</w:t>
            </w:r>
          </w:p>
          <w:p w14:paraId="2237ED0C" w14:textId="77777777" w:rsidR="00825AEA" w:rsidRDefault="00825AEA" w:rsidP="00557276">
            <w:pPr>
              <w:pStyle w:val="DefinitionNumbering1"/>
              <w:numPr>
                <w:ilvl w:val="2"/>
                <w:numId w:val="65"/>
              </w:numPr>
            </w:pPr>
            <w:r>
              <w:t xml:space="preserve">is </w:t>
            </w:r>
            <w:r w:rsidRPr="00825AEA">
              <w:t>generally available commercially prior to the date of this Contract (whether by way of sale, lease or licence) on standard terms which are not typically negotiated save as to price; and</w:t>
            </w:r>
          </w:p>
          <w:p w14:paraId="6B9C41B6" w14:textId="07806524" w:rsidR="005E0786" w:rsidRDefault="005E0786" w:rsidP="00557276">
            <w:pPr>
              <w:pStyle w:val="DefinitionNumbering1"/>
              <w:numPr>
                <w:ilvl w:val="2"/>
                <w:numId w:val="65"/>
              </w:numPr>
            </w:pPr>
            <w:r>
              <w:t>has a Non-trivial Customer Base.</w:t>
            </w:r>
          </w:p>
        </w:tc>
      </w:tr>
      <w:tr w:rsidR="00883638" w14:paraId="1501DC27" w14:textId="77777777" w:rsidTr="001A0004">
        <w:tc>
          <w:tcPr>
            <w:tcW w:w="2175" w:type="dxa"/>
          </w:tcPr>
          <w:p w14:paraId="38619FD5" w14:textId="65A6B2D3" w:rsidR="00883638" w:rsidRPr="00536642" w:rsidRDefault="00883638" w:rsidP="00F606A7">
            <w:pPr>
              <w:pStyle w:val="MarginText"/>
              <w:spacing w:before="120" w:after="120"/>
              <w:rPr>
                <w:b/>
                <w:bCs/>
              </w:rPr>
            </w:pPr>
            <w:r w:rsidRPr="00536642">
              <w:rPr>
                <w:b/>
                <w:bCs/>
              </w:rPr>
              <w:t>Cyber Essentials</w:t>
            </w:r>
          </w:p>
        </w:tc>
        <w:tc>
          <w:tcPr>
            <w:tcW w:w="6165" w:type="dxa"/>
          </w:tcPr>
          <w:p w14:paraId="143D76C3" w14:textId="458DD47C" w:rsidR="00883638" w:rsidRDefault="00883638" w:rsidP="00F606A7">
            <w:pPr>
              <w:pStyle w:val="MarginText"/>
              <w:spacing w:before="120" w:after="120"/>
            </w:pPr>
            <w:r>
              <w:t>means the Cyber Essentials certificate issued under the Cyber Essentials Scheme</w:t>
            </w:r>
            <w:r w:rsidR="006E6E04">
              <w:t>.</w:t>
            </w:r>
          </w:p>
        </w:tc>
      </w:tr>
      <w:tr w:rsidR="00883638" w14:paraId="42FB0771" w14:textId="77777777" w:rsidTr="001A0004">
        <w:tc>
          <w:tcPr>
            <w:tcW w:w="2175" w:type="dxa"/>
          </w:tcPr>
          <w:p w14:paraId="03677852" w14:textId="7EAABC77" w:rsidR="00883638" w:rsidRPr="00536642" w:rsidRDefault="00883638" w:rsidP="00F606A7">
            <w:pPr>
              <w:pStyle w:val="MarginText"/>
              <w:spacing w:before="120" w:after="120"/>
              <w:rPr>
                <w:b/>
                <w:bCs/>
              </w:rPr>
            </w:pPr>
            <w:r w:rsidRPr="00536642">
              <w:rPr>
                <w:b/>
                <w:bCs/>
              </w:rPr>
              <w:t>Cyber Essentials Plus</w:t>
            </w:r>
          </w:p>
        </w:tc>
        <w:tc>
          <w:tcPr>
            <w:tcW w:w="6165" w:type="dxa"/>
          </w:tcPr>
          <w:p w14:paraId="337FA573" w14:textId="1F45CF33" w:rsidR="00883638" w:rsidRDefault="00883638" w:rsidP="00F606A7">
            <w:pPr>
              <w:pStyle w:val="MarginText"/>
              <w:spacing w:before="120" w:after="120"/>
            </w:pPr>
            <w:r>
              <w:t>means the Cyber Essentials Plus certificate issued under the Cyber Essentials Scheme</w:t>
            </w:r>
            <w:r w:rsidR="006E6E04">
              <w:t>.</w:t>
            </w:r>
          </w:p>
        </w:tc>
      </w:tr>
      <w:tr w:rsidR="00883638" w14:paraId="42C13EEB" w14:textId="77777777" w:rsidTr="001A0004">
        <w:tc>
          <w:tcPr>
            <w:tcW w:w="2175" w:type="dxa"/>
          </w:tcPr>
          <w:p w14:paraId="33594BA6" w14:textId="4AE8922E" w:rsidR="00883638" w:rsidRPr="00536642" w:rsidRDefault="00883638" w:rsidP="00F606A7">
            <w:pPr>
              <w:pStyle w:val="MarginText"/>
              <w:spacing w:before="120" w:after="120"/>
              <w:rPr>
                <w:b/>
                <w:bCs/>
              </w:rPr>
            </w:pPr>
            <w:r w:rsidRPr="00536642">
              <w:rPr>
                <w:b/>
                <w:bCs/>
              </w:rPr>
              <w:t>Cyber Essentials Scheme</w:t>
            </w:r>
          </w:p>
        </w:tc>
        <w:tc>
          <w:tcPr>
            <w:tcW w:w="6165" w:type="dxa"/>
          </w:tcPr>
          <w:p w14:paraId="03B7F1BB" w14:textId="452DAC4A" w:rsidR="00883638" w:rsidRDefault="00883638" w:rsidP="00F606A7">
            <w:pPr>
              <w:pStyle w:val="MarginText"/>
              <w:spacing w:before="120" w:after="120"/>
            </w:pPr>
            <w:r>
              <w:t>means the Cyber Essentials scheme operated by the National Cyber Security Centre</w:t>
            </w:r>
            <w:r w:rsidR="006E6E04">
              <w:t>.</w:t>
            </w:r>
          </w:p>
        </w:tc>
      </w:tr>
      <w:tr w:rsidR="00883638" w14:paraId="4DB14F60" w14:textId="77777777" w:rsidTr="001A0004">
        <w:tc>
          <w:tcPr>
            <w:tcW w:w="2175" w:type="dxa"/>
          </w:tcPr>
          <w:p w14:paraId="0A9788C1" w14:textId="5003B09F" w:rsidR="00883638" w:rsidRPr="00536642" w:rsidRDefault="00883638" w:rsidP="00F606A7">
            <w:pPr>
              <w:pStyle w:val="MarginText"/>
              <w:spacing w:before="120" w:after="120"/>
              <w:rPr>
                <w:b/>
                <w:bCs/>
              </w:rPr>
            </w:pPr>
            <w:r>
              <w:rPr>
                <w:b/>
                <w:bCs/>
              </w:rPr>
              <w:t>Data Migration Plan</w:t>
            </w:r>
          </w:p>
        </w:tc>
        <w:tc>
          <w:tcPr>
            <w:tcW w:w="6165" w:type="dxa"/>
          </w:tcPr>
          <w:p w14:paraId="7265FD3F" w14:textId="329EB207" w:rsidR="00883638" w:rsidRDefault="00883638" w:rsidP="00F606A7">
            <w:pPr>
              <w:pStyle w:val="MarginText"/>
              <w:spacing w:before="120" w:after="120"/>
            </w:pPr>
            <w:r>
              <w:t>means the plan for the migration of the Authority Data to the Authority and/or the Replacement Supplier (as required by the Authority) required by paragraph </w:t>
            </w:r>
            <w:r w:rsidR="00352DCA">
              <w:fldChar w:fldCharType="begin"/>
            </w:r>
            <w:r w:rsidR="00352DCA">
              <w:instrText xml:space="preserve"> REF _Ref129298318 \w \h </w:instrText>
            </w:r>
            <w:r w:rsidR="00352DCA">
              <w:fldChar w:fldCharType="separate"/>
            </w:r>
            <w:r w:rsidR="00BA27F5">
              <w:t>15.1</w:t>
            </w:r>
            <w:r w:rsidR="00352DCA">
              <w:fldChar w:fldCharType="end"/>
            </w:r>
            <w:r>
              <w:t xml:space="preserve"> of the Security Requirements.</w:t>
            </w:r>
          </w:p>
        </w:tc>
      </w:tr>
      <w:tr w:rsidR="00883638" w14:paraId="4108124A" w14:textId="77777777" w:rsidTr="001A0004">
        <w:tc>
          <w:tcPr>
            <w:tcW w:w="2175" w:type="dxa"/>
          </w:tcPr>
          <w:p w14:paraId="263EE886" w14:textId="5DA34342" w:rsidR="00883638" w:rsidRPr="00536642" w:rsidRDefault="00883638" w:rsidP="00F606A7">
            <w:pPr>
              <w:pStyle w:val="MarginText"/>
              <w:spacing w:before="120" w:after="120"/>
              <w:rPr>
                <w:b/>
                <w:bCs/>
              </w:rPr>
            </w:pPr>
            <w:r w:rsidRPr="00536642">
              <w:rPr>
                <w:b/>
                <w:bCs/>
              </w:rPr>
              <w:t>Developed System</w:t>
            </w:r>
          </w:p>
        </w:tc>
        <w:tc>
          <w:tcPr>
            <w:tcW w:w="6165" w:type="dxa"/>
          </w:tcPr>
          <w:p w14:paraId="566B1D91" w14:textId="77777777" w:rsidR="00883638" w:rsidRDefault="00883638" w:rsidP="00F606A7">
            <w:pPr>
              <w:pStyle w:val="MarginText"/>
              <w:spacing w:before="120" w:after="120"/>
            </w:pPr>
            <w:r>
              <w:t>means any software or system that the Supplier will develop under this Contract either:</w:t>
            </w:r>
          </w:p>
          <w:p w14:paraId="665A290D" w14:textId="77777777" w:rsidR="00883638" w:rsidRPr="006E6E04" w:rsidRDefault="00883638" w:rsidP="00A31B2A">
            <w:pPr>
              <w:pStyle w:val="DefinitionNumbering1"/>
              <w:numPr>
                <w:ilvl w:val="2"/>
                <w:numId w:val="22"/>
              </w:numPr>
              <w:ind w:left="720"/>
            </w:pPr>
            <w:r w:rsidRPr="006E6E04">
              <w:t>as part of the Services; or</w:t>
            </w:r>
          </w:p>
          <w:p w14:paraId="2BE5CEB6" w14:textId="77777777" w:rsidR="00883638" w:rsidRDefault="00883638" w:rsidP="00A31B2A">
            <w:pPr>
              <w:pStyle w:val="DefinitionNumbering1"/>
              <w:numPr>
                <w:ilvl w:val="2"/>
                <w:numId w:val="21"/>
              </w:numPr>
              <w:ind w:left="720"/>
            </w:pPr>
            <w:r>
              <w:t>to create or modify Software to:</w:t>
            </w:r>
          </w:p>
          <w:p w14:paraId="2A37E0AE" w14:textId="77777777" w:rsidR="00883638" w:rsidRDefault="00883638" w:rsidP="00B2438B">
            <w:pPr>
              <w:pStyle w:val="DefinitionNumbering2"/>
              <w:ind w:left="1440"/>
            </w:pPr>
            <w:r>
              <w:t>provide the Services; or</w:t>
            </w:r>
          </w:p>
          <w:p w14:paraId="3CB32E68" w14:textId="58632E28" w:rsidR="00883638" w:rsidRDefault="00883638" w:rsidP="00B2438B">
            <w:pPr>
              <w:pStyle w:val="DefinitionNumbering2"/>
              <w:ind w:left="1440"/>
            </w:pPr>
            <w:r>
              <w:t>Process Authority Data</w:t>
            </w:r>
            <w:r w:rsidR="006E6E04">
              <w:t>.</w:t>
            </w:r>
          </w:p>
        </w:tc>
      </w:tr>
      <w:tr w:rsidR="00883638" w14:paraId="5DD835EF" w14:textId="77777777" w:rsidTr="001A0004">
        <w:tc>
          <w:tcPr>
            <w:tcW w:w="2175" w:type="dxa"/>
          </w:tcPr>
          <w:p w14:paraId="6DB277CC" w14:textId="323C919E" w:rsidR="00883638" w:rsidRPr="00536642" w:rsidRDefault="00883638" w:rsidP="00F606A7">
            <w:pPr>
              <w:pStyle w:val="MarginText"/>
              <w:spacing w:before="120" w:after="120"/>
              <w:rPr>
                <w:b/>
                <w:bCs/>
              </w:rPr>
            </w:pPr>
            <w:r w:rsidRPr="00536642">
              <w:rPr>
                <w:b/>
                <w:bCs/>
              </w:rPr>
              <w:t>Development Activity</w:t>
            </w:r>
          </w:p>
        </w:tc>
        <w:tc>
          <w:tcPr>
            <w:tcW w:w="6165" w:type="dxa"/>
          </w:tcPr>
          <w:p w14:paraId="72AAC1EB" w14:textId="77777777" w:rsidR="00883638" w:rsidRDefault="00883638" w:rsidP="00F606A7">
            <w:pPr>
              <w:pStyle w:val="MarginText"/>
              <w:spacing w:before="120" w:after="120"/>
            </w:pPr>
            <w:r>
              <w:t>means any activity relating to the development, deployment maintenance and upgrading of the Developed System, including:</w:t>
            </w:r>
          </w:p>
          <w:p w14:paraId="1BDE5B78" w14:textId="77777777" w:rsidR="00883638" w:rsidRDefault="00883638" w:rsidP="00A31B2A">
            <w:pPr>
              <w:pStyle w:val="DefinitionNumbering1"/>
              <w:numPr>
                <w:ilvl w:val="2"/>
                <w:numId w:val="23"/>
              </w:numPr>
              <w:ind w:left="720"/>
            </w:pPr>
            <w:r>
              <w:t>coding;</w:t>
            </w:r>
          </w:p>
          <w:p w14:paraId="3C67D140" w14:textId="77777777" w:rsidR="00883638" w:rsidRDefault="00883638" w:rsidP="00A31B2A">
            <w:pPr>
              <w:pStyle w:val="DefinitionNumbering1"/>
              <w:numPr>
                <w:ilvl w:val="2"/>
                <w:numId w:val="22"/>
              </w:numPr>
              <w:ind w:left="720"/>
            </w:pPr>
            <w:r>
              <w:t>testing;</w:t>
            </w:r>
          </w:p>
          <w:p w14:paraId="75D3691A" w14:textId="77777777" w:rsidR="00883638" w:rsidRDefault="00883638" w:rsidP="00A31B2A">
            <w:pPr>
              <w:pStyle w:val="DefinitionNumbering1"/>
              <w:numPr>
                <w:ilvl w:val="2"/>
                <w:numId w:val="22"/>
              </w:numPr>
              <w:ind w:left="720"/>
            </w:pPr>
            <w:r>
              <w:t>code storage; and</w:t>
            </w:r>
          </w:p>
          <w:p w14:paraId="4A73F704" w14:textId="77777777" w:rsidR="00883638" w:rsidRDefault="00883638" w:rsidP="00A31B2A">
            <w:pPr>
              <w:pStyle w:val="DefinitionNumbering1"/>
              <w:numPr>
                <w:ilvl w:val="2"/>
                <w:numId w:val="22"/>
              </w:numPr>
              <w:ind w:left="720"/>
            </w:pPr>
            <w:r>
              <w:t>deployment.</w:t>
            </w:r>
          </w:p>
        </w:tc>
      </w:tr>
      <w:tr w:rsidR="00883638" w14:paraId="0BC9AFC0" w14:textId="77777777" w:rsidTr="001A0004">
        <w:tc>
          <w:tcPr>
            <w:tcW w:w="2175" w:type="dxa"/>
          </w:tcPr>
          <w:p w14:paraId="4A99F7BA" w14:textId="3AEE9A9C" w:rsidR="00883638" w:rsidRPr="00536642" w:rsidRDefault="00883638" w:rsidP="00F606A7">
            <w:pPr>
              <w:pStyle w:val="MarginText"/>
              <w:spacing w:before="120" w:after="120"/>
              <w:rPr>
                <w:b/>
                <w:bCs/>
              </w:rPr>
            </w:pPr>
            <w:r w:rsidRPr="00536642">
              <w:rPr>
                <w:b/>
                <w:bCs/>
              </w:rPr>
              <w:t>Development Environment</w:t>
            </w:r>
          </w:p>
        </w:tc>
        <w:tc>
          <w:tcPr>
            <w:tcW w:w="6165" w:type="dxa"/>
          </w:tcPr>
          <w:p w14:paraId="0FC1759D" w14:textId="28D20794" w:rsidR="00883638" w:rsidRDefault="00883638" w:rsidP="00F606A7">
            <w:pPr>
              <w:pStyle w:val="MarginText"/>
              <w:spacing w:before="120" w:after="120"/>
            </w:pPr>
            <w:r>
              <w:t>means any information and communications technology system and the Sites forming part of the Supplier Information Management System that the Supplier or its Sub-contractors will use to provide the Development Activity</w:t>
            </w:r>
            <w:r w:rsidR="006E6E04">
              <w:t>.</w:t>
            </w:r>
          </w:p>
        </w:tc>
      </w:tr>
      <w:tr w:rsidR="00883638" w14:paraId="56C80D53" w14:textId="77777777" w:rsidTr="001A0004">
        <w:tc>
          <w:tcPr>
            <w:tcW w:w="2175" w:type="dxa"/>
          </w:tcPr>
          <w:p w14:paraId="53681691" w14:textId="1CD4DC5B" w:rsidR="00883638" w:rsidRPr="00536642" w:rsidRDefault="00883638" w:rsidP="00F606A7">
            <w:pPr>
              <w:pStyle w:val="MarginText"/>
              <w:spacing w:before="120" w:after="120"/>
              <w:rPr>
                <w:b/>
                <w:bCs/>
              </w:rPr>
            </w:pPr>
            <w:r w:rsidRPr="00536642">
              <w:rPr>
                <w:b/>
                <w:bCs/>
              </w:rPr>
              <w:t>EEA</w:t>
            </w:r>
          </w:p>
        </w:tc>
        <w:tc>
          <w:tcPr>
            <w:tcW w:w="6165" w:type="dxa"/>
          </w:tcPr>
          <w:p w14:paraId="5B368CE5" w14:textId="7A4E4BC7" w:rsidR="00883638" w:rsidRDefault="00883638" w:rsidP="00F606A7">
            <w:pPr>
              <w:pStyle w:val="MarginText"/>
              <w:spacing w:before="120" w:after="120"/>
            </w:pPr>
            <w:r>
              <w:t>means the European Economic Area</w:t>
            </w:r>
            <w:r w:rsidR="006E6E04">
              <w:t>.</w:t>
            </w:r>
          </w:p>
        </w:tc>
      </w:tr>
      <w:tr w:rsidR="00883638" w14:paraId="0E35EFCB" w14:textId="77777777" w:rsidTr="001A0004">
        <w:tc>
          <w:tcPr>
            <w:tcW w:w="2175" w:type="dxa"/>
          </w:tcPr>
          <w:p w14:paraId="53B404B7" w14:textId="4A063350" w:rsidR="00883638" w:rsidRPr="00536642" w:rsidRDefault="00883638" w:rsidP="00F606A7">
            <w:pPr>
              <w:pStyle w:val="MarginText"/>
              <w:spacing w:before="120" w:after="120"/>
              <w:rPr>
                <w:b/>
                <w:bCs/>
              </w:rPr>
            </w:pPr>
            <w:r w:rsidRPr="00536642">
              <w:rPr>
                <w:b/>
                <w:bCs/>
              </w:rPr>
              <w:t>End-user Device</w:t>
            </w:r>
          </w:p>
        </w:tc>
        <w:tc>
          <w:tcPr>
            <w:tcW w:w="6165" w:type="dxa"/>
          </w:tcPr>
          <w:p w14:paraId="3C25B8F9" w14:textId="77777777" w:rsidR="00883638" w:rsidRDefault="00883638" w:rsidP="00F606A7">
            <w:pPr>
              <w:pStyle w:val="MarginText"/>
              <w:spacing w:before="120" w:after="120"/>
            </w:pPr>
            <w:r>
              <w:t>means any personal computers, laptops, tablets, terminals, smartphones or other portable electronic device used in the provision of the Services.</w:t>
            </w:r>
          </w:p>
        </w:tc>
      </w:tr>
      <w:tr w:rsidR="00883638" w14:paraId="15094501" w14:textId="77777777" w:rsidTr="001A0004">
        <w:tc>
          <w:tcPr>
            <w:tcW w:w="2175" w:type="dxa"/>
          </w:tcPr>
          <w:p w14:paraId="463CEF3A" w14:textId="3E5B4C9D" w:rsidR="00883638" w:rsidRPr="00536642" w:rsidRDefault="00883638" w:rsidP="00F606A7">
            <w:pPr>
              <w:pStyle w:val="MarginText"/>
              <w:spacing w:before="120" w:after="120"/>
              <w:rPr>
                <w:b/>
                <w:bCs/>
              </w:rPr>
            </w:pPr>
            <w:r w:rsidRPr="00536642">
              <w:rPr>
                <w:b/>
                <w:bCs/>
              </w:rPr>
              <w:lastRenderedPageBreak/>
              <w:t>Email Service</w:t>
            </w:r>
          </w:p>
        </w:tc>
        <w:tc>
          <w:tcPr>
            <w:tcW w:w="6165" w:type="dxa"/>
          </w:tcPr>
          <w:p w14:paraId="2AB24B8E" w14:textId="61CEE07A" w:rsidR="00883638" w:rsidRDefault="00883638" w:rsidP="00F606A7">
            <w:pPr>
              <w:pStyle w:val="MarginText"/>
              <w:spacing w:before="120" w:after="120"/>
            </w:pPr>
            <w:r>
              <w:t xml:space="preserve">means a service </w:t>
            </w:r>
            <w:r w:rsidRPr="007F0EAD">
              <w:t xml:space="preserve">that will send, or can be used to send, emails from the </w:t>
            </w:r>
            <w:r>
              <w:t>Authority</w:t>
            </w:r>
            <w:r w:rsidRPr="007F0EAD">
              <w:t xml:space="preserve">’s email address or otherwise on behalf of the </w:t>
            </w:r>
            <w:r>
              <w:t>Authority</w:t>
            </w:r>
            <w:r w:rsidR="006E6E04">
              <w:t>.</w:t>
            </w:r>
          </w:p>
        </w:tc>
      </w:tr>
      <w:tr w:rsidR="00655A5A" w14:paraId="4BDCB59D" w14:textId="77777777" w:rsidTr="001A0004">
        <w:tc>
          <w:tcPr>
            <w:tcW w:w="2175" w:type="dxa"/>
          </w:tcPr>
          <w:p w14:paraId="46379010" w14:textId="1119AE02" w:rsidR="00655A5A" w:rsidRPr="00536642" w:rsidRDefault="00655A5A" w:rsidP="00F606A7">
            <w:pPr>
              <w:pStyle w:val="MarginText"/>
              <w:spacing w:before="120" w:after="120"/>
              <w:rPr>
                <w:b/>
                <w:bCs/>
              </w:rPr>
            </w:pPr>
            <w:r>
              <w:rPr>
                <w:b/>
                <w:bCs/>
              </w:rPr>
              <w:t>Exit Management</w:t>
            </w:r>
          </w:p>
        </w:tc>
        <w:tc>
          <w:tcPr>
            <w:tcW w:w="6165" w:type="dxa"/>
          </w:tcPr>
          <w:p w14:paraId="5C9E9C3D" w14:textId="33055AAD" w:rsidR="00655A5A" w:rsidRDefault="00655A5A" w:rsidP="00655A5A">
            <w:pPr>
              <w:pStyle w:val="MarginText"/>
              <w:spacing w:before="120" w:after="120"/>
            </w:pPr>
            <w:r>
              <w:t xml:space="preserve">means </w:t>
            </w:r>
            <w:r w:rsidRPr="00655A5A">
              <w:t xml:space="preserve">services, activities, processes and procedures to ensure a smooth and orderly transition of all or part of the Services from the Supplier to the Authority and/or a Replacement Supplier, as set out or referred to in Schedule </w:t>
            </w:r>
            <w:r>
              <w:t>10 (Exit Management).</w:t>
            </w:r>
          </w:p>
        </w:tc>
      </w:tr>
      <w:tr w:rsidR="00883638" w14:paraId="1262661B" w14:textId="77777777" w:rsidTr="001A0004">
        <w:tc>
          <w:tcPr>
            <w:tcW w:w="2175" w:type="dxa"/>
          </w:tcPr>
          <w:p w14:paraId="1FA8F69B" w14:textId="1F623139" w:rsidR="00883638" w:rsidRPr="00A54CF5" w:rsidRDefault="00883638" w:rsidP="00F606A7">
            <w:pPr>
              <w:pStyle w:val="MarginText"/>
              <w:spacing w:before="120" w:after="120"/>
            </w:pPr>
            <w:r>
              <w:rPr>
                <w:b/>
                <w:bCs/>
              </w:rPr>
              <w:t>Higher Risk Sub-contractor</w:t>
            </w:r>
          </w:p>
        </w:tc>
        <w:tc>
          <w:tcPr>
            <w:tcW w:w="6165" w:type="dxa"/>
          </w:tcPr>
          <w:p w14:paraId="30095779" w14:textId="77777777" w:rsidR="00883638" w:rsidRDefault="00883638" w:rsidP="00F606A7">
            <w:pPr>
              <w:pStyle w:val="MarginText"/>
              <w:spacing w:before="120" w:after="120"/>
            </w:pPr>
            <w:r>
              <w:t>means a Sub-contractor that Processes Authority Data, where that data includes either:</w:t>
            </w:r>
          </w:p>
          <w:p w14:paraId="716D9B84" w14:textId="2A9DD5AF" w:rsidR="00883638" w:rsidRDefault="00883638" w:rsidP="00A31B2A">
            <w:pPr>
              <w:pStyle w:val="DefinitionNumbering1"/>
              <w:numPr>
                <w:ilvl w:val="2"/>
                <w:numId w:val="24"/>
              </w:numPr>
              <w:ind w:left="720"/>
            </w:pPr>
            <w:r>
              <w:t xml:space="preserve">the Personal Data of 1000 or more individuals in aggregate during the period between the </w:t>
            </w:r>
            <w:r w:rsidR="005558F9">
              <w:t>Start</w:t>
            </w:r>
            <w:r>
              <w:t xml:space="preserve"> Date and the </w:t>
            </w:r>
            <w:r w:rsidR="005558F9">
              <w:t>End Date</w:t>
            </w:r>
            <w:r>
              <w:t>; or</w:t>
            </w:r>
          </w:p>
          <w:p w14:paraId="14F3F9A3" w14:textId="77777777" w:rsidR="00883638" w:rsidRDefault="00883638" w:rsidP="00A31B2A">
            <w:pPr>
              <w:pStyle w:val="DefinitionNumbering1"/>
              <w:numPr>
                <w:ilvl w:val="2"/>
                <w:numId w:val="23"/>
              </w:numPr>
              <w:ind w:left="720"/>
            </w:pPr>
            <w:r>
              <w:t>any part of that Personal Data includes any of the following:</w:t>
            </w:r>
          </w:p>
          <w:p w14:paraId="6EBC9E3B" w14:textId="041B6774" w:rsidR="00883638" w:rsidRDefault="00883638" w:rsidP="00B2438B">
            <w:pPr>
              <w:pStyle w:val="DefinitionNumbering2"/>
              <w:ind w:left="1440"/>
            </w:pPr>
            <w:r>
              <w:t xml:space="preserve">financial information (including any </w:t>
            </w:r>
            <w:r w:rsidR="00CE3BA7">
              <w:t>T</w:t>
            </w:r>
            <w:r>
              <w:t>ax and/or welfare information) relating to any person;</w:t>
            </w:r>
          </w:p>
          <w:p w14:paraId="550F2A3A" w14:textId="77777777" w:rsidR="00883638" w:rsidRDefault="00883638" w:rsidP="00B2438B">
            <w:pPr>
              <w:pStyle w:val="DefinitionNumbering2"/>
              <w:ind w:left="1440"/>
            </w:pPr>
            <w:r w:rsidRPr="006E6E04">
              <w:t>any</w:t>
            </w:r>
            <w:r>
              <w:t xml:space="preserve"> information relating to actual or alleged criminal offences (including criminal records);</w:t>
            </w:r>
          </w:p>
          <w:p w14:paraId="41D3E962" w14:textId="77777777" w:rsidR="00883638" w:rsidRDefault="00883638" w:rsidP="00B2438B">
            <w:pPr>
              <w:pStyle w:val="DefinitionNumbering2"/>
              <w:ind w:left="1440"/>
            </w:pPr>
            <w:r>
              <w:t xml:space="preserve">any information relating to children and/or </w:t>
            </w:r>
            <w:r w:rsidRPr="006E6E04">
              <w:t>vulnerable</w:t>
            </w:r>
            <w:r>
              <w:t xml:space="preserve"> persons;</w:t>
            </w:r>
          </w:p>
          <w:p w14:paraId="79AD272B" w14:textId="77777777" w:rsidR="00883638" w:rsidRDefault="00883638" w:rsidP="00B2438B">
            <w:pPr>
              <w:pStyle w:val="DefinitionNumbering2"/>
              <w:ind w:left="1440"/>
            </w:pPr>
            <w:r>
              <w:t>any information relating to social care;</w:t>
            </w:r>
          </w:p>
          <w:p w14:paraId="02C4A345" w14:textId="77777777" w:rsidR="00883638" w:rsidRDefault="00883638" w:rsidP="00B2438B">
            <w:pPr>
              <w:pStyle w:val="DefinitionNumbering2"/>
              <w:ind w:left="1440"/>
            </w:pPr>
            <w:r>
              <w:t>any information relating to a person’s current or past employment; or</w:t>
            </w:r>
          </w:p>
          <w:p w14:paraId="4CB85147" w14:textId="77777777" w:rsidR="00883638" w:rsidRDefault="00883638" w:rsidP="00B2438B">
            <w:pPr>
              <w:pStyle w:val="DefinitionNumbering2"/>
              <w:ind w:left="1440"/>
            </w:pPr>
            <w:r>
              <w:t>Special Category Personal Data; or</w:t>
            </w:r>
          </w:p>
          <w:p w14:paraId="5612E803" w14:textId="77777777" w:rsidR="00883638" w:rsidRDefault="00883638" w:rsidP="00A31B2A">
            <w:pPr>
              <w:pStyle w:val="DefinitionNumbering1"/>
              <w:numPr>
                <w:ilvl w:val="2"/>
                <w:numId w:val="23"/>
              </w:numPr>
              <w:ind w:left="720"/>
            </w:pPr>
            <w:r>
              <w:t>the Authority in its discretion, designates a Sub-contractor as a Higher Risk Sub-Contractor:</w:t>
            </w:r>
          </w:p>
          <w:p w14:paraId="2E5B960E" w14:textId="77777777" w:rsidR="00883638" w:rsidRDefault="00883638" w:rsidP="00B2438B">
            <w:pPr>
              <w:pStyle w:val="DefinitionNumbering2"/>
              <w:ind w:left="1440"/>
            </w:pPr>
            <w:r>
              <w:t>in any procurement document related to this Contract; or</w:t>
            </w:r>
          </w:p>
          <w:p w14:paraId="0A985E32" w14:textId="74951A49" w:rsidR="00883638" w:rsidRDefault="00883638" w:rsidP="00B2438B">
            <w:pPr>
              <w:pStyle w:val="DefinitionNumbering2"/>
              <w:ind w:left="1440"/>
            </w:pPr>
            <w:r>
              <w:t>during the Term</w:t>
            </w:r>
          </w:p>
        </w:tc>
      </w:tr>
      <w:tr w:rsidR="00883638" w14:paraId="6F4588EF" w14:textId="77777777" w:rsidTr="001A0004">
        <w:tc>
          <w:tcPr>
            <w:tcW w:w="2175" w:type="dxa"/>
          </w:tcPr>
          <w:p w14:paraId="63F3C74A" w14:textId="027393C1" w:rsidR="00883638" w:rsidRPr="00536642" w:rsidRDefault="00883638" w:rsidP="00F606A7">
            <w:pPr>
              <w:pStyle w:val="MarginText"/>
              <w:spacing w:before="120" w:after="120"/>
              <w:rPr>
                <w:b/>
                <w:bCs/>
              </w:rPr>
            </w:pPr>
            <w:r w:rsidRPr="00536642">
              <w:rPr>
                <w:b/>
                <w:bCs/>
              </w:rPr>
              <w:t>HMG Baseline Personnel Security Standard</w:t>
            </w:r>
          </w:p>
        </w:tc>
        <w:tc>
          <w:tcPr>
            <w:tcW w:w="6165" w:type="dxa"/>
          </w:tcPr>
          <w:p w14:paraId="1A31458A" w14:textId="0D207DE1" w:rsidR="00883638" w:rsidRDefault="00883638" w:rsidP="00F606A7">
            <w:pPr>
              <w:pStyle w:val="MarginText"/>
              <w:spacing w:before="120" w:after="120"/>
            </w:pPr>
            <w:r>
              <w:t>means the employment controls applied to any individual member of the Supplier Personnel that performs any activity relating to the provision or management of the Services, as set out in “HMG Baseline Personnel Standard”, Version 6.0, May 2018  (</w:t>
            </w:r>
            <w:hyperlink r:id="rId12" w:history="1">
              <w:r w:rsidRPr="00D118EC">
                <w:rPr>
                  <w:rStyle w:val="Hyperlink"/>
                </w:rPr>
                <w:t>https://assets.publishing.service.gov.uk</w:t>
              </w:r>
              <w:r w:rsidRPr="00BB169C">
                <w:rPr>
                  <w:rStyle w:val="Hyperlink"/>
                </w:rPr>
                <w:br/>
                <w:t>/government/uploads/system/uploads/</w:t>
              </w:r>
              <w:proofErr w:type="spellStart"/>
              <w:r w:rsidRPr="00BB169C">
                <w:rPr>
                  <w:rStyle w:val="Hyperlink"/>
                </w:rPr>
                <w:t>attachment_data</w:t>
              </w:r>
              <w:proofErr w:type="spellEnd"/>
              <w:r w:rsidRPr="00BB169C">
                <w:rPr>
                  <w:rStyle w:val="Hyperlink"/>
                </w:rPr>
                <w:t>/file/714002/</w:t>
              </w:r>
              <w:r w:rsidRPr="00BB169C">
                <w:rPr>
                  <w:rStyle w:val="Hyperlink"/>
                </w:rPr>
                <w:br/>
                <w:t>HMG_Baseline_Personnel_Security_Standard_-_May_2018.pdf</w:t>
              </w:r>
            </w:hyperlink>
            <w:r>
              <w:t>), as that document is updated from time to time</w:t>
            </w:r>
            <w:r w:rsidR="006E6E04">
              <w:t>.</w:t>
            </w:r>
          </w:p>
        </w:tc>
      </w:tr>
      <w:tr w:rsidR="00883638" w14:paraId="617BB512" w14:textId="77777777" w:rsidTr="001A0004">
        <w:tc>
          <w:tcPr>
            <w:tcW w:w="2175" w:type="dxa"/>
          </w:tcPr>
          <w:p w14:paraId="59A335CE" w14:textId="59DEDDAC" w:rsidR="00883638" w:rsidRPr="00536642" w:rsidRDefault="00883638" w:rsidP="00F606A7">
            <w:pPr>
              <w:pStyle w:val="MarginText"/>
              <w:spacing w:before="120" w:after="120"/>
              <w:rPr>
                <w:b/>
                <w:bCs/>
              </w:rPr>
            </w:pPr>
            <w:r>
              <w:rPr>
                <w:b/>
                <w:bCs/>
              </w:rPr>
              <w:t>Independent Security Adviser</w:t>
            </w:r>
          </w:p>
        </w:tc>
        <w:tc>
          <w:tcPr>
            <w:tcW w:w="6165" w:type="dxa"/>
          </w:tcPr>
          <w:p w14:paraId="6553F8C6" w14:textId="6C2C18D3" w:rsidR="00883638" w:rsidRDefault="00883638" w:rsidP="00F606A7">
            <w:pPr>
              <w:pStyle w:val="HouseStyleBase"/>
              <w:spacing w:before="120" w:after="120"/>
            </w:pPr>
            <w:r>
              <w:t>means the independent and appropriately qualified and experienced security architect or expert appointed under Paragraph </w:t>
            </w:r>
            <w:r>
              <w:fldChar w:fldCharType="begin"/>
            </w:r>
            <w:r>
              <w:instrText xml:space="preserve"> REF _Ref112159813 \r \h </w:instrText>
            </w:r>
            <w:r>
              <w:fldChar w:fldCharType="separate"/>
            </w:r>
            <w:r w:rsidR="00BA27F5">
              <w:t>18</w:t>
            </w:r>
            <w:r>
              <w:fldChar w:fldCharType="end"/>
            </w:r>
            <w:r w:rsidR="006E6E04">
              <w:t>.</w:t>
            </w:r>
          </w:p>
        </w:tc>
      </w:tr>
      <w:tr w:rsidR="00883638" w14:paraId="19CAF84A" w14:textId="77777777" w:rsidTr="001A0004">
        <w:tc>
          <w:tcPr>
            <w:tcW w:w="2175" w:type="dxa"/>
          </w:tcPr>
          <w:p w14:paraId="61DE5804" w14:textId="332AC29D" w:rsidR="00883638" w:rsidRPr="00536642" w:rsidRDefault="00883638" w:rsidP="00F606A7">
            <w:pPr>
              <w:pStyle w:val="MarginText"/>
              <w:spacing w:before="120" w:after="120"/>
              <w:rPr>
                <w:b/>
                <w:bCs/>
              </w:rPr>
            </w:pPr>
            <w:bookmarkStart w:id="33" w:name="_Hlk128049373"/>
            <w:r>
              <w:rPr>
                <w:b/>
                <w:bCs/>
              </w:rPr>
              <w:t>ISO Certification</w:t>
            </w:r>
          </w:p>
        </w:tc>
        <w:tc>
          <w:tcPr>
            <w:tcW w:w="6165" w:type="dxa"/>
          </w:tcPr>
          <w:p w14:paraId="29E3818C" w14:textId="77777777" w:rsidR="00883638" w:rsidRDefault="00883638" w:rsidP="00F606A7">
            <w:pPr>
              <w:pStyle w:val="MarginText"/>
              <w:spacing w:before="120" w:after="120"/>
            </w:pPr>
            <w:r>
              <w:t>means:</w:t>
            </w:r>
          </w:p>
          <w:p w14:paraId="17EDA783" w14:textId="77777777" w:rsidR="00883638" w:rsidRDefault="00883638" w:rsidP="00A31B2A">
            <w:pPr>
              <w:pStyle w:val="DefinitionNumbering1"/>
              <w:numPr>
                <w:ilvl w:val="2"/>
                <w:numId w:val="25"/>
              </w:numPr>
              <w:ind w:left="720"/>
            </w:pPr>
            <w:r>
              <w:lastRenderedPageBreak/>
              <w:t>ISO/IEC27001:2013, where the certification was obtained before November 2022, but only until November 2025; and</w:t>
            </w:r>
          </w:p>
          <w:p w14:paraId="1340034A" w14:textId="77777777" w:rsidR="00883638" w:rsidRDefault="00883638" w:rsidP="00A31B2A">
            <w:pPr>
              <w:pStyle w:val="DefinitionNumbering1"/>
              <w:numPr>
                <w:ilvl w:val="2"/>
                <w:numId w:val="23"/>
              </w:numPr>
              <w:ind w:left="720"/>
            </w:pPr>
            <w:r>
              <w:t>ISO/IEC27001:2022 in all other cases.</w:t>
            </w:r>
          </w:p>
        </w:tc>
      </w:tr>
      <w:bookmarkEnd w:id="33"/>
      <w:tr w:rsidR="00883638" w14:paraId="573F6071" w14:textId="77777777" w:rsidTr="001A0004">
        <w:tc>
          <w:tcPr>
            <w:tcW w:w="2175" w:type="dxa"/>
          </w:tcPr>
          <w:p w14:paraId="1AA3F086" w14:textId="23D88EF2" w:rsidR="00883638" w:rsidRPr="00536642" w:rsidRDefault="00883638" w:rsidP="00F606A7">
            <w:pPr>
              <w:pStyle w:val="MarginText"/>
              <w:spacing w:before="120" w:after="120"/>
              <w:rPr>
                <w:b/>
                <w:bCs/>
              </w:rPr>
            </w:pPr>
            <w:r w:rsidRPr="00536642">
              <w:rPr>
                <w:b/>
                <w:bCs/>
              </w:rPr>
              <w:lastRenderedPageBreak/>
              <w:t>IT Health Check</w:t>
            </w:r>
          </w:p>
        </w:tc>
        <w:tc>
          <w:tcPr>
            <w:tcW w:w="6165" w:type="dxa"/>
          </w:tcPr>
          <w:p w14:paraId="1E4EFCA7" w14:textId="3DD96889" w:rsidR="00883638" w:rsidRDefault="00883638" w:rsidP="00F606A7">
            <w:pPr>
              <w:pStyle w:val="MarginText"/>
              <w:spacing w:before="120" w:after="120"/>
            </w:pPr>
            <w:r>
              <w:t>means testing of the Supplier Information Management System by a CHECK Service Provider</w:t>
            </w:r>
            <w:r w:rsidR="006E6E04">
              <w:t>.</w:t>
            </w:r>
          </w:p>
        </w:tc>
      </w:tr>
      <w:tr w:rsidR="00883638" w14:paraId="75412CBB" w14:textId="77777777" w:rsidTr="001A0004">
        <w:tc>
          <w:tcPr>
            <w:tcW w:w="2175" w:type="dxa"/>
          </w:tcPr>
          <w:p w14:paraId="48AB6813" w14:textId="473254DA" w:rsidR="00883638" w:rsidRPr="00536642" w:rsidRDefault="00883638" w:rsidP="00F606A7">
            <w:pPr>
              <w:pStyle w:val="MarginText"/>
              <w:spacing w:before="120" w:after="120"/>
              <w:rPr>
                <w:b/>
                <w:bCs/>
              </w:rPr>
            </w:pPr>
            <w:r>
              <w:rPr>
                <w:b/>
                <w:bCs/>
              </w:rPr>
              <w:t>Key Sub-contractor Default</w:t>
            </w:r>
          </w:p>
        </w:tc>
        <w:tc>
          <w:tcPr>
            <w:tcW w:w="6165" w:type="dxa"/>
          </w:tcPr>
          <w:p w14:paraId="72C47173" w14:textId="317EA581" w:rsidR="00883638" w:rsidRDefault="00883638" w:rsidP="00F606A7">
            <w:pPr>
              <w:pStyle w:val="MarginText"/>
              <w:spacing w:before="120" w:after="120"/>
            </w:pPr>
            <w:r>
              <w:t xml:space="preserve">has the meaning set out in </w:t>
            </w:r>
            <w:r w:rsidR="000E603E">
              <w:t>p</w:t>
            </w:r>
            <w:r>
              <w:t>aragraph </w:t>
            </w:r>
            <w:r>
              <w:fldChar w:fldCharType="begin"/>
            </w:r>
            <w:r>
              <w:instrText xml:space="preserve"> REF _Ref126502795 \w \h </w:instrText>
            </w:r>
            <w:r>
              <w:fldChar w:fldCharType="separate"/>
            </w:r>
            <w:r w:rsidR="00BA27F5">
              <w:t>10.4</w:t>
            </w:r>
            <w:r>
              <w:fldChar w:fldCharType="end"/>
            </w:r>
            <w:r>
              <w:t>.</w:t>
            </w:r>
          </w:p>
        </w:tc>
      </w:tr>
      <w:tr w:rsidR="00883638" w14:paraId="0D8657B7" w14:textId="77777777" w:rsidTr="001A0004">
        <w:tc>
          <w:tcPr>
            <w:tcW w:w="2175" w:type="dxa"/>
          </w:tcPr>
          <w:p w14:paraId="605DE7C2" w14:textId="77EBA3C8" w:rsidR="00883638" w:rsidRPr="00536642" w:rsidRDefault="00883638" w:rsidP="00F606A7">
            <w:pPr>
              <w:pStyle w:val="MarginText"/>
              <w:spacing w:before="120" w:after="120"/>
              <w:rPr>
                <w:b/>
                <w:bCs/>
              </w:rPr>
            </w:pPr>
            <w:r w:rsidRPr="00536642">
              <w:rPr>
                <w:b/>
                <w:bCs/>
              </w:rPr>
              <w:t>Malicious Software</w:t>
            </w:r>
          </w:p>
        </w:tc>
        <w:tc>
          <w:tcPr>
            <w:tcW w:w="6165" w:type="dxa"/>
          </w:tcPr>
          <w:p w14:paraId="0D90F7FD" w14:textId="5C5F5D4C" w:rsidR="00883638" w:rsidRDefault="00B53ED5" w:rsidP="00F606A7">
            <w:pPr>
              <w:pStyle w:val="MarginText"/>
              <w:spacing w:before="120" w:after="120"/>
            </w:pPr>
            <w:r>
              <w:t xml:space="preserve">means </w:t>
            </w:r>
            <w:r w:rsidR="00883638" w:rsidRPr="00BA7060">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r w:rsidR="006E6E04">
              <w:t>.</w:t>
            </w:r>
          </w:p>
        </w:tc>
      </w:tr>
      <w:tr w:rsidR="00883638" w14:paraId="365622A6" w14:textId="77777777" w:rsidTr="001A0004">
        <w:tc>
          <w:tcPr>
            <w:tcW w:w="2175" w:type="dxa"/>
          </w:tcPr>
          <w:p w14:paraId="75DFC0CC" w14:textId="294DE96F" w:rsidR="00883638" w:rsidRPr="00A54CF5" w:rsidRDefault="00883638" w:rsidP="00F606A7">
            <w:pPr>
              <w:pStyle w:val="MarginText"/>
              <w:spacing w:before="120" w:after="120"/>
            </w:pPr>
            <w:r>
              <w:rPr>
                <w:b/>
                <w:bCs/>
              </w:rPr>
              <w:t>Medium Risk Sub-contractor</w:t>
            </w:r>
          </w:p>
        </w:tc>
        <w:tc>
          <w:tcPr>
            <w:tcW w:w="6165" w:type="dxa"/>
          </w:tcPr>
          <w:p w14:paraId="23F45097" w14:textId="71D82CBC" w:rsidR="00883638" w:rsidRDefault="00883638" w:rsidP="00F606A7">
            <w:pPr>
              <w:pStyle w:val="MarginText"/>
              <w:spacing w:before="120" w:after="120"/>
            </w:pPr>
            <w:r>
              <w:t>means a Sub-contractor that Processes Authority Data, where that data</w:t>
            </w:r>
          </w:p>
          <w:p w14:paraId="6EC47BB5" w14:textId="07E0CA7E" w:rsidR="00883638" w:rsidRDefault="00883638" w:rsidP="00A31B2A">
            <w:pPr>
              <w:pStyle w:val="DefinitionNumbering1"/>
              <w:numPr>
                <w:ilvl w:val="2"/>
                <w:numId w:val="27"/>
              </w:numPr>
              <w:ind w:left="720"/>
            </w:pPr>
            <w:r>
              <w:t>includes the Personal Data of between 100 and 999 individuals (inclusive) in the period between</w:t>
            </w:r>
            <w:r w:rsidR="00BB4A19">
              <w:t xml:space="preserve"> the</w:t>
            </w:r>
            <w:r>
              <w:t xml:space="preserve"> </w:t>
            </w:r>
            <w:r w:rsidR="00BB4A19">
              <w:t>Start</w:t>
            </w:r>
            <w:r>
              <w:t xml:space="preserve"> Date and the </w:t>
            </w:r>
            <w:r w:rsidR="00BB4A19">
              <w:t>End D</w:t>
            </w:r>
            <w:r>
              <w:t>ate</w:t>
            </w:r>
            <w:r w:rsidR="00BB4A19">
              <w:t>:</w:t>
            </w:r>
            <w:r>
              <w:t xml:space="preserve"> and</w:t>
            </w:r>
          </w:p>
          <w:p w14:paraId="02CABA35" w14:textId="290A4A72" w:rsidR="00883638" w:rsidRDefault="00883638" w:rsidP="00A31B2A">
            <w:pPr>
              <w:pStyle w:val="DefinitionNumbering1"/>
              <w:numPr>
                <w:ilvl w:val="2"/>
                <w:numId w:val="25"/>
              </w:numPr>
              <w:ind w:left="720"/>
            </w:pPr>
            <w:r>
              <w:t>does not include Special Category Personal Data</w:t>
            </w:r>
            <w:r w:rsidR="006E6E04">
              <w:t>.</w:t>
            </w:r>
          </w:p>
        </w:tc>
      </w:tr>
      <w:tr w:rsidR="00883638" w14:paraId="304DE736" w14:textId="77777777" w:rsidTr="001A0004">
        <w:tc>
          <w:tcPr>
            <w:tcW w:w="2175" w:type="dxa"/>
          </w:tcPr>
          <w:p w14:paraId="217C1845" w14:textId="0B75FA54" w:rsidR="00883638" w:rsidRPr="00536642" w:rsidRDefault="00883638" w:rsidP="00F606A7">
            <w:pPr>
              <w:pStyle w:val="MarginText"/>
              <w:spacing w:before="120" w:after="120"/>
              <w:rPr>
                <w:b/>
                <w:bCs/>
              </w:rPr>
            </w:pPr>
            <w:r w:rsidRPr="00536642">
              <w:rPr>
                <w:b/>
                <w:bCs/>
              </w:rPr>
              <w:t>Modules Register</w:t>
            </w:r>
          </w:p>
        </w:tc>
        <w:tc>
          <w:tcPr>
            <w:tcW w:w="6165" w:type="dxa"/>
          </w:tcPr>
          <w:p w14:paraId="30BBD101" w14:textId="2FFC1B75" w:rsidR="00883638" w:rsidRDefault="00883638" w:rsidP="00F606A7">
            <w:pPr>
              <w:pStyle w:val="MarginText"/>
              <w:spacing w:before="120" w:after="120"/>
            </w:pPr>
            <w:r>
              <w:t>means the register of Third-party Software Modules required by paragraph </w:t>
            </w:r>
            <w:r w:rsidRPr="00352DCA">
              <w:fldChar w:fldCharType="begin"/>
            </w:r>
            <w:r w:rsidRPr="00352DCA">
              <w:instrText xml:space="preserve"> REF _Ref96252019 \r \h  \* MERGEFORMAT </w:instrText>
            </w:r>
            <w:r w:rsidRPr="00352DCA">
              <w:fldChar w:fldCharType="separate"/>
            </w:r>
            <w:r w:rsidR="00BA27F5" w:rsidRPr="00BA27F5">
              <w:rPr>
                <w:lang w:val="en-US"/>
              </w:rPr>
              <w:t>7.2</w:t>
            </w:r>
            <w:r w:rsidRPr="00352DCA">
              <w:fldChar w:fldCharType="end"/>
            </w:r>
            <w:r>
              <w:t xml:space="preserve"> of the Security Requirements</w:t>
            </w:r>
          </w:p>
        </w:tc>
      </w:tr>
      <w:tr w:rsidR="00883638" w14:paraId="13066D66" w14:textId="77777777" w:rsidTr="001A0004">
        <w:tc>
          <w:tcPr>
            <w:tcW w:w="2175" w:type="dxa"/>
          </w:tcPr>
          <w:p w14:paraId="37ABBFE9" w14:textId="520A20DA" w:rsidR="00883638" w:rsidRPr="00536642" w:rsidRDefault="00883638" w:rsidP="00F606A7">
            <w:pPr>
              <w:pStyle w:val="MarginText"/>
              <w:spacing w:before="120" w:after="120"/>
              <w:rPr>
                <w:b/>
                <w:bCs/>
              </w:rPr>
            </w:pPr>
            <w:r w:rsidRPr="00536642">
              <w:rPr>
                <w:b/>
                <w:bCs/>
              </w:rPr>
              <w:t>NCSC</w:t>
            </w:r>
          </w:p>
        </w:tc>
        <w:tc>
          <w:tcPr>
            <w:tcW w:w="6165" w:type="dxa"/>
          </w:tcPr>
          <w:p w14:paraId="52EE1773" w14:textId="6D548D8F" w:rsidR="00883638" w:rsidRDefault="00883638" w:rsidP="00F606A7">
            <w:pPr>
              <w:pStyle w:val="MarginText"/>
              <w:spacing w:before="120" w:after="120"/>
            </w:pPr>
            <w:r>
              <w:t xml:space="preserve">means </w:t>
            </w:r>
            <w:r w:rsidRPr="00BA7060">
              <w:t>the National Cyber Security Centre or any replacement or successor body carrying out the same function</w:t>
            </w:r>
            <w:r w:rsidR="006E6E04">
              <w:t>.</w:t>
            </w:r>
          </w:p>
        </w:tc>
      </w:tr>
      <w:tr w:rsidR="00883638" w14:paraId="69B1661D" w14:textId="77777777" w:rsidTr="001A0004">
        <w:tc>
          <w:tcPr>
            <w:tcW w:w="2175" w:type="dxa"/>
          </w:tcPr>
          <w:p w14:paraId="789F94A1" w14:textId="0110AEA0" w:rsidR="00883638" w:rsidRPr="00536642" w:rsidRDefault="00883638" w:rsidP="00F606A7">
            <w:pPr>
              <w:pStyle w:val="MarginText"/>
              <w:spacing w:before="120" w:after="120"/>
              <w:rPr>
                <w:b/>
                <w:bCs/>
              </w:rPr>
            </w:pPr>
            <w:r w:rsidRPr="00536642">
              <w:rPr>
                <w:b/>
                <w:bCs/>
              </w:rPr>
              <w:t>NCSC Cloud Security Principles</w:t>
            </w:r>
          </w:p>
        </w:tc>
        <w:tc>
          <w:tcPr>
            <w:tcW w:w="6165" w:type="dxa"/>
          </w:tcPr>
          <w:p w14:paraId="1D15D5A2" w14:textId="7F598988" w:rsidR="00883638" w:rsidRDefault="00883638" w:rsidP="00F606A7">
            <w:pPr>
              <w:pStyle w:val="MarginText"/>
              <w:spacing w:before="120" w:after="120"/>
            </w:pPr>
            <w:r>
              <w:t xml:space="preserve">means the NCSC’s document </w:t>
            </w:r>
            <w:r w:rsidR="006E6E04">
              <w:t>"</w:t>
            </w:r>
            <w:r>
              <w:t>Implementing the Cloud Security Principles</w:t>
            </w:r>
            <w:r w:rsidR="006E6E04">
              <w:t>"</w:t>
            </w:r>
            <w:r>
              <w:t xml:space="preserve"> as updated or replaced from time to time and found at https://www.ncsc.gov.uk/collection/cloud-security/</w:t>
            </w:r>
            <w:r>
              <w:br/>
              <w:t>implementing-the-cloud-security-principles.</w:t>
            </w:r>
          </w:p>
        </w:tc>
      </w:tr>
      <w:tr w:rsidR="00883638" w14:paraId="0726C171" w14:textId="77777777" w:rsidTr="001A0004">
        <w:tc>
          <w:tcPr>
            <w:tcW w:w="2175" w:type="dxa"/>
          </w:tcPr>
          <w:p w14:paraId="55A76490" w14:textId="3A3B737D" w:rsidR="00883638" w:rsidRPr="00536642" w:rsidRDefault="00883638" w:rsidP="00F606A7">
            <w:pPr>
              <w:pStyle w:val="MarginText"/>
              <w:spacing w:before="120" w:after="120"/>
              <w:rPr>
                <w:b/>
                <w:bCs/>
              </w:rPr>
            </w:pPr>
            <w:r w:rsidRPr="00536642">
              <w:rPr>
                <w:b/>
                <w:bCs/>
              </w:rPr>
              <w:t>NCSC Device Guidance</w:t>
            </w:r>
          </w:p>
        </w:tc>
        <w:tc>
          <w:tcPr>
            <w:tcW w:w="6165" w:type="dxa"/>
          </w:tcPr>
          <w:p w14:paraId="11C9D616" w14:textId="1D9B3D71" w:rsidR="00883638" w:rsidRDefault="00883638" w:rsidP="00F606A7">
            <w:pPr>
              <w:pStyle w:val="MarginText"/>
              <w:spacing w:before="120" w:after="120"/>
            </w:pPr>
            <w:r>
              <w:t xml:space="preserve">means the NCSC’s document </w:t>
            </w:r>
            <w:r w:rsidR="006E6E04">
              <w:t>"</w:t>
            </w:r>
            <w:r>
              <w:t>Device Security Guidance</w:t>
            </w:r>
            <w:r w:rsidR="006E6E04">
              <w:t>"</w:t>
            </w:r>
            <w:r>
              <w:t>, as updated or replaced from time to time and found at https://www.ncsc.gov.uk/collection/device-security-guidance</w:t>
            </w:r>
            <w:r w:rsidR="006E6E04">
              <w:t>.</w:t>
            </w:r>
          </w:p>
        </w:tc>
      </w:tr>
      <w:tr w:rsidR="00883638" w14:paraId="36A949D7" w14:textId="77777777" w:rsidTr="001A0004">
        <w:tc>
          <w:tcPr>
            <w:tcW w:w="2175" w:type="dxa"/>
          </w:tcPr>
          <w:p w14:paraId="74D7CF69" w14:textId="3BE7C8AB" w:rsidR="00883638" w:rsidRPr="00536642" w:rsidRDefault="00883638" w:rsidP="00F606A7">
            <w:pPr>
              <w:pStyle w:val="MarginText"/>
              <w:spacing w:before="120" w:after="120"/>
              <w:rPr>
                <w:b/>
                <w:bCs/>
              </w:rPr>
            </w:pPr>
            <w:r w:rsidRPr="00536642">
              <w:rPr>
                <w:b/>
                <w:bCs/>
              </w:rPr>
              <w:t>NCSC Protecting Bulk Personal Data Guidance</w:t>
            </w:r>
          </w:p>
        </w:tc>
        <w:tc>
          <w:tcPr>
            <w:tcW w:w="6165" w:type="dxa"/>
          </w:tcPr>
          <w:p w14:paraId="163CD44D" w14:textId="54E258A1" w:rsidR="00883638" w:rsidRDefault="00883638" w:rsidP="00F606A7">
            <w:pPr>
              <w:pStyle w:val="MarginText"/>
              <w:spacing w:before="120" w:after="120"/>
            </w:pPr>
            <w:r>
              <w:t xml:space="preserve">means the NCSC’s document </w:t>
            </w:r>
            <w:r w:rsidR="006E6E04">
              <w:t>"</w:t>
            </w:r>
            <w:r>
              <w:t>Protecting Bulk Personal Data</w:t>
            </w:r>
            <w:r w:rsidR="006E6E04">
              <w:t>"</w:t>
            </w:r>
            <w:r>
              <w:t xml:space="preserve">, as updated or replaced from time to time and found at </w:t>
            </w:r>
            <w:r w:rsidRPr="00B735A2">
              <w:t>https://www.ncsc.gov.uk/collection/protecting-bulk-personal-data</w:t>
            </w:r>
            <w:r w:rsidR="006E6E04">
              <w:t>.</w:t>
            </w:r>
          </w:p>
        </w:tc>
      </w:tr>
      <w:tr w:rsidR="008A2480" w14:paraId="21E0138C" w14:textId="77777777" w:rsidTr="001A0004">
        <w:tc>
          <w:tcPr>
            <w:tcW w:w="2175" w:type="dxa"/>
          </w:tcPr>
          <w:p w14:paraId="5B02DF3B" w14:textId="2826F3DD" w:rsidR="008A2480" w:rsidRPr="00536642" w:rsidRDefault="008A2480" w:rsidP="00F606A7">
            <w:pPr>
              <w:pStyle w:val="MarginText"/>
              <w:spacing w:before="120" w:after="120"/>
              <w:rPr>
                <w:b/>
                <w:bCs/>
              </w:rPr>
            </w:pPr>
            <w:r>
              <w:rPr>
                <w:b/>
                <w:bCs/>
              </w:rPr>
              <w:t xml:space="preserve">NCSC </w:t>
            </w:r>
            <w:r w:rsidRPr="008A2480">
              <w:rPr>
                <w:b/>
                <w:bCs/>
              </w:rPr>
              <w:t>Protective Domain Name Service</w:t>
            </w:r>
          </w:p>
        </w:tc>
        <w:tc>
          <w:tcPr>
            <w:tcW w:w="6165" w:type="dxa"/>
          </w:tcPr>
          <w:p w14:paraId="183AC68F" w14:textId="75B62594" w:rsidR="008A2480" w:rsidRDefault="008A2480" w:rsidP="008A2480">
            <w:pPr>
              <w:pStyle w:val="MarginText"/>
              <w:spacing w:before="120" w:after="120"/>
            </w:pPr>
            <w:r w:rsidRPr="008A2480">
              <w:t>means the NCSC’s "Protective Domain Name Service (PDNS)", as updated or replaced from time to time and found at</w:t>
            </w:r>
            <w:r>
              <w:t xml:space="preserve"> </w:t>
            </w:r>
            <w:hyperlink r:id="rId13" w:history="1">
              <w:r w:rsidRPr="00583E07">
                <w:rPr>
                  <w:rStyle w:val="Hyperlink"/>
                </w:rPr>
                <w:t>https://www.ncsc.gov.uk/information/pdns</w:t>
              </w:r>
            </w:hyperlink>
            <w:r>
              <w:t xml:space="preserve"> and </w:t>
            </w:r>
            <w:r w:rsidR="00B26F78" w:rsidRPr="00B26F78">
              <w:t>https://www.protectivedns.service.ncsc.gov.uk/pdns</w:t>
            </w:r>
            <w:r w:rsidR="00B26F78">
              <w:t>.</w:t>
            </w:r>
          </w:p>
        </w:tc>
      </w:tr>
      <w:tr w:rsidR="00883638" w14:paraId="69C9718E" w14:textId="77777777" w:rsidTr="001A0004">
        <w:tc>
          <w:tcPr>
            <w:tcW w:w="2175" w:type="dxa"/>
          </w:tcPr>
          <w:p w14:paraId="17829BF8" w14:textId="5FB796A4" w:rsidR="00883638" w:rsidRPr="00536642" w:rsidRDefault="00883638" w:rsidP="00F606A7">
            <w:pPr>
              <w:pStyle w:val="MarginText"/>
              <w:spacing w:before="120" w:after="120"/>
              <w:rPr>
                <w:b/>
                <w:bCs/>
              </w:rPr>
            </w:pPr>
            <w:r w:rsidRPr="00536642">
              <w:rPr>
                <w:b/>
                <w:bCs/>
              </w:rPr>
              <w:t>NCSC Secure Design Principles</w:t>
            </w:r>
          </w:p>
        </w:tc>
        <w:tc>
          <w:tcPr>
            <w:tcW w:w="6165" w:type="dxa"/>
          </w:tcPr>
          <w:p w14:paraId="08A62AED" w14:textId="4635A7D8" w:rsidR="00883638" w:rsidRDefault="00883638" w:rsidP="00F606A7">
            <w:pPr>
              <w:pStyle w:val="MarginText"/>
              <w:spacing w:before="120" w:after="120"/>
            </w:pPr>
            <w:r>
              <w:t xml:space="preserve">means the NCSC’s document </w:t>
            </w:r>
            <w:r w:rsidR="006E6E04">
              <w:t>"</w:t>
            </w:r>
            <w:r>
              <w:t>Secure Design Principles</w:t>
            </w:r>
            <w:r w:rsidR="006E6E04">
              <w:t>"</w:t>
            </w:r>
            <w:r>
              <w:t xml:space="preserve">, as updated or replaced from time to time and found at </w:t>
            </w:r>
            <w:r w:rsidRPr="00B735A2">
              <w:t>https://www.ncsc.gov.uk/collection/cyber-security-design-principles</w:t>
            </w:r>
            <w:r>
              <w:t>.</w:t>
            </w:r>
          </w:p>
        </w:tc>
      </w:tr>
      <w:tr w:rsidR="005E0786" w14:paraId="323228A2" w14:textId="77777777" w:rsidTr="001A0004">
        <w:tc>
          <w:tcPr>
            <w:tcW w:w="2175" w:type="dxa"/>
          </w:tcPr>
          <w:p w14:paraId="12B47134" w14:textId="3B8E74DC" w:rsidR="005E0786" w:rsidRPr="00536642" w:rsidRDefault="005E0786" w:rsidP="00F606A7">
            <w:pPr>
              <w:pStyle w:val="MarginText"/>
              <w:spacing w:before="120" w:after="120"/>
              <w:rPr>
                <w:b/>
                <w:bCs/>
              </w:rPr>
            </w:pPr>
            <w:r w:rsidRPr="005E0786">
              <w:rPr>
                <w:b/>
                <w:bCs/>
              </w:rPr>
              <w:lastRenderedPageBreak/>
              <w:t>Non-trivial Customer Base</w:t>
            </w:r>
          </w:p>
        </w:tc>
        <w:tc>
          <w:tcPr>
            <w:tcW w:w="6165" w:type="dxa"/>
          </w:tcPr>
          <w:p w14:paraId="2F678A52" w14:textId="4DC64B80" w:rsidR="005E0786" w:rsidRDefault="005E0786" w:rsidP="005E0786">
            <w:pPr>
              <w:pStyle w:val="MarginText"/>
              <w:spacing w:before="120" w:after="120"/>
            </w:pPr>
            <w:r>
              <w:t xml:space="preserve">means </w:t>
            </w:r>
            <w:r w:rsidRPr="005E0786">
              <w:t>a significant customer base with respect to the date of first release and the relevant market</w:t>
            </w:r>
            <w:r>
              <w:t xml:space="preserve"> but excluding </w:t>
            </w:r>
            <w:r w:rsidRPr="005E0786">
              <w:t>entities related to the licensor</w:t>
            </w:r>
            <w:r>
              <w:t>.</w:t>
            </w:r>
          </w:p>
        </w:tc>
      </w:tr>
      <w:tr w:rsidR="00883638" w14:paraId="055AEDEE" w14:textId="77777777" w:rsidTr="001A0004">
        <w:tc>
          <w:tcPr>
            <w:tcW w:w="2175" w:type="dxa"/>
          </w:tcPr>
          <w:p w14:paraId="70163BE9" w14:textId="0ACA9811" w:rsidR="00883638" w:rsidRPr="00536642" w:rsidRDefault="00883638" w:rsidP="00F606A7">
            <w:pPr>
              <w:pStyle w:val="MarginText"/>
              <w:spacing w:before="120" w:after="120"/>
              <w:rPr>
                <w:b/>
                <w:bCs/>
              </w:rPr>
            </w:pPr>
            <w:r w:rsidRPr="00536642">
              <w:rPr>
                <w:b/>
                <w:bCs/>
              </w:rPr>
              <w:t>OWASP</w:t>
            </w:r>
          </w:p>
        </w:tc>
        <w:tc>
          <w:tcPr>
            <w:tcW w:w="6165" w:type="dxa"/>
          </w:tcPr>
          <w:p w14:paraId="200545FE" w14:textId="4A55634A" w:rsidR="00883638" w:rsidRDefault="00883638" w:rsidP="00F606A7">
            <w:pPr>
              <w:pStyle w:val="MarginText"/>
              <w:spacing w:before="120" w:after="120"/>
            </w:pPr>
            <w:r>
              <w:t>means the Open Web Application Security Project Foundation</w:t>
            </w:r>
            <w:r w:rsidR="006E6E04">
              <w:t>.</w:t>
            </w:r>
          </w:p>
        </w:tc>
      </w:tr>
      <w:tr w:rsidR="00883638" w14:paraId="1592A77C" w14:textId="77777777" w:rsidTr="001A0004">
        <w:tc>
          <w:tcPr>
            <w:tcW w:w="2175" w:type="dxa"/>
          </w:tcPr>
          <w:p w14:paraId="0C666FF9" w14:textId="24284C4D" w:rsidR="00883638" w:rsidRPr="00536642" w:rsidRDefault="00883638" w:rsidP="00F606A7">
            <w:pPr>
              <w:pStyle w:val="MarginText"/>
              <w:spacing w:before="120" w:after="120"/>
              <w:rPr>
                <w:b/>
                <w:bCs/>
              </w:rPr>
            </w:pPr>
            <w:r w:rsidRPr="00536642">
              <w:rPr>
                <w:b/>
                <w:bCs/>
              </w:rPr>
              <w:t>OWASP Secure Coding Practice</w:t>
            </w:r>
          </w:p>
        </w:tc>
        <w:tc>
          <w:tcPr>
            <w:tcW w:w="6165" w:type="dxa"/>
          </w:tcPr>
          <w:p w14:paraId="50E252E3" w14:textId="2F790AE8" w:rsidR="00883638" w:rsidRDefault="00883638" w:rsidP="00F606A7">
            <w:pPr>
              <w:pStyle w:val="MarginText"/>
              <w:spacing w:before="120" w:after="120"/>
            </w:pPr>
            <w:r>
              <w:t xml:space="preserve">means the </w:t>
            </w:r>
            <w:r w:rsidRPr="00EF4266">
              <w:t>Secure Coding Practices Quick Reference Guide</w:t>
            </w:r>
            <w:r>
              <w:t xml:space="preserve"> published by OWASP, as updated or replaced from time to time and found </w:t>
            </w:r>
            <w:hyperlink r:id="rId14" w:anchor=":~:text=The%20Secure%20Coding%20Practices%20Quick,then%20on%20vulnerabilities%20or%20exploits." w:history="1">
              <w:r w:rsidR="00557276" w:rsidRPr="00557276">
                <w:rPr>
                  <w:rStyle w:val="Hyperlink"/>
                </w:rPr>
                <w:t>here</w:t>
              </w:r>
            </w:hyperlink>
          </w:p>
        </w:tc>
      </w:tr>
      <w:tr w:rsidR="00883638" w14:paraId="118A02E5" w14:textId="77777777" w:rsidTr="001A0004">
        <w:tc>
          <w:tcPr>
            <w:tcW w:w="2175" w:type="dxa"/>
          </w:tcPr>
          <w:p w14:paraId="362FEB6E" w14:textId="67DE92BA" w:rsidR="00883638" w:rsidRPr="00536642" w:rsidRDefault="00883638" w:rsidP="00F606A7">
            <w:pPr>
              <w:pStyle w:val="MarginText"/>
              <w:spacing w:before="120" w:after="120"/>
              <w:rPr>
                <w:b/>
                <w:bCs/>
              </w:rPr>
            </w:pPr>
            <w:r w:rsidRPr="00536642">
              <w:rPr>
                <w:b/>
                <w:bCs/>
              </w:rPr>
              <w:t>OWASP Top Ten</w:t>
            </w:r>
          </w:p>
        </w:tc>
        <w:tc>
          <w:tcPr>
            <w:tcW w:w="6165" w:type="dxa"/>
          </w:tcPr>
          <w:p w14:paraId="6767BB51" w14:textId="6F94EF85" w:rsidR="00883638" w:rsidRDefault="00883638" w:rsidP="00F606A7">
            <w:pPr>
              <w:pStyle w:val="MarginText"/>
              <w:spacing w:before="120" w:after="120"/>
            </w:pPr>
            <w:r>
              <w:t xml:space="preserve">means the list of the most critical security risks to web applications published annually by OWASP and found at </w:t>
            </w:r>
            <w:r w:rsidRPr="00EF4266">
              <w:t>https://owasp.org/www-project-top-ten/</w:t>
            </w:r>
            <w:r w:rsidR="006E6E04">
              <w:t>.</w:t>
            </w:r>
          </w:p>
        </w:tc>
      </w:tr>
      <w:tr w:rsidR="00883638" w14:paraId="3E86963D" w14:textId="77777777" w:rsidTr="001A0004">
        <w:tc>
          <w:tcPr>
            <w:tcW w:w="2175" w:type="dxa"/>
          </w:tcPr>
          <w:p w14:paraId="769DD751" w14:textId="53EAEDAB" w:rsidR="00883638" w:rsidRPr="00536642" w:rsidRDefault="00883638" w:rsidP="00F606A7">
            <w:pPr>
              <w:pStyle w:val="MarginText"/>
              <w:spacing w:before="120" w:after="120"/>
              <w:rPr>
                <w:b/>
                <w:bCs/>
              </w:rPr>
            </w:pPr>
            <w:r w:rsidRPr="00536642">
              <w:rPr>
                <w:b/>
                <w:bCs/>
              </w:rPr>
              <w:t>Privileged User</w:t>
            </w:r>
          </w:p>
        </w:tc>
        <w:tc>
          <w:tcPr>
            <w:tcW w:w="6165" w:type="dxa"/>
          </w:tcPr>
          <w:p w14:paraId="205A2D3F" w14:textId="39526E23" w:rsidR="00883638" w:rsidRDefault="00883638" w:rsidP="00F606A7">
            <w:pPr>
              <w:pStyle w:val="MarginText"/>
              <w:spacing w:before="120" w:after="120"/>
            </w:pPr>
            <w:r>
              <w:t>means a user with system administration access to the Supplier Information Management System, or substantially similar access privileges</w:t>
            </w:r>
            <w:r w:rsidR="006E6E04">
              <w:t>.</w:t>
            </w:r>
          </w:p>
        </w:tc>
      </w:tr>
      <w:tr w:rsidR="00883638" w14:paraId="175D59BD" w14:textId="77777777" w:rsidTr="001A0004">
        <w:tc>
          <w:tcPr>
            <w:tcW w:w="2175" w:type="dxa"/>
          </w:tcPr>
          <w:p w14:paraId="4C3E7F85" w14:textId="542D28F2" w:rsidR="00883638" w:rsidRPr="00536642" w:rsidRDefault="00883638" w:rsidP="006E6E04">
            <w:pPr>
              <w:pStyle w:val="MarginText"/>
              <w:keepNext/>
              <w:spacing w:before="120" w:after="120"/>
              <w:rPr>
                <w:b/>
                <w:bCs/>
              </w:rPr>
            </w:pPr>
            <w:r w:rsidRPr="00536642">
              <w:rPr>
                <w:b/>
                <w:bCs/>
              </w:rPr>
              <w:t>Process</w:t>
            </w:r>
          </w:p>
        </w:tc>
        <w:tc>
          <w:tcPr>
            <w:tcW w:w="6165" w:type="dxa"/>
          </w:tcPr>
          <w:p w14:paraId="14AEF799" w14:textId="6A83262F" w:rsidR="00883638" w:rsidRDefault="00883638" w:rsidP="00F606A7">
            <w:pPr>
              <w:pStyle w:val="MarginText"/>
              <w:spacing w:before="120" w:after="120"/>
            </w:pPr>
            <w:r>
              <w:t>means any operation performed on data, whether or not by automated means, including collection, recording, organisation, structuring, storage, adaptation or alteration, retrieval, consultation, use, disclosure by transmission, dissemination or otherwise making available, alignment or combination, restriction, erasure or destruction of that data</w:t>
            </w:r>
            <w:r w:rsidR="006E6E04">
              <w:t>.</w:t>
            </w:r>
          </w:p>
        </w:tc>
      </w:tr>
      <w:tr w:rsidR="00883638" w14:paraId="690B09C1" w14:textId="77777777" w:rsidTr="001A0004">
        <w:tc>
          <w:tcPr>
            <w:tcW w:w="2175" w:type="dxa"/>
          </w:tcPr>
          <w:p w14:paraId="73486121" w14:textId="0D76A157" w:rsidR="00883638" w:rsidRPr="00536642" w:rsidRDefault="00883638" w:rsidP="00F606A7">
            <w:pPr>
              <w:pStyle w:val="MarginText"/>
              <w:spacing w:before="120" w:after="120"/>
              <w:rPr>
                <w:b/>
                <w:bCs/>
              </w:rPr>
            </w:pPr>
            <w:r w:rsidRPr="00536642">
              <w:rPr>
                <w:b/>
                <w:bCs/>
              </w:rPr>
              <w:t>Prohibited Activity</w:t>
            </w:r>
          </w:p>
        </w:tc>
        <w:tc>
          <w:tcPr>
            <w:tcW w:w="6165" w:type="dxa"/>
          </w:tcPr>
          <w:p w14:paraId="3AC3150B" w14:textId="37D7982D" w:rsidR="00883638" w:rsidRDefault="00883638" w:rsidP="00F606A7">
            <w:pPr>
              <w:pStyle w:val="MarginText"/>
              <w:spacing w:before="120" w:after="120"/>
            </w:pPr>
            <w:r>
              <w:t>means the storage, access or Processing of Authority Data prohibited by a Prohibition Notice</w:t>
            </w:r>
            <w:r w:rsidR="006E6E04">
              <w:t>.</w:t>
            </w:r>
          </w:p>
        </w:tc>
      </w:tr>
      <w:tr w:rsidR="00883638" w14:paraId="359D9154" w14:textId="77777777" w:rsidTr="001A0004">
        <w:tc>
          <w:tcPr>
            <w:tcW w:w="2175" w:type="dxa"/>
          </w:tcPr>
          <w:p w14:paraId="67822B3F" w14:textId="0A6AD576" w:rsidR="00883638" w:rsidRPr="00536642" w:rsidRDefault="00883638" w:rsidP="00F606A7">
            <w:pPr>
              <w:pStyle w:val="MarginText"/>
              <w:spacing w:before="120" w:after="120"/>
              <w:rPr>
                <w:b/>
                <w:bCs/>
              </w:rPr>
            </w:pPr>
            <w:r w:rsidRPr="00536642">
              <w:rPr>
                <w:b/>
                <w:bCs/>
              </w:rPr>
              <w:t>Prohibition Notice</w:t>
            </w:r>
          </w:p>
        </w:tc>
        <w:tc>
          <w:tcPr>
            <w:tcW w:w="6165" w:type="dxa"/>
          </w:tcPr>
          <w:p w14:paraId="07C1EC94" w14:textId="2BC85236" w:rsidR="00883638" w:rsidRDefault="00883638" w:rsidP="00F606A7">
            <w:pPr>
              <w:pStyle w:val="MarginText"/>
              <w:spacing w:before="120" w:after="120"/>
            </w:pPr>
            <w:r>
              <w:t>means a notice issued under paragraph </w:t>
            </w:r>
            <w:r>
              <w:fldChar w:fldCharType="begin"/>
            </w:r>
            <w:r>
              <w:instrText xml:space="preserve"> REF _Ref91597331 \r \h </w:instrText>
            </w:r>
            <w:r>
              <w:fldChar w:fldCharType="separate"/>
            </w:r>
            <w:r w:rsidR="00BA27F5">
              <w:t>1.10</w:t>
            </w:r>
            <w:r>
              <w:fldChar w:fldCharType="end"/>
            </w:r>
            <w:r>
              <w:t xml:space="preserve"> of the Security Requirements.</w:t>
            </w:r>
          </w:p>
        </w:tc>
      </w:tr>
      <w:tr w:rsidR="00883638" w14:paraId="7ACDEDB8" w14:textId="77777777" w:rsidTr="001A0004">
        <w:tc>
          <w:tcPr>
            <w:tcW w:w="2175" w:type="dxa"/>
          </w:tcPr>
          <w:p w14:paraId="78DD19C1" w14:textId="705052F3" w:rsidR="00883638" w:rsidRPr="00536642" w:rsidRDefault="00883638" w:rsidP="00F606A7">
            <w:pPr>
              <w:pStyle w:val="MarginText"/>
              <w:spacing w:before="120" w:after="120"/>
              <w:rPr>
                <w:b/>
                <w:bCs/>
              </w:rPr>
            </w:pPr>
            <w:r w:rsidRPr="00536642">
              <w:rPr>
                <w:b/>
                <w:bCs/>
              </w:rPr>
              <w:t>Protective Monitoring System</w:t>
            </w:r>
          </w:p>
        </w:tc>
        <w:tc>
          <w:tcPr>
            <w:tcW w:w="6165" w:type="dxa"/>
          </w:tcPr>
          <w:p w14:paraId="553203F0" w14:textId="7C8F547F" w:rsidR="00883638" w:rsidRDefault="00883638" w:rsidP="00F606A7">
            <w:pPr>
              <w:pStyle w:val="MarginText"/>
              <w:spacing w:before="120" w:after="120"/>
            </w:pPr>
            <w:r>
              <w:t>means the system implemented by the Supplier and its Sub-contractors under paragraph </w:t>
            </w:r>
            <w:r w:rsidRPr="00352DCA">
              <w:fldChar w:fldCharType="begin"/>
            </w:r>
            <w:r w:rsidRPr="00352DCA">
              <w:instrText xml:space="preserve"> REF _Ref101778507 \r \h  \* MERGEFORMAT </w:instrText>
            </w:r>
            <w:r w:rsidRPr="00352DCA">
              <w:fldChar w:fldCharType="separate"/>
            </w:r>
            <w:r w:rsidR="00BA27F5" w:rsidRPr="00BA27F5">
              <w:rPr>
                <w:lang w:val="en-US"/>
              </w:rPr>
              <w:t>12.1</w:t>
            </w:r>
            <w:r w:rsidRPr="00352DCA">
              <w:fldChar w:fldCharType="end"/>
            </w:r>
            <w:r>
              <w:t xml:space="preserve"> of the Security Requirements to monitor and analyse access to and use of the Supplier Information Management System, the Development Environment, the Authority Data and the Code</w:t>
            </w:r>
            <w:r w:rsidR="006E6E04">
              <w:t>.</w:t>
            </w:r>
          </w:p>
        </w:tc>
      </w:tr>
      <w:tr w:rsidR="00883638" w14:paraId="25EACAE4" w14:textId="77777777" w:rsidTr="001A0004">
        <w:tc>
          <w:tcPr>
            <w:tcW w:w="2175" w:type="dxa"/>
          </w:tcPr>
          <w:p w14:paraId="49259C63" w14:textId="772A9550" w:rsidR="00883638" w:rsidRPr="00536642" w:rsidRDefault="00883638" w:rsidP="00F606A7">
            <w:pPr>
              <w:pStyle w:val="MarginText"/>
              <w:spacing w:before="120" w:after="120"/>
              <w:rPr>
                <w:b/>
                <w:bCs/>
              </w:rPr>
            </w:pPr>
            <w:r>
              <w:rPr>
                <w:b/>
                <w:bCs/>
              </w:rPr>
              <w:t>RAP Trigger</w:t>
            </w:r>
          </w:p>
        </w:tc>
        <w:tc>
          <w:tcPr>
            <w:tcW w:w="6165" w:type="dxa"/>
          </w:tcPr>
          <w:p w14:paraId="42ED5536" w14:textId="6582B272" w:rsidR="00883638" w:rsidRDefault="00883638" w:rsidP="00F606A7">
            <w:pPr>
              <w:pStyle w:val="MarginText"/>
              <w:spacing w:before="120" w:after="120"/>
            </w:pPr>
            <w:r>
              <w:t xml:space="preserve">means the occurrence of one of the events set out in </w:t>
            </w:r>
            <w:r w:rsidR="000E603E">
              <w:t>p</w:t>
            </w:r>
            <w:r>
              <w:t>aragraph </w:t>
            </w:r>
            <w:r>
              <w:fldChar w:fldCharType="begin"/>
            </w:r>
            <w:r>
              <w:instrText xml:space="preserve"> REF _Ref126502838 \w \h </w:instrText>
            </w:r>
            <w:r>
              <w:fldChar w:fldCharType="separate"/>
            </w:r>
            <w:r w:rsidR="00BA27F5">
              <w:t>17.1</w:t>
            </w:r>
            <w:r>
              <w:fldChar w:fldCharType="end"/>
            </w:r>
            <w:r>
              <w:t>.</w:t>
            </w:r>
          </w:p>
        </w:tc>
      </w:tr>
      <w:tr w:rsidR="00883638" w14:paraId="53388B33" w14:textId="77777777" w:rsidTr="001A0004">
        <w:tc>
          <w:tcPr>
            <w:tcW w:w="2175" w:type="dxa"/>
          </w:tcPr>
          <w:p w14:paraId="3B76513D" w14:textId="52DE573F" w:rsidR="00883638" w:rsidRPr="00536642" w:rsidRDefault="00883638" w:rsidP="00F606A7">
            <w:pPr>
              <w:pStyle w:val="MarginText"/>
              <w:spacing w:before="120" w:after="120"/>
              <w:rPr>
                <w:b/>
                <w:bCs/>
              </w:rPr>
            </w:pPr>
            <w:r w:rsidRPr="00B53ED5">
              <w:rPr>
                <w:b/>
                <w:bCs/>
              </w:rPr>
              <w:t xml:space="preserve">Register of Sites, </w:t>
            </w:r>
            <w:r w:rsidRPr="00DE30E6">
              <w:rPr>
                <w:b/>
                <w:bCs/>
              </w:rPr>
              <w:t>Support Locations and Third-Party Tools</w:t>
            </w:r>
          </w:p>
        </w:tc>
        <w:tc>
          <w:tcPr>
            <w:tcW w:w="6165" w:type="dxa"/>
          </w:tcPr>
          <w:p w14:paraId="451764C8" w14:textId="77777777" w:rsidR="00883638" w:rsidRDefault="00883638" w:rsidP="00F606A7">
            <w:pPr>
              <w:pStyle w:val="MarginText"/>
              <w:spacing w:before="120" w:after="120"/>
            </w:pPr>
            <w:r>
              <w:t>means the part of the Security Management Plan setting out, in respect of Sites, Support Locations and Third-Party Tools:</w:t>
            </w:r>
          </w:p>
          <w:p w14:paraId="2D821B68" w14:textId="51A442E4" w:rsidR="00883638" w:rsidRDefault="00883638" w:rsidP="00A31B2A">
            <w:pPr>
              <w:pStyle w:val="DefinitionNumbering1"/>
              <w:numPr>
                <w:ilvl w:val="2"/>
                <w:numId w:val="28"/>
              </w:numPr>
              <w:ind w:left="720"/>
            </w:pPr>
            <w:r>
              <w:t>the Sites, Support Locations and Third-</w:t>
            </w:r>
            <w:r w:rsidR="00230B0A">
              <w:t xml:space="preserve">Party </w:t>
            </w:r>
            <w:r>
              <w:t>Tools that the Supplier will use to Process Authority Data or provide the Services;</w:t>
            </w:r>
          </w:p>
          <w:p w14:paraId="73623AF2" w14:textId="77777777" w:rsidR="00883638" w:rsidRDefault="00883638" w:rsidP="00A31B2A">
            <w:pPr>
              <w:pStyle w:val="DefinitionNumbering1"/>
              <w:numPr>
                <w:ilvl w:val="2"/>
                <w:numId w:val="27"/>
              </w:numPr>
              <w:ind w:left="720"/>
            </w:pPr>
            <w:r>
              <w:t>the nature of the activity performed at the Site or Support Location or by the Third-Party Tool in respect of the Authority Data;</w:t>
            </w:r>
          </w:p>
          <w:p w14:paraId="1A7C51C6" w14:textId="77777777" w:rsidR="00883638" w:rsidRDefault="00883638" w:rsidP="00A31B2A">
            <w:pPr>
              <w:pStyle w:val="DefinitionNumbering1"/>
              <w:numPr>
                <w:ilvl w:val="2"/>
                <w:numId w:val="27"/>
              </w:numPr>
              <w:ind w:left="720"/>
            </w:pPr>
            <w:r>
              <w:t>in respect of each entity providing a Site, Support Location or Third-Party Tool, its:</w:t>
            </w:r>
          </w:p>
          <w:p w14:paraId="2E59D626" w14:textId="77777777" w:rsidR="00883638" w:rsidRPr="00872B24" w:rsidRDefault="00883638" w:rsidP="00B2438B">
            <w:pPr>
              <w:pStyle w:val="DefinitionNumbering2"/>
              <w:ind w:left="1440"/>
            </w:pPr>
            <w:r w:rsidRPr="00872B24">
              <w:t>full legal name;</w:t>
            </w:r>
          </w:p>
          <w:p w14:paraId="477932A4" w14:textId="77777777" w:rsidR="00883638" w:rsidRPr="00872B24" w:rsidRDefault="00883638" w:rsidP="00B2438B">
            <w:pPr>
              <w:pStyle w:val="DefinitionNumbering2"/>
              <w:ind w:left="1440"/>
            </w:pPr>
            <w:r w:rsidRPr="00872B24">
              <w:lastRenderedPageBreak/>
              <w:t>trading name (if any)</w:t>
            </w:r>
          </w:p>
          <w:p w14:paraId="0F989852" w14:textId="77777777" w:rsidR="00883638" w:rsidRPr="00872B24" w:rsidRDefault="00883638" w:rsidP="00B2438B">
            <w:pPr>
              <w:pStyle w:val="DefinitionNumbering2"/>
              <w:ind w:left="1440"/>
            </w:pPr>
            <w:r w:rsidRPr="00872B24">
              <w:t>country of registration;</w:t>
            </w:r>
          </w:p>
          <w:p w14:paraId="6C1833FD" w14:textId="77777777" w:rsidR="00883638" w:rsidRPr="00872B24" w:rsidRDefault="00883638" w:rsidP="00B2438B">
            <w:pPr>
              <w:pStyle w:val="DefinitionNumbering2"/>
              <w:ind w:left="1440"/>
            </w:pPr>
            <w:r w:rsidRPr="00872B24">
              <w:t xml:space="preserve">registration number (if applicable); and </w:t>
            </w:r>
          </w:p>
          <w:p w14:paraId="778F6592" w14:textId="77777777" w:rsidR="00883638" w:rsidRDefault="00883638" w:rsidP="00B2438B">
            <w:pPr>
              <w:pStyle w:val="DefinitionNumbering2"/>
              <w:ind w:left="1440"/>
            </w:pPr>
            <w:r w:rsidRPr="00872B24">
              <w:t>registered address.</w:t>
            </w:r>
          </w:p>
        </w:tc>
      </w:tr>
      <w:tr w:rsidR="00883638" w14:paraId="1B088FE1" w14:textId="77777777" w:rsidTr="001A0004">
        <w:tc>
          <w:tcPr>
            <w:tcW w:w="2175" w:type="dxa"/>
          </w:tcPr>
          <w:p w14:paraId="3B40F26D" w14:textId="6301EB9C" w:rsidR="00883638" w:rsidRDefault="00883638" w:rsidP="00F606A7">
            <w:pPr>
              <w:pStyle w:val="MarginText"/>
              <w:spacing w:before="120" w:after="120"/>
              <w:rPr>
                <w:b/>
                <w:bCs/>
              </w:rPr>
            </w:pPr>
            <w:r>
              <w:rPr>
                <w:b/>
                <w:bCs/>
              </w:rPr>
              <w:lastRenderedPageBreak/>
              <w:t>Required Changes Register</w:t>
            </w:r>
          </w:p>
        </w:tc>
        <w:tc>
          <w:tcPr>
            <w:tcW w:w="6165" w:type="dxa"/>
          </w:tcPr>
          <w:p w14:paraId="45A123B4" w14:textId="77777777" w:rsidR="00883638" w:rsidRDefault="00883638" w:rsidP="00F606A7">
            <w:pPr>
              <w:pStyle w:val="MarginText"/>
              <w:spacing w:before="120" w:after="120"/>
            </w:pPr>
            <w:r>
              <w:t xml:space="preserve">means the register </w:t>
            </w:r>
            <w:r w:rsidRPr="00437B64">
              <w:t>record</w:t>
            </w:r>
            <w:r>
              <w:t>ing</w:t>
            </w:r>
            <w:r w:rsidRPr="00437B64">
              <w:t xml:space="preserve"> each of the changes that the Supplier </w:t>
            </w:r>
            <w:r>
              <w:t xml:space="preserve">proposes </w:t>
            </w:r>
            <w:r w:rsidRPr="00437B64">
              <w:t xml:space="preserve">to the </w:t>
            </w:r>
            <w:r>
              <w:t xml:space="preserve">Supplier Information Management System </w:t>
            </w:r>
            <w:r w:rsidRPr="00437B64">
              <w:t>or the Security Management Plan together</w:t>
            </w:r>
            <w:r>
              <w:t>:</w:t>
            </w:r>
          </w:p>
          <w:p w14:paraId="51E37DA4" w14:textId="77777777" w:rsidR="00883638" w:rsidRDefault="00883638" w:rsidP="00A31B2A">
            <w:pPr>
              <w:pStyle w:val="DefinitionNumbering1"/>
              <w:numPr>
                <w:ilvl w:val="2"/>
                <w:numId w:val="29"/>
              </w:numPr>
              <w:ind w:left="720"/>
            </w:pPr>
            <w:r>
              <w:t>the details of any approval of the change provided by the Authority, including any conditions or limitations on that approval; and</w:t>
            </w:r>
          </w:p>
          <w:p w14:paraId="1F57E0D6" w14:textId="77777777" w:rsidR="00883638" w:rsidRDefault="00883638" w:rsidP="00A31B2A">
            <w:pPr>
              <w:pStyle w:val="DefinitionNumbering1"/>
              <w:numPr>
                <w:ilvl w:val="2"/>
                <w:numId w:val="27"/>
              </w:numPr>
              <w:ind w:left="720"/>
            </w:pPr>
            <w:r>
              <w:t>the date:</w:t>
            </w:r>
          </w:p>
          <w:p w14:paraId="09592692" w14:textId="25A71227" w:rsidR="00883638" w:rsidRDefault="00883638" w:rsidP="00B2438B">
            <w:pPr>
              <w:pStyle w:val="DefinitionNumbering2"/>
              <w:ind w:left="1440"/>
            </w:pPr>
            <w:r>
              <w:t xml:space="preserve">the date by which the change </w:t>
            </w:r>
            <w:r w:rsidR="000B5E8E">
              <w:t xml:space="preserve">is </w:t>
            </w:r>
            <w:r>
              <w:t>to be implemented; and</w:t>
            </w:r>
          </w:p>
          <w:p w14:paraId="3C2964B0" w14:textId="77777777" w:rsidR="00883638" w:rsidRPr="005F1000" w:rsidRDefault="00883638" w:rsidP="00B2438B">
            <w:pPr>
              <w:pStyle w:val="DefinitionNumbering2"/>
              <w:ind w:left="1440"/>
            </w:pPr>
            <w:r>
              <w:t>the date on which the change was implemented.</w:t>
            </w:r>
          </w:p>
        </w:tc>
      </w:tr>
      <w:tr w:rsidR="00883638" w14:paraId="2D9B21A7" w14:textId="77777777" w:rsidTr="001A0004">
        <w:tc>
          <w:tcPr>
            <w:tcW w:w="2175" w:type="dxa"/>
          </w:tcPr>
          <w:p w14:paraId="32845958" w14:textId="54FCDBB7" w:rsidR="00883638" w:rsidRPr="00536642" w:rsidRDefault="00883638" w:rsidP="00F606A7">
            <w:pPr>
              <w:pStyle w:val="MarginText"/>
              <w:spacing w:before="120" w:after="120"/>
              <w:rPr>
                <w:b/>
                <w:bCs/>
              </w:rPr>
            </w:pPr>
            <w:r>
              <w:rPr>
                <w:b/>
                <w:bCs/>
              </w:rPr>
              <w:t>Residual Risk Statement</w:t>
            </w:r>
          </w:p>
        </w:tc>
        <w:tc>
          <w:tcPr>
            <w:tcW w:w="6165" w:type="dxa"/>
          </w:tcPr>
          <w:p w14:paraId="1A645E10" w14:textId="77777777" w:rsidR="00883638" w:rsidRDefault="00883638" w:rsidP="00F606A7">
            <w:pPr>
              <w:pStyle w:val="MarginText"/>
              <w:spacing w:before="120" w:after="120"/>
            </w:pPr>
            <w:r w:rsidRPr="005F1000">
              <w:t xml:space="preserve">means a notice issued by the Authority </w:t>
            </w:r>
            <w:r>
              <w:t>that</w:t>
            </w:r>
          </w:p>
          <w:p w14:paraId="17793E2B" w14:textId="77777777" w:rsidR="00883638" w:rsidRDefault="00883638" w:rsidP="00A31B2A">
            <w:pPr>
              <w:pStyle w:val="DefinitionNumbering1"/>
              <w:numPr>
                <w:ilvl w:val="2"/>
                <w:numId w:val="30"/>
              </w:numPr>
              <w:ind w:left="720"/>
            </w:pPr>
            <w:r w:rsidRPr="005F1000">
              <w:t xml:space="preserve">sets out the information risks associated with using the </w:t>
            </w:r>
            <w:r>
              <w:t xml:space="preserve">Supplier </w:t>
            </w:r>
            <w:r w:rsidRPr="005F1000">
              <w:t>Information Management System</w:t>
            </w:r>
            <w:r>
              <w:t xml:space="preserve">; </w:t>
            </w:r>
            <w:r w:rsidRPr="005F1000">
              <w:t>and</w:t>
            </w:r>
          </w:p>
          <w:p w14:paraId="2152AD7F" w14:textId="77777777" w:rsidR="00883638" w:rsidRDefault="00883638" w:rsidP="00A31B2A">
            <w:pPr>
              <w:pStyle w:val="DefinitionNumbering1"/>
              <w:numPr>
                <w:ilvl w:val="2"/>
                <w:numId w:val="27"/>
              </w:numPr>
              <w:ind w:left="720"/>
            </w:pPr>
            <w:r w:rsidRPr="005F1000">
              <w:t>confirms that the Authority</w:t>
            </w:r>
            <w:r>
              <w:t>:</w:t>
            </w:r>
          </w:p>
          <w:p w14:paraId="7BD6AB9D" w14:textId="77777777" w:rsidR="00883638" w:rsidRDefault="00883638" w:rsidP="00B2438B">
            <w:pPr>
              <w:pStyle w:val="DefinitionNumbering2"/>
              <w:ind w:left="1440"/>
            </w:pPr>
            <w:r w:rsidRPr="005F1000">
              <w:t>is satisfied that the identified risks have been adequately and appropriately addressed</w:t>
            </w:r>
            <w:r>
              <w:t>;</w:t>
            </w:r>
            <w:r w:rsidRPr="005F1000">
              <w:t xml:space="preserve"> and</w:t>
            </w:r>
          </w:p>
          <w:p w14:paraId="75829500" w14:textId="11CB8BA8" w:rsidR="00883638" w:rsidRDefault="00883638" w:rsidP="00B2438B">
            <w:pPr>
              <w:pStyle w:val="DefinitionNumbering2"/>
              <w:ind w:left="1440"/>
            </w:pPr>
            <w:r w:rsidRPr="005F1000">
              <w:t>that the residual risks are understood and accepted by the Authority</w:t>
            </w:r>
            <w:r w:rsidR="006E6E04">
              <w:t>.</w:t>
            </w:r>
          </w:p>
        </w:tc>
      </w:tr>
      <w:tr w:rsidR="00883638" w14:paraId="3C11CCB9" w14:textId="77777777" w:rsidTr="001A0004">
        <w:tc>
          <w:tcPr>
            <w:tcW w:w="2175" w:type="dxa"/>
          </w:tcPr>
          <w:p w14:paraId="3366D8DD" w14:textId="4399F6D4" w:rsidR="00883638" w:rsidRPr="00536642" w:rsidRDefault="00883638" w:rsidP="00F606A7">
            <w:pPr>
              <w:pStyle w:val="MarginText"/>
              <w:spacing w:before="120" w:after="120"/>
              <w:rPr>
                <w:b/>
                <w:bCs/>
              </w:rPr>
            </w:pPr>
            <w:r w:rsidRPr="00536642">
              <w:rPr>
                <w:b/>
                <w:bCs/>
              </w:rPr>
              <w:t>Relevant Activities</w:t>
            </w:r>
          </w:p>
        </w:tc>
        <w:tc>
          <w:tcPr>
            <w:tcW w:w="6165" w:type="dxa"/>
          </w:tcPr>
          <w:p w14:paraId="0B9A5DEC" w14:textId="66BCF5AB" w:rsidR="00883638" w:rsidRDefault="00883638" w:rsidP="00F606A7">
            <w:pPr>
              <w:pStyle w:val="MarginText"/>
              <w:spacing w:before="120" w:after="120"/>
            </w:pPr>
            <w:r>
              <w:t>means those activities specified in paragraph </w:t>
            </w:r>
            <w:r w:rsidR="00352DCA">
              <w:fldChar w:fldCharType="begin"/>
            </w:r>
            <w:r w:rsidR="00352DCA">
              <w:instrText xml:space="preserve"> REF _Ref126567829 \w \h </w:instrText>
            </w:r>
            <w:r w:rsidR="00352DCA">
              <w:fldChar w:fldCharType="separate"/>
            </w:r>
            <w:r w:rsidR="00BA27F5">
              <w:t>1.1</w:t>
            </w:r>
            <w:r w:rsidR="00352DCA">
              <w:fldChar w:fldCharType="end"/>
            </w:r>
            <w:r>
              <w:t xml:space="preserve"> of the Security Requirements.</w:t>
            </w:r>
          </w:p>
        </w:tc>
      </w:tr>
      <w:tr w:rsidR="00883638" w14:paraId="5C0BB54C" w14:textId="77777777" w:rsidTr="001A0004">
        <w:tc>
          <w:tcPr>
            <w:tcW w:w="2175" w:type="dxa"/>
          </w:tcPr>
          <w:p w14:paraId="11E7B292" w14:textId="60C7A134" w:rsidR="00883638" w:rsidRPr="00536642" w:rsidRDefault="00883638" w:rsidP="00F606A7">
            <w:pPr>
              <w:pStyle w:val="MarginText"/>
              <w:spacing w:before="120" w:after="120"/>
              <w:rPr>
                <w:b/>
                <w:bCs/>
              </w:rPr>
            </w:pPr>
            <w:r w:rsidRPr="00536642">
              <w:rPr>
                <w:b/>
                <w:bCs/>
              </w:rPr>
              <w:t>Relevant Certifications</w:t>
            </w:r>
          </w:p>
        </w:tc>
        <w:tc>
          <w:tcPr>
            <w:tcW w:w="6165" w:type="dxa"/>
          </w:tcPr>
          <w:p w14:paraId="00BA4AF5" w14:textId="77777777" w:rsidR="00883638" w:rsidRDefault="00883638" w:rsidP="00F606A7">
            <w:pPr>
              <w:pStyle w:val="MarginText"/>
              <w:spacing w:before="120" w:after="120"/>
            </w:pPr>
            <w:r>
              <w:t>means:</w:t>
            </w:r>
          </w:p>
          <w:p w14:paraId="05DA4A29" w14:textId="77777777" w:rsidR="00883638" w:rsidRDefault="00883638" w:rsidP="00A31B2A">
            <w:pPr>
              <w:pStyle w:val="DefinitionNumbering1"/>
              <w:numPr>
                <w:ilvl w:val="2"/>
                <w:numId w:val="31"/>
              </w:numPr>
              <w:ind w:left="720"/>
            </w:pPr>
            <w:r>
              <w:t>in the case of the Supplier, any SIMS Sub-contractor and any Sub-contractor that Processes Authority Data:</w:t>
            </w:r>
          </w:p>
          <w:p w14:paraId="225BC05E" w14:textId="77777777" w:rsidR="00883638" w:rsidRDefault="00883638" w:rsidP="00B2438B">
            <w:pPr>
              <w:pStyle w:val="DefinitionNumbering2"/>
              <w:ind w:left="1440"/>
            </w:pPr>
            <w:r>
              <w:t xml:space="preserve">an ISO Certification </w:t>
            </w:r>
            <w:r w:rsidRPr="0023452F">
              <w:t xml:space="preserve">by a UKAS-approved certification body in respect of the Supplier Information Management System, or the Supplier Information Management System is included within the scope of a wider certification of compliance with </w:t>
            </w:r>
            <w:r>
              <w:t>an ISO Certification; and</w:t>
            </w:r>
          </w:p>
          <w:p w14:paraId="34EFA156" w14:textId="77777777" w:rsidR="00883638" w:rsidRDefault="00883638" w:rsidP="00B2438B">
            <w:pPr>
              <w:pStyle w:val="DefinitionNumbering2"/>
              <w:ind w:left="1440"/>
            </w:pPr>
            <w:r>
              <w:t>Cyber Essentials Plus; and</w:t>
            </w:r>
          </w:p>
          <w:p w14:paraId="680D29DB" w14:textId="0A9D5AE3" w:rsidR="00883638" w:rsidRDefault="00883638" w:rsidP="00A31B2A">
            <w:pPr>
              <w:pStyle w:val="DefinitionNumbering1"/>
              <w:numPr>
                <w:ilvl w:val="2"/>
                <w:numId w:val="27"/>
              </w:numPr>
              <w:ind w:left="720"/>
            </w:pPr>
            <w:r>
              <w:t>for all other Sub-contractors means Cyber Essentials Plus</w:t>
            </w:r>
            <w:r w:rsidR="006E6E04">
              <w:t>.</w:t>
            </w:r>
          </w:p>
        </w:tc>
      </w:tr>
      <w:tr w:rsidR="00883638" w14:paraId="5875D482" w14:textId="77777777" w:rsidTr="001A0004">
        <w:tc>
          <w:tcPr>
            <w:tcW w:w="2175" w:type="dxa"/>
          </w:tcPr>
          <w:p w14:paraId="48371AFF" w14:textId="04E4B7B2" w:rsidR="00883638" w:rsidRPr="00536642" w:rsidRDefault="00883638" w:rsidP="00F606A7">
            <w:pPr>
              <w:pStyle w:val="MarginText"/>
              <w:spacing w:before="120" w:after="120"/>
              <w:rPr>
                <w:b/>
                <w:bCs/>
              </w:rPr>
            </w:pPr>
            <w:r w:rsidRPr="00536642">
              <w:rPr>
                <w:b/>
                <w:bCs/>
              </w:rPr>
              <w:lastRenderedPageBreak/>
              <w:t>Relevant Convictions</w:t>
            </w:r>
          </w:p>
        </w:tc>
        <w:tc>
          <w:tcPr>
            <w:tcW w:w="6165" w:type="dxa"/>
          </w:tcPr>
          <w:p w14:paraId="0513822E" w14:textId="3D6CE880" w:rsidR="00883638" w:rsidRDefault="00883638" w:rsidP="00CE3BA7">
            <w:pPr>
              <w:pStyle w:val="MarginText"/>
              <w:spacing w:before="120" w:after="120"/>
            </w:pPr>
            <w:r>
              <w:t>means any previous or pending prosecution, conviction or caution (excluding any spent conviction under the Rehabilitation of Offenders Act 1974) relating to offences involving dishonesty, terrorism, immigration, firearms, fraud, forgery, tax evasion, offences against people (including sexual offences) or any other offences relevant to Services as the Authority may specify</w:t>
            </w:r>
            <w:r w:rsidR="006E6E04">
              <w:t>.</w:t>
            </w:r>
          </w:p>
        </w:tc>
      </w:tr>
      <w:tr w:rsidR="00883638" w14:paraId="007D8CD4" w14:textId="77777777" w:rsidTr="001A0004">
        <w:tc>
          <w:tcPr>
            <w:tcW w:w="2175" w:type="dxa"/>
          </w:tcPr>
          <w:p w14:paraId="3B66691A" w14:textId="0E908BC2" w:rsidR="00883638" w:rsidRPr="00536642" w:rsidRDefault="00883638" w:rsidP="00F606A7">
            <w:pPr>
              <w:pStyle w:val="MarginText"/>
              <w:spacing w:before="120" w:after="120"/>
              <w:rPr>
                <w:b/>
                <w:bCs/>
              </w:rPr>
            </w:pPr>
            <w:r w:rsidRPr="00536642">
              <w:rPr>
                <w:b/>
                <w:bCs/>
              </w:rPr>
              <w:t>Remediation Action Plan</w:t>
            </w:r>
          </w:p>
        </w:tc>
        <w:tc>
          <w:tcPr>
            <w:tcW w:w="6165" w:type="dxa"/>
          </w:tcPr>
          <w:p w14:paraId="62DAD72C" w14:textId="7E53733F" w:rsidR="00883638" w:rsidRDefault="00883638" w:rsidP="005015EE">
            <w:pPr>
              <w:pStyle w:val="MarginText"/>
              <w:spacing w:before="120" w:after="120"/>
            </w:pPr>
            <w:r>
              <w:t xml:space="preserve">means the plan prepared by the Supplier in accordance with </w:t>
            </w:r>
            <w:r w:rsidR="000E603E">
              <w:t>p</w:t>
            </w:r>
            <w:r>
              <w:t>aragraph</w:t>
            </w:r>
            <w:r w:rsidR="002E1EBA">
              <w:t xml:space="preserve"> </w:t>
            </w:r>
            <w:r w:rsidR="002E1EBA">
              <w:fldChar w:fldCharType="begin"/>
            </w:r>
            <w:r w:rsidR="002E1EBA">
              <w:instrText xml:space="preserve"> REF _Ref134106664 \r \h </w:instrText>
            </w:r>
            <w:r w:rsidR="002E1EBA">
              <w:fldChar w:fldCharType="separate"/>
            </w:r>
            <w:r w:rsidR="00BA27F5">
              <w:t>17</w:t>
            </w:r>
            <w:r w:rsidR="002E1EBA">
              <w:fldChar w:fldCharType="end"/>
            </w:r>
            <w:r w:rsidR="002E1EBA">
              <w:t xml:space="preserve"> and Appendix 1</w:t>
            </w:r>
            <w:r w:rsidR="00B53ED5">
              <w:t xml:space="preserve"> (Security R</w:t>
            </w:r>
            <w:r w:rsidR="00B53ED5" w:rsidRPr="00B53ED5">
              <w:t>equirements</w:t>
            </w:r>
            <w:r w:rsidR="00B53ED5">
              <w:t>)</w:t>
            </w:r>
            <w:r w:rsidR="002E1EBA">
              <w:t xml:space="preserve"> paragraphs</w:t>
            </w:r>
            <w:r>
              <w:t> </w:t>
            </w:r>
            <w:r w:rsidRPr="00352DCA">
              <w:fldChar w:fldCharType="begin"/>
            </w:r>
            <w:r w:rsidRPr="00352DCA">
              <w:instrText xml:space="preserve"> REF _Ref91673582 \r \h  \* MERGEFORMAT </w:instrText>
            </w:r>
            <w:r w:rsidRPr="00352DCA">
              <w:fldChar w:fldCharType="separate"/>
            </w:r>
            <w:r w:rsidR="00BA27F5" w:rsidRPr="00BA27F5">
              <w:rPr>
                <w:lang w:val="en-US"/>
              </w:rPr>
              <w:t>10.20</w:t>
            </w:r>
            <w:r w:rsidRPr="00352DCA">
              <w:fldChar w:fldCharType="end"/>
            </w:r>
            <w:r>
              <w:t xml:space="preserve"> to </w:t>
            </w:r>
            <w:r w:rsidRPr="00352DCA">
              <w:fldChar w:fldCharType="begin"/>
            </w:r>
            <w:r w:rsidRPr="00352DCA">
              <w:instrText xml:space="preserve"> REF _Ref80734477 \r \h  \* MERGEFORMAT </w:instrText>
            </w:r>
            <w:r w:rsidRPr="00352DCA">
              <w:fldChar w:fldCharType="separate"/>
            </w:r>
            <w:r w:rsidR="00BA27F5" w:rsidRPr="00BA27F5">
              <w:rPr>
                <w:lang w:val="en-US"/>
              </w:rPr>
              <w:t>10.24</w:t>
            </w:r>
            <w:r w:rsidRPr="00352DCA">
              <w:fldChar w:fldCharType="end"/>
            </w:r>
            <w:r>
              <w:t>, addressing the vulnerabilities and findings in a IT Health Check report</w:t>
            </w:r>
            <w:r w:rsidR="00B53ED5">
              <w:t>.</w:t>
            </w:r>
          </w:p>
        </w:tc>
      </w:tr>
      <w:tr w:rsidR="00883638" w14:paraId="648EDF55" w14:textId="77777777" w:rsidTr="001A0004">
        <w:tc>
          <w:tcPr>
            <w:tcW w:w="2175" w:type="dxa"/>
          </w:tcPr>
          <w:p w14:paraId="6B904C52" w14:textId="09FF9C10" w:rsidR="00883638" w:rsidRPr="00536642" w:rsidRDefault="00883638" w:rsidP="00F606A7">
            <w:pPr>
              <w:pStyle w:val="MarginText"/>
              <w:spacing w:before="120" w:after="120"/>
              <w:rPr>
                <w:b/>
                <w:bCs/>
              </w:rPr>
            </w:pPr>
            <w:r w:rsidRPr="00536642">
              <w:rPr>
                <w:b/>
                <w:bCs/>
              </w:rPr>
              <w:t>Risk Management Approval Statement</w:t>
            </w:r>
          </w:p>
        </w:tc>
        <w:tc>
          <w:tcPr>
            <w:tcW w:w="6165" w:type="dxa"/>
          </w:tcPr>
          <w:p w14:paraId="19CCE58C" w14:textId="7C5BC13D" w:rsidR="00883638" w:rsidRDefault="00B53ED5" w:rsidP="007B2D2E">
            <w:pPr>
              <w:pStyle w:val="MarginText"/>
              <w:spacing w:before="120" w:after="120"/>
            </w:pPr>
            <w:r>
              <w:t xml:space="preserve">means </w:t>
            </w:r>
            <w:r w:rsidR="00883638">
              <w:t xml:space="preserve">the statement issued by the Authority under </w:t>
            </w:r>
            <w:r w:rsidR="000E603E">
              <w:t>p</w:t>
            </w:r>
            <w:r w:rsidR="00883638">
              <w:t>aragraph </w:t>
            </w:r>
            <w:r w:rsidR="00883638">
              <w:fldChar w:fldCharType="begin"/>
            </w:r>
            <w:r w:rsidR="00883638">
              <w:instrText xml:space="preserve"> REF _Ref117101367 \r \h </w:instrText>
            </w:r>
            <w:r w:rsidR="00883638">
              <w:fldChar w:fldCharType="separate"/>
            </w:r>
            <w:r w:rsidR="00BA27F5">
              <w:t>15.2</w:t>
            </w:r>
            <w:r w:rsidR="00883638">
              <w:fldChar w:fldCharType="end"/>
            </w:r>
            <w:r w:rsidR="00883638">
              <w:t xml:space="preserve"> following the Authority-led </w:t>
            </w:r>
            <w:r w:rsidR="007B2D2E">
              <w:t>review and approval</w:t>
            </w:r>
            <w:r w:rsidR="00883638">
              <w:t xml:space="preserve"> of the Supplier Information Management System</w:t>
            </w:r>
            <w:r w:rsidR="006E6E04">
              <w:t>.</w:t>
            </w:r>
          </w:p>
        </w:tc>
      </w:tr>
      <w:tr w:rsidR="0018356D" w14:paraId="0D395B93" w14:textId="77777777" w:rsidTr="001A0004">
        <w:tc>
          <w:tcPr>
            <w:tcW w:w="2175" w:type="dxa"/>
          </w:tcPr>
          <w:p w14:paraId="1B60DFAB" w14:textId="0E229A1E" w:rsidR="0018356D" w:rsidRPr="00536642" w:rsidRDefault="0018356D" w:rsidP="00F606A7">
            <w:pPr>
              <w:pStyle w:val="MarginText"/>
              <w:spacing w:before="120" w:after="120"/>
              <w:rPr>
                <w:b/>
                <w:bCs/>
              </w:rPr>
            </w:pPr>
            <w:r w:rsidRPr="0018356D">
              <w:rPr>
                <w:b/>
                <w:bCs/>
              </w:rPr>
              <w:t>Risk Management Rejection Notice</w:t>
            </w:r>
          </w:p>
        </w:tc>
        <w:tc>
          <w:tcPr>
            <w:tcW w:w="6165" w:type="dxa"/>
          </w:tcPr>
          <w:p w14:paraId="6E715792" w14:textId="6445F869" w:rsidR="0018356D" w:rsidRDefault="00B53ED5" w:rsidP="00184311">
            <w:pPr>
              <w:pStyle w:val="MarginText"/>
              <w:spacing w:before="120" w:after="120"/>
            </w:pPr>
            <w:r>
              <w:t xml:space="preserve">means </w:t>
            </w:r>
            <w:r w:rsidR="0018356D" w:rsidRPr="0018356D">
              <w:t>the statement</w:t>
            </w:r>
            <w:r w:rsidR="00184311">
              <w:t xml:space="preserve"> of rejection</w:t>
            </w:r>
            <w:r w:rsidR="0018356D" w:rsidRPr="0018356D">
              <w:t xml:space="preserve"> issued by the Authority under paragraph </w:t>
            </w:r>
            <w:r w:rsidR="00184311">
              <w:fldChar w:fldCharType="begin"/>
            </w:r>
            <w:r w:rsidR="00184311">
              <w:instrText xml:space="preserve"> REF _Ref117101367 \r \h </w:instrText>
            </w:r>
            <w:r w:rsidR="00184311">
              <w:fldChar w:fldCharType="separate"/>
            </w:r>
            <w:r w:rsidR="00BA27F5">
              <w:t>15.2</w:t>
            </w:r>
            <w:r w:rsidR="00184311">
              <w:fldChar w:fldCharType="end"/>
            </w:r>
            <w:r w:rsidR="00184311">
              <w:t xml:space="preserve"> </w:t>
            </w:r>
            <w:r w:rsidR="0018356D">
              <w:t>following the Authority</w:t>
            </w:r>
            <w:r w:rsidR="00184311">
              <w:t>-led review</w:t>
            </w:r>
            <w:r w:rsidR="0018356D" w:rsidRPr="0018356D">
              <w:t xml:space="preserve"> of the Supplier Information Management System.</w:t>
            </w:r>
          </w:p>
        </w:tc>
      </w:tr>
      <w:tr w:rsidR="00883638" w14:paraId="0754C849" w14:textId="77777777" w:rsidTr="001A0004">
        <w:tc>
          <w:tcPr>
            <w:tcW w:w="2175" w:type="dxa"/>
          </w:tcPr>
          <w:p w14:paraId="581AB7EA" w14:textId="2232CD88" w:rsidR="00883638" w:rsidRPr="00536642" w:rsidRDefault="00883638" w:rsidP="00F606A7">
            <w:pPr>
              <w:pStyle w:val="MarginText"/>
              <w:spacing w:before="120" w:after="120"/>
              <w:rPr>
                <w:b/>
                <w:bCs/>
              </w:rPr>
            </w:pPr>
            <w:r w:rsidRPr="00536642">
              <w:rPr>
                <w:b/>
                <w:bCs/>
              </w:rPr>
              <w:t>Secure Development Guidance</w:t>
            </w:r>
          </w:p>
        </w:tc>
        <w:tc>
          <w:tcPr>
            <w:tcW w:w="6165" w:type="dxa"/>
          </w:tcPr>
          <w:p w14:paraId="140E6566" w14:textId="6D9AEB04" w:rsidR="00883638" w:rsidRDefault="00883638" w:rsidP="00F606A7">
            <w:pPr>
              <w:pStyle w:val="MarginText"/>
              <w:spacing w:before="120" w:after="120"/>
            </w:pPr>
            <w:r>
              <w:t>means the Supplier’s secure coding policy required under its ISO27001 Relevant Certification</w:t>
            </w:r>
            <w:r w:rsidR="006E6E04">
              <w:t>.</w:t>
            </w:r>
          </w:p>
        </w:tc>
      </w:tr>
      <w:tr w:rsidR="00883638" w14:paraId="22EAB7A5" w14:textId="77777777" w:rsidTr="001A0004">
        <w:tc>
          <w:tcPr>
            <w:tcW w:w="2175" w:type="dxa"/>
          </w:tcPr>
          <w:p w14:paraId="5A943DE8" w14:textId="2D6408E7" w:rsidR="00883638" w:rsidRPr="00536642" w:rsidRDefault="00883638" w:rsidP="00F606A7">
            <w:pPr>
              <w:pStyle w:val="MarginText"/>
              <w:spacing w:before="120" w:after="120"/>
              <w:rPr>
                <w:b/>
                <w:bCs/>
              </w:rPr>
            </w:pPr>
            <w:r w:rsidRPr="00536642">
              <w:rPr>
                <w:b/>
                <w:bCs/>
              </w:rPr>
              <w:t>Security Management Plan</w:t>
            </w:r>
          </w:p>
        </w:tc>
        <w:tc>
          <w:tcPr>
            <w:tcW w:w="6165" w:type="dxa"/>
          </w:tcPr>
          <w:p w14:paraId="0417DFA0" w14:textId="6431553E" w:rsidR="00883638" w:rsidRDefault="00883638" w:rsidP="00F606A7">
            <w:pPr>
              <w:pStyle w:val="MarginText"/>
              <w:spacing w:before="120" w:after="120"/>
            </w:pPr>
            <w:r>
              <w:t xml:space="preserve">means the document prepared in accordance with the requirements of </w:t>
            </w:r>
            <w:r w:rsidR="000E603E">
              <w:t>p</w:t>
            </w:r>
            <w:r>
              <w:t>aragraph </w:t>
            </w:r>
            <w:r>
              <w:fldChar w:fldCharType="begin"/>
            </w:r>
            <w:r>
              <w:instrText xml:space="preserve"> REF _Ref83821767 \r \h  \* MERGEFORMAT </w:instrText>
            </w:r>
            <w:r>
              <w:fldChar w:fldCharType="separate"/>
            </w:r>
            <w:r w:rsidR="00BA27F5">
              <w:t>13</w:t>
            </w:r>
            <w:r>
              <w:fldChar w:fldCharType="end"/>
            </w:r>
            <w:r>
              <w:t xml:space="preserve"> and in the format, and containing the information, specified in </w:t>
            </w:r>
            <w:r w:rsidR="000E603E">
              <w:fldChar w:fldCharType="begin"/>
            </w:r>
            <w:r w:rsidR="000E603E">
              <w:instrText xml:space="preserve"> REF _Ref129308208 \r \h </w:instrText>
            </w:r>
            <w:r w:rsidR="000E603E">
              <w:fldChar w:fldCharType="separate"/>
            </w:r>
            <w:r w:rsidR="00BA27F5">
              <w:t>Appendix 5</w:t>
            </w:r>
            <w:r w:rsidR="000E603E">
              <w:fldChar w:fldCharType="end"/>
            </w:r>
            <w:r>
              <w:t>.</w:t>
            </w:r>
          </w:p>
        </w:tc>
      </w:tr>
      <w:tr w:rsidR="00883638" w14:paraId="5BAE71AB" w14:textId="77777777" w:rsidTr="001A0004">
        <w:tc>
          <w:tcPr>
            <w:tcW w:w="2175" w:type="dxa"/>
          </w:tcPr>
          <w:p w14:paraId="21940976" w14:textId="7D1140CF" w:rsidR="00883638" w:rsidRPr="00536642" w:rsidRDefault="00883638" w:rsidP="00F606A7">
            <w:pPr>
              <w:pStyle w:val="MarginText"/>
              <w:spacing w:before="120" w:after="120"/>
              <w:rPr>
                <w:b/>
                <w:bCs/>
              </w:rPr>
            </w:pPr>
            <w:r w:rsidRPr="00536642">
              <w:rPr>
                <w:b/>
                <w:bCs/>
              </w:rPr>
              <w:t>Security Requirements</w:t>
            </w:r>
          </w:p>
        </w:tc>
        <w:tc>
          <w:tcPr>
            <w:tcW w:w="6165" w:type="dxa"/>
          </w:tcPr>
          <w:p w14:paraId="473BC983" w14:textId="671140FC" w:rsidR="00883638" w:rsidRPr="00455CF4" w:rsidRDefault="00883638" w:rsidP="00E406F6">
            <w:pPr>
              <w:pStyle w:val="MarginText"/>
              <w:spacing w:before="120" w:after="120"/>
            </w:pPr>
            <w:r>
              <w:t xml:space="preserve">mean the security requirements in </w:t>
            </w:r>
            <w:r w:rsidR="00352DCA">
              <w:fldChar w:fldCharType="begin"/>
            </w:r>
            <w:r w:rsidR="00352DCA">
              <w:instrText xml:space="preserve"> REF _Ref129298452 \w \h </w:instrText>
            </w:r>
            <w:r w:rsidR="00352DCA">
              <w:fldChar w:fldCharType="separate"/>
            </w:r>
            <w:r w:rsidR="00BA27F5">
              <w:t>Appendix 1</w:t>
            </w:r>
            <w:r w:rsidR="00352DCA">
              <w:fldChar w:fldCharType="end"/>
            </w:r>
            <w:r>
              <w:t xml:space="preserve"> to this Schedule </w:t>
            </w:r>
            <w:r w:rsidR="00E406F6">
              <w:t>9</w:t>
            </w:r>
            <w:r>
              <w:t xml:space="preserve"> (</w:t>
            </w:r>
            <w:r>
              <w:rPr>
                <w:i/>
                <w:iCs/>
              </w:rPr>
              <w:t>Security Management</w:t>
            </w:r>
            <w:r>
              <w:t>)</w:t>
            </w:r>
          </w:p>
        </w:tc>
      </w:tr>
      <w:tr w:rsidR="00883638" w14:paraId="6DDBF5CD" w14:textId="77777777" w:rsidTr="001A0004">
        <w:tc>
          <w:tcPr>
            <w:tcW w:w="2175" w:type="dxa"/>
          </w:tcPr>
          <w:p w14:paraId="4E4B871C" w14:textId="3010E446" w:rsidR="00883638" w:rsidRPr="00536642" w:rsidRDefault="00883638" w:rsidP="00F606A7">
            <w:pPr>
              <w:pStyle w:val="MarginText"/>
              <w:spacing w:before="120" w:after="120"/>
              <w:rPr>
                <w:b/>
                <w:bCs/>
              </w:rPr>
            </w:pPr>
            <w:r w:rsidRPr="00536642">
              <w:rPr>
                <w:b/>
                <w:bCs/>
              </w:rPr>
              <w:t>Security Requirements for Development</w:t>
            </w:r>
          </w:p>
        </w:tc>
        <w:tc>
          <w:tcPr>
            <w:tcW w:w="6165" w:type="dxa"/>
          </w:tcPr>
          <w:p w14:paraId="428B1CC8" w14:textId="5C4A6D2F" w:rsidR="00883638" w:rsidRPr="00395FA6" w:rsidRDefault="00883638" w:rsidP="0058657E">
            <w:pPr>
              <w:pStyle w:val="MarginText"/>
              <w:spacing w:before="120" w:after="120"/>
            </w:pPr>
            <w:r>
              <w:t xml:space="preserve">means the security requirements in </w:t>
            </w:r>
            <w:r w:rsidR="00B53ED5">
              <w:fldChar w:fldCharType="begin"/>
            </w:r>
            <w:r w:rsidR="00B53ED5">
              <w:instrText xml:space="preserve"> REF _Ref134116816 \r \h </w:instrText>
            </w:r>
            <w:r w:rsidR="00B53ED5">
              <w:fldChar w:fldCharType="separate"/>
            </w:r>
            <w:r w:rsidR="00BA27F5">
              <w:t>Appendix 2</w:t>
            </w:r>
            <w:r w:rsidR="00B53ED5">
              <w:fldChar w:fldCharType="end"/>
            </w:r>
            <w:r w:rsidR="00557276">
              <w:t xml:space="preserve"> </w:t>
            </w:r>
            <w:r>
              <w:t>to this Schedule </w:t>
            </w:r>
            <w:r w:rsidR="0058657E">
              <w:t>9</w:t>
            </w:r>
            <w:r>
              <w:t xml:space="preserve"> (</w:t>
            </w:r>
            <w:r>
              <w:rPr>
                <w:i/>
                <w:iCs/>
              </w:rPr>
              <w:t>Security Management</w:t>
            </w:r>
            <w:r>
              <w:t>)</w:t>
            </w:r>
          </w:p>
        </w:tc>
      </w:tr>
      <w:tr w:rsidR="00883638" w14:paraId="58EBAF78" w14:textId="77777777" w:rsidTr="001A0004">
        <w:tc>
          <w:tcPr>
            <w:tcW w:w="2175" w:type="dxa"/>
          </w:tcPr>
          <w:p w14:paraId="2A71AED0" w14:textId="36869C1E" w:rsidR="00883638" w:rsidRPr="00536642" w:rsidRDefault="00883638" w:rsidP="00F606A7">
            <w:pPr>
              <w:pStyle w:val="MarginText"/>
              <w:spacing w:before="120" w:after="120"/>
              <w:rPr>
                <w:b/>
                <w:bCs/>
              </w:rPr>
            </w:pPr>
            <w:r w:rsidRPr="00536642">
              <w:rPr>
                <w:b/>
                <w:bCs/>
              </w:rPr>
              <w:t>Security Test</w:t>
            </w:r>
          </w:p>
        </w:tc>
        <w:tc>
          <w:tcPr>
            <w:tcW w:w="6165" w:type="dxa"/>
          </w:tcPr>
          <w:p w14:paraId="664C266B" w14:textId="77777777" w:rsidR="00883638" w:rsidRDefault="00883638" w:rsidP="00F606A7">
            <w:pPr>
              <w:pStyle w:val="HouseStyleBase"/>
              <w:spacing w:before="120" w:after="120"/>
            </w:pPr>
            <w:r>
              <w:t>means:</w:t>
            </w:r>
          </w:p>
          <w:p w14:paraId="126AD44E" w14:textId="7D9A5E87" w:rsidR="00883638" w:rsidRDefault="00883638" w:rsidP="00A31B2A">
            <w:pPr>
              <w:pStyle w:val="DefinitionNumbering1"/>
              <w:numPr>
                <w:ilvl w:val="2"/>
                <w:numId w:val="32"/>
              </w:numPr>
              <w:ind w:left="720"/>
            </w:pPr>
            <w:r>
              <w:t>an Authority Security Test;</w:t>
            </w:r>
          </w:p>
          <w:p w14:paraId="275F6A5C" w14:textId="77777777" w:rsidR="00883638" w:rsidRDefault="00883638" w:rsidP="00A31B2A">
            <w:pPr>
              <w:pStyle w:val="DefinitionNumbering1"/>
              <w:numPr>
                <w:ilvl w:val="2"/>
                <w:numId w:val="27"/>
              </w:numPr>
              <w:ind w:left="720"/>
            </w:pPr>
            <w:r>
              <w:t>an IT Health Check; or</w:t>
            </w:r>
          </w:p>
          <w:p w14:paraId="0B792B97" w14:textId="36B6AF25" w:rsidR="00171327" w:rsidRDefault="00883638" w:rsidP="00A31B2A">
            <w:pPr>
              <w:pStyle w:val="DefinitionNumbering1"/>
              <w:numPr>
                <w:ilvl w:val="2"/>
                <w:numId w:val="27"/>
              </w:numPr>
              <w:ind w:left="720"/>
            </w:pPr>
            <w:r>
              <w:t>a Supplier Security Test</w:t>
            </w:r>
            <w:r w:rsidR="005215E4">
              <w:t>.</w:t>
            </w:r>
            <w:r w:rsidR="00171327">
              <w:t xml:space="preserve"> </w:t>
            </w:r>
          </w:p>
          <w:p w14:paraId="128023D7" w14:textId="2E6FC2C1" w:rsidR="00883638" w:rsidRDefault="005215E4" w:rsidP="00557276">
            <w:r>
              <w:t>(A</w:t>
            </w:r>
            <w:r w:rsidR="00171327">
              <w:t xml:space="preserve">s set out in paragraph </w:t>
            </w:r>
            <w:r>
              <w:fldChar w:fldCharType="begin"/>
            </w:r>
            <w:r>
              <w:instrText xml:space="preserve"> REF _Ref96506135 \r \h </w:instrText>
            </w:r>
            <w:r>
              <w:fldChar w:fldCharType="separate"/>
            </w:r>
            <w:r w:rsidR="00BA27F5">
              <w:t>10</w:t>
            </w:r>
            <w:r>
              <w:fldChar w:fldCharType="end"/>
            </w:r>
            <w:r w:rsidR="00171327">
              <w:t xml:space="preserve"> of the Security Requirements)</w:t>
            </w:r>
            <w:r w:rsidR="00883638">
              <w:t>.</w:t>
            </w:r>
          </w:p>
        </w:tc>
      </w:tr>
      <w:tr w:rsidR="00883638" w14:paraId="5DE0B362" w14:textId="77777777" w:rsidTr="001A0004">
        <w:tc>
          <w:tcPr>
            <w:tcW w:w="2175" w:type="dxa"/>
          </w:tcPr>
          <w:p w14:paraId="64B7698E" w14:textId="157A19D5" w:rsidR="00883638" w:rsidRPr="00536642" w:rsidRDefault="00883638" w:rsidP="00F606A7">
            <w:pPr>
              <w:pStyle w:val="MarginText"/>
              <w:spacing w:before="120" w:after="120"/>
              <w:rPr>
                <w:b/>
                <w:bCs/>
              </w:rPr>
            </w:pPr>
            <w:r w:rsidRPr="00536642">
              <w:rPr>
                <w:b/>
                <w:bCs/>
              </w:rPr>
              <w:t>Security Working Group</w:t>
            </w:r>
          </w:p>
        </w:tc>
        <w:tc>
          <w:tcPr>
            <w:tcW w:w="6165" w:type="dxa"/>
          </w:tcPr>
          <w:p w14:paraId="6B595A0E" w14:textId="372DACEF" w:rsidR="00883638" w:rsidRDefault="00883638" w:rsidP="00C2619B">
            <w:pPr>
              <w:pStyle w:val="HouseStyleBase"/>
              <w:spacing w:before="120" w:after="120"/>
            </w:pPr>
            <w:r>
              <w:t xml:space="preserve">means the </w:t>
            </w:r>
            <w:r w:rsidR="005215E4">
              <w:t>b</w:t>
            </w:r>
            <w:r>
              <w:t xml:space="preserve">oard established under </w:t>
            </w:r>
            <w:r w:rsidR="000E603E">
              <w:t>p</w:t>
            </w:r>
            <w:r>
              <w:t>aragraph </w:t>
            </w:r>
            <w:r>
              <w:fldChar w:fldCharType="begin"/>
            </w:r>
            <w:r>
              <w:instrText xml:space="preserve"> REF _Ref103934039 \r \h  \* MERGEFORMAT </w:instrText>
            </w:r>
            <w:r>
              <w:fldChar w:fldCharType="separate"/>
            </w:r>
            <w:r w:rsidR="00BA27F5">
              <w:t>8</w:t>
            </w:r>
            <w:r>
              <w:fldChar w:fldCharType="end"/>
            </w:r>
            <w:r w:rsidR="006E6E04">
              <w:t>.</w:t>
            </w:r>
          </w:p>
        </w:tc>
      </w:tr>
      <w:tr w:rsidR="00883638" w14:paraId="3449135D" w14:textId="77777777" w:rsidTr="001A0004">
        <w:tc>
          <w:tcPr>
            <w:tcW w:w="2175" w:type="dxa"/>
          </w:tcPr>
          <w:p w14:paraId="104EB0D0" w14:textId="4112D6C6" w:rsidR="00883638" w:rsidRPr="00A54CF5" w:rsidRDefault="00883638" w:rsidP="00F606A7">
            <w:pPr>
              <w:pStyle w:val="MarginText"/>
              <w:spacing w:before="120" w:after="120"/>
            </w:pPr>
            <w:r w:rsidRPr="00881C37">
              <w:rPr>
                <w:b/>
                <w:bCs/>
              </w:rPr>
              <w:t>SIMS Sub-contractor</w:t>
            </w:r>
          </w:p>
        </w:tc>
        <w:tc>
          <w:tcPr>
            <w:tcW w:w="6165" w:type="dxa"/>
          </w:tcPr>
          <w:p w14:paraId="35E1D8DB" w14:textId="772FFE93" w:rsidR="00883638" w:rsidRDefault="00883638" w:rsidP="00F606A7">
            <w:pPr>
              <w:pStyle w:val="MarginText"/>
              <w:spacing w:before="120" w:after="120"/>
            </w:pPr>
            <w:r>
              <w:t xml:space="preserve">means a Sub-contractor designated by the Authority </w:t>
            </w:r>
            <w:r w:rsidRPr="00881C37">
              <w:t xml:space="preserve">that provides or operates the whole, or a substantial part, of the </w:t>
            </w:r>
            <w:r>
              <w:t>Supplier</w:t>
            </w:r>
            <w:r w:rsidRPr="00881C37">
              <w:t xml:space="preserve"> Information Management System</w:t>
            </w:r>
            <w:r w:rsidR="006E6E04">
              <w:t>.</w:t>
            </w:r>
          </w:p>
        </w:tc>
      </w:tr>
      <w:tr w:rsidR="00883638" w14:paraId="6C15DFC4" w14:textId="77777777" w:rsidTr="001A0004">
        <w:tc>
          <w:tcPr>
            <w:tcW w:w="2175" w:type="dxa"/>
          </w:tcPr>
          <w:p w14:paraId="7278AD66" w14:textId="3BF11BDF" w:rsidR="00883638" w:rsidRPr="00536642" w:rsidRDefault="00E35D03" w:rsidP="00E35D03">
            <w:pPr>
              <w:pStyle w:val="MarginText"/>
              <w:spacing w:before="120" w:after="120"/>
              <w:rPr>
                <w:b/>
                <w:bCs/>
              </w:rPr>
            </w:pPr>
            <w:r w:rsidRPr="00E35D03">
              <w:rPr>
                <w:rFonts w:eastAsiaTheme="minorHAnsi" w:cstheme="minorBidi"/>
                <w:b/>
                <w:bCs/>
                <w:szCs w:val="22"/>
                <w:lang w:eastAsia="en-US"/>
              </w:rPr>
              <w:t>Sites</w:t>
            </w:r>
          </w:p>
        </w:tc>
        <w:tc>
          <w:tcPr>
            <w:tcW w:w="6165" w:type="dxa"/>
          </w:tcPr>
          <w:p w14:paraId="1AA1215C" w14:textId="77777777" w:rsidR="00883638" w:rsidRDefault="00883638" w:rsidP="00F606A7">
            <w:pPr>
              <w:pStyle w:val="MarginText"/>
              <w:spacing w:before="120" w:after="120"/>
            </w:pPr>
            <w:r>
              <w:t xml:space="preserve">means any premises (including the Authority Premises, the Supplier’s premises or third-party premises): </w:t>
            </w:r>
          </w:p>
          <w:p w14:paraId="32899147" w14:textId="77777777" w:rsidR="00883638" w:rsidRDefault="00883638" w:rsidP="00A31B2A">
            <w:pPr>
              <w:pStyle w:val="DefinitionNumbering1"/>
              <w:numPr>
                <w:ilvl w:val="2"/>
                <w:numId w:val="33"/>
              </w:numPr>
              <w:ind w:left="720"/>
            </w:pPr>
            <w:r>
              <w:t>from, to or at which:</w:t>
            </w:r>
          </w:p>
          <w:p w14:paraId="629715E0" w14:textId="77777777" w:rsidR="00883638" w:rsidRDefault="00883638" w:rsidP="00B2438B">
            <w:pPr>
              <w:pStyle w:val="DefinitionNumbering2"/>
              <w:ind w:left="1440"/>
            </w:pPr>
            <w:r>
              <w:lastRenderedPageBreak/>
              <w:t xml:space="preserve">the Services are (or are to be) provided; or </w:t>
            </w:r>
          </w:p>
          <w:p w14:paraId="592F1E58" w14:textId="77777777" w:rsidR="00883638" w:rsidRDefault="00883638" w:rsidP="00B2438B">
            <w:pPr>
              <w:pStyle w:val="DefinitionNumbering2"/>
              <w:ind w:left="1440"/>
            </w:pPr>
            <w:r>
              <w:t>the Supplier or any Sub-contractor manages, organises or otherwise directs the provision or the use of the Services; or</w:t>
            </w:r>
          </w:p>
          <w:p w14:paraId="7FAC0C5A" w14:textId="77777777" w:rsidR="00883638" w:rsidRDefault="00883638" w:rsidP="00A31B2A">
            <w:pPr>
              <w:pStyle w:val="DefinitionNumbering1"/>
              <w:numPr>
                <w:ilvl w:val="2"/>
                <w:numId w:val="27"/>
              </w:numPr>
              <w:ind w:left="720"/>
            </w:pPr>
            <w:r>
              <w:t>where:</w:t>
            </w:r>
          </w:p>
          <w:p w14:paraId="0662D89A" w14:textId="77777777" w:rsidR="00883638" w:rsidRDefault="00883638" w:rsidP="00B2438B">
            <w:pPr>
              <w:pStyle w:val="DefinitionNumbering2"/>
              <w:ind w:left="1440"/>
            </w:pPr>
            <w:r>
              <w:t xml:space="preserve">any part of the Supplier System is situated; or </w:t>
            </w:r>
          </w:p>
          <w:p w14:paraId="191C41D2" w14:textId="2EDCC7E7" w:rsidR="00883638" w:rsidRDefault="00883638" w:rsidP="00B2438B">
            <w:pPr>
              <w:pStyle w:val="DefinitionNumbering2"/>
              <w:ind w:left="1440"/>
            </w:pPr>
            <w:r>
              <w:t>any physical interface with the Authority System takes place</w:t>
            </w:r>
            <w:r w:rsidR="006E6E04">
              <w:t>.</w:t>
            </w:r>
          </w:p>
        </w:tc>
      </w:tr>
      <w:tr w:rsidR="00883638" w14:paraId="02E0C3DD" w14:textId="77777777" w:rsidTr="001A0004">
        <w:tc>
          <w:tcPr>
            <w:tcW w:w="2175" w:type="dxa"/>
          </w:tcPr>
          <w:p w14:paraId="1E36512D" w14:textId="39AAF0FA" w:rsidR="00883638" w:rsidRPr="00536642" w:rsidRDefault="00883638" w:rsidP="00F606A7">
            <w:pPr>
              <w:pStyle w:val="MarginText"/>
              <w:spacing w:before="120" w:after="120"/>
              <w:rPr>
                <w:b/>
                <w:bCs/>
              </w:rPr>
            </w:pPr>
            <w:r w:rsidRPr="00536642">
              <w:rPr>
                <w:b/>
                <w:bCs/>
              </w:rPr>
              <w:lastRenderedPageBreak/>
              <w:t>SMP Sub-contractor</w:t>
            </w:r>
          </w:p>
        </w:tc>
        <w:tc>
          <w:tcPr>
            <w:tcW w:w="6165" w:type="dxa"/>
          </w:tcPr>
          <w:p w14:paraId="24D4DF46" w14:textId="77777777" w:rsidR="00883638" w:rsidRDefault="00883638" w:rsidP="00F606A7">
            <w:pPr>
              <w:pStyle w:val="MarginText"/>
              <w:spacing w:before="120" w:after="120"/>
            </w:pPr>
            <w:r>
              <w:t>means a Sub-contractor with significant market power, such that:</w:t>
            </w:r>
          </w:p>
          <w:p w14:paraId="1586558D" w14:textId="77777777" w:rsidR="00883638" w:rsidRDefault="00883638" w:rsidP="00A31B2A">
            <w:pPr>
              <w:pStyle w:val="DefinitionNumbering1"/>
              <w:numPr>
                <w:ilvl w:val="2"/>
                <w:numId w:val="34"/>
              </w:numPr>
              <w:ind w:left="720"/>
            </w:pPr>
            <w:r>
              <w:t>they will not contract other than on their own contractual terms; and</w:t>
            </w:r>
          </w:p>
          <w:p w14:paraId="5D8CC2E2" w14:textId="77777777" w:rsidR="00883638" w:rsidRDefault="00883638" w:rsidP="00A31B2A">
            <w:pPr>
              <w:pStyle w:val="DefinitionNumbering1"/>
              <w:numPr>
                <w:ilvl w:val="2"/>
                <w:numId w:val="27"/>
              </w:numPr>
              <w:ind w:left="720"/>
            </w:pPr>
            <w:r>
              <w:t>either:</w:t>
            </w:r>
          </w:p>
          <w:p w14:paraId="7C1D4EEF" w14:textId="77777777" w:rsidR="00883638" w:rsidRDefault="00883638" w:rsidP="00B2438B">
            <w:pPr>
              <w:pStyle w:val="DefinitionNumbering2"/>
              <w:ind w:left="1440"/>
            </w:pPr>
            <w:r>
              <w:t>there are no other substitutable suppliers of the particular services other than SMP Sub-contractors; or</w:t>
            </w:r>
          </w:p>
          <w:p w14:paraId="0B6A2A2D" w14:textId="77777777" w:rsidR="00883638" w:rsidRDefault="00883638" w:rsidP="00B2438B">
            <w:pPr>
              <w:pStyle w:val="DefinitionNumbering2"/>
              <w:ind w:left="1440"/>
            </w:pPr>
            <w:r>
              <w:t>the Sub-contractor concerned has an effective monopoly on the provision of the Services.</w:t>
            </w:r>
          </w:p>
        </w:tc>
      </w:tr>
      <w:tr w:rsidR="00BB4A19" w14:paraId="7A26F863" w14:textId="77777777" w:rsidTr="001A0004">
        <w:tc>
          <w:tcPr>
            <w:tcW w:w="2175" w:type="dxa"/>
          </w:tcPr>
          <w:p w14:paraId="4509095B" w14:textId="20B0DDB6" w:rsidR="00BB4A19" w:rsidRPr="00536642" w:rsidRDefault="00BB4A19" w:rsidP="00F606A7">
            <w:pPr>
              <w:pStyle w:val="MarginText"/>
              <w:spacing w:before="120" w:after="120"/>
              <w:rPr>
                <w:b/>
                <w:bCs/>
              </w:rPr>
            </w:pPr>
            <w:r w:rsidRPr="00BB4A19">
              <w:rPr>
                <w:b/>
                <w:bCs/>
              </w:rPr>
              <w:t>Special Category Personal Data</w:t>
            </w:r>
          </w:p>
        </w:tc>
        <w:tc>
          <w:tcPr>
            <w:tcW w:w="6165" w:type="dxa"/>
          </w:tcPr>
          <w:p w14:paraId="06B8C9EB" w14:textId="37A330B4" w:rsidR="00BB4A19" w:rsidRDefault="00BB4A19" w:rsidP="00F606A7">
            <w:pPr>
              <w:pStyle w:val="MarginText"/>
              <w:spacing w:before="120" w:after="120"/>
            </w:pPr>
            <w:r w:rsidRPr="00BB4A19">
              <w:t>means the categories of Personal Data set out in article 9(1) of the UK GDPR.</w:t>
            </w:r>
          </w:p>
        </w:tc>
      </w:tr>
      <w:tr w:rsidR="00883638" w14:paraId="4DC1B91B" w14:textId="77777777" w:rsidTr="001A0004">
        <w:tc>
          <w:tcPr>
            <w:tcW w:w="2175" w:type="dxa"/>
          </w:tcPr>
          <w:p w14:paraId="03C69BA7" w14:textId="7D9CD19C" w:rsidR="00883638" w:rsidRPr="00536642" w:rsidRDefault="00883638" w:rsidP="00F606A7">
            <w:pPr>
              <w:pStyle w:val="MarginText"/>
              <w:spacing w:before="120" w:after="120"/>
              <w:rPr>
                <w:b/>
                <w:bCs/>
              </w:rPr>
            </w:pPr>
            <w:r w:rsidRPr="00536642">
              <w:rPr>
                <w:b/>
                <w:bCs/>
              </w:rPr>
              <w:t>Statement of Information Risk Appetite</w:t>
            </w:r>
          </w:p>
        </w:tc>
        <w:tc>
          <w:tcPr>
            <w:tcW w:w="6165" w:type="dxa"/>
          </w:tcPr>
          <w:p w14:paraId="754E0925" w14:textId="0A3F809F" w:rsidR="00883638" w:rsidRDefault="00883638" w:rsidP="00F606A7">
            <w:pPr>
              <w:pStyle w:val="MarginText"/>
              <w:spacing w:before="120" w:after="120"/>
            </w:pPr>
            <w:r>
              <w:t xml:space="preserve">means the statement provided by the Authority under </w:t>
            </w:r>
            <w:r w:rsidR="000E603E">
              <w:t>p</w:t>
            </w:r>
            <w:r>
              <w:t>aragraph </w:t>
            </w:r>
            <w:r>
              <w:fldChar w:fldCharType="begin"/>
            </w:r>
            <w:r>
              <w:instrText xml:space="preserve"> REF _Ref129173467 \r \h </w:instrText>
            </w:r>
            <w:r>
              <w:fldChar w:fldCharType="separate"/>
            </w:r>
            <w:r w:rsidR="00BA27F5">
              <w:t>13.1</w:t>
            </w:r>
            <w:r>
              <w:fldChar w:fldCharType="end"/>
            </w:r>
            <w:r>
              <w:t xml:space="preserve"> setting out the nature and level of risk that the Supplier accepts from the operation of the Supplier Information Management System.</w:t>
            </w:r>
          </w:p>
        </w:tc>
      </w:tr>
      <w:tr w:rsidR="00883638" w14:paraId="51D2F761" w14:textId="77777777" w:rsidTr="001A0004">
        <w:tc>
          <w:tcPr>
            <w:tcW w:w="2175" w:type="dxa"/>
          </w:tcPr>
          <w:p w14:paraId="1BE72849" w14:textId="1B91452D" w:rsidR="00883638" w:rsidRPr="00536642" w:rsidRDefault="00B57057" w:rsidP="00F606A7">
            <w:pPr>
              <w:pStyle w:val="MarginText"/>
              <w:spacing w:before="120" w:after="120"/>
              <w:rPr>
                <w:b/>
                <w:bCs/>
              </w:rPr>
            </w:pPr>
            <w:r w:rsidRPr="00B57057">
              <w:rPr>
                <w:rFonts w:eastAsiaTheme="minorHAnsi" w:cstheme="minorBidi"/>
                <w:b/>
                <w:bCs/>
                <w:szCs w:val="22"/>
                <w:lang w:eastAsia="en-US"/>
              </w:rPr>
              <w:t>Sub-contractor</w:t>
            </w:r>
          </w:p>
        </w:tc>
        <w:tc>
          <w:tcPr>
            <w:tcW w:w="6165" w:type="dxa"/>
          </w:tcPr>
          <w:p w14:paraId="0E014C71" w14:textId="6E500C23" w:rsidR="00883638" w:rsidRDefault="00883638" w:rsidP="00F606A7">
            <w:pPr>
              <w:pStyle w:val="MarginText"/>
              <w:spacing w:before="120" w:after="120"/>
            </w:pPr>
            <w:r>
              <w:t>includes, for the purposes of this Schedule </w:t>
            </w:r>
            <w:r w:rsidR="00E406F6">
              <w:t>9</w:t>
            </w:r>
            <w:r>
              <w:t xml:space="preserve"> (</w:t>
            </w:r>
            <w:r>
              <w:rPr>
                <w:i/>
                <w:iCs/>
              </w:rPr>
              <w:t>Security Management</w:t>
            </w:r>
            <w:r>
              <w:t>), any individual or entity that:</w:t>
            </w:r>
          </w:p>
          <w:p w14:paraId="62DE4F4F" w14:textId="77777777" w:rsidR="00883638" w:rsidRDefault="00883638" w:rsidP="00A31B2A">
            <w:pPr>
              <w:pStyle w:val="DefinitionNumbering1"/>
              <w:numPr>
                <w:ilvl w:val="2"/>
                <w:numId w:val="35"/>
              </w:numPr>
              <w:ind w:left="720"/>
            </w:pPr>
            <w:r>
              <w:t>forms part of the supply chain of the Supplier; and</w:t>
            </w:r>
          </w:p>
          <w:p w14:paraId="059575C0" w14:textId="544CD553" w:rsidR="00883638" w:rsidRPr="00761C79" w:rsidRDefault="00883638" w:rsidP="00A31B2A">
            <w:pPr>
              <w:pStyle w:val="DefinitionNumbering1"/>
              <w:numPr>
                <w:ilvl w:val="2"/>
                <w:numId w:val="27"/>
              </w:numPr>
              <w:ind w:left="720"/>
            </w:pPr>
            <w:r>
              <w:t>has access to, hosts, or performs any operation on or in respect of the Supplier Information Management System, the Development Environment, the Code and the Authority Data</w:t>
            </w:r>
            <w:r w:rsidR="006E6E04">
              <w:t>.</w:t>
            </w:r>
          </w:p>
        </w:tc>
      </w:tr>
      <w:tr w:rsidR="00883638" w14:paraId="6E22EF15" w14:textId="77777777" w:rsidTr="001A0004">
        <w:tc>
          <w:tcPr>
            <w:tcW w:w="2175" w:type="dxa"/>
          </w:tcPr>
          <w:p w14:paraId="256919A9" w14:textId="718F8DA1" w:rsidR="00883638" w:rsidRPr="00536642" w:rsidRDefault="00883638" w:rsidP="00F606A7">
            <w:pPr>
              <w:pStyle w:val="MarginText"/>
              <w:spacing w:before="120" w:after="120"/>
              <w:rPr>
                <w:b/>
                <w:bCs/>
              </w:rPr>
            </w:pPr>
            <w:r w:rsidRPr="00536642">
              <w:rPr>
                <w:b/>
                <w:bCs/>
              </w:rPr>
              <w:t>Sub-contractor Personnel</w:t>
            </w:r>
          </w:p>
        </w:tc>
        <w:tc>
          <w:tcPr>
            <w:tcW w:w="6165" w:type="dxa"/>
          </w:tcPr>
          <w:p w14:paraId="4C0A1E91" w14:textId="77777777" w:rsidR="00883638" w:rsidRDefault="00883638" w:rsidP="00F606A7">
            <w:pPr>
              <w:pStyle w:val="MarginText"/>
              <w:spacing w:before="120" w:after="120"/>
            </w:pPr>
            <w:r>
              <w:t>means:</w:t>
            </w:r>
          </w:p>
          <w:p w14:paraId="3B438707" w14:textId="77777777" w:rsidR="00883638" w:rsidRDefault="00883638" w:rsidP="00A31B2A">
            <w:pPr>
              <w:pStyle w:val="DefinitionNumbering1"/>
              <w:numPr>
                <w:ilvl w:val="2"/>
                <w:numId w:val="36"/>
              </w:numPr>
              <w:ind w:left="720"/>
            </w:pPr>
            <w:r>
              <w:t>any individual engaged, directly or indirectly, or employed, by any Sub-contractor; and</w:t>
            </w:r>
          </w:p>
          <w:p w14:paraId="289FF608" w14:textId="77777777" w:rsidR="00883638" w:rsidRDefault="00883638" w:rsidP="00A31B2A">
            <w:pPr>
              <w:pStyle w:val="DefinitionNumbering1"/>
              <w:numPr>
                <w:ilvl w:val="2"/>
                <w:numId w:val="27"/>
              </w:numPr>
              <w:ind w:left="720"/>
            </w:pPr>
            <w:r>
              <w:t>engaged in or likely to be engaged in:</w:t>
            </w:r>
          </w:p>
          <w:p w14:paraId="1BAE4642" w14:textId="77777777" w:rsidR="00883638" w:rsidRDefault="00883638" w:rsidP="00B2438B">
            <w:pPr>
              <w:pStyle w:val="DefinitionNumbering2"/>
              <w:ind w:left="1440"/>
            </w:pPr>
            <w:r>
              <w:t>the performance or management of the Services;</w:t>
            </w:r>
          </w:p>
          <w:p w14:paraId="07CA120B" w14:textId="77777777" w:rsidR="00883638" w:rsidRDefault="00883638" w:rsidP="00B2438B">
            <w:pPr>
              <w:pStyle w:val="DefinitionNumbering2"/>
              <w:ind w:left="1440"/>
            </w:pPr>
            <w:r>
              <w:t>or the provision of facilities or services that are necessary for the provision of the Services.</w:t>
            </w:r>
          </w:p>
        </w:tc>
      </w:tr>
      <w:tr w:rsidR="00883638" w14:paraId="7F4EB971" w14:textId="77777777" w:rsidTr="001A0004">
        <w:tc>
          <w:tcPr>
            <w:tcW w:w="2175" w:type="dxa"/>
          </w:tcPr>
          <w:p w14:paraId="4D3AF695" w14:textId="4E8C7727" w:rsidR="00883638" w:rsidRPr="00536642" w:rsidRDefault="00883638" w:rsidP="00F606A7">
            <w:pPr>
              <w:pStyle w:val="MarginText"/>
              <w:spacing w:before="120" w:after="120"/>
              <w:rPr>
                <w:b/>
                <w:bCs/>
              </w:rPr>
            </w:pPr>
            <w:r w:rsidRPr="00536642">
              <w:rPr>
                <w:b/>
                <w:bCs/>
              </w:rPr>
              <w:lastRenderedPageBreak/>
              <w:t>Sub-contractors’ Systems</w:t>
            </w:r>
          </w:p>
        </w:tc>
        <w:tc>
          <w:tcPr>
            <w:tcW w:w="6165" w:type="dxa"/>
          </w:tcPr>
          <w:p w14:paraId="6A129901" w14:textId="77777777" w:rsidR="00883638" w:rsidRDefault="00883638" w:rsidP="00F606A7">
            <w:pPr>
              <w:pStyle w:val="HouseStyleBase"/>
              <w:spacing w:before="120" w:after="120"/>
            </w:pPr>
            <w:r>
              <w:t xml:space="preserve">means </w:t>
            </w:r>
            <w:r w:rsidRPr="000F7B17">
              <w:t xml:space="preserve">the information and communications technology system used by </w:t>
            </w:r>
            <w:r>
              <w:t xml:space="preserve">a Sub-contractor </w:t>
            </w:r>
            <w:r w:rsidRPr="000F7B17">
              <w:t>in implementing and performing the Services</w:t>
            </w:r>
            <w:r>
              <w:t>,</w:t>
            </w:r>
            <w:r w:rsidRPr="000F7B17">
              <w:t xml:space="preserve"> including</w:t>
            </w:r>
            <w:r>
              <w:t>:</w:t>
            </w:r>
          </w:p>
          <w:p w14:paraId="6684A443" w14:textId="77777777" w:rsidR="00883638" w:rsidRDefault="00883638" w:rsidP="00A31B2A">
            <w:pPr>
              <w:pStyle w:val="DefinitionNumbering1"/>
              <w:numPr>
                <w:ilvl w:val="2"/>
                <w:numId w:val="37"/>
              </w:numPr>
              <w:ind w:left="720"/>
            </w:pPr>
            <w:r w:rsidRPr="000F7B17">
              <w:t>the Software</w:t>
            </w:r>
            <w:r>
              <w:t>;</w:t>
            </w:r>
          </w:p>
          <w:p w14:paraId="099E8392" w14:textId="77777777" w:rsidR="00883638" w:rsidRDefault="00883638" w:rsidP="00A31B2A">
            <w:pPr>
              <w:pStyle w:val="DefinitionNumbering1"/>
              <w:numPr>
                <w:ilvl w:val="2"/>
                <w:numId w:val="27"/>
              </w:numPr>
              <w:ind w:left="720"/>
            </w:pPr>
            <w:r w:rsidRPr="000F7B17">
              <w:t xml:space="preserve">the </w:t>
            </w:r>
            <w:r>
              <w:t>Supplier Equipment;</w:t>
            </w:r>
          </w:p>
          <w:p w14:paraId="212A3ABA" w14:textId="77777777" w:rsidR="00883638" w:rsidRDefault="00883638" w:rsidP="00A31B2A">
            <w:pPr>
              <w:pStyle w:val="DefinitionNumbering1"/>
              <w:numPr>
                <w:ilvl w:val="2"/>
                <w:numId w:val="27"/>
              </w:numPr>
              <w:ind w:left="720"/>
            </w:pPr>
            <w:r w:rsidRPr="000F7B17">
              <w:t>configuration and management utilities</w:t>
            </w:r>
            <w:r>
              <w:t>;</w:t>
            </w:r>
          </w:p>
          <w:p w14:paraId="6C1BBE5F" w14:textId="77777777" w:rsidR="00883638" w:rsidRDefault="00883638" w:rsidP="00A31B2A">
            <w:pPr>
              <w:pStyle w:val="DefinitionNumbering1"/>
              <w:numPr>
                <w:ilvl w:val="2"/>
                <w:numId w:val="27"/>
              </w:numPr>
              <w:ind w:left="720"/>
            </w:pPr>
            <w:r w:rsidRPr="000F7B17">
              <w:t>calibration and testing tools</w:t>
            </w:r>
            <w:r>
              <w:t>;</w:t>
            </w:r>
          </w:p>
          <w:p w14:paraId="7F632351" w14:textId="77777777" w:rsidR="00883638" w:rsidRDefault="00883638" w:rsidP="00A31B2A">
            <w:pPr>
              <w:pStyle w:val="DefinitionNumbering1"/>
              <w:numPr>
                <w:ilvl w:val="2"/>
                <w:numId w:val="27"/>
              </w:numPr>
              <w:ind w:left="720"/>
            </w:pPr>
            <w:r w:rsidRPr="000F7B17">
              <w:t>and related cabling</w:t>
            </w:r>
            <w:r>
              <w:t>;</w:t>
            </w:r>
            <w:r w:rsidRPr="000F7B17">
              <w:t xml:space="preserve"> but</w:t>
            </w:r>
          </w:p>
          <w:p w14:paraId="194ECE58" w14:textId="0AE34BE5" w:rsidR="00883638" w:rsidRDefault="00883638" w:rsidP="00F606A7">
            <w:pPr>
              <w:pStyle w:val="DefinitionNumbering1"/>
              <w:numPr>
                <w:ilvl w:val="0"/>
                <w:numId w:val="0"/>
              </w:numPr>
            </w:pPr>
            <w:r>
              <w:t xml:space="preserve">does not include </w:t>
            </w:r>
            <w:r w:rsidRPr="000F7B17">
              <w:t>the Authority System</w:t>
            </w:r>
            <w:r w:rsidR="006E6E04">
              <w:t>.</w:t>
            </w:r>
          </w:p>
        </w:tc>
      </w:tr>
      <w:tr w:rsidR="00883638" w14:paraId="06D42C4F" w14:textId="77777777" w:rsidTr="001A0004">
        <w:tc>
          <w:tcPr>
            <w:tcW w:w="2175" w:type="dxa"/>
          </w:tcPr>
          <w:p w14:paraId="0A2D1C17" w14:textId="61EC45F0" w:rsidR="00883638" w:rsidRPr="00536642" w:rsidRDefault="00883638" w:rsidP="00F606A7">
            <w:pPr>
              <w:pStyle w:val="MarginText"/>
              <w:spacing w:before="120" w:after="120"/>
              <w:rPr>
                <w:b/>
                <w:bCs/>
              </w:rPr>
            </w:pPr>
            <w:r w:rsidRPr="00536642">
              <w:rPr>
                <w:b/>
                <w:bCs/>
              </w:rPr>
              <w:t>Supplier Information Management System</w:t>
            </w:r>
          </w:p>
        </w:tc>
        <w:tc>
          <w:tcPr>
            <w:tcW w:w="6165" w:type="dxa"/>
          </w:tcPr>
          <w:p w14:paraId="7F9B5187" w14:textId="77777777" w:rsidR="00883638" w:rsidRDefault="00883638" w:rsidP="00F606A7">
            <w:pPr>
              <w:pStyle w:val="HouseStyleBase"/>
              <w:spacing w:before="120" w:after="120"/>
            </w:pPr>
            <w:r>
              <w:t>means</w:t>
            </w:r>
          </w:p>
          <w:p w14:paraId="0493AA92" w14:textId="77777777" w:rsidR="00883638" w:rsidRDefault="00883638" w:rsidP="00A31B2A">
            <w:pPr>
              <w:pStyle w:val="DefinitionNumbering1"/>
              <w:numPr>
                <w:ilvl w:val="2"/>
                <w:numId w:val="38"/>
              </w:numPr>
              <w:ind w:left="720"/>
            </w:pPr>
            <w:r>
              <w:t>the Supplier System;</w:t>
            </w:r>
          </w:p>
          <w:p w14:paraId="300366B3" w14:textId="77777777" w:rsidR="00883638" w:rsidRDefault="00883638" w:rsidP="00A31B2A">
            <w:pPr>
              <w:pStyle w:val="DefinitionNumbering1"/>
              <w:numPr>
                <w:ilvl w:val="2"/>
                <w:numId w:val="27"/>
              </w:numPr>
              <w:ind w:left="720"/>
            </w:pPr>
            <w:r>
              <w:t>the Sites;</w:t>
            </w:r>
          </w:p>
          <w:p w14:paraId="0D87BBB2" w14:textId="77777777" w:rsidR="00883638" w:rsidRDefault="00883638" w:rsidP="00A31B2A">
            <w:pPr>
              <w:pStyle w:val="DefinitionNumbering1"/>
              <w:numPr>
                <w:ilvl w:val="2"/>
                <w:numId w:val="27"/>
              </w:numPr>
              <w:ind w:left="720"/>
            </w:pPr>
            <w:r>
              <w:t>any part of the Authority System the Supplier or any Sub-contractor will use to Process Authority Data, or provide the Services; and</w:t>
            </w:r>
          </w:p>
          <w:p w14:paraId="2B3846E6" w14:textId="77777777" w:rsidR="00883638" w:rsidRDefault="00883638" w:rsidP="00A31B2A">
            <w:pPr>
              <w:pStyle w:val="DefinitionNumbering1"/>
              <w:numPr>
                <w:ilvl w:val="2"/>
                <w:numId w:val="27"/>
              </w:numPr>
              <w:ind w:left="720"/>
            </w:pPr>
            <w:r>
              <w:t>the associated information management system, including all relevant:</w:t>
            </w:r>
          </w:p>
          <w:p w14:paraId="2904B7FA" w14:textId="77777777" w:rsidR="00883638" w:rsidRDefault="00883638" w:rsidP="00B2438B">
            <w:pPr>
              <w:pStyle w:val="DefinitionNumbering2"/>
              <w:ind w:left="1440"/>
            </w:pPr>
            <w:r>
              <w:t>organisational structure diagrams,</w:t>
            </w:r>
          </w:p>
          <w:p w14:paraId="3512C42B" w14:textId="77777777" w:rsidR="00883638" w:rsidRDefault="00883638" w:rsidP="00B2438B">
            <w:pPr>
              <w:pStyle w:val="DefinitionNumbering2"/>
              <w:ind w:left="1440"/>
            </w:pPr>
            <w:r>
              <w:t>controls,</w:t>
            </w:r>
          </w:p>
          <w:p w14:paraId="2BFC7100" w14:textId="77777777" w:rsidR="00883638" w:rsidRDefault="00883638" w:rsidP="00B2438B">
            <w:pPr>
              <w:pStyle w:val="DefinitionNumbering2"/>
              <w:ind w:left="1440"/>
            </w:pPr>
            <w:r>
              <w:t>policies,</w:t>
            </w:r>
          </w:p>
          <w:p w14:paraId="0E87DC81" w14:textId="77777777" w:rsidR="00883638" w:rsidRDefault="00883638" w:rsidP="00B2438B">
            <w:pPr>
              <w:pStyle w:val="DefinitionNumbering2"/>
              <w:ind w:left="1440"/>
            </w:pPr>
            <w:r>
              <w:t>practices,</w:t>
            </w:r>
          </w:p>
          <w:p w14:paraId="0D22E9A1" w14:textId="77777777" w:rsidR="00883638" w:rsidRDefault="00883638" w:rsidP="00B2438B">
            <w:pPr>
              <w:pStyle w:val="DefinitionNumbering2"/>
              <w:ind w:left="1440"/>
            </w:pPr>
            <w:r>
              <w:t>procedures,</w:t>
            </w:r>
          </w:p>
          <w:p w14:paraId="0F6971C6" w14:textId="77777777" w:rsidR="00883638" w:rsidRDefault="00883638" w:rsidP="00B2438B">
            <w:pPr>
              <w:pStyle w:val="DefinitionNumbering2"/>
              <w:ind w:left="1440"/>
            </w:pPr>
            <w:r>
              <w:t xml:space="preserve">processes; and </w:t>
            </w:r>
          </w:p>
          <w:p w14:paraId="5B3E79D1" w14:textId="45B34847" w:rsidR="00883638" w:rsidRDefault="00883638" w:rsidP="00B2438B">
            <w:pPr>
              <w:pStyle w:val="DefinitionNumbering2"/>
              <w:ind w:left="1440"/>
            </w:pPr>
            <w:r>
              <w:t>resources</w:t>
            </w:r>
            <w:r w:rsidR="006E6E04">
              <w:t>.</w:t>
            </w:r>
          </w:p>
        </w:tc>
      </w:tr>
      <w:tr w:rsidR="00883638" w14:paraId="5F5F3EA7" w14:textId="77777777" w:rsidTr="001A0004">
        <w:tc>
          <w:tcPr>
            <w:tcW w:w="2175" w:type="dxa"/>
          </w:tcPr>
          <w:p w14:paraId="14B47CF6" w14:textId="0F949274" w:rsidR="00883638" w:rsidRPr="00536642" w:rsidRDefault="005B2664" w:rsidP="00F606A7">
            <w:pPr>
              <w:pStyle w:val="MarginText"/>
              <w:spacing w:before="120" w:after="120"/>
              <w:rPr>
                <w:b/>
                <w:bCs/>
              </w:rPr>
            </w:pPr>
            <w:r w:rsidRPr="005B2664">
              <w:rPr>
                <w:rFonts w:eastAsiaTheme="minorHAnsi" w:cstheme="minorBidi"/>
                <w:b/>
                <w:bCs/>
                <w:szCs w:val="22"/>
                <w:lang w:eastAsia="en-US"/>
              </w:rPr>
              <w:t>Supplier Personnel</w:t>
            </w:r>
          </w:p>
        </w:tc>
        <w:tc>
          <w:tcPr>
            <w:tcW w:w="6165" w:type="dxa"/>
          </w:tcPr>
          <w:p w14:paraId="6B2AADED" w14:textId="3A9D66C0" w:rsidR="00883638" w:rsidRDefault="00883638" w:rsidP="00F606A7">
            <w:pPr>
              <w:pStyle w:val="MarginText"/>
              <w:spacing w:before="120" w:after="120"/>
            </w:pPr>
            <w:r>
              <w:t>means any individual engaged, directly or indirectly, or employed by the Supplier or any Sub-contractor, in the management or performance of the Supplier’s obligations under this Contract</w:t>
            </w:r>
            <w:r w:rsidR="006E6E04">
              <w:t>.</w:t>
            </w:r>
          </w:p>
        </w:tc>
      </w:tr>
      <w:tr w:rsidR="00883638" w14:paraId="4E05E6F4" w14:textId="77777777" w:rsidTr="001A0004">
        <w:tc>
          <w:tcPr>
            <w:tcW w:w="2175" w:type="dxa"/>
          </w:tcPr>
          <w:p w14:paraId="63F379B0" w14:textId="07DF8E86" w:rsidR="00883638" w:rsidRPr="00536642" w:rsidRDefault="005B2664" w:rsidP="00F606A7">
            <w:pPr>
              <w:pStyle w:val="MarginText"/>
              <w:spacing w:before="120" w:after="120"/>
              <w:rPr>
                <w:b/>
                <w:bCs/>
              </w:rPr>
            </w:pPr>
            <w:bookmarkStart w:id="34" w:name="_Hlk126568632"/>
            <w:r w:rsidRPr="005B2664">
              <w:rPr>
                <w:rFonts w:eastAsiaTheme="minorHAnsi" w:cstheme="minorBidi"/>
                <w:b/>
                <w:bCs/>
                <w:szCs w:val="22"/>
                <w:lang w:eastAsia="en-US"/>
              </w:rPr>
              <w:t>Supplier System</w:t>
            </w:r>
          </w:p>
        </w:tc>
        <w:tc>
          <w:tcPr>
            <w:tcW w:w="6165" w:type="dxa"/>
          </w:tcPr>
          <w:p w14:paraId="0E9039CB" w14:textId="7C4639F0" w:rsidR="00883638" w:rsidRDefault="00883638" w:rsidP="00F606A7">
            <w:pPr>
              <w:pStyle w:val="MarginText"/>
              <w:spacing w:before="120" w:after="120"/>
            </w:pPr>
            <w:r>
              <w:t xml:space="preserve">means </w:t>
            </w:r>
            <w:r w:rsidRPr="00493437">
              <w:t xml:space="preserve">the information and communications technology system used by the Supplier </w:t>
            </w:r>
            <w:r>
              <w:t xml:space="preserve">or any Sub-contractor </w:t>
            </w:r>
            <w:r w:rsidRPr="00493437">
              <w:t xml:space="preserve">in implementing and performing the Services including </w:t>
            </w:r>
            <w:r>
              <w:t>any</w:t>
            </w:r>
            <w:r w:rsidRPr="00493437">
              <w:t xml:space="preserve"> </w:t>
            </w:r>
            <w:r>
              <w:t>s</w:t>
            </w:r>
            <w:r w:rsidRPr="00493437">
              <w:t>oftware, hardware, computer and telecoms devices</w:t>
            </w:r>
            <w:r>
              <w:t>,</w:t>
            </w:r>
            <w:r w:rsidRPr="00493437">
              <w:t xml:space="preserve"> equipment, configuration and management utilities, calibration and testing tools and related cabling (but excluding the Authority System)</w:t>
            </w:r>
            <w:r w:rsidR="006E6E04">
              <w:t>.</w:t>
            </w:r>
          </w:p>
        </w:tc>
      </w:tr>
      <w:bookmarkEnd w:id="34"/>
      <w:tr w:rsidR="00883638" w14:paraId="39983B68" w14:textId="77777777" w:rsidTr="001A0004">
        <w:tc>
          <w:tcPr>
            <w:tcW w:w="2175" w:type="dxa"/>
          </w:tcPr>
          <w:p w14:paraId="537A000C" w14:textId="51D0B02B" w:rsidR="00883638" w:rsidRPr="00536642" w:rsidRDefault="00883638" w:rsidP="00F606A7">
            <w:pPr>
              <w:pStyle w:val="MarginText"/>
              <w:spacing w:before="120" w:after="120"/>
              <w:rPr>
                <w:b/>
                <w:bCs/>
              </w:rPr>
            </w:pPr>
            <w:r w:rsidRPr="00536642">
              <w:rPr>
                <w:b/>
                <w:bCs/>
              </w:rPr>
              <w:t>Support Location</w:t>
            </w:r>
          </w:p>
        </w:tc>
        <w:tc>
          <w:tcPr>
            <w:tcW w:w="6165" w:type="dxa"/>
          </w:tcPr>
          <w:p w14:paraId="0A60AB4C" w14:textId="2F353334" w:rsidR="00883638" w:rsidRPr="0053369A" w:rsidRDefault="00883638" w:rsidP="00F606A7">
            <w:pPr>
              <w:pStyle w:val="MarginText"/>
              <w:spacing w:before="120" w:after="120"/>
            </w:pPr>
            <w:r>
              <w:t>means a place or facility where or from which individuals may access or Process the Code or the Authority Data</w:t>
            </w:r>
            <w:r w:rsidR="006E6E04">
              <w:t>.</w:t>
            </w:r>
          </w:p>
        </w:tc>
      </w:tr>
      <w:tr w:rsidR="00883638" w14:paraId="66B3B86D" w14:textId="77777777" w:rsidTr="001A0004">
        <w:tc>
          <w:tcPr>
            <w:tcW w:w="2175" w:type="dxa"/>
          </w:tcPr>
          <w:p w14:paraId="202BD27C" w14:textId="705729A5" w:rsidR="00883638" w:rsidRPr="00536642" w:rsidRDefault="00883638" w:rsidP="00F606A7">
            <w:pPr>
              <w:pStyle w:val="MarginText"/>
              <w:spacing w:before="120" w:after="120"/>
              <w:rPr>
                <w:b/>
                <w:bCs/>
              </w:rPr>
            </w:pPr>
            <w:r w:rsidRPr="00536642">
              <w:rPr>
                <w:b/>
                <w:bCs/>
              </w:rPr>
              <w:lastRenderedPageBreak/>
              <w:t>Support Register</w:t>
            </w:r>
          </w:p>
        </w:tc>
        <w:tc>
          <w:tcPr>
            <w:tcW w:w="6165" w:type="dxa"/>
          </w:tcPr>
          <w:p w14:paraId="4C36A062" w14:textId="539D7FDA" w:rsidR="00883638" w:rsidRDefault="00883638" w:rsidP="00F606A7">
            <w:pPr>
              <w:pStyle w:val="MarginText"/>
              <w:spacing w:before="120" w:after="120"/>
            </w:pPr>
            <w:r>
              <w:t>means the register of all hardware and software used to provide the Services produced and maintained in accordance with paragraph </w:t>
            </w:r>
            <w:r w:rsidRPr="000E603E">
              <w:fldChar w:fldCharType="begin"/>
            </w:r>
            <w:r w:rsidRPr="000E603E">
              <w:instrText xml:space="preserve"> REF _Ref96251733 \r \h  \* MERGEFORMAT </w:instrText>
            </w:r>
            <w:r w:rsidRPr="000E603E">
              <w:fldChar w:fldCharType="separate"/>
            </w:r>
            <w:r w:rsidR="00BA27F5" w:rsidRPr="00BA27F5">
              <w:rPr>
                <w:lang w:val="en-US"/>
              </w:rPr>
              <w:t>4</w:t>
            </w:r>
            <w:r w:rsidRPr="000E603E">
              <w:fldChar w:fldCharType="end"/>
            </w:r>
            <w:r>
              <w:t xml:space="preserve"> of the Security Requirements.</w:t>
            </w:r>
          </w:p>
        </w:tc>
      </w:tr>
      <w:tr w:rsidR="00883638" w14:paraId="2DBBCB0A" w14:textId="77777777" w:rsidTr="001A0004">
        <w:tc>
          <w:tcPr>
            <w:tcW w:w="2175" w:type="dxa"/>
          </w:tcPr>
          <w:p w14:paraId="17B70BDC" w14:textId="334B6077" w:rsidR="00883638" w:rsidRPr="00536642" w:rsidRDefault="00883638" w:rsidP="00F606A7">
            <w:pPr>
              <w:pStyle w:val="MarginText"/>
              <w:spacing w:before="120" w:after="120"/>
              <w:rPr>
                <w:b/>
                <w:bCs/>
              </w:rPr>
            </w:pPr>
            <w:r w:rsidRPr="00536642">
              <w:rPr>
                <w:b/>
                <w:bCs/>
              </w:rPr>
              <w:t>Third-party Software Module</w:t>
            </w:r>
          </w:p>
        </w:tc>
        <w:tc>
          <w:tcPr>
            <w:tcW w:w="6165" w:type="dxa"/>
          </w:tcPr>
          <w:p w14:paraId="644EBDBA" w14:textId="77777777" w:rsidR="00883638" w:rsidRDefault="00883638" w:rsidP="00F606A7">
            <w:pPr>
              <w:pStyle w:val="MarginText"/>
              <w:spacing w:before="120" w:after="120"/>
            </w:pPr>
            <w:r>
              <w:t>means any module, library or framework that:</w:t>
            </w:r>
          </w:p>
          <w:p w14:paraId="3BD17B5C" w14:textId="77777777" w:rsidR="00883638" w:rsidRDefault="00883638" w:rsidP="00A31B2A">
            <w:pPr>
              <w:pStyle w:val="DefinitionNumbering1"/>
              <w:numPr>
                <w:ilvl w:val="2"/>
                <w:numId w:val="39"/>
              </w:numPr>
              <w:ind w:left="720"/>
            </w:pPr>
            <w:r>
              <w:t>is not produced by the Supplier or a Sub-contractor as part of the Development Activity; and</w:t>
            </w:r>
          </w:p>
          <w:p w14:paraId="6E765CC0" w14:textId="77777777" w:rsidR="00883638" w:rsidRDefault="00883638" w:rsidP="00A31B2A">
            <w:pPr>
              <w:pStyle w:val="DefinitionNumbering1"/>
              <w:numPr>
                <w:ilvl w:val="2"/>
                <w:numId w:val="27"/>
              </w:numPr>
              <w:ind w:left="720"/>
            </w:pPr>
            <w:r>
              <w:t>either:</w:t>
            </w:r>
          </w:p>
          <w:p w14:paraId="4DD113E8" w14:textId="77777777" w:rsidR="00883638" w:rsidRPr="00872B24" w:rsidRDefault="00883638" w:rsidP="00B2438B">
            <w:pPr>
              <w:pStyle w:val="DefinitionNumbering2"/>
              <w:ind w:left="1440"/>
            </w:pPr>
            <w:r w:rsidRPr="00872B24">
              <w:t>forms, or will form, part of the Code; or</w:t>
            </w:r>
          </w:p>
          <w:p w14:paraId="68F58352" w14:textId="77777777" w:rsidR="00883638" w:rsidRDefault="00883638" w:rsidP="00B2438B">
            <w:pPr>
              <w:pStyle w:val="DefinitionNumbering2"/>
              <w:ind w:left="1440"/>
            </w:pPr>
            <w:r w:rsidRPr="00872B24">
              <w:t>is, or will be, accessed by the Developed System during its operation.</w:t>
            </w:r>
          </w:p>
        </w:tc>
      </w:tr>
      <w:tr w:rsidR="00883638" w14:paraId="15A14527" w14:textId="77777777" w:rsidTr="001A0004">
        <w:tc>
          <w:tcPr>
            <w:tcW w:w="2175" w:type="dxa"/>
          </w:tcPr>
          <w:p w14:paraId="186907D7" w14:textId="0FD0109E" w:rsidR="00883638" w:rsidRPr="00536642" w:rsidRDefault="00883638" w:rsidP="00F606A7">
            <w:pPr>
              <w:pStyle w:val="MarginText"/>
              <w:spacing w:before="120" w:after="120"/>
              <w:rPr>
                <w:b/>
                <w:bCs/>
              </w:rPr>
            </w:pPr>
            <w:r w:rsidRPr="00536642">
              <w:rPr>
                <w:b/>
                <w:bCs/>
              </w:rPr>
              <w:t>Third-party Tool</w:t>
            </w:r>
          </w:p>
        </w:tc>
        <w:tc>
          <w:tcPr>
            <w:tcW w:w="6165" w:type="dxa"/>
          </w:tcPr>
          <w:p w14:paraId="105E8858" w14:textId="629282F6" w:rsidR="00883638" w:rsidRDefault="00883638" w:rsidP="00F606A7">
            <w:pPr>
              <w:pStyle w:val="MarginText"/>
              <w:spacing w:before="120" w:after="120"/>
            </w:pPr>
            <w:r>
              <w:t>means any activity conducted other than by the Supplier during which the Code or the Authority Data is accessed, analysed or modified or some form of operation is performed on it</w:t>
            </w:r>
            <w:r w:rsidR="006E6E04">
              <w:t>.</w:t>
            </w:r>
          </w:p>
        </w:tc>
      </w:tr>
      <w:tr w:rsidR="00883638" w14:paraId="373073CC" w14:textId="77777777" w:rsidTr="001A0004">
        <w:tc>
          <w:tcPr>
            <w:tcW w:w="2175" w:type="dxa"/>
          </w:tcPr>
          <w:p w14:paraId="66E6B0F2" w14:textId="56C2F12A" w:rsidR="00883638" w:rsidRPr="00536642" w:rsidRDefault="00883638" w:rsidP="00F606A7">
            <w:pPr>
              <w:pStyle w:val="MarginText"/>
              <w:spacing w:before="120" w:after="120"/>
              <w:rPr>
                <w:b/>
                <w:bCs/>
              </w:rPr>
            </w:pPr>
            <w:r w:rsidRPr="00536642">
              <w:rPr>
                <w:b/>
                <w:bCs/>
              </w:rPr>
              <w:t>UKAS</w:t>
            </w:r>
          </w:p>
        </w:tc>
        <w:tc>
          <w:tcPr>
            <w:tcW w:w="6165" w:type="dxa"/>
          </w:tcPr>
          <w:p w14:paraId="3B1F3491" w14:textId="6F1BB8B3" w:rsidR="00883638" w:rsidRDefault="00883638" w:rsidP="00F606A7">
            <w:pPr>
              <w:pStyle w:val="MarginText"/>
              <w:spacing w:before="120" w:after="120"/>
            </w:pPr>
            <w:r>
              <w:t>means the United Kingdom Accreditation Service</w:t>
            </w:r>
            <w:r w:rsidR="006E6E04">
              <w:t>.</w:t>
            </w:r>
          </w:p>
        </w:tc>
      </w:tr>
      <w:tr w:rsidR="00883638" w14:paraId="60809B40" w14:textId="77777777" w:rsidTr="001A0004">
        <w:tc>
          <w:tcPr>
            <w:tcW w:w="2175" w:type="dxa"/>
          </w:tcPr>
          <w:p w14:paraId="58D719C5" w14:textId="2199451A" w:rsidR="00883638" w:rsidRPr="00536642" w:rsidRDefault="00883638" w:rsidP="00872B24">
            <w:pPr>
              <w:pStyle w:val="MarginText"/>
              <w:keepNext/>
              <w:spacing w:before="120" w:after="120"/>
              <w:rPr>
                <w:b/>
                <w:bCs/>
              </w:rPr>
            </w:pPr>
            <w:r w:rsidRPr="00536642">
              <w:rPr>
                <w:b/>
                <w:bCs/>
              </w:rPr>
              <w:lastRenderedPageBreak/>
              <w:t>Wider Information Management System</w:t>
            </w:r>
          </w:p>
        </w:tc>
        <w:tc>
          <w:tcPr>
            <w:tcW w:w="6165" w:type="dxa"/>
          </w:tcPr>
          <w:p w14:paraId="4F049167" w14:textId="77777777" w:rsidR="00883638" w:rsidRDefault="00883638" w:rsidP="00872B24">
            <w:pPr>
              <w:pStyle w:val="HouseStyleBase"/>
              <w:keepNext/>
              <w:spacing w:before="120" w:after="120"/>
            </w:pPr>
            <w:r>
              <w:t>means</w:t>
            </w:r>
          </w:p>
          <w:p w14:paraId="7D4AF967" w14:textId="77777777" w:rsidR="00883638" w:rsidRDefault="00883638" w:rsidP="00A31B2A">
            <w:pPr>
              <w:pStyle w:val="DefinitionNumbering1"/>
              <w:keepNext/>
              <w:numPr>
                <w:ilvl w:val="2"/>
                <w:numId w:val="40"/>
              </w:numPr>
              <w:ind w:left="720"/>
            </w:pPr>
            <w:r>
              <w:t>any:</w:t>
            </w:r>
          </w:p>
          <w:p w14:paraId="404ECE38" w14:textId="77777777" w:rsidR="00883638" w:rsidRDefault="00883638" w:rsidP="00B2438B">
            <w:pPr>
              <w:pStyle w:val="DefinitionNumbering2"/>
              <w:ind w:left="1440"/>
            </w:pPr>
            <w:r>
              <w:t>information assets,</w:t>
            </w:r>
          </w:p>
          <w:p w14:paraId="2A4A001B" w14:textId="77777777" w:rsidR="00883638" w:rsidRDefault="00883638" w:rsidP="00B2438B">
            <w:pPr>
              <w:pStyle w:val="DefinitionNumbering2"/>
              <w:ind w:left="1440"/>
            </w:pPr>
            <w:r>
              <w:t>IT systems,</w:t>
            </w:r>
          </w:p>
          <w:p w14:paraId="73F2C367" w14:textId="77777777" w:rsidR="00883638" w:rsidRDefault="00883638" w:rsidP="00B2438B">
            <w:pPr>
              <w:pStyle w:val="DefinitionNumbering2"/>
              <w:ind w:left="1440"/>
            </w:pPr>
            <w:r>
              <w:t>IT services; or</w:t>
            </w:r>
          </w:p>
          <w:p w14:paraId="433F3E14" w14:textId="77777777" w:rsidR="00883638" w:rsidRDefault="00883638" w:rsidP="00B2438B">
            <w:pPr>
              <w:pStyle w:val="DefinitionNumbering2"/>
              <w:ind w:left="1440"/>
            </w:pPr>
            <w:r>
              <w:t>Sites,</w:t>
            </w:r>
          </w:p>
          <w:p w14:paraId="6C3D6240" w14:textId="77777777" w:rsidR="00883638" w:rsidRDefault="00883638" w:rsidP="00B2438B">
            <w:pPr>
              <w:pStyle w:val="BodyTextIndent2"/>
            </w:pPr>
            <w:r>
              <w:t>that the Supplier or any Sub-contractor will use to:</w:t>
            </w:r>
          </w:p>
          <w:p w14:paraId="09EF1B0D" w14:textId="77777777" w:rsidR="00883638" w:rsidRDefault="00883638" w:rsidP="00B2438B">
            <w:pPr>
              <w:pStyle w:val="DefinitionNumbering2"/>
              <w:ind w:left="1440"/>
            </w:pPr>
            <w:r>
              <w:t>Process, or manage or support the Processing of, Authority Data; or</w:t>
            </w:r>
          </w:p>
          <w:p w14:paraId="34ED877B" w14:textId="77777777" w:rsidR="00883638" w:rsidRDefault="00883638" w:rsidP="00B2438B">
            <w:pPr>
              <w:pStyle w:val="DefinitionNumbering2"/>
              <w:ind w:left="1440"/>
            </w:pPr>
            <w:r>
              <w:t>provide, or manage or support the provision of, the Services; or</w:t>
            </w:r>
          </w:p>
          <w:p w14:paraId="177357A5" w14:textId="77777777" w:rsidR="00883638" w:rsidRDefault="00883638" w:rsidP="00A31B2A">
            <w:pPr>
              <w:pStyle w:val="DefinitionNumbering1"/>
              <w:keepNext/>
              <w:numPr>
                <w:ilvl w:val="2"/>
                <w:numId w:val="27"/>
              </w:numPr>
              <w:ind w:left="720"/>
            </w:pPr>
            <w:r>
              <w:t>any IT systems controlled or operated by the Supplier or any Sub-contractor that interface with such information assets, IT systems, IT services or Sites;</w:t>
            </w:r>
          </w:p>
          <w:p w14:paraId="3EF6263D" w14:textId="77777777" w:rsidR="00883638" w:rsidRDefault="00883638" w:rsidP="00A31B2A">
            <w:pPr>
              <w:pStyle w:val="DefinitionNumbering1"/>
              <w:keepNext/>
              <w:numPr>
                <w:ilvl w:val="2"/>
                <w:numId w:val="27"/>
              </w:numPr>
              <w:ind w:left="720"/>
            </w:pPr>
            <w:r>
              <w:t>together with the associated information management system, including all relevant:</w:t>
            </w:r>
          </w:p>
          <w:p w14:paraId="0425CF13" w14:textId="77777777" w:rsidR="00883638" w:rsidRDefault="00883638" w:rsidP="00B2438B">
            <w:pPr>
              <w:pStyle w:val="DefinitionNumbering2"/>
              <w:ind w:left="1440"/>
            </w:pPr>
            <w:r>
              <w:t>organisational structure diagrams,</w:t>
            </w:r>
          </w:p>
          <w:p w14:paraId="3985C85F" w14:textId="77777777" w:rsidR="00883638" w:rsidRDefault="00883638" w:rsidP="00B2438B">
            <w:pPr>
              <w:pStyle w:val="DefinitionNumbering2"/>
              <w:ind w:left="1440"/>
            </w:pPr>
            <w:r>
              <w:t>controls,</w:t>
            </w:r>
          </w:p>
          <w:p w14:paraId="5C64AE64" w14:textId="77777777" w:rsidR="00883638" w:rsidRDefault="00883638" w:rsidP="00B2438B">
            <w:pPr>
              <w:pStyle w:val="DefinitionNumbering2"/>
              <w:ind w:left="1440"/>
            </w:pPr>
            <w:r>
              <w:t>policies,</w:t>
            </w:r>
          </w:p>
          <w:p w14:paraId="1D830FEA" w14:textId="77777777" w:rsidR="00883638" w:rsidRDefault="00883638" w:rsidP="00B2438B">
            <w:pPr>
              <w:pStyle w:val="DefinitionNumbering2"/>
              <w:ind w:left="1440"/>
            </w:pPr>
            <w:r>
              <w:t>practices,</w:t>
            </w:r>
          </w:p>
          <w:p w14:paraId="480658D4" w14:textId="77777777" w:rsidR="00883638" w:rsidRDefault="00883638" w:rsidP="00B2438B">
            <w:pPr>
              <w:pStyle w:val="DefinitionNumbering2"/>
              <w:ind w:left="1440"/>
            </w:pPr>
            <w:r>
              <w:t>procedures,</w:t>
            </w:r>
          </w:p>
          <w:p w14:paraId="368A882B" w14:textId="77777777" w:rsidR="00883638" w:rsidRDefault="00883638" w:rsidP="00B2438B">
            <w:pPr>
              <w:pStyle w:val="DefinitionNumbering2"/>
              <w:ind w:left="1440"/>
            </w:pPr>
            <w:r>
              <w:t xml:space="preserve">processes; and </w:t>
            </w:r>
          </w:p>
          <w:p w14:paraId="7B96BA93" w14:textId="77777777" w:rsidR="00883638" w:rsidRDefault="00883638" w:rsidP="00B2438B">
            <w:pPr>
              <w:pStyle w:val="DefinitionNumbering2"/>
              <w:ind w:left="1440"/>
            </w:pPr>
            <w:r>
              <w:t>resources.</w:t>
            </w:r>
          </w:p>
        </w:tc>
      </w:tr>
    </w:tbl>
    <w:p w14:paraId="40D0DE36" w14:textId="77777777" w:rsidR="00883638" w:rsidRPr="00574AC0" w:rsidRDefault="00883638" w:rsidP="00872B24">
      <w:pPr>
        <w:pStyle w:val="Table-followingparagraph"/>
      </w:pPr>
    </w:p>
    <w:p w14:paraId="27E9900A" w14:textId="77777777" w:rsidR="00883638" w:rsidRDefault="00883638" w:rsidP="00B2438B">
      <w:pPr>
        <w:pStyle w:val="Heading1"/>
      </w:pPr>
      <w:bookmarkStart w:id="35" w:name="_Toc129269107"/>
      <w:bookmarkStart w:id="36" w:name="_Toc134516912"/>
      <w:r>
        <w:t>Introduction</w:t>
      </w:r>
      <w:bookmarkEnd w:id="35"/>
      <w:bookmarkEnd w:id="36"/>
    </w:p>
    <w:p w14:paraId="4647A1FB" w14:textId="0FEE8737" w:rsidR="00883638" w:rsidRDefault="00883638" w:rsidP="00A43A6E">
      <w:pPr>
        <w:pStyle w:val="Heading2"/>
        <w:keepNext/>
      </w:pPr>
      <w:r>
        <w:t>This Schedule </w:t>
      </w:r>
      <w:r w:rsidR="00E406F6">
        <w:t>9</w:t>
      </w:r>
      <w:r>
        <w:t xml:space="preserve"> (</w:t>
      </w:r>
      <w:r>
        <w:rPr>
          <w:i/>
          <w:iCs/>
        </w:rPr>
        <w:t>Security Management</w:t>
      </w:r>
      <w:r>
        <w:t>) sets out:</w:t>
      </w:r>
    </w:p>
    <w:p w14:paraId="451DE590" w14:textId="77777777" w:rsidR="00883638" w:rsidRDefault="00883638" w:rsidP="00A43A6E">
      <w:pPr>
        <w:pStyle w:val="Heading3"/>
        <w:keepNext/>
      </w:pPr>
      <w:r>
        <w:t>the Authority’s decision on where the Supplier may:</w:t>
      </w:r>
    </w:p>
    <w:p w14:paraId="131C4160" w14:textId="77777777" w:rsidR="005B2664" w:rsidRDefault="005B2664" w:rsidP="005B2664">
      <w:pPr>
        <w:pStyle w:val="Heading4"/>
      </w:pPr>
      <w:r>
        <w:t>store, access or process Authority Data;</w:t>
      </w:r>
    </w:p>
    <w:p w14:paraId="42E5BEB0" w14:textId="77777777" w:rsidR="00883638" w:rsidRDefault="00883638" w:rsidP="00B2438B">
      <w:pPr>
        <w:pStyle w:val="Heading4"/>
      </w:pPr>
      <w:r>
        <w:t>undertake the Development Activity;</w:t>
      </w:r>
    </w:p>
    <w:p w14:paraId="02D13896" w14:textId="77777777" w:rsidR="00883638" w:rsidRDefault="00883638" w:rsidP="00B2438B">
      <w:pPr>
        <w:pStyle w:val="Heading4"/>
      </w:pPr>
      <w:r>
        <w:t>host the Development Environment; and</w:t>
      </w:r>
    </w:p>
    <w:p w14:paraId="2F749362" w14:textId="77777777" w:rsidR="00883638" w:rsidRDefault="00883638" w:rsidP="00B2438B">
      <w:pPr>
        <w:pStyle w:val="Heading4"/>
      </w:pPr>
      <w:r>
        <w:t>locate Support Locations,</w:t>
      </w:r>
    </w:p>
    <w:p w14:paraId="2646D59F" w14:textId="6E2DEB7F" w:rsidR="00883638" w:rsidRDefault="00883638" w:rsidP="00872B24">
      <w:pPr>
        <w:pStyle w:val="BodyTextIndent3"/>
      </w:pPr>
      <w:r>
        <w:lastRenderedPageBreak/>
        <w:t xml:space="preserve">(in </w:t>
      </w:r>
      <w:r w:rsidR="000E603E">
        <w:t>p</w:t>
      </w:r>
      <w:r>
        <w:t>aragraph </w:t>
      </w:r>
      <w:r w:rsidR="00352DCA">
        <w:fldChar w:fldCharType="begin"/>
      </w:r>
      <w:r w:rsidR="00352DCA">
        <w:instrText xml:space="preserve"> REF _Ref128044245 \w \h </w:instrText>
      </w:r>
      <w:r w:rsidR="00352DCA">
        <w:fldChar w:fldCharType="separate"/>
      </w:r>
      <w:r w:rsidR="00BA27F5">
        <w:t>1</w:t>
      </w:r>
      <w:r w:rsidR="00352DCA">
        <w:fldChar w:fldCharType="end"/>
      </w:r>
      <w:r w:rsidR="00DE1122">
        <w:t xml:space="preserve"> of the Security Requirements</w:t>
      </w:r>
      <w:r>
        <w:t>)</w:t>
      </w:r>
    </w:p>
    <w:p w14:paraId="067DF607" w14:textId="700419C4" w:rsidR="00883638" w:rsidRDefault="00883638" w:rsidP="00B2438B">
      <w:pPr>
        <w:pStyle w:val="Heading3"/>
      </w:pPr>
      <w:r>
        <w:t xml:space="preserve">the principles of security that apply to this Contract (in </w:t>
      </w:r>
      <w:r w:rsidR="000E603E">
        <w:t>paragraph</w:t>
      </w:r>
      <w:r>
        <w:t> </w:t>
      </w:r>
      <w:r>
        <w:fldChar w:fldCharType="begin"/>
      </w:r>
      <w:r>
        <w:instrText xml:space="preserve"> REF _Ref106722394 \r \h </w:instrText>
      </w:r>
      <w:r>
        <w:fldChar w:fldCharType="separate"/>
      </w:r>
      <w:r w:rsidR="00BA27F5">
        <w:t>4</w:t>
      </w:r>
      <w:r>
        <w:fldChar w:fldCharType="end"/>
      </w:r>
      <w:r>
        <w:t>);</w:t>
      </w:r>
    </w:p>
    <w:p w14:paraId="2954260A" w14:textId="22F02B86" w:rsidR="00883638" w:rsidRDefault="00883638" w:rsidP="00B2438B">
      <w:pPr>
        <w:pStyle w:val="Heading3"/>
      </w:pPr>
      <w:r>
        <w:t xml:space="preserve">the requirement to obtain a Risk Management Approval Statement (in </w:t>
      </w:r>
      <w:r w:rsidR="000E603E">
        <w:t>paragraph</w:t>
      </w:r>
      <w:r>
        <w:t>s </w:t>
      </w:r>
      <w:r>
        <w:fldChar w:fldCharType="begin"/>
      </w:r>
      <w:r>
        <w:instrText xml:space="preserve"> REF _Ref112161154 \r \h </w:instrText>
      </w:r>
      <w:r>
        <w:fldChar w:fldCharType="separate"/>
      </w:r>
      <w:r w:rsidR="00BA27F5">
        <w:t>6</w:t>
      </w:r>
      <w:r>
        <w:fldChar w:fldCharType="end"/>
      </w:r>
      <w:r>
        <w:t xml:space="preserve"> and </w:t>
      </w:r>
      <w:r>
        <w:fldChar w:fldCharType="begin"/>
      </w:r>
      <w:r>
        <w:instrText xml:space="preserve"> REF _Ref112161835 \r \h </w:instrText>
      </w:r>
      <w:r>
        <w:fldChar w:fldCharType="separate"/>
      </w:r>
      <w:r w:rsidR="00BA27F5">
        <w:t>15</w:t>
      </w:r>
      <w:r>
        <w:fldChar w:fldCharType="end"/>
      </w:r>
      <w:r w:rsidR="00DE1122">
        <w:t>)</w:t>
      </w:r>
      <w:r>
        <w:t>;</w:t>
      </w:r>
    </w:p>
    <w:p w14:paraId="1C4409A7" w14:textId="2AADF0A8" w:rsidR="00883638" w:rsidRDefault="00883638" w:rsidP="00B2438B">
      <w:pPr>
        <w:pStyle w:val="Heading3"/>
      </w:pPr>
      <w:r>
        <w:t xml:space="preserve">the annual confirmation of compliance to be provided by the Supplier (in </w:t>
      </w:r>
      <w:r w:rsidR="000E603E">
        <w:t>paragraph</w:t>
      </w:r>
      <w:r>
        <w:t> </w:t>
      </w:r>
      <w:r>
        <w:fldChar w:fldCharType="begin"/>
      </w:r>
      <w:r>
        <w:instrText xml:space="preserve"> REF _Ref112161283 \r \h </w:instrText>
      </w:r>
      <w:r>
        <w:fldChar w:fldCharType="separate"/>
      </w:r>
      <w:r w:rsidR="00BA27F5">
        <w:t>7</w:t>
      </w:r>
      <w:r>
        <w:fldChar w:fldCharType="end"/>
      </w:r>
      <w:r>
        <w:t>);</w:t>
      </w:r>
    </w:p>
    <w:p w14:paraId="79331219" w14:textId="0920BF9E" w:rsidR="00883638" w:rsidRDefault="00883638" w:rsidP="00B2438B">
      <w:pPr>
        <w:pStyle w:val="Heading3"/>
      </w:pPr>
      <w:r>
        <w:t>the governance arrangements for security matters;</w:t>
      </w:r>
    </w:p>
    <w:p w14:paraId="374A3F65" w14:textId="4863B5F0" w:rsidR="00883638" w:rsidRDefault="00883638" w:rsidP="00B2438B">
      <w:pPr>
        <w:pStyle w:val="Heading3"/>
      </w:pPr>
      <w:r>
        <w:t xml:space="preserve">access to </w:t>
      </w:r>
      <w:r w:rsidR="0043658A">
        <w:t xml:space="preserve">Personnel </w:t>
      </w:r>
      <w:r>
        <w:t xml:space="preserve">(in </w:t>
      </w:r>
      <w:r w:rsidR="000E603E">
        <w:t>paragraph</w:t>
      </w:r>
      <w:r>
        <w:t> </w:t>
      </w:r>
      <w:r>
        <w:fldChar w:fldCharType="begin"/>
      </w:r>
      <w:r>
        <w:instrText xml:space="preserve"> REF _Ref112161442 \r \h </w:instrText>
      </w:r>
      <w:r>
        <w:fldChar w:fldCharType="separate"/>
      </w:r>
      <w:r w:rsidR="00BA27F5">
        <w:t>9</w:t>
      </w:r>
      <w:r>
        <w:fldChar w:fldCharType="end"/>
      </w:r>
      <w:r>
        <w:t>);</w:t>
      </w:r>
    </w:p>
    <w:p w14:paraId="366ED857" w14:textId="3304E133" w:rsidR="00883638" w:rsidRDefault="00883638" w:rsidP="00B2438B">
      <w:pPr>
        <w:pStyle w:val="Heading3"/>
      </w:pPr>
      <w:r>
        <w:t xml:space="preserve">obligations in relation to Sub-contractors (in </w:t>
      </w:r>
      <w:r w:rsidR="000E603E">
        <w:t>paragraph</w:t>
      </w:r>
      <w:r>
        <w:t> </w:t>
      </w:r>
      <w:r>
        <w:fldChar w:fldCharType="begin"/>
      </w:r>
      <w:r>
        <w:instrText xml:space="preserve"> REF _Ref112161482 \r \h </w:instrText>
      </w:r>
      <w:r>
        <w:fldChar w:fldCharType="separate"/>
      </w:r>
      <w:r w:rsidR="00BA27F5">
        <w:t>10</w:t>
      </w:r>
      <w:r>
        <w:fldChar w:fldCharType="end"/>
      </w:r>
      <w:r>
        <w:t>);</w:t>
      </w:r>
    </w:p>
    <w:p w14:paraId="556E427E" w14:textId="03DC1AB4" w:rsidR="00883638" w:rsidRDefault="00883638" w:rsidP="00B2438B">
      <w:pPr>
        <w:pStyle w:val="Heading3"/>
      </w:pPr>
      <w:r>
        <w:t xml:space="preserve">the responsibility of the Supplier to determine the Supplier Information Management System (in </w:t>
      </w:r>
      <w:r w:rsidR="000E603E">
        <w:t>paragraph</w:t>
      </w:r>
      <w:r>
        <w:t> </w:t>
      </w:r>
      <w:r>
        <w:fldChar w:fldCharType="begin"/>
      </w:r>
      <w:r>
        <w:instrText xml:space="preserve"> REF _Ref112161510 \r \h </w:instrText>
      </w:r>
      <w:r>
        <w:fldChar w:fldCharType="separate"/>
      </w:r>
      <w:r w:rsidR="00BA27F5">
        <w:t>11</w:t>
      </w:r>
      <w:r>
        <w:fldChar w:fldCharType="end"/>
      </w:r>
      <w:r>
        <w:t>);</w:t>
      </w:r>
    </w:p>
    <w:p w14:paraId="01F9C128" w14:textId="4A586E5A" w:rsidR="00883638" w:rsidRDefault="00883638" w:rsidP="00B2438B">
      <w:pPr>
        <w:pStyle w:val="Heading3"/>
      </w:pPr>
      <w:r>
        <w:t xml:space="preserve">the Certification Requirements (in </w:t>
      </w:r>
      <w:r w:rsidR="000E603E">
        <w:t>paragraph</w:t>
      </w:r>
      <w:r>
        <w:t> </w:t>
      </w:r>
      <w:r>
        <w:fldChar w:fldCharType="begin"/>
      </w:r>
      <w:r>
        <w:instrText xml:space="preserve"> REF _Ref112161559 \r \h </w:instrText>
      </w:r>
      <w:r>
        <w:fldChar w:fldCharType="separate"/>
      </w:r>
      <w:r w:rsidR="00BA27F5">
        <w:t>12</w:t>
      </w:r>
      <w:r>
        <w:fldChar w:fldCharType="end"/>
      </w:r>
      <w:r>
        <w:t>);</w:t>
      </w:r>
    </w:p>
    <w:p w14:paraId="6573C5CA" w14:textId="27832B50" w:rsidR="00883638" w:rsidRDefault="00883638" w:rsidP="00B2438B">
      <w:pPr>
        <w:pStyle w:val="Heading3"/>
      </w:pPr>
      <w:r>
        <w:t xml:space="preserve">the development, monitoring and updating of the Security Management Plan by the Supplier (in </w:t>
      </w:r>
      <w:r w:rsidR="000E603E">
        <w:t>paragraph</w:t>
      </w:r>
      <w:r>
        <w:t>s </w:t>
      </w:r>
      <w:r>
        <w:fldChar w:fldCharType="begin"/>
      </w:r>
      <w:r>
        <w:instrText xml:space="preserve"> REF _Ref83821767 \r \h </w:instrText>
      </w:r>
      <w:r>
        <w:fldChar w:fldCharType="separate"/>
      </w:r>
      <w:r w:rsidR="00BA27F5">
        <w:t>13</w:t>
      </w:r>
      <w:r>
        <w:fldChar w:fldCharType="end"/>
      </w:r>
      <w:r>
        <w:t xml:space="preserve">, </w:t>
      </w:r>
      <w:r>
        <w:fldChar w:fldCharType="begin"/>
      </w:r>
      <w:r>
        <w:instrText xml:space="preserve"> REF _Ref106716239 \r \h </w:instrText>
      </w:r>
      <w:r>
        <w:fldChar w:fldCharType="separate"/>
      </w:r>
      <w:r w:rsidR="00BA27F5">
        <w:t>14</w:t>
      </w:r>
      <w:r>
        <w:fldChar w:fldCharType="end"/>
      </w:r>
      <w:r>
        <w:t xml:space="preserve"> and </w:t>
      </w:r>
      <w:r>
        <w:fldChar w:fldCharType="begin"/>
      </w:r>
      <w:r>
        <w:instrText xml:space="preserve"> REF _Ref112161835 \r \h </w:instrText>
      </w:r>
      <w:r>
        <w:fldChar w:fldCharType="separate"/>
      </w:r>
      <w:r w:rsidR="00BA27F5">
        <w:t>15</w:t>
      </w:r>
      <w:r>
        <w:fldChar w:fldCharType="end"/>
      </w:r>
      <w:r>
        <w:t>);</w:t>
      </w:r>
    </w:p>
    <w:p w14:paraId="2577C14F" w14:textId="77777777" w:rsidR="00883638" w:rsidRDefault="00883638" w:rsidP="00A43A6E">
      <w:pPr>
        <w:pStyle w:val="Heading3"/>
        <w:keepNext/>
      </w:pPr>
      <w:r>
        <w:t>the granting by the Authority of approval for the Supplier to commence:</w:t>
      </w:r>
    </w:p>
    <w:p w14:paraId="7E3FC5E4" w14:textId="3447921A" w:rsidR="00883638" w:rsidRDefault="00883638" w:rsidP="00B2438B">
      <w:pPr>
        <w:pStyle w:val="Heading4"/>
      </w:pPr>
      <w:r>
        <w:t>the provision of Services; and/or</w:t>
      </w:r>
    </w:p>
    <w:p w14:paraId="6F97C5FE" w14:textId="13DA7A6C" w:rsidR="00883638" w:rsidRDefault="00883638" w:rsidP="00B2438B">
      <w:pPr>
        <w:pStyle w:val="Heading4"/>
      </w:pPr>
      <w:r>
        <w:t xml:space="preserve">Processing Authority Data (in </w:t>
      </w:r>
      <w:r w:rsidR="000E603E">
        <w:t>paragraph</w:t>
      </w:r>
      <w:r>
        <w:t> </w:t>
      </w:r>
      <w:r>
        <w:fldChar w:fldCharType="begin"/>
      </w:r>
      <w:r>
        <w:instrText xml:space="preserve"> REF _Ref112161154 \r \h </w:instrText>
      </w:r>
      <w:r>
        <w:fldChar w:fldCharType="separate"/>
      </w:r>
      <w:r w:rsidR="00BA27F5">
        <w:t>6</w:t>
      </w:r>
      <w:r>
        <w:fldChar w:fldCharType="end"/>
      </w:r>
      <w:r>
        <w:t>);</w:t>
      </w:r>
    </w:p>
    <w:p w14:paraId="2C939F61" w14:textId="27B3F172" w:rsidR="00883638" w:rsidRDefault="00883638" w:rsidP="00B2438B">
      <w:pPr>
        <w:pStyle w:val="Heading3"/>
      </w:pPr>
      <w:r>
        <w:t xml:space="preserve">the management of changes to the Supplier Information Management System (in </w:t>
      </w:r>
      <w:r w:rsidR="000E603E">
        <w:t>paragraph</w:t>
      </w:r>
      <w:r>
        <w:t> </w:t>
      </w:r>
      <w:r>
        <w:fldChar w:fldCharType="begin"/>
      </w:r>
      <w:r>
        <w:instrText xml:space="preserve"> REF _Ref112162046 \r \h </w:instrText>
      </w:r>
      <w:r>
        <w:fldChar w:fldCharType="separate"/>
      </w:r>
      <w:r w:rsidR="00BA27F5">
        <w:t>16</w:t>
      </w:r>
      <w:r>
        <w:fldChar w:fldCharType="end"/>
      </w:r>
      <w:r>
        <w:t xml:space="preserve">); and </w:t>
      </w:r>
    </w:p>
    <w:p w14:paraId="36561AB0" w14:textId="38BCC816" w:rsidR="00883638" w:rsidRDefault="00883638" w:rsidP="00A43A6E">
      <w:pPr>
        <w:pStyle w:val="Heading3"/>
        <w:keepNext/>
      </w:pPr>
      <w:r>
        <w:t>the Authority’s additional remedies for breach of this Schedule </w:t>
      </w:r>
      <w:r w:rsidR="00E406F6">
        <w:t>9</w:t>
      </w:r>
      <w:r>
        <w:t xml:space="preserve"> (</w:t>
      </w:r>
      <w:r w:rsidRPr="007A37D7">
        <w:rPr>
          <w:i/>
          <w:iCs/>
        </w:rPr>
        <w:t>Security Management</w:t>
      </w:r>
      <w:r>
        <w:t>), including:</w:t>
      </w:r>
    </w:p>
    <w:p w14:paraId="204AB299" w14:textId="372A8361" w:rsidR="00883638" w:rsidRDefault="00883638" w:rsidP="00B2438B">
      <w:pPr>
        <w:pStyle w:val="Heading4"/>
      </w:pPr>
      <w:r>
        <w:t xml:space="preserve">the requirement for Remediation Action Plans (in </w:t>
      </w:r>
      <w:r w:rsidR="000E603E">
        <w:t>paragraph</w:t>
      </w:r>
      <w:r>
        <w:t> </w:t>
      </w:r>
      <w:r>
        <w:fldChar w:fldCharType="begin"/>
      </w:r>
      <w:r>
        <w:instrText xml:space="preserve"> REF _Ref129173551 \r \h </w:instrText>
      </w:r>
      <w:r>
        <w:fldChar w:fldCharType="separate"/>
      </w:r>
      <w:r w:rsidR="00BA27F5">
        <w:t>17</w:t>
      </w:r>
      <w:r>
        <w:fldChar w:fldCharType="end"/>
      </w:r>
      <w:r>
        <w:t>);</w:t>
      </w:r>
    </w:p>
    <w:p w14:paraId="6CB25732" w14:textId="70B65202" w:rsidR="00883638" w:rsidRDefault="00883638" w:rsidP="00B2438B">
      <w:pPr>
        <w:pStyle w:val="Heading4"/>
      </w:pPr>
      <w:r>
        <w:t xml:space="preserve">the appointment of Independent Security Advisers (in </w:t>
      </w:r>
      <w:r w:rsidR="000E603E">
        <w:t>paragraph</w:t>
      </w:r>
      <w:r>
        <w:t> </w:t>
      </w:r>
      <w:r>
        <w:fldChar w:fldCharType="begin"/>
      </w:r>
      <w:r>
        <w:instrText xml:space="preserve"> REF _Ref112162118 \r \h </w:instrText>
      </w:r>
      <w:r>
        <w:fldChar w:fldCharType="separate"/>
      </w:r>
      <w:r w:rsidR="00BA27F5">
        <w:t>18</w:t>
      </w:r>
      <w:r>
        <w:fldChar w:fldCharType="end"/>
      </w:r>
      <w:r>
        <w:t>); and</w:t>
      </w:r>
    </w:p>
    <w:p w14:paraId="10C7FB2C" w14:textId="30877400" w:rsidR="00883638" w:rsidRDefault="00883638" w:rsidP="00B2438B">
      <w:pPr>
        <w:pStyle w:val="Heading4"/>
      </w:pPr>
      <w:r>
        <w:t xml:space="preserve">the withholding of Charges by the Authority (in </w:t>
      </w:r>
      <w:r w:rsidR="000E603E">
        <w:t>paragraph</w:t>
      </w:r>
      <w:r>
        <w:t> </w:t>
      </w:r>
      <w:r>
        <w:fldChar w:fldCharType="begin"/>
      </w:r>
      <w:r>
        <w:instrText xml:space="preserve"> REF _Ref101802964 \r \h </w:instrText>
      </w:r>
      <w:r>
        <w:fldChar w:fldCharType="separate"/>
      </w:r>
      <w:r w:rsidR="00BA27F5">
        <w:t>19</w:t>
      </w:r>
      <w:r>
        <w:fldChar w:fldCharType="end"/>
      </w:r>
      <w:r>
        <w:t>).</w:t>
      </w:r>
    </w:p>
    <w:p w14:paraId="62FB90F0" w14:textId="77777777" w:rsidR="00883638" w:rsidRDefault="00883638" w:rsidP="00B2438B">
      <w:pPr>
        <w:pStyle w:val="Heading1"/>
      </w:pPr>
      <w:bookmarkStart w:id="37" w:name="_Ref106722394"/>
      <w:bookmarkStart w:id="38" w:name="_Toc129269108"/>
      <w:bookmarkStart w:id="39" w:name="_Toc134516913"/>
      <w:r>
        <w:t>Principles of security</w:t>
      </w:r>
      <w:bookmarkEnd w:id="37"/>
      <w:bookmarkEnd w:id="38"/>
      <w:bookmarkEnd w:id="39"/>
    </w:p>
    <w:p w14:paraId="67F42BBD" w14:textId="77777777" w:rsidR="00883638" w:rsidRDefault="00883638" w:rsidP="00A43A6E">
      <w:pPr>
        <w:pStyle w:val="Heading2"/>
        <w:keepNext/>
      </w:pPr>
      <w:bookmarkStart w:id="40" w:name="_Ref103932309"/>
      <w:r>
        <w:t>The Supplier acknowledges that the Authority places great emphasis on the confidentiality, integrity and availability of the Authority Data and, consequently, on the security of:</w:t>
      </w:r>
      <w:bookmarkEnd w:id="40"/>
    </w:p>
    <w:p w14:paraId="1D3EE8B9" w14:textId="77777777" w:rsidR="00883638" w:rsidRDefault="00883638" w:rsidP="00B2438B">
      <w:pPr>
        <w:pStyle w:val="Heading3"/>
      </w:pPr>
      <w:bookmarkStart w:id="41" w:name="_Hlk126416316"/>
      <w:r>
        <w:t>the Authority System;</w:t>
      </w:r>
    </w:p>
    <w:p w14:paraId="1172CCBD" w14:textId="77777777" w:rsidR="00883638" w:rsidRDefault="00883638" w:rsidP="00B2438B">
      <w:pPr>
        <w:pStyle w:val="Heading3"/>
      </w:pPr>
      <w:r>
        <w:t>the Supplier System;</w:t>
      </w:r>
    </w:p>
    <w:p w14:paraId="7C2525BB" w14:textId="77777777" w:rsidR="00883638" w:rsidRDefault="00883638" w:rsidP="00B2438B">
      <w:pPr>
        <w:pStyle w:val="Heading3"/>
      </w:pPr>
      <w:r>
        <w:t>the Sites;</w:t>
      </w:r>
    </w:p>
    <w:p w14:paraId="3825642E" w14:textId="77777777" w:rsidR="00883638" w:rsidRDefault="00883638" w:rsidP="00B2438B">
      <w:pPr>
        <w:pStyle w:val="Heading3"/>
      </w:pPr>
      <w:r>
        <w:t>the Services; and</w:t>
      </w:r>
    </w:p>
    <w:p w14:paraId="0D810C42" w14:textId="77777777" w:rsidR="00883638" w:rsidRDefault="00883638" w:rsidP="00B2438B">
      <w:pPr>
        <w:pStyle w:val="Heading3"/>
      </w:pPr>
      <w:r>
        <w:t>the Supplier Information Management System.</w:t>
      </w:r>
    </w:p>
    <w:bookmarkEnd w:id="41"/>
    <w:p w14:paraId="2AC007C2" w14:textId="7E2011DE" w:rsidR="00883638" w:rsidRDefault="00883638" w:rsidP="00B2438B">
      <w:pPr>
        <w:pStyle w:val="Heading3"/>
      </w:pPr>
      <w:r>
        <w:lastRenderedPageBreak/>
        <w:t xml:space="preserve">The Parties shall share information and act in a co-operative manner at all times to further the principles of security in </w:t>
      </w:r>
      <w:r w:rsidR="000E603E">
        <w:t>paragraph</w:t>
      </w:r>
      <w:r>
        <w:t xml:space="preserve"> </w:t>
      </w:r>
      <w:r>
        <w:fldChar w:fldCharType="begin"/>
      </w:r>
      <w:r>
        <w:instrText xml:space="preserve"> REF _Ref103932309 \r \h </w:instrText>
      </w:r>
      <w:r>
        <w:fldChar w:fldCharType="separate"/>
      </w:r>
      <w:r w:rsidR="00BA27F5">
        <w:t>4.1</w:t>
      </w:r>
      <w:r>
        <w:fldChar w:fldCharType="end"/>
      </w:r>
      <w:r>
        <w:t>.</w:t>
      </w:r>
    </w:p>
    <w:p w14:paraId="23F677C4" w14:textId="3D54C943" w:rsidR="00883638" w:rsidRDefault="00883638" w:rsidP="00B2438B">
      <w:pPr>
        <w:pStyle w:val="Heading3"/>
      </w:pPr>
      <w:r>
        <w:t>Notwithstanding any approvals or agreements provided by the Authority under this Schedule </w:t>
      </w:r>
      <w:r w:rsidR="00E406F6">
        <w:t>9</w:t>
      </w:r>
      <w:r>
        <w:t>(</w:t>
      </w:r>
      <w:r w:rsidRPr="00193CE9">
        <w:rPr>
          <w:i/>
          <w:iCs/>
        </w:rPr>
        <w:t>Security Management</w:t>
      </w:r>
      <w:r>
        <w:t>), the Supplier remains responsible for:</w:t>
      </w:r>
    </w:p>
    <w:p w14:paraId="415D6F52" w14:textId="77777777" w:rsidR="00883638" w:rsidRPr="00533AA3" w:rsidRDefault="00883638" w:rsidP="00557276">
      <w:pPr>
        <w:pStyle w:val="Heading4"/>
      </w:pPr>
      <w:r w:rsidRPr="00704322">
        <w:t>the security, confidentiality, integrity and availabil</w:t>
      </w:r>
      <w:r w:rsidRPr="00533AA3">
        <w:t>ity of the Authority Data when that Authority Data is under the control of the Supplier or any of its Sub-contractors; and</w:t>
      </w:r>
    </w:p>
    <w:p w14:paraId="388483D1" w14:textId="77777777" w:rsidR="00883638" w:rsidRPr="00533AA3" w:rsidRDefault="00883638" w:rsidP="00557276">
      <w:pPr>
        <w:pStyle w:val="Heading4"/>
      </w:pPr>
      <w:r w:rsidRPr="00533AA3">
        <w:t>the security of the Supplier Information Management System.</w:t>
      </w:r>
    </w:p>
    <w:p w14:paraId="4EC1B966" w14:textId="77777777" w:rsidR="00883638" w:rsidRDefault="00883638" w:rsidP="00B2438B">
      <w:pPr>
        <w:pStyle w:val="Heading1"/>
      </w:pPr>
      <w:bookmarkStart w:id="42" w:name="_Toc129269109"/>
      <w:bookmarkStart w:id="43" w:name="_Toc134516914"/>
      <w:r>
        <w:t>Security requirements</w:t>
      </w:r>
      <w:bookmarkEnd w:id="42"/>
      <w:bookmarkEnd w:id="43"/>
    </w:p>
    <w:p w14:paraId="78F25B0A" w14:textId="77777777" w:rsidR="00883638" w:rsidRDefault="00883638" w:rsidP="00A43A6E">
      <w:pPr>
        <w:pStyle w:val="Heading2"/>
        <w:keepNext/>
      </w:pPr>
      <w:bookmarkStart w:id="44" w:name="_Ref129173744"/>
      <w:bookmarkStart w:id="45" w:name="_Hlk126416444"/>
      <w:r>
        <w:t>The Supplier must, unless otherwise agreed in writing with the Authority:</w:t>
      </w:r>
      <w:bookmarkEnd w:id="44"/>
    </w:p>
    <w:p w14:paraId="049B786F" w14:textId="3D2A5A38" w:rsidR="00883638" w:rsidRDefault="00883638" w:rsidP="00B2438B">
      <w:pPr>
        <w:pStyle w:val="Heading3"/>
      </w:pPr>
      <w:r>
        <w:t xml:space="preserve">comply with </w:t>
      </w:r>
      <w:r w:rsidR="009C2220" w:rsidRPr="009C2220">
        <w:t xml:space="preserve">the Security Requirements in </w:t>
      </w:r>
      <w:r w:rsidR="009C2220" w:rsidRPr="009C2220">
        <w:fldChar w:fldCharType="begin"/>
      </w:r>
      <w:r w:rsidR="009C2220" w:rsidRPr="009C2220">
        <w:instrText xml:space="preserve"> REF _Ref129298526 \w \h </w:instrText>
      </w:r>
      <w:r w:rsidR="009C2220" w:rsidRPr="009C2220">
        <w:fldChar w:fldCharType="separate"/>
      </w:r>
      <w:r w:rsidR="00BA27F5">
        <w:t>Appendix 1</w:t>
      </w:r>
      <w:r w:rsidR="009C2220" w:rsidRPr="009C2220">
        <w:fldChar w:fldCharType="end"/>
      </w:r>
      <w:r w:rsidR="009C2220" w:rsidRPr="009C2220">
        <w:t>;</w:t>
      </w:r>
    </w:p>
    <w:p w14:paraId="5B680015" w14:textId="78B9DDF0" w:rsidR="00883638" w:rsidRDefault="00883638" w:rsidP="00B2438B">
      <w:pPr>
        <w:pStyle w:val="Heading3"/>
      </w:pPr>
      <w:bookmarkStart w:id="46" w:name="_Hlk128045143"/>
      <w:r>
        <w:t xml:space="preserve">where the relevant option in </w:t>
      </w:r>
      <w:r w:rsidR="000E603E">
        <w:t>paragraph</w:t>
      </w:r>
      <w:r>
        <w:t xml:space="preserve"> 1 (Authority Options) is selected, comply with the </w:t>
      </w:r>
      <w:r w:rsidR="00737FC4" w:rsidRPr="00737FC4">
        <w:t xml:space="preserve">Security Requirements for Development in </w:t>
      </w:r>
      <w:r w:rsidR="00065E62">
        <w:fldChar w:fldCharType="begin"/>
      </w:r>
      <w:r w:rsidR="00065E62">
        <w:instrText xml:space="preserve"> REF _Ref134098204 \r \h </w:instrText>
      </w:r>
      <w:r w:rsidR="00065E62">
        <w:fldChar w:fldCharType="separate"/>
      </w:r>
      <w:r w:rsidR="00BA27F5">
        <w:t>Appendix 2</w:t>
      </w:r>
      <w:r w:rsidR="00065E62">
        <w:fldChar w:fldCharType="end"/>
      </w:r>
      <w:bookmarkEnd w:id="46"/>
      <w:r>
        <w:t>; and</w:t>
      </w:r>
    </w:p>
    <w:p w14:paraId="3FD80397" w14:textId="77777777" w:rsidR="00883638" w:rsidRDefault="00883638" w:rsidP="00A43A6E">
      <w:pPr>
        <w:pStyle w:val="Heading3"/>
        <w:keepNext/>
      </w:pPr>
      <w:bookmarkStart w:id="47" w:name="_Hlk128045217"/>
      <w:r>
        <w:t>ensure that Sub-contractors comply with:</w:t>
      </w:r>
    </w:p>
    <w:p w14:paraId="5D0E8927" w14:textId="14351382" w:rsidR="00883638" w:rsidRDefault="00883638" w:rsidP="00B2438B">
      <w:pPr>
        <w:pStyle w:val="Heading4"/>
      </w:pPr>
      <w:r>
        <w:t xml:space="preserve">all Security Requirements in </w:t>
      </w:r>
      <w:r w:rsidR="00352DCA">
        <w:fldChar w:fldCharType="begin"/>
      </w:r>
      <w:r w:rsidR="00352DCA">
        <w:instrText xml:space="preserve"> REF _Ref129298546 \w \h </w:instrText>
      </w:r>
      <w:r w:rsidR="00352DCA">
        <w:fldChar w:fldCharType="separate"/>
      </w:r>
      <w:r w:rsidR="00BA27F5">
        <w:t>Appendix 1</w:t>
      </w:r>
      <w:r w:rsidR="00352DCA">
        <w:fldChar w:fldCharType="end"/>
      </w:r>
      <w:r>
        <w:t>; and</w:t>
      </w:r>
    </w:p>
    <w:p w14:paraId="11B07A15" w14:textId="23038C65" w:rsidR="00883638" w:rsidRDefault="00883638" w:rsidP="00B2438B">
      <w:pPr>
        <w:pStyle w:val="Heading4"/>
      </w:pPr>
      <w:r>
        <w:t xml:space="preserve">where the relevant option in </w:t>
      </w:r>
      <w:r w:rsidR="000E603E">
        <w:t>paragraph</w:t>
      </w:r>
      <w:r>
        <w:t> </w:t>
      </w:r>
      <w:r w:rsidR="0027343D">
        <w:fldChar w:fldCharType="begin"/>
      </w:r>
      <w:r w:rsidR="0027343D">
        <w:instrText xml:space="preserve"> REF _Ref129298585 \w \h </w:instrText>
      </w:r>
      <w:r w:rsidR="0027343D">
        <w:fldChar w:fldCharType="separate"/>
      </w:r>
      <w:r w:rsidR="00BA27F5">
        <w:t>1</w:t>
      </w:r>
      <w:r w:rsidR="0027343D">
        <w:fldChar w:fldCharType="end"/>
      </w:r>
      <w:r>
        <w:t xml:space="preserve"> (</w:t>
      </w:r>
      <w:r w:rsidRPr="00F0382A">
        <w:rPr>
          <w:i/>
          <w:iCs/>
        </w:rPr>
        <w:t>Authority Options</w:t>
      </w:r>
      <w:r>
        <w:t>) is selected, all Security Requirements for Development</w:t>
      </w:r>
      <w:r w:rsidRPr="00F0382A">
        <w:t xml:space="preserve"> </w:t>
      </w:r>
      <w:r w:rsidR="007703C8">
        <w:t xml:space="preserve">in </w:t>
      </w:r>
      <w:r w:rsidR="007703C8">
        <w:fldChar w:fldCharType="begin"/>
      </w:r>
      <w:r w:rsidR="007703C8">
        <w:instrText xml:space="preserve"> REF _Ref134098282 \r \h </w:instrText>
      </w:r>
      <w:r w:rsidR="007703C8">
        <w:fldChar w:fldCharType="separate"/>
      </w:r>
      <w:r w:rsidR="00BA27F5">
        <w:t>Appendix 2</w:t>
      </w:r>
      <w:r w:rsidR="007703C8">
        <w:fldChar w:fldCharType="end"/>
      </w:r>
      <w:r>
        <w:t>,</w:t>
      </w:r>
    </w:p>
    <w:p w14:paraId="3A483419" w14:textId="77777777" w:rsidR="00883638" w:rsidRDefault="00883638" w:rsidP="00A43A6E">
      <w:pPr>
        <w:pStyle w:val="BodyTextIndent3"/>
        <w:keepNext/>
      </w:pPr>
      <w:r>
        <w:t>that apply to the activities that the Sub-contractor performs under its Sub-contract, unless:</w:t>
      </w:r>
    </w:p>
    <w:p w14:paraId="7F036CF5" w14:textId="5130853F" w:rsidR="00883638" w:rsidRDefault="00872B24" w:rsidP="00B2438B">
      <w:pPr>
        <w:pStyle w:val="Heading5"/>
      </w:pPr>
      <w:r>
        <w:t>pa</w:t>
      </w:r>
      <w:r w:rsidR="00883638">
        <w:t>ragraph </w:t>
      </w:r>
      <w:r w:rsidR="00883638">
        <w:fldChar w:fldCharType="begin"/>
      </w:r>
      <w:r w:rsidR="00883638">
        <w:instrText xml:space="preserve"> REF _Ref121287242 \r \h </w:instrText>
      </w:r>
      <w:r w:rsidR="00883638">
        <w:fldChar w:fldCharType="separate"/>
      </w:r>
      <w:r w:rsidR="00BA27F5">
        <w:t>5.2</w:t>
      </w:r>
      <w:r w:rsidR="00883638">
        <w:fldChar w:fldCharType="end"/>
      </w:r>
      <w:r w:rsidR="00883638">
        <w:t xml:space="preserve"> applies; or</w:t>
      </w:r>
    </w:p>
    <w:p w14:paraId="4177F6F4" w14:textId="10474090" w:rsidR="00883638" w:rsidRDefault="00883638" w:rsidP="00B2438B">
      <w:pPr>
        <w:pStyle w:val="Heading5"/>
      </w:pPr>
      <w:r>
        <w:t xml:space="preserve">the table in </w:t>
      </w:r>
      <w:r w:rsidR="0027343D">
        <w:fldChar w:fldCharType="begin"/>
      </w:r>
      <w:r w:rsidR="0027343D">
        <w:instrText xml:space="preserve"> REF _Ref129298598 \w \h </w:instrText>
      </w:r>
      <w:r w:rsidR="0027343D">
        <w:fldChar w:fldCharType="separate"/>
      </w:r>
      <w:r w:rsidR="00BA27F5">
        <w:t>Appendix 4</w:t>
      </w:r>
      <w:r w:rsidR="0027343D">
        <w:fldChar w:fldCharType="end"/>
      </w:r>
      <w:r>
        <w:t xml:space="preserve"> (</w:t>
      </w:r>
      <w:r>
        <w:rPr>
          <w:i/>
          <w:iCs/>
        </w:rPr>
        <w:t>Sub-contractor Security Requirements and Security Requirements for Development</w:t>
      </w:r>
      <w:r>
        <w:t>) limits the Security Requirements or Security Requirements for Development that apply to a Sub-contractor.</w:t>
      </w:r>
    </w:p>
    <w:p w14:paraId="3249C389" w14:textId="77777777" w:rsidR="00883638" w:rsidRDefault="00883638" w:rsidP="00A43A6E">
      <w:pPr>
        <w:pStyle w:val="Heading2"/>
        <w:keepNext/>
      </w:pPr>
      <w:bookmarkStart w:id="48" w:name="_Ref121287242"/>
      <w:bookmarkEnd w:id="47"/>
      <w:r>
        <w:t>Where a Sub-contractor is a SMP Sub-contractor, the Supplier shall:</w:t>
      </w:r>
      <w:bookmarkEnd w:id="48"/>
    </w:p>
    <w:p w14:paraId="52DF30E4" w14:textId="77777777" w:rsidR="00883638" w:rsidRDefault="00883638" w:rsidP="00B2438B">
      <w:pPr>
        <w:pStyle w:val="Heading3"/>
      </w:pPr>
      <w:r>
        <w:t>use best endeavours to ensure that the SMP Sub-contractor complies with the Security Requirements;</w:t>
      </w:r>
    </w:p>
    <w:p w14:paraId="576377AA" w14:textId="77777777" w:rsidR="00883638" w:rsidRDefault="00883638" w:rsidP="00B2438B">
      <w:pPr>
        <w:pStyle w:val="Heading3"/>
      </w:pPr>
      <w:r>
        <w:t>document the differences between Security Requirements and the obligations that the SMP Sub-contractor is prepared to accept in sufficient detail to allow the Buyer to form an informed view of the risks concerned;</w:t>
      </w:r>
    </w:p>
    <w:p w14:paraId="1DF2909F" w14:textId="6CBB986A" w:rsidR="00883638" w:rsidRDefault="00883638" w:rsidP="00B2438B">
      <w:pPr>
        <w:pStyle w:val="Heading3"/>
      </w:pPr>
      <w:r>
        <w:t>take such steps as the Buyer may require to mitigate those risks.</w:t>
      </w:r>
    </w:p>
    <w:p w14:paraId="7DA2F1C2" w14:textId="77777777" w:rsidR="00883638" w:rsidRDefault="00883638" w:rsidP="00B2438B">
      <w:pPr>
        <w:pStyle w:val="Heading1"/>
      </w:pPr>
      <w:bookmarkStart w:id="49" w:name="_Ref112161154"/>
      <w:bookmarkStart w:id="50" w:name="_Toc129269110"/>
      <w:bookmarkStart w:id="51" w:name="_Toc134516915"/>
      <w:bookmarkEnd w:id="45"/>
      <w:r>
        <w:t>Authority to proceed</w:t>
      </w:r>
      <w:bookmarkEnd w:id="49"/>
      <w:bookmarkEnd w:id="50"/>
      <w:bookmarkEnd w:id="51"/>
    </w:p>
    <w:p w14:paraId="6F21A30C" w14:textId="77777777" w:rsidR="00883638" w:rsidRDefault="00883638" w:rsidP="00A43A6E">
      <w:pPr>
        <w:pStyle w:val="Heading2"/>
        <w:keepNext/>
      </w:pPr>
      <w:r>
        <w:t>Notwithstanding anything in this Contract, the Supplier may not:</w:t>
      </w:r>
    </w:p>
    <w:p w14:paraId="7879020F" w14:textId="5A2DBB15" w:rsidR="00883638" w:rsidRDefault="00883638" w:rsidP="00B2438B">
      <w:pPr>
        <w:pStyle w:val="Heading3"/>
      </w:pPr>
      <w:r>
        <w:t>commence the provision of any Services; or</w:t>
      </w:r>
    </w:p>
    <w:p w14:paraId="5550FFA5" w14:textId="77777777" w:rsidR="00883638" w:rsidRDefault="00883638" w:rsidP="00B2438B">
      <w:pPr>
        <w:pStyle w:val="Heading3"/>
      </w:pPr>
      <w:r>
        <w:t>Process any Authority Data using the Supplier Information Management System,</w:t>
      </w:r>
    </w:p>
    <w:p w14:paraId="1F6C4312" w14:textId="77777777" w:rsidR="00883638" w:rsidRDefault="00883638" w:rsidP="00B2438B">
      <w:pPr>
        <w:pStyle w:val="BodyTextIndent2"/>
      </w:pPr>
      <w:r>
        <w:lastRenderedPageBreak/>
        <w:t>unless:</w:t>
      </w:r>
    </w:p>
    <w:p w14:paraId="1755D31F" w14:textId="2D7457EA" w:rsidR="00883638" w:rsidRDefault="00883638" w:rsidP="00B2438B">
      <w:pPr>
        <w:pStyle w:val="Heading4"/>
      </w:pPr>
      <w:bookmarkStart w:id="52" w:name="_Hlk117101745"/>
      <w:r>
        <w:t xml:space="preserve">the Supplier has, and ensured that Sub-contractors have, obtained the Relevant Certifications under </w:t>
      </w:r>
      <w:r w:rsidR="000E603E">
        <w:t>paragraph</w:t>
      </w:r>
      <w:r>
        <w:t> </w:t>
      </w:r>
      <w:r>
        <w:fldChar w:fldCharType="begin"/>
      </w:r>
      <w:r>
        <w:instrText xml:space="preserve"> REF _Ref112989760 \r \h </w:instrText>
      </w:r>
      <w:r>
        <w:fldChar w:fldCharType="separate"/>
      </w:r>
      <w:r w:rsidR="00BA27F5">
        <w:t>12</w:t>
      </w:r>
      <w:r>
        <w:fldChar w:fldCharType="end"/>
      </w:r>
      <w:r>
        <w:t>;</w:t>
      </w:r>
    </w:p>
    <w:p w14:paraId="52910DF9" w14:textId="10F6C048" w:rsidR="00883638" w:rsidRDefault="00883638" w:rsidP="00B2438B">
      <w:pPr>
        <w:pStyle w:val="Heading4"/>
      </w:pPr>
      <w:r>
        <w:t>the Supplier has completed an IT Health Check in accordance with paragraph </w:t>
      </w:r>
      <w:r>
        <w:fldChar w:fldCharType="begin"/>
      </w:r>
      <w:r>
        <w:instrText xml:space="preserve"> REF _Ref96506135 \r \h </w:instrText>
      </w:r>
      <w:r>
        <w:fldChar w:fldCharType="separate"/>
      </w:r>
      <w:r w:rsidR="00BA27F5">
        <w:t>10</w:t>
      </w:r>
      <w:r>
        <w:fldChar w:fldCharType="end"/>
      </w:r>
      <w:r>
        <w:t xml:space="preserve"> of the Security Requirements; and</w:t>
      </w:r>
    </w:p>
    <w:bookmarkEnd w:id="52"/>
    <w:p w14:paraId="21D1EEC3" w14:textId="2D8FD7D3" w:rsidR="00883638" w:rsidRDefault="00883638" w:rsidP="00B2438B">
      <w:pPr>
        <w:pStyle w:val="Heading4"/>
      </w:pPr>
      <w:r>
        <w:t xml:space="preserve">the Authority has issued a Risk Management Approval Statement under </w:t>
      </w:r>
      <w:r w:rsidR="000E603E">
        <w:t>paragraph</w:t>
      </w:r>
      <w:r>
        <w:t> </w:t>
      </w:r>
      <w:r>
        <w:fldChar w:fldCharType="begin"/>
      </w:r>
      <w:r>
        <w:instrText xml:space="preserve"> REF _Ref112161835 \r \h </w:instrText>
      </w:r>
      <w:r>
        <w:fldChar w:fldCharType="separate"/>
      </w:r>
      <w:r w:rsidR="00BA27F5">
        <w:t>15</w:t>
      </w:r>
      <w:r>
        <w:fldChar w:fldCharType="end"/>
      </w:r>
      <w:r>
        <w:t>.</w:t>
      </w:r>
    </w:p>
    <w:p w14:paraId="0DC1787F" w14:textId="77777777" w:rsidR="00883638" w:rsidRDefault="00883638" w:rsidP="00B2438B">
      <w:pPr>
        <w:pStyle w:val="Heading1"/>
      </w:pPr>
      <w:bookmarkStart w:id="53" w:name="_Ref112161283"/>
      <w:bookmarkStart w:id="54" w:name="_Toc129269111"/>
      <w:bookmarkStart w:id="55" w:name="_Toc134516916"/>
      <w:r>
        <w:t>Supplier confirmation</w:t>
      </w:r>
      <w:bookmarkEnd w:id="53"/>
      <w:bookmarkEnd w:id="54"/>
      <w:bookmarkEnd w:id="55"/>
    </w:p>
    <w:p w14:paraId="523868D1" w14:textId="74AC5835" w:rsidR="00883638" w:rsidRPr="009116C7" w:rsidRDefault="00883638" w:rsidP="009116C7">
      <w:pPr>
        <w:pStyle w:val="Heading2"/>
        <w:keepNext/>
      </w:pPr>
      <w:bookmarkStart w:id="56" w:name="_Ref106712331"/>
      <w:r w:rsidRPr="009116C7">
        <w:t>The Supplier must, no later than the last day of each Contract Year, provide to the Authority a letter from its chief executive officer (or equivalent officer) confirming that, having made due and careful enquiry:</w:t>
      </w:r>
      <w:bookmarkEnd w:id="56"/>
    </w:p>
    <w:p w14:paraId="5919FB1B" w14:textId="77777777" w:rsidR="00883638" w:rsidRDefault="00883638" w:rsidP="00B2438B">
      <w:pPr>
        <w:pStyle w:val="Heading3"/>
      </w:pPr>
      <w:r>
        <w:t>the Supplier has in the previous year carried out all tests and has in place all procedures required in relation to security matters required by this Contract;</w:t>
      </w:r>
    </w:p>
    <w:p w14:paraId="54C32B33" w14:textId="5288AD0B" w:rsidR="00883638" w:rsidRDefault="00883638" w:rsidP="00A43A6E">
      <w:pPr>
        <w:pStyle w:val="Heading3"/>
        <w:keepNext/>
      </w:pPr>
      <w:r>
        <w:t xml:space="preserve">subject to </w:t>
      </w:r>
      <w:r w:rsidR="000E603E">
        <w:t>paragraph</w:t>
      </w:r>
      <w:r>
        <w:t> </w:t>
      </w:r>
      <w:r>
        <w:fldChar w:fldCharType="begin"/>
      </w:r>
      <w:r>
        <w:instrText xml:space="preserve"> REF _Ref106712301 \r \h </w:instrText>
      </w:r>
      <w:r>
        <w:fldChar w:fldCharType="separate"/>
      </w:r>
      <w:r w:rsidR="00BA27F5">
        <w:t>7.2</w:t>
      </w:r>
      <w:r>
        <w:fldChar w:fldCharType="end"/>
      </w:r>
      <w:r>
        <w:t xml:space="preserve">: </w:t>
      </w:r>
    </w:p>
    <w:p w14:paraId="5E5D2F0C" w14:textId="276EFDE8" w:rsidR="00883638" w:rsidRDefault="00883638" w:rsidP="00B2438B">
      <w:pPr>
        <w:pStyle w:val="Heading4"/>
      </w:pPr>
      <w:r>
        <w:t>it has fully complied with all requirements of this Schedule </w:t>
      </w:r>
      <w:r w:rsidR="00E406F6">
        <w:t>9</w:t>
      </w:r>
      <w:r>
        <w:t xml:space="preserve"> (Security Management); and</w:t>
      </w:r>
    </w:p>
    <w:p w14:paraId="37E2D24D" w14:textId="680F689F" w:rsidR="00883638" w:rsidRDefault="00883638" w:rsidP="00B2438B">
      <w:pPr>
        <w:pStyle w:val="Heading4"/>
      </w:pPr>
      <w:r>
        <w:t>all Sub-contractors have complied with the requirements of this Schedule </w:t>
      </w:r>
      <w:r w:rsidR="00E406F6">
        <w:t>9</w:t>
      </w:r>
      <w:r>
        <w:t xml:space="preserve"> (Security Management) with which the Supplier is required to ensure they comply;</w:t>
      </w:r>
    </w:p>
    <w:p w14:paraId="13AA9FE1" w14:textId="77777777" w:rsidR="00883638" w:rsidRDefault="00883638" w:rsidP="00B2438B">
      <w:pPr>
        <w:pStyle w:val="Heading3"/>
      </w:pPr>
      <w:r>
        <w:t>the Supplier considers that its security and risk mitigation procedures remain effective.</w:t>
      </w:r>
    </w:p>
    <w:p w14:paraId="13C42E4B" w14:textId="322D9692" w:rsidR="00883638" w:rsidRDefault="00883638" w:rsidP="00A43A6E">
      <w:pPr>
        <w:pStyle w:val="Heading2"/>
        <w:keepNext/>
      </w:pPr>
      <w:bookmarkStart w:id="57" w:name="_Ref106712301"/>
      <w:r>
        <w:t xml:space="preserve">Where the Authority has, in respect of the period covered by the confirmation provided under </w:t>
      </w:r>
      <w:r w:rsidR="000E603E">
        <w:t>paragraph</w:t>
      </w:r>
      <w:r>
        <w:t> </w:t>
      </w:r>
      <w:r>
        <w:fldChar w:fldCharType="begin"/>
      </w:r>
      <w:r>
        <w:instrText xml:space="preserve"> REF _Ref106712331 \r \h </w:instrText>
      </w:r>
      <w:r>
        <w:fldChar w:fldCharType="separate"/>
      </w:r>
      <w:r w:rsidR="00BA27F5">
        <w:t>7.1</w:t>
      </w:r>
      <w:r>
        <w:fldChar w:fldCharType="end"/>
      </w:r>
      <w:r>
        <w:t xml:space="preserve"> agreed in writing that the Supplier need not, or need only partially, comply within any requirement of this Schedule </w:t>
      </w:r>
      <w:r w:rsidR="00E406F6">
        <w:t>9</w:t>
      </w:r>
      <w:r>
        <w:t xml:space="preserve"> (Security Management):</w:t>
      </w:r>
      <w:bookmarkEnd w:id="57"/>
    </w:p>
    <w:p w14:paraId="6830A585" w14:textId="77777777" w:rsidR="00883638" w:rsidRDefault="00883638" w:rsidP="00B2438B">
      <w:pPr>
        <w:pStyle w:val="Heading3"/>
      </w:pPr>
      <w:r>
        <w:t>the confirmation must include details of the Authority’s agreement; and</w:t>
      </w:r>
    </w:p>
    <w:p w14:paraId="2D4ADAF3" w14:textId="77777777" w:rsidR="00883638" w:rsidRDefault="00883638" w:rsidP="00B2438B">
      <w:pPr>
        <w:pStyle w:val="Heading3"/>
      </w:pPr>
      <w:r>
        <w:t>confirm that the Supplier has fully complied with that modified requirement.</w:t>
      </w:r>
    </w:p>
    <w:p w14:paraId="2BBE6AE1" w14:textId="77777777" w:rsidR="00883638" w:rsidRDefault="00883638" w:rsidP="00A43A6E">
      <w:pPr>
        <w:pStyle w:val="Heading2"/>
        <w:keepNext/>
      </w:pPr>
      <w:r>
        <w:t>The Supplier must:</w:t>
      </w:r>
    </w:p>
    <w:p w14:paraId="431701F8" w14:textId="5D204940" w:rsidR="00883638" w:rsidRDefault="00883638" w:rsidP="00B2438B">
      <w:pPr>
        <w:pStyle w:val="Heading3"/>
      </w:pPr>
      <w:r>
        <w:t xml:space="preserve">keep and maintain a register setting out all agreements referred to in </w:t>
      </w:r>
      <w:r w:rsidR="000E603E">
        <w:t>paragraph</w:t>
      </w:r>
      <w:r>
        <w:t> </w:t>
      </w:r>
      <w:r>
        <w:fldChar w:fldCharType="begin"/>
      </w:r>
      <w:r>
        <w:instrText xml:space="preserve"> REF _Ref106712301 \r \h </w:instrText>
      </w:r>
      <w:r>
        <w:fldChar w:fldCharType="separate"/>
      </w:r>
      <w:r w:rsidR="00BA27F5">
        <w:t>7.2</w:t>
      </w:r>
      <w:r>
        <w:fldChar w:fldCharType="end"/>
      </w:r>
      <w:r>
        <w:t>; and</w:t>
      </w:r>
    </w:p>
    <w:p w14:paraId="64B364D4" w14:textId="77777777" w:rsidR="00883638" w:rsidRDefault="00883638" w:rsidP="00B2438B">
      <w:pPr>
        <w:pStyle w:val="Heading3"/>
      </w:pPr>
      <w:r>
        <w:t>provide a copy of that register to the Authority on request.</w:t>
      </w:r>
    </w:p>
    <w:p w14:paraId="512FFBC5" w14:textId="551E77E0" w:rsidR="00883638" w:rsidRDefault="00883638" w:rsidP="00B2438B">
      <w:pPr>
        <w:pStyle w:val="Heading1"/>
      </w:pPr>
      <w:bookmarkStart w:id="58" w:name="_Ref103934039"/>
      <w:bookmarkStart w:id="59" w:name="_Toc129269112"/>
      <w:bookmarkStart w:id="60" w:name="_Toc134516917"/>
      <w:r>
        <w:t>Governance</w:t>
      </w:r>
      <w:bookmarkEnd w:id="58"/>
      <w:bookmarkEnd w:id="59"/>
      <w:bookmarkEnd w:id="60"/>
      <w:r w:rsidR="006D57F2">
        <w:t xml:space="preserve"> – NOT APPLICABLE</w:t>
      </w:r>
    </w:p>
    <w:p w14:paraId="38DA9DD7" w14:textId="5E7CE83F" w:rsidR="00883638" w:rsidRDefault="00883638" w:rsidP="00B2438B">
      <w:pPr>
        <w:pStyle w:val="Heading2"/>
      </w:pPr>
      <w:r>
        <w:t xml:space="preserve">This </w:t>
      </w:r>
      <w:r w:rsidR="000E603E">
        <w:t>paragraph</w:t>
      </w:r>
      <w:r>
        <w:t> </w:t>
      </w:r>
      <w:r>
        <w:fldChar w:fldCharType="begin"/>
      </w:r>
      <w:r>
        <w:instrText xml:space="preserve"> REF _Ref103934039 \r \h </w:instrText>
      </w:r>
      <w:r>
        <w:fldChar w:fldCharType="separate"/>
      </w:r>
      <w:r w:rsidR="00BA27F5">
        <w:t>8</w:t>
      </w:r>
      <w:r>
        <w:fldChar w:fldCharType="end"/>
      </w:r>
      <w:r>
        <w:t xml:space="preserve"> applies where a Security Working Group is not provided for otherwise in this Contract.</w:t>
      </w:r>
    </w:p>
    <w:p w14:paraId="35E622D0" w14:textId="77777777" w:rsidR="00883638" w:rsidRDefault="00883638" w:rsidP="00B2438B">
      <w:pPr>
        <w:pStyle w:val="Heading2"/>
      </w:pPr>
      <w:r>
        <w:t>The Authority must establish a Security Working Group on which both the Authority and the Supplier are represented.</w:t>
      </w:r>
    </w:p>
    <w:p w14:paraId="58D25A01" w14:textId="77777777" w:rsidR="00883638" w:rsidRDefault="00883638" w:rsidP="00A43A6E">
      <w:pPr>
        <w:pStyle w:val="Heading2"/>
        <w:keepNext/>
      </w:pPr>
      <w:bookmarkStart w:id="61" w:name="_Ref109668269"/>
      <w:r>
        <w:lastRenderedPageBreak/>
        <w:t>The notice or other document establishing the Security Working Group must set out:</w:t>
      </w:r>
      <w:bookmarkEnd w:id="61"/>
    </w:p>
    <w:p w14:paraId="18D3CD67" w14:textId="77777777" w:rsidR="00883638" w:rsidRDefault="00883638" w:rsidP="00B2438B">
      <w:pPr>
        <w:pStyle w:val="Heading3"/>
      </w:pPr>
      <w:r>
        <w:t>the Authority members;</w:t>
      </w:r>
    </w:p>
    <w:p w14:paraId="107BB79F" w14:textId="77777777" w:rsidR="00883638" w:rsidRDefault="00883638" w:rsidP="00B2438B">
      <w:pPr>
        <w:pStyle w:val="Heading3"/>
      </w:pPr>
      <w:r>
        <w:t>the Supplier members;</w:t>
      </w:r>
    </w:p>
    <w:p w14:paraId="75400202" w14:textId="77777777" w:rsidR="00883638" w:rsidRDefault="00883638" w:rsidP="00B2438B">
      <w:pPr>
        <w:pStyle w:val="Heading3"/>
      </w:pPr>
      <w:r>
        <w:t>the chairperson of the Security Working Group;</w:t>
      </w:r>
    </w:p>
    <w:p w14:paraId="339A1039" w14:textId="77777777" w:rsidR="00883638" w:rsidRDefault="00883638" w:rsidP="00B2438B">
      <w:pPr>
        <w:pStyle w:val="Heading3"/>
      </w:pPr>
      <w:r>
        <w:t>the date of the first meeting;</w:t>
      </w:r>
    </w:p>
    <w:p w14:paraId="386D1A2C" w14:textId="77777777" w:rsidR="00883638" w:rsidRDefault="00883638" w:rsidP="00B2438B">
      <w:pPr>
        <w:pStyle w:val="Heading3"/>
      </w:pPr>
      <w:r>
        <w:t>the frequency of meetings; and</w:t>
      </w:r>
    </w:p>
    <w:p w14:paraId="4C91DE0E" w14:textId="77777777" w:rsidR="00883638" w:rsidRDefault="00883638" w:rsidP="00B2438B">
      <w:pPr>
        <w:pStyle w:val="Heading3"/>
      </w:pPr>
      <w:r>
        <w:t>the location of meetings</w:t>
      </w:r>
    </w:p>
    <w:p w14:paraId="13009149" w14:textId="77777777" w:rsidR="00883638" w:rsidRDefault="00883638" w:rsidP="00B2438B">
      <w:pPr>
        <w:pStyle w:val="Heading2"/>
      </w:pPr>
      <w:r>
        <w:t>The Security Working Group has oversight of all matters relating to the security of the Authority Data and the Supplier Information Management System.</w:t>
      </w:r>
    </w:p>
    <w:p w14:paraId="17D25AF7" w14:textId="77777777" w:rsidR="00883638" w:rsidRDefault="00883638" w:rsidP="00A43A6E">
      <w:pPr>
        <w:pStyle w:val="Heading2"/>
        <w:keepNext/>
      </w:pPr>
      <w:bookmarkStart w:id="62" w:name="_Hlk117103000"/>
      <w:r>
        <w:t>The Security Working Group meets:</w:t>
      </w:r>
    </w:p>
    <w:p w14:paraId="7BF8671B" w14:textId="3BF33A31" w:rsidR="00883638" w:rsidRDefault="00883638" w:rsidP="00B2438B">
      <w:pPr>
        <w:pStyle w:val="Heading3"/>
      </w:pPr>
      <w:r>
        <w:t xml:space="preserve">once every Contract Year following the review of the Security Management Plan by the Supplier under </w:t>
      </w:r>
      <w:r w:rsidR="000E603E">
        <w:t>paragraph</w:t>
      </w:r>
      <w:r>
        <w:t> </w:t>
      </w:r>
      <w:r>
        <w:fldChar w:fldCharType="begin"/>
      </w:r>
      <w:r>
        <w:instrText xml:space="preserve"> REF _Ref106716239 \r \h </w:instrText>
      </w:r>
      <w:r>
        <w:fldChar w:fldCharType="separate"/>
      </w:r>
      <w:r w:rsidR="00BA27F5">
        <w:t>14</w:t>
      </w:r>
      <w:r>
        <w:fldChar w:fldCharType="end"/>
      </w:r>
      <w:r>
        <w:t xml:space="preserve"> and before the Authority has completed its review of the updated Security Management Plan under </w:t>
      </w:r>
      <w:r w:rsidR="000E603E">
        <w:t>paragraph</w:t>
      </w:r>
      <w:r>
        <w:t> </w:t>
      </w:r>
      <w:r>
        <w:fldChar w:fldCharType="begin"/>
      </w:r>
      <w:r>
        <w:instrText xml:space="preserve"> REF _Ref112990409 \r \h </w:instrText>
      </w:r>
      <w:r>
        <w:fldChar w:fldCharType="separate"/>
      </w:r>
      <w:r w:rsidR="00BA27F5">
        <w:t>15</w:t>
      </w:r>
      <w:r>
        <w:fldChar w:fldCharType="end"/>
      </w:r>
      <w:r>
        <w:t>; and</w:t>
      </w:r>
    </w:p>
    <w:p w14:paraId="03986B8D" w14:textId="77777777" w:rsidR="00883638" w:rsidRDefault="00883638" w:rsidP="00B2438B">
      <w:pPr>
        <w:pStyle w:val="Heading3"/>
      </w:pPr>
      <w:proofErr w:type="gramStart"/>
      <w:r>
        <w:t>additionally</w:t>
      </w:r>
      <w:proofErr w:type="gramEnd"/>
      <w:r>
        <w:t xml:space="preserve"> when required by the Authority.</w:t>
      </w:r>
    </w:p>
    <w:bookmarkEnd w:id="62"/>
    <w:p w14:paraId="0962B3B4" w14:textId="77777777" w:rsidR="00883638" w:rsidRDefault="00883638" w:rsidP="00A43A6E">
      <w:pPr>
        <w:pStyle w:val="Heading2"/>
        <w:keepNext/>
      </w:pPr>
      <w:r>
        <w:t>The Supplier must ensure that the Supplier Personnel attending each meeting of the Security Working Group:</w:t>
      </w:r>
    </w:p>
    <w:p w14:paraId="2A94ABB3" w14:textId="77777777" w:rsidR="00883638" w:rsidRDefault="00883638" w:rsidP="00B2438B">
      <w:pPr>
        <w:pStyle w:val="Heading3"/>
      </w:pPr>
      <w:r>
        <w:t>have sufficient knowledge and experience to contribute to the discussion of the matters on the agenda for the meeting;</w:t>
      </w:r>
    </w:p>
    <w:p w14:paraId="248BCB6B" w14:textId="77777777" w:rsidR="00883638" w:rsidRDefault="00883638" w:rsidP="00B2438B">
      <w:pPr>
        <w:pStyle w:val="Heading3"/>
      </w:pPr>
      <w:r>
        <w:t>are authorised to make decisions that are binding on the Supplier in respect of those matters, including any decisions that require expenditure or investment by the Supplier; and</w:t>
      </w:r>
    </w:p>
    <w:p w14:paraId="22079619" w14:textId="77777777" w:rsidR="00883638" w:rsidRDefault="00883638" w:rsidP="00B2438B">
      <w:pPr>
        <w:pStyle w:val="Heading3"/>
      </w:pPr>
      <w:r>
        <w:t>where relevant to the matters on the agenda for the meeting, include representatives of relevant Sub-contractors.</w:t>
      </w:r>
    </w:p>
    <w:p w14:paraId="181608D6" w14:textId="77777777" w:rsidR="00883638" w:rsidRDefault="00883638" w:rsidP="00A43A6E">
      <w:pPr>
        <w:pStyle w:val="Heading2"/>
        <w:keepNext/>
      </w:pPr>
      <w:r>
        <w:t>Any decisions, recommendations or advice of the Security Working Group:</w:t>
      </w:r>
    </w:p>
    <w:p w14:paraId="205DC5B9" w14:textId="77777777" w:rsidR="00883638" w:rsidRDefault="00883638" w:rsidP="00B2438B">
      <w:pPr>
        <w:pStyle w:val="Heading3"/>
      </w:pPr>
      <w:r>
        <w:t>are binding on the Supplier, unless the Authority agrees otherwise; and</w:t>
      </w:r>
    </w:p>
    <w:p w14:paraId="487704BA" w14:textId="78E68F33" w:rsidR="00883638" w:rsidRDefault="00883638" w:rsidP="00B2438B">
      <w:pPr>
        <w:pStyle w:val="Heading3"/>
      </w:pPr>
      <w:r>
        <w:t>do not limit or modify the Supplier’s responsibilities under this Schedule </w:t>
      </w:r>
      <w:r w:rsidR="00E406F6">
        <w:t>9</w:t>
      </w:r>
      <w:r>
        <w:t xml:space="preserve"> (</w:t>
      </w:r>
      <w:r w:rsidRPr="00BD586B">
        <w:rPr>
          <w:i/>
          <w:iCs/>
        </w:rPr>
        <w:t>Security Management</w:t>
      </w:r>
      <w:r>
        <w:t>)</w:t>
      </w:r>
    </w:p>
    <w:p w14:paraId="18FD2818" w14:textId="59A56A95" w:rsidR="00883638" w:rsidRDefault="0027343D" w:rsidP="00B2438B">
      <w:pPr>
        <w:pStyle w:val="Heading2"/>
      </w:pPr>
      <w:r>
        <w:fldChar w:fldCharType="begin"/>
      </w:r>
      <w:r>
        <w:instrText xml:space="preserve"> REF _Ref129298617 \w \h </w:instrText>
      </w:r>
      <w:r>
        <w:fldChar w:fldCharType="separate"/>
      </w:r>
      <w:r w:rsidR="00BA27F5">
        <w:t>Appendix 3</w:t>
      </w:r>
      <w:r>
        <w:fldChar w:fldCharType="end"/>
      </w:r>
      <w:r w:rsidR="00883638">
        <w:t xml:space="preserve"> applies to the Security Working Group.</w:t>
      </w:r>
    </w:p>
    <w:p w14:paraId="42F7D000" w14:textId="77777777" w:rsidR="00883638" w:rsidRDefault="00883638" w:rsidP="00B2438B">
      <w:pPr>
        <w:pStyle w:val="Heading1"/>
      </w:pPr>
      <w:bookmarkStart w:id="63" w:name="_Ref112161442"/>
      <w:bookmarkStart w:id="64" w:name="_Toc129269113"/>
      <w:bookmarkStart w:id="65" w:name="_Toc134516918"/>
      <w:r>
        <w:t>Personnel</w:t>
      </w:r>
      <w:bookmarkEnd w:id="63"/>
      <w:bookmarkEnd w:id="64"/>
      <w:bookmarkEnd w:id="65"/>
    </w:p>
    <w:p w14:paraId="37F35B14" w14:textId="4010A152" w:rsidR="00883638" w:rsidRDefault="00883638" w:rsidP="00B2438B">
      <w:pPr>
        <w:pStyle w:val="Heading2"/>
      </w:pPr>
      <w:r>
        <w:t>The Supplier must ensure that it all times it maintains within the Supplier Personnel sufficient numbers of qualified, skilled security professionals to ensure the Supplier complies with the requirements of this Schedule </w:t>
      </w:r>
      <w:r w:rsidR="00E406F6">
        <w:t>9</w:t>
      </w:r>
      <w:r>
        <w:t>(Security Management).</w:t>
      </w:r>
    </w:p>
    <w:p w14:paraId="0DF9E842" w14:textId="77777777" w:rsidR="00883638" w:rsidRDefault="00883638" w:rsidP="00A43A6E">
      <w:pPr>
        <w:pStyle w:val="Heading2"/>
        <w:keepNext/>
      </w:pPr>
      <w:r w:rsidRPr="009919C6">
        <w:t>To facilitate</w:t>
      </w:r>
      <w:r>
        <w:t>:</w:t>
      </w:r>
    </w:p>
    <w:p w14:paraId="474FE539" w14:textId="77777777" w:rsidR="00883638" w:rsidRDefault="00883638" w:rsidP="00B2438B">
      <w:pPr>
        <w:pStyle w:val="Heading3"/>
      </w:pPr>
      <w:r>
        <w:t>the Authority’s oversight of the Supplier Information Management System; and</w:t>
      </w:r>
    </w:p>
    <w:p w14:paraId="5F198CDA" w14:textId="77777777" w:rsidR="00883638" w:rsidRPr="009919C6" w:rsidRDefault="00883638" w:rsidP="00B2438B">
      <w:pPr>
        <w:pStyle w:val="Heading3"/>
      </w:pPr>
      <w:r w:rsidRPr="009919C6">
        <w:lastRenderedPageBreak/>
        <w:t>the Supplier's design, implementation, operation, management and continual improvement of the Security Management Plan</w:t>
      </w:r>
      <w:r>
        <w:t>,</w:t>
      </w:r>
      <w:r w:rsidRPr="009919C6">
        <w:t xml:space="preserve"> and the security of the Services and </w:t>
      </w:r>
      <w:r>
        <w:t xml:space="preserve">Supplier </w:t>
      </w:r>
      <w:r w:rsidRPr="009919C6">
        <w:t>Information Management System and otherwise</w:t>
      </w:r>
      <w:r>
        <w:t>,</w:t>
      </w:r>
    </w:p>
    <w:p w14:paraId="723D7C88" w14:textId="77777777" w:rsidR="00883638" w:rsidRDefault="00883638" w:rsidP="00A43A6E">
      <w:pPr>
        <w:pStyle w:val="BodyTextIndent2"/>
        <w:keepNext/>
      </w:pPr>
      <w:r>
        <w:t>at reasonable times and on reasonable notice:</w:t>
      </w:r>
    </w:p>
    <w:p w14:paraId="3BDF587B" w14:textId="77777777" w:rsidR="00883638" w:rsidRPr="009919C6" w:rsidRDefault="00883638" w:rsidP="00B2438B">
      <w:pPr>
        <w:pStyle w:val="Heading4"/>
      </w:pPr>
      <w:r w:rsidRPr="009919C6">
        <w:t>the Supplier shall provide access to the Supplier Personnel responsible for information assurance; and</w:t>
      </w:r>
    </w:p>
    <w:p w14:paraId="02522FE5" w14:textId="5909A220" w:rsidR="00883638" w:rsidRDefault="00883638" w:rsidP="00B2438B">
      <w:pPr>
        <w:pStyle w:val="Heading4"/>
      </w:pPr>
      <w:r w:rsidRPr="009919C6">
        <w:t xml:space="preserve">the Authority shall provide access to its </w:t>
      </w:r>
      <w:r w:rsidR="0043658A">
        <w:t>P</w:t>
      </w:r>
      <w:r w:rsidR="0043658A" w:rsidRPr="009919C6">
        <w:t xml:space="preserve">ersonnel </w:t>
      </w:r>
      <w:r w:rsidRPr="009919C6">
        <w:t>responsible for information assurance</w:t>
      </w:r>
      <w:r>
        <w:t>.</w:t>
      </w:r>
    </w:p>
    <w:p w14:paraId="26040310" w14:textId="77777777" w:rsidR="00883638" w:rsidRDefault="00883638" w:rsidP="00B2438B">
      <w:pPr>
        <w:pStyle w:val="Heading1"/>
      </w:pPr>
      <w:bookmarkStart w:id="66" w:name="_Ref112161482"/>
      <w:bookmarkStart w:id="67" w:name="_Toc129269114"/>
      <w:bookmarkStart w:id="68" w:name="_Toc134516919"/>
      <w:r>
        <w:t>Sub-contractors</w:t>
      </w:r>
      <w:bookmarkEnd w:id="66"/>
      <w:bookmarkEnd w:id="67"/>
      <w:bookmarkEnd w:id="68"/>
    </w:p>
    <w:p w14:paraId="02F6505D" w14:textId="77777777" w:rsidR="00883638" w:rsidRDefault="00883638" w:rsidP="00872B24">
      <w:pPr>
        <w:pStyle w:val="Heading2A"/>
      </w:pPr>
      <w:r>
        <w:t>SIMS Sub-contractor</w:t>
      </w:r>
    </w:p>
    <w:p w14:paraId="3E75B835" w14:textId="4AD76B97" w:rsidR="00883638" w:rsidRDefault="00883638" w:rsidP="00B2438B">
      <w:pPr>
        <w:pStyle w:val="Heading2"/>
      </w:pPr>
      <w:r>
        <w:t xml:space="preserve">Notwithstanding anything else in this Contract, but subject to </w:t>
      </w:r>
      <w:r w:rsidR="000E603E">
        <w:t>paragraph</w:t>
      </w:r>
      <w:r>
        <w:t> </w:t>
      </w:r>
      <w:r>
        <w:fldChar w:fldCharType="begin"/>
      </w:r>
      <w:r>
        <w:instrText xml:space="preserve"> REF _Ref121287242 \r \h </w:instrText>
      </w:r>
      <w:r>
        <w:fldChar w:fldCharType="separate"/>
      </w:r>
      <w:r w:rsidR="00BA27F5">
        <w:t>5.2</w:t>
      </w:r>
      <w:r>
        <w:fldChar w:fldCharType="end"/>
      </w:r>
      <w:r>
        <w:t>, a SIMS Sub-contractor shall be treated for all purposes as a Key Sub-contractor.</w:t>
      </w:r>
    </w:p>
    <w:p w14:paraId="45289A7B" w14:textId="619D8F92" w:rsidR="00883638" w:rsidRDefault="00883638" w:rsidP="00B2438B">
      <w:pPr>
        <w:pStyle w:val="Heading2"/>
      </w:pPr>
      <w:r>
        <w:t xml:space="preserve">In addition to the obligations </w:t>
      </w:r>
      <w:bookmarkStart w:id="69" w:name="_Hlk126574905"/>
      <w:r>
        <w:t xml:space="preserve">imposed by </w:t>
      </w:r>
      <w:proofErr w:type="gramStart"/>
      <w:r>
        <w:t>this Contract on Key Sub-contractors</w:t>
      </w:r>
      <w:bookmarkEnd w:id="69"/>
      <w:proofErr w:type="gramEnd"/>
      <w:r>
        <w:t>, the Supplier must ensure that the Key Subcontract with each SIMS Sub-contractor contains obligations no less onerous on the Key Sub-contractor than those imposed on the Supplier under this Schedule </w:t>
      </w:r>
      <w:r w:rsidR="00E406F6">
        <w:t>9</w:t>
      </w:r>
      <w:r>
        <w:t xml:space="preserve"> (Security Management).</w:t>
      </w:r>
    </w:p>
    <w:p w14:paraId="41BB2744" w14:textId="77777777" w:rsidR="00883638" w:rsidRDefault="00883638" w:rsidP="00883638">
      <w:pPr>
        <w:pStyle w:val="Heading2A"/>
      </w:pPr>
      <w:r>
        <w:t>Sub-contractors</w:t>
      </w:r>
    </w:p>
    <w:p w14:paraId="43DE3997" w14:textId="77777777" w:rsidR="00883638" w:rsidRDefault="00883638" w:rsidP="00A43A6E">
      <w:pPr>
        <w:pStyle w:val="Heading2"/>
        <w:keepNext/>
      </w:pPr>
      <w:r>
        <w:t>The Supplier must, before entering into a binding Sub-contract with any Sub-contractor:</w:t>
      </w:r>
    </w:p>
    <w:p w14:paraId="3F54202F" w14:textId="77777777" w:rsidR="00883638" w:rsidRPr="002E30D9" w:rsidRDefault="00883638" w:rsidP="00B2438B">
      <w:pPr>
        <w:pStyle w:val="Heading3"/>
      </w:pPr>
      <w:r w:rsidRPr="002E30D9">
        <w:t>undertake sufficient due diligence of the proposed Sub-contractor</w:t>
      </w:r>
      <w:r w:rsidRPr="00A54CF5">
        <w:t xml:space="preserve"> </w:t>
      </w:r>
      <w:r w:rsidRPr="002E30D9">
        <w:t xml:space="preserve">to provide reasonable </w:t>
      </w:r>
      <w:r w:rsidRPr="00A54CF5">
        <w:t xml:space="preserve">assurance </w:t>
      </w:r>
      <w:r w:rsidRPr="002E30D9">
        <w:t>that the proposed Sub-contractor can perform the obligations that this Schedule requires the Supplier ensure that the proposed Sub-contractor performs;</w:t>
      </w:r>
    </w:p>
    <w:p w14:paraId="19638C1C" w14:textId="77777777" w:rsidR="00883638" w:rsidRDefault="00883638" w:rsidP="00B2438B">
      <w:pPr>
        <w:pStyle w:val="Heading3"/>
      </w:pPr>
      <w:r>
        <w:t>keeps adequate records of the due diligence it has undertaken in respect of the proposed Sub-contractors; and</w:t>
      </w:r>
    </w:p>
    <w:p w14:paraId="1B02CA44" w14:textId="77777777" w:rsidR="00883638" w:rsidRDefault="00883638" w:rsidP="00B2438B">
      <w:pPr>
        <w:pStyle w:val="Heading3"/>
      </w:pPr>
      <w:r>
        <w:t>provides those records to the Authority on request.</w:t>
      </w:r>
    </w:p>
    <w:p w14:paraId="5516601A" w14:textId="77777777" w:rsidR="00883638" w:rsidRDefault="00883638" w:rsidP="00883638">
      <w:pPr>
        <w:pStyle w:val="Heading2A"/>
      </w:pPr>
      <w:r>
        <w:t>Key Sub-contractor Default</w:t>
      </w:r>
    </w:p>
    <w:p w14:paraId="5671B7A3" w14:textId="7A11D0A3" w:rsidR="00883638" w:rsidRDefault="00883638" w:rsidP="00A43A6E">
      <w:pPr>
        <w:pStyle w:val="Heading2"/>
        <w:keepNext/>
      </w:pPr>
      <w:bookmarkStart w:id="70" w:name="_Ref126502795"/>
      <w:r>
        <w:t xml:space="preserve">Where the Supplier becomes aware of an actual or suspected failure by a Key Sub-contractor to comply with any obligation in this Schedule with which the Supplier is, by virtue of </w:t>
      </w:r>
      <w:r w:rsidR="000E603E">
        <w:t>paragraph</w:t>
      </w:r>
      <w:r>
        <w:t> </w:t>
      </w:r>
      <w:r>
        <w:fldChar w:fldCharType="begin"/>
      </w:r>
      <w:r>
        <w:instrText xml:space="preserve"> REF _Ref129173744 \r \h </w:instrText>
      </w:r>
      <w:r>
        <w:fldChar w:fldCharType="separate"/>
      </w:r>
      <w:r w:rsidR="00BA27F5">
        <w:t>5.1</w:t>
      </w:r>
      <w:r>
        <w:fldChar w:fldCharType="end"/>
      </w:r>
      <w:r>
        <w:t>, required to ensure the Key Sub-contractor complies (</w:t>
      </w:r>
      <w:r w:rsidRPr="00D861E5">
        <w:rPr>
          <w:b/>
          <w:bCs/>
        </w:rPr>
        <w:t>Key Sub-contractor Default</w:t>
      </w:r>
      <w:r>
        <w:t>), the Supplier must:</w:t>
      </w:r>
      <w:bookmarkEnd w:id="70"/>
    </w:p>
    <w:p w14:paraId="639EBB29" w14:textId="7499CE18" w:rsidR="00883638" w:rsidRDefault="00883638" w:rsidP="00B2438B">
      <w:pPr>
        <w:pStyle w:val="Heading3"/>
      </w:pPr>
      <w:r>
        <w:t xml:space="preserve">as soon as reasonably practicable and in any event within 2 Working </w:t>
      </w:r>
      <w:r w:rsidR="00CE3BA7">
        <w:t xml:space="preserve">Days </w:t>
      </w:r>
      <w:r>
        <w:t>of becoming aware of the Key Sub-contractor Default notify the Authority setting out the actual or anticipated effect of the Key Sub-contractor Default; and</w:t>
      </w:r>
    </w:p>
    <w:p w14:paraId="5B7EF0A8" w14:textId="5BF5A298" w:rsidR="00883638" w:rsidRPr="00881C37" w:rsidRDefault="00883638" w:rsidP="00B2438B">
      <w:pPr>
        <w:pStyle w:val="Heading3"/>
      </w:pPr>
      <w:r>
        <w:t xml:space="preserve">unless the Authority waives the requirement, comply with the Remediation Action Plan process in </w:t>
      </w:r>
      <w:r w:rsidR="000E603E">
        <w:t>paragraph</w:t>
      </w:r>
      <w:r>
        <w:t> </w:t>
      </w:r>
      <w:r>
        <w:fldChar w:fldCharType="begin"/>
      </w:r>
      <w:r>
        <w:instrText xml:space="preserve"> REF _Ref129173764 \r \h </w:instrText>
      </w:r>
      <w:r>
        <w:fldChar w:fldCharType="separate"/>
      </w:r>
      <w:r w:rsidR="00BA27F5">
        <w:t>17</w:t>
      </w:r>
      <w:r>
        <w:fldChar w:fldCharType="end"/>
      </w:r>
      <w:r w:rsidR="00530C71">
        <w:t>.</w:t>
      </w:r>
    </w:p>
    <w:p w14:paraId="2FE331ED" w14:textId="77777777" w:rsidR="00883638" w:rsidRDefault="00883638" w:rsidP="00B2438B">
      <w:pPr>
        <w:pStyle w:val="Heading1"/>
      </w:pPr>
      <w:bookmarkStart w:id="71" w:name="_Ref99530325"/>
      <w:bookmarkStart w:id="72" w:name="_Ref112161510"/>
      <w:bookmarkStart w:id="73" w:name="_Toc129269115"/>
      <w:bookmarkStart w:id="74" w:name="_Toc134516920"/>
      <w:r>
        <w:lastRenderedPageBreak/>
        <w:t>Supplier Information Management System</w:t>
      </w:r>
      <w:bookmarkEnd w:id="71"/>
      <w:bookmarkEnd w:id="72"/>
      <w:bookmarkEnd w:id="73"/>
      <w:bookmarkEnd w:id="74"/>
    </w:p>
    <w:p w14:paraId="39FF2338" w14:textId="77777777" w:rsidR="00883638" w:rsidRDefault="00883638" w:rsidP="00A43A6E">
      <w:pPr>
        <w:pStyle w:val="Heading2"/>
        <w:keepNext/>
      </w:pPr>
      <w:bookmarkStart w:id="75" w:name="_Ref112990707"/>
      <w:r>
        <w:t>The Supplier must determine:</w:t>
      </w:r>
      <w:bookmarkEnd w:id="75"/>
    </w:p>
    <w:p w14:paraId="0BF6F82F" w14:textId="77777777" w:rsidR="00883638" w:rsidRDefault="00883638" w:rsidP="00B2438B">
      <w:pPr>
        <w:pStyle w:val="Heading3"/>
      </w:pPr>
      <w:r>
        <w:t>the scope and component parts of the Supplier Information Management System; and</w:t>
      </w:r>
    </w:p>
    <w:p w14:paraId="1C9BD893" w14:textId="77777777" w:rsidR="00883638" w:rsidRDefault="00883638" w:rsidP="00B2438B">
      <w:pPr>
        <w:pStyle w:val="Heading3"/>
      </w:pPr>
      <w:r>
        <w:t>the boundary between the Supplier Information Management System and the Wider Information Management System.</w:t>
      </w:r>
    </w:p>
    <w:p w14:paraId="21D04D68" w14:textId="2F2E1427" w:rsidR="00883638" w:rsidRDefault="00883638" w:rsidP="00B2438B">
      <w:pPr>
        <w:pStyle w:val="Heading2"/>
      </w:pPr>
      <w:r>
        <w:t xml:space="preserve">Before making the determination under </w:t>
      </w:r>
      <w:r w:rsidR="000E603E">
        <w:t>paragraph</w:t>
      </w:r>
      <w:r>
        <w:t> </w:t>
      </w:r>
      <w:r>
        <w:fldChar w:fldCharType="begin"/>
      </w:r>
      <w:r>
        <w:instrText xml:space="preserve"> REF _Ref112990707 \r \h </w:instrText>
      </w:r>
      <w:r>
        <w:fldChar w:fldCharType="separate"/>
      </w:r>
      <w:r w:rsidR="00BA27F5">
        <w:t>11.1</w:t>
      </w:r>
      <w:r>
        <w:fldChar w:fldCharType="end"/>
      </w:r>
      <w:r>
        <w:t>, the Supplier must consult with the Authority and in doing so must provide the Authority with such documentation and information that the Authority may require regarding the Wider Information Management System.</w:t>
      </w:r>
    </w:p>
    <w:p w14:paraId="4F3645A1" w14:textId="30279F94" w:rsidR="00883638" w:rsidRDefault="00883638" w:rsidP="00B2438B">
      <w:pPr>
        <w:pStyle w:val="Heading2"/>
      </w:pPr>
      <w:bookmarkStart w:id="76" w:name="_Ref103936658"/>
      <w:r>
        <w:t xml:space="preserve">The Supplier shall reproduce its determination under </w:t>
      </w:r>
      <w:r w:rsidR="000E603E">
        <w:t>paragraph</w:t>
      </w:r>
      <w:r>
        <w:t> </w:t>
      </w:r>
      <w:r>
        <w:fldChar w:fldCharType="begin"/>
      </w:r>
      <w:r>
        <w:instrText xml:space="preserve"> REF _Ref112990707 \r \h </w:instrText>
      </w:r>
      <w:r>
        <w:fldChar w:fldCharType="separate"/>
      </w:r>
      <w:r w:rsidR="00BA27F5">
        <w:t>11.1</w:t>
      </w:r>
      <w:r>
        <w:fldChar w:fldCharType="end"/>
      </w:r>
      <w:r>
        <w:t xml:space="preserve"> </w:t>
      </w:r>
      <w:bookmarkStart w:id="77" w:name="_Hlk128044921"/>
      <w:r>
        <w:t>as a diagram documenting the components and systems forming part of, and the boundary between, the Supplier Information Management System and the Wider Information Management System</w:t>
      </w:r>
      <w:bookmarkEnd w:id="77"/>
      <w:r>
        <w:t>.</w:t>
      </w:r>
      <w:bookmarkEnd w:id="76"/>
    </w:p>
    <w:p w14:paraId="701A09D3" w14:textId="55D7627C" w:rsidR="00883638" w:rsidRDefault="00883638" w:rsidP="00B2438B">
      <w:pPr>
        <w:pStyle w:val="Heading2"/>
      </w:pPr>
      <w:r>
        <w:t xml:space="preserve">The diagram prepared under </w:t>
      </w:r>
      <w:r w:rsidR="000E603E">
        <w:t>paragraph</w:t>
      </w:r>
      <w:r>
        <w:t> </w:t>
      </w:r>
      <w:r>
        <w:fldChar w:fldCharType="begin"/>
      </w:r>
      <w:r>
        <w:instrText xml:space="preserve"> REF _Ref103936658 \r \h </w:instrText>
      </w:r>
      <w:r>
        <w:fldChar w:fldCharType="separate"/>
      </w:r>
      <w:r w:rsidR="00BA27F5">
        <w:t>11.3</w:t>
      </w:r>
      <w:r>
        <w:fldChar w:fldCharType="end"/>
      </w:r>
      <w:r>
        <w:t xml:space="preserve"> forms part of the Security Management Plan.</w:t>
      </w:r>
    </w:p>
    <w:p w14:paraId="31F7E9C6" w14:textId="77777777" w:rsidR="00883638" w:rsidRDefault="00883638" w:rsidP="00A43A6E">
      <w:pPr>
        <w:pStyle w:val="Heading2"/>
        <w:keepNext/>
      </w:pPr>
      <w:bookmarkStart w:id="78" w:name="_Ref112156216"/>
      <w:r>
        <w:t>Any proposed change to:</w:t>
      </w:r>
      <w:bookmarkEnd w:id="78"/>
    </w:p>
    <w:p w14:paraId="0ED0302B" w14:textId="77777777" w:rsidR="00883638" w:rsidRDefault="00883638" w:rsidP="00B2438B">
      <w:pPr>
        <w:pStyle w:val="Heading3"/>
      </w:pPr>
      <w:r>
        <w:t>the component parts of the Supplier Information Management System; or</w:t>
      </w:r>
    </w:p>
    <w:p w14:paraId="63D48FED" w14:textId="77777777" w:rsidR="00883638" w:rsidRDefault="00883638" w:rsidP="00B2438B">
      <w:pPr>
        <w:pStyle w:val="Heading3"/>
      </w:pPr>
      <w:r>
        <w:t>the boundary between the Supplier Information Management System and the Wider Information Management System,</w:t>
      </w:r>
    </w:p>
    <w:p w14:paraId="6CA25AAD" w14:textId="6B93A2D2" w:rsidR="00883638" w:rsidRDefault="00883638" w:rsidP="00A43A6E">
      <w:pPr>
        <w:pStyle w:val="BodyTextIndent2"/>
        <w:keepNext/>
      </w:pPr>
      <w:r>
        <w:t>is:</w:t>
      </w:r>
    </w:p>
    <w:p w14:paraId="101613F3" w14:textId="13A72030" w:rsidR="00A70C6D" w:rsidRDefault="00883638" w:rsidP="00B2438B">
      <w:pPr>
        <w:pStyle w:val="Heading4"/>
      </w:pPr>
      <w:r>
        <w:t xml:space="preserve">a </w:t>
      </w:r>
      <w:r w:rsidR="001C7417" w:rsidRPr="001C7417">
        <w:t>Variation</w:t>
      </w:r>
      <w:r w:rsidR="001C7417" w:rsidRPr="001C7417" w:rsidDel="001C7417">
        <w:t xml:space="preserve"> </w:t>
      </w:r>
      <w:r>
        <w:t xml:space="preserve">to which the </w:t>
      </w:r>
      <w:r w:rsidR="0028194E">
        <w:t>Variation</w:t>
      </w:r>
      <w:r>
        <w:t xml:space="preserve"> Procedure</w:t>
      </w:r>
      <w:r w:rsidR="0028194E">
        <w:t xml:space="preserve"> set out in </w:t>
      </w:r>
      <w:r w:rsidR="001C7417">
        <w:t>Clause 24 of the Core Terms</w:t>
      </w:r>
      <w:r>
        <w:t xml:space="preserve"> applies;</w:t>
      </w:r>
    </w:p>
    <w:p w14:paraId="09D90F1A" w14:textId="0D8A8B10" w:rsidR="00883638" w:rsidRDefault="00883638" w:rsidP="00B2438B">
      <w:pPr>
        <w:pStyle w:val="Heading4"/>
      </w:pPr>
      <w:r>
        <w:t xml:space="preserve">requires approval by the Authority under </w:t>
      </w:r>
      <w:r w:rsidR="000E603E">
        <w:t>paragraph</w:t>
      </w:r>
      <w:r>
        <w:t> </w:t>
      </w:r>
      <w:r>
        <w:fldChar w:fldCharType="begin"/>
      </w:r>
      <w:r>
        <w:instrText xml:space="preserve"> REF _Ref112162046 \r \h </w:instrText>
      </w:r>
      <w:r>
        <w:fldChar w:fldCharType="separate"/>
      </w:r>
      <w:r w:rsidR="00BA27F5">
        <w:t>16</w:t>
      </w:r>
      <w:r>
        <w:fldChar w:fldCharType="end"/>
      </w:r>
      <w:r>
        <w:t>; and</w:t>
      </w:r>
    </w:p>
    <w:p w14:paraId="67250AA5" w14:textId="77777777" w:rsidR="00883638" w:rsidRPr="0028194E" w:rsidRDefault="00883638" w:rsidP="00B2438B">
      <w:pPr>
        <w:pStyle w:val="Heading4"/>
      </w:pPr>
      <w:r>
        <w:t xml:space="preserve">the Authority may require the appointment of an Independent Security Adviser to </w:t>
      </w:r>
      <w:r w:rsidRPr="0028194E">
        <w:t>advise on the proposed change.</w:t>
      </w:r>
    </w:p>
    <w:p w14:paraId="1316509C" w14:textId="77777777" w:rsidR="00883638" w:rsidRPr="00A70C6D" w:rsidRDefault="00883638" w:rsidP="00B2438B">
      <w:pPr>
        <w:pStyle w:val="Heading1"/>
      </w:pPr>
      <w:bookmarkStart w:id="79" w:name="_Ref112161559"/>
      <w:bookmarkStart w:id="80" w:name="_Ref112989760"/>
      <w:bookmarkStart w:id="81" w:name="_Toc129269116"/>
      <w:bookmarkStart w:id="82" w:name="_Toc134516921"/>
      <w:r w:rsidRPr="00A70C6D">
        <w:t>Certification Requirements</w:t>
      </w:r>
      <w:bookmarkEnd w:id="79"/>
      <w:bookmarkEnd w:id="80"/>
      <w:bookmarkEnd w:id="81"/>
      <w:bookmarkEnd w:id="82"/>
    </w:p>
    <w:p w14:paraId="5A1F1D07" w14:textId="77777777" w:rsidR="00883638" w:rsidRDefault="00883638" w:rsidP="00A43A6E">
      <w:pPr>
        <w:pStyle w:val="Heading2"/>
        <w:keepNext/>
      </w:pPr>
      <w:r>
        <w:t>The Supplier shall ensure that, unless otherwise agreed by the Authority, both:</w:t>
      </w:r>
    </w:p>
    <w:p w14:paraId="76A983C2" w14:textId="77777777" w:rsidR="00883638" w:rsidRDefault="00883638" w:rsidP="00B2438B">
      <w:pPr>
        <w:pStyle w:val="Heading3"/>
      </w:pPr>
      <w:r>
        <w:t>it; and</w:t>
      </w:r>
    </w:p>
    <w:p w14:paraId="6030B118" w14:textId="77777777" w:rsidR="00883638" w:rsidRDefault="00883638" w:rsidP="00B2438B">
      <w:pPr>
        <w:pStyle w:val="Heading3"/>
      </w:pPr>
      <w:r>
        <w:t>any Sub-contractor,</w:t>
      </w:r>
    </w:p>
    <w:p w14:paraId="4706DD3B" w14:textId="77777777" w:rsidR="00883638" w:rsidRDefault="00883638" w:rsidP="00A43A6E">
      <w:pPr>
        <w:pStyle w:val="BodyTextIndent2"/>
        <w:keepNext/>
      </w:pPr>
      <w:r w:rsidRPr="00CF3C1F">
        <w:t>are certified as compliant with the Relevant Certifications, that is to say:</w:t>
      </w:r>
    </w:p>
    <w:p w14:paraId="6D61EF68" w14:textId="77777777" w:rsidR="00883638" w:rsidRDefault="00883638" w:rsidP="00A43A6E">
      <w:pPr>
        <w:pStyle w:val="Heading3"/>
        <w:keepNext/>
      </w:pPr>
      <w:r>
        <w:t>in the case of the Supplier, any SIMS Sub-contractor, any Key Sub-contractor and any Higher-risk Sub-contractor:</w:t>
      </w:r>
    </w:p>
    <w:p w14:paraId="612A53DA" w14:textId="77777777" w:rsidR="00883638" w:rsidRDefault="00883638" w:rsidP="00B2438B">
      <w:pPr>
        <w:pStyle w:val="Heading4"/>
      </w:pPr>
      <w:r>
        <w:t>an ISO Certification by a UKAS-approved certification body in respect of the Supplier Information Management System, or the Supplier Information Management System is included within the scope of a wider certification of compliance with an ISO Certification; and</w:t>
      </w:r>
    </w:p>
    <w:p w14:paraId="2FDFC1C4" w14:textId="77777777" w:rsidR="00883638" w:rsidRDefault="00883638" w:rsidP="00B2438B">
      <w:pPr>
        <w:pStyle w:val="Heading4"/>
      </w:pPr>
      <w:r>
        <w:t>Cyber Essentials Plus; and</w:t>
      </w:r>
    </w:p>
    <w:p w14:paraId="36194170" w14:textId="77777777" w:rsidR="00883638" w:rsidRDefault="00883638" w:rsidP="00B2438B">
      <w:pPr>
        <w:pStyle w:val="Heading3"/>
      </w:pPr>
      <w:r>
        <w:lastRenderedPageBreak/>
        <w:t>for all other Sub-contractors, Cyber Essentials Plus.</w:t>
      </w:r>
    </w:p>
    <w:p w14:paraId="01F0393D" w14:textId="77777777" w:rsidR="00883638" w:rsidRDefault="00883638" w:rsidP="00A43A6E">
      <w:pPr>
        <w:pStyle w:val="Heading2"/>
        <w:keepNext/>
      </w:pPr>
      <w:r>
        <w:t>Unless otherwise agreed by the Authority, before it begins to provide the Services, the Supplier must provide the Authority with a copy of:</w:t>
      </w:r>
    </w:p>
    <w:p w14:paraId="77D07A93" w14:textId="77777777" w:rsidR="00883638" w:rsidRDefault="00883638" w:rsidP="00B2438B">
      <w:pPr>
        <w:pStyle w:val="Heading3"/>
      </w:pPr>
      <w:r>
        <w:t>the Relevant Certifications for it and any Sub-contractor; and</w:t>
      </w:r>
    </w:p>
    <w:p w14:paraId="13FB5A0F" w14:textId="77777777" w:rsidR="00883638" w:rsidRDefault="00883638" w:rsidP="00B2438B">
      <w:pPr>
        <w:pStyle w:val="Heading3"/>
      </w:pPr>
      <w:r>
        <w:t>the relevant scope and statement of applicability required under the ISO/IEC 27001 Relevant Certifications.</w:t>
      </w:r>
    </w:p>
    <w:p w14:paraId="2CBAB735" w14:textId="77777777" w:rsidR="00883638" w:rsidRDefault="00883638" w:rsidP="00A43A6E">
      <w:pPr>
        <w:pStyle w:val="Heading2"/>
        <w:keepNext/>
      </w:pPr>
      <w:bookmarkStart w:id="83" w:name="_Ref117101133"/>
      <w:r>
        <w:t>The Supplier must ensure that at the time it begins to provide the Services, the Relevant Certifications for it and any Sub-contractor are:</w:t>
      </w:r>
      <w:bookmarkEnd w:id="83"/>
    </w:p>
    <w:p w14:paraId="12134A38" w14:textId="77777777" w:rsidR="00883638" w:rsidRDefault="00883638" w:rsidP="00B2438B">
      <w:pPr>
        <w:pStyle w:val="Heading3"/>
      </w:pPr>
      <w:r>
        <w:t>currently in effect;</w:t>
      </w:r>
    </w:p>
    <w:p w14:paraId="0912F148" w14:textId="77777777" w:rsidR="00883638" w:rsidRDefault="00883638" w:rsidP="00B2438B">
      <w:pPr>
        <w:pStyle w:val="Heading3"/>
      </w:pPr>
      <w:r>
        <w:t>cover at least the full scope of the Supplier Information Management System; and</w:t>
      </w:r>
    </w:p>
    <w:p w14:paraId="36BF0DB4" w14:textId="77777777" w:rsidR="00883638" w:rsidRDefault="00883638" w:rsidP="00B2438B">
      <w:pPr>
        <w:pStyle w:val="Heading3"/>
      </w:pPr>
      <w:r>
        <w:t>are not subject to any condition that may impact the provision of the Services or the Development Activity,</w:t>
      </w:r>
    </w:p>
    <w:p w14:paraId="5A7D9538" w14:textId="4E410281" w:rsidR="00883638" w:rsidRDefault="00883638" w:rsidP="00B2438B">
      <w:pPr>
        <w:pStyle w:val="BodyTextIndent2"/>
      </w:pPr>
      <w:r>
        <w:t>(</w:t>
      </w:r>
      <w:r w:rsidRPr="00872B24">
        <w:rPr>
          <w:b/>
          <w:bCs/>
        </w:rPr>
        <w:t>Certification Requirements</w:t>
      </w:r>
      <w:r>
        <w:t>).</w:t>
      </w:r>
    </w:p>
    <w:p w14:paraId="1ED27597" w14:textId="77777777" w:rsidR="00883638" w:rsidRDefault="00883638" w:rsidP="00A43A6E">
      <w:pPr>
        <w:pStyle w:val="Heading2"/>
        <w:keepNext/>
      </w:pPr>
      <w:bookmarkStart w:id="84" w:name="_Ref106833428"/>
      <w:r>
        <w:t>The Supplier must notify the Authority promptly, and in any event within 3 Working Days, after becoming aware that, in respect of it or any Sub-contractor:</w:t>
      </w:r>
      <w:bookmarkEnd w:id="84"/>
    </w:p>
    <w:p w14:paraId="0AF5D915" w14:textId="77777777" w:rsidR="00883638" w:rsidRDefault="00883638" w:rsidP="00B2438B">
      <w:pPr>
        <w:pStyle w:val="Heading3"/>
      </w:pPr>
      <w:r>
        <w:t>a Relevant Certification has been revoked or cancelled by the body that awarded it;</w:t>
      </w:r>
    </w:p>
    <w:p w14:paraId="1495A916" w14:textId="77777777" w:rsidR="00883638" w:rsidRDefault="00883638" w:rsidP="00B2438B">
      <w:pPr>
        <w:pStyle w:val="Heading3"/>
      </w:pPr>
      <w:r>
        <w:t>a Relevant Certification expired and has not been renewed by the Supplier;</w:t>
      </w:r>
    </w:p>
    <w:p w14:paraId="4C847C25" w14:textId="77777777" w:rsidR="00883638" w:rsidRDefault="00883638" w:rsidP="00B2438B">
      <w:pPr>
        <w:pStyle w:val="Heading3"/>
      </w:pPr>
      <w:r>
        <w:t>a Relevant Certification no longer applies to the full scope of the Supplier Information Management System; or</w:t>
      </w:r>
    </w:p>
    <w:p w14:paraId="119B7867" w14:textId="2B256812" w:rsidR="00883638" w:rsidRDefault="00883638" w:rsidP="00B2438B">
      <w:pPr>
        <w:pStyle w:val="Heading3"/>
      </w:pPr>
      <w:r>
        <w:t xml:space="preserve">the body that awarded a Relevant Certification has made it subject to conditions, the compliance with which may impact the provision of the Services (each a </w:t>
      </w:r>
      <w:r w:rsidRPr="00997CE9">
        <w:rPr>
          <w:b/>
          <w:bCs/>
        </w:rPr>
        <w:t>Certification Default</w:t>
      </w:r>
      <w:r>
        <w:t>)</w:t>
      </w:r>
    </w:p>
    <w:p w14:paraId="1466BC8C" w14:textId="6A9A3E7C" w:rsidR="00883638" w:rsidRDefault="00883638" w:rsidP="00A43A6E">
      <w:pPr>
        <w:pStyle w:val="Heading2"/>
        <w:keepNext/>
      </w:pPr>
      <w:r>
        <w:t xml:space="preserve">Where the Supplier has notified the Authority of a Certification Default under </w:t>
      </w:r>
      <w:r w:rsidR="000E603E">
        <w:t>paragraph</w:t>
      </w:r>
      <w:r>
        <w:t> </w:t>
      </w:r>
      <w:r>
        <w:fldChar w:fldCharType="begin"/>
      </w:r>
      <w:r>
        <w:instrText xml:space="preserve"> REF _Ref106833428 \r \h </w:instrText>
      </w:r>
      <w:r>
        <w:fldChar w:fldCharType="separate"/>
      </w:r>
      <w:r w:rsidR="00BA27F5">
        <w:t>12.4</w:t>
      </w:r>
      <w:r>
        <w:fldChar w:fldCharType="end"/>
      </w:r>
      <w:r>
        <w:t>:</w:t>
      </w:r>
    </w:p>
    <w:p w14:paraId="445BF205" w14:textId="76DF6256" w:rsidR="00883638" w:rsidRDefault="00883638" w:rsidP="00A43A6E">
      <w:pPr>
        <w:pStyle w:val="Heading3"/>
        <w:keepNext/>
      </w:pPr>
      <w:r>
        <w:t xml:space="preserve">the Supplier must, within 10 Working Days of the date in which the Supplier provided notice under </w:t>
      </w:r>
      <w:r w:rsidR="000E603E">
        <w:t>paragraph</w:t>
      </w:r>
      <w:r>
        <w:t> </w:t>
      </w:r>
      <w:r>
        <w:fldChar w:fldCharType="begin"/>
      </w:r>
      <w:r>
        <w:instrText xml:space="preserve"> REF _Ref106833428 \n \h </w:instrText>
      </w:r>
      <w:r>
        <w:fldChar w:fldCharType="separate"/>
      </w:r>
      <w:r w:rsidR="00BA27F5">
        <w:t>12.4</w:t>
      </w:r>
      <w:r>
        <w:fldChar w:fldCharType="end"/>
      </w:r>
      <w:r>
        <w:t xml:space="preserve"> (or such other period as the Parties may agree) provide a draft plan (</w:t>
      </w:r>
      <w:r w:rsidRPr="00B2339F">
        <w:rPr>
          <w:b/>
          <w:bCs/>
        </w:rPr>
        <w:t>Certification Rectification Plan</w:t>
      </w:r>
      <w:r>
        <w:t>) to the Authority setting out:</w:t>
      </w:r>
    </w:p>
    <w:p w14:paraId="16607546" w14:textId="77777777" w:rsidR="00883638" w:rsidRDefault="00883638" w:rsidP="00B2438B">
      <w:pPr>
        <w:pStyle w:val="Heading4"/>
      </w:pPr>
      <w:r>
        <w:t>full details of the Certification Default, including a root cause analysis;</w:t>
      </w:r>
    </w:p>
    <w:p w14:paraId="0D7FAE89" w14:textId="77777777" w:rsidR="00883638" w:rsidRDefault="00883638" w:rsidP="00B2438B">
      <w:pPr>
        <w:pStyle w:val="Heading4"/>
      </w:pPr>
      <w:r>
        <w:t>the actual and anticipated effects of the Certification Default;</w:t>
      </w:r>
    </w:p>
    <w:p w14:paraId="765788C5" w14:textId="77777777" w:rsidR="00883638" w:rsidRDefault="00883638" w:rsidP="00B2438B">
      <w:pPr>
        <w:pStyle w:val="Heading4"/>
      </w:pPr>
      <w:r>
        <w:t>the steps the Supplier and any Sub-contractor to which the Certification Default relates will take to remedy the Certification Default;</w:t>
      </w:r>
    </w:p>
    <w:p w14:paraId="1726E6F4" w14:textId="77777777" w:rsidR="00883638" w:rsidRDefault="00883638" w:rsidP="00B2438B">
      <w:pPr>
        <w:pStyle w:val="Heading3"/>
      </w:pPr>
      <w:bookmarkStart w:id="85" w:name="_Ref112171386"/>
      <w:r>
        <w:t>the Authority must notify the Supplier as soon as reasonably practicable whether it accepts or rejects the Certification Rectification Plan;</w:t>
      </w:r>
      <w:bookmarkEnd w:id="85"/>
    </w:p>
    <w:p w14:paraId="4A76DC02" w14:textId="2B3D016B" w:rsidR="00883638" w:rsidRDefault="00883638" w:rsidP="00B2438B">
      <w:pPr>
        <w:pStyle w:val="Heading3"/>
      </w:pPr>
      <w:bookmarkStart w:id="86" w:name="_Ref106833468"/>
      <w:r>
        <w:t xml:space="preserve">if the Authority rejects the Certification Rectification Plan, the Supplier must within 5 Working Days of the date of the rejection submit a revised Certification Rectification Plan and </w:t>
      </w:r>
      <w:r w:rsidR="000E603E">
        <w:t>paragraph</w:t>
      </w:r>
      <w:r>
        <w:t> </w:t>
      </w:r>
      <w:r>
        <w:fldChar w:fldCharType="begin"/>
      </w:r>
      <w:r>
        <w:instrText xml:space="preserve"> REF _Ref112171386 \w \h </w:instrText>
      </w:r>
      <w:r>
        <w:fldChar w:fldCharType="separate"/>
      </w:r>
      <w:r w:rsidR="00BA27F5">
        <w:t>12.5(b)</w:t>
      </w:r>
      <w:r>
        <w:fldChar w:fldCharType="end"/>
      </w:r>
      <w:r>
        <w:t xml:space="preserve"> will apply to the re-submitted plan;</w:t>
      </w:r>
      <w:bookmarkEnd w:id="86"/>
    </w:p>
    <w:p w14:paraId="4CE30980" w14:textId="0FB74E0E" w:rsidR="00883638" w:rsidRDefault="00883638" w:rsidP="00B2438B">
      <w:pPr>
        <w:pStyle w:val="Heading3"/>
      </w:pPr>
      <w:r>
        <w:t>the rejection by the Authority of a revised Certification Rectification Plan is a material Default of this Contract;</w:t>
      </w:r>
    </w:p>
    <w:p w14:paraId="3CF045FF" w14:textId="17058C14" w:rsidR="00883638" w:rsidRDefault="00883638" w:rsidP="00B2438B">
      <w:pPr>
        <w:pStyle w:val="Heading3"/>
      </w:pPr>
      <w:r>
        <w:lastRenderedPageBreak/>
        <w:t xml:space="preserve">if the </w:t>
      </w:r>
      <w:r w:rsidR="00CA5218">
        <w:t xml:space="preserve">Authority </w:t>
      </w:r>
      <w:r>
        <w:t>accepts the Certification Rectification Plan, the Supplier must start work immediately on the plan.</w:t>
      </w:r>
    </w:p>
    <w:p w14:paraId="68BA20F3" w14:textId="77777777" w:rsidR="00883638" w:rsidRPr="00EF2883" w:rsidRDefault="00883638" w:rsidP="00B2438B">
      <w:pPr>
        <w:pStyle w:val="Heading1"/>
      </w:pPr>
      <w:bookmarkStart w:id="87" w:name="_Security_Management_Plan"/>
      <w:bookmarkStart w:id="88" w:name="_Ref83821767"/>
      <w:bookmarkStart w:id="89" w:name="_Toc129269117"/>
      <w:bookmarkStart w:id="90" w:name="_Toc134516922"/>
      <w:bookmarkEnd w:id="87"/>
      <w:r w:rsidRPr="00EF2883">
        <w:t>Security Management Plan</w:t>
      </w:r>
      <w:bookmarkEnd w:id="88"/>
      <w:bookmarkEnd w:id="89"/>
      <w:bookmarkEnd w:id="90"/>
    </w:p>
    <w:p w14:paraId="478EF7E6" w14:textId="77777777" w:rsidR="00883638" w:rsidRDefault="00883638" w:rsidP="00883638">
      <w:pPr>
        <w:pStyle w:val="Heading2A"/>
      </w:pPr>
      <w:r>
        <w:t>Purpose</w:t>
      </w:r>
      <w:r w:rsidRPr="00EF2883">
        <w:t xml:space="preserve"> of Security Management Plan</w:t>
      </w:r>
    </w:p>
    <w:p w14:paraId="52C9026D" w14:textId="1481DE70" w:rsidR="00883638" w:rsidRPr="00AA24C3" w:rsidRDefault="00883638" w:rsidP="00B2438B">
      <w:pPr>
        <w:pStyle w:val="Heading2"/>
      </w:pPr>
      <w:bookmarkStart w:id="91" w:name="_Ref129173467"/>
      <w:bookmarkStart w:id="92" w:name="_Hlk126418143"/>
      <w:r>
        <w:t xml:space="preserve">The Authority may, at any time, provide the Supplier with a Statement of </w:t>
      </w:r>
      <w:r w:rsidR="00704322">
        <w:t xml:space="preserve">Information </w:t>
      </w:r>
      <w:r>
        <w:t>Risk Appetite.</w:t>
      </w:r>
      <w:bookmarkEnd w:id="91"/>
    </w:p>
    <w:p w14:paraId="046F0191" w14:textId="77777777" w:rsidR="00883638" w:rsidRDefault="00883638" w:rsidP="00A43A6E">
      <w:pPr>
        <w:pStyle w:val="Heading2"/>
        <w:keepNext/>
      </w:pPr>
      <w:bookmarkStart w:id="93" w:name="_Hlk117103959"/>
      <w:r w:rsidRPr="00EF2883">
        <w:t xml:space="preserve">The Supplier </w:t>
      </w:r>
      <w:r>
        <w:t>must</w:t>
      </w:r>
      <w:r w:rsidRPr="00EF2883">
        <w:t xml:space="preserve"> document in the Security Management Plan how the Supplier and its Sub-contractors</w:t>
      </w:r>
      <w:r>
        <w:t xml:space="preserve"> will:</w:t>
      </w:r>
    </w:p>
    <w:p w14:paraId="319BD5B8" w14:textId="4ADB95A2" w:rsidR="00883638" w:rsidRDefault="00883638" w:rsidP="00B2438B">
      <w:pPr>
        <w:pStyle w:val="Heading3"/>
      </w:pPr>
      <w:r w:rsidRPr="00EF2883">
        <w:t xml:space="preserve">comply with the requirements set out in this </w:t>
      </w:r>
      <w:r>
        <w:t>Schedule </w:t>
      </w:r>
      <w:r w:rsidR="00E406F6">
        <w:t>9</w:t>
      </w:r>
      <w:r w:rsidRPr="00EF2883">
        <w:t xml:space="preserve"> (</w:t>
      </w:r>
      <w:r w:rsidRPr="00EF2883">
        <w:rPr>
          <w:i/>
          <w:iCs/>
        </w:rPr>
        <w:t>Security Management</w:t>
      </w:r>
      <w:r w:rsidRPr="00EF2883">
        <w:t xml:space="preserve">) and the </w:t>
      </w:r>
      <w:r>
        <w:t>Contract</w:t>
      </w:r>
      <w:r w:rsidRPr="00EF2883">
        <w:t xml:space="preserve"> in order to ensure the security of the </w:t>
      </w:r>
      <w:r>
        <w:t xml:space="preserve">Authority </w:t>
      </w:r>
      <w:r w:rsidRPr="00EF2883">
        <w:t>Data and the Supplier Information Management System</w:t>
      </w:r>
      <w:r>
        <w:t>; and</w:t>
      </w:r>
    </w:p>
    <w:p w14:paraId="4262B69B" w14:textId="77777777" w:rsidR="00883638" w:rsidRDefault="00883638" w:rsidP="00B2438B">
      <w:pPr>
        <w:pStyle w:val="Heading3"/>
      </w:pPr>
      <w:r>
        <w:t>ensure that the operation of the Supplier Information Management System and the provision of the Services does not give rise to any information security risks greater than those set out in that Statement of Information Risk Appetite (where one has been provided).</w:t>
      </w:r>
      <w:r w:rsidRPr="00EF2883">
        <w:t xml:space="preserve"> </w:t>
      </w:r>
    </w:p>
    <w:p w14:paraId="60042C14" w14:textId="77777777" w:rsidR="00883638" w:rsidRDefault="00883638" w:rsidP="00535F13">
      <w:pPr>
        <w:pStyle w:val="Heading2"/>
        <w:keepNext/>
      </w:pPr>
      <w:bookmarkStart w:id="94" w:name="_Hlk117104271"/>
      <w:bookmarkEnd w:id="92"/>
      <w:bookmarkEnd w:id="93"/>
      <w:r>
        <w:t>The Supplier must ensure that:</w:t>
      </w:r>
    </w:p>
    <w:p w14:paraId="1B1BD7F4" w14:textId="77777777" w:rsidR="00883638" w:rsidRDefault="00883638" w:rsidP="00B2438B">
      <w:pPr>
        <w:pStyle w:val="Heading3"/>
      </w:pPr>
      <w:r>
        <w:t xml:space="preserve">the Security Management Plan accurately represents the Supplier Information Management System; </w:t>
      </w:r>
    </w:p>
    <w:p w14:paraId="16387992" w14:textId="650854CC" w:rsidR="00883638" w:rsidRDefault="00883638" w:rsidP="00B2438B">
      <w:pPr>
        <w:pStyle w:val="Heading3"/>
      </w:pPr>
      <w:r>
        <w:t>the Supplier Information Management System will meet the requirements of this Schedule </w:t>
      </w:r>
      <w:r w:rsidR="00E406F6">
        <w:t>9</w:t>
      </w:r>
      <w:r>
        <w:t>(</w:t>
      </w:r>
      <w:r w:rsidRPr="002B151F">
        <w:rPr>
          <w:i/>
          <w:iCs/>
        </w:rPr>
        <w:t>Security Management</w:t>
      </w:r>
      <w:r>
        <w:t>) and the Statement of</w:t>
      </w:r>
      <w:r w:rsidR="00704322">
        <w:t xml:space="preserve"> Information</w:t>
      </w:r>
      <w:r>
        <w:t xml:space="preserve"> Risk Appetite (where one has been provided); and</w:t>
      </w:r>
    </w:p>
    <w:p w14:paraId="0F9C85EC" w14:textId="5505E895" w:rsidR="00883638" w:rsidRPr="00EF2883" w:rsidRDefault="00883638" w:rsidP="00B2438B">
      <w:pPr>
        <w:pStyle w:val="Heading3"/>
      </w:pPr>
      <w:r>
        <w:t xml:space="preserve">the residual risks of the Supplier Information Management System are no greater than those provided for in the Statement of </w:t>
      </w:r>
      <w:r w:rsidR="00704322">
        <w:t xml:space="preserve">Information </w:t>
      </w:r>
      <w:r>
        <w:t>Risk Appetite (where one has been provided).</w:t>
      </w:r>
    </w:p>
    <w:bookmarkEnd w:id="94"/>
    <w:p w14:paraId="02CA64D6" w14:textId="77777777" w:rsidR="00883638" w:rsidRDefault="00883638" w:rsidP="00883638">
      <w:pPr>
        <w:pStyle w:val="Heading2A"/>
      </w:pPr>
      <w:r>
        <w:t>Preparation of Security Management Plan</w:t>
      </w:r>
    </w:p>
    <w:p w14:paraId="298B1EC4" w14:textId="77777777" w:rsidR="00883638" w:rsidRDefault="00883638" w:rsidP="00535F13">
      <w:pPr>
        <w:pStyle w:val="Heading2"/>
        <w:keepNext/>
      </w:pPr>
      <w:r w:rsidRPr="00EF2883">
        <w:t xml:space="preserve">The Supplier </w:t>
      </w:r>
      <w:r>
        <w:t xml:space="preserve">must </w:t>
      </w:r>
      <w:r w:rsidRPr="00EF2883">
        <w:t xml:space="preserve">prepare and submit </w:t>
      </w:r>
      <w:r>
        <w:t xml:space="preserve">the Security Management Plan </w:t>
      </w:r>
      <w:r w:rsidRPr="00EF2883">
        <w:t xml:space="preserve">to the </w:t>
      </w:r>
      <w:r>
        <w:t>Authority:</w:t>
      </w:r>
    </w:p>
    <w:p w14:paraId="59280172" w14:textId="59443340" w:rsidR="00883638" w:rsidRDefault="009F2FBC" w:rsidP="00B2438B">
      <w:pPr>
        <w:pStyle w:val="Heading3"/>
      </w:pPr>
      <w:r>
        <w:t>At least 20 days prior to the commencement of work under this contract</w:t>
      </w:r>
    </w:p>
    <w:p w14:paraId="6ECC64C1" w14:textId="028D431A" w:rsidR="00883638" w:rsidRDefault="00883638" w:rsidP="00B2438B">
      <w:pPr>
        <w:pStyle w:val="Heading3"/>
      </w:pPr>
      <w:bookmarkStart w:id="95" w:name="_Ref103938912"/>
      <w:r>
        <w:t xml:space="preserve">if no such date is specified, in sufficient time to allow for the Authority to review and </w:t>
      </w:r>
      <w:bookmarkEnd w:id="95"/>
      <w:r>
        <w:t xml:space="preserve">approve the Security Management Plan before the </w:t>
      </w:r>
      <w:r w:rsidR="001933CD">
        <w:t>Start</w:t>
      </w:r>
      <w:r>
        <w:t xml:space="preserve"> Date.</w:t>
      </w:r>
    </w:p>
    <w:p w14:paraId="545C567E" w14:textId="5A79B947" w:rsidR="0086427A" w:rsidRPr="00602649" w:rsidRDefault="00883638" w:rsidP="00602649">
      <w:pPr>
        <w:pStyle w:val="Heading2"/>
      </w:pPr>
      <w:r w:rsidRPr="00BA27F5">
        <w:rPr>
          <w:b/>
        </w:rPr>
        <w:t xml:space="preserve">If </w:t>
      </w:r>
      <w:r w:rsidR="000E603E" w:rsidRPr="00BA27F5">
        <w:rPr>
          <w:b/>
        </w:rPr>
        <w:t>paragraph</w:t>
      </w:r>
      <w:r w:rsidRPr="005276AE">
        <w:rPr>
          <w:b/>
        </w:rPr>
        <w:t> </w:t>
      </w:r>
      <w:r w:rsidRPr="00BA27F5">
        <w:fldChar w:fldCharType="begin"/>
      </w:r>
      <w:r w:rsidRPr="0086427A">
        <w:instrText xml:space="preserve"> REF _Ref103938912 \w \h </w:instrText>
      </w:r>
      <w:r w:rsidR="0086427A" w:rsidRPr="0086427A">
        <w:instrText xml:space="preserve"> \* MERGEFORMAT </w:instrText>
      </w:r>
      <w:r w:rsidRPr="00BA27F5">
        <w:fldChar w:fldCharType="separate"/>
      </w:r>
      <w:r w:rsidR="00BA27F5">
        <w:t>13.4(b)</w:t>
      </w:r>
      <w:r w:rsidRPr="00BA27F5">
        <w:fldChar w:fldCharType="end"/>
      </w:r>
      <w:r w:rsidRPr="00BA27F5">
        <w:rPr>
          <w:b/>
        </w:rPr>
        <w:t xml:space="preserve"> applies, and any delay resulting from the Authority’s review and approval of the Security Management Plan causes or contributes to Supplier Non-Performance</w:t>
      </w:r>
      <w:r w:rsidRPr="00340EAF">
        <w:rPr>
          <w:b/>
        </w:rPr>
        <w:t xml:space="preserve">, that delay is not an Authority Cause and the Supplier shall not be entitled to any relief or compensation under </w:t>
      </w:r>
      <w:r w:rsidR="00B36443">
        <w:rPr>
          <w:b/>
        </w:rPr>
        <w:t>C</w:t>
      </w:r>
      <w:r w:rsidRPr="002757C4">
        <w:rPr>
          <w:b/>
        </w:rPr>
        <w:t>lause </w:t>
      </w:r>
      <w:r w:rsidR="00037EEA" w:rsidRPr="002757C4">
        <w:rPr>
          <w:b/>
        </w:rPr>
        <w:t>5 of the Core Terms</w:t>
      </w:r>
    </w:p>
    <w:p w14:paraId="2DF8AB3B" w14:textId="77777777" w:rsidR="00883638" w:rsidRDefault="00883638" w:rsidP="00883638">
      <w:pPr>
        <w:pStyle w:val="Heading2A"/>
      </w:pPr>
      <w:r>
        <w:t>Contents of Security Management Plan</w:t>
      </w:r>
    </w:p>
    <w:p w14:paraId="37CDD30C" w14:textId="4DBEC286" w:rsidR="00883638" w:rsidRPr="00EF2883" w:rsidRDefault="00883638" w:rsidP="00535F13">
      <w:pPr>
        <w:pStyle w:val="Heading2"/>
        <w:keepNext/>
      </w:pPr>
      <w:r>
        <w:t xml:space="preserve">The Security Management Plan must use the template in </w:t>
      </w:r>
      <w:r w:rsidR="000E603E">
        <w:fldChar w:fldCharType="begin"/>
      </w:r>
      <w:r w:rsidR="000E603E">
        <w:instrText xml:space="preserve"> REF _Ref129308423 \r \h </w:instrText>
      </w:r>
      <w:r w:rsidR="000E603E">
        <w:fldChar w:fldCharType="separate"/>
      </w:r>
      <w:r w:rsidR="00BA27F5">
        <w:t>Appendix 5</w:t>
      </w:r>
      <w:r w:rsidR="000E603E">
        <w:fldChar w:fldCharType="end"/>
      </w:r>
      <w:r>
        <w:t xml:space="preserve"> and </w:t>
      </w:r>
      <w:r w:rsidRPr="00EF2883">
        <w:t>must include:</w:t>
      </w:r>
    </w:p>
    <w:p w14:paraId="6E263A50" w14:textId="77777777" w:rsidR="00883638" w:rsidRPr="004172A7" w:rsidRDefault="00883638" w:rsidP="00B2438B">
      <w:pPr>
        <w:pStyle w:val="Heading3"/>
      </w:pPr>
      <w:r w:rsidRPr="004172A7">
        <w:t>a formal</w:t>
      </w:r>
      <w:r>
        <w:t xml:space="preserve"> information</w:t>
      </w:r>
      <w:r w:rsidRPr="004172A7">
        <w:t xml:space="preserve"> risk assessment of</w:t>
      </w:r>
      <w:r>
        <w:t>, and a risk treatment plan for,</w:t>
      </w:r>
      <w:r w:rsidRPr="004172A7">
        <w:t xml:space="preserve"> the </w:t>
      </w:r>
      <w:r>
        <w:t>Supplier</w:t>
      </w:r>
      <w:r w:rsidRPr="004172A7">
        <w:t xml:space="preserve"> Information Management System;</w:t>
      </w:r>
    </w:p>
    <w:p w14:paraId="4B980FCA" w14:textId="77777777" w:rsidR="00883638" w:rsidRDefault="00883638" w:rsidP="00B2438B">
      <w:pPr>
        <w:pStyle w:val="Heading3"/>
      </w:pPr>
      <w:r w:rsidRPr="004172A7">
        <w:lastRenderedPageBreak/>
        <w:t xml:space="preserve">a completed </w:t>
      </w:r>
      <w:r>
        <w:t>s</w:t>
      </w:r>
      <w:r w:rsidRPr="004172A7">
        <w:t xml:space="preserve">tatement of </w:t>
      </w:r>
      <w:r>
        <w:t>a</w:t>
      </w:r>
      <w:r w:rsidRPr="004172A7">
        <w:t xml:space="preserve">pplicability </w:t>
      </w:r>
      <w:r>
        <w:t xml:space="preserve">under the relevant ISO Certification </w:t>
      </w:r>
      <w:r w:rsidRPr="004172A7">
        <w:t xml:space="preserve">for the </w:t>
      </w:r>
      <w:r>
        <w:t xml:space="preserve">Supplier </w:t>
      </w:r>
      <w:r w:rsidRPr="004172A7">
        <w:t>Information Management System;</w:t>
      </w:r>
    </w:p>
    <w:p w14:paraId="23A2949F" w14:textId="77777777" w:rsidR="00883638" w:rsidRDefault="00883638" w:rsidP="00B2438B">
      <w:pPr>
        <w:pStyle w:val="Heading3"/>
      </w:pPr>
      <w:r w:rsidRPr="004172A7">
        <w:t>the process for managing any security risks from Sub-contractors and third parties with access to the Services</w:t>
      </w:r>
      <w:r>
        <w:t>, the Supplier Information Management System or the Authority Data;</w:t>
      </w:r>
    </w:p>
    <w:p w14:paraId="2F2C623E" w14:textId="77777777" w:rsidR="00883638" w:rsidRDefault="00883638" w:rsidP="00A43A6E">
      <w:pPr>
        <w:pStyle w:val="Heading3"/>
        <w:keepNext/>
      </w:pPr>
      <w:r w:rsidRPr="004172A7">
        <w:t xml:space="preserve">unless such requirement is waived by the Authority, </w:t>
      </w:r>
      <w:r>
        <w:t xml:space="preserve">the controls the Supplier will implement </w:t>
      </w:r>
      <w:r w:rsidRPr="004172A7">
        <w:t>in respect of the Services and all processes associated with the delivery of the Services, including</w:t>
      </w:r>
      <w:r>
        <w:t xml:space="preserve"> in respect of:</w:t>
      </w:r>
    </w:p>
    <w:p w14:paraId="54C1AD21" w14:textId="77777777" w:rsidR="00883638" w:rsidRDefault="00883638" w:rsidP="00B2438B">
      <w:pPr>
        <w:pStyle w:val="Heading4"/>
      </w:pPr>
      <w:bookmarkStart w:id="96" w:name="_Hlk126575491"/>
      <w:r w:rsidRPr="004172A7">
        <w:t>the Supplier System</w:t>
      </w:r>
      <w:r>
        <w:t>;</w:t>
      </w:r>
    </w:p>
    <w:p w14:paraId="251BA534" w14:textId="77777777" w:rsidR="00883638" w:rsidRDefault="00883638" w:rsidP="00B2438B">
      <w:pPr>
        <w:pStyle w:val="Heading4"/>
      </w:pPr>
      <w:r w:rsidRPr="004172A7">
        <w:t>the Sites</w:t>
      </w:r>
      <w:r>
        <w:t>; and</w:t>
      </w:r>
    </w:p>
    <w:p w14:paraId="309D8A0B" w14:textId="77777777" w:rsidR="00883638" w:rsidRDefault="00883638" w:rsidP="00B2438B">
      <w:pPr>
        <w:pStyle w:val="Heading4"/>
      </w:pPr>
      <w:r w:rsidRPr="004172A7">
        <w:t>the Authority System (to the extent that it is under the control of the Supplier)</w:t>
      </w:r>
      <w:r>
        <w:t>;</w:t>
      </w:r>
      <w:r w:rsidRPr="004172A7">
        <w:t xml:space="preserve"> and </w:t>
      </w:r>
    </w:p>
    <w:bookmarkEnd w:id="96"/>
    <w:p w14:paraId="26C58CC8" w14:textId="77777777" w:rsidR="00883638" w:rsidRDefault="00883638" w:rsidP="00535F13">
      <w:pPr>
        <w:pStyle w:val="Heading4"/>
        <w:keepNext/>
      </w:pPr>
      <w:r w:rsidRPr="004172A7">
        <w:t>any IT, Information and data (including the Confidential Information of the Authority and the Authority Data) to the extent used by the Authority or the Supplier</w:t>
      </w:r>
      <w:r>
        <w:t>:</w:t>
      </w:r>
    </w:p>
    <w:p w14:paraId="03B6A4C2" w14:textId="77777777" w:rsidR="00883638" w:rsidRDefault="00883638" w:rsidP="00B2438B">
      <w:pPr>
        <w:pStyle w:val="Heading5"/>
      </w:pPr>
      <w:r w:rsidRPr="004172A7">
        <w:t>in connection with this Contract or</w:t>
      </w:r>
    </w:p>
    <w:p w14:paraId="10DB60A0" w14:textId="77777777" w:rsidR="00883638" w:rsidRPr="004172A7" w:rsidRDefault="00883638" w:rsidP="00B2438B">
      <w:pPr>
        <w:pStyle w:val="Heading5"/>
      </w:pPr>
      <w:r w:rsidRPr="004172A7">
        <w:t>in connection with any system that could directly or indirectly have an impact on that Information, data and/or the Services;</w:t>
      </w:r>
    </w:p>
    <w:p w14:paraId="4B168BCD" w14:textId="77777777" w:rsidR="00883638" w:rsidRPr="004172A7" w:rsidRDefault="00883638" w:rsidP="00B2438B">
      <w:pPr>
        <w:pStyle w:val="Heading3"/>
      </w:pPr>
      <w:r>
        <w:t>the Required Changes Register;</w:t>
      </w:r>
    </w:p>
    <w:p w14:paraId="3AFE21B9" w14:textId="77777777" w:rsidR="00883638" w:rsidRDefault="00883638" w:rsidP="00535F13">
      <w:pPr>
        <w:pStyle w:val="Heading3"/>
        <w:keepNext/>
      </w:pPr>
      <w:r w:rsidRPr="004172A7">
        <w:t>evidence that the Supplier and each Sub-contractor</w:t>
      </w:r>
      <w:r>
        <w:t xml:space="preserve"> (so far as those requirements apply)</w:t>
      </w:r>
      <w:r w:rsidRPr="004172A7">
        <w:t xml:space="preserve"> is compliant with</w:t>
      </w:r>
      <w:r>
        <w:t>:</w:t>
      </w:r>
    </w:p>
    <w:p w14:paraId="42607F6A" w14:textId="77777777" w:rsidR="00883638" w:rsidRDefault="00883638" w:rsidP="00B2438B">
      <w:pPr>
        <w:pStyle w:val="Heading4"/>
      </w:pPr>
      <w:r w:rsidRPr="004172A7">
        <w:t>the Certification Requirements;</w:t>
      </w:r>
    </w:p>
    <w:p w14:paraId="0B04CABF" w14:textId="77777777" w:rsidR="00883638" w:rsidRDefault="00883638" w:rsidP="00B2438B">
      <w:pPr>
        <w:pStyle w:val="Heading4"/>
      </w:pPr>
      <w:r>
        <w:t>the Security Requirements; and</w:t>
      </w:r>
    </w:p>
    <w:p w14:paraId="51E2AE91" w14:textId="4C85E6ED" w:rsidR="00883638" w:rsidRPr="004172A7" w:rsidRDefault="00883638" w:rsidP="00B2438B">
      <w:pPr>
        <w:pStyle w:val="Heading4"/>
      </w:pPr>
      <w:bookmarkStart w:id="97" w:name="_Hlk128045404"/>
      <w:r>
        <w:t>where the relevant option in</w:t>
      </w:r>
      <w:r w:rsidR="007A545E">
        <w:t xml:space="preserve"> paragraph</w:t>
      </w:r>
      <w:r>
        <w:t xml:space="preserve"> </w:t>
      </w:r>
      <w:r w:rsidR="007A545E">
        <w:fldChar w:fldCharType="begin"/>
      </w:r>
      <w:r w:rsidR="007A545E">
        <w:instrText xml:space="preserve"> REF _Ref134102811 \r \h </w:instrText>
      </w:r>
      <w:r w:rsidR="007A545E">
        <w:fldChar w:fldCharType="separate"/>
      </w:r>
      <w:r w:rsidR="00BA27F5">
        <w:t>1</w:t>
      </w:r>
      <w:r w:rsidR="007A545E">
        <w:fldChar w:fldCharType="end"/>
      </w:r>
      <w:r>
        <w:t xml:space="preserve"> (</w:t>
      </w:r>
      <w:r w:rsidRPr="00F0382A">
        <w:rPr>
          <w:i/>
          <w:iCs/>
        </w:rPr>
        <w:t>Authority Options</w:t>
      </w:r>
      <w:r>
        <w:t>) is selected,</w:t>
      </w:r>
      <w:bookmarkEnd w:id="97"/>
      <w:r>
        <w:t xml:space="preserve"> the Security Requirements for Development;</w:t>
      </w:r>
    </w:p>
    <w:p w14:paraId="004FDED3" w14:textId="63C7BDA0" w:rsidR="00883638" w:rsidRPr="004172A7" w:rsidRDefault="00883638" w:rsidP="00B2438B">
      <w:pPr>
        <w:pStyle w:val="Heading3"/>
      </w:pPr>
      <w:r w:rsidRPr="004172A7">
        <w:t xml:space="preserve">the diagram documenting the </w:t>
      </w:r>
      <w:r>
        <w:t>Supplier</w:t>
      </w:r>
      <w:r w:rsidRPr="004172A7">
        <w:t xml:space="preserve"> Information Management System, the Wider Information Management System and the boundary between them </w:t>
      </w:r>
      <w:r>
        <w:t>(</w:t>
      </w:r>
      <w:r w:rsidRPr="004172A7">
        <w:t xml:space="preserve">created under </w:t>
      </w:r>
      <w:r w:rsidR="000E603E">
        <w:t>paragraph</w:t>
      </w:r>
      <w:r>
        <w:t> </w:t>
      </w:r>
      <w:r>
        <w:fldChar w:fldCharType="begin"/>
      </w:r>
      <w:r>
        <w:instrText xml:space="preserve"> REF _Ref99530325 \r \h </w:instrText>
      </w:r>
      <w:r>
        <w:fldChar w:fldCharType="separate"/>
      </w:r>
      <w:r w:rsidR="00BA27F5">
        <w:t>11</w:t>
      </w:r>
      <w:r>
        <w:fldChar w:fldCharType="end"/>
      </w:r>
      <w:r>
        <w:t>);</w:t>
      </w:r>
    </w:p>
    <w:p w14:paraId="1323F895" w14:textId="29522190" w:rsidR="00883638" w:rsidRPr="00EF2883" w:rsidRDefault="00883638" w:rsidP="00B2438B">
      <w:pPr>
        <w:pStyle w:val="Heading3"/>
      </w:pPr>
      <w:r w:rsidRPr="00EF2883">
        <w:t xml:space="preserve">an assessment of the Supplier Information Management System against the requirements of this </w:t>
      </w:r>
      <w:r>
        <w:t>Schedule</w:t>
      </w:r>
      <w:r w:rsidR="00E406F6">
        <w:t xml:space="preserve"> 9</w:t>
      </w:r>
      <w:r w:rsidRPr="00EF2883">
        <w:t>(</w:t>
      </w:r>
      <w:r w:rsidRPr="00EF2883">
        <w:rPr>
          <w:i/>
          <w:iCs/>
        </w:rPr>
        <w:t>Security Management</w:t>
      </w:r>
      <w:r w:rsidRPr="00EF2883">
        <w:t>), including the Security Requirements</w:t>
      </w:r>
      <w:r>
        <w:t xml:space="preserve"> and</w:t>
      </w:r>
      <w:bookmarkStart w:id="98" w:name="_Hlk128045466"/>
      <w:r>
        <w:t xml:space="preserve">, where the relevant option in </w:t>
      </w:r>
      <w:r w:rsidR="000E603E">
        <w:t>paragraph</w:t>
      </w:r>
      <w:r>
        <w:t> </w:t>
      </w:r>
      <w:r w:rsidR="007A545E">
        <w:fldChar w:fldCharType="begin"/>
      </w:r>
      <w:r w:rsidR="007A545E">
        <w:instrText xml:space="preserve"> REF _Ref134102869 \r \h </w:instrText>
      </w:r>
      <w:r w:rsidR="007A545E">
        <w:fldChar w:fldCharType="separate"/>
      </w:r>
      <w:r w:rsidR="00BA27F5">
        <w:t>1</w:t>
      </w:r>
      <w:r w:rsidR="007A545E">
        <w:fldChar w:fldCharType="end"/>
      </w:r>
      <w:r>
        <w:t xml:space="preserve"> (</w:t>
      </w:r>
      <w:r w:rsidRPr="00F0382A">
        <w:rPr>
          <w:i/>
          <w:iCs/>
        </w:rPr>
        <w:t>Authority Options</w:t>
      </w:r>
      <w:r>
        <w:t>) is selected,</w:t>
      </w:r>
      <w:bookmarkEnd w:id="98"/>
      <w:r>
        <w:t xml:space="preserve"> the Security Requirements for Development</w:t>
      </w:r>
      <w:r w:rsidRPr="00EF2883">
        <w:t>;</w:t>
      </w:r>
    </w:p>
    <w:p w14:paraId="66041AE2" w14:textId="77777777" w:rsidR="00883638" w:rsidRPr="00EF2883" w:rsidRDefault="00883638" w:rsidP="00B2438B">
      <w:pPr>
        <w:pStyle w:val="Heading3"/>
      </w:pPr>
      <w:r w:rsidRPr="00EF2883">
        <w:t xml:space="preserve">the process the Supplier will implement immediately after it becomes aware of a Breach of Security to restore normal operations as quickly as possible, minimising any adverse impact on the </w:t>
      </w:r>
      <w:r>
        <w:t xml:space="preserve">Authority </w:t>
      </w:r>
      <w:r w:rsidRPr="00EF2883">
        <w:t xml:space="preserve">Data, the </w:t>
      </w:r>
      <w:r>
        <w:t>Authority</w:t>
      </w:r>
      <w:r w:rsidRPr="00EF2883">
        <w:t>, the Services and/or users of the Services; and</w:t>
      </w:r>
    </w:p>
    <w:p w14:paraId="4688457F" w14:textId="77777777" w:rsidR="00883638" w:rsidRPr="00EF2883" w:rsidRDefault="00883638" w:rsidP="00535F13">
      <w:pPr>
        <w:pStyle w:val="Heading3"/>
        <w:keepNext/>
      </w:pPr>
      <w:bookmarkStart w:id="99" w:name="_Ref91593180"/>
      <w:r w:rsidRPr="00EF2883">
        <w:t>the following information, so far as is applicable, in respect of each Sub-contractor:</w:t>
      </w:r>
      <w:bookmarkEnd w:id="99"/>
    </w:p>
    <w:p w14:paraId="74DEECAE" w14:textId="77777777" w:rsidR="00883638" w:rsidRPr="00EF2883" w:rsidRDefault="00883638" w:rsidP="00535F13">
      <w:pPr>
        <w:pStyle w:val="Heading4"/>
        <w:keepNext/>
      </w:pPr>
      <w:r w:rsidRPr="00EF2883">
        <w:t>the Sub-contractor’s:</w:t>
      </w:r>
    </w:p>
    <w:p w14:paraId="272ABD5B" w14:textId="77777777" w:rsidR="00883638" w:rsidRPr="00EF2883" w:rsidRDefault="00883638" w:rsidP="00B2438B">
      <w:pPr>
        <w:pStyle w:val="Heading5"/>
      </w:pPr>
      <w:r w:rsidRPr="00EF2883">
        <w:t>legal name;</w:t>
      </w:r>
    </w:p>
    <w:p w14:paraId="2DAF2680" w14:textId="77777777" w:rsidR="00883638" w:rsidRPr="00EF2883" w:rsidRDefault="00883638" w:rsidP="00B2438B">
      <w:pPr>
        <w:pStyle w:val="Heading5"/>
      </w:pPr>
      <w:r w:rsidRPr="00EF2883">
        <w:lastRenderedPageBreak/>
        <w:t>trading name (if any);</w:t>
      </w:r>
      <w:r>
        <w:t xml:space="preserve"> and </w:t>
      </w:r>
    </w:p>
    <w:p w14:paraId="3364B931" w14:textId="77777777" w:rsidR="00883638" w:rsidRPr="00EF2883" w:rsidRDefault="00883638" w:rsidP="00B2438B">
      <w:pPr>
        <w:pStyle w:val="Heading5"/>
      </w:pPr>
      <w:r w:rsidRPr="00EF2883">
        <w:t>registration details (where the Sub-contractor is not an individual);</w:t>
      </w:r>
    </w:p>
    <w:p w14:paraId="3A216B96" w14:textId="77777777" w:rsidR="00883638" w:rsidRPr="00EF2883" w:rsidRDefault="00883638" w:rsidP="00B2438B">
      <w:pPr>
        <w:pStyle w:val="Heading4"/>
      </w:pPr>
      <w:r w:rsidRPr="00EF2883">
        <w:t>the Relevant Certifications held by the Sub-contractor;</w:t>
      </w:r>
    </w:p>
    <w:p w14:paraId="2F292AB7" w14:textId="77777777" w:rsidR="00883638" w:rsidRPr="00EF2883" w:rsidRDefault="00883638" w:rsidP="00B2438B">
      <w:pPr>
        <w:pStyle w:val="Heading4"/>
      </w:pPr>
      <w:r w:rsidRPr="00EF2883">
        <w:t>the Sites used by the Sub-contractor;</w:t>
      </w:r>
    </w:p>
    <w:p w14:paraId="5958846C" w14:textId="77777777" w:rsidR="00883638" w:rsidRPr="00EF2883" w:rsidRDefault="00883638" w:rsidP="00B2438B">
      <w:pPr>
        <w:pStyle w:val="Heading4"/>
      </w:pPr>
      <w:r w:rsidRPr="00EF2883">
        <w:t xml:space="preserve">the </w:t>
      </w:r>
      <w:r>
        <w:t xml:space="preserve">Services provided, or contributed to, </w:t>
      </w:r>
      <w:r w:rsidRPr="00EF2883">
        <w:t>by the Sub-contractor;</w:t>
      </w:r>
    </w:p>
    <w:p w14:paraId="33DD0A30" w14:textId="77777777" w:rsidR="00883638" w:rsidRPr="00EF2883" w:rsidRDefault="00883638" w:rsidP="00B2438B">
      <w:pPr>
        <w:pStyle w:val="Heading4"/>
      </w:pPr>
      <w:r w:rsidRPr="00EF2883">
        <w:t xml:space="preserve">the access the Sub-contractor has to the </w:t>
      </w:r>
      <w:r>
        <w:t>Supplier Information Management System</w:t>
      </w:r>
      <w:r w:rsidRPr="00EF2883">
        <w:t>;</w:t>
      </w:r>
    </w:p>
    <w:p w14:paraId="41DC9CF1" w14:textId="77777777" w:rsidR="00883638" w:rsidRPr="00EF2883" w:rsidRDefault="00883638" w:rsidP="00B2438B">
      <w:pPr>
        <w:pStyle w:val="Heading4"/>
      </w:pPr>
      <w:r w:rsidRPr="00EF2883">
        <w:t xml:space="preserve">the </w:t>
      </w:r>
      <w:r>
        <w:t>Authority</w:t>
      </w:r>
      <w:r w:rsidRPr="00EF2883">
        <w:t xml:space="preserve"> Data Processed by the Sub-contractor;</w:t>
      </w:r>
    </w:p>
    <w:p w14:paraId="477DAAA8" w14:textId="77777777" w:rsidR="00883638" w:rsidRPr="00EF2883" w:rsidRDefault="00883638" w:rsidP="00B2438B">
      <w:pPr>
        <w:pStyle w:val="Heading4"/>
      </w:pPr>
      <w:r w:rsidRPr="00EF2883">
        <w:t xml:space="preserve">the Processing that the Sub-contractor will undertake in respect of the </w:t>
      </w:r>
      <w:r>
        <w:t>Authority</w:t>
      </w:r>
      <w:r w:rsidRPr="00EF2883">
        <w:t xml:space="preserve"> Data;</w:t>
      </w:r>
      <w:r>
        <w:t xml:space="preserve"> and</w:t>
      </w:r>
    </w:p>
    <w:p w14:paraId="3B08D875" w14:textId="4EDE4D8E" w:rsidR="00883638" w:rsidRPr="00EF2883" w:rsidRDefault="00883638" w:rsidP="00B2438B">
      <w:pPr>
        <w:pStyle w:val="Heading4"/>
      </w:pPr>
      <w:r w:rsidRPr="00EF2883">
        <w:t xml:space="preserve">the measures the Sub-contractor has in place to comply with the requirements of this </w:t>
      </w:r>
      <w:r>
        <w:t>Schedule </w:t>
      </w:r>
      <w:r w:rsidR="00E406F6">
        <w:t>9</w:t>
      </w:r>
      <w:r w:rsidRPr="00EF2883">
        <w:t xml:space="preserve"> (</w:t>
      </w:r>
      <w:r w:rsidRPr="00EF2883">
        <w:rPr>
          <w:i/>
          <w:iCs/>
        </w:rPr>
        <w:t>Security Management</w:t>
      </w:r>
      <w:r w:rsidRPr="00EF2883">
        <w:t>);</w:t>
      </w:r>
    </w:p>
    <w:p w14:paraId="5D64C9C8" w14:textId="77777777" w:rsidR="00883638" w:rsidRPr="00EF2883" w:rsidRDefault="00883638" w:rsidP="00B2438B">
      <w:pPr>
        <w:pStyle w:val="Heading3"/>
      </w:pPr>
      <w:r w:rsidRPr="00EF2883">
        <w:t xml:space="preserve">the Register of </w:t>
      </w:r>
      <w:r>
        <w:t xml:space="preserve">Sites, </w:t>
      </w:r>
      <w:r w:rsidRPr="00EF2883">
        <w:t xml:space="preserve">Support Locations and </w:t>
      </w:r>
      <w:proofErr w:type="gramStart"/>
      <w:r w:rsidRPr="00EF2883">
        <w:t>Third Party</w:t>
      </w:r>
      <w:proofErr w:type="gramEnd"/>
      <w:r w:rsidRPr="00EF2883">
        <w:t xml:space="preserve"> Tools;</w:t>
      </w:r>
    </w:p>
    <w:p w14:paraId="7E9DF038" w14:textId="77777777" w:rsidR="00883638" w:rsidRPr="00EF2883" w:rsidRDefault="00883638" w:rsidP="00B2438B">
      <w:pPr>
        <w:pStyle w:val="Heading3"/>
      </w:pPr>
      <w:r w:rsidRPr="00EF2883">
        <w:t>the Modules Register;</w:t>
      </w:r>
    </w:p>
    <w:p w14:paraId="0C158A22" w14:textId="77777777" w:rsidR="00883638" w:rsidRPr="00EF2883" w:rsidRDefault="00883638" w:rsidP="00B2438B">
      <w:pPr>
        <w:pStyle w:val="Heading3"/>
      </w:pPr>
      <w:r w:rsidRPr="00EF2883">
        <w:t>the Support Register;</w:t>
      </w:r>
      <w:r>
        <w:t xml:space="preserve"> and</w:t>
      </w:r>
    </w:p>
    <w:p w14:paraId="31610282" w14:textId="09E489DD" w:rsidR="00883638" w:rsidRPr="00EF2883" w:rsidRDefault="00883638" w:rsidP="00535F13">
      <w:pPr>
        <w:pStyle w:val="Heading3"/>
        <w:keepNext/>
      </w:pPr>
      <w:r w:rsidRPr="00EF2883">
        <w:t>details of the protective monitoring that the Supplier will undertake in accordance with paragraph </w:t>
      </w:r>
      <w:r w:rsidRPr="00EF2883">
        <w:fldChar w:fldCharType="begin"/>
      </w:r>
      <w:r w:rsidRPr="00EF2883">
        <w:instrText xml:space="preserve"> REF _Ref99534506 \r \h </w:instrText>
      </w:r>
      <w:r w:rsidRPr="00EF2883">
        <w:fldChar w:fldCharType="separate"/>
      </w:r>
      <w:r w:rsidR="00BA27F5">
        <w:t>12</w:t>
      </w:r>
      <w:r w:rsidRPr="00EF2883">
        <w:fldChar w:fldCharType="end"/>
      </w:r>
      <w:r w:rsidRPr="00EF2883">
        <w:t xml:space="preserve"> of the Security Requirements, including:</w:t>
      </w:r>
    </w:p>
    <w:p w14:paraId="71AA0BFE" w14:textId="77777777" w:rsidR="00883638" w:rsidRPr="00EF2883" w:rsidRDefault="00883638" w:rsidP="00B2438B">
      <w:pPr>
        <w:pStyle w:val="Heading4"/>
      </w:pPr>
      <w:r w:rsidRPr="00EF2883">
        <w:t>the additional audit and monitoring the Supplier will undertake of the Supplier Information Management System; and</w:t>
      </w:r>
    </w:p>
    <w:p w14:paraId="239AF627" w14:textId="77777777" w:rsidR="00883638" w:rsidRPr="005015EE" w:rsidRDefault="00883638" w:rsidP="00B2438B">
      <w:pPr>
        <w:pStyle w:val="Heading4"/>
      </w:pPr>
      <w:r w:rsidRPr="00EF2883">
        <w:t xml:space="preserve">the retention periods for audit records and </w:t>
      </w:r>
      <w:r w:rsidRPr="005015EE">
        <w:t>event logs.</w:t>
      </w:r>
    </w:p>
    <w:p w14:paraId="0AE1F8C8" w14:textId="77777777" w:rsidR="00883638" w:rsidRPr="00BE33A3" w:rsidRDefault="00883638" w:rsidP="00B2438B">
      <w:pPr>
        <w:pStyle w:val="Heading1"/>
      </w:pPr>
      <w:bookmarkStart w:id="100" w:name="_Ref106716239"/>
      <w:bookmarkStart w:id="101" w:name="_Toc129269118"/>
      <w:bookmarkStart w:id="102" w:name="_Toc134516923"/>
      <w:r w:rsidRPr="00BE33A3">
        <w:t>Monitoring and updating Security Management Plan</w:t>
      </w:r>
      <w:bookmarkEnd w:id="100"/>
      <w:bookmarkEnd w:id="101"/>
      <w:bookmarkEnd w:id="102"/>
    </w:p>
    <w:p w14:paraId="1A11D67E" w14:textId="77777777" w:rsidR="00883638" w:rsidRPr="00EF2883" w:rsidRDefault="00883638" w:rsidP="00883638">
      <w:pPr>
        <w:pStyle w:val="Heading2A"/>
      </w:pPr>
      <w:r w:rsidRPr="00EF2883">
        <w:t>Updating Security Management Plan</w:t>
      </w:r>
    </w:p>
    <w:p w14:paraId="395E5E57" w14:textId="1E47AF04" w:rsidR="00883638" w:rsidRPr="00EF2883" w:rsidRDefault="00883638" w:rsidP="00A06F9E">
      <w:pPr>
        <w:pStyle w:val="Heading2"/>
      </w:pPr>
      <w:r w:rsidRPr="00EF2883">
        <w:t xml:space="preserve">The Supplier shall regularly review and update the Security Management Plan, and provide such to the </w:t>
      </w:r>
      <w:r>
        <w:t>Authority</w:t>
      </w:r>
      <w:r w:rsidRPr="00EF2883">
        <w:t xml:space="preserve">, at least once each year and as required by this </w:t>
      </w:r>
      <w:r w:rsidR="000E603E">
        <w:t>paragraph</w:t>
      </w:r>
      <w:r w:rsidRPr="00EF2883">
        <w:t>.</w:t>
      </w:r>
    </w:p>
    <w:p w14:paraId="7455FCC7" w14:textId="77777777" w:rsidR="00883638" w:rsidRPr="00EF2883" w:rsidRDefault="00883638" w:rsidP="00883638">
      <w:pPr>
        <w:pStyle w:val="Heading2A"/>
      </w:pPr>
      <w:r w:rsidRPr="00EF2883">
        <w:t>Monitoring</w:t>
      </w:r>
    </w:p>
    <w:p w14:paraId="21CF61F2" w14:textId="77777777" w:rsidR="00883638" w:rsidRPr="00EF2883" w:rsidRDefault="00883638" w:rsidP="00535F13">
      <w:pPr>
        <w:pStyle w:val="Heading2"/>
        <w:keepNext/>
      </w:pPr>
      <w:bookmarkStart w:id="103" w:name="_Ref104047350"/>
      <w:r w:rsidRPr="00EF2883">
        <w:t>The Supplier</w:t>
      </w:r>
      <w:r>
        <w:t xml:space="preserve">, where it plans to undertake, or </w:t>
      </w:r>
      <w:r w:rsidRPr="00EF2883">
        <w:t>after becoming aware of</w:t>
      </w:r>
      <w:r>
        <w:t>, any of the following</w:t>
      </w:r>
      <w:r w:rsidRPr="00EF2883">
        <w:t>:</w:t>
      </w:r>
      <w:bookmarkEnd w:id="103"/>
    </w:p>
    <w:p w14:paraId="2BED39F0" w14:textId="77777777" w:rsidR="00883638" w:rsidRDefault="00883638" w:rsidP="00A06F9E">
      <w:pPr>
        <w:pStyle w:val="Heading3"/>
      </w:pPr>
      <w:bookmarkStart w:id="104" w:name="_Ref106011022"/>
      <w:r w:rsidRPr="00EF2883">
        <w:t xml:space="preserve">a </w:t>
      </w:r>
      <w:r>
        <w:t xml:space="preserve">significant </w:t>
      </w:r>
      <w:r w:rsidRPr="00EF2883">
        <w:t>change to the components or architecture of the Supplier Information Management System;</w:t>
      </w:r>
      <w:bookmarkEnd w:id="104"/>
    </w:p>
    <w:p w14:paraId="46D4686E" w14:textId="77777777" w:rsidR="00883638" w:rsidRDefault="00883638" w:rsidP="00A06F9E">
      <w:pPr>
        <w:pStyle w:val="Heading3"/>
      </w:pPr>
      <w:bookmarkStart w:id="105" w:name="_Ref112170701"/>
      <w:r>
        <w:t>a significant change in the boundary between the Supplier Information Management System and the Wider Information Management System</w:t>
      </w:r>
      <w:bookmarkEnd w:id="105"/>
      <w:r>
        <w:t>;</w:t>
      </w:r>
    </w:p>
    <w:p w14:paraId="5DB71F4C" w14:textId="77777777" w:rsidR="00883638" w:rsidRDefault="00883638" w:rsidP="00A06F9E">
      <w:pPr>
        <w:pStyle w:val="Heading3"/>
      </w:pPr>
      <w:bookmarkStart w:id="106" w:name="_Hlk117104704"/>
      <w:r>
        <w:t>a significant change in the operation of the Supplier Information Management System;</w:t>
      </w:r>
    </w:p>
    <w:p w14:paraId="5538908F" w14:textId="77777777" w:rsidR="00883638" w:rsidRDefault="00883638" w:rsidP="00A06F9E">
      <w:pPr>
        <w:pStyle w:val="Heading3"/>
      </w:pPr>
      <w:r>
        <w:t>the replacement of an existing, or the appointment of a new:</w:t>
      </w:r>
    </w:p>
    <w:p w14:paraId="760E91A4" w14:textId="77777777" w:rsidR="00883638" w:rsidRDefault="00883638" w:rsidP="00A06F9E">
      <w:pPr>
        <w:pStyle w:val="Heading4"/>
      </w:pPr>
      <w:r>
        <w:lastRenderedPageBreak/>
        <w:t>SIMS Sub-contractor; or</w:t>
      </w:r>
    </w:p>
    <w:p w14:paraId="27F63CA9" w14:textId="77777777" w:rsidR="00883638" w:rsidRPr="00EF2883" w:rsidRDefault="00883638" w:rsidP="00A06F9E">
      <w:pPr>
        <w:pStyle w:val="Heading4"/>
      </w:pPr>
      <w:r>
        <w:t>Sub-contractor that Processes Authority Data;</w:t>
      </w:r>
    </w:p>
    <w:bookmarkEnd w:id="106"/>
    <w:p w14:paraId="2C81F171" w14:textId="77777777" w:rsidR="00883638" w:rsidRDefault="00883638" w:rsidP="00A06F9E">
      <w:pPr>
        <w:pStyle w:val="Heading3"/>
      </w:pPr>
      <w:r w:rsidRPr="00EF2883">
        <w:t>a significant change in the quantity of Personal Data held within the Service;</w:t>
      </w:r>
      <w:r>
        <w:t xml:space="preserve"> and/or</w:t>
      </w:r>
    </w:p>
    <w:p w14:paraId="101851EC" w14:textId="77777777" w:rsidR="00883638" w:rsidRPr="00EF2883" w:rsidRDefault="00883638" w:rsidP="00A06F9E">
      <w:pPr>
        <w:pStyle w:val="Heading3"/>
      </w:pPr>
      <w:bookmarkStart w:id="107" w:name="_Ref104047636"/>
      <w:r w:rsidRPr="00BE06FC">
        <w:t>where the Supplier</w:t>
      </w:r>
      <w:r>
        <w:t xml:space="preserve"> or a Sub-contractor</w:t>
      </w:r>
      <w:r w:rsidRPr="00BE06FC">
        <w:t xml:space="preserve"> has previously Processed </w:t>
      </w:r>
      <w:r>
        <w:t xml:space="preserve">Authority Data that is </w:t>
      </w:r>
      <w:r w:rsidRPr="00BE06FC">
        <w:t>Personal Data</w:t>
      </w:r>
      <w:r>
        <w:t xml:space="preserve"> other than </w:t>
      </w:r>
      <w:r w:rsidRPr="00BE06FC">
        <w:t xml:space="preserve">Special Category Personal Data, it proposes to start to Process </w:t>
      </w:r>
      <w:r>
        <w:t xml:space="preserve">Authority Data that is </w:t>
      </w:r>
      <w:r w:rsidRPr="00BE06FC">
        <w:t>Special Category Personal Data under this Contract</w:t>
      </w:r>
      <w:r>
        <w:t>;</w:t>
      </w:r>
      <w:bookmarkEnd w:id="107"/>
    </w:p>
    <w:p w14:paraId="100B845C" w14:textId="77777777" w:rsidR="00883638" w:rsidRDefault="00883638" w:rsidP="00535F13">
      <w:pPr>
        <w:pStyle w:val="BodyTextIndent2"/>
        <w:keepNext/>
      </w:pPr>
      <w:r>
        <w:t>must:</w:t>
      </w:r>
    </w:p>
    <w:p w14:paraId="24E164B0" w14:textId="77777777" w:rsidR="00883638" w:rsidRDefault="00883638" w:rsidP="00A06F9E">
      <w:pPr>
        <w:pStyle w:val="Heading4"/>
      </w:pPr>
      <w:r>
        <w:t xml:space="preserve">within 2 Working Days notify the Authority; and </w:t>
      </w:r>
    </w:p>
    <w:p w14:paraId="75E06E4E" w14:textId="77777777" w:rsidR="00883638" w:rsidRDefault="00883638" w:rsidP="00535F13">
      <w:pPr>
        <w:pStyle w:val="Heading4"/>
        <w:keepNext/>
      </w:pPr>
      <w:bookmarkStart w:id="108" w:name="_Ref106011027"/>
      <w:r>
        <w:t>within 10 Working Days, or such other timescale as may be agreed with the Authority:</w:t>
      </w:r>
    </w:p>
    <w:p w14:paraId="3DF49348" w14:textId="77777777" w:rsidR="00883638" w:rsidRDefault="00883638" w:rsidP="00A06F9E">
      <w:pPr>
        <w:pStyle w:val="Heading5"/>
      </w:pPr>
      <w:r>
        <w:t>update the Required Changes Register and any other affected parts of the Security Management Plan; and</w:t>
      </w:r>
    </w:p>
    <w:p w14:paraId="6AC30F30" w14:textId="77777777" w:rsidR="00883638" w:rsidRDefault="00883638" w:rsidP="00A06F9E">
      <w:pPr>
        <w:pStyle w:val="Heading5"/>
      </w:pPr>
      <w:r>
        <w:t>provide the Authority with a copy those documents for review and approval.</w:t>
      </w:r>
      <w:bookmarkEnd w:id="108"/>
    </w:p>
    <w:p w14:paraId="582AA311" w14:textId="32A10B45" w:rsidR="00883638" w:rsidRDefault="000E603E" w:rsidP="00A06F9E">
      <w:pPr>
        <w:pStyle w:val="Heading2"/>
      </w:pPr>
      <w:r>
        <w:t>paragraph</w:t>
      </w:r>
      <w:r w:rsidR="00883638">
        <w:t> </w:t>
      </w:r>
      <w:r w:rsidR="00883638">
        <w:fldChar w:fldCharType="begin"/>
      </w:r>
      <w:r w:rsidR="00883638">
        <w:instrText xml:space="preserve"> REF _Ref104047350 \r \h </w:instrText>
      </w:r>
      <w:r w:rsidR="00883638">
        <w:fldChar w:fldCharType="separate"/>
      </w:r>
      <w:r w:rsidR="00BA27F5">
        <w:t>14.2</w:t>
      </w:r>
      <w:r w:rsidR="00883638">
        <w:fldChar w:fldCharType="end"/>
      </w:r>
      <w:r w:rsidR="00883638">
        <w:t xml:space="preserve"> applies in addition to, and not in substitution of, the Parties’ obligations to comply with the </w:t>
      </w:r>
      <w:r w:rsidR="00A12952">
        <w:t>Variation</w:t>
      </w:r>
      <w:r w:rsidR="00883638">
        <w:t xml:space="preserve"> Procedure for any </w:t>
      </w:r>
      <w:r w:rsidR="00A12952">
        <w:t>Variation</w:t>
      </w:r>
      <w:r w:rsidR="00883638">
        <w:t>.</w:t>
      </w:r>
    </w:p>
    <w:p w14:paraId="76BE9BF6" w14:textId="6CD9B20B" w:rsidR="00883638" w:rsidRDefault="00883638" w:rsidP="00A06F9E">
      <w:pPr>
        <w:pStyle w:val="Heading2"/>
      </w:pPr>
      <w:r>
        <w:t xml:space="preserve">Any proposed change under </w:t>
      </w:r>
      <w:r w:rsidR="000E603E">
        <w:t>paragraph</w:t>
      </w:r>
      <w:r>
        <w:t> </w:t>
      </w:r>
      <w:r>
        <w:fldChar w:fldCharType="begin"/>
      </w:r>
      <w:r>
        <w:instrText xml:space="preserve"> REF _Ref106011022 \r \h </w:instrText>
      </w:r>
      <w:r>
        <w:fldChar w:fldCharType="separate"/>
      </w:r>
      <w:r w:rsidR="00BA27F5">
        <w:t>14.2(a)</w:t>
      </w:r>
      <w:r>
        <w:fldChar w:fldCharType="end"/>
      </w:r>
      <w:r>
        <w:t xml:space="preserve">, </w:t>
      </w:r>
      <w:r>
        <w:fldChar w:fldCharType="begin"/>
      </w:r>
      <w:r>
        <w:instrText xml:space="preserve"> REF _Ref112170701 \r \h </w:instrText>
      </w:r>
      <w:r>
        <w:fldChar w:fldCharType="separate"/>
      </w:r>
      <w:r w:rsidR="00BA27F5">
        <w:t>14.2(b)</w:t>
      </w:r>
      <w:r>
        <w:fldChar w:fldCharType="end"/>
      </w:r>
      <w:r>
        <w:t xml:space="preserve"> or </w:t>
      </w:r>
      <w:r>
        <w:fldChar w:fldCharType="begin"/>
      </w:r>
      <w:r>
        <w:instrText xml:space="preserve"> REF _Ref104047636 \r \h </w:instrText>
      </w:r>
      <w:r>
        <w:fldChar w:fldCharType="separate"/>
      </w:r>
      <w:r w:rsidR="00BA27F5">
        <w:t>14.2(f)</w:t>
      </w:r>
      <w:r>
        <w:fldChar w:fldCharType="end"/>
      </w:r>
      <w:r>
        <w:t xml:space="preserve"> is a </w:t>
      </w:r>
      <w:r w:rsidR="00A12952">
        <w:t>Variation</w:t>
      </w:r>
      <w:r>
        <w:t xml:space="preserve"> to which the </w:t>
      </w:r>
      <w:r w:rsidR="00A12952">
        <w:t>Variation</w:t>
      </w:r>
      <w:r>
        <w:t xml:space="preserve"> Procedure applies.</w:t>
      </w:r>
    </w:p>
    <w:p w14:paraId="097235F0" w14:textId="77777777" w:rsidR="00883638" w:rsidRDefault="00883638" w:rsidP="00A06F9E">
      <w:pPr>
        <w:pStyle w:val="Heading1"/>
      </w:pPr>
      <w:bookmarkStart w:id="109" w:name="_Ref112161835"/>
      <w:bookmarkStart w:id="110" w:name="_Ref112990409"/>
      <w:bookmarkStart w:id="111" w:name="_Toc129269119"/>
      <w:bookmarkStart w:id="112" w:name="_Toc134516924"/>
      <w:r>
        <w:t>Review and approval of Security Management Plan</w:t>
      </w:r>
      <w:bookmarkEnd w:id="109"/>
      <w:bookmarkEnd w:id="110"/>
      <w:bookmarkEnd w:id="111"/>
      <w:bookmarkEnd w:id="112"/>
    </w:p>
    <w:p w14:paraId="7D8BFE8B" w14:textId="77777777" w:rsidR="00883638" w:rsidRDefault="00883638" w:rsidP="00A06F9E">
      <w:pPr>
        <w:pStyle w:val="Heading2"/>
      </w:pPr>
      <w:r>
        <w:t xml:space="preserve">Where the Supplier has prepared or updated the Security Management Plan the Authority may review the plan and to do so may request such further information as the Authority </w:t>
      </w:r>
      <w:r w:rsidRPr="001D1895">
        <w:t>considers necessary or desirable</w:t>
      </w:r>
      <w:r>
        <w:t>.</w:t>
      </w:r>
    </w:p>
    <w:p w14:paraId="7EB109D6" w14:textId="77777777" w:rsidR="00883638" w:rsidRPr="001D1895" w:rsidRDefault="00883638" w:rsidP="00535F13">
      <w:pPr>
        <w:pStyle w:val="Heading2"/>
        <w:keepNext/>
      </w:pPr>
      <w:bookmarkStart w:id="113" w:name="_Ref117101367"/>
      <w:r>
        <w:t xml:space="preserve">At the conclusion of that review, it may </w:t>
      </w:r>
      <w:r w:rsidRPr="001D1895">
        <w:t>issue to the Supplier:</w:t>
      </w:r>
      <w:bookmarkEnd w:id="113"/>
    </w:p>
    <w:p w14:paraId="68D353F2" w14:textId="77777777" w:rsidR="00883638" w:rsidRPr="001D1895" w:rsidRDefault="00883638" w:rsidP="00535F13">
      <w:pPr>
        <w:pStyle w:val="Heading3"/>
        <w:keepNext/>
      </w:pPr>
      <w:r w:rsidRPr="001D1895">
        <w:t>where satisfied that the:</w:t>
      </w:r>
    </w:p>
    <w:p w14:paraId="0E4858D6" w14:textId="77777777" w:rsidR="00883638" w:rsidRPr="001D1895" w:rsidRDefault="00883638" w:rsidP="00A06F9E">
      <w:pPr>
        <w:pStyle w:val="Heading4"/>
      </w:pPr>
      <w:r w:rsidRPr="001D1895">
        <w:t xml:space="preserve">identified risks to the Supplier Information Management System are adequately and appropriately addressed; and </w:t>
      </w:r>
    </w:p>
    <w:p w14:paraId="0884CF21" w14:textId="77777777" w:rsidR="00883638" w:rsidRPr="001D1895" w:rsidRDefault="00883638" w:rsidP="00535F13">
      <w:pPr>
        <w:pStyle w:val="Heading4"/>
        <w:keepNext/>
      </w:pPr>
      <w:r w:rsidRPr="001D1895">
        <w:t>that the residual risks are:</w:t>
      </w:r>
    </w:p>
    <w:p w14:paraId="6A0AE01B" w14:textId="77777777" w:rsidR="00883638" w:rsidRPr="001D1895" w:rsidRDefault="00883638" w:rsidP="00535F13">
      <w:pPr>
        <w:pStyle w:val="Heading5"/>
        <w:keepNext/>
      </w:pPr>
      <w:r w:rsidRPr="001D1895">
        <w:t>either:</w:t>
      </w:r>
    </w:p>
    <w:p w14:paraId="3E4451B6" w14:textId="77777777" w:rsidR="00883638" w:rsidRPr="001D1895" w:rsidRDefault="00883638" w:rsidP="00A06F9E">
      <w:pPr>
        <w:pStyle w:val="Heading6"/>
      </w:pPr>
      <w:r w:rsidRPr="001D1895">
        <w:t>where the Authority has provided a Statement of Information Risk Appetite, reduced to the level anticipated by that statement; or</w:t>
      </w:r>
    </w:p>
    <w:p w14:paraId="5DFF8E27" w14:textId="77777777" w:rsidR="00883638" w:rsidRPr="001D1895" w:rsidRDefault="00883638" w:rsidP="00A06F9E">
      <w:pPr>
        <w:pStyle w:val="Heading6"/>
      </w:pPr>
      <w:r w:rsidRPr="001D1895">
        <w:t>where the Authority has not provided a Statement of Information Risk Appetite, reduced to an acceptable level;</w:t>
      </w:r>
    </w:p>
    <w:p w14:paraId="2FFD629C" w14:textId="77777777" w:rsidR="00883638" w:rsidRPr="001D1895" w:rsidRDefault="00883638" w:rsidP="00A06F9E">
      <w:pPr>
        <w:pStyle w:val="Heading5"/>
      </w:pPr>
      <w:r w:rsidRPr="001D1895">
        <w:t>understood and accepted by the Authority; and</w:t>
      </w:r>
    </w:p>
    <w:p w14:paraId="26BCB87D" w14:textId="77777777" w:rsidR="00883638" w:rsidRPr="001D1895" w:rsidRDefault="00883638" w:rsidP="00A06F9E">
      <w:pPr>
        <w:pStyle w:val="Heading5"/>
      </w:pPr>
      <w:r w:rsidRPr="001D1895">
        <w:t>recorded in the Residual Risk Statement;</w:t>
      </w:r>
    </w:p>
    <w:p w14:paraId="30FE67A1" w14:textId="77777777" w:rsidR="00883638" w:rsidRPr="001D1895" w:rsidRDefault="00883638" w:rsidP="00A06F9E">
      <w:pPr>
        <w:pStyle w:val="BodyTextIndent3"/>
      </w:pPr>
      <w:r w:rsidRPr="001D1895">
        <w:lastRenderedPageBreak/>
        <w:t>a Risk Management Approval Statement; or</w:t>
      </w:r>
    </w:p>
    <w:p w14:paraId="2ADA6B9F" w14:textId="77777777" w:rsidR="00883638" w:rsidRPr="001D1895" w:rsidRDefault="00883638" w:rsidP="00535F13">
      <w:pPr>
        <w:pStyle w:val="Heading3"/>
        <w:keepNext/>
      </w:pPr>
      <w:bookmarkStart w:id="114" w:name="_Ref117105194"/>
      <w:r w:rsidRPr="001D1895">
        <w:t>where the Authority considers that:</w:t>
      </w:r>
      <w:bookmarkEnd w:id="114"/>
    </w:p>
    <w:p w14:paraId="185F8E54" w14:textId="77777777" w:rsidR="00883638" w:rsidRPr="001D1895" w:rsidRDefault="00883638" w:rsidP="00A06F9E">
      <w:pPr>
        <w:pStyle w:val="Heading4"/>
      </w:pPr>
      <w:r w:rsidRPr="001D1895">
        <w:t>the identified risks to the Supplier Information Management System have not been adequately or appropriately addressed; or</w:t>
      </w:r>
    </w:p>
    <w:p w14:paraId="24E3DEA5" w14:textId="77777777" w:rsidR="00883638" w:rsidRPr="001D1895" w:rsidRDefault="00883638" w:rsidP="00535F13">
      <w:pPr>
        <w:pStyle w:val="Heading4"/>
        <w:keepNext/>
      </w:pPr>
      <w:r w:rsidRPr="001D1895">
        <w:t>the residual risks to the Supplier Information Management System have not been reduced:</w:t>
      </w:r>
    </w:p>
    <w:p w14:paraId="54E12746" w14:textId="76902FFA" w:rsidR="00883638" w:rsidRPr="001D1895" w:rsidRDefault="00883638" w:rsidP="00A06F9E">
      <w:pPr>
        <w:pStyle w:val="Heading5"/>
      </w:pPr>
      <w:r w:rsidRPr="001D1895">
        <w:t xml:space="preserve">where the Authority has </w:t>
      </w:r>
      <w:r w:rsidR="0018356D">
        <w:t>p</w:t>
      </w:r>
      <w:r w:rsidR="0018356D" w:rsidRPr="001D1895">
        <w:t xml:space="preserve">rovided </w:t>
      </w:r>
      <w:r w:rsidRPr="001D1895">
        <w:t>a Statement of Information Risk Appetite, to the level anticipated by that statement; or</w:t>
      </w:r>
    </w:p>
    <w:p w14:paraId="5CAC7F45" w14:textId="148D7DE3" w:rsidR="00883638" w:rsidRPr="001D1895" w:rsidRDefault="00883638" w:rsidP="00A06F9E">
      <w:pPr>
        <w:pStyle w:val="Heading5"/>
      </w:pPr>
      <w:r w:rsidRPr="001D1895">
        <w:t xml:space="preserve">where the Authority has not </w:t>
      </w:r>
      <w:r w:rsidR="0018356D">
        <w:t>p</w:t>
      </w:r>
      <w:r w:rsidR="0018356D" w:rsidRPr="001D1895">
        <w:t xml:space="preserve">rovided </w:t>
      </w:r>
      <w:r w:rsidRPr="001D1895">
        <w:t>a Statement of Information Risk Appetite, to an acceptable level,</w:t>
      </w:r>
    </w:p>
    <w:p w14:paraId="609B67E9" w14:textId="77777777" w:rsidR="00883638" w:rsidRDefault="00883638" w:rsidP="00A06F9E">
      <w:pPr>
        <w:pStyle w:val="BodyTextIndent3"/>
      </w:pPr>
      <w:r w:rsidRPr="001D1895">
        <w:t>a Risk Management Rejection Notice, with the reasons for its decision.</w:t>
      </w:r>
    </w:p>
    <w:p w14:paraId="44EE3A6C" w14:textId="77777777" w:rsidR="00883638" w:rsidRDefault="00883638" w:rsidP="00A06F9E">
      <w:pPr>
        <w:pStyle w:val="Heading1"/>
      </w:pPr>
      <w:bookmarkStart w:id="115" w:name="_Ref112162046"/>
      <w:bookmarkStart w:id="116" w:name="_Toc129269120"/>
      <w:bookmarkStart w:id="117" w:name="_Toc134516925"/>
      <w:r>
        <w:t>Changes to the Supplier Information Management System</w:t>
      </w:r>
      <w:bookmarkEnd w:id="115"/>
      <w:bookmarkEnd w:id="116"/>
      <w:bookmarkEnd w:id="117"/>
    </w:p>
    <w:p w14:paraId="024426D7" w14:textId="77777777" w:rsidR="00883638" w:rsidRDefault="00883638" w:rsidP="00535F13">
      <w:pPr>
        <w:pStyle w:val="Heading2"/>
        <w:keepNext/>
      </w:pPr>
      <w:bookmarkStart w:id="118" w:name="_Ref112993209"/>
      <w:bookmarkStart w:id="119" w:name="_Hlk117104860"/>
      <w:r>
        <w:t>Notwithstanding anything in this Contract, the Supplier must obtain the approval of the Authority before making any of the following changes to the Supplier Information Management System</w:t>
      </w:r>
      <w:bookmarkEnd w:id="118"/>
      <w:r>
        <w:t>:</w:t>
      </w:r>
    </w:p>
    <w:p w14:paraId="0B92C546" w14:textId="77777777" w:rsidR="00883638" w:rsidRDefault="00883638" w:rsidP="00A06F9E">
      <w:pPr>
        <w:pStyle w:val="Heading3"/>
      </w:pPr>
      <w:r>
        <w:t>a significant change in the systems or components making up the Supplier Information Management System;</w:t>
      </w:r>
    </w:p>
    <w:p w14:paraId="18A6C6A2" w14:textId="77777777" w:rsidR="00883638" w:rsidRDefault="00883638" w:rsidP="00A06F9E">
      <w:pPr>
        <w:pStyle w:val="Heading3"/>
      </w:pPr>
      <w:r>
        <w:t>a significant change in the operation or management of the Supplier Information Management System; or</w:t>
      </w:r>
    </w:p>
    <w:p w14:paraId="511EE1CC" w14:textId="77777777" w:rsidR="00883638" w:rsidRDefault="00883638" w:rsidP="00535F13">
      <w:pPr>
        <w:pStyle w:val="Heading3"/>
        <w:keepNext/>
      </w:pPr>
      <w:r>
        <w:t>the appointment of a new, or the replacement of an existing:</w:t>
      </w:r>
    </w:p>
    <w:p w14:paraId="28C93F77" w14:textId="77777777" w:rsidR="00883638" w:rsidRDefault="00883638" w:rsidP="00A06F9E">
      <w:pPr>
        <w:pStyle w:val="Heading4"/>
      </w:pPr>
      <w:r>
        <w:t>SIMS Sub-contractor; or</w:t>
      </w:r>
    </w:p>
    <w:p w14:paraId="4B948D0D" w14:textId="77777777" w:rsidR="00883638" w:rsidRDefault="00883638" w:rsidP="00A06F9E">
      <w:pPr>
        <w:pStyle w:val="Heading4"/>
      </w:pPr>
      <w:r>
        <w:t>Sub-contractor that Processes Authority Data.</w:t>
      </w:r>
    </w:p>
    <w:bookmarkEnd w:id="119"/>
    <w:p w14:paraId="1CF3F6E1" w14:textId="77777777" w:rsidR="00883638" w:rsidRDefault="00883638" w:rsidP="00535F13">
      <w:pPr>
        <w:pStyle w:val="Heading2"/>
        <w:keepNext/>
      </w:pPr>
      <w:r>
        <w:t xml:space="preserve">In seeking the Authority’s approval to a </w:t>
      </w:r>
      <w:proofErr w:type="gramStart"/>
      <w:r>
        <w:t>proposed changes</w:t>
      </w:r>
      <w:proofErr w:type="gramEnd"/>
      <w:r>
        <w:t xml:space="preserve"> to the Supplier Information Management System, the Supplier must:</w:t>
      </w:r>
    </w:p>
    <w:p w14:paraId="5652D055" w14:textId="77777777" w:rsidR="00883638" w:rsidRDefault="00883638" w:rsidP="00A06F9E">
      <w:pPr>
        <w:pStyle w:val="Heading3"/>
      </w:pPr>
      <w:r>
        <w:t>update the Required Changes Register;</w:t>
      </w:r>
    </w:p>
    <w:p w14:paraId="420F285E" w14:textId="77777777" w:rsidR="00883638" w:rsidRDefault="00883638" w:rsidP="00535F13">
      <w:pPr>
        <w:pStyle w:val="Heading3"/>
        <w:keepNext/>
      </w:pPr>
      <w:r>
        <w:t>prepare a proposal for the Authority setting out:</w:t>
      </w:r>
    </w:p>
    <w:p w14:paraId="5A8C6FAB" w14:textId="77777777" w:rsidR="00883638" w:rsidRDefault="00883638" w:rsidP="00A06F9E">
      <w:pPr>
        <w:pStyle w:val="Heading4"/>
      </w:pPr>
      <w:r>
        <w:t>details of the proposed changes to the Supplier Information Management System;</w:t>
      </w:r>
    </w:p>
    <w:p w14:paraId="58A4E4F0" w14:textId="77777777" w:rsidR="00883638" w:rsidRDefault="00883638" w:rsidP="00A06F9E">
      <w:pPr>
        <w:pStyle w:val="Heading4"/>
      </w:pPr>
      <w:r>
        <w:t>an assessment of the security implications of the proposed change;</w:t>
      </w:r>
    </w:p>
    <w:p w14:paraId="48EFA1A8" w14:textId="77777777" w:rsidR="00883638" w:rsidRDefault="00883638" w:rsidP="00A06F9E">
      <w:pPr>
        <w:pStyle w:val="Heading4"/>
      </w:pPr>
      <w:r>
        <w:t>a risk assessment of the proposed change; and</w:t>
      </w:r>
    </w:p>
    <w:p w14:paraId="2C197509" w14:textId="77777777" w:rsidR="00883638" w:rsidRDefault="00883638" w:rsidP="00A06F9E">
      <w:pPr>
        <w:pStyle w:val="Heading4"/>
      </w:pPr>
      <w:r>
        <w:t>any proposed changes to the Security Management Plan; and</w:t>
      </w:r>
    </w:p>
    <w:p w14:paraId="67ABAD4A" w14:textId="77777777" w:rsidR="00883638" w:rsidRDefault="00883638" w:rsidP="00A06F9E">
      <w:pPr>
        <w:pStyle w:val="Heading3"/>
      </w:pPr>
      <w:r>
        <w:t>provide that paper to the Authority no later than 30 Working Days before the date on which the Supplier proposes to implement those changes.</w:t>
      </w:r>
    </w:p>
    <w:p w14:paraId="4023D39D" w14:textId="77777777" w:rsidR="00883638" w:rsidRDefault="00883638" w:rsidP="00535F13">
      <w:pPr>
        <w:pStyle w:val="Heading2"/>
        <w:keepNext/>
      </w:pPr>
      <w:bookmarkStart w:id="120" w:name="_Hlk117105064"/>
      <w:r>
        <w:lastRenderedPageBreak/>
        <w:t>The Authority:</w:t>
      </w:r>
    </w:p>
    <w:p w14:paraId="3979FECF" w14:textId="77777777" w:rsidR="00883638" w:rsidRDefault="00883638" w:rsidP="00A06F9E">
      <w:pPr>
        <w:pStyle w:val="Heading3"/>
      </w:pPr>
      <w:r>
        <w:t xml:space="preserve">may request such further information as the Authority </w:t>
      </w:r>
      <w:r w:rsidRPr="001D1895">
        <w:t>considers necessary or desirable</w:t>
      </w:r>
      <w:r>
        <w:t>;</w:t>
      </w:r>
    </w:p>
    <w:p w14:paraId="18311DB3" w14:textId="77777777" w:rsidR="00883638" w:rsidRDefault="00883638" w:rsidP="00535F13">
      <w:pPr>
        <w:pStyle w:val="Heading3"/>
        <w:keepNext/>
      </w:pPr>
      <w:bookmarkStart w:id="121" w:name="_Ref112993877"/>
      <w:r>
        <w:t>must provide its decision within 20 Working Days of the later of:</w:t>
      </w:r>
      <w:bookmarkEnd w:id="121"/>
    </w:p>
    <w:p w14:paraId="2F4D0EFB" w14:textId="77777777" w:rsidR="00883638" w:rsidRDefault="00883638" w:rsidP="00A06F9E">
      <w:pPr>
        <w:pStyle w:val="Heading4"/>
      </w:pPr>
      <w:r>
        <w:t>the date on which it receives the proposal; or</w:t>
      </w:r>
    </w:p>
    <w:p w14:paraId="3A447A71" w14:textId="77777777" w:rsidR="00883638" w:rsidRDefault="00883638" w:rsidP="00A06F9E">
      <w:pPr>
        <w:pStyle w:val="Heading4"/>
      </w:pPr>
      <w:r>
        <w:t>the date on which it receives any requested further information;</w:t>
      </w:r>
    </w:p>
    <w:p w14:paraId="701A10EC" w14:textId="77777777" w:rsidR="00883638" w:rsidRDefault="00883638" w:rsidP="00535F13">
      <w:pPr>
        <w:pStyle w:val="Heading3"/>
        <w:keepNext/>
      </w:pPr>
      <w:r>
        <w:t>must not:</w:t>
      </w:r>
    </w:p>
    <w:p w14:paraId="33081FB4" w14:textId="77777777" w:rsidR="00883638" w:rsidRDefault="00883638" w:rsidP="00A06F9E">
      <w:pPr>
        <w:pStyle w:val="Heading4"/>
      </w:pPr>
      <w:r>
        <w:t>unreasonably refuse any proposal by the Supplier; and</w:t>
      </w:r>
    </w:p>
    <w:p w14:paraId="59B4FA81" w14:textId="77777777" w:rsidR="00883638" w:rsidRDefault="00883638" w:rsidP="00A06F9E">
      <w:pPr>
        <w:pStyle w:val="Heading4"/>
      </w:pPr>
      <w:r>
        <w:t>must not make any approval subject to unreasonable conditions.</w:t>
      </w:r>
    </w:p>
    <w:p w14:paraId="0EFB16F6" w14:textId="6CDD4703" w:rsidR="00883638" w:rsidRPr="00EE7B8F" w:rsidRDefault="00883638" w:rsidP="00A06F9E">
      <w:pPr>
        <w:pStyle w:val="Heading2"/>
      </w:pPr>
      <w:r>
        <w:t xml:space="preserve">If the Authority does not provide a decision within the period specified in </w:t>
      </w:r>
      <w:r w:rsidR="000E603E">
        <w:t>paragraph</w:t>
      </w:r>
      <w:r>
        <w:t> </w:t>
      </w:r>
      <w:r>
        <w:fldChar w:fldCharType="begin"/>
      </w:r>
      <w:r>
        <w:instrText xml:space="preserve"> REF _Ref112993877 \r \h </w:instrText>
      </w:r>
      <w:r>
        <w:fldChar w:fldCharType="separate"/>
      </w:r>
      <w:r w:rsidR="00BA27F5">
        <w:t>16.3(b)</w:t>
      </w:r>
      <w:r>
        <w:fldChar w:fldCharType="end"/>
      </w:r>
      <w:r>
        <w:t>, the proposal shall be deemed to have been accepted.</w:t>
      </w:r>
    </w:p>
    <w:bookmarkEnd w:id="120"/>
    <w:p w14:paraId="51AC84A7" w14:textId="77777777" w:rsidR="00883638" w:rsidRDefault="00883638" w:rsidP="00A06F9E">
      <w:pPr>
        <w:pStyle w:val="Heading2A"/>
      </w:pPr>
      <w:r>
        <w:t>Implementation of changes</w:t>
      </w:r>
    </w:p>
    <w:p w14:paraId="6269D7BA" w14:textId="77777777" w:rsidR="00883638" w:rsidRDefault="00883638" w:rsidP="00A06F9E">
      <w:pPr>
        <w:pStyle w:val="Heading2"/>
      </w:pPr>
      <w:r>
        <w:t xml:space="preserve">Where the Supplier implements a necessary change to the Supplier Information Management System to address a security related risk or vulnerability, the Supplier shall effect such change at its own cost and expense. </w:t>
      </w:r>
    </w:p>
    <w:p w14:paraId="1185EB57" w14:textId="77777777" w:rsidR="00883638" w:rsidRDefault="00883638" w:rsidP="00535F13">
      <w:pPr>
        <w:pStyle w:val="Heading2"/>
        <w:keepNext/>
      </w:pPr>
      <w:r>
        <w:t>If the Supplier does not implement a necessary change to the Supplier Information Management System to address a security related risk or vulnerability:</w:t>
      </w:r>
    </w:p>
    <w:p w14:paraId="59A22A3E" w14:textId="77777777" w:rsidR="00883638" w:rsidRDefault="00883638" w:rsidP="00A06F9E">
      <w:pPr>
        <w:pStyle w:val="Heading3"/>
      </w:pPr>
      <w:r>
        <w:t>that failure is a material Default; and</w:t>
      </w:r>
    </w:p>
    <w:p w14:paraId="3D3B6ADC" w14:textId="77777777" w:rsidR="00883638" w:rsidRDefault="00883638" w:rsidP="00535F13">
      <w:pPr>
        <w:pStyle w:val="Heading3"/>
        <w:keepNext/>
      </w:pPr>
      <w:r>
        <w:t xml:space="preserve">the Supplier shall: </w:t>
      </w:r>
    </w:p>
    <w:p w14:paraId="2B7F47B3" w14:textId="77777777" w:rsidR="00883638" w:rsidRDefault="00883638" w:rsidP="00535F13">
      <w:pPr>
        <w:pStyle w:val="Heading4"/>
        <w:keepNext/>
      </w:pPr>
      <w:r>
        <w:t>immediately cease using the Supplier Information Management System to Process Authority Data either:</w:t>
      </w:r>
    </w:p>
    <w:p w14:paraId="4CEE6655" w14:textId="77777777" w:rsidR="00883638" w:rsidRDefault="00883638" w:rsidP="00A06F9E">
      <w:pPr>
        <w:pStyle w:val="Heading5"/>
      </w:pPr>
      <w:r>
        <w:t>until the Default is remedied, or</w:t>
      </w:r>
    </w:p>
    <w:p w14:paraId="70D8AF94" w14:textId="77777777" w:rsidR="00883638" w:rsidRDefault="00883638" w:rsidP="00A06F9E">
      <w:pPr>
        <w:pStyle w:val="Heading5"/>
      </w:pPr>
      <w:r>
        <w:t>unless directed otherwise by the Authority in writing and then only in accordance with the Authority's written directions; and</w:t>
      </w:r>
    </w:p>
    <w:p w14:paraId="43D4C5C3" w14:textId="77777777" w:rsidR="00883638" w:rsidRDefault="00883638" w:rsidP="00A06F9E">
      <w:pPr>
        <w:pStyle w:val="Heading4"/>
      </w:pPr>
      <w:bookmarkStart w:id="122" w:name="_Ref106012812"/>
      <w:r>
        <w:t>where such material Default is capable of remedy, remedy such material Default within the timescales set by the Authority</w:t>
      </w:r>
      <w:bookmarkEnd w:id="122"/>
      <w:r>
        <w:t xml:space="preserve"> (considering the security risks the material Default presents to the Services and/or the Supplier Information Management System).</w:t>
      </w:r>
    </w:p>
    <w:p w14:paraId="54B3B390" w14:textId="77777777" w:rsidR="00883638" w:rsidRPr="00830F7A" w:rsidRDefault="00883638" w:rsidP="00A06F9E">
      <w:pPr>
        <w:pStyle w:val="Heading1"/>
      </w:pPr>
      <w:bookmarkStart w:id="123" w:name="_Toc117105608"/>
      <w:bookmarkStart w:id="124" w:name="_Ref126502887"/>
      <w:bookmarkStart w:id="125" w:name="_Ref129173547"/>
      <w:bookmarkStart w:id="126" w:name="_Ref129173551"/>
      <w:bookmarkStart w:id="127" w:name="_Ref129173764"/>
      <w:bookmarkStart w:id="128" w:name="_Toc129269121"/>
      <w:bookmarkStart w:id="129" w:name="_Ref134106664"/>
      <w:bookmarkStart w:id="130" w:name="_Toc134516926"/>
      <w:r>
        <w:t>Remediation Action Plan</w:t>
      </w:r>
      <w:bookmarkEnd w:id="123"/>
      <w:bookmarkEnd w:id="124"/>
      <w:bookmarkEnd w:id="125"/>
      <w:bookmarkEnd w:id="126"/>
      <w:bookmarkEnd w:id="127"/>
      <w:bookmarkEnd w:id="128"/>
      <w:bookmarkEnd w:id="129"/>
      <w:bookmarkEnd w:id="130"/>
    </w:p>
    <w:p w14:paraId="0CFC8078" w14:textId="77777777" w:rsidR="00883638" w:rsidRDefault="00883638" w:rsidP="00A06F9E">
      <w:pPr>
        <w:pStyle w:val="Heading2A"/>
      </w:pPr>
      <w:r>
        <w:t>Preparation of Remediation Action Plan</w:t>
      </w:r>
    </w:p>
    <w:p w14:paraId="4DD93750" w14:textId="0054591D" w:rsidR="00883638" w:rsidRDefault="00883638" w:rsidP="00535F13">
      <w:pPr>
        <w:pStyle w:val="Heading2"/>
        <w:keepNext/>
      </w:pPr>
      <w:bookmarkStart w:id="131" w:name="_Ref126502838"/>
      <w:r>
        <w:t xml:space="preserve">This </w:t>
      </w:r>
      <w:r w:rsidR="000E603E">
        <w:t>paragraph</w:t>
      </w:r>
      <w:r>
        <w:t> </w:t>
      </w:r>
      <w:r>
        <w:fldChar w:fldCharType="begin"/>
      </w:r>
      <w:r>
        <w:instrText xml:space="preserve"> REF _Ref126502887 \w \h </w:instrText>
      </w:r>
      <w:r>
        <w:fldChar w:fldCharType="separate"/>
      </w:r>
      <w:r w:rsidR="00BA27F5">
        <w:t>17</w:t>
      </w:r>
      <w:r>
        <w:fldChar w:fldCharType="end"/>
      </w:r>
      <w:r>
        <w:t xml:space="preserve"> applies when:</w:t>
      </w:r>
      <w:bookmarkEnd w:id="131"/>
    </w:p>
    <w:p w14:paraId="212BC8FD" w14:textId="77777777" w:rsidR="00883638" w:rsidRDefault="00883638" w:rsidP="00A06F9E">
      <w:pPr>
        <w:pStyle w:val="Heading3"/>
      </w:pPr>
      <w:r>
        <w:t xml:space="preserve">Key Sub-contractor Default occurs; </w:t>
      </w:r>
    </w:p>
    <w:p w14:paraId="27CA4BFB" w14:textId="77777777" w:rsidR="00883638" w:rsidRDefault="00883638" w:rsidP="00A06F9E">
      <w:pPr>
        <w:pStyle w:val="Heading3"/>
      </w:pPr>
      <w:r>
        <w:t>the Authority issues a Risk Management Rejection Notice; or</w:t>
      </w:r>
    </w:p>
    <w:p w14:paraId="16D1AD42" w14:textId="0D6A2581" w:rsidR="00883638" w:rsidRDefault="00883638" w:rsidP="00A06F9E">
      <w:pPr>
        <w:pStyle w:val="Heading3"/>
      </w:pPr>
      <w:r>
        <w:lastRenderedPageBreak/>
        <w:t xml:space="preserve">the Supplier receives a Security Test report </w:t>
      </w:r>
      <w:r w:rsidR="00A92986">
        <w:t xml:space="preserve">that </w:t>
      </w:r>
      <w:r>
        <w:t>identifies vulnerabilities in, or makes findings in respect of, the Supplier Information Management System,</w:t>
      </w:r>
    </w:p>
    <w:p w14:paraId="04F084FD" w14:textId="18B8CAB2" w:rsidR="00883638" w:rsidRDefault="00883638" w:rsidP="00A06F9E">
      <w:pPr>
        <w:pStyle w:val="BodyTextIndent2"/>
      </w:pPr>
      <w:r>
        <w:t xml:space="preserve">(each a </w:t>
      </w:r>
      <w:r w:rsidRPr="00A06F9E">
        <w:rPr>
          <w:b/>
          <w:bCs/>
        </w:rPr>
        <w:t>RAP Trigger</w:t>
      </w:r>
      <w:r>
        <w:t>).</w:t>
      </w:r>
    </w:p>
    <w:p w14:paraId="1A2A8061" w14:textId="5EC43AA2" w:rsidR="00883638" w:rsidRDefault="00883638" w:rsidP="00A06F9E">
      <w:pPr>
        <w:pStyle w:val="Heading2"/>
      </w:pPr>
      <w:r>
        <w:t>The Supplier must within [</w:t>
      </w:r>
      <w:r w:rsidRPr="00455470">
        <w:t>20</w:t>
      </w:r>
      <w:r>
        <w:t>] Working Days of the occurrence of a RAP Trigger prepare and submit for approval to the Authority a draft plan (</w:t>
      </w:r>
      <w:r w:rsidRPr="00455470">
        <w:rPr>
          <w:b/>
          <w:bCs/>
        </w:rPr>
        <w:t>Remediation Action Plan</w:t>
      </w:r>
      <w:r>
        <w:t>).</w:t>
      </w:r>
    </w:p>
    <w:p w14:paraId="6B8BD1FE" w14:textId="77777777" w:rsidR="00883638" w:rsidRDefault="00883638" w:rsidP="00535F13">
      <w:pPr>
        <w:pStyle w:val="Heading2"/>
        <w:keepNext/>
      </w:pPr>
      <w:r w:rsidRPr="00830F7A">
        <w:t xml:space="preserve">The Remediation Action Plan must, in respect of each </w:t>
      </w:r>
      <w:r>
        <w:t xml:space="preserve">issue raised </w:t>
      </w:r>
      <w:r w:rsidRPr="00830F7A">
        <w:t xml:space="preserve">by </w:t>
      </w:r>
      <w:r>
        <w:t>the RAP Trigger, set out</w:t>
      </w:r>
      <w:r w:rsidRPr="00830F7A">
        <w:t>:</w:t>
      </w:r>
    </w:p>
    <w:p w14:paraId="6E03E56C" w14:textId="77777777" w:rsidR="00883638" w:rsidRDefault="00883638" w:rsidP="00A06F9E">
      <w:pPr>
        <w:pStyle w:val="Heading3"/>
      </w:pPr>
      <w:r>
        <w:t>full details of that issue;</w:t>
      </w:r>
    </w:p>
    <w:p w14:paraId="26854CA8" w14:textId="77777777" w:rsidR="00883638" w:rsidRPr="00830F7A" w:rsidRDefault="00883638" w:rsidP="00A06F9E">
      <w:pPr>
        <w:pStyle w:val="Heading3"/>
      </w:pPr>
      <w:r>
        <w:t>the actual or anticipated effect of that issue;</w:t>
      </w:r>
    </w:p>
    <w:p w14:paraId="62DA9C93" w14:textId="77777777" w:rsidR="00883638" w:rsidRPr="00830F7A" w:rsidRDefault="00883638" w:rsidP="00A06F9E">
      <w:pPr>
        <w:pStyle w:val="Heading3"/>
      </w:pPr>
      <w:r w:rsidRPr="00830F7A">
        <w:t xml:space="preserve">how the </w:t>
      </w:r>
      <w:r>
        <w:t xml:space="preserve">issue </w:t>
      </w:r>
      <w:r w:rsidRPr="00830F7A">
        <w:t>will be remedied;</w:t>
      </w:r>
    </w:p>
    <w:p w14:paraId="77B5A18B" w14:textId="77777777" w:rsidR="00883638" w:rsidRPr="00830F7A" w:rsidRDefault="00883638" w:rsidP="00A06F9E">
      <w:pPr>
        <w:pStyle w:val="Heading3"/>
      </w:pPr>
      <w:r w:rsidRPr="00830F7A">
        <w:t xml:space="preserve">the date by which the </w:t>
      </w:r>
      <w:r>
        <w:t xml:space="preserve">issue </w:t>
      </w:r>
      <w:r w:rsidRPr="00830F7A">
        <w:t>will be remedied; and</w:t>
      </w:r>
    </w:p>
    <w:p w14:paraId="0E035227" w14:textId="77777777" w:rsidR="00883638" w:rsidRPr="00830F7A" w:rsidRDefault="00883638" w:rsidP="00A06F9E">
      <w:pPr>
        <w:pStyle w:val="Heading3"/>
      </w:pPr>
      <w:r w:rsidRPr="00830F7A">
        <w:t xml:space="preserve">the tests that the Supplier proposes to perform to confirm that the </w:t>
      </w:r>
      <w:r>
        <w:t xml:space="preserve">issue </w:t>
      </w:r>
      <w:r w:rsidRPr="00830F7A">
        <w:t>has been remedied.</w:t>
      </w:r>
    </w:p>
    <w:p w14:paraId="30735100" w14:textId="77777777" w:rsidR="00883638" w:rsidRDefault="00883638" w:rsidP="00883638">
      <w:pPr>
        <w:pStyle w:val="Heading2A"/>
      </w:pPr>
      <w:r>
        <w:t>Consideration of Remediation Action Plan</w:t>
      </w:r>
    </w:p>
    <w:p w14:paraId="52F734A1" w14:textId="77777777" w:rsidR="00883638" w:rsidRDefault="00883638" w:rsidP="00535F13">
      <w:pPr>
        <w:pStyle w:val="Heading2"/>
        <w:keepNext/>
      </w:pPr>
      <w:r w:rsidRPr="00830F7A">
        <w:t xml:space="preserve">The Supplier </w:t>
      </w:r>
      <w:r>
        <w:t>must</w:t>
      </w:r>
    </w:p>
    <w:p w14:paraId="70AAF733" w14:textId="77777777" w:rsidR="00883638" w:rsidRDefault="00883638" w:rsidP="00A06F9E">
      <w:pPr>
        <w:pStyle w:val="Heading3"/>
      </w:pPr>
      <w:r>
        <w:t xml:space="preserve">provide the Authority with a copy of any Remediation Action Plan it prepares; </w:t>
      </w:r>
    </w:p>
    <w:p w14:paraId="69DA6340" w14:textId="77777777" w:rsidR="00883638" w:rsidRDefault="00883638" w:rsidP="00A06F9E">
      <w:pPr>
        <w:pStyle w:val="Heading3"/>
      </w:pPr>
      <w:r>
        <w:t>have regarded to any comments the Authority provides in respect of the Remediation Action Plan; and</w:t>
      </w:r>
    </w:p>
    <w:p w14:paraId="7A1E74AC" w14:textId="77777777" w:rsidR="00883638" w:rsidRPr="00830F7A" w:rsidRDefault="00883638" w:rsidP="00A06F9E">
      <w:pPr>
        <w:pStyle w:val="Heading3"/>
      </w:pPr>
      <w:r>
        <w:t>fully implement the Remediation Action Plan according to its terms.</w:t>
      </w:r>
    </w:p>
    <w:p w14:paraId="7D6EF64C" w14:textId="77777777" w:rsidR="00883638" w:rsidRPr="00830F7A" w:rsidRDefault="00883638" w:rsidP="00883638">
      <w:pPr>
        <w:pStyle w:val="Heading2A"/>
      </w:pPr>
      <w:r w:rsidRPr="00830F7A">
        <w:t xml:space="preserve">Implementing </w:t>
      </w:r>
      <w:r>
        <w:t>a</w:t>
      </w:r>
      <w:r w:rsidRPr="00830F7A">
        <w:t xml:space="preserve"> Remediation Action Plan</w:t>
      </w:r>
    </w:p>
    <w:p w14:paraId="24EBBFB7" w14:textId="77777777" w:rsidR="00883638" w:rsidRPr="00830F7A" w:rsidRDefault="00883638" w:rsidP="00A06F9E">
      <w:pPr>
        <w:pStyle w:val="Heading2"/>
      </w:pPr>
      <w:r w:rsidRPr="00830F7A">
        <w:t xml:space="preserve">In implementing the Remediation Action Plan, the Supplier must conduct such further tests on the Supplier Information Management System as are required by the Remediation Action Plan to confirm that the Remediation Action Plan has </w:t>
      </w:r>
      <w:r>
        <w:t xml:space="preserve">been </w:t>
      </w:r>
      <w:r w:rsidRPr="00830F7A">
        <w:t>fully and correctly implemented.</w:t>
      </w:r>
    </w:p>
    <w:p w14:paraId="03269DEF" w14:textId="1E1E25E1" w:rsidR="00883638" w:rsidRPr="00830F7A" w:rsidRDefault="00883638" w:rsidP="00535F13">
      <w:pPr>
        <w:pStyle w:val="Heading2"/>
        <w:keepNext/>
      </w:pPr>
      <w:r w:rsidRPr="00830F7A">
        <w:t xml:space="preserve">If any such testing identifies a new risk, new threat, vulnerability or exploitation technique with the potential to affect the security of the Supplier Information Management System, the Supplier shall within </w:t>
      </w:r>
      <w:r w:rsidR="000E603E">
        <w:t>two</w:t>
      </w:r>
      <w:r>
        <w:t> </w:t>
      </w:r>
      <w:r w:rsidRPr="00830F7A">
        <w:t>Working Days of becoming aware of such risk, threat, vulnerability or exploitation technique:</w:t>
      </w:r>
    </w:p>
    <w:p w14:paraId="7B85941D" w14:textId="77777777" w:rsidR="00883638" w:rsidRPr="00830F7A" w:rsidRDefault="00883638" w:rsidP="00A06F9E">
      <w:pPr>
        <w:pStyle w:val="Heading3"/>
      </w:pPr>
      <w:r w:rsidRPr="00830F7A">
        <w:t>provide the Authority with a full, unedited and unredacted copy of the test report;</w:t>
      </w:r>
    </w:p>
    <w:p w14:paraId="4E9028E1" w14:textId="13232EE1" w:rsidR="00883638" w:rsidRPr="00830F7A" w:rsidRDefault="00883638" w:rsidP="005015EE">
      <w:pPr>
        <w:pStyle w:val="Heading3"/>
      </w:pPr>
      <w:r w:rsidRPr="00830F7A">
        <w:t xml:space="preserve">implement interim mitigation measures to vulnerabilities in the </w:t>
      </w:r>
      <w:r w:rsidR="005015EE" w:rsidRPr="005015EE">
        <w:t>Supplier Information Management System</w:t>
      </w:r>
      <w:r w:rsidR="005015EE" w:rsidRPr="005015EE" w:rsidDel="005015EE">
        <w:t xml:space="preserve"> </w:t>
      </w:r>
      <w:r w:rsidRPr="00830F7A">
        <w:t>known to be exploitable where a security patch is not immediately available;</w:t>
      </w:r>
    </w:p>
    <w:p w14:paraId="0B7D1263" w14:textId="77777777" w:rsidR="00883638" w:rsidRPr="00830F7A" w:rsidRDefault="00883638" w:rsidP="00A06F9E">
      <w:pPr>
        <w:pStyle w:val="Heading3"/>
      </w:pPr>
      <w:r w:rsidRPr="00830F7A">
        <w:t>as far as practicable, remove or disable any extraneous interfaces, services or capabilities not needed for the provision of the Services within the timescales set out in the test report or such other timescales as may be agreed with the Authority.</w:t>
      </w:r>
    </w:p>
    <w:p w14:paraId="583720DA" w14:textId="77777777" w:rsidR="00883638" w:rsidRDefault="00883638" w:rsidP="00A06F9E">
      <w:pPr>
        <w:pStyle w:val="Heading1"/>
      </w:pPr>
      <w:bookmarkStart w:id="132" w:name="_Ref112159813"/>
      <w:bookmarkStart w:id="133" w:name="_Ref112162118"/>
      <w:bookmarkStart w:id="134" w:name="_Toc129269122"/>
      <w:bookmarkStart w:id="135" w:name="_Toc134516927"/>
      <w:r>
        <w:lastRenderedPageBreak/>
        <w:t>Independent Security Adviser</w:t>
      </w:r>
      <w:bookmarkEnd w:id="132"/>
      <w:bookmarkEnd w:id="133"/>
      <w:bookmarkEnd w:id="134"/>
      <w:bookmarkEnd w:id="135"/>
    </w:p>
    <w:p w14:paraId="55F43093" w14:textId="77777777" w:rsidR="00883638" w:rsidRDefault="00883638" w:rsidP="00535F13">
      <w:pPr>
        <w:pStyle w:val="Heading2"/>
        <w:keepNext/>
      </w:pPr>
      <w:r>
        <w:t>The Authority may require the appointment of an Independent Security Adviser where:</w:t>
      </w:r>
    </w:p>
    <w:p w14:paraId="13F84807" w14:textId="3DE9D85B" w:rsidR="00883638" w:rsidRDefault="00883638" w:rsidP="00A06F9E">
      <w:pPr>
        <w:pStyle w:val="Heading3"/>
      </w:pPr>
      <w:r>
        <w:t xml:space="preserve">there is a proposed change to the Supplier Information Management System (see </w:t>
      </w:r>
      <w:r w:rsidR="000E603E">
        <w:t>paragraph</w:t>
      </w:r>
      <w:r>
        <w:t> </w:t>
      </w:r>
      <w:r>
        <w:fldChar w:fldCharType="begin"/>
      </w:r>
      <w:r>
        <w:instrText xml:space="preserve"> REF _Ref112156216 \r \h </w:instrText>
      </w:r>
      <w:r>
        <w:fldChar w:fldCharType="separate"/>
      </w:r>
      <w:r w:rsidR="00BA27F5">
        <w:t>11.5</w:t>
      </w:r>
      <w:r>
        <w:fldChar w:fldCharType="end"/>
      </w:r>
      <w:r>
        <w:t>);</w:t>
      </w:r>
    </w:p>
    <w:p w14:paraId="36EFF91A" w14:textId="4B152F8E" w:rsidR="00883638" w:rsidRDefault="00883638" w:rsidP="00A06F9E">
      <w:pPr>
        <w:pStyle w:val="Heading3"/>
      </w:pPr>
      <w:r>
        <w:t xml:space="preserve">the Authority issues two or more Risk Management Rejection Notices (see </w:t>
      </w:r>
      <w:r w:rsidR="000E603E">
        <w:t>paragraph</w:t>
      </w:r>
      <w:r>
        <w:t> </w:t>
      </w:r>
      <w:r>
        <w:fldChar w:fldCharType="begin"/>
      </w:r>
      <w:r>
        <w:instrText xml:space="preserve"> REF _Ref117105194 \w \h </w:instrText>
      </w:r>
      <w:r>
        <w:fldChar w:fldCharType="separate"/>
      </w:r>
      <w:r w:rsidR="00BA27F5">
        <w:t>15.2(b)</w:t>
      </w:r>
      <w:r>
        <w:fldChar w:fldCharType="end"/>
      </w:r>
      <w:r>
        <w:t>); or</w:t>
      </w:r>
    </w:p>
    <w:p w14:paraId="2F343C01" w14:textId="2F4B1072" w:rsidR="00883638" w:rsidRDefault="00883638" w:rsidP="00A06F9E">
      <w:pPr>
        <w:pStyle w:val="Heading3"/>
      </w:pPr>
      <w:r>
        <w:t>a Security Test (see paragraph </w:t>
      </w:r>
      <w:r>
        <w:fldChar w:fldCharType="begin"/>
      </w:r>
      <w:r>
        <w:instrText xml:space="preserve"> REF _Ref96506135 \n \h </w:instrText>
      </w:r>
      <w:r>
        <w:fldChar w:fldCharType="separate"/>
      </w:r>
      <w:r w:rsidR="00BA27F5">
        <w:t>10</w:t>
      </w:r>
      <w:r>
        <w:fldChar w:fldCharType="end"/>
      </w:r>
      <w:r>
        <w:t xml:space="preserve"> of the Security Requirements) report identifies more than 10 vulnerabilities classified as either critical or high.</w:t>
      </w:r>
    </w:p>
    <w:p w14:paraId="01EEB8E0" w14:textId="77777777" w:rsidR="00883638" w:rsidRDefault="00883638" w:rsidP="00535F13">
      <w:pPr>
        <w:pStyle w:val="Heading2"/>
        <w:keepNext/>
      </w:pPr>
      <w:r>
        <w:t>Where the Authority requires the appointment of an Independent Security Adviser the Independent Security Adviser shall be:</w:t>
      </w:r>
    </w:p>
    <w:p w14:paraId="3E3719EE" w14:textId="77777777" w:rsidR="00883638" w:rsidRDefault="00883638" w:rsidP="00A06F9E">
      <w:pPr>
        <w:pStyle w:val="Heading3"/>
      </w:pPr>
      <w:r>
        <w:t>a person selected by the Supplier and approved by the Authority; or</w:t>
      </w:r>
    </w:p>
    <w:p w14:paraId="62EA8DE9" w14:textId="77777777" w:rsidR="00883638" w:rsidRDefault="00883638" w:rsidP="00535F13">
      <w:pPr>
        <w:pStyle w:val="Heading3"/>
        <w:keepNext/>
      </w:pPr>
      <w:r>
        <w:t>where</w:t>
      </w:r>
    </w:p>
    <w:p w14:paraId="5B531B4E" w14:textId="77777777" w:rsidR="00883638" w:rsidRDefault="00883638" w:rsidP="00A06F9E">
      <w:pPr>
        <w:pStyle w:val="Heading4"/>
      </w:pPr>
      <w:r>
        <w:t>the Authority does not approve the persons selected by the Supplier; or</w:t>
      </w:r>
    </w:p>
    <w:p w14:paraId="1E4B5C40" w14:textId="3F06D9CA" w:rsidR="00883638" w:rsidRDefault="00883638" w:rsidP="00A06F9E">
      <w:pPr>
        <w:pStyle w:val="Heading4"/>
      </w:pPr>
      <w:r>
        <w:t xml:space="preserve">the Supplier does not select any person within </w:t>
      </w:r>
      <w:r w:rsidR="000E603E">
        <w:t>ten</w:t>
      </w:r>
      <w:r>
        <w:t xml:space="preserve"> Working Days of the date of the notice requiring the Independent Security Adviser’s appointment,</w:t>
      </w:r>
    </w:p>
    <w:p w14:paraId="4C1EBFB7" w14:textId="77777777" w:rsidR="00883638" w:rsidRDefault="00883638" w:rsidP="00A06F9E">
      <w:pPr>
        <w:pStyle w:val="BodyTextIndent3"/>
      </w:pPr>
      <w:r>
        <w:t>a person selected by the Authority.</w:t>
      </w:r>
    </w:p>
    <w:p w14:paraId="52ADBFB9" w14:textId="77777777" w:rsidR="00883638" w:rsidRDefault="00883638" w:rsidP="00535F13">
      <w:pPr>
        <w:pStyle w:val="Heading2"/>
        <w:keepNext/>
      </w:pPr>
      <w:r>
        <w:t>The terms of the Independent Security Adviser’s appointment shall require that person to:</w:t>
      </w:r>
    </w:p>
    <w:p w14:paraId="6EA0F9CA" w14:textId="77777777" w:rsidR="00883638" w:rsidRDefault="00883638" w:rsidP="00A06F9E">
      <w:pPr>
        <w:pStyle w:val="Heading3"/>
      </w:pPr>
      <w:r>
        <w:t xml:space="preserve">undertake a detailed review, including a full root cause analysis where the Independent Security Adviser considers it appropriate to do so, of the circumstances that led to that person’s appointment; and </w:t>
      </w:r>
    </w:p>
    <w:p w14:paraId="309BB591" w14:textId="77777777" w:rsidR="00883638" w:rsidRDefault="00883638" w:rsidP="00535F13">
      <w:pPr>
        <w:pStyle w:val="Heading3"/>
        <w:keepNext/>
      </w:pPr>
      <w:r>
        <w:t>provide advice and recommendations on:</w:t>
      </w:r>
    </w:p>
    <w:p w14:paraId="609146D4" w14:textId="47CA372B" w:rsidR="00883638" w:rsidRDefault="00883638" w:rsidP="00A06F9E">
      <w:pPr>
        <w:pStyle w:val="Heading4"/>
      </w:pPr>
      <w:r>
        <w:t>steps the Supplier can reasonably take to improve</w:t>
      </w:r>
      <w:r w:rsidR="005015EE">
        <w:t xml:space="preserve"> </w:t>
      </w:r>
      <w:r>
        <w:t>the security of the Supplier Information Management System; and</w:t>
      </w:r>
    </w:p>
    <w:p w14:paraId="405713F9" w14:textId="50D086F1" w:rsidR="00883638" w:rsidRDefault="00883638" w:rsidP="000675C8">
      <w:pPr>
        <w:pStyle w:val="Heading4"/>
      </w:pPr>
      <w:r>
        <w:t xml:space="preserve">where relevant, how the Supplier may mitigate the effects of, and remedy, those </w:t>
      </w:r>
      <w:r w:rsidR="000675C8" w:rsidRPr="000675C8">
        <w:t>circumstances</w:t>
      </w:r>
      <w:r>
        <w:t xml:space="preserve"> and </w:t>
      </w:r>
      <w:r w:rsidR="000675C8">
        <w:t xml:space="preserve">how </w:t>
      </w:r>
      <w:r>
        <w:t>to avoid the occurrence of similar circumstances to those leading to the appointment of the Independent Security Adviser in the future.</w:t>
      </w:r>
    </w:p>
    <w:p w14:paraId="67A612F1" w14:textId="77777777" w:rsidR="00883638" w:rsidRDefault="00883638" w:rsidP="00535F13">
      <w:pPr>
        <w:pStyle w:val="Heading2"/>
        <w:keepNext/>
      </w:pPr>
      <w:r>
        <w:t>The Supplier must permit, and must ensure that relevant Sub-contractors permit, the Independent Security Adviser to:</w:t>
      </w:r>
    </w:p>
    <w:p w14:paraId="69319F6F" w14:textId="77777777" w:rsidR="00883638" w:rsidRDefault="00883638" w:rsidP="00A06F9E">
      <w:pPr>
        <w:pStyle w:val="Heading3"/>
      </w:pPr>
      <w:r>
        <w:t xml:space="preserve">observe the conduct of and work alongside the Supplier Personnel to the extent that the Independent Security Adviser considers reasonable and proportionate having regard to reason for their appointment; </w:t>
      </w:r>
    </w:p>
    <w:p w14:paraId="2FBE5724" w14:textId="77777777" w:rsidR="00883638" w:rsidRDefault="00883638" w:rsidP="00A06F9E">
      <w:pPr>
        <w:pStyle w:val="Heading3"/>
      </w:pPr>
      <w:r>
        <w:t xml:space="preserve">gather any information the Independent Security Adviser considers relevant in the furtherance of their appointment; </w:t>
      </w:r>
    </w:p>
    <w:p w14:paraId="3421D68C" w14:textId="77777777" w:rsidR="00883638" w:rsidRDefault="00883638" w:rsidP="00A06F9E">
      <w:pPr>
        <w:pStyle w:val="Heading3"/>
      </w:pPr>
      <w:r>
        <w:t xml:space="preserve">write reports and provide information to the Authority in connection with the steps being taken by the Supplier to remedy the matters leading to the Independent Security Adviser’s appointment; </w:t>
      </w:r>
    </w:p>
    <w:p w14:paraId="113083DE" w14:textId="77777777" w:rsidR="00883638" w:rsidRDefault="00883638" w:rsidP="00A06F9E">
      <w:pPr>
        <w:pStyle w:val="Heading3"/>
      </w:pPr>
      <w:r>
        <w:lastRenderedPageBreak/>
        <w:t>make recommendations to the Authority and/or the Supplier as to how the matters leading to their appointment might be mitigated or avoided in the future; and/or</w:t>
      </w:r>
    </w:p>
    <w:p w14:paraId="0D3F884F" w14:textId="77777777" w:rsidR="00883638" w:rsidRDefault="00883638" w:rsidP="00A06F9E">
      <w:pPr>
        <w:pStyle w:val="Heading3"/>
      </w:pPr>
      <w:r>
        <w:t>take any other steps that the Authority and/or the Independent Security Adviser reasonably considers necessary or expedient in order to mitigate or rectify matters leading to the Independent Security Adviser’s appointment.</w:t>
      </w:r>
    </w:p>
    <w:p w14:paraId="595CFC10" w14:textId="77777777" w:rsidR="00883638" w:rsidRDefault="00883638" w:rsidP="00535F13">
      <w:pPr>
        <w:pStyle w:val="Heading2"/>
        <w:keepNext/>
      </w:pPr>
      <w:r>
        <w:t>The Supplier must, and ensure that relevant Sub-contractors:</w:t>
      </w:r>
    </w:p>
    <w:p w14:paraId="5F3EE8F2" w14:textId="77777777" w:rsidR="00883638" w:rsidRDefault="00883638" w:rsidP="00A06F9E">
      <w:pPr>
        <w:pStyle w:val="Heading3"/>
      </w:pPr>
      <w:r>
        <w:t>where relevant, work alongside, provide information to, co-operate in good faith with and adopt any reasonable methodology in providing the Services recommended by the Independent Security Adviser in order to mitigate or rectify any of the vulnerabilities that led to the appointment of the Independent Security Adviser;</w:t>
      </w:r>
    </w:p>
    <w:p w14:paraId="0B7B84C7" w14:textId="77777777" w:rsidR="00883638" w:rsidRDefault="00883638" w:rsidP="00A06F9E">
      <w:pPr>
        <w:pStyle w:val="Heading3"/>
      </w:pPr>
      <w:r>
        <w:t xml:space="preserve">ensure that the Independent Security Adviser has all the access it may require in order to carry out its objective, including access to the Assets; </w:t>
      </w:r>
    </w:p>
    <w:p w14:paraId="1CA1793F" w14:textId="77777777" w:rsidR="00883638" w:rsidRDefault="00883638" w:rsidP="00A06F9E">
      <w:pPr>
        <w:pStyle w:val="Heading3"/>
      </w:pPr>
      <w:r>
        <w:t>submit to such monitoring as the Authority and/or the Independent Security Adviser considers reasonable and proportionate in respect of the matters giving rise to their appointment;</w:t>
      </w:r>
    </w:p>
    <w:p w14:paraId="79B52D24" w14:textId="77777777" w:rsidR="00883638" w:rsidRDefault="00883638" w:rsidP="00A06F9E">
      <w:pPr>
        <w:pStyle w:val="Heading3"/>
      </w:pPr>
      <w:r>
        <w:t>implement any recommendations (including additional security measures and/or controls) made by the Independent Security Adviser that have been approved by the Authority within the timescales given by the Independent Security Adviser; and</w:t>
      </w:r>
    </w:p>
    <w:p w14:paraId="3691B451" w14:textId="77777777" w:rsidR="00883638" w:rsidRDefault="00883638" w:rsidP="00A06F9E">
      <w:pPr>
        <w:pStyle w:val="Heading3"/>
      </w:pPr>
      <w:r>
        <w:t xml:space="preserve">not terminate the appointment of the Independent Security Adviser without the prior consent of the Authority (unless such consent has been unreasonably withheld). </w:t>
      </w:r>
    </w:p>
    <w:p w14:paraId="0EBF532E" w14:textId="77777777" w:rsidR="00883638" w:rsidRDefault="00883638" w:rsidP="00535F13">
      <w:pPr>
        <w:pStyle w:val="Heading2"/>
        <w:keepNext/>
      </w:pPr>
      <w:r>
        <w:t>The Supplier shall be responsible for:</w:t>
      </w:r>
    </w:p>
    <w:p w14:paraId="5CE6D7B0" w14:textId="77777777" w:rsidR="00883638" w:rsidRDefault="00883638" w:rsidP="00A06F9E">
      <w:pPr>
        <w:pStyle w:val="Heading3"/>
      </w:pPr>
      <w:r>
        <w:t>the costs of appointing, and the fees charged by, the Independent Security Adviser; and</w:t>
      </w:r>
    </w:p>
    <w:p w14:paraId="1EED5BD2" w14:textId="77777777" w:rsidR="00883638" w:rsidRDefault="00883638" w:rsidP="00A06F9E">
      <w:pPr>
        <w:pStyle w:val="Heading3"/>
      </w:pPr>
      <w:r>
        <w:t>its own costs in connection with any action required by the Authority and/or the Independent Security Adviser.</w:t>
      </w:r>
    </w:p>
    <w:p w14:paraId="12E85BD0" w14:textId="77777777" w:rsidR="00883638" w:rsidRDefault="00883638" w:rsidP="00535F13">
      <w:pPr>
        <w:pStyle w:val="Heading2"/>
        <w:keepNext/>
      </w:pPr>
      <w:r>
        <w:t>If the Supplier or any relevant Sub-contractor:</w:t>
      </w:r>
    </w:p>
    <w:p w14:paraId="7716E9D7" w14:textId="77777777" w:rsidR="00883638" w:rsidRDefault="00883638" w:rsidP="00A06F9E">
      <w:pPr>
        <w:pStyle w:val="Heading3"/>
      </w:pPr>
      <w:r>
        <w:t>fails to perform any of the steps required by the Authority in the notice appointing the Independent Security Adviser; and/or</w:t>
      </w:r>
    </w:p>
    <w:p w14:paraId="4515CE8C" w14:textId="5F13E19E" w:rsidR="00883638" w:rsidRDefault="00883638" w:rsidP="00A06F9E">
      <w:pPr>
        <w:pStyle w:val="Heading3"/>
      </w:pPr>
      <w:r>
        <w:t xml:space="preserve">is in Default of any of its obligations under this </w:t>
      </w:r>
      <w:r w:rsidR="000E603E">
        <w:t>paragraph</w:t>
      </w:r>
      <w:r>
        <w:t> </w:t>
      </w:r>
      <w:r>
        <w:fldChar w:fldCharType="begin"/>
      </w:r>
      <w:r>
        <w:instrText xml:space="preserve"> REF _Ref112159813 \r \h </w:instrText>
      </w:r>
      <w:r>
        <w:fldChar w:fldCharType="separate"/>
      </w:r>
      <w:r w:rsidR="00BA27F5">
        <w:t>18</w:t>
      </w:r>
      <w:r>
        <w:fldChar w:fldCharType="end"/>
      </w:r>
      <w:r>
        <w:t>,</w:t>
      </w:r>
    </w:p>
    <w:p w14:paraId="70A1AAFF" w14:textId="77777777" w:rsidR="00883638" w:rsidRDefault="00883638" w:rsidP="00A06F9E">
      <w:pPr>
        <w:pStyle w:val="BodyTextIndent2"/>
      </w:pPr>
      <w:r>
        <w:t>this is a material Default that is capable of remedy.</w:t>
      </w:r>
    </w:p>
    <w:p w14:paraId="0529E630" w14:textId="77777777" w:rsidR="00883638" w:rsidRDefault="00883638" w:rsidP="00A06F9E">
      <w:pPr>
        <w:pStyle w:val="Heading1"/>
      </w:pPr>
      <w:bookmarkStart w:id="136" w:name="_Ref101802964"/>
      <w:bookmarkStart w:id="137" w:name="_Toc129269123"/>
      <w:bookmarkStart w:id="138" w:name="_Toc134516928"/>
      <w:r>
        <w:t>Withholding of Charges</w:t>
      </w:r>
      <w:bookmarkEnd w:id="136"/>
      <w:bookmarkEnd w:id="137"/>
      <w:bookmarkEnd w:id="138"/>
    </w:p>
    <w:p w14:paraId="33706221" w14:textId="17DE15A9" w:rsidR="00883638" w:rsidRDefault="00883638" w:rsidP="00535F13">
      <w:pPr>
        <w:pStyle w:val="Heading2"/>
        <w:keepNext/>
      </w:pPr>
      <w:bookmarkStart w:id="139" w:name="_Ref101804032"/>
      <w:r>
        <w:t xml:space="preserve">The Authority may withhold some or all of the Charges in accordance with the provisions of this </w:t>
      </w:r>
      <w:r w:rsidR="000E603E">
        <w:t>paragraph</w:t>
      </w:r>
      <w:r>
        <w:t> </w:t>
      </w:r>
      <w:r>
        <w:fldChar w:fldCharType="begin"/>
      </w:r>
      <w:r>
        <w:instrText xml:space="preserve"> REF _Ref101802964 \r \h </w:instrText>
      </w:r>
      <w:r>
        <w:fldChar w:fldCharType="separate"/>
      </w:r>
      <w:r w:rsidR="00BA27F5">
        <w:t>19</w:t>
      </w:r>
      <w:r>
        <w:fldChar w:fldCharType="end"/>
      </w:r>
      <w:r>
        <w:t xml:space="preserve"> where:</w:t>
      </w:r>
      <w:bookmarkEnd w:id="139"/>
    </w:p>
    <w:p w14:paraId="797169A5" w14:textId="61BFA515" w:rsidR="00883638" w:rsidRDefault="00883638" w:rsidP="00A06F9E">
      <w:pPr>
        <w:pStyle w:val="Heading3"/>
      </w:pPr>
      <w:r>
        <w:t>the Supplier in in material Default of any of its obligations under this Schedule </w:t>
      </w:r>
      <w:r w:rsidR="00E406F6">
        <w:t>9</w:t>
      </w:r>
      <w:r>
        <w:t xml:space="preserve"> (</w:t>
      </w:r>
      <w:r>
        <w:rPr>
          <w:i/>
          <w:iCs/>
        </w:rPr>
        <w:t>Security Management</w:t>
      </w:r>
      <w:r>
        <w:t xml:space="preserve">); </w:t>
      </w:r>
    </w:p>
    <w:p w14:paraId="0BE28EB4" w14:textId="281D7ECF" w:rsidR="00883638" w:rsidRDefault="00883638" w:rsidP="00A06F9E">
      <w:pPr>
        <w:pStyle w:val="Heading2"/>
      </w:pPr>
      <w:r>
        <w:t>The Authority may withhold an amount of the Charges that it considers sufficient, in its sole discretion, to incentivise the Supplier to perform the obligations it has Defaulted upon.</w:t>
      </w:r>
    </w:p>
    <w:p w14:paraId="0D895933" w14:textId="7C15186B" w:rsidR="00883638" w:rsidRDefault="00883638" w:rsidP="00535F13">
      <w:pPr>
        <w:pStyle w:val="Heading2"/>
        <w:keepNext/>
      </w:pPr>
      <w:r>
        <w:lastRenderedPageBreak/>
        <w:t xml:space="preserve">Before withholding any Charges under </w:t>
      </w:r>
      <w:r w:rsidR="000E603E">
        <w:t>paragraph</w:t>
      </w:r>
      <w:r>
        <w:t> </w:t>
      </w:r>
      <w:r>
        <w:fldChar w:fldCharType="begin"/>
      </w:r>
      <w:r>
        <w:instrText xml:space="preserve"> REF _Ref101804032 \r \h </w:instrText>
      </w:r>
      <w:r>
        <w:fldChar w:fldCharType="separate"/>
      </w:r>
      <w:r w:rsidR="00BA27F5">
        <w:t>19.1</w:t>
      </w:r>
      <w:r>
        <w:fldChar w:fldCharType="end"/>
      </w:r>
      <w:r>
        <w:t xml:space="preserve"> the Authority must</w:t>
      </w:r>
    </w:p>
    <w:p w14:paraId="692FA9C7" w14:textId="77777777" w:rsidR="00883638" w:rsidRDefault="00883638" w:rsidP="00535F13">
      <w:pPr>
        <w:pStyle w:val="Heading3"/>
        <w:keepNext/>
      </w:pPr>
      <w:bookmarkStart w:id="140" w:name="_Ref101813987"/>
      <w:r>
        <w:t>provide written notice to the Supplier setting out:</w:t>
      </w:r>
      <w:bookmarkEnd w:id="140"/>
    </w:p>
    <w:p w14:paraId="64913698" w14:textId="77777777" w:rsidR="00883638" w:rsidRDefault="00883638" w:rsidP="00A06F9E">
      <w:pPr>
        <w:pStyle w:val="Heading4"/>
      </w:pPr>
      <w:r>
        <w:t>the Default in respect of which the Authority has decided to withhold some or all of the Charges;</w:t>
      </w:r>
    </w:p>
    <w:p w14:paraId="31E8565D" w14:textId="77777777" w:rsidR="00883638" w:rsidRDefault="00883638" w:rsidP="00A06F9E">
      <w:pPr>
        <w:pStyle w:val="Heading4"/>
      </w:pPr>
      <w:r>
        <w:t>the amount of the Charges that the Authority will withhold;</w:t>
      </w:r>
    </w:p>
    <w:p w14:paraId="3945EBE7" w14:textId="77777777" w:rsidR="00883638" w:rsidRDefault="00883638" w:rsidP="00A06F9E">
      <w:pPr>
        <w:pStyle w:val="Heading4"/>
      </w:pPr>
      <w:r>
        <w:t>the steps the Supplier must take to remedy the Default;</w:t>
      </w:r>
    </w:p>
    <w:p w14:paraId="4A77C6A6" w14:textId="77777777" w:rsidR="00883638" w:rsidRDefault="00883638" w:rsidP="00A06F9E">
      <w:pPr>
        <w:pStyle w:val="Heading4"/>
      </w:pPr>
      <w:r>
        <w:t>the date by which the Supplier must remedy the Default;</w:t>
      </w:r>
    </w:p>
    <w:p w14:paraId="700C9DF3" w14:textId="77777777" w:rsidR="00883638" w:rsidRDefault="00883638" w:rsidP="00A06F9E">
      <w:pPr>
        <w:pStyle w:val="Heading4"/>
      </w:pPr>
      <w:r>
        <w:t>the invoice in respect of which the Authority will withhold the Charges; and</w:t>
      </w:r>
    </w:p>
    <w:p w14:paraId="2F1476B4" w14:textId="77777777" w:rsidR="00883638" w:rsidRDefault="00883638" w:rsidP="00A06F9E">
      <w:pPr>
        <w:pStyle w:val="Heading3"/>
      </w:pPr>
      <w:r>
        <w:t>consider any representations that the Supplier may make concerning the Authority’s decision.</w:t>
      </w:r>
    </w:p>
    <w:p w14:paraId="3F1AA1F2" w14:textId="2D05B2F5" w:rsidR="00883638" w:rsidRDefault="00883638" w:rsidP="00A06F9E">
      <w:pPr>
        <w:pStyle w:val="Heading2"/>
      </w:pPr>
      <w:r>
        <w:t xml:space="preserve">Where the Supplier does not remedy the Default by the date specified in the notice given under </w:t>
      </w:r>
      <w:r w:rsidR="000E603E">
        <w:t>paragraph</w:t>
      </w:r>
      <w:r>
        <w:t> </w:t>
      </w:r>
      <w:r>
        <w:fldChar w:fldCharType="begin"/>
      </w:r>
      <w:r>
        <w:instrText xml:space="preserve"> REF _Ref101813987 \r \h </w:instrText>
      </w:r>
      <w:r>
        <w:fldChar w:fldCharType="separate"/>
      </w:r>
      <w:r w:rsidR="00BA27F5">
        <w:t>19.3(a)</w:t>
      </w:r>
      <w:r>
        <w:fldChar w:fldCharType="end"/>
      </w:r>
      <w:r>
        <w:t>, the Authority may retain the withheld amount.</w:t>
      </w:r>
    </w:p>
    <w:p w14:paraId="7BC3907C" w14:textId="77777777" w:rsidR="00883638" w:rsidRDefault="00883638" w:rsidP="00535F13">
      <w:pPr>
        <w:pStyle w:val="Heading2"/>
        <w:keepNext/>
      </w:pPr>
      <w:r>
        <w:t>The Supplier acknowledges:</w:t>
      </w:r>
    </w:p>
    <w:p w14:paraId="188AE181" w14:textId="4340AE13" w:rsidR="00883638" w:rsidRDefault="00883638" w:rsidP="00A06F9E">
      <w:pPr>
        <w:pStyle w:val="Heading3"/>
      </w:pPr>
      <w:r>
        <w:t>the legitimate interest that the Authority has in ensuring the security of the Supplier Information Management System and the Authority Data and, as a consequence, the performance by the Supplier of its obligations under this Schedule </w:t>
      </w:r>
      <w:r w:rsidR="00E406F6">
        <w:t>9</w:t>
      </w:r>
      <w:r w:rsidRPr="00D83FF1">
        <w:t>(</w:t>
      </w:r>
      <w:r w:rsidRPr="00BD586B">
        <w:rPr>
          <w:i/>
          <w:iCs/>
        </w:rPr>
        <w:t>Security Management</w:t>
      </w:r>
      <w:r w:rsidRPr="00D83FF1">
        <w:t>)</w:t>
      </w:r>
      <w:r>
        <w:t>; and</w:t>
      </w:r>
    </w:p>
    <w:p w14:paraId="22F9E077" w14:textId="77777777" w:rsidR="00883638" w:rsidRDefault="00883638" w:rsidP="00535F13">
      <w:pPr>
        <w:pStyle w:val="Heading3"/>
        <w:keepNext/>
      </w:pPr>
      <w:r>
        <w:t>that any Charges that are retained by the Authority are not out of all proportion to the Authority’s legitimate interest, even where:</w:t>
      </w:r>
    </w:p>
    <w:p w14:paraId="6724FD76" w14:textId="77777777" w:rsidR="00883638" w:rsidRDefault="00883638" w:rsidP="00A06F9E">
      <w:pPr>
        <w:pStyle w:val="Heading4"/>
      </w:pPr>
      <w:r>
        <w:t>the Authority has not suffered any Losses as a result of the Supplier’s Default; or</w:t>
      </w:r>
    </w:p>
    <w:p w14:paraId="111C759B" w14:textId="23F5CD30" w:rsidR="00883638" w:rsidRDefault="00883638" w:rsidP="00A06F9E">
      <w:pPr>
        <w:pStyle w:val="Heading4"/>
      </w:pPr>
      <w:r>
        <w:t>the value of the Losses suffered by the Authority as a result of the Supplier’s Default is lower than the amount of the Charges retained</w:t>
      </w:r>
      <w:r w:rsidR="00821671">
        <w:t>.</w:t>
      </w:r>
    </w:p>
    <w:p w14:paraId="0BD877B4" w14:textId="3357634E" w:rsidR="00883638" w:rsidRDefault="00883638" w:rsidP="00A06F9E">
      <w:pPr>
        <w:pStyle w:val="Heading2"/>
      </w:pPr>
      <w:r>
        <w:t xml:space="preserve">The Authority’s right to withhold or retain any amount under this </w:t>
      </w:r>
      <w:r w:rsidR="000E603E">
        <w:t>paragraph</w:t>
      </w:r>
      <w:r>
        <w:t> </w:t>
      </w:r>
      <w:r>
        <w:fldChar w:fldCharType="begin"/>
      </w:r>
      <w:r>
        <w:instrText xml:space="preserve"> REF _Ref101802964 \r \h </w:instrText>
      </w:r>
      <w:r>
        <w:fldChar w:fldCharType="separate"/>
      </w:r>
      <w:r w:rsidR="00BA27F5">
        <w:t>19</w:t>
      </w:r>
      <w:r>
        <w:fldChar w:fldCharType="end"/>
      </w:r>
      <w:r>
        <w:t xml:space="preserve"> are in addition to any other rights that the Authority may have under this Contract or in Law, including any right to claim damages for Losses it suffers arising from the Default.</w:t>
      </w:r>
    </w:p>
    <w:p w14:paraId="0A74F74E" w14:textId="77777777" w:rsidR="00883638" w:rsidRDefault="00883638" w:rsidP="00A06F9E">
      <w:pPr>
        <w:pStyle w:val="Heading1"/>
      </w:pPr>
      <w:bookmarkStart w:id="141" w:name="_Toc129269124"/>
      <w:bookmarkStart w:id="142" w:name="_Toc134516929"/>
      <w:r>
        <w:t>Access to Authority System</w:t>
      </w:r>
      <w:bookmarkEnd w:id="141"/>
      <w:bookmarkEnd w:id="142"/>
    </w:p>
    <w:p w14:paraId="0DFDCDCC" w14:textId="444026AE" w:rsidR="00B91EFC" w:rsidRDefault="00883638" w:rsidP="00A06F9E">
      <w:pPr>
        <w:pStyle w:val="BodyTextIndent"/>
      </w:pPr>
      <w:r>
        <w:t>Where the Supplier, a Sub-contractor or any of the Supplier Personnel is granted access to the Authority System or to the Authority Equipment, it must comply with and ensure that all such Sub-contractors and Supplier Personnel comply with, all rules, policies and guidance provided to it and as updated from time to time concerning the Authority System or the Authority Equipment.</w:t>
      </w:r>
    </w:p>
    <w:p w14:paraId="34092590" w14:textId="69359142" w:rsidR="00661597" w:rsidRDefault="00661597" w:rsidP="000507AA">
      <w:pPr>
        <w:pStyle w:val="MarginText"/>
      </w:pPr>
      <w:bookmarkStart w:id="143" w:name="bmExDeedAgreement"/>
      <w:bookmarkEnd w:id="143"/>
    </w:p>
    <w:p w14:paraId="47128830" w14:textId="77777777" w:rsidR="008F2B49" w:rsidRDefault="008F2B49" w:rsidP="000507AA">
      <w:pPr>
        <w:pStyle w:val="MarginText"/>
      </w:pPr>
    </w:p>
    <w:p w14:paraId="5E4BE462" w14:textId="77777777" w:rsidR="008F2B49" w:rsidRDefault="008F2B49" w:rsidP="005173B7">
      <w:pPr>
        <w:pStyle w:val="MarginText"/>
        <w:sectPr w:rsidR="008F2B49" w:rsidSect="00C302D7">
          <w:footerReference w:type="default" r:id="rId15"/>
          <w:endnotePr>
            <w:numFmt w:val="decimal"/>
          </w:endnotePr>
          <w:pgSz w:w="11906" w:h="16838" w:code="9"/>
          <w:pgMar w:top="1440" w:right="1440" w:bottom="1797" w:left="1440" w:header="720" w:footer="720" w:gutter="0"/>
          <w:pgNumType w:start="1"/>
          <w:cols w:space="708"/>
          <w:docGrid w:linePitch="360"/>
        </w:sectPr>
      </w:pPr>
      <w:bookmarkStart w:id="144" w:name="bmAppendicesStart"/>
      <w:bookmarkEnd w:id="144"/>
    </w:p>
    <w:p w14:paraId="5DF2E30C" w14:textId="538A1A6C" w:rsidR="005173B7" w:rsidRDefault="003E5B37" w:rsidP="008F2B49">
      <w:pPr>
        <w:pStyle w:val="AppHead"/>
      </w:pPr>
      <w:bookmarkStart w:id="145" w:name="_Ref129298167"/>
      <w:bookmarkStart w:id="146" w:name="_Ref129298452"/>
      <w:bookmarkStart w:id="147" w:name="_Ref129298526"/>
      <w:bookmarkStart w:id="148" w:name="_Ref129298546"/>
      <w:bookmarkStart w:id="149" w:name="_Toc129303898"/>
      <w:bookmarkStart w:id="150" w:name="_Toc129304589"/>
      <w:bookmarkStart w:id="151" w:name="_Toc129304757"/>
      <w:bookmarkStart w:id="152" w:name="_Toc129304934"/>
      <w:bookmarkStart w:id="153" w:name="_Toc134516930"/>
      <w:bookmarkStart w:id="154" w:name="MAINDOC"/>
      <w:r>
        <w:lastRenderedPageBreak/>
        <w:t>Security requirements</w:t>
      </w:r>
      <w:bookmarkEnd w:id="145"/>
      <w:bookmarkEnd w:id="146"/>
      <w:bookmarkEnd w:id="147"/>
      <w:bookmarkEnd w:id="148"/>
      <w:bookmarkEnd w:id="149"/>
      <w:bookmarkEnd w:id="150"/>
      <w:bookmarkEnd w:id="151"/>
      <w:bookmarkEnd w:id="152"/>
      <w:bookmarkEnd w:id="153"/>
    </w:p>
    <w:p w14:paraId="33B9304F" w14:textId="77777777" w:rsidR="00114D6B" w:rsidRPr="00563A2D" w:rsidRDefault="00114D6B" w:rsidP="00114D6B">
      <w:pPr>
        <w:pStyle w:val="ScheduleL1"/>
        <w:numPr>
          <w:ilvl w:val="0"/>
          <w:numId w:val="6"/>
        </w:numPr>
      </w:pPr>
      <w:bookmarkStart w:id="155" w:name="_Ref128044245"/>
      <w:r>
        <w:t>Location</w:t>
      </w:r>
      <w:bookmarkEnd w:id="155"/>
    </w:p>
    <w:p w14:paraId="627F0DF4" w14:textId="77777777" w:rsidR="00114D6B" w:rsidRPr="002F5ACE" w:rsidRDefault="00114D6B" w:rsidP="00114D6B">
      <w:pPr>
        <w:pStyle w:val="ScheduleL2A"/>
      </w:pPr>
      <w:bookmarkStart w:id="156" w:name="_Ref91596507"/>
      <w:bookmarkStart w:id="157" w:name="_Ref83823564"/>
      <w:r>
        <w:t>Location for Relevant Activities</w:t>
      </w:r>
    </w:p>
    <w:p w14:paraId="3F473FE1" w14:textId="77777777" w:rsidR="00114D6B" w:rsidRDefault="00114D6B" w:rsidP="00A968C7">
      <w:pPr>
        <w:pStyle w:val="ScheduleL2"/>
        <w:keepNext/>
      </w:pPr>
      <w:bookmarkStart w:id="158" w:name="_Ref126567829"/>
      <w:r>
        <w:t>Unless otherwise agreed with the Authority, the Supplier must, and ensure that its Sub-contractors, at all times:</w:t>
      </w:r>
      <w:bookmarkEnd w:id="156"/>
      <w:bookmarkEnd w:id="158"/>
    </w:p>
    <w:p w14:paraId="2B6A6658" w14:textId="77777777" w:rsidR="00114D6B" w:rsidRDefault="00114D6B" w:rsidP="00A968C7">
      <w:pPr>
        <w:pStyle w:val="ScheduleL3"/>
      </w:pPr>
      <w:r>
        <w:t>provide the Services;</w:t>
      </w:r>
    </w:p>
    <w:p w14:paraId="2BE4FC03" w14:textId="77777777" w:rsidR="00114D6B" w:rsidRDefault="00114D6B" w:rsidP="00535F13">
      <w:pPr>
        <w:pStyle w:val="ScheduleL3"/>
        <w:keepNext/>
        <w:numPr>
          <w:ilvl w:val="2"/>
          <w:numId w:val="6"/>
        </w:numPr>
      </w:pPr>
      <w:r>
        <w:t>undertake any activity supporting or managing:</w:t>
      </w:r>
    </w:p>
    <w:p w14:paraId="0AA4C1DB" w14:textId="77777777" w:rsidR="00114D6B" w:rsidRDefault="00114D6B" w:rsidP="00A968C7">
      <w:pPr>
        <w:pStyle w:val="ScheduleL4"/>
      </w:pPr>
      <w:r>
        <w:t>the Services;</w:t>
      </w:r>
    </w:p>
    <w:p w14:paraId="6DAD9BF6" w14:textId="77777777" w:rsidR="00114D6B" w:rsidRDefault="00114D6B" w:rsidP="00114D6B">
      <w:pPr>
        <w:pStyle w:val="ScheduleL4"/>
        <w:numPr>
          <w:ilvl w:val="3"/>
          <w:numId w:val="7"/>
        </w:numPr>
        <w:tabs>
          <w:tab w:val="clear" w:pos="2880"/>
          <w:tab w:val="num" w:pos="2160"/>
        </w:tabs>
        <w:ind w:left="2160"/>
      </w:pPr>
      <w:r>
        <w:t>the Supplier Information Management System; or</w:t>
      </w:r>
    </w:p>
    <w:p w14:paraId="38452F6B" w14:textId="77777777" w:rsidR="00114D6B" w:rsidRDefault="00114D6B" w:rsidP="00A968C7">
      <w:pPr>
        <w:pStyle w:val="ScheduleL4"/>
      </w:pPr>
      <w:r>
        <w:t xml:space="preserve">the Wider Information Management System; </w:t>
      </w:r>
    </w:p>
    <w:p w14:paraId="5138E9DF" w14:textId="77777777" w:rsidR="00114D6B" w:rsidRDefault="00114D6B" w:rsidP="00A968C7">
      <w:pPr>
        <w:pStyle w:val="ScheduleL3"/>
      </w:pPr>
      <w:r>
        <w:t>store, access or process Authority Data;</w:t>
      </w:r>
    </w:p>
    <w:p w14:paraId="0F70ED3A" w14:textId="77777777" w:rsidR="00114D6B" w:rsidRDefault="00114D6B" w:rsidP="00114D6B">
      <w:pPr>
        <w:pStyle w:val="ScheduleL3"/>
        <w:numPr>
          <w:ilvl w:val="2"/>
          <w:numId w:val="6"/>
        </w:numPr>
      </w:pPr>
      <w:r>
        <w:t>undertake the Development Activity; and</w:t>
      </w:r>
    </w:p>
    <w:p w14:paraId="7A497C0B" w14:textId="77777777" w:rsidR="00114D6B" w:rsidRDefault="00114D6B" w:rsidP="00A968C7">
      <w:pPr>
        <w:pStyle w:val="ScheduleL3"/>
      </w:pPr>
      <w:r>
        <w:t>host the Wider Information Management System, including any Sites</w:t>
      </w:r>
    </w:p>
    <w:p w14:paraId="7028B81D" w14:textId="77777777" w:rsidR="00114D6B" w:rsidRDefault="00114D6B" w:rsidP="00114D6B">
      <w:pPr>
        <w:pStyle w:val="BodyTextIndent2"/>
      </w:pPr>
      <w:r>
        <w:t xml:space="preserve">(together, the </w:t>
      </w:r>
      <w:r w:rsidRPr="00E40EFE">
        <w:rPr>
          <w:b/>
          <w:bCs/>
        </w:rPr>
        <w:t>Relevant Activities</w:t>
      </w:r>
      <w:r>
        <w:t>)</w:t>
      </w:r>
    </w:p>
    <w:bookmarkEnd w:id="157"/>
    <w:p w14:paraId="652C3621" w14:textId="47EB4FFE" w:rsidR="00114D6B" w:rsidRDefault="00114D6B" w:rsidP="00114D6B">
      <w:pPr>
        <w:pStyle w:val="BodyTextIndent2"/>
      </w:pPr>
      <w:r>
        <w:t>only in or from the geographic areas permitted by the Authority in paragraph </w:t>
      </w:r>
      <w:r w:rsidR="00170040">
        <w:fldChar w:fldCharType="begin"/>
      </w:r>
      <w:r w:rsidR="00170040">
        <w:instrText xml:space="preserve"> REF _Ref128044245 \w \h </w:instrText>
      </w:r>
      <w:r w:rsidR="00170040">
        <w:fldChar w:fldCharType="separate"/>
      </w:r>
      <w:r w:rsidR="00BA27F5">
        <w:t>1</w:t>
      </w:r>
      <w:r w:rsidR="00170040">
        <w:fldChar w:fldCharType="end"/>
      </w:r>
      <w:r>
        <w:t>.</w:t>
      </w:r>
    </w:p>
    <w:p w14:paraId="6C258B18" w14:textId="3003B4D1" w:rsidR="00114D6B" w:rsidRDefault="00114D6B" w:rsidP="00A968C7">
      <w:pPr>
        <w:pStyle w:val="ScheduleL2"/>
      </w:pPr>
      <w:r>
        <w:t>Where the Authority has not selected an option concerning location in paragraph </w:t>
      </w:r>
      <w:r w:rsidR="00170040">
        <w:fldChar w:fldCharType="begin"/>
      </w:r>
      <w:r w:rsidR="00170040">
        <w:instrText xml:space="preserve"> REF _Ref128044245 \w \h </w:instrText>
      </w:r>
      <w:r w:rsidR="00170040">
        <w:fldChar w:fldCharType="separate"/>
      </w:r>
      <w:r w:rsidR="00BA27F5">
        <w:t>1</w:t>
      </w:r>
      <w:r w:rsidR="00170040">
        <w:fldChar w:fldCharType="end"/>
      </w:r>
      <w:r>
        <w:t>, the Supplier may only undertake the Relevant Activities in or from the United Kingdom.</w:t>
      </w:r>
    </w:p>
    <w:p w14:paraId="77560244" w14:textId="77777777" w:rsidR="00114D6B" w:rsidRDefault="00114D6B" w:rsidP="00535F13">
      <w:pPr>
        <w:pStyle w:val="ScheduleL2"/>
        <w:keepNext/>
        <w:numPr>
          <w:ilvl w:val="1"/>
          <w:numId w:val="6"/>
        </w:numPr>
      </w:pPr>
      <w:r>
        <w:t xml:space="preserve">Where the Authority has permitted the Supplier and its Sub-contractors to perform the Relevant Activities outside the United Kingdom or European Economic Area, the Supplier must, and must ensure that its Sub-contractors undertake the Relevant Activities </w:t>
      </w:r>
      <w:bookmarkStart w:id="159" w:name="_Ref103698893"/>
      <w:r>
        <w:t>in a facility operated by an entity where:</w:t>
      </w:r>
      <w:bookmarkEnd w:id="159"/>
    </w:p>
    <w:p w14:paraId="39A1CFEF" w14:textId="77777777" w:rsidR="00114D6B" w:rsidRDefault="00114D6B" w:rsidP="00A968C7">
      <w:pPr>
        <w:pStyle w:val="ScheduleL3"/>
      </w:pPr>
      <w:r>
        <w:t>the entity has entered into a binding agreement with the Supplier or Sub-contractor (as applicable);</w:t>
      </w:r>
    </w:p>
    <w:p w14:paraId="0FB2C697" w14:textId="7606DF05" w:rsidR="00114D6B" w:rsidRDefault="00114D6B" w:rsidP="00114D6B">
      <w:pPr>
        <w:pStyle w:val="ScheduleL3"/>
        <w:numPr>
          <w:ilvl w:val="2"/>
          <w:numId w:val="6"/>
        </w:numPr>
      </w:pPr>
      <w:bookmarkStart w:id="160" w:name="_Hlk116926372"/>
      <w:r>
        <w:t xml:space="preserve">that binding agreement includes obligations on the entity in relation to security management equivalent to those imposed on Sub-contractors in this Schedule </w:t>
      </w:r>
      <w:r w:rsidR="00E406F6">
        <w:t>9</w:t>
      </w:r>
      <w:r>
        <w:t>(</w:t>
      </w:r>
      <w:r>
        <w:rPr>
          <w:i/>
          <w:iCs/>
        </w:rPr>
        <w:t>Security Management</w:t>
      </w:r>
      <w:r>
        <w:t>);</w:t>
      </w:r>
    </w:p>
    <w:bookmarkEnd w:id="160"/>
    <w:p w14:paraId="58793C43" w14:textId="77777777" w:rsidR="00114D6B" w:rsidRDefault="00114D6B" w:rsidP="00A968C7">
      <w:pPr>
        <w:pStyle w:val="ScheduleL3"/>
      </w:pPr>
      <w:r>
        <w:t>the Supplier or Sub-contractor has taken reasonable steps to assure itself that the entity complies with the binding agreement;</w:t>
      </w:r>
    </w:p>
    <w:p w14:paraId="3E09B307" w14:textId="77777777" w:rsidR="00114D6B" w:rsidRDefault="00114D6B" w:rsidP="00114D6B">
      <w:pPr>
        <w:pStyle w:val="ScheduleL3"/>
        <w:keepNext/>
        <w:numPr>
          <w:ilvl w:val="2"/>
          <w:numId w:val="7"/>
        </w:numPr>
        <w:tabs>
          <w:tab w:val="clear" w:pos="2160"/>
          <w:tab w:val="num" w:pos="1440"/>
        </w:tabs>
        <w:ind w:left="1440"/>
      </w:pPr>
      <w:r>
        <w:t>the Supplier has provided the Authority with such information as the Authority requires concerning:</w:t>
      </w:r>
    </w:p>
    <w:p w14:paraId="1525E179" w14:textId="77777777" w:rsidR="00114D6B" w:rsidRDefault="00114D6B" w:rsidP="00A968C7">
      <w:pPr>
        <w:pStyle w:val="ScheduleL4"/>
      </w:pPr>
      <w:r>
        <w:t>the entity;</w:t>
      </w:r>
    </w:p>
    <w:p w14:paraId="69478ED6" w14:textId="77777777" w:rsidR="00114D6B" w:rsidRDefault="00114D6B" w:rsidP="00114D6B">
      <w:pPr>
        <w:pStyle w:val="ScheduleL4"/>
        <w:numPr>
          <w:ilvl w:val="3"/>
          <w:numId w:val="6"/>
        </w:numPr>
      </w:pPr>
      <w:r>
        <w:t>the arrangements with the entity; and</w:t>
      </w:r>
    </w:p>
    <w:p w14:paraId="793F8433" w14:textId="77777777" w:rsidR="00114D6B" w:rsidRDefault="00114D6B" w:rsidP="00A968C7">
      <w:pPr>
        <w:pStyle w:val="ScheduleL4"/>
      </w:pPr>
      <w:r>
        <w:t>the entity’s compliance with the binding agreement; and</w:t>
      </w:r>
    </w:p>
    <w:p w14:paraId="14BF9E47" w14:textId="41EB94D1" w:rsidR="00114D6B" w:rsidRDefault="00114D6B" w:rsidP="00A968C7">
      <w:pPr>
        <w:pStyle w:val="ScheduleL3"/>
      </w:pPr>
      <w:r>
        <w:t>the Authority has not given the Supplier a Prohibition Notice under paragraph </w:t>
      </w:r>
      <w:r w:rsidR="000E603E">
        <w:fldChar w:fldCharType="begin"/>
      </w:r>
      <w:r w:rsidR="000E603E">
        <w:instrText xml:space="preserve"> REF _Ref91597331 \r \h </w:instrText>
      </w:r>
      <w:r w:rsidR="000E603E">
        <w:fldChar w:fldCharType="separate"/>
      </w:r>
      <w:r w:rsidR="00BA27F5">
        <w:t>1.10</w:t>
      </w:r>
      <w:r w:rsidR="000E603E">
        <w:fldChar w:fldCharType="end"/>
      </w:r>
      <w:r>
        <w:t>.</w:t>
      </w:r>
    </w:p>
    <w:p w14:paraId="1627C61D" w14:textId="232C1FDE" w:rsidR="00114D6B" w:rsidRDefault="00114D6B" w:rsidP="00A968C7">
      <w:pPr>
        <w:pStyle w:val="ScheduleL2"/>
        <w:keepNext/>
      </w:pPr>
      <w:r>
        <w:lastRenderedPageBreak/>
        <w:t>Where the Supplier cannot comply with one or more of the requirements of paragraph </w:t>
      </w:r>
      <w:r>
        <w:fldChar w:fldCharType="begin"/>
      </w:r>
      <w:r>
        <w:instrText xml:space="preserve"> REF _Ref103698893 \r \h  \* MERGEFORMAT </w:instrText>
      </w:r>
      <w:r>
        <w:fldChar w:fldCharType="separate"/>
      </w:r>
      <w:r w:rsidR="00BA27F5">
        <w:t>1.3</w:t>
      </w:r>
      <w:r>
        <w:fldChar w:fldCharType="end"/>
      </w:r>
      <w:r>
        <w:t>:</w:t>
      </w:r>
    </w:p>
    <w:p w14:paraId="0EE8027B" w14:textId="77777777" w:rsidR="00114D6B" w:rsidRDefault="00114D6B" w:rsidP="00A968C7">
      <w:pPr>
        <w:pStyle w:val="ScheduleL3"/>
        <w:keepNext/>
      </w:pPr>
      <w:r>
        <w:t>it must provide the Authority with such information as the Authority requests concerning:</w:t>
      </w:r>
    </w:p>
    <w:p w14:paraId="75B3E825" w14:textId="77777777" w:rsidR="00114D6B" w:rsidRDefault="00114D6B" w:rsidP="00A968C7">
      <w:pPr>
        <w:pStyle w:val="ScheduleL4"/>
      </w:pPr>
      <w:r>
        <w:t>the security controls in places at the relevant location or locations; and</w:t>
      </w:r>
    </w:p>
    <w:p w14:paraId="11DDCDE1" w14:textId="77777777" w:rsidR="00114D6B" w:rsidRDefault="00114D6B" w:rsidP="00114D6B">
      <w:pPr>
        <w:pStyle w:val="ScheduleL4"/>
        <w:numPr>
          <w:ilvl w:val="3"/>
          <w:numId w:val="6"/>
        </w:numPr>
      </w:pPr>
      <w:r>
        <w:t>where certain security controls are not, or only partially, implemented the reasons for this;</w:t>
      </w:r>
    </w:p>
    <w:p w14:paraId="052FDCBA" w14:textId="77777777" w:rsidR="00114D6B" w:rsidRDefault="00114D6B" w:rsidP="00A968C7">
      <w:pPr>
        <w:pStyle w:val="ScheduleL3"/>
      </w:pPr>
      <w:r>
        <w:t>the Authority may grant approval to use that location or those locations, and that approval may include conditions; and</w:t>
      </w:r>
    </w:p>
    <w:p w14:paraId="18337096" w14:textId="77777777" w:rsidR="00114D6B" w:rsidRDefault="00114D6B" w:rsidP="00535F13">
      <w:pPr>
        <w:pStyle w:val="ScheduleL3"/>
        <w:keepNext/>
        <w:numPr>
          <w:ilvl w:val="2"/>
          <w:numId w:val="6"/>
        </w:numPr>
      </w:pPr>
      <w:r>
        <w:t>if the Authority does not grant permission to use that location or those locations, the Supplier must, within such period as the Authority may specify:</w:t>
      </w:r>
    </w:p>
    <w:p w14:paraId="0872F9FF" w14:textId="77777777" w:rsidR="00114D6B" w:rsidRDefault="00114D6B" w:rsidP="00A968C7">
      <w:pPr>
        <w:pStyle w:val="ScheduleL4"/>
      </w:pPr>
      <w:r>
        <w:t>cease to store, access or process Authority Data at that location or those locations;</w:t>
      </w:r>
    </w:p>
    <w:p w14:paraId="3DED5466" w14:textId="77777777" w:rsidR="00114D6B" w:rsidRDefault="00114D6B" w:rsidP="00114D6B">
      <w:pPr>
        <w:pStyle w:val="ScheduleL4"/>
        <w:numPr>
          <w:ilvl w:val="3"/>
          <w:numId w:val="6"/>
        </w:numPr>
      </w:pPr>
      <w:r>
        <w:t>sanitise, in accordance with instructions from the Authority, such equipment within the information and communications technology system used to store, access or process Authority Data at that location, or those locations, as the Authority may specify.</w:t>
      </w:r>
    </w:p>
    <w:p w14:paraId="54CB9FB3" w14:textId="77777777" w:rsidR="00114D6B" w:rsidRPr="002F5ACE" w:rsidRDefault="00114D6B" w:rsidP="00114D6B">
      <w:pPr>
        <w:pStyle w:val="ScheduleL2A"/>
      </w:pPr>
      <w:r>
        <w:t>Support Locations</w:t>
      </w:r>
    </w:p>
    <w:p w14:paraId="22BA7D48" w14:textId="77777777" w:rsidR="00114D6B" w:rsidRDefault="00114D6B" w:rsidP="00A968C7">
      <w:pPr>
        <w:pStyle w:val="ScheduleL2"/>
      </w:pPr>
      <w:r>
        <w:t>The Supplier must ensure that all Support Locations are located only in the geographic areas permitted by the Authority.</w:t>
      </w:r>
    </w:p>
    <w:p w14:paraId="6764F22B" w14:textId="22E4C0B7" w:rsidR="00114D6B" w:rsidRDefault="00114D6B" w:rsidP="00114D6B">
      <w:pPr>
        <w:pStyle w:val="ScheduleL2"/>
        <w:numPr>
          <w:ilvl w:val="1"/>
          <w:numId w:val="6"/>
        </w:numPr>
      </w:pPr>
      <w:r>
        <w:t>Where the Authority has not selected an option concerning location in paragraph </w:t>
      </w:r>
      <w:r w:rsidR="00170040">
        <w:fldChar w:fldCharType="begin"/>
      </w:r>
      <w:r w:rsidR="00170040">
        <w:instrText xml:space="preserve"> REF _Ref128044245 \w \h </w:instrText>
      </w:r>
      <w:r w:rsidR="00170040">
        <w:fldChar w:fldCharType="separate"/>
      </w:r>
      <w:r w:rsidR="00BA27F5">
        <w:t>1</w:t>
      </w:r>
      <w:r w:rsidR="00170040">
        <w:fldChar w:fldCharType="end"/>
      </w:r>
      <w:r>
        <w:t>, the Supplier may only locate Support Locations in the United Kingdom.</w:t>
      </w:r>
    </w:p>
    <w:p w14:paraId="26AB529C" w14:textId="77777777" w:rsidR="00114D6B" w:rsidRDefault="00114D6B" w:rsidP="00A968C7">
      <w:pPr>
        <w:pStyle w:val="ScheduleL2"/>
        <w:keepNext/>
      </w:pPr>
      <w:r w:rsidRPr="00A52C64">
        <w:t xml:space="preserve">Where the </w:t>
      </w:r>
      <w:r>
        <w:t>Authority</w:t>
      </w:r>
      <w:r w:rsidRPr="00A52C64">
        <w:t xml:space="preserve"> has permitted the Supplier and its Sub-contractors to </w:t>
      </w:r>
      <w:r>
        <w:t xml:space="preserve">operate Support Locations </w:t>
      </w:r>
      <w:r w:rsidRPr="00A52C64">
        <w:t xml:space="preserve">outside the United Kingdom or European Economic Area, the Supplier must, and must ensure that its Sub-contractors </w:t>
      </w:r>
      <w:r>
        <w:t xml:space="preserve">operate the Support Locations </w:t>
      </w:r>
      <w:r w:rsidRPr="00A52C64">
        <w:t>in a facility operated by an entity where</w:t>
      </w:r>
    </w:p>
    <w:p w14:paraId="158CEF3C" w14:textId="77777777" w:rsidR="00114D6B" w:rsidRDefault="00114D6B" w:rsidP="00A968C7">
      <w:pPr>
        <w:pStyle w:val="ScheduleL3"/>
      </w:pPr>
      <w:r>
        <w:t>the entity has entered into a binding agreement with the Supplier or Sub-contractor (as applicable);</w:t>
      </w:r>
    </w:p>
    <w:p w14:paraId="5AC28BFD" w14:textId="00A6C08D" w:rsidR="00114D6B" w:rsidRDefault="00114D6B" w:rsidP="00114D6B">
      <w:pPr>
        <w:pStyle w:val="ScheduleL3"/>
        <w:numPr>
          <w:ilvl w:val="2"/>
          <w:numId w:val="6"/>
        </w:numPr>
      </w:pPr>
      <w:bookmarkStart w:id="161" w:name="_Hlk126576817"/>
      <w:r>
        <w:t>the binding agreement includes obligations on the entity in relation to security management equivalent to those relating to Sub-contractors in this Schedule </w:t>
      </w:r>
      <w:r w:rsidR="00E406F6">
        <w:t>9</w:t>
      </w:r>
      <w:r>
        <w:t xml:space="preserve"> (</w:t>
      </w:r>
      <w:r w:rsidRPr="00114D6B">
        <w:rPr>
          <w:i/>
          <w:iCs/>
        </w:rPr>
        <w:t>Security Management</w:t>
      </w:r>
      <w:r>
        <w:t>);</w:t>
      </w:r>
    </w:p>
    <w:bookmarkEnd w:id="161"/>
    <w:p w14:paraId="748155C7" w14:textId="77777777" w:rsidR="00114D6B" w:rsidRDefault="00114D6B" w:rsidP="00A968C7">
      <w:pPr>
        <w:pStyle w:val="ScheduleL3"/>
      </w:pPr>
      <w:r>
        <w:t>the Supplier or Sub-contractor has taken reasonable steps to assure itself that the entity complies with the binding agreement;</w:t>
      </w:r>
    </w:p>
    <w:p w14:paraId="20C4B093" w14:textId="77777777" w:rsidR="00114D6B" w:rsidRDefault="00114D6B" w:rsidP="00535F13">
      <w:pPr>
        <w:pStyle w:val="ScheduleL3"/>
        <w:keepNext/>
        <w:numPr>
          <w:ilvl w:val="2"/>
          <w:numId w:val="6"/>
        </w:numPr>
      </w:pPr>
      <w:r>
        <w:t>the Supplier has provided the Authority with such information as the Authority requires concerning:</w:t>
      </w:r>
    </w:p>
    <w:p w14:paraId="34B6C5DA" w14:textId="77777777" w:rsidR="00114D6B" w:rsidRDefault="00114D6B" w:rsidP="00A968C7">
      <w:pPr>
        <w:pStyle w:val="ScheduleL4"/>
      </w:pPr>
      <w:r>
        <w:t>the entity;</w:t>
      </w:r>
    </w:p>
    <w:p w14:paraId="62D11CDA" w14:textId="77777777" w:rsidR="00114D6B" w:rsidRDefault="00114D6B" w:rsidP="00114D6B">
      <w:pPr>
        <w:pStyle w:val="ScheduleL4"/>
        <w:numPr>
          <w:ilvl w:val="3"/>
          <w:numId w:val="6"/>
        </w:numPr>
      </w:pPr>
      <w:r>
        <w:t>the arrangements with the entity; and</w:t>
      </w:r>
    </w:p>
    <w:p w14:paraId="0B4CBD2D" w14:textId="77777777" w:rsidR="00114D6B" w:rsidRDefault="00114D6B" w:rsidP="00A968C7">
      <w:pPr>
        <w:pStyle w:val="ScheduleL4"/>
      </w:pPr>
      <w:r>
        <w:t>the entity’s compliance with the binding agreement; and</w:t>
      </w:r>
    </w:p>
    <w:p w14:paraId="1A0222FE" w14:textId="7942D76D" w:rsidR="00114D6B" w:rsidRDefault="00114D6B" w:rsidP="00114D6B">
      <w:pPr>
        <w:pStyle w:val="ScheduleL4"/>
        <w:numPr>
          <w:ilvl w:val="3"/>
          <w:numId w:val="6"/>
        </w:numPr>
      </w:pPr>
      <w:r>
        <w:t>the Authority has not given the Supplier a Prohibition Notice under paragraph </w:t>
      </w:r>
      <w:r>
        <w:fldChar w:fldCharType="begin"/>
      </w:r>
      <w:r>
        <w:instrText xml:space="preserve"> REF _Ref91597331 \r \h </w:instrText>
      </w:r>
      <w:r>
        <w:fldChar w:fldCharType="separate"/>
      </w:r>
      <w:r w:rsidR="00BA27F5">
        <w:t>1.10</w:t>
      </w:r>
      <w:r>
        <w:fldChar w:fldCharType="end"/>
      </w:r>
      <w:r>
        <w:t>.</w:t>
      </w:r>
    </w:p>
    <w:p w14:paraId="5F05343A" w14:textId="77777777" w:rsidR="00114D6B" w:rsidRPr="002F5ACE" w:rsidRDefault="00114D6B" w:rsidP="00114D6B">
      <w:pPr>
        <w:pStyle w:val="ScheduleL2A"/>
      </w:pPr>
      <w:r>
        <w:lastRenderedPageBreak/>
        <w:t>Third-party Tools</w:t>
      </w:r>
    </w:p>
    <w:p w14:paraId="65B1799F" w14:textId="77777777" w:rsidR="00114D6B" w:rsidRDefault="00114D6B" w:rsidP="00A968C7">
      <w:pPr>
        <w:pStyle w:val="ScheduleL2"/>
      </w:pPr>
      <w:r>
        <w:t>The Supplier must use, and ensure that Sub-contractors use, only those Third-party Tools included in the Register of Sites, Support Locations and Third-party Tools.</w:t>
      </w:r>
    </w:p>
    <w:p w14:paraId="6493BFD2" w14:textId="77777777" w:rsidR="00114D6B" w:rsidRDefault="00114D6B" w:rsidP="002C3935">
      <w:pPr>
        <w:pStyle w:val="ScheduleL2"/>
        <w:keepNext/>
        <w:numPr>
          <w:ilvl w:val="1"/>
          <w:numId w:val="6"/>
        </w:numPr>
      </w:pPr>
      <w:r>
        <w:t>The Supplier must not, and must not allow Sub-contractors to, use:</w:t>
      </w:r>
    </w:p>
    <w:p w14:paraId="1332CD2F" w14:textId="77777777" w:rsidR="00114D6B" w:rsidRDefault="00114D6B" w:rsidP="00A968C7">
      <w:pPr>
        <w:pStyle w:val="ScheduleL3"/>
      </w:pPr>
      <w:r>
        <w:t>a Third-party Tool other than for the activity specified for that Third-party Tool in the Register of Sites, Support Locations and Third-party Tools; or</w:t>
      </w:r>
    </w:p>
    <w:p w14:paraId="1EF63B26" w14:textId="77777777" w:rsidR="00114D6B" w:rsidRDefault="00114D6B" w:rsidP="002C3935">
      <w:pPr>
        <w:pStyle w:val="ScheduleL3"/>
        <w:numPr>
          <w:ilvl w:val="2"/>
          <w:numId w:val="6"/>
        </w:numPr>
      </w:pPr>
      <w:r>
        <w:t xml:space="preserve"> a new Third-party Tool, or replace an existing Third-party Tool, without the permission of the Authority.</w:t>
      </w:r>
    </w:p>
    <w:p w14:paraId="6747E7AF" w14:textId="77777777" w:rsidR="00114D6B" w:rsidRPr="002F5ACE" w:rsidRDefault="00114D6B" w:rsidP="00114D6B">
      <w:pPr>
        <w:pStyle w:val="ScheduleL2A"/>
      </w:pPr>
      <w:bookmarkStart w:id="162" w:name="_Ref83844483"/>
      <w:r>
        <w:t>Prohibited Activities</w:t>
      </w:r>
    </w:p>
    <w:p w14:paraId="4C901E55" w14:textId="18358CE9" w:rsidR="00114D6B" w:rsidRDefault="00114D6B" w:rsidP="00A968C7">
      <w:pPr>
        <w:pStyle w:val="ScheduleL2"/>
        <w:keepNext/>
      </w:pPr>
      <w:bookmarkStart w:id="163" w:name="_Ref91597331"/>
      <w:r>
        <w:t>The Authority may by notice in writing at any time give notice to the Supplier that it and its Sub-contractors must not undertake or permit to be undertaken some or all of the Relevant Activities or operate Support Locations (</w:t>
      </w:r>
      <w:r w:rsidRPr="00E40EFE">
        <w:rPr>
          <w:b/>
          <w:bCs/>
        </w:rPr>
        <w:t>Prohibited Activity</w:t>
      </w:r>
      <w:r>
        <w:t>)</w:t>
      </w:r>
      <w:r w:rsidR="0029569B">
        <w:t>:</w:t>
      </w:r>
      <w:bookmarkEnd w:id="162"/>
      <w:bookmarkEnd w:id="163"/>
    </w:p>
    <w:p w14:paraId="4FE88316" w14:textId="77777777" w:rsidR="00114D6B" w:rsidRDefault="00114D6B" w:rsidP="00A968C7">
      <w:pPr>
        <w:pStyle w:val="ScheduleL3"/>
      </w:pPr>
      <w:r>
        <w:t>in any particular country or group of countries;</w:t>
      </w:r>
    </w:p>
    <w:p w14:paraId="25F9C586" w14:textId="77777777" w:rsidR="00114D6B" w:rsidRDefault="00114D6B" w:rsidP="002C3935">
      <w:pPr>
        <w:pStyle w:val="ScheduleL3"/>
        <w:numPr>
          <w:ilvl w:val="2"/>
          <w:numId w:val="6"/>
        </w:numPr>
      </w:pPr>
      <w:r>
        <w:t>in or using facilities operated by any particular entity or group of entities; or</w:t>
      </w:r>
    </w:p>
    <w:p w14:paraId="7A1B7A0C" w14:textId="77777777" w:rsidR="00114D6B" w:rsidRDefault="00114D6B" w:rsidP="00A968C7">
      <w:pPr>
        <w:pStyle w:val="ScheduleL3"/>
      </w:pPr>
      <w:r>
        <w:t>in or using any particular facility or group of facilities, whether operated by the Supplier, a Sub-contractor or a third-party entity (</w:t>
      </w:r>
      <w:r>
        <w:rPr>
          <w:b/>
          <w:bCs/>
        </w:rPr>
        <w:t>Prohibition Notice</w:t>
      </w:r>
      <w:r>
        <w:t>).</w:t>
      </w:r>
    </w:p>
    <w:p w14:paraId="0B260C6F" w14:textId="77777777" w:rsidR="00114D6B" w:rsidRDefault="00114D6B" w:rsidP="00A968C7">
      <w:pPr>
        <w:pStyle w:val="ScheduleL2"/>
      </w:pPr>
      <w:r>
        <w:t xml:space="preserve">Where the Supplier or Sub-contractor, on the date of the Prohibition Notice undertakes any Relevant Activities or operates any Support </w:t>
      </w:r>
      <w:proofErr w:type="gramStart"/>
      <w:r>
        <w:t>Locations  affected</w:t>
      </w:r>
      <w:proofErr w:type="gramEnd"/>
      <w:r>
        <w:t xml:space="preserve"> by the notice, the Supplier must, and must procure that Sub-contractors, cease to undertake that Prohibited Activity within 40 Working Days of the date of the Prohibition Notice.</w:t>
      </w:r>
    </w:p>
    <w:p w14:paraId="4DB7AB5B" w14:textId="77777777" w:rsidR="00114D6B" w:rsidRPr="00E40EFE" w:rsidRDefault="00114D6B" w:rsidP="00114D6B">
      <w:pPr>
        <w:pStyle w:val="ScheduleL1"/>
        <w:numPr>
          <w:ilvl w:val="0"/>
          <w:numId w:val="6"/>
        </w:numPr>
      </w:pPr>
      <w:r w:rsidRPr="00E40EFE">
        <w:t>Vetting, Training and Staff Access</w:t>
      </w:r>
    </w:p>
    <w:p w14:paraId="1A35A245" w14:textId="77777777" w:rsidR="00114D6B" w:rsidRPr="00D2662D" w:rsidRDefault="00114D6B" w:rsidP="00114D6B">
      <w:pPr>
        <w:pStyle w:val="ScheduleL2A"/>
      </w:pPr>
      <w:r>
        <w:t>Vetting before performing or managing Services</w:t>
      </w:r>
    </w:p>
    <w:p w14:paraId="169EED3D" w14:textId="77777777" w:rsidR="00114D6B" w:rsidRDefault="00114D6B" w:rsidP="00A968C7">
      <w:pPr>
        <w:pStyle w:val="ScheduleL2"/>
        <w:keepNext/>
      </w:pPr>
      <w:bookmarkStart w:id="164" w:name="_Ref83844395"/>
      <w:r>
        <w:t>The Supplier must not engage Supplier Personnel, and must ensure that Sub-contractors do not engage Sub-contractor Personnel in:</w:t>
      </w:r>
    </w:p>
    <w:p w14:paraId="69FFEB2A" w14:textId="77777777" w:rsidR="00114D6B" w:rsidRDefault="00114D6B" w:rsidP="00A968C7">
      <w:pPr>
        <w:pStyle w:val="ScheduleL3"/>
      </w:pPr>
      <w:r>
        <w:t>Development Activity;</w:t>
      </w:r>
    </w:p>
    <w:p w14:paraId="19ED9855" w14:textId="77777777" w:rsidR="00114D6B" w:rsidRDefault="00114D6B" w:rsidP="002C3935">
      <w:pPr>
        <w:pStyle w:val="ScheduleL3"/>
        <w:numPr>
          <w:ilvl w:val="2"/>
          <w:numId w:val="6"/>
        </w:numPr>
      </w:pPr>
      <w:r>
        <w:t xml:space="preserve">any activity that provides access to the Development Environment; or </w:t>
      </w:r>
    </w:p>
    <w:p w14:paraId="4AF9A1D6" w14:textId="77777777" w:rsidR="00114D6B" w:rsidRDefault="00114D6B" w:rsidP="00A968C7">
      <w:pPr>
        <w:pStyle w:val="ScheduleL3"/>
      </w:pPr>
      <w:r>
        <w:t>any activity relating to the performance and management of the Services</w:t>
      </w:r>
    </w:p>
    <w:p w14:paraId="65C267FB" w14:textId="77777777" w:rsidR="00114D6B" w:rsidRDefault="00114D6B" w:rsidP="00114D6B">
      <w:pPr>
        <w:pStyle w:val="Heading3"/>
        <w:keepNext/>
        <w:numPr>
          <w:ilvl w:val="0"/>
          <w:numId w:val="0"/>
        </w:numPr>
        <w:ind w:left="720"/>
      </w:pPr>
      <w:r>
        <w:t>unless:</w:t>
      </w:r>
      <w:bookmarkEnd w:id="164"/>
    </w:p>
    <w:p w14:paraId="6E1BEED5" w14:textId="1A7E36EB" w:rsidR="00114D6B" w:rsidRDefault="00114D6B" w:rsidP="00A968C7">
      <w:pPr>
        <w:pStyle w:val="ScheduleL3"/>
      </w:pPr>
      <w:r>
        <w:t>that individual has passed the security checks listed in paragraph </w:t>
      </w:r>
      <w:r>
        <w:fldChar w:fldCharType="begin"/>
      </w:r>
      <w:r>
        <w:instrText xml:space="preserve"> REF _Ref83844377 \r \h </w:instrText>
      </w:r>
      <w:r>
        <w:fldChar w:fldCharType="separate"/>
      </w:r>
      <w:r w:rsidR="00BA27F5">
        <w:t>2.2</w:t>
      </w:r>
      <w:r>
        <w:fldChar w:fldCharType="end"/>
      </w:r>
      <w:r>
        <w:t>; or</w:t>
      </w:r>
    </w:p>
    <w:p w14:paraId="40A65BBD" w14:textId="77777777" w:rsidR="00114D6B" w:rsidRDefault="00114D6B" w:rsidP="002C3935">
      <w:pPr>
        <w:pStyle w:val="ScheduleL3"/>
        <w:numPr>
          <w:ilvl w:val="2"/>
          <w:numId w:val="6"/>
        </w:numPr>
      </w:pPr>
      <w:r>
        <w:t>the Authority has given prior written permission for a named individual to perform a specific role.</w:t>
      </w:r>
    </w:p>
    <w:p w14:paraId="491A2CF6" w14:textId="444B9561" w:rsidR="00114D6B" w:rsidRDefault="00114D6B" w:rsidP="00A968C7">
      <w:pPr>
        <w:pStyle w:val="ScheduleL2"/>
        <w:keepNext/>
      </w:pPr>
      <w:bookmarkStart w:id="165" w:name="_Ref83844377"/>
      <w:r>
        <w:t>For the purposes of paragraph </w:t>
      </w:r>
      <w:r>
        <w:fldChar w:fldCharType="begin"/>
      </w:r>
      <w:r>
        <w:instrText xml:space="preserve"> REF _Ref83844395 \r \h </w:instrText>
      </w:r>
      <w:r>
        <w:fldChar w:fldCharType="separate"/>
      </w:r>
      <w:r w:rsidR="00BA27F5">
        <w:t>2.1</w:t>
      </w:r>
      <w:r>
        <w:fldChar w:fldCharType="end"/>
      </w:r>
      <w:r>
        <w:t>, the security checks are:</w:t>
      </w:r>
      <w:bookmarkEnd w:id="165"/>
    </w:p>
    <w:p w14:paraId="0C3BC844" w14:textId="77777777" w:rsidR="00114D6B" w:rsidRDefault="00114D6B" w:rsidP="00A968C7">
      <w:pPr>
        <w:pStyle w:val="ScheduleL3"/>
        <w:keepNext/>
      </w:pPr>
      <w:r>
        <w:t xml:space="preserve">The checks required for the HMG Baseline Personnel Security Standard (BPSS) to verify: </w:t>
      </w:r>
    </w:p>
    <w:p w14:paraId="6C7E8595" w14:textId="77777777" w:rsidR="00114D6B" w:rsidRDefault="00114D6B" w:rsidP="00A968C7">
      <w:pPr>
        <w:pStyle w:val="ScheduleL4"/>
      </w:pPr>
      <w:r>
        <w:t>the individual’s identity;</w:t>
      </w:r>
    </w:p>
    <w:p w14:paraId="4CD79DC3" w14:textId="77777777" w:rsidR="00114D6B" w:rsidRDefault="00114D6B" w:rsidP="00114D6B">
      <w:pPr>
        <w:pStyle w:val="ScheduleL4"/>
        <w:numPr>
          <w:ilvl w:val="3"/>
          <w:numId w:val="7"/>
        </w:numPr>
        <w:tabs>
          <w:tab w:val="clear" w:pos="2880"/>
          <w:tab w:val="num" w:pos="2160"/>
        </w:tabs>
        <w:ind w:left="2160"/>
      </w:pPr>
      <w:r>
        <w:lastRenderedPageBreak/>
        <w:t>where that individual will work in the United Kingdom, the individual’s nationality and immigration status so as to demonstrate that they have a right to work in the United Kingdom;</w:t>
      </w:r>
    </w:p>
    <w:p w14:paraId="06CC2CC4" w14:textId="77777777" w:rsidR="00114D6B" w:rsidRDefault="00114D6B" w:rsidP="00A968C7">
      <w:pPr>
        <w:pStyle w:val="ScheduleL4"/>
      </w:pPr>
      <w:r>
        <w:t>the individual’s previous employment history; and</w:t>
      </w:r>
    </w:p>
    <w:p w14:paraId="61DE1665" w14:textId="77777777" w:rsidR="00114D6B" w:rsidRDefault="00114D6B" w:rsidP="00070BA1">
      <w:pPr>
        <w:pStyle w:val="ScheduleL4"/>
        <w:numPr>
          <w:ilvl w:val="3"/>
          <w:numId w:val="6"/>
        </w:numPr>
      </w:pPr>
      <w:r>
        <w:t>that the individual has no Relevant Convictions;</w:t>
      </w:r>
    </w:p>
    <w:p w14:paraId="200E0D91" w14:textId="77777777" w:rsidR="00114D6B" w:rsidRDefault="00114D6B" w:rsidP="00A968C7">
      <w:pPr>
        <w:pStyle w:val="ScheduleL3"/>
      </w:pPr>
      <w:r>
        <w:t>national security vetting clearance to the level specified by the Authority for such individuals or such roles as the Authority may specify; or</w:t>
      </w:r>
    </w:p>
    <w:p w14:paraId="562B243A" w14:textId="77777777" w:rsidR="00114D6B" w:rsidRDefault="00114D6B" w:rsidP="002C3935">
      <w:pPr>
        <w:pStyle w:val="ScheduleL3"/>
        <w:numPr>
          <w:ilvl w:val="2"/>
          <w:numId w:val="6"/>
        </w:numPr>
      </w:pPr>
      <w:r>
        <w:t>such other checks for the Supplier Personnel of Sub-contractors as the Authority may specify.</w:t>
      </w:r>
    </w:p>
    <w:p w14:paraId="5019B9E2" w14:textId="77777777" w:rsidR="00114D6B" w:rsidRPr="00D2662D" w:rsidRDefault="00114D6B" w:rsidP="00114D6B">
      <w:pPr>
        <w:pStyle w:val="ScheduleL2A"/>
      </w:pPr>
      <w:r>
        <w:t>Annual training</w:t>
      </w:r>
    </w:p>
    <w:p w14:paraId="05FCF3C3" w14:textId="77777777" w:rsidR="00114D6B" w:rsidRDefault="00114D6B" w:rsidP="00A968C7">
      <w:pPr>
        <w:pStyle w:val="ScheduleL2"/>
        <w:keepNext/>
      </w:pPr>
      <w:r>
        <w:t>The Supplier must ensure, and ensure that Sub-contractors ensure, that all Supplier Personnel, complete and pass security training at least once every calendar year that covers:</w:t>
      </w:r>
    </w:p>
    <w:p w14:paraId="54203F74" w14:textId="77777777" w:rsidR="00114D6B" w:rsidRDefault="00114D6B" w:rsidP="00A968C7">
      <w:pPr>
        <w:pStyle w:val="ScheduleL3"/>
      </w:pPr>
      <w:r>
        <w:t>General training concerning security and data handling; and</w:t>
      </w:r>
    </w:p>
    <w:p w14:paraId="742F2725" w14:textId="77777777" w:rsidR="00114D6B" w:rsidRDefault="00114D6B" w:rsidP="002C3935">
      <w:pPr>
        <w:pStyle w:val="ScheduleL3"/>
        <w:numPr>
          <w:ilvl w:val="2"/>
          <w:numId w:val="6"/>
        </w:numPr>
      </w:pPr>
      <w:r>
        <w:t>Phishing, including the dangers from ransomware and other malware.</w:t>
      </w:r>
    </w:p>
    <w:p w14:paraId="4FFDA6C2" w14:textId="77777777" w:rsidR="00114D6B" w:rsidRPr="00755762" w:rsidRDefault="00114D6B" w:rsidP="00114D6B">
      <w:pPr>
        <w:pStyle w:val="ScheduleL2A"/>
      </w:pPr>
      <w:r w:rsidRPr="00755762">
        <w:t>Staff access</w:t>
      </w:r>
    </w:p>
    <w:p w14:paraId="50F3451B" w14:textId="77777777" w:rsidR="00114D6B" w:rsidRDefault="00114D6B" w:rsidP="00A968C7">
      <w:pPr>
        <w:pStyle w:val="ScheduleL2"/>
      </w:pPr>
      <w:r>
        <w:t>The Supplier must ensure, and ensure that Sub-contractors ensure, that individual Supplier Personnel can access only the Authority Data necessary to allow individuals to perform their role and fulfil their responsibilities in the provision of the Services.</w:t>
      </w:r>
    </w:p>
    <w:p w14:paraId="1FAEF47A" w14:textId="77777777" w:rsidR="00114D6B" w:rsidRDefault="00114D6B" w:rsidP="00535F13">
      <w:pPr>
        <w:pStyle w:val="ScheduleL2"/>
        <w:numPr>
          <w:ilvl w:val="1"/>
          <w:numId w:val="6"/>
        </w:numPr>
      </w:pPr>
      <w:r>
        <w:t>The Supplier must ensure, and ensure that Sub-contractors ensure, that where individual Supplier Personnel no longer require access to the Authority Data or any part of the Authority Data, their access to the Authority Data or that part of the Authority Data is revoked immediately when their requirement to access Authority Data ceases.</w:t>
      </w:r>
    </w:p>
    <w:p w14:paraId="15E5B3BB" w14:textId="477029FD" w:rsidR="00114D6B" w:rsidRDefault="00114D6B" w:rsidP="00A968C7">
      <w:pPr>
        <w:pStyle w:val="ScheduleL2"/>
      </w:pPr>
      <w:r>
        <w:t>Where requested by the Authority, the Supplier must remove, and must ensure that Sub-contractors remove, an individual Supplier Personnel’s access to the Authority Data, or part of that Authority Data specified by the Authority, as soon as practicable and in any event within 24</w:t>
      </w:r>
      <w:r w:rsidR="000E603E">
        <w:t> </w:t>
      </w:r>
      <w:r>
        <w:t>hours of the request.</w:t>
      </w:r>
    </w:p>
    <w:p w14:paraId="282CC462" w14:textId="77777777" w:rsidR="00114D6B" w:rsidRPr="00755762" w:rsidRDefault="00114D6B" w:rsidP="00114D6B">
      <w:pPr>
        <w:pStyle w:val="ScheduleL2A"/>
      </w:pPr>
      <w:r w:rsidRPr="00755762">
        <w:t>Exception for certain Sub-contractors</w:t>
      </w:r>
    </w:p>
    <w:p w14:paraId="5876A6F6" w14:textId="77777777" w:rsidR="00114D6B" w:rsidRPr="00562B69" w:rsidRDefault="00114D6B" w:rsidP="00A968C7">
      <w:pPr>
        <w:pStyle w:val="ScheduleL2"/>
        <w:keepNext/>
      </w:pPr>
      <w:r>
        <w:t>Where the Supplier considers it cannot ensure that a Sub-contractor will undertake the relevant security checks on any Sub-contractor Pe</w:t>
      </w:r>
      <w:r w:rsidRPr="00562B69">
        <w:t>rsonnel, it must:</w:t>
      </w:r>
    </w:p>
    <w:p w14:paraId="5AF01085" w14:textId="0AA07B4B" w:rsidR="00114D6B" w:rsidRDefault="00114D6B" w:rsidP="00A968C7">
      <w:pPr>
        <w:pStyle w:val="ScheduleL3"/>
      </w:pPr>
      <w:r w:rsidRPr="00562B69">
        <w:t>as soon as practicable, and in any event within 20</w:t>
      </w:r>
      <w:r>
        <w:t xml:space="preserve"> Working Days of becoming aware of the issue, notify the Authority;</w:t>
      </w:r>
    </w:p>
    <w:p w14:paraId="46B6A066" w14:textId="77777777" w:rsidR="00114D6B" w:rsidRDefault="00114D6B" w:rsidP="002C3935">
      <w:pPr>
        <w:pStyle w:val="ScheduleL3"/>
        <w:numPr>
          <w:ilvl w:val="2"/>
          <w:numId w:val="6"/>
        </w:numPr>
      </w:pPr>
      <w:r>
        <w:t>provide such information relating to the Sub-contractor, its vetting processes and the roles the affected Sub-contractor Personnel will perform as the Authority reasonably requires; and</w:t>
      </w:r>
    </w:p>
    <w:p w14:paraId="673439FA" w14:textId="77777777" w:rsidR="00114D6B" w:rsidRDefault="00114D6B" w:rsidP="00A968C7">
      <w:pPr>
        <w:pStyle w:val="ScheduleL3"/>
      </w:pPr>
      <w:r>
        <w:t>comply, at the Supplier’s cost, with all directions the Authority may provide concerning the vetting of the affected Sub-contractor Personnel and the management of the Sub-contractor.</w:t>
      </w:r>
    </w:p>
    <w:p w14:paraId="59A10C40" w14:textId="77777777" w:rsidR="00114D6B" w:rsidRPr="00E40EFE" w:rsidRDefault="00114D6B" w:rsidP="00114D6B">
      <w:pPr>
        <w:pStyle w:val="ScheduleL1"/>
        <w:numPr>
          <w:ilvl w:val="0"/>
          <w:numId w:val="6"/>
        </w:numPr>
      </w:pPr>
      <w:bookmarkStart w:id="166" w:name="_Ref91669777"/>
      <w:bookmarkStart w:id="167" w:name="_Ref83843626"/>
      <w:r w:rsidRPr="00E40EFE">
        <w:lastRenderedPageBreak/>
        <w:t>End-user Devices</w:t>
      </w:r>
    </w:p>
    <w:p w14:paraId="125FEAB0" w14:textId="77777777" w:rsidR="00114D6B" w:rsidRDefault="00114D6B" w:rsidP="00A968C7">
      <w:pPr>
        <w:pStyle w:val="ScheduleL2"/>
        <w:keepNext/>
      </w:pPr>
      <w:r>
        <w:t>The Supplier must manage, and must ensure that all Sub-contractors manage, all End-user Devices on which Authority Data or Code is stored or processed in accordance the following requirements:</w:t>
      </w:r>
    </w:p>
    <w:p w14:paraId="04BB29F3" w14:textId="77777777" w:rsidR="00114D6B" w:rsidRDefault="00114D6B" w:rsidP="00A968C7">
      <w:pPr>
        <w:pStyle w:val="ScheduleL3"/>
      </w:pPr>
      <w:r>
        <w:t>the operating system and any applications that store, process or have access to Authority Data or Code must be in current support by the vendor, or the relevant community in the case of open source operating systems or applications;</w:t>
      </w:r>
    </w:p>
    <w:p w14:paraId="1B44F1BF" w14:textId="77777777" w:rsidR="00114D6B" w:rsidRDefault="00114D6B" w:rsidP="002C3935">
      <w:pPr>
        <w:pStyle w:val="ScheduleL3"/>
        <w:numPr>
          <w:ilvl w:val="2"/>
          <w:numId w:val="6"/>
        </w:numPr>
      </w:pPr>
      <w:r>
        <w:t>users must authenticate before gaining access;</w:t>
      </w:r>
    </w:p>
    <w:p w14:paraId="3EFAF524" w14:textId="3E2F093E" w:rsidR="00114D6B" w:rsidRDefault="00114D6B" w:rsidP="00A968C7">
      <w:pPr>
        <w:pStyle w:val="ScheduleL3"/>
      </w:pPr>
      <w:r>
        <w:t>all Authority Data and Code must be encrypted using a</w:t>
      </w:r>
      <w:r w:rsidR="00045879">
        <w:t>n</w:t>
      </w:r>
      <w:r>
        <w:t xml:space="preserve"> encryption tool agreed to by the Authority;</w:t>
      </w:r>
    </w:p>
    <w:p w14:paraId="3C9B4E3B" w14:textId="77777777" w:rsidR="00114D6B" w:rsidRDefault="00114D6B" w:rsidP="002C3935">
      <w:pPr>
        <w:pStyle w:val="ScheduleL3"/>
        <w:numPr>
          <w:ilvl w:val="2"/>
          <w:numId w:val="6"/>
        </w:numPr>
      </w:pPr>
      <w:r>
        <w:t>the End-user Device must lock and require any user to re-authenticate after a period of time that is proportionate to the risk environment, during which the End-user Device is inactive;</w:t>
      </w:r>
    </w:p>
    <w:p w14:paraId="2D14F358" w14:textId="77777777" w:rsidR="00114D6B" w:rsidRDefault="00114D6B" w:rsidP="00A968C7">
      <w:pPr>
        <w:pStyle w:val="ScheduleL3"/>
      </w:pPr>
      <w:r>
        <w:t>the End-User Device must be managed in a way that allows for the application of technical policies and controls over applications that have access to Authority Data and Code to ensure the security of that Authority Data and Code;</w:t>
      </w:r>
    </w:p>
    <w:p w14:paraId="17C83C81" w14:textId="77777777" w:rsidR="00114D6B" w:rsidRDefault="00114D6B" w:rsidP="002C3935">
      <w:pPr>
        <w:pStyle w:val="ScheduleL3"/>
        <w:numPr>
          <w:ilvl w:val="2"/>
          <w:numId w:val="6"/>
        </w:numPr>
      </w:pPr>
      <w:r>
        <w:t>the Suppler or Sub-contractor, as applicable, can, without physical access to the End-user Device, remove or make inaccessible all Authority Data or Code stored on the device and prevent any user or group of users from accessing the device;</w:t>
      </w:r>
    </w:p>
    <w:p w14:paraId="77C5E9EA" w14:textId="77777777" w:rsidR="00114D6B" w:rsidRDefault="00114D6B" w:rsidP="00A968C7">
      <w:pPr>
        <w:pStyle w:val="ScheduleL3"/>
      </w:pPr>
      <w:r>
        <w:t>all End-user Devices are within the scope of any Relevant Certification.</w:t>
      </w:r>
    </w:p>
    <w:p w14:paraId="7EABBA07" w14:textId="77777777" w:rsidR="00114D6B" w:rsidRDefault="00114D6B" w:rsidP="00A968C7">
      <w:pPr>
        <w:pStyle w:val="ScheduleL2"/>
      </w:pPr>
      <w:r>
        <w:t>The Supplier must comply, and ensure that all Sub-contractors comply, with the recommendations in NCSC Device Guidance as if those recommendations were incorporated as specific obligations under this Contract.</w:t>
      </w:r>
    </w:p>
    <w:p w14:paraId="1D0CA0D9" w14:textId="134DFFDC" w:rsidR="00114D6B" w:rsidRDefault="00114D6B" w:rsidP="00535F13">
      <w:pPr>
        <w:pStyle w:val="ScheduleL2"/>
        <w:numPr>
          <w:ilvl w:val="1"/>
          <w:numId w:val="6"/>
        </w:numPr>
      </w:pPr>
      <w:r>
        <w:t xml:space="preserve">Where there is any conflict between the requirements of this </w:t>
      </w:r>
      <w:r w:rsidR="00070BA1">
        <w:t xml:space="preserve">Schedule </w:t>
      </w:r>
      <w:r w:rsidR="00E406F6">
        <w:t>9</w:t>
      </w:r>
      <w:r>
        <w:t xml:space="preserve"> and the requirements of the NCSC Device Guidance, the requirements of this Schedule take precedence.</w:t>
      </w:r>
    </w:p>
    <w:p w14:paraId="08835384" w14:textId="77777777" w:rsidR="00114D6B" w:rsidRPr="00E40EFE" w:rsidRDefault="00114D6B" w:rsidP="00114D6B">
      <w:pPr>
        <w:pStyle w:val="ScheduleL1"/>
        <w:numPr>
          <w:ilvl w:val="0"/>
          <w:numId w:val="6"/>
        </w:numPr>
      </w:pPr>
      <w:bookmarkStart w:id="168" w:name="_Ref96251733"/>
      <w:r w:rsidRPr="00E40EFE">
        <w:t>Hardware and software support</w:t>
      </w:r>
      <w:bookmarkEnd w:id="168"/>
    </w:p>
    <w:p w14:paraId="3127A8A6" w14:textId="77777777" w:rsidR="00114D6B" w:rsidRDefault="00114D6B" w:rsidP="00A968C7">
      <w:pPr>
        <w:pStyle w:val="ScheduleL2"/>
      </w:pPr>
      <w:r>
        <w:t>The Supplier must ensure that all software used to provide the Services remains at all times in full security support, including any extended or bespoke security support.</w:t>
      </w:r>
    </w:p>
    <w:p w14:paraId="597DBCE6" w14:textId="77777777" w:rsidR="00114D6B" w:rsidRDefault="00114D6B" w:rsidP="00535F13">
      <w:pPr>
        <w:pStyle w:val="ScheduleL2"/>
        <w:numPr>
          <w:ilvl w:val="1"/>
          <w:numId w:val="6"/>
        </w:numPr>
      </w:pPr>
      <w:r>
        <w:t>The Supplier must produce and maintain a register of all software that form the Supplier Information Management System (</w:t>
      </w:r>
      <w:r>
        <w:rPr>
          <w:b/>
          <w:bCs/>
        </w:rPr>
        <w:t>Support Register</w:t>
      </w:r>
      <w:r>
        <w:t>).</w:t>
      </w:r>
    </w:p>
    <w:p w14:paraId="47C4A02A" w14:textId="77777777" w:rsidR="00114D6B" w:rsidRDefault="00114D6B" w:rsidP="00A968C7">
      <w:pPr>
        <w:pStyle w:val="ScheduleL2"/>
        <w:keepNext/>
      </w:pPr>
      <w:r>
        <w:t>The Support Register must include in respect of each item of software:</w:t>
      </w:r>
    </w:p>
    <w:p w14:paraId="5D415894" w14:textId="77777777" w:rsidR="00114D6B" w:rsidRDefault="00114D6B" w:rsidP="00A968C7">
      <w:pPr>
        <w:pStyle w:val="ScheduleL3"/>
      </w:pPr>
      <w:r>
        <w:t>the date, so far as it is known, that the item will cease to be in mainstream security support; and</w:t>
      </w:r>
    </w:p>
    <w:p w14:paraId="2EF00021" w14:textId="77777777" w:rsidR="00114D6B" w:rsidRDefault="00114D6B" w:rsidP="002C3935">
      <w:pPr>
        <w:pStyle w:val="ScheduleL3"/>
        <w:numPr>
          <w:ilvl w:val="2"/>
          <w:numId w:val="6"/>
        </w:numPr>
      </w:pPr>
      <w:r>
        <w:t>the Supplier’s plans to upgrade the item before it ceases to be in mainstream security support.</w:t>
      </w:r>
    </w:p>
    <w:p w14:paraId="4841CE13" w14:textId="77777777" w:rsidR="00114D6B" w:rsidRDefault="00114D6B" w:rsidP="00A968C7">
      <w:pPr>
        <w:pStyle w:val="ScheduleL2"/>
        <w:keepNext/>
      </w:pPr>
      <w:r>
        <w:lastRenderedPageBreak/>
        <w:t>The Supplier must:</w:t>
      </w:r>
    </w:p>
    <w:p w14:paraId="1F8B91CF" w14:textId="77777777" w:rsidR="00114D6B" w:rsidRDefault="00114D6B" w:rsidP="00A968C7">
      <w:pPr>
        <w:pStyle w:val="ScheduleL3"/>
        <w:keepNext/>
      </w:pPr>
      <w:r>
        <w:t>review and update the Support Register:</w:t>
      </w:r>
    </w:p>
    <w:p w14:paraId="4865830C" w14:textId="77777777" w:rsidR="00114D6B" w:rsidRDefault="00114D6B" w:rsidP="00A968C7">
      <w:pPr>
        <w:pStyle w:val="ScheduleL4"/>
      </w:pPr>
      <w:r>
        <w:t>within ten Working Days of becoming aware of the date on which, or any change to the date on which, any item of software will cease to be in mainstream security report;</w:t>
      </w:r>
    </w:p>
    <w:p w14:paraId="79613CD2" w14:textId="77777777" w:rsidR="00114D6B" w:rsidRDefault="00114D6B" w:rsidP="00070BA1">
      <w:pPr>
        <w:pStyle w:val="ScheduleL4"/>
        <w:numPr>
          <w:ilvl w:val="3"/>
          <w:numId w:val="6"/>
        </w:numPr>
      </w:pPr>
      <w:r>
        <w:t xml:space="preserve">within </w:t>
      </w:r>
      <w:r w:rsidRPr="00C318E6">
        <w:t>ten</w:t>
      </w:r>
      <w:r>
        <w:t> </w:t>
      </w:r>
      <w:r w:rsidRPr="00C318E6">
        <w:t>Working</w:t>
      </w:r>
      <w:r>
        <w:t xml:space="preserve"> Days of introducing new software, or removing existing software, from the Supplier Information Management System; and</w:t>
      </w:r>
    </w:p>
    <w:p w14:paraId="22673FD9" w14:textId="325D578A" w:rsidR="00114D6B" w:rsidRDefault="00114D6B" w:rsidP="00A968C7">
      <w:pPr>
        <w:pStyle w:val="ScheduleL4"/>
      </w:pPr>
      <w:r>
        <w:t>at least once every 12</w:t>
      </w:r>
      <w:r w:rsidR="000E603E">
        <w:t> </w:t>
      </w:r>
      <w:r w:rsidR="00230B0A">
        <w:t>Months</w:t>
      </w:r>
      <w:r>
        <w:t>;</w:t>
      </w:r>
    </w:p>
    <w:p w14:paraId="6E092F89" w14:textId="77777777" w:rsidR="00114D6B" w:rsidRDefault="00114D6B" w:rsidP="00A968C7">
      <w:pPr>
        <w:pStyle w:val="ScheduleL3"/>
        <w:keepNext/>
      </w:pPr>
      <w:r>
        <w:t>provide the Authority with a copy of the Support Register:</w:t>
      </w:r>
    </w:p>
    <w:p w14:paraId="71719473" w14:textId="77777777" w:rsidR="00114D6B" w:rsidRDefault="00114D6B" w:rsidP="00A968C7">
      <w:pPr>
        <w:pStyle w:val="ScheduleL4"/>
      </w:pPr>
      <w:r>
        <w:t>whenever it updates the Support Register; and</w:t>
      </w:r>
    </w:p>
    <w:p w14:paraId="2D58FF62" w14:textId="77777777" w:rsidR="00114D6B" w:rsidRDefault="00114D6B" w:rsidP="00070BA1">
      <w:pPr>
        <w:pStyle w:val="ScheduleL4"/>
        <w:numPr>
          <w:ilvl w:val="3"/>
          <w:numId w:val="6"/>
        </w:numPr>
      </w:pPr>
      <w:r>
        <w:t>otherwise when the Authority requests.</w:t>
      </w:r>
    </w:p>
    <w:p w14:paraId="4A4A12F7" w14:textId="77777777" w:rsidR="00114D6B" w:rsidRDefault="00114D6B" w:rsidP="00A968C7">
      <w:pPr>
        <w:pStyle w:val="ScheduleL2"/>
        <w:keepNext/>
      </w:pPr>
      <w:r>
        <w:t>Where any element of the Developed System consists of COTS Software, the Supplier shall ensure:</w:t>
      </w:r>
    </w:p>
    <w:p w14:paraId="16C668B2" w14:textId="77777777" w:rsidR="00114D6B" w:rsidRDefault="00114D6B" w:rsidP="00A968C7">
      <w:pPr>
        <w:pStyle w:val="ScheduleL3"/>
      </w:pPr>
      <w:r>
        <w:t>those elements are always in mainstream or extended security support from the relevant vendor; and</w:t>
      </w:r>
    </w:p>
    <w:p w14:paraId="54AB3BC5" w14:textId="77777777" w:rsidR="00114D6B" w:rsidRDefault="00114D6B" w:rsidP="002C3935">
      <w:pPr>
        <w:pStyle w:val="ScheduleL3"/>
        <w:numPr>
          <w:ilvl w:val="2"/>
          <w:numId w:val="6"/>
        </w:numPr>
      </w:pPr>
      <w:r>
        <w:t>the COTS Software is not more than one version or major release behind the latest version of the software.</w:t>
      </w:r>
    </w:p>
    <w:p w14:paraId="4820DCDE" w14:textId="735BAC89" w:rsidR="00114D6B" w:rsidRDefault="00114D6B" w:rsidP="00A968C7">
      <w:pPr>
        <w:pStyle w:val="ScheduleL2"/>
        <w:keepNext/>
      </w:pPr>
      <w:r>
        <w:t>The Supplier shall ensure that all hardware used to provide the Services, whether used by the Supplier or any Sub-contractor, at all times, remains in mainstream vendor support, that is, that in respect of the hardware, the vendor continues to provide:</w:t>
      </w:r>
    </w:p>
    <w:p w14:paraId="2FC6047F" w14:textId="77777777" w:rsidR="00114D6B" w:rsidRDefault="00114D6B" w:rsidP="00A968C7">
      <w:pPr>
        <w:pStyle w:val="ScheduleL3"/>
      </w:pPr>
      <w:r>
        <w:t>regular firmware updates to the hardware; and</w:t>
      </w:r>
    </w:p>
    <w:p w14:paraId="5AA7396D" w14:textId="77777777" w:rsidR="00114D6B" w:rsidRDefault="00114D6B" w:rsidP="002C3935">
      <w:pPr>
        <w:pStyle w:val="ScheduleL3"/>
        <w:numPr>
          <w:ilvl w:val="2"/>
          <w:numId w:val="6"/>
        </w:numPr>
      </w:pPr>
      <w:r>
        <w:t>a physical repair or replacement service for the hardware.</w:t>
      </w:r>
    </w:p>
    <w:p w14:paraId="5C52FAC4" w14:textId="77777777" w:rsidR="00114D6B" w:rsidRPr="00E40EFE" w:rsidRDefault="00114D6B" w:rsidP="00114D6B">
      <w:pPr>
        <w:pStyle w:val="ScheduleL1"/>
        <w:numPr>
          <w:ilvl w:val="0"/>
          <w:numId w:val="6"/>
        </w:numPr>
      </w:pPr>
      <w:bookmarkStart w:id="169" w:name="_Ref101775756"/>
      <w:r w:rsidRPr="00E40EFE">
        <w:t>Encryption</w:t>
      </w:r>
      <w:bookmarkEnd w:id="169"/>
    </w:p>
    <w:p w14:paraId="766B07D1" w14:textId="5CD1E3CE" w:rsidR="00114D6B" w:rsidRPr="00070BA1" w:rsidRDefault="00114D6B" w:rsidP="00A968C7">
      <w:pPr>
        <w:pStyle w:val="ScheduleL2"/>
        <w:keepNext/>
      </w:pPr>
      <w:bookmarkStart w:id="170" w:name="_Ref101775857"/>
      <w:r>
        <w:t>Before Processing any Authority Data, the Supplier must agree with the Authority the encryption methods that it and any Sub-contractors that Process Authority Data will use to comply with this paragraph </w:t>
      </w:r>
      <w:r>
        <w:fldChar w:fldCharType="begin"/>
      </w:r>
      <w:r>
        <w:instrText xml:space="preserve"> REF _Ref101775756 \r \h </w:instrText>
      </w:r>
      <w:r>
        <w:fldChar w:fldCharType="separate"/>
      </w:r>
      <w:r w:rsidR="00BA27F5">
        <w:t>5</w:t>
      </w:r>
      <w:r>
        <w:fldChar w:fldCharType="end"/>
      </w:r>
      <w:r>
        <w:t>.</w:t>
      </w:r>
      <w:bookmarkEnd w:id="170"/>
    </w:p>
    <w:p w14:paraId="0317DC3C" w14:textId="0CCC9AF1" w:rsidR="00114D6B" w:rsidRPr="00070BA1" w:rsidRDefault="00114D6B" w:rsidP="00535F13">
      <w:pPr>
        <w:pStyle w:val="ScheduleL2"/>
        <w:numPr>
          <w:ilvl w:val="1"/>
          <w:numId w:val="6"/>
        </w:numPr>
      </w:pPr>
      <w:bookmarkStart w:id="171" w:name="_Ref128047897"/>
      <w:r>
        <w:t>Where this paragraph </w:t>
      </w:r>
      <w:r>
        <w:fldChar w:fldCharType="begin"/>
      </w:r>
      <w:r>
        <w:instrText xml:space="preserve"> REF _Ref101775756 \r \h </w:instrText>
      </w:r>
      <w:r>
        <w:fldChar w:fldCharType="separate"/>
      </w:r>
      <w:r w:rsidR="00BA27F5">
        <w:t>5</w:t>
      </w:r>
      <w:r>
        <w:fldChar w:fldCharType="end"/>
      </w:r>
      <w:r>
        <w:t xml:space="preserve"> requires Authority Data to be encrypted, the Supplier must use, and ensure that Sub</w:t>
      </w:r>
      <w:r w:rsidR="004D3706">
        <w:t>-</w:t>
      </w:r>
      <w:r>
        <w:t>contractors use, the methods agreed by the Authority under paragraph </w:t>
      </w:r>
      <w:r>
        <w:fldChar w:fldCharType="begin"/>
      </w:r>
      <w:r>
        <w:instrText xml:space="preserve"> REF _Ref101775857 \r \h </w:instrText>
      </w:r>
      <w:r>
        <w:fldChar w:fldCharType="separate"/>
      </w:r>
      <w:r w:rsidR="00BA27F5">
        <w:t>5.1</w:t>
      </w:r>
      <w:r>
        <w:fldChar w:fldCharType="end"/>
      </w:r>
      <w:r>
        <w:t>.</w:t>
      </w:r>
      <w:bookmarkEnd w:id="171"/>
    </w:p>
    <w:p w14:paraId="45688E49" w14:textId="6B927748" w:rsidR="00114D6B" w:rsidRDefault="00114D6B" w:rsidP="00A968C7">
      <w:pPr>
        <w:pStyle w:val="ScheduleL2"/>
        <w:keepNext/>
      </w:pPr>
      <w:bookmarkStart w:id="172" w:name="_Ref83828712"/>
      <w:r>
        <w:t>Unless paragraph </w:t>
      </w:r>
      <w:r>
        <w:fldChar w:fldCharType="begin"/>
      </w:r>
      <w:r>
        <w:instrText xml:space="preserve"> REF _Ref84275647 \r \h </w:instrText>
      </w:r>
      <w:r>
        <w:fldChar w:fldCharType="separate"/>
      </w:r>
      <w:r w:rsidR="00BA27F5">
        <w:t>5.4</w:t>
      </w:r>
      <w:r>
        <w:fldChar w:fldCharType="end"/>
      </w:r>
      <w:r>
        <w:t xml:space="preserve"> applies, the Supplier must ensure, and must ensure that all Sub-contractors ensure, that Authority Data is encrypted:</w:t>
      </w:r>
      <w:bookmarkEnd w:id="172"/>
    </w:p>
    <w:p w14:paraId="572771F8" w14:textId="04B6A0C3" w:rsidR="00114D6B" w:rsidRDefault="00114D6B" w:rsidP="00A968C7">
      <w:pPr>
        <w:pStyle w:val="ScheduleL3"/>
      </w:pPr>
      <w:r>
        <w:t xml:space="preserve">when stored at any time when no operation is being performed on it, including when stored on any portable </w:t>
      </w:r>
      <w:r w:rsidR="00087F68">
        <w:t>Storage Media</w:t>
      </w:r>
      <w:r>
        <w:t>; and</w:t>
      </w:r>
    </w:p>
    <w:p w14:paraId="1F4C13B5" w14:textId="77777777" w:rsidR="00114D6B" w:rsidRDefault="00114D6B" w:rsidP="002C3935">
      <w:pPr>
        <w:pStyle w:val="ScheduleL3"/>
        <w:numPr>
          <w:ilvl w:val="2"/>
          <w:numId w:val="6"/>
        </w:numPr>
      </w:pPr>
      <w:r>
        <w:t>when transmitted.</w:t>
      </w:r>
    </w:p>
    <w:p w14:paraId="449CCDB6" w14:textId="3BAB0643" w:rsidR="00114D6B" w:rsidRDefault="00114D6B" w:rsidP="00A968C7">
      <w:pPr>
        <w:pStyle w:val="ScheduleL2"/>
        <w:keepNext/>
      </w:pPr>
      <w:bookmarkStart w:id="173" w:name="_Ref84275647"/>
      <w:r>
        <w:lastRenderedPageBreak/>
        <w:t>Where the Supplier, or a Sub-contractor, cannot encrypt Authority Data as required by paragraph </w:t>
      </w:r>
      <w:r>
        <w:fldChar w:fldCharType="begin"/>
      </w:r>
      <w:r>
        <w:instrText xml:space="preserve"> REF _Ref128047897 \r \h </w:instrText>
      </w:r>
      <w:r>
        <w:fldChar w:fldCharType="separate"/>
      </w:r>
      <w:r w:rsidR="00BA27F5">
        <w:t>5.2</w:t>
      </w:r>
      <w:r>
        <w:fldChar w:fldCharType="end"/>
      </w:r>
      <w:r>
        <w:t>, the Supplier must:</w:t>
      </w:r>
      <w:bookmarkEnd w:id="173"/>
    </w:p>
    <w:p w14:paraId="4E8C997B" w14:textId="77777777" w:rsidR="00114D6B" w:rsidRDefault="00114D6B" w:rsidP="00A968C7">
      <w:pPr>
        <w:pStyle w:val="ScheduleL3"/>
      </w:pPr>
      <w:bookmarkStart w:id="174" w:name="_Ref128048044"/>
      <w:r>
        <w:t>immediately inform the Authority of the subset or subsets of Authority Data it cannot encrypt and the circumstances in which and the reasons why it cannot do so;</w:t>
      </w:r>
      <w:bookmarkEnd w:id="174"/>
    </w:p>
    <w:p w14:paraId="02E8DFC6" w14:textId="1BBF5B81" w:rsidR="00114D6B" w:rsidRDefault="00114D6B" w:rsidP="002C3935">
      <w:pPr>
        <w:pStyle w:val="ScheduleL3"/>
        <w:numPr>
          <w:ilvl w:val="2"/>
          <w:numId w:val="6"/>
        </w:numPr>
      </w:pPr>
      <w:bookmarkStart w:id="175" w:name="_Ref128048046"/>
      <w:r>
        <w:t xml:space="preserve">provide details of the </w:t>
      </w:r>
      <w:r w:rsidR="00C94309">
        <w:t xml:space="preserve">Protective Measures </w:t>
      </w:r>
      <w:r>
        <w:t>the Supplier or Sub-contractor (as applicable) proposes to take to provide equivalent protection to the Authority as encryption;</w:t>
      </w:r>
      <w:bookmarkEnd w:id="175"/>
    </w:p>
    <w:p w14:paraId="3ADD6B79" w14:textId="6286BDA6" w:rsidR="00114D6B" w:rsidRDefault="00114D6B" w:rsidP="00A968C7">
      <w:pPr>
        <w:pStyle w:val="ScheduleL3"/>
      </w:pPr>
      <w:r>
        <w:t>provide the Authority with such additional information relating to the information provided under paragraphs </w:t>
      </w:r>
      <w:r>
        <w:fldChar w:fldCharType="begin"/>
      </w:r>
      <w:r>
        <w:instrText xml:space="preserve"> REF _Ref128048044 \r \h </w:instrText>
      </w:r>
      <w:r>
        <w:fldChar w:fldCharType="separate"/>
      </w:r>
      <w:r w:rsidR="00BA27F5">
        <w:t>(a)</w:t>
      </w:r>
      <w:r>
        <w:fldChar w:fldCharType="end"/>
      </w:r>
      <w:r>
        <w:t xml:space="preserve"> and </w:t>
      </w:r>
      <w:r>
        <w:fldChar w:fldCharType="begin"/>
      </w:r>
      <w:r>
        <w:instrText xml:space="preserve"> REF _Ref128048046 \r \h </w:instrText>
      </w:r>
      <w:r>
        <w:fldChar w:fldCharType="separate"/>
      </w:r>
      <w:r w:rsidR="00BA27F5">
        <w:t>(b)</w:t>
      </w:r>
      <w:r>
        <w:fldChar w:fldCharType="end"/>
      </w:r>
      <w:r>
        <w:t xml:space="preserve"> as the Authority may require.</w:t>
      </w:r>
    </w:p>
    <w:p w14:paraId="5B70D1CE" w14:textId="2BA4F2EB" w:rsidR="00114D6B" w:rsidRDefault="00114D6B" w:rsidP="00A968C7">
      <w:pPr>
        <w:pStyle w:val="ScheduleL2"/>
      </w:pPr>
      <w:r>
        <w:t xml:space="preserve">The Authority, the Supplier and, where the Authority requires, any relevant Sub-contractor shall meet to agree appropriate </w:t>
      </w:r>
      <w:r w:rsidR="00C94309">
        <w:t xml:space="preserve">Protective Measures </w:t>
      </w:r>
      <w:r>
        <w:t>for the unencrypted Authority Data.</w:t>
      </w:r>
    </w:p>
    <w:p w14:paraId="122DBC4E" w14:textId="77777777" w:rsidR="00114D6B" w:rsidRDefault="00114D6B" w:rsidP="002C3935">
      <w:pPr>
        <w:pStyle w:val="ScheduleL2"/>
        <w:keepNext/>
        <w:numPr>
          <w:ilvl w:val="1"/>
          <w:numId w:val="6"/>
        </w:numPr>
      </w:pPr>
      <w:r>
        <w:t>Where the Authority and Supplier reach agreement, the Supplier must update the Security Management Plan to include:</w:t>
      </w:r>
    </w:p>
    <w:p w14:paraId="7F9DC876" w14:textId="77777777" w:rsidR="00114D6B" w:rsidRDefault="00114D6B" w:rsidP="00A968C7">
      <w:pPr>
        <w:pStyle w:val="ScheduleL3"/>
      </w:pPr>
      <w:r>
        <w:t>the subset or subsets of Authority Data not encrypted and the circumstances in which that will occur;</w:t>
      </w:r>
    </w:p>
    <w:p w14:paraId="632045AF" w14:textId="329CCD93" w:rsidR="00114D6B" w:rsidRDefault="00114D6B" w:rsidP="002C3935">
      <w:pPr>
        <w:pStyle w:val="ScheduleL3"/>
        <w:numPr>
          <w:ilvl w:val="2"/>
          <w:numId w:val="6"/>
        </w:numPr>
      </w:pPr>
      <w:r>
        <w:t xml:space="preserve">the </w:t>
      </w:r>
      <w:r w:rsidR="00C94309">
        <w:t xml:space="preserve">Protective Measures </w:t>
      </w:r>
      <w:r>
        <w:t>that the Supplier and/or Sub-contractor will put in place in respect of the unencrypted Authority Data.</w:t>
      </w:r>
    </w:p>
    <w:p w14:paraId="681E3D4A" w14:textId="44873D78" w:rsidR="00114D6B" w:rsidRDefault="00114D6B" w:rsidP="00A968C7">
      <w:pPr>
        <w:pStyle w:val="ScheduleL2"/>
      </w:pPr>
      <w:r>
        <w:t xml:space="preserve">Where the Authority and Supplier do not reach agreement within 40 Working Days of the date on which the Supplier first notified the Authority that it could not encrypt certain Authority Data, either </w:t>
      </w:r>
      <w:r w:rsidR="00D16E7F">
        <w:t xml:space="preserve">Party </w:t>
      </w:r>
      <w:r>
        <w:t xml:space="preserve">may refer the matter to </w:t>
      </w:r>
      <w:r w:rsidRPr="00070BA1">
        <w:t>be determined by an expert in accordance with the Dispute Resolution Procedure</w:t>
      </w:r>
      <w:r>
        <w:t>.</w:t>
      </w:r>
    </w:p>
    <w:p w14:paraId="6B221D3E" w14:textId="77777777" w:rsidR="00114D6B" w:rsidRDefault="00114D6B" w:rsidP="00114D6B">
      <w:pPr>
        <w:pStyle w:val="ScheduleL1"/>
        <w:numPr>
          <w:ilvl w:val="0"/>
          <w:numId w:val="6"/>
        </w:numPr>
      </w:pPr>
      <w:r w:rsidRPr="00E40EFE">
        <w:t>Email</w:t>
      </w:r>
    </w:p>
    <w:p w14:paraId="16C8B9CE" w14:textId="216EC9A5" w:rsidR="00114D6B" w:rsidRDefault="00114D6B" w:rsidP="00A968C7">
      <w:pPr>
        <w:pStyle w:val="ScheduleL2"/>
        <w:keepNext/>
      </w:pPr>
      <w:r>
        <w:t>Notwithstanding anything in the specification for the Developed System or this Contract, the Supplier must ensure that where the Developed System will provide an Email Service to the Authority, the Developed System:</w:t>
      </w:r>
    </w:p>
    <w:p w14:paraId="2D8CC511" w14:textId="77777777" w:rsidR="00114D6B" w:rsidRDefault="00114D6B" w:rsidP="00A968C7">
      <w:pPr>
        <w:pStyle w:val="ScheduleL3"/>
      </w:pPr>
      <w:r>
        <w:t>supports transport layer security (</w:t>
      </w:r>
      <w:r>
        <w:rPr>
          <w:b/>
          <w:bCs/>
        </w:rPr>
        <w:t>TLS</w:t>
      </w:r>
      <w:r>
        <w:t>) version 1.2, or higher, for sending and receiving emails;</w:t>
      </w:r>
    </w:p>
    <w:p w14:paraId="0C70DD9E" w14:textId="77777777" w:rsidR="00114D6B" w:rsidRDefault="00114D6B" w:rsidP="002C3935">
      <w:pPr>
        <w:pStyle w:val="ScheduleL3"/>
        <w:numPr>
          <w:ilvl w:val="2"/>
          <w:numId w:val="6"/>
        </w:numPr>
      </w:pPr>
      <w:r>
        <w:t>supports TLS Reporting (</w:t>
      </w:r>
      <w:r>
        <w:rPr>
          <w:b/>
          <w:bCs/>
        </w:rPr>
        <w:t>TLS-RPT</w:t>
      </w:r>
      <w:r>
        <w:t>);</w:t>
      </w:r>
    </w:p>
    <w:p w14:paraId="60F2B1F7" w14:textId="77777777" w:rsidR="00114D6B" w:rsidRDefault="00114D6B" w:rsidP="00A968C7">
      <w:pPr>
        <w:pStyle w:val="ScheduleL3"/>
        <w:keepNext/>
      </w:pPr>
      <w:r>
        <w:t>is capable of implementing:</w:t>
      </w:r>
    </w:p>
    <w:p w14:paraId="59A23A14" w14:textId="77777777" w:rsidR="00114D6B" w:rsidRDefault="00114D6B" w:rsidP="00A968C7">
      <w:pPr>
        <w:pStyle w:val="ScheduleL4"/>
      </w:pPr>
      <w:r>
        <w:t>domain-based message authentication, reporting and conformance (</w:t>
      </w:r>
      <w:r>
        <w:rPr>
          <w:b/>
          <w:bCs/>
        </w:rPr>
        <w:t>DMARC</w:t>
      </w:r>
      <w:r>
        <w:t>);</w:t>
      </w:r>
    </w:p>
    <w:p w14:paraId="3F9AF9F1" w14:textId="77777777" w:rsidR="00114D6B" w:rsidRDefault="00114D6B" w:rsidP="00070BA1">
      <w:pPr>
        <w:pStyle w:val="ScheduleL4"/>
        <w:numPr>
          <w:ilvl w:val="3"/>
          <w:numId w:val="6"/>
        </w:numPr>
      </w:pPr>
      <w:r>
        <w:t>sender policy framework (</w:t>
      </w:r>
      <w:r>
        <w:rPr>
          <w:b/>
          <w:bCs/>
        </w:rPr>
        <w:t>SPF</w:t>
      </w:r>
      <w:r>
        <w:t>); and</w:t>
      </w:r>
    </w:p>
    <w:p w14:paraId="377362E0" w14:textId="77777777" w:rsidR="00114D6B" w:rsidRDefault="00114D6B" w:rsidP="00A968C7">
      <w:pPr>
        <w:pStyle w:val="ScheduleL4"/>
      </w:pPr>
      <w:r>
        <w:t>domain keys identified mail (</w:t>
      </w:r>
      <w:r>
        <w:rPr>
          <w:b/>
          <w:bCs/>
        </w:rPr>
        <w:t>DKIM</w:t>
      </w:r>
      <w:r>
        <w:t>); and</w:t>
      </w:r>
    </w:p>
    <w:p w14:paraId="60A4FA6C" w14:textId="77777777" w:rsidR="00114D6B" w:rsidRDefault="00114D6B" w:rsidP="00A968C7">
      <w:pPr>
        <w:pStyle w:val="ScheduleL3"/>
        <w:keepNext/>
      </w:pPr>
      <w:r>
        <w:t>is capable of complying in all respects with any guidance concerning email security as issued or updated from time to time by:</w:t>
      </w:r>
    </w:p>
    <w:p w14:paraId="3427F347" w14:textId="77777777" w:rsidR="00114D6B" w:rsidRDefault="00114D6B" w:rsidP="00A968C7">
      <w:pPr>
        <w:pStyle w:val="ScheduleL4"/>
      </w:pPr>
      <w:r>
        <w:t>the UK Government (current version at https://www.gov.uk/guidance/set-up-government-email-services-securely; or</w:t>
      </w:r>
    </w:p>
    <w:p w14:paraId="7BACAFCC" w14:textId="77777777" w:rsidR="00114D6B" w:rsidRDefault="00114D6B" w:rsidP="00070BA1">
      <w:pPr>
        <w:pStyle w:val="ScheduleL4"/>
        <w:numPr>
          <w:ilvl w:val="3"/>
          <w:numId w:val="6"/>
        </w:numPr>
      </w:pPr>
      <w:r>
        <w:lastRenderedPageBreak/>
        <w:t>the NCSC (current version at https://www.ncsc.gov.uk/collection/email-security-and-anti-spoofing).</w:t>
      </w:r>
    </w:p>
    <w:p w14:paraId="2AE1307A" w14:textId="77777777" w:rsidR="00114D6B" w:rsidRPr="00222C05" w:rsidRDefault="00114D6B" w:rsidP="00114D6B">
      <w:pPr>
        <w:pStyle w:val="ScheduleL1"/>
        <w:numPr>
          <w:ilvl w:val="0"/>
          <w:numId w:val="6"/>
        </w:numPr>
      </w:pPr>
      <w:r w:rsidRPr="00222C05">
        <w:t>DNS</w:t>
      </w:r>
    </w:p>
    <w:p w14:paraId="1C0D8C78" w14:textId="51FBE6E9" w:rsidR="00114D6B" w:rsidRDefault="00114D6B" w:rsidP="00114D6B">
      <w:pPr>
        <w:pStyle w:val="Heading2"/>
        <w:numPr>
          <w:ilvl w:val="0"/>
          <w:numId w:val="0"/>
        </w:numPr>
        <w:ind w:left="720"/>
      </w:pPr>
      <w:r>
        <w:t xml:space="preserve">Unless otherwise agreed by the Authority, the Supplier must ensure that the Developed System uses the </w:t>
      </w:r>
      <w:r w:rsidR="008A2480">
        <w:t>NCSC</w:t>
      </w:r>
      <w:r>
        <w:t xml:space="preserve"> Protective D</w:t>
      </w:r>
      <w:r w:rsidR="00340EAF">
        <w:t xml:space="preserve">omain </w:t>
      </w:r>
      <w:r>
        <w:t>N</w:t>
      </w:r>
      <w:r w:rsidR="00340EAF">
        <w:t xml:space="preserve">ame </w:t>
      </w:r>
      <w:r>
        <w:t>S</w:t>
      </w:r>
      <w:r w:rsidR="00340EAF">
        <w:t>ervice</w:t>
      </w:r>
      <w:r>
        <w:t xml:space="preserve"> (</w:t>
      </w:r>
      <w:r w:rsidRPr="006E762B">
        <w:rPr>
          <w:b/>
          <w:bCs/>
        </w:rPr>
        <w:t>PDNS</w:t>
      </w:r>
      <w:r>
        <w:t>) to resolve internet DNS queries.</w:t>
      </w:r>
    </w:p>
    <w:p w14:paraId="4ED28A65" w14:textId="77777777" w:rsidR="00114D6B" w:rsidRPr="00E40EFE" w:rsidRDefault="00114D6B" w:rsidP="00114D6B">
      <w:pPr>
        <w:pStyle w:val="ScheduleL1"/>
        <w:numPr>
          <w:ilvl w:val="0"/>
          <w:numId w:val="6"/>
        </w:numPr>
      </w:pPr>
      <w:bookmarkStart w:id="176" w:name="_Ref116924661"/>
      <w:r w:rsidRPr="00E40EFE">
        <w:t>Malicious Software</w:t>
      </w:r>
      <w:bookmarkEnd w:id="176"/>
    </w:p>
    <w:p w14:paraId="7E14245F" w14:textId="77777777" w:rsidR="00114D6B" w:rsidRDefault="00114D6B" w:rsidP="00A968C7">
      <w:pPr>
        <w:pStyle w:val="ScheduleL2"/>
      </w:pPr>
      <w:r>
        <w:t>The Supplier shall install and maintain Anti-virus Software or procure that Anti-virus Software is installed and maintained on the Supplier Information Management System.</w:t>
      </w:r>
    </w:p>
    <w:p w14:paraId="65C44EFD" w14:textId="77777777" w:rsidR="00114D6B" w:rsidRDefault="00114D6B" w:rsidP="002C3935">
      <w:pPr>
        <w:pStyle w:val="ScheduleL2"/>
        <w:keepNext/>
        <w:numPr>
          <w:ilvl w:val="1"/>
          <w:numId w:val="6"/>
        </w:numPr>
      </w:pPr>
      <w:r>
        <w:t>The Supplier must ensure that such Anti-virus Software:</w:t>
      </w:r>
    </w:p>
    <w:p w14:paraId="37173121" w14:textId="77777777" w:rsidR="00114D6B" w:rsidRDefault="00114D6B" w:rsidP="00A968C7">
      <w:pPr>
        <w:pStyle w:val="ScheduleL3"/>
      </w:pPr>
      <w:r>
        <w:t>prevents the installation of the most common forms of Malicious Software in the Supplier Information Management System and the Development Environment;</w:t>
      </w:r>
    </w:p>
    <w:p w14:paraId="0FC48413" w14:textId="77777777" w:rsidR="00114D6B" w:rsidRDefault="00114D6B" w:rsidP="002C3935">
      <w:pPr>
        <w:pStyle w:val="ScheduleL3"/>
        <w:numPr>
          <w:ilvl w:val="2"/>
          <w:numId w:val="6"/>
        </w:numPr>
      </w:pPr>
      <w:r>
        <w:t>is configured to perform automatic software and definition updates;</w:t>
      </w:r>
    </w:p>
    <w:p w14:paraId="010B9284" w14:textId="03A8B66A" w:rsidR="00114D6B" w:rsidRDefault="00114D6B" w:rsidP="00A968C7">
      <w:pPr>
        <w:pStyle w:val="ScheduleL3"/>
      </w:pPr>
      <w:r>
        <w:t>provides for all updates to be the Anti-virus Software to be deployed within ten Working Days of the update’s release by the vendor;</w:t>
      </w:r>
    </w:p>
    <w:p w14:paraId="34007B9D" w14:textId="77777777" w:rsidR="00114D6B" w:rsidRDefault="00114D6B" w:rsidP="002C3935">
      <w:pPr>
        <w:pStyle w:val="ScheduleL3"/>
        <w:numPr>
          <w:ilvl w:val="2"/>
          <w:numId w:val="6"/>
        </w:numPr>
      </w:pPr>
      <w:r>
        <w:t>performs regular scans of the Supplier Information Management System to check for and prevent the introduction of Malicious Software; and</w:t>
      </w:r>
    </w:p>
    <w:p w14:paraId="11930F94" w14:textId="77777777" w:rsidR="00114D6B" w:rsidRDefault="00114D6B" w:rsidP="00A968C7">
      <w:pPr>
        <w:pStyle w:val="ScheduleL3"/>
      </w:pPr>
      <w:r>
        <w:t>where Malicious Software has been introduced into the Supplier Information Management System, identifies, contains the spread of, and minimises the impact of Malicious Software.</w:t>
      </w:r>
    </w:p>
    <w:p w14:paraId="51C96211" w14:textId="77777777" w:rsidR="00114D6B" w:rsidRDefault="00114D6B" w:rsidP="00A968C7">
      <w:pPr>
        <w:pStyle w:val="ScheduleL2"/>
      </w:pPr>
      <w:bookmarkStart w:id="177" w:name="_Ref83843178"/>
      <w:r>
        <w:t xml:space="preserve">If Malicious Software is found, the Parties shall cooperate to reduce the effect of the Malicious Software and, particularly if Malicious Software causes loss of operational efficiency or loss or corruption of Authority Data, assist each other to mitigate any </w:t>
      </w:r>
      <w:r w:rsidRPr="00E9650C">
        <w:t>Losses</w:t>
      </w:r>
      <w:r>
        <w:t xml:space="preserve"> and to restore the Services to their desired operating efficiency.</w:t>
      </w:r>
      <w:bookmarkEnd w:id="177"/>
    </w:p>
    <w:p w14:paraId="35C3F856" w14:textId="6D6AE96F" w:rsidR="00114D6B" w:rsidRDefault="00114D6B" w:rsidP="00535F13">
      <w:pPr>
        <w:pStyle w:val="ScheduleL2"/>
        <w:numPr>
          <w:ilvl w:val="1"/>
          <w:numId w:val="6"/>
        </w:numPr>
      </w:pPr>
      <w:r>
        <w:t xml:space="preserve">The Supplier must at all times, during and after the </w:t>
      </w:r>
      <w:r w:rsidRPr="00E9650C">
        <w:t>Term</w:t>
      </w:r>
      <w:r>
        <w:t xml:space="preserve">, on written demand indemnify the Authority and keep the Authority indemnified, against all </w:t>
      </w:r>
      <w:r w:rsidRPr="00E9650C">
        <w:t>Losses</w:t>
      </w:r>
      <w:r>
        <w:t xml:space="preserve"> incurred by, awarded against or agreed to be paid by the Authority arising from any Breach of Security caused by Malicious Software where the Breach of Security arose from a failure by the Supplier, or a Sub-contractor, to comply with this paragraph </w:t>
      </w:r>
      <w:r>
        <w:fldChar w:fldCharType="begin"/>
      </w:r>
      <w:r>
        <w:instrText xml:space="preserve"> REF _Ref116924661 \r \h </w:instrText>
      </w:r>
      <w:r>
        <w:fldChar w:fldCharType="separate"/>
      </w:r>
      <w:r w:rsidR="00BA27F5">
        <w:t>8</w:t>
      </w:r>
      <w:r>
        <w:fldChar w:fldCharType="end"/>
      </w:r>
      <w:r>
        <w:t>.</w:t>
      </w:r>
    </w:p>
    <w:p w14:paraId="3A1AC86B" w14:textId="77777777" w:rsidR="00114D6B" w:rsidRDefault="00114D6B" w:rsidP="00114D6B">
      <w:pPr>
        <w:pStyle w:val="ScheduleL1"/>
        <w:numPr>
          <w:ilvl w:val="0"/>
          <w:numId w:val="6"/>
        </w:numPr>
      </w:pPr>
      <w:bookmarkStart w:id="178" w:name="_Ref96253858"/>
      <w:r w:rsidRPr="00E40EFE">
        <w:t>Vulnerabilities</w:t>
      </w:r>
      <w:bookmarkEnd w:id="178"/>
    </w:p>
    <w:p w14:paraId="30878E28" w14:textId="77777777" w:rsidR="00114D6B" w:rsidRDefault="00114D6B" w:rsidP="00A968C7">
      <w:pPr>
        <w:pStyle w:val="ScheduleL2"/>
        <w:keepNext/>
      </w:pPr>
      <w:bookmarkStart w:id="179" w:name="_Ref99542979"/>
      <w:r>
        <w:t>Unless the Authority otherwise agrees, the Supplier must ensure that it or any relevant Sub-contractor applies security patches to any vulnerabilities in the Supplier Information Management System no later than:</w:t>
      </w:r>
      <w:bookmarkEnd w:id="179"/>
    </w:p>
    <w:p w14:paraId="5B6573D7" w14:textId="77777777" w:rsidR="00114D6B" w:rsidRDefault="00114D6B" w:rsidP="00A968C7">
      <w:pPr>
        <w:pStyle w:val="ScheduleL3"/>
      </w:pPr>
      <w:r>
        <w:t>seven days after the public release of patches for vulnerabilities classified as “critical”;</w:t>
      </w:r>
    </w:p>
    <w:p w14:paraId="5E19DABE" w14:textId="752AD6CB" w:rsidR="00114D6B" w:rsidRDefault="00114D6B" w:rsidP="002C3935">
      <w:pPr>
        <w:pStyle w:val="ScheduleL3"/>
        <w:numPr>
          <w:ilvl w:val="2"/>
          <w:numId w:val="6"/>
        </w:numPr>
      </w:pPr>
      <w:r>
        <w:t>30</w:t>
      </w:r>
      <w:r w:rsidR="000E603E">
        <w:t> </w:t>
      </w:r>
      <w:r>
        <w:t>days after the public release of patches for vulnerabilities classified as “important”; and</w:t>
      </w:r>
    </w:p>
    <w:p w14:paraId="20E98A7C" w14:textId="77777777" w:rsidR="00114D6B" w:rsidRDefault="00114D6B" w:rsidP="00A968C7">
      <w:pPr>
        <w:pStyle w:val="ScheduleL3"/>
      </w:pPr>
      <w:r>
        <w:t>60 days after the public release of patches for vulnerabilities classified as “other”.</w:t>
      </w:r>
    </w:p>
    <w:p w14:paraId="3A727A42" w14:textId="77777777" w:rsidR="00114D6B" w:rsidRDefault="00114D6B" w:rsidP="00A968C7">
      <w:pPr>
        <w:pStyle w:val="ScheduleL2"/>
        <w:keepNext/>
      </w:pPr>
      <w:r>
        <w:lastRenderedPageBreak/>
        <w:t>The Supplier must:</w:t>
      </w:r>
    </w:p>
    <w:p w14:paraId="54C90D31" w14:textId="7A6AA90A" w:rsidR="00114D6B" w:rsidRDefault="00114D6B" w:rsidP="00A968C7">
      <w:pPr>
        <w:pStyle w:val="ScheduleL3"/>
      </w:pPr>
      <w:r>
        <w:t xml:space="preserve">scan the Supplier Information Management System and the Development Environment at least once every </w:t>
      </w:r>
      <w:r w:rsidR="00230B0A">
        <w:t>M</w:t>
      </w:r>
      <w:r>
        <w:t>onth to identify any unpatched vulnerabilities; and</w:t>
      </w:r>
    </w:p>
    <w:p w14:paraId="400BFB20" w14:textId="06407651" w:rsidR="00114D6B" w:rsidRDefault="00114D6B" w:rsidP="002C3935">
      <w:pPr>
        <w:pStyle w:val="ScheduleL3"/>
        <w:numPr>
          <w:ilvl w:val="2"/>
          <w:numId w:val="6"/>
        </w:numPr>
      </w:pPr>
      <w:r>
        <w:t>if the scan identifies any unpatched vulnerabilities ensure they are patched in accordance with paragraph </w:t>
      </w:r>
      <w:r>
        <w:fldChar w:fldCharType="begin"/>
      </w:r>
      <w:r>
        <w:instrText xml:space="preserve"> REF _Ref99542979 \r \h </w:instrText>
      </w:r>
      <w:r>
        <w:fldChar w:fldCharType="separate"/>
      </w:r>
      <w:r w:rsidR="00BA27F5">
        <w:t>9.1</w:t>
      </w:r>
      <w:r>
        <w:fldChar w:fldCharType="end"/>
      </w:r>
      <w:r>
        <w:t>.</w:t>
      </w:r>
    </w:p>
    <w:p w14:paraId="26ADCACD" w14:textId="29F39347" w:rsidR="00114D6B" w:rsidRDefault="00114D6B" w:rsidP="00A968C7">
      <w:pPr>
        <w:pStyle w:val="ScheduleL2"/>
        <w:keepNext/>
      </w:pPr>
      <w:r>
        <w:t>For the purposes of this paragraph </w:t>
      </w:r>
      <w:r>
        <w:fldChar w:fldCharType="begin"/>
      </w:r>
      <w:r>
        <w:instrText xml:space="preserve"> REF _Ref96253858 \r \h </w:instrText>
      </w:r>
      <w:r>
        <w:fldChar w:fldCharType="separate"/>
      </w:r>
      <w:r w:rsidR="00BA27F5">
        <w:t>9</w:t>
      </w:r>
      <w:r>
        <w:fldChar w:fldCharType="end"/>
      </w:r>
      <w:r>
        <w:t>, the Supplier must implement a method for classifying vulnerabilities to the Supplier Information Management System as “critical”, “important” or “other” that is aligned to recognised vulnerability assessment systems, such as:</w:t>
      </w:r>
    </w:p>
    <w:p w14:paraId="7449DB95" w14:textId="77777777" w:rsidR="00114D6B" w:rsidRDefault="00114D6B" w:rsidP="00A968C7">
      <w:pPr>
        <w:pStyle w:val="ScheduleL3"/>
      </w:pPr>
      <w:r>
        <w:t>the National Vulnerability Database’s vulnerability security ratings; or</w:t>
      </w:r>
    </w:p>
    <w:p w14:paraId="5079DD69" w14:textId="77777777" w:rsidR="00114D6B" w:rsidRDefault="00114D6B" w:rsidP="002C3935">
      <w:pPr>
        <w:pStyle w:val="ScheduleL3"/>
        <w:numPr>
          <w:ilvl w:val="2"/>
          <w:numId w:val="6"/>
        </w:numPr>
      </w:pPr>
      <w:r>
        <w:t>Microsoft’s security bulletin severity rating system.</w:t>
      </w:r>
    </w:p>
    <w:p w14:paraId="6E2FEFC4" w14:textId="77777777" w:rsidR="00114D6B" w:rsidRPr="00E40EFE" w:rsidRDefault="00114D6B" w:rsidP="00114D6B">
      <w:pPr>
        <w:pStyle w:val="ScheduleL1"/>
        <w:numPr>
          <w:ilvl w:val="0"/>
          <w:numId w:val="6"/>
        </w:numPr>
      </w:pPr>
      <w:bookmarkStart w:id="180" w:name="_Ref96506135"/>
      <w:r w:rsidRPr="00E40EFE">
        <w:t>Security testing</w:t>
      </w:r>
      <w:bookmarkEnd w:id="166"/>
      <w:bookmarkEnd w:id="180"/>
    </w:p>
    <w:p w14:paraId="400E1E40" w14:textId="77777777" w:rsidR="00114D6B" w:rsidRPr="00755762" w:rsidRDefault="00114D6B" w:rsidP="00114D6B">
      <w:pPr>
        <w:pStyle w:val="ScheduleL2A"/>
      </w:pPr>
      <w:r w:rsidRPr="00755762">
        <w:t>Responsibility for security testing</w:t>
      </w:r>
    </w:p>
    <w:p w14:paraId="78AB5463" w14:textId="77777777" w:rsidR="00114D6B" w:rsidRDefault="00114D6B" w:rsidP="00A968C7">
      <w:pPr>
        <w:pStyle w:val="ScheduleL2"/>
        <w:keepNext/>
      </w:pPr>
      <w:r>
        <w:t>The Supplier is solely responsible for:</w:t>
      </w:r>
    </w:p>
    <w:p w14:paraId="5FD163AE" w14:textId="2F1A7D2F" w:rsidR="00114D6B" w:rsidRDefault="00114D6B" w:rsidP="00A968C7">
      <w:pPr>
        <w:pStyle w:val="ScheduleL3"/>
      </w:pPr>
      <w:r>
        <w:t>the costs of conducting any security testing required by this paragraph </w:t>
      </w:r>
      <w:r>
        <w:fldChar w:fldCharType="begin"/>
      </w:r>
      <w:r>
        <w:instrText xml:space="preserve"> REF _Ref96506135 \r \h </w:instrText>
      </w:r>
      <w:r>
        <w:fldChar w:fldCharType="separate"/>
      </w:r>
      <w:r w:rsidR="00BA27F5">
        <w:t>10</w:t>
      </w:r>
      <w:r>
        <w:fldChar w:fldCharType="end"/>
      </w:r>
      <w:r>
        <w:t xml:space="preserve"> (unless the Authority gives notice under paragraph </w:t>
      </w:r>
      <w:r>
        <w:fldChar w:fldCharType="begin"/>
      </w:r>
      <w:r>
        <w:instrText xml:space="preserve"> REF _Ref91676489 \r \h </w:instrText>
      </w:r>
      <w:r>
        <w:fldChar w:fldCharType="separate"/>
      </w:r>
      <w:r w:rsidR="00BA27F5">
        <w:t>10.2</w:t>
      </w:r>
      <w:r>
        <w:fldChar w:fldCharType="end"/>
      </w:r>
      <w:r>
        <w:t>); and</w:t>
      </w:r>
    </w:p>
    <w:p w14:paraId="7EEA0504" w14:textId="77777777" w:rsidR="00114D6B" w:rsidRDefault="00114D6B" w:rsidP="002C3935">
      <w:pPr>
        <w:pStyle w:val="ScheduleL3"/>
        <w:numPr>
          <w:ilvl w:val="2"/>
          <w:numId w:val="6"/>
        </w:numPr>
      </w:pPr>
      <w:r>
        <w:t>the costs of implementing any findings, or remedying any vulnerabilities, identified in that security testing.</w:t>
      </w:r>
    </w:p>
    <w:p w14:paraId="72CF5F7D" w14:textId="77777777" w:rsidR="00114D6B" w:rsidRPr="00755762" w:rsidRDefault="00114D6B" w:rsidP="00114D6B">
      <w:pPr>
        <w:pStyle w:val="ScheduleL2A"/>
      </w:pPr>
      <w:r w:rsidRPr="00755762">
        <w:t>Security tests by Authority</w:t>
      </w:r>
    </w:p>
    <w:p w14:paraId="188F3420" w14:textId="6CC8695E" w:rsidR="00114D6B" w:rsidRDefault="00114D6B" w:rsidP="00A968C7">
      <w:pPr>
        <w:pStyle w:val="ScheduleL2"/>
      </w:pPr>
      <w:bookmarkStart w:id="181" w:name="_Ref91676489"/>
      <w:r>
        <w:t>The Authority may, where it has significant concerns relating to the security of the Supplier Information Management System, give notice to the Supplier that the Authority will undertake the security testing required by paragraph </w:t>
      </w:r>
      <w:r>
        <w:fldChar w:fldCharType="begin"/>
      </w:r>
      <w:r>
        <w:instrText xml:space="preserve"> REF _Ref106029408 \r \h </w:instrText>
      </w:r>
      <w:r>
        <w:fldChar w:fldCharType="separate"/>
      </w:r>
      <w:r w:rsidR="00BA27F5">
        <w:t>10.9</w:t>
      </w:r>
      <w:r>
        <w:fldChar w:fldCharType="end"/>
      </w:r>
      <w:r>
        <w:t>.</w:t>
      </w:r>
      <w:bookmarkEnd w:id="181"/>
    </w:p>
    <w:p w14:paraId="48CF70E3" w14:textId="3214BEA8" w:rsidR="00114D6B" w:rsidRDefault="00114D6B" w:rsidP="002C3935">
      <w:pPr>
        <w:pStyle w:val="ScheduleL2"/>
        <w:keepNext/>
        <w:numPr>
          <w:ilvl w:val="1"/>
          <w:numId w:val="6"/>
        </w:numPr>
      </w:pPr>
      <w:r>
        <w:t>Where the Authority gives notice under paragraph </w:t>
      </w:r>
      <w:r>
        <w:fldChar w:fldCharType="begin"/>
      </w:r>
      <w:r>
        <w:instrText xml:space="preserve"> REF _Ref91676489 \r \h </w:instrText>
      </w:r>
      <w:r>
        <w:fldChar w:fldCharType="separate"/>
      </w:r>
      <w:r w:rsidR="00BA27F5">
        <w:t>10.2</w:t>
      </w:r>
      <w:r>
        <w:fldChar w:fldCharType="end"/>
      </w:r>
      <w:r>
        <w:t>:</w:t>
      </w:r>
    </w:p>
    <w:p w14:paraId="592A9652" w14:textId="77777777" w:rsidR="00114D6B" w:rsidRDefault="00114D6B" w:rsidP="00A968C7">
      <w:pPr>
        <w:pStyle w:val="ScheduleL3"/>
        <w:keepNext/>
      </w:pPr>
      <w:r>
        <w:t>the Supplier shall provide such reasonable co-operation as the Authority requests, including:</w:t>
      </w:r>
    </w:p>
    <w:p w14:paraId="51D5AA2B" w14:textId="77777777" w:rsidR="00114D6B" w:rsidRDefault="00114D6B" w:rsidP="00A968C7">
      <w:pPr>
        <w:pStyle w:val="ScheduleL4"/>
      </w:pPr>
      <w:r>
        <w:t xml:space="preserve">such access to the Supplier Information Management System as the Authority may request; and </w:t>
      </w:r>
    </w:p>
    <w:p w14:paraId="0CEE206C" w14:textId="77777777" w:rsidR="00114D6B" w:rsidRDefault="00114D6B" w:rsidP="00070BA1">
      <w:pPr>
        <w:pStyle w:val="ScheduleL4"/>
        <w:numPr>
          <w:ilvl w:val="3"/>
          <w:numId w:val="6"/>
        </w:numPr>
      </w:pPr>
      <w:r>
        <w:t>such technical and other information relating to the Information Management System as the Authority requests;</w:t>
      </w:r>
    </w:p>
    <w:p w14:paraId="265E78D2" w14:textId="77777777" w:rsidR="00114D6B" w:rsidRDefault="00114D6B" w:rsidP="00A968C7">
      <w:pPr>
        <w:pStyle w:val="ScheduleL3"/>
      </w:pPr>
      <w:bookmarkStart w:id="182" w:name="_Ref91677820"/>
      <w:r>
        <w:t>the Authority must provide a full, unedited and unredacted copy of the report relating to the IT Health Check as soon as reasonably practicable after the Authority receives a copy of the report;</w:t>
      </w:r>
      <w:bookmarkEnd w:id="182"/>
      <w:r>
        <w:t xml:space="preserve"> and</w:t>
      </w:r>
    </w:p>
    <w:p w14:paraId="114DE2DD" w14:textId="4C12F100" w:rsidR="00114D6B" w:rsidRDefault="00114D6B" w:rsidP="00114D6B">
      <w:pPr>
        <w:pStyle w:val="ScheduleL3"/>
        <w:keepNext/>
        <w:numPr>
          <w:ilvl w:val="2"/>
          <w:numId w:val="7"/>
        </w:numPr>
        <w:tabs>
          <w:tab w:val="clear" w:pos="2160"/>
          <w:tab w:val="num" w:pos="1440"/>
        </w:tabs>
        <w:ind w:left="1440"/>
      </w:pPr>
      <w:r>
        <w:t>for the purposes of paragraphs </w:t>
      </w:r>
      <w:r>
        <w:fldChar w:fldCharType="begin"/>
      </w:r>
      <w:r>
        <w:instrText xml:space="preserve"> REF _Ref80777648 \r \h </w:instrText>
      </w:r>
      <w:r>
        <w:fldChar w:fldCharType="separate"/>
      </w:r>
      <w:r w:rsidR="00BA27F5">
        <w:t>10.18</w:t>
      </w:r>
      <w:r>
        <w:fldChar w:fldCharType="end"/>
      </w:r>
      <w:r>
        <w:t xml:space="preserve"> to </w:t>
      </w:r>
      <w:r>
        <w:fldChar w:fldCharType="begin"/>
      </w:r>
      <w:r>
        <w:instrText xml:space="preserve"> REF _Ref91677639 \r \h </w:instrText>
      </w:r>
      <w:r>
        <w:fldChar w:fldCharType="separate"/>
      </w:r>
      <w:r w:rsidR="00BA27F5">
        <w:t>10.27</w:t>
      </w:r>
      <w:r>
        <w:fldChar w:fldCharType="end"/>
      </w:r>
      <w:r>
        <w:t>:</w:t>
      </w:r>
    </w:p>
    <w:p w14:paraId="7404F234" w14:textId="77777777" w:rsidR="00114D6B" w:rsidRDefault="00114D6B" w:rsidP="00A968C7">
      <w:pPr>
        <w:pStyle w:val="ScheduleL4"/>
      </w:pPr>
      <w:r>
        <w:t>the Supplier must treat any IT Health Check commissioned by the Authority as if it were such a report commissioned by the Supplier; and</w:t>
      </w:r>
    </w:p>
    <w:p w14:paraId="7CCC9E63" w14:textId="327C9166" w:rsidR="00114D6B" w:rsidRDefault="00114D6B" w:rsidP="00070BA1">
      <w:pPr>
        <w:pStyle w:val="ScheduleL4"/>
        <w:numPr>
          <w:ilvl w:val="3"/>
          <w:numId w:val="6"/>
        </w:numPr>
      </w:pPr>
      <w:r>
        <w:t>the time limits in paragraphs </w:t>
      </w:r>
      <w:r>
        <w:fldChar w:fldCharType="begin"/>
      </w:r>
      <w:r>
        <w:instrText xml:space="preserve"> REF _Ref80777648 \r \h </w:instrText>
      </w:r>
      <w:r>
        <w:fldChar w:fldCharType="separate"/>
      </w:r>
      <w:r w:rsidR="00BA27F5">
        <w:t>10.18</w:t>
      </w:r>
      <w:r>
        <w:fldChar w:fldCharType="end"/>
      </w:r>
      <w:r>
        <w:t xml:space="preserve"> and </w:t>
      </w:r>
      <w:r>
        <w:fldChar w:fldCharType="begin"/>
      </w:r>
      <w:r>
        <w:instrText xml:space="preserve"> REF _Ref91673582 \r \h </w:instrText>
      </w:r>
      <w:r>
        <w:fldChar w:fldCharType="separate"/>
      </w:r>
      <w:r w:rsidR="00BA27F5">
        <w:t>10.20</w:t>
      </w:r>
      <w:r>
        <w:fldChar w:fldCharType="end"/>
      </w:r>
      <w:r>
        <w:t xml:space="preserve"> run from the date on which the Authority provides the Supplier with the copy of the report under paragraph </w:t>
      </w:r>
      <w:r>
        <w:fldChar w:fldCharType="begin"/>
      </w:r>
      <w:r>
        <w:instrText xml:space="preserve"> REF _Ref91677820 \r \h </w:instrText>
      </w:r>
      <w:r>
        <w:fldChar w:fldCharType="separate"/>
      </w:r>
      <w:r w:rsidR="00BA27F5">
        <w:t>(b)</w:t>
      </w:r>
      <w:r>
        <w:fldChar w:fldCharType="end"/>
      </w:r>
      <w:r>
        <w:t>.</w:t>
      </w:r>
    </w:p>
    <w:p w14:paraId="50E53293" w14:textId="66D94035" w:rsidR="00114D6B" w:rsidRDefault="00114D6B" w:rsidP="00A968C7">
      <w:pPr>
        <w:pStyle w:val="ScheduleL2"/>
        <w:keepNext/>
      </w:pPr>
      <w:r>
        <w:lastRenderedPageBreak/>
        <w:t>In addition to its rights under paragraph </w:t>
      </w:r>
      <w:r>
        <w:fldChar w:fldCharType="begin"/>
      </w:r>
      <w:r>
        <w:instrText xml:space="preserve"> REF _Ref91676489 \r \h </w:instrText>
      </w:r>
      <w:r>
        <w:fldChar w:fldCharType="separate"/>
      </w:r>
      <w:r w:rsidR="00BA27F5">
        <w:t>10.2</w:t>
      </w:r>
      <w:r>
        <w:fldChar w:fldCharType="end"/>
      </w:r>
      <w:r>
        <w:t>, the Authority and/or its authorised representatives may, at any time and without giving notice to the Supplier, carry out such tests (including penetration tests) as it may deem necessary in relation to:</w:t>
      </w:r>
    </w:p>
    <w:p w14:paraId="03D21FED" w14:textId="77777777" w:rsidR="00114D6B" w:rsidRDefault="00114D6B" w:rsidP="00A968C7">
      <w:pPr>
        <w:pStyle w:val="ScheduleL3"/>
      </w:pPr>
      <w:r>
        <w:t>the Service;</w:t>
      </w:r>
    </w:p>
    <w:p w14:paraId="2F1F7781" w14:textId="77777777" w:rsidR="00114D6B" w:rsidRDefault="00114D6B" w:rsidP="002C3935">
      <w:pPr>
        <w:pStyle w:val="ScheduleL3"/>
        <w:numPr>
          <w:ilvl w:val="2"/>
          <w:numId w:val="6"/>
        </w:numPr>
      </w:pPr>
      <w:r>
        <w:t>the Supplier Information Management System; and/or</w:t>
      </w:r>
    </w:p>
    <w:p w14:paraId="65385060" w14:textId="77777777" w:rsidR="00114D6B" w:rsidRDefault="00114D6B" w:rsidP="00A968C7">
      <w:pPr>
        <w:pStyle w:val="ScheduleL3"/>
      </w:pPr>
      <w:r>
        <w:t>the Supplier's compliance with the Security Management Plan</w:t>
      </w:r>
    </w:p>
    <w:p w14:paraId="3C705BC6" w14:textId="77777777" w:rsidR="00114D6B" w:rsidRDefault="00114D6B" w:rsidP="00114D6B">
      <w:pPr>
        <w:pStyle w:val="Heading3"/>
        <w:numPr>
          <w:ilvl w:val="0"/>
          <w:numId w:val="0"/>
        </w:numPr>
        <w:ind w:left="720"/>
      </w:pPr>
      <w:r>
        <w:t>(</w:t>
      </w:r>
      <w:r w:rsidRPr="00184147">
        <w:rPr>
          <w:b/>
          <w:bCs/>
        </w:rPr>
        <w:t>Authority Security Tests</w:t>
      </w:r>
      <w:r>
        <w:t>).</w:t>
      </w:r>
    </w:p>
    <w:p w14:paraId="3D7DA029" w14:textId="77777777" w:rsidR="00114D6B" w:rsidRDefault="00114D6B" w:rsidP="00A968C7">
      <w:pPr>
        <w:pStyle w:val="ScheduleL2"/>
      </w:pPr>
      <w:r>
        <w:t xml:space="preserve">The Authority shall take reasonable steps to notify the Supplier prior to carrying out such Authority Security Tests to the extent that it is reasonably practicable for it to do so </w:t>
      </w:r>
      <w:proofErr w:type="gramStart"/>
      <w:r>
        <w:t>taking into account</w:t>
      </w:r>
      <w:proofErr w:type="gramEnd"/>
      <w:r>
        <w:t xml:space="preserve"> the nature of the Authority Security Tests.</w:t>
      </w:r>
    </w:p>
    <w:p w14:paraId="17760795" w14:textId="77777777" w:rsidR="00114D6B" w:rsidRDefault="00114D6B" w:rsidP="00535F13">
      <w:pPr>
        <w:pStyle w:val="ScheduleL2"/>
        <w:numPr>
          <w:ilvl w:val="1"/>
          <w:numId w:val="6"/>
        </w:numPr>
      </w:pPr>
      <w:r>
        <w:t>The Authority shall notify the Supplier of the results of such Authority Security Tests after completion of each Authority Security Test.</w:t>
      </w:r>
    </w:p>
    <w:p w14:paraId="260DABEF" w14:textId="77777777" w:rsidR="00114D6B" w:rsidRDefault="00114D6B" w:rsidP="00A968C7">
      <w:pPr>
        <w:pStyle w:val="ScheduleL2"/>
      </w:pPr>
      <w:r>
        <w:t>The Authority shall design and implement the Authority Security Tests to minimise their impact on the delivery of the Services.</w:t>
      </w:r>
    </w:p>
    <w:p w14:paraId="7589AA44" w14:textId="77777777" w:rsidR="00114D6B" w:rsidRDefault="00114D6B" w:rsidP="00535F13">
      <w:pPr>
        <w:pStyle w:val="ScheduleL2"/>
        <w:numPr>
          <w:ilvl w:val="1"/>
          <w:numId w:val="6"/>
        </w:numPr>
      </w:pPr>
      <w:r>
        <w:t>If an Authority Security Tests causes Supplier Non-Performance, the Authority Security Tests shall be treated as an Authority Cause, except where the root cause of the Supplier Non-Performance was a security-related weakness or vulnerability exposed by the Authority Security Tests.</w:t>
      </w:r>
    </w:p>
    <w:p w14:paraId="3D55E69E" w14:textId="77777777" w:rsidR="00114D6B" w:rsidRPr="0085139C" w:rsidRDefault="00114D6B" w:rsidP="00114D6B">
      <w:pPr>
        <w:pStyle w:val="ScheduleL2A"/>
      </w:pPr>
      <w:r w:rsidRPr="00755762">
        <w:t>Security tests by Supplier</w:t>
      </w:r>
    </w:p>
    <w:p w14:paraId="237D153D" w14:textId="77777777" w:rsidR="00114D6B" w:rsidRDefault="00114D6B" w:rsidP="00A968C7">
      <w:pPr>
        <w:pStyle w:val="ScheduleL2"/>
        <w:keepNext/>
      </w:pPr>
      <w:bookmarkStart w:id="183" w:name="_Ref106029408"/>
      <w:r>
        <w:t>The Supplier must:</w:t>
      </w:r>
      <w:bookmarkEnd w:id="183"/>
    </w:p>
    <w:p w14:paraId="10A496D6" w14:textId="68E3EF19" w:rsidR="00114D6B" w:rsidRDefault="00114D6B" w:rsidP="00A968C7">
      <w:pPr>
        <w:pStyle w:val="ScheduleL3"/>
      </w:pPr>
      <w:r>
        <w:t xml:space="preserve">before submitting the draft Security Management Plan to the Authority for </w:t>
      </w:r>
      <w:r w:rsidR="00D55CFB">
        <w:t>review</w:t>
      </w:r>
      <w:r>
        <w:t>;</w:t>
      </w:r>
    </w:p>
    <w:p w14:paraId="153B42C5" w14:textId="77777777" w:rsidR="00114D6B" w:rsidRDefault="00114D6B" w:rsidP="002C3935">
      <w:pPr>
        <w:pStyle w:val="ScheduleL3"/>
        <w:numPr>
          <w:ilvl w:val="2"/>
          <w:numId w:val="6"/>
        </w:numPr>
      </w:pPr>
      <w:r>
        <w:t xml:space="preserve">at least once during each </w:t>
      </w:r>
      <w:r w:rsidRPr="00E9650C">
        <w:t>Contract Year</w:t>
      </w:r>
      <w:r>
        <w:t>; and</w:t>
      </w:r>
    </w:p>
    <w:p w14:paraId="1D7D4DCB" w14:textId="77777777" w:rsidR="00114D6B" w:rsidRDefault="00114D6B" w:rsidP="00A968C7">
      <w:pPr>
        <w:pStyle w:val="ScheduleL3"/>
      </w:pPr>
      <w:r>
        <w:t>when required to do so by the Authority;</w:t>
      </w:r>
    </w:p>
    <w:p w14:paraId="6B1E307F" w14:textId="77777777" w:rsidR="00114D6B" w:rsidRDefault="00114D6B" w:rsidP="00114D6B">
      <w:pPr>
        <w:pStyle w:val="Heading4"/>
        <w:keepNext/>
        <w:numPr>
          <w:ilvl w:val="0"/>
          <w:numId w:val="0"/>
        </w:numPr>
        <w:ind w:left="720"/>
      </w:pPr>
      <w:r>
        <w:t>undertake the following activities:</w:t>
      </w:r>
    </w:p>
    <w:p w14:paraId="00376A7B" w14:textId="21F51C83" w:rsidR="00114D6B" w:rsidRDefault="00114D6B" w:rsidP="00A968C7">
      <w:pPr>
        <w:pStyle w:val="ScheduleL3"/>
      </w:pPr>
      <w:bookmarkStart w:id="184" w:name="_Ref91676367"/>
      <w:r>
        <w:t>conduct security testing of the Supplier Information Management System, insofar as it relates to the Developed System but excluding the Development Environment (</w:t>
      </w:r>
      <w:r>
        <w:rPr>
          <w:b/>
          <w:bCs/>
        </w:rPr>
        <w:t>IT Health Check</w:t>
      </w:r>
      <w:r>
        <w:t>) in accordance with paragraph </w:t>
      </w:r>
      <w:r>
        <w:fldChar w:fldCharType="begin"/>
      </w:r>
      <w:r>
        <w:instrText xml:space="preserve"> REF _Ref99543213 \r \h </w:instrText>
      </w:r>
      <w:r>
        <w:fldChar w:fldCharType="separate"/>
      </w:r>
      <w:r w:rsidR="00BA27F5">
        <w:t>10.15</w:t>
      </w:r>
      <w:r>
        <w:fldChar w:fldCharType="end"/>
      </w:r>
      <w:r>
        <w:t xml:space="preserve"> to </w:t>
      </w:r>
      <w:r>
        <w:fldChar w:fldCharType="begin"/>
      </w:r>
      <w:r>
        <w:instrText xml:space="preserve"> REF _Ref99543239 \r \h </w:instrText>
      </w:r>
      <w:r>
        <w:fldChar w:fldCharType="separate"/>
      </w:r>
      <w:r w:rsidR="00BA27F5">
        <w:t>10.17</w:t>
      </w:r>
      <w:r>
        <w:fldChar w:fldCharType="end"/>
      </w:r>
      <w:r>
        <w:t>; and</w:t>
      </w:r>
      <w:bookmarkEnd w:id="184"/>
    </w:p>
    <w:p w14:paraId="68FCAB5A" w14:textId="7511220E" w:rsidR="00114D6B" w:rsidRDefault="00114D6B" w:rsidP="002C3935">
      <w:pPr>
        <w:pStyle w:val="ScheduleL3"/>
        <w:numPr>
          <w:ilvl w:val="2"/>
          <w:numId w:val="6"/>
        </w:numPr>
      </w:pPr>
      <w:r>
        <w:t>implement any findings, and remedy any vulnerabilities identified by the IT Health Check in accordance with paragraphs</w:t>
      </w:r>
      <w:r w:rsidR="00535F13">
        <w:t> </w:t>
      </w:r>
      <w:r>
        <w:fldChar w:fldCharType="begin"/>
      </w:r>
      <w:r>
        <w:instrText xml:space="preserve"> REF _Ref80777648 \r \h </w:instrText>
      </w:r>
      <w:r>
        <w:fldChar w:fldCharType="separate"/>
      </w:r>
      <w:r w:rsidR="00BA27F5">
        <w:t>10.18</w:t>
      </w:r>
      <w:r>
        <w:fldChar w:fldCharType="end"/>
      </w:r>
      <w:r>
        <w:t xml:space="preserve"> to </w:t>
      </w:r>
      <w:r>
        <w:fldChar w:fldCharType="begin"/>
      </w:r>
      <w:r>
        <w:instrText xml:space="preserve"> REF _Ref91677639 \r \h </w:instrText>
      </w:r>
      <w:r>
        <w:fldChar w:fldCharType="separate"/>
      </w:r>
      <w:r w:rsidR="00BA27F5">
        <w:t>10.27</w:t>
      </w:r>
      <w:r>
        <w:fldChar w:fldCharType="end"/>
      </w:r>
      <w:r>
        <w:t>.</w:t>
      </w:r>
    </w:p>
    <w:p w14:paraId="40467E27" w14:textId="18FD907B" w:rsidR="00114D6B" w:rsidRDefault="00114D6B" w:rsidP="00A968C7">
      <w:pPr>
        <w:pStyle w:val="ScheduleL2"/>
        <w:keepNext/>
      </w:pPr>
      <w:r>
        <w:t>In addition to its obligations under paragraph </w:t>
      </w:r>
      <w:r>
        <w:fldChar w:fldCharType="begin"/>
      </w:r>
      <w:r>
        <w:instrText xml:space="preserve"> REF _Ref106029408 \r \h  \* MERGEFORMAT </w:instrText>
      </w:r>
      <w:r>
        <w:fldChar w:fldCharType="separate"/>
      </w:r>
      <w:r w:rsidR="00BA27F5">
        <w:t>10.9</w:t>
      </w:r>
      <w:r>
        <w:fldChar w:fldCharType="end"/>
      </w:r>
      <w:r>
        <w:t>, the Supplier must undertake any tests required by:</w:t>
      </w:r>
    </w:p>
    <w:p w14:paraId="6B6279F4" w14:textId="77777777" w:rsidR="00114D6B" w:rsidRDefault="00114D6B" w:rsidP="00A968C7">
      <w:pPr>
        <w:pStyle w:val="ScheduleL3"/>
      </w:pPr>
      <w:r>
        <w:t>any Remediation Action Plan;</w:t>
      </w:r>
    </w:p>
    <w:p w14:paraId="3BED7309" w14:textId="77777777" w:rsidR="00114D6B" w:rsidRDefault="00114D6B" w:rsidP="002C3935">
      <w:pPr>
        <w:pStyle w:val="ScheduleL3"/>
        <w:numPr>
          <w:ilvl w:val="2"/>
          <w:numId w:val="6"/>
        </w:numPr>
      </w:pPr>
      <w:r>
        <w:t>the ISO27001 Certification Requirements;</w:t>
      </w:r>
    </w:p>
    <w:p w14:paraId="1F63019B" w14:textId="77777777" w:rsidR="00114D6B" w:rsidRDefault="00114D6B" w:rsidP="00A968C7">
      <w:pPr>
        <w:pStyle w:val="ScheduleL3"/>
      </w:pPr>
      <w:r>
        <w:t>the Security Management Plan; and</w:t>
      </w:r>
    </w:p>
    <w:p w14:paraId="344148EA" w14:textId="77777777" w:rsidR="00114D6B" w:rsidRDefault="00114D6B" w:rsidP="00114D6B">
      <w:pPr>
        <w:pStyle w:val="ScheduleL3"/>
        <w:numPr>
          <w:ilvl w:val="2"/>
          <w:numId w:val="7"/>
        </w:numPr>
        <w:tabs>
          <w:tab w:val="clear" w:pos="2160"/>
          <w:tab w:val="num" w:pos="1440"/>
        </w:tabs>
        <w:ind w:left="1440"/>
      </w:pPr>
      <w:r w:rsidRPr="00184147">
        <w:t>the Authority</w:t>
      </w:r>
      <w:r>
        <w:t>,</w:t>
      </w:r>
      <w:r w:rsidRPr="00184147">
        <w:t xml:space="preserve"> following a Breach of Security or a significant change</w:t>
      </w:r>
      <w:r>
        <w:t>, as assessed by the Authority,</w:t>
      </w:r>
      <w:r w:rsidRPr="00184147">
        <w:t xml:space="preserve"> to the components or architecture of the </w:t>
      </w:r>
      <w:r>
        <w:t xml:space="preserve">Supplier </w:t>
      </w:r>
      <w:r w:rsidRPr="00184147">
        <w:t>Information Management System</w:t>
      </w:r>
      <w:r>
        <w:t>,</w:t>
      </w:r>
    </w:p>
    <w:p w14:paraId="4796F5ED" w14:textId="77777777" w:rsidR="00114D6B" w:rsidRDefault="00114D6B" w:rsidP="00114D6B">
      <w:pPr>
        <w:pStyle w:val="Heading3"/>
        <w:numPr>
          <w:ilvl w:val="0"/>
          <w:numId w:val="0"/>
        </w:numPr>
        <w:ind w:left="720"/>
      </w:pPr>
      <w:r>
        <w:lastRenderedPageBreak/>
        <w:t xml:space="preserve">(each a </w:t>
      </w:r>
      <w:r w:rsidRPr="00BD2CB4">
        <w:rPr>
          <w:b/>
          <w:bCs/>
        </w:rPr>
        <w:t>Supplier</w:t>
      </w:r>
      <w:r>
        <w:t xml:space="preserve"> </w:t>
      </w:r>
      <w:r w:rsidRPr="00184147">
        <w:rPr>
          <w:b/>
          <w:bCs/>
        </w:rPr>
        <w:t>Security Test</w:t>
      </w:r>
      <w:r>
        <w:t>).</w:t>
      </w:r>
    </w:p>
    <w:p w14:paraId="0565526D" w14:textId="77777777" w:rsidR="00114D6B" w:rsidRDefault="00114D6B" w:rsidP="00A968C7">
      <w:pPr>
        <w:pStyle w:val="ScheduleL2"/>
        <w:keepNext/>
      </w:pPr>
      <w:bookmarkStart w:id="185" w:name="_Ref106030569"/>
      <w:r>
        <w:t>The Supplier must</w:t>
      </w:r>
      <w:bookmarkEnd w:id="185"/>
      <w:r>
        <w:t>:</w:t>
      </w:r>
    </w:p>
    <w:p w14:paraId="1B17E476" w14:textId="77777777" w:rsidR="00114D6B" w:rsidRDefault="00114D6B" w:rsidP="00A968C7">
      <w:pPr>
        <w:pStyle w:val="ScheduleL3"/>
      </w:pPr>
      <w:r>
        <w:t>design and implement the Supplier Security Tests so as to minimise the impact on the delivery of the Services;</w:t>
      </w:r>
    </w:p>
    <w:p w14:paraId="7EA43391" w14:textId="77777777" w:rsidR="00114D6B" w:rsidRDefault="00114D6B" w:rsidP="002C3935">
      <w:pPr>
        <w:pStyle w:val="ScheduleL3"/>
        <w:numPr>
          <w:ilvl w:val="2"/>
          <w:numId w:val="6"/>
        </w:numPr>
      </w:pPr>
      <w:r>
        <w:t>agree the date, timing, content and conduct of such Supplier Security Tests in advance with the Authority.</w:t>
      </w:r>
    </w:p>
    <w:p w14:paraId="7C5B446C" w14:textId="5972226F" w:rsidR="00114D6B" w:rsidRDefault="00114D6B" w:rsidP="00A968C7">
      <w:pPr>
        <w:pStyle w:val="ScheduleL2"/>
      </w:pPr>
      <w:r>
        <w:t>Where the Supplier fully complies with paragraph </w:t>
      </w:r>
      <w:r>
        <w:fldChar w:fldCharType="begin"/>
      </w:r>
      <w:r>
        <w:instrText xml:space="preserve"> REF _Ref106030569 \r \h  \* MERGEFORMAT </w:instrText>
      </w:r>
      <w:r>
        <w:fldChar w:fldCharType="separate"/>
      </w:r>
      <w:r w:rsidR="00BA27F5">
        <w:t>10.11</w:t>
      </w:r>
      <w:r>
        <w:fldChar w:fldCharType="end"/>
      </w:r>
      <w:r>
        <w:t>, if a Supplier Security Test causes a Performance Failure in a particular Measurement Period, the Supplier shall be entitled to relief in respect of such Performance Failure for that Measurement Period.</w:t>
      </w:r>
    </w:p>
    <w:p w14:paraId="545CE216" w14:textId="77777777" w:rsidR="00114D6B" w:rsidRDefault="00114D6B" w:rsidP="00535F13">
      <w:pPr>
        <w:pStyle w:val="ScheduleL2"/>
        <w:numPr>
          <w:ilvl w:val="1"/>
          <w:numId w:val="6"/>
        </w:numPr>
      </w:pPr>
      <w:r>
        <w:t xml:space="preserve">The Authority may send a representative to witness the conduct of the Supplier Security Tests. </w:t>
      </w:r>
    </w:p>
    <w:p w14:paraId="0A5A53C4" w14:textId="77777777" w:rsidR="00114D6B" w:rsidRDefault="00114D6B" w:rsidP="00A968C7">
      <w:pPr>
        <w:pStyle w:val="ScheduleL2"/>
      </w:pPr>
      <w:r w:rsidRPr="00184147">
        <w:t xml:space="preserve">The Supplier shall provide the Authority with </w:t>
      </w:r>
      <w:r>
        <w:t xml:space="preserve">a full, unedited and unredacted copy of the </w:t>
      </w:r>
      <w:r w:rsidRPr="00184147">
        <w:t xml:space="preserve">results of such Security Tests (in a form approved by the Authority in advance) as soon as practicable, and in any case within </w:t>
      </w:r>
      <w:r>
        <w:t>ten </w:t>
      </w:r>
      <w:r w:rsidRPr="00184147">
        <w:t xml:space="preserve">Working Days, after completion of each </w:t>
      </w:r>
      <w:r>
        <w:t xml:space="preserve">Supplier </w:t>
      </w:r>
      <w:r w:rsidRPr="00184147">
        <w:t>Security Test</w:t>
      </w:r>
    </w:p>
    <w:p w14:paraId="464C3DA6" w14:textId="77777777" w:rsidR="00114D6B" w:rsidRDefault="00114D6B" w:rsidP="00114D6B">
      <w:pPr>
        <w:pStyle w:val="ScheduleL2A"/>
      </w:pPr>
      <w:bookmarkStart w:id="186" w:name="_Ref80732675"/>
      <w:r w:rsidRPr="00755762">
        <w:t>IT Health Checks</w:t>
      </w:r>
      <w:bookmarkEnd w:id="186"/>
    </w:p>
    <w:p w14:paraId="75E5F307" w14:textId="77777777" w:rsidR="00114D6B" w:rsidRDefault="00114D6B" w:rsidP="00A968C7">
      <w:pPr>
        <w:pStyle w:val="ScheduleL2"/>
        <w:keepNext/>
      </w:pPr>
      <w:bookmarkStart w:id="187" w:name="_Ref99543213"/>
      <w:bookmarkStart w:id="188" w:name="_Hlk115256271"/>
      <w:r>
        <w:t>In arranging an IT Health Check, the Supplier must:</w:t>
      </w:r>
      <w:bookmarkEnd w:id="187"/>
    </w:p>
    <w:p w14:paraId="11A938B3" w14:textId="77777777" w:rsidR="00114D6B" w:rsidRDefault="00114D6B" w:rsidP="00A968C7">
      <w:pPr>
        <w:pStyle w:val="ScheduleL3"/>
      </w:pPr>
      <w:r>
        <w:t>use only a CHECK Service Provider to perform the IT Health Check;</w:t>
      </w:r>
    </w:p>
    <w:p w14:paraId="23F0E6E6" w14:textId="77777777" w:rsidR="00114D6B" w:rsidRDefault="00114D6B" w:rsidP="002C3935">
      <w:pPr>
        <w:pStyle w:val="ScheduleL3"/>
        <w:numPr>
          <w:ilvl w:val="2"/>
          <w:numId w:val="6"/>
        </w:numPr>
      </w:pPr>
      <w:r>
        <w:t>design and plan for the IT Health Check so as to minimise the impact of the IT Health Check on the Supplier Information Management System and the delivery of the Services.</w:t>
      </w:r>
    </w:p>
    <w:p w14:paraId="6BD6BE0C" w14:textId="77777777" w:rsidR="00114D6B" w:rsidRDefault="00114D6B" w:rsidP="00A968C7">
      <w:pPr>
        <w:pStyle w:val="ScheduleL3"/>
      </w:pPr>
      <w:r>
        <w:t>promptly provide the Authority with such technical and other information relating to the Information Management System as the Authority requests;</w:t>
      </w:r>
    </w:p>
    <w:p w14:paraId="2845D0EA" w14:textId="77777777" w:rsidR="00114D6B" w:rsidRDefault="00114D6B" w:rsidP="002C3935">
      <w:pPr>
        <w:pStyle w:val="ScheduleL3"/>
        <w:numPr>
          <w:ilvl w:val="2"/>
          <w:numId w:val="6"/>
        </w:numPr>
      </w:pPr>
      <w:r>
        <w:t>include within the scope of the IT Health Check such tests as the Authority requires;</w:t>
      </w:r>
    </w:p>
    <w:p w14:paraId="196C72E8" w14:textId="77777777" w:rsidR="00114D6B" w:rsidRDefault="00114D6B" w:rsidP="00A968C7">
      <w:pPr>
        <w:pStyle w:val="ScheduleL3"/>
      </w:pPr>
      <w:r>
        <w:t>agree with the Authority the scope, aim and timing of the IT Health Check.</w:t>
      </w:r>
    </w:p>
    <w:bookmarkEnd w:id="188"/>
    <w:p w14:paraId="7080F636" w14:textId="77777777" w:rsidR="00114D6B" w:rsidRDefault="00114D6B" w:rsidP="00A968C7">
      <w:pPr>
        <w:pStyle w:val="ScheduleL2"/>
      </w:pPr>
      <w:r>
        <w:t>The Supplier must commission the IT Health Check in accordance with the scope, aim and timing agreed by the Authority.</w:t>
      </w:r>
    </w:p>
    <w:p w14:paraId="1E725DD8" w14:textId="77777777" w:rsidR="00114D6B" w:rsidRDefault="00114D6B" w:rsidP="00535F13">
      <w:pPr>
        <w:pStyle w:val="ScheduleL2"/>
        <w:numPr>
          <w:ilvl w:val="1"/>
          <w:numId w:val="6"/>
        </w:numPr>
      </w:pPr>
      <w:bookmarkStart w:id="189" w:name="_Ref99543239"/>
      <w:r>
        <w:t>Following completion of an IT Health Check, the Supplier must provide the Authority with a full, unedited and unredacted copy of the report relating to the IT Health Check without delay and in any event within ten Working Days of its receipt by the Supplier.</w:t>
      </w:r>
      <w:bookmarkEnd w:id="189"/>
    </w:p>
    <w:p w14:paraId="2486F46C" w14:textId="77777777" w:rsidR="00114D6B" w:rsidRDefault="00114D6B" w:rsidP="00114D6B">
      <w:pPr>
        <w:pStyle w:val="ScheduleL2A"/>
      </w:pPr>
      <w:bookmarkStart w:id="190" w:name="_Ref80777949"/>
      <w:r w:rsidRPr="00755762">
        <w:t>Remedying vulnerabilities</w:t>
      </w:r>
      <w:bookmarkEnd w:id="190"/>
    </w:p>
    <w:p w14:paraId="685B9B9D" w14:textId="1AE4EBCB" w:rsidR="00114D6B" w:rsidRDefault="00114D6B" w:rsidP="00A968C7">
      <w:pPr>
        <w:pStyle w:val="ScheduleL2"/>
        <w:keepNext/>
      </w:pPr>
      <w:bookmarkStart w:id="191" w:name="_Ref80777648"/>
      <w:r>
        <w:t xml:space="preserve">In addition to complying with </w:t>
      </w:r>
      <w:r w:rsidR="00535F13">
        <w:t>p</w:t>
      </w:r>
      <w:r>
        <w:t>aragraphs</w:t>
      </w:r>
      <w:r w:rsidR="00535F13">
        <w:t> </w:t>
      </w:r>
      <w:r>
        <w:fldChar w:fldCharType="begin"/>
      </w:r>
      <w:r>
        <w:instrText xml:space="preserve"> REF _Ref91673582 \r \h </w:instrText>
      </w:r>
      <w:r>
        <w:fldChar w:fldCharType="separate"/>
      </w:r>
      <w:r w:rsidR="00BA27F5">
        <w:t>10.20</w:t>
      </w:r>
      <w:r>
        <w:fldChar w:fldCharType="end"/>
      </w:r>
      <w:r>
        <w:t xml:space="preserve"> to </w:t>
      </w:r>
      <w:r>
        <w:fldChar w:fldCharType="begin"/>
      </w:r>
      <w:r>
        <w:instrText xml:space="preserve"> REF _Ref91677639 \r \h </w:instrText>
      </w:r>
      <w:r>
        <w:fldChar w:fldCharType="separate"/>
      </w:r>
      <w:r w:rsidR="00BA27F5">
        <w:t>10.27</w:t>
      </w:r>
      <w:r>
        <w:fldChar w:fldCharType="end"/>
      </w:r>
      <w:r>
        <w:t>, the Supplier must remedy:</w:t>
      </w:r>
      <w:bookmarkEnd w:id="191"/>
    </w:p>
    <w:p w14:paraId="1D6DC1B6" w14:textId="77777777" w:rsidR="00114D6B" w:rsidRDefault="00114D6B" w:rsidP="00A968C7">
      <w:pPr>
        <w:pStyle w:val="ScheduleL3"/>
      </w:pPr>
      <w:r>
        <w:t>any vulnerabilities classified as critical in a Security Test report within five Working Days of becoming aware of the vulnerability and its classification;</w:t>
      </w:r>
    </w:p>
    <w:p w14:paraId="16AD1745" w14:textId="0B5885B3" w:rsidR="00114D6B" w:rsidRDefault="00114D6B" w:rsidP="002C3935">
      <w:pPr>
        <w:pStyle w:val="ScheduleL3"/>
        <w:numPr>
          <w:ilvl w:val="2"/>
          <w:numId w:val="6"/>
        </w:numPr>
      </w:pPr>
      <w:r>
        <w:t>any vulnerabilities classified as high in a Security Test report within 1 </w:t>
      </w:r>
      <w:r w:rsidR="00230B0A">
        <w:t xml:space="preserve">Month </w:t>
      </w:r>
      <w:r>
        <w:t>of becoming aware of the vulnerability and its classification; and</w:t>
      </w:r>
    </w:p>
    <w:p w14:paraId="096275BB" w14:textId="5E0DE1EB" w:rsidR="00114D6B" w:rsidRDefault="00114D6B" w:rsidP="00A968C7">
      <w:pPr>
        <w:pStyle w:val="ScheduleL3"/>
      </w:pPr>
      <w:r>
        <w:t>any vulnerabilities classified as medium in a Security Test report within 3 </w:t>
      </w:r>
      <w:r w:rsidR="00230B0A">
        <w:t xml:space="preserve">Months </w:t>
      </w:r>
      <w:r>
        <w:t>of becoming aware of the vulnerability and its classification.</w:t>
      </w:r>
    </w:p>
    <w:p w14:paraId="214B3B3C" w14:textId="30AB7DA6" w:rsidR="00114D6B" w:rsidRDefault="00114D6B" w:rsidP="00A968C7">
      <w:pPr>
        <w:pStyle w:val="ScheduleL2"/>
      </w:pPr>
      <w:r>
        <w:lastRenderedPageBreak/>
        <w:t>The Supplier must notify the Authority immediately if it does not, or considers it will not be able to, remedy the vulnerabilities classified as critical, high or medium in a Security Test report within the time periods specified in paragraph </w:t>
      </w:r>
      <w:r>
        <w:fldChar w:fldCharType="begin"/>
      </w:r>
      <w:r>
        <w:instrText xml:space="preserve"> REF _Ref80777648 \r \h </w:instrText>
      </w:r>
      <w:r>
        <w:fldChar w:fldCharType="separate"/>
      </w:r>
      <w:r w:rsidR="00BA27F5">
        <w:t>10.18</w:t>
      </w:r>
      <w:r>
        <w:fldChar w:fldCharType="end"/>
      </w:r>
      <w:r>
        <w:t>.</w:t>
      </w:r>
    </w:p>
    <w:p w14:paraId="5E2C3E64" w14:textId="77777777" w:rsidR="00114D6B" w:rsidRDefault="00114D6B" w:rsidP="00114D6B">
      <w:pPr>
        <w:pStyle w:val="ScheduleL2A"/>
      </w:pPr>
      <w:bookmarkStart w:id="192" w:name="_Ref80777365"/>
      <w:r w:rsidRPr="00755762">
        <w:t>Responding to a Security Test report</w:t>
      </w:r>
      <w:bookmarkEnd w:id="192"/>
    </w:p>
    <w:p w14:paraId="62627B1C" w14:textId="15477CF7" w:rsidR="00114D6B" w:rsidRDefault="00114D6B" w:rsidP="00A968C7">
      <w:pPr>
        <w:pStyle w:val="ScheduleL2"/>
      </w:pPr>
      <w:bookmarkStart w:id="193" w:name="_Ref91673582"/>
      <w:r>
        <w:t xml:space="preserve">Where the Security Test report identifies vulnerabilities in, or makes findings in respect of, the Supplier Information Management System, the Supplier must within </w:t>
      </w:r>
      <w:r w:rsidRPr="00562B69">
        <w:t>20</w:t>
      </w:r>
      <w:r>
        <w:t xml:space="preserve"> Working Days of receiving the Security Test report, prepare and submit for approval to the Authority a draft plan addressing the vulnerabilities and findings (</w:t>
      </w:r>
      <w:r>
        <w:rPr>
          <w:b/>
          <w:bCs/>
        </w:rPr>
        <w:t>Remediation Action Plan</w:t>
      </w:r>
      <w:r>
        <w:t>).</w:t>
      </w:r>
      <w:bookmarkEnd w:id="193"/>
    </w:p>
    <w:p w14:paraId="7719D9E1" w14:textId="21F8A62A" w:rsidR="00114D6B" w:rsidRDefault="00114D6B" w:rsidP="00535F13">
      <w:pPr>
        <w:pStyle w:val="ScheduleL2"/>
        <w:numPr>
          <w:ilvl w:val="1"/>
          <w:numId w:val="6"/>
        </w:numPr>
      </w:pPr>
      <w:bookmarkStart w:id="194" w:name="_Ref80734469"/>
      <w:r>
        <w:t>Where the Authority has commissioned a root cause analysis under paragraph </w:t>
      </w:r>
      <w:r>
        <w:fldChar w:fldCharType="begin"/>
      </w:r>
      <w:r>
        <w:instrText xml:space="preserve"> REF _Ref91672008 \r \h </w:instrText>
      </w:r>
      <w:r>
        <w:fldChar w:fldCharType="separate"/>
      </w:r>
      <w:r w:rsidR="00BA27F5">
        <w:t>10.28</w:t>
      </w:r>
      <w:r>
        <w:fldChar w:fldCharType="end"/>
      </w:r>
      <w:r>
        <w:t>, the Supplier shall ensure that the draft Remediation Action Plan addresses that analysis.</w:t>
      </w:r>
    </w:p>
    <w:p w14:paraId="35C87E7B" w14:textId="77777777" w:rsidR="00114D6B" w:rsidRDefault="00114D6B" w:rsidP="00A968C7">
      <w:pPr>
        <w:pStyle w:val="ScheduleL2"/>
        <w:keepNext/>
      </w:pPr>
      <w:bookmarkStart w:id="195" w:name="_Ref99543325"/>
      <w:bookmarkStart w:id="196" w:name="_Hlk106718466"/>
      <w:r>
        <w:t>The draft Remediation Action Plan must, in respect of each vulnerability identified or finding made by the Security Test report:</w:t>
      </w:r>
      <w:bookmarkEnd w:id="194"/>
      <w:bookmarkEnd w:id="195"/>
    </w:p>
    <w:p w14:paraId="67A90455" w14:textId="77777777" w:rsidR="00114D6B" w:rsidRDefault="00114D6B" w:rsidP="00A968C7">
      <w:pPr>
        <w:pStyle w:val="ScheduleL3"/>
      </w:pPr>
      <w:r>
        <w:t>how the vulnerability or finding will be remedied;</w:t>
      </w:r>
    </w:p>
    <w:p w14:paraId="5A180DF0" w14:textId="77777777" w:rsidR="00114D6B" w:rsidRDefault="00114D6B" w:rsidP="002C3935">
      <w:pPr>
        <w:pStyle w:val="ScheduleL3"/>
        <w:numPr>
          <w:ilvl w:val="2"/>
          <w:numId w:val="6"/>
        </w:numPr>
      </w:pPr>
      <w:r>
        <w:t>the date by which the vulnerability or finding will be remedied; and</w:t>
      </w:r>
    </w:p>
    <w:p w14:paraId="67DBA0F4" w14:textId="77777777" w:rsidR="00114D6B" w:rsidRDefault="00114D6B" w:rsidP="00A968C7">
      <w:pPr>
        <w:pStyle w:val="ScheduleL3"/>
      </w:pPr>
      <w:r>
        <w:t>the tests that the Supplier proposes to perform to confirm that the vulnerability has been remedied or the finding addressed.</w:t>
      </w:r>
    </w:p>
    <w:p w14:paraId="6FBA98A3" w14:textId="77777777" w:rsidR="00114D6B" w:rsidRDefault="00114D6B" w:rsidP="00A968C7">
      <w:pPr>
        <w:pStyle w:val="ScheduleL2"/>
      </w:pPr>
      <w:bookmarkStart w:id="197" w:name="_Ref80734474"/>
      <w:r>
        <w:t>The Supplier shall promptly provide the Authority with such technical and other information relating to the Supplier Information Management System, the IT Health Check report or the draft Remediation Action Plan as the Authority requests.</w:t>
      </w:r>
      <w:bookmarkEnd w:id="197"/>
    </w:p>
    <w:p w14:paraId="647EA9E9" w14:textId="77777777" w:rsidR="00114D6B" w:rsidRDefault="00114D6B" w:rsidP="002C3935">
      <w:pPr>
        <w:pStyle w:val="ScheduleL2"/>
        <w:keepNext/>
        <w:numPr>
          <w:ilvl w:val="1"/>
          <w:numId w:val="6"/>
        </w:numPr>
      </w:pPr>
      <w:bookmarkStart w:id="198" w:name="_Ref80734477"/>
      <w:r>
        <w:t>The Authority may:</w:t>
      </w:r>
      <w:bookmarkEnd w:id="198"/>
    </w:p>
    <w:p w14:paraId="6A4943DB" w14:textId="77777777" w:rsidR="00114D6B" w:rsidRDefault="00114D6B" w:rsidP="00A968C7">
      <w:pPr>
        <w:pStyle w:val="ScheduleL3"/>
        <w:keepNext/>
      </w:pPr>
      <w:r>
        <w:t>reject the draft Remediation Action Plan where it considers that the draft Remediation Action Plan is inadequate, providing its reasons for doing so, in which case:</w:t>
      </w:r>
    </w:p>
    <w:p w14:paraId="17BD1E33" w14:textId="77777777" w:rsidR="00114D6B" w:rsidRDefault="00114D6B" w:rsidP="00A968C7">
      <w:pPr>
        <w:pStyle w:val="ScheduleL4"/>
      </w:pPr>
      <w:r>
        <w:t xml:space="preserve">the Supplier shall within ten Working Days of the date on which the Authority rejected the draft Remediation Action Plan submit a revised draft Remediation Action Plan that </w:t>
      </w:r>
      <w:proofErr w:type="gramStart"/>
      <w:r>
        <w:t>takes into account</w:t>
      </w:r>
      <w:proofErr w:type="gramEnd"/>
      <w:r>
        <w:t xml:space="preserve"> the Authority’s reasons; and</w:t>
      </w:r>
    </w:p>
    <w:p w14:paraId="4D3C44BF" w14:textId="32DA8578" w:rsidR="00114D6B" w:rsidRDefault="00114D6B" w:rsidP="00070BA1">
      <w:pPr>
        <w:pStyle w:val="ScheduleL4"/>
        <w:numPr>
          <w:ilvl w:val="3"/>
          <w:numId w:val="6"/>
        </w:numPr>
      </w:pPr>
      <w:r>
        <w:t>paragraph </w:t>
      </w:r>
      <w:r>
        <w:fldChar w:fldCharType="begin"/>
      </w:r>
      <w:r>
        <w:instrText xml:space="preserve"> REF _Ref99543325 \r \h </w:instrText>
      </w:r>
      <w:r>
        <w:fldChar w:fldCharType="separate"/>
      </w:r>
      <w:r w:rsidR="00BA27F5">
        <w:t>10.22</w:t>
      </w:r>
      <w:r>
        <w:fldChar w:fldCharType="end"/>
      </w:r>
      <w:r>
        <w:t xml:space="preserve"> to </w:t>
      </w:r>
      <w:r>
        <w:fldChar w:fldCharType="begin"/>
      </w:r>
      <w:r>
        <w:instrText xml:space="preserve"> REF _Ref80734477 \r \h </w:instrText>
      </w:r>
      <w:r>
        <w:fldChar w:fldCharType="separate"/>
      </w:r>
      <w:r w:rsidR="00BA27F5">
        <w:t>10.24</w:t>
      </w:r>
      <w:r>
        <w:fldChar w:fldCharType="end"/>
      </w:r>
      <w:r>
        <w:t xml:space="preserve"> shall apply, with appropriate modifications, to the revised draft Remediation Action Plan;</w:t>
      </w:r>
    </w:p>
    <w:p w14:paraId="1C263266" w14:textId="6F1E59C2" w:rsidR="00114D6B" w:rsidRDefault="00114D6B" w:rsidP="00A968C7">
      <w:pPr>
        <w:pStyle w:val="ScheduleL3"/>
      </w:pPr>
      <w:r>
        <w:t>accept the draft Remediation Action Plan, in which case the Supplier must immediately start work on implementing the Remediation Action Plan in accordance with paragraph </w:t>
      </w:r>
      <w:r>
        <w:fldChar w:fldCharType="begin"/>
      </w:r>
      <w:r>
        <w:instrText xml:space="preserve"> REF _Ref91672194 \r \h </w:instrText>
      </w:r>
      <w:r>
        <w:fldChar w:fldCharType="separate"/>
      </w:r>
      <w:r w:rsidR="00BA27F5">
        <w:t>10.26</w:t>
      </w:r>
      <w:r>
        <w:fldChar w:fldCharType="end"/>
      </w:r>
      <w:r>
        <w:t xml:space="preserve"> and </w:t>
      </w:r>
      <w:r>
        <w:fldChar w:fldCharType="begin"/>
      </w:r>
      <w:r>
        <w:instrText xml:space="preserve"> REF _Ref91677639 \r \h </w:instrText>
      </w:r>
      <w:r>
        <w:fldChar w:fldCharType="separate"/>
      </w:r>
      <w:r w:rsidR="00BA27F5">
        <w:t>10.27</w:t>
      </w:r>
      <w:r>
        <w:fldChar w:fldCharType="end"/>
      </w:r>
      <w:r>
        <w:t>.</w:t>
      </w:r>
    </w:p>
    <w:p w14:paraId="006832D3" w14:textId="77777777" w:rsidR="00114D6B" w:rsidRDefault="00114D6B" w:rsidP="00A968C7">
      <w:pPr>
        <w:pStyle w:val="ScheduleL2"/>
        <w:keepNext/>
      </w:pPr>
      <w:r>
        <w:t>Where the Authority unreasonably:</w:t>
      </w:r>
    </w:p>
    <w:p w14:paraId="38726BDF" w14:textId="77777777" w:rsidR="00114D6B" w:rsidRDefault="00114D6B" w:rsidP="00A968C7">
      <w:pPr>
        <w:pStyle w:val="ScheduleL3"/>
      </w:pPr>
      <w:r>
        <w:t>delays its approval; or</w:t>
      </w:r>
    </w:p>
    <w:p w14:paraId="18A10BBA" w14:textId="77777777" w:rsidR="00114D6B" w:rsidRDefault="00114D6B" w:rsidP="002C3935">
      <w:pPr>
        <w:pStyle w:val="ScheduleL3"/>
        <w:numPr>
          <w:ilvl w:val="2"/>
          <w:numId w:val="6"/>
        </w:numPr>
      </w:pPr>
      <w:r>
        <w:t>rejects,</w:t>
      </w:r>
    </w:p>
    <w:p w14:paraId="754BABE5" w14:textId="77777777" w:rsidR="00114D6B" w:rsidRDefault="00114D6B" w:rsidP="00114D6B">
      <w:pPr>
        <w:pStyle w:val="Heading3"/>
        <w:numPr>
          <w:ilvl w:val="0"/>
          <w:numId w:val="0"/>
        </w:numPr>
        <w:ind w:left="720"/>
      </w:pPr>
      <w:r>
        <w:t>the draft Remediation Action Plan, the Supplier will not be in breach of this Contract to the extent it demonstrates that any breach:</w:t>
      </w:r>
    </w:p>
    <w:p w14:paraId="730E5B69" w14:textId="77777777" w:rsidR="00114D6B" w:rsidRDefault="00114D6B" w:rsidP="00A968C7">
      <w:pPr>
        <w:pStyle w:val="ScheduleL3"/>
      </w:pPr>
      <w:r>
        <w:t>arose directly from the Authority unreasonably withholding or delaying, as appropriate, its approval of the draft Remediation Action Plan; and</w:t>
      </w:r>
    </w:p>
    <w:p w14:paraId="08D5C8A7" w14:textId="77777777" w:rsidR="00114D6B" w:rsidRDefault="00114D6B" w:rsidP="00535F13">
      <w:pPr>
        <w:pStyle w:val="ScheduleL3"/>
        <w:keepNext/>
        <w:numPr>
          <w:ilvl w:val="2"/>
          <w:numId w:val="6"/>
        </w:numPr>
      </w:pPr>
      <w:r>
        <w:lastRenderedPageBreak/>
        <w:t>would not have occurred had:</w:t>
      </w:r>
    </w:p>
    <w:p w14:paraId="0C7F6BBD" w14:textId="77777777" w:rsidR="00114D6B" w:rsidRDefault="00114D6B" w:rsidP="00A968C7">
      <w:pPr>
        <w:pStyle w:val="ScheduleL4"/>
      </w:pPr>
      <w:r>
        <w:t>the Authority given its approval, or given its approval in a timely manner, to the draft Remediation Action Plan; and</w:t>
      </w:r>
    </w:p>
    <w:p w14:paraId="0F54E690" w14:textId="77777777" w:rsidR="00114D6B" w:rsidRDefault="00114D6B" w:rsidP="00070BA1">
      <w:pPr>
        <w:pStyle w:val="ScheduleL4"/>
        <w:numPr>
          <w:ilvl w:val="3"/>
          <w:numId w:val="6"/>
        </w:numPr>
      </w:pPr>
      <w:r>
        <w:t>the Supplier had implemented the draft Remediation Action Plan in accordance with its terms.</w:t>
      </w:r>
    </w:p>
    <w:p w14:paraId="471DDEEE" w14:textId="77777777" w:rsidR="00114D6B" w:rsidRDefault="00114D6B" w:rsidP="00114D6B">
      <w:pPr>
        <w:pStyle w:val="ScheduleL2A"/>
      </w:pPr>
      <w:bookmarkStart w:id="199" w:name="_Ref80777376"/>
      <w:bookmarkStart w:id="200" w:name="_Ref80734851"/>
      <w:r w:rsidRPr="00755762">
        <w:t>Implementing an approved Remediation Action Plan</w:t>
      </w:r>
      <w:bookmarkEnd w:id="199"/>
    </w:p>
    <w:p w14:paraId="5FFE2846" w14:textId="77777777" w:rsidR="00114D6B" w:rsidRDefault="00114D6B" w:rsidP="00A968C7">
      <w:pPr>
        <w:pStyle w:val="ScheduleL2"/>
      </w:pPr>
      <w:bookmarkStart w:id="201" w:name="_Ref91672194"/>
      <w:bookmarkEnd w:id="200"/>
      <w:r>
        <w:t>In implementing the Remediation Action Plan, the Supplier must conduct such further tests on the Supplier Information Management System as are required by the Remediation Action Plan to confirm that the Remediation Action Plan has fully and correctly implemented.</w:t>
      </w:r>
      <w:bookmarkEnd w:id="201"/>
    </w:p>
    <w:p w14:paraId="345C0123" w14:textId="77777777" w:rsidR="00114D6B" w:rsidRDefault="00114D6B" w:rsidP="002C3935">
      <w:pPr>
        <w:pStyle w:val="ScheduleL2"/>
        <w:keepNext/>
        <w:numPr>
          <w:ilvl w:val="1"/>
          <w:numId w:val="6"/>
        </w:numPr>
      </w:pPr>
      <w:bookmarkStart w:id="202" w:name="_Ref91677639"/>
      <w:r>
        <w:t>If any such testing identifies a new risk, new threat, vulnerability or exploitation technique with the potential to affect the security of the Supplier Information Management System, the Supplier shall within two Working Days of becoming aware of such risk, threat, vulnerability or exploitation technique:</w:t>
      </w:r>
      <w:bookmarkEnd w:id="202"/>
    </w:p>
    <w:p w14:paraId="48A47148" w14:textId="77777777" w:rsidR="00114D6B" w:rsidRDefault="00114D6B" w:rsidP="00A968C7">
      <w:pPr>
        <w:pStyle w:val="ScheduleL3"/>
      </w:pPr>
      <w:r>
        <w:t>provide the Authority with a full, unedited and unredacted copy of the test report;</w:t>
      </w:r>
    </w:p>
    <w:p w14:paraId="679AC1A1" w14:textId="77777777" w:rsidR="00114D6B" w:rsidRDefault="00114D6B" w:rsidP="002C3935">
      <w:pPr>
        <w:pStyle w:val="ScheduleL3"/>
        <w:numPr>
          <w:ilvl w:val="2"/>
          <w:numId w:val="6"/>
        </w:numPr>
      </w:pPr>
      <w:r>
        <w:t>implement interim mitigation measures to vulnerabilities in the Information System known to be exploitable where a security patch is not immediately available;</w:t>
      </w:r>
    </w:p>
    <w:p w14:paraId="37031B99" w14:textId="77777777" w:rsidR="00114D6B" w:rsidRDefault="00114D6B" w:rsidP="00A968C7">
      <w:pPr>
        <w:pStyle w:val="ScheduleL3"/>
      </w:pPr>
      <w:r>
        <w:t>as far as practicable, remove or disable any extraneous interfaces, services or capabilities not needed for the provision of the Services within the timescales set out in the test report or such other timescales as may be agreed with the Authority.</w:t>
      </w:r>
    </w:p>
    <w:p w14:paraId="0D469BD2" w14:textId="77777777" w:rsidR="00114D6B" w:rsidRDefault="00114D6B" w:rsidP="00114D6B">
      <w:pPr>
        <w:pStyle w:val="ScheduleL2A"/>
      </w:pPr>
      <w:bookmarkStart w:id="203" w:name="_Ref80736851"/>
      <w:bookmarkEnd w:id="196"/>
      <w:r w:rsidRPr="00755762">
        <w:t>Significant vulnerabilities</w:t>
      </w:r>
      <w:bookmarkEnd w:id="203"/>
    </w:p>
    <w:p w14:paraId="68D47598" w14:textId="77777777" w:rsidR="00114D6B" w:rsidRDefault="00114D6B" w:rsidP="00A968C7">
      <w:pPr>
        <w:pStyle w:val="ScheduleL2"/>
        <w:keepNext/>
      </w:pPr>
      <w:bookmarkStart w:id="204" w:name="_Ref112156556"/>
      <w:bookmarkStart w:id="205" w:name="_Ref91672008"/>
      <w:r>
        <w:t>Where:</w:t>
      </w:r>
      <w:bookmarkEnd w:id="204"/>
    </w:p>
    <w:p w14:paraId="39B02BCD" w14:textId="77777777" w:rsidR="00114D6B" w:rsidRDefault="00114D6B" w:rsidP="00A968C7">
      <w:pPr>
        <w:pStyle w:val="ScheduleL3"/>
      </w:pPr>
      <w:r>
        <w:t>a Security Test report identifies more than 10 vulnerabilities classified as either critical or high; or</w:t>
      </w:r>
    </w:p>
    <w:p w14:paraId="368D1A4F" w14:textId="77777777" w:rsidR="00114D6B" w:rsidRDefault="00114D6B" w:rsidP="002C3935">
      <w:pPr>
        <w:pStyle w:val="ScheduleL3"/>
        <w:numPr>
          <w:ilvl w:val="2"/>
          <w:numId w:val="6"/>
        </w:numPr>
      </w:pPr>
      <w:r>
        <w:t>the Authority rejected a revised draft Remediation Action Plan,</w:t>
      </w:r>
    </w:p>
    <w:p w14:paraId="5E372370" w14:textId="77777777" w:rsidR="00114D6B" w:rsidRDefault="00114D6B" w:rsidP="00114D6B">
      <w:pPr>
        <w:pStyle w:val="Heading3"/>
        <w:keepNext/>
        <w:numPr>
          <w:ilvl w:val="0"/>
          <w:numId w:val="0"/>
        </w:numPr>
        <w:ind w:left="720"/>
      </w:pPr>
      <w:r>
        <w:t>the Authority may, at the Supplier’s cost, either:</w:t>
      </w:r>
    </w:p>
    <w:p w14:paraId="04575842" w14:textId="77777777" w:rsidR="00114D6B" w:rsidRDefault="00114D6B" w:rsidP="00A968C7">
      <w:pPr>
        <w:pStyle w:val="ScheduleL3"/>
      </w:pPr>
      <w:r>
        <w:t>appoint an independent and appropriately qualified and experienced security architect and adviser to perform a root cause analysis of the identified vulnerabilities</w:t>
      </w:r>
      <w:bookmarkEnd w:id="205"/>
      <w:r>
        <w:t>; or</w:t>
      </w:r>
    </w:p>
    <w:p w14:paraId="25E183EA" w14:textId="77777777" w:rsidR="00114D6B" w:rsidRDefault="00114D6B" w:rsidP="002C3935">
      <w:pPr>
        <w:pStyle w:val="ScheduleL3"/>
        <w:numPr>
          <w:ilvl w:val="2"/>
          <w:numId w:val="6"/>
        </w:numPr>
      </w:pPr>
      <w:r>
        <w:t>give notice to the Supplier requiring the appointment as soon as reasonably practicable, and in any event within ten Working Days, of an Independent Security Adviser.</w:t>
      </w:r>
    </w:p>
    <w:bookmarkEnd w:id="167"/>
    <w:p w14:paraId="578E7ABA" w14:textId="77777777" w:rsidR="00114D6B" w:rsidRPr="00E40EFE" w:rsidRDefault="00114D6B" w:rsidP="00114D6B">
      <w:pPr>
        <w:pStyle w:val="ScheduleL1"/>
        <w:numPr>
          <w:ilvl w:val="0"/>
          <w:numId w:val="6"/>
        </w:numPr>
      </w:pPr>
      <w:r w:rsidRPr="00E40EFE">
        <w:t>Access Control</w:t>
      </w:r>
    </w:p>
    <w:p w14:paraId="10071FCB" w14:textId="77777777" w:rsidR="00114D6B" w:rsidRDefault="00114D6B" w:rsidP="00A968C7">
      <w:pPr>
        <w:pStyle w:val="ScheduleL2"/>
        <w:keepNext/>
      </w:pPr>
      <w:bookmarkStart w:id="206" w:name="_Ref116923490"/>
      <w:r>
        <w:t>The Supplier must, and must ensure that all Sub-contractors:</w:t>
      </w:r>
      <w:bookmarkEnd w:id="206"/>
      <w:r>
        <w:t xml:space="preserve"> </w:t>
      </w:r>
    </w:p>
    <w:p w14:paraId="7C5B69A3" w14:textId="77777777" w:rsidR="00114D6B" w:rsidRDefault="00114D6B" w:rsidP="00A968C7">
      <w:pPr>
        <w:pStyle w:val="ScheduleL3"/>
      </w:pPr>
      <w:r>
        <w:t>identify and authenticate all persons who access the Supplier Information Management System and Sites before they do so;</w:t>
      </w:r>
    </w:p>
    <w:p w14:paraId="59F08993" w14:textId="77777777" w:rsidR="00114D6B" w:rsidRDefault="00114D6B" w:rsidP="002C3935">
      <w:pPr>
        <w:pStyle w:val="ScheduleL3"/>
        <w:numPr>
          <w:ilvl w:val="2"/>
          <w:numId w:val="6"/>
        </w:numPr>
      </w:pPr>
      <w:r>
        <w:t>require multi-factor authentication for all user accounts that have access to Authority Data or that are Privileged Users;</w:t>
      </w:r>
    </w:p>
    <w:p w14:paraId="7BDAB3E0" w14:textId="77777777" w:rsidR="00114D6B" w:rsidRDefault="00114D6B" w:rsidP="00A968C7">
      <w:pPr>
        <w:pStyle w:val="ScheduleL3"/>
      </w:pPr>
      <w:r>
        <w:lastRenderedPageBreak/>
        <w:t>allow access only to those parts of the Supplier Information Management System and Sites that those persons require;</w:t>
      </w:r>
    </w:p>
    <w:p w14:paraId="103392A9" w14:textId="77777777" w:rsidR="00114D6B" w:rsidRDefault="00114D6B" w:rsidP="002C3935">
      <w:pPr>
        <w:pStyle w:val="ScheduleL3"/>
        <w:numPr>
          <w:ilvl w:val="2"/>
          <w:numId w:val="6"/>
        </w:numPr>
      </w:pPr>
      <w:r>
        <w:t>maintain records detailing each person’s access to the Supplier Information Management System and Sites, and make those records available to the Authority on request.</w:t>
      </w:r>
    </w:p>
    <w:p w14:paraId="258E21A8" w14:textId="77777777" w:rsidR="00114D6B" w:rsidRDefault="00114D6B" w:rsidP="00A968C7">
      <w:pPr>
        <w:pStyle w:val="ScheduleL2"/>
        <w:keepNext/>
      </w:pPr>
      <w:r>
        <w:t>The Supplier must ensure, and must ensure that all Sub-contractors ensure, that the user accounts for Privileged Users of the Supplier Information Management System:</w:t>
      </w:r>
    </w:p>
    <w:p w14:paraId="58ADEFB7" w14:textId="77777777" w:rsidR="00114D6B" w:rsidRDefault="00114D6B" w:rsidP="00A968C7">
      <w:pPr>
        <w:pStyle w:val="ScheduleL3"/>
      </w:pPr>
      <w:r>
        <w:t>are allocated to a single, individual user;</w:t>
      </w:r>
    </w:p>
    <w:p w14:paraId="23D21679" w14:textId="77777777" w:rsidR="00114D6B" w:rsidRDefault="00114D6B" w:rsidP="002C3935">
      <w:pPr>
        <w:pStyle w:val="ScheduleL3"/>
        <w:numPr>
          <w:ilvl w:val="2"/>
          <w:numId w:val="6"/>
        </w:numPr>
      </w:pPr>
      <w:r>
        <w:t>are accessible only from dedicated End-user Devices;</w:t>
      </w:r>
    </w:p>
    <w:p w14:paraId="4DB4F560" w14:textId="77777777" w:rsidR="00114D6B" w:rsidRDefault="00114D6B" w:rsidP="00A968C7">
      <w:pPr>
        <w:pStyle w:val="ScheduleL3"/>
      </w:pPr>
      <w:r>
        <w:t>are configured so that those accounts can only be used for system administration tasks;</w:t>
      </w:r>
    </w:p>
    <w:p w14:paraId="3236406A" w14:textId="77777777" w:rsidR="00114D6B" w:rsidRDefault="00114D6B" w:rsidP="002C3935">
      <w:pPr>
        <w:pStyle w:val="ScheduleL3"/>
        <w:numPr>
          <w:ilvl w:val="2"/>
          <w:numId w:val="6"/>
        </w:numPr>
      </w:pPr>
      <w:r>
        <w:t>require passwords with high complexity that are changed regularly;</w:t>
      </w:r>
    </w:p>
    <w:p w14:paraId="6651E27F" w14:textId="77777777" w:rsidR="00114D6B" w:rsidRDefault="00114D6B" w:rsidP="00A968C7">
      <w:pPr>
        <w:pStyle w:val="ScheduleL3"/>
      </w:pPr>
      <w:r>
        <w:t>automatically log the user out of the Supplier Information Management System after a period of time that is proportionate to the risk environment during which the account is inactive; and</w:t>
      </w:r>
    </w:p>
    <w:p w14:paraId="6E6B009E" w14:textId="77777777" w:rsidR="00114D6B" w:rsidRDefault="00114D6B" w:rsidP="00535F13">
      <w:pPr>
        <w:pStyle w:val="ScheduleL3"/>
        <w:keepNext/>
        <w:numPr>
          <w:ilvl w:val="2"/>
          <w:numId w:val="6"/>
        </w:numPr>
      </w:pPr>
      <w:r>
        <w:t>are:</w:t>
      </w:r>
    </w:p>
    <w:p w14:paraId="1A03AF7A" w14:textId="77777777" w:rsidR="00114D6B" w:rsidRDefault="00114D6B" w:rsidP="00A968C7">
      <w:pPr>
        <w:pStyle w:val="ScheduleL4"/>
      </w:pPr>
      <w:r>
        <w:t>restricted to a single role or small number of roles;</w:t>
      </w:r>
    </w:p>
    <w:p w14:paraId="1A6F9B63" w14:textId="77777777" w:rsidR="00114D6B" w:rsidRDefault="00114D6B" w:rsidP="00070BA1">
      <w:pPr>
        <w:pStyle w:val="ScheduleL4"/>
        <w:numPr>
          <w:ilvl w:val="3"/>
          <w:numId w:val="6"/>
        </w:numPr>
      </w:pPr>
      <w:r>
        <w:t>time limited; and</w:t>
      </w:r>
    </w:p>
    <w:p w14:paraId="46A8E40E" w14:textId="77777777" w:rsidR="00114D6B" w:rsidRDefault="00114D6B" w:rsidP="00A968C7">
      <w:pPr>
        <w:pStyle w:val="ScheduleL4"/>
      </w:pPr>
      <w:r>
        <w:t>restrict the Privileged User’s access to the internet.</w:t>
      </w:r>
    </w:p>
    <w:p w14:paraId="5841C4AD" w14:textId="355956F0" w:rsidR="00114D6B" w:rsidRDefault="00114D6B" w:rsidP="00A968C7">
      <w:pPr>
        <w:pStyle w:val="ScheduleL2"/>
      </w:pPr>
      <w:r>
        <w:t xml:space="preserve">The Supplier must ensure, and must ensure that all Sub-contractors ensure, that it logs all activity of the Privileged Users while those users access those accounts and keeps the activity logs for </w:t>
      </w:r>
      <w:r w:rsidRPr="00124E1A">
        <w:t>20</w:t>
      </w:r>
      <w:r w:rsidR="000E603E">
        <w:t> </w:t>
      </w:r>
      <w:r>
        <w:t>Working Days before deletion.</w:t>
      </w:r>
    </w:p>
    <w:p w14:paraId="6E2307A6" w14:textId="77777777" w:rsidR="00114D6B" w:rsidRDefault="00114D6B" w:rsidP="00535F13">
      <w:pPr>
        <w:pStyle w:val="ScheduleL2"/>
        <w:numPr>
          <w:ilvl w:val="1"/>
          <w:numId w:val="6"/>
        </w:numPr>
      </w:pPr>
      <w:bookmarkStart w:id="207" w:name="_Ref116923518"/>
      <w:r>
        <w:t>The Supplier must require, and must ensure that all Sub-contractors require, that Privileged Users use unique and substantially different high-complexity passwords for their different accounts on the Supplier Information Management System.</w:t>
      </w:r>
      <w:bookmarkEnd w:id="207"/>
    </w:p>
    <w:p w14:paraId="50E94D3C" w14:textId="77777777" w:rsidR="00114D6B" w:rsidRDefault="00114D6B" w:rsidP="00A968C7">
      <w:pPr>
        <w:pStyle w:val="ScheduleL2"/>
        <w:keepNext/>
      </w:pPr>
      <w:r>
        <w:t>The Supplier must, and must ensure that all Sub-contractors:</w:t>
      </w:r>
    </w:p>
    <w:p w14:paraId="2144E039" w14:textId="77777777" w:rsidR="00114D6B" w:rsidRDefault="00114D6B" w:rsidP="00A968C7">
      <w:pPr>
        <w:pStyle w:val="ScheduleL3"/>
      </w:pPr>
      <w:r>
        <w:t>configure any hardware that forms part of the Supplier Information Management System that is capable of requiring a password before it is accessed to require a password; and</w:t>
      </w:r>
    </w:p>
    <w:p w14:paraId="6A5AB3FC" w14:textId="77777777" w:rsidR="00114D6B" w:rsidRDefault="00114D6B" w:rsidP="002C3935">
      <w:pPr>
        <w:pStyle w:val="ScheduleL3"/>
        <w:numPr>
          <w:ilvl w:val="2"/>
          <w:numId w:val="6"/>
        </w:numPr>
      </w:pPr>
      <w:r>
        <w:t>change the default password of that hardware to a password of high complexity that is substantially different from the password required to access similar hardware.</w:t>
      </w:r>
    </w:p>
    <w:p w14:paraId="34B7BD1D" w14:textId="77777777" w:rsidR="00114D6B" w:rsidRPr="00E40EFE" w:rsidRDefault="00114D6B" w:rsidP="00114D6B">
      <w:pPr>
        <w:pStyle w:val="ScheduleL1"/>
        <w:numPr>
          <w:ilvl w:val="0"/>
          <w:numId w:val="6"/>
        </w:numPr>
      </w:pPr>
      <w:bookmarkStart w:id="208" w:name="_Ref99534506"/>
      <w:r w:rsidRPr="00E40EFE">
        <w:t>Event logging and protective monitoring</w:t>
      </w:r>
      <w:bookmarkEnd w:id="208"/>
    </w:p>
    <w:p w14:paraId="07DED0F7" w14:textId="77777777" w:rsidR="00114D6B" w:rsidRPr="00755762" w:rsidRDefault="00114D6B" w:rsidP="00114D6B">
      <w:pPr>
        <w:pStyle w:val="ScheduleL2A"/>
      </w:pPr>
      <w:r w:rsidRPr="00755762">
        <w:t>Protective Monitoring System</w:t>
      </w:r>
    </w:p>
    <w:p w14:paraId="0A033587" w14:textId="77777777" w:rsidR="00114D6B" w:rsidRDefault="00114D6B" w:rsidP="00A968C7">
      <w:pPr>
        <w:pStyle w:val="ScheduleL2"/>
        <w:keepNext/>
      </w:pPr>
      <w:bookmarkStart w:id="209" w:name="_Ref101778507"/>
      <w:r>
        <w:t>The Supplier must, and must ensure that Sub-contractors, implement an effective system of monitoring and reports, analysing access to and use of the Supplier Information Management System, the Development Environment, the Authority Data and the Code to:</w:t>
      </w:r>
      <w:bookmarkEnd w:id="209"/>
    </w:p>
    <w:p w14:paraId="38292C73" w14:textId="77777777" w:rsidR="00114D6B" w:rsidRDefault="00114D6B" w:rsidP="00A968C7">
      <w:pPr>
        <w:pStyle w:val="ScheduleL3"/>
      </w:pPr>
      <w:r>
        <w:t>identify and prevent potential Breaches of Security;</w:t>
      </w:r>
    </w:p>
    <w:p w14:paraId="1E9AF84B" w14:textId="77777777" w:rsidR="00114D6B" w:rsidRDefault="00114D6B" w:rsidP="002C3935">
      <w:pPr>
        <w:pStyle w:val="ScheduleL3"/>
        <w:numPr>
          <w:ilvl w:val="2"/>
          <w:numId w:val="6"/>
        </w:numPr>
      </w:pPr>
      <w:r>
        <w:lastRenderedPageBreak/>
        <w:t>respond effectively and in a timely manner to Breaches of Security that do occur;</w:t>
      </w:r>
    </w:p>
    <w:p w14:paraId="3A3417C8" w14:textId="77777777" w:rsidR="00114D6B" w:rsidRDefault="00114D6B" w:rsidP="00A968C7">
      <w:pPr>
        <w:pStyle w:val="ScheduleL3"/>
      </w:pPr>
      <w:r>
        <w:t>identify and implement changes to the Supplier Information Management System to prevent future Breaches of Security; and</w:t>
      </w:r>
    </w:p>
    <w:p w14:paraId="7B8138E2" w14:textId="77777777" w:rsidR="00114D6B" w:rsidRDefault="00114D6B" w:rsidP="002C3935">
      <w:pPr>
        <w:pStyle w:val="ScheduleL3"/>
        <w:numPr>
          <w:ilvl w:val="2"/>
          <w:numId w:val="6"/>
        </w:numPr>
      </w:pPr>
      <w:r>
        <w:t>help detect and prevent any potential criminal offence relating to fraud, bribery or corruption using the Supplier Information Management System or the Developed System</w:t>
      </w:r>
    </w:p>
    <w:p w14:paraId="27701F27" w14:textId="77777777" w:rsidR="00114D6B" w:rsidRDefault="00114D6B" w:rsidP="00114D6B">
      <w:pPr>
        <w:pStyle w:val="Heading3"/>
        <w:numPr>
          <w:ilvl w:val="0"/>
          <w:numId w:val="0"/>
        </w:numPr>
        <w:ind w:left="720"/>
      </w:pPr>
      <w:r>
        <w:t>(</w:t>
      </w:r>
      <w:r>
        <w:rPr>
          <w:b/>
          <w:bCs/>
        </w:rPr>
        <w:t>Protective Monitoring System</w:t>
      </w:r>
      <w:r>
        <w:t>).</w:t>
      </w:r>
    </w:p>
    <w:p w14:paraId="1367E81F" w14:textId="77777777" w:rsidR="00114D6B" w:rsidRDefault="00114D6B" w:rsidP="00A968C7">
      <w:pPr>
        <w:pStyle w:val="ScheduleL2"/>
        <w:keepNext/>
      </w:pPr>
      <w:r>
        <w:t>The Protective Monitoring System must provide for:</w:t>
      </w:r>
    </w:p>
    <w:p w14:paraId="1440B5A5" w14:textId="77777777" w:rsidR="00114D6B" w:rsidRDefault="00114D6B" w:rsidP="00A968C7">
      <w:pPr>
        <w:pStyle w:val="ScheduleL3"/>
      </w:pPr>
      <w:r>
        <w:t>event logs and audit records of access to the Supplier Information Management system; and</w:t>
      </w:r>
    </w:p>
    <w:p w14:paraId="11854041" w14:textId="77777777" w:rsidR="00114D6B" w:rsidRDefault="00114D6B" w:rsidP="00535F13">
      <w:pPr>
        <w:pStyle w:val="ScheduleL3"/>
        <w:keepNext/>
        <w:numPr>
          <w:ilvl w:val="2"/>
          <w:numId w:val="6"/>
        </w:numPr>
      </w:pPr>
      <w:r>
        <w:t>regular reports and alerts to identify:</w:t>
      </w:r>
    </w:p>
    <w:p w14:paraId="3FFEB1C4" w14:textId="77777777" w:rsidR="00114D6B" w:rsidRDefault="00114D6B" w:rsidP="00A968C7">
      <w:pPr>
        <w:pStyle w:val="ScheduleL4"/>
      </w:pPr>
      <w:r>
        <w:t>changing access trends;</w:t>
      </w:r>
    </w:p>
    <w:p w14:paraId="28F66FDD" w14:textId="77777777" w:rsidR="00114D6B" w:rsidRDefault="00114D6B" w:rsidP="00070BA1">
      <w:pPr>
        <w:pStyle w:val="ScheduleL4"/>
        <w:numPr>
          <w:ilvl w:val="3"/>
          <w:numId w:val="6"/>
        </w:numPr>
      </w:pPr>
      <w:r>
        <w:t>unusual usage patterns; or</w:t>
      </w:r>
    </w:p>
    <w:p w14:paraId="112E4BF4" w14:textId="77777777" w:rsidR="00114D6B" w:rsidRDefault="00114D6B" w:rsidP="00A968C7">
      <w:pPr>
        <w:pStyle w:val="ScheduleL4"/>
      </w:pPr>
      <w:r>
        <w:t>the access of greater than usual volumes of Authority Data;</w:t>
      </w:r>
    </w:p>
    <w:p w14:paraId="38247AE0" w14:textId="77777777" w:rsidR="00114D6B" w:rsidRDefault="00114D6B" w:rsidP="00A968C7">
      <w:pPr>
        <w:pStyle w:val="ScheduleL3"/>
      </w:pPr>
      <w:r>
        <w:t>the detection and prevention of any attack on the Supplier Information Management System or the Development Environment using common cyber-attack techniques;</w:t>
      </w:r>
    </w:p>
    <w:p w14:paraId="6A8AB5CB" w14:textId="77777777" w:rsidR="00114D6B" w:rsidRDefault="00114D6B" w:rsidP="002C3935">
      <w:pPr>
        <w:pStyle w:val="ScheduleL3"/>
        <w:numPr>
          <w:ilvl w:val="2"/>
          <w:numId w:val="6"/>
        </w:numPr>
      </w:pPr>
      <w:r>
        <w:t>any other matters required by the Security Management Plan.</w:t>
      </w:r>
    </w:p>
    <w:p w14:paraId="666D2574" w14:textId="77777777" w:rsidR="00114D6B" w:rsidRDefault="00114D6B" w:rsidP="00114D6B">
      <w:pPr>
        <w:pStyle w:val="ScheduleL2A"/>
      </w:pPr>
      <w:r w:rsidRPr="00755762">
        <w:t>Event logs</w:t>
      </w:r>
    </w:p>
    <w:p w14:paraId="0442C4E3" w14:textId="77777777" w:rsidR="00114D6B" w:rsidRDefault="00114D6B" w:rsidP="00A968C7">
      <w:pPr>
        <w:pStyle w:val="ScheduleL2"/>
        <w:keepNext/>
      </w:pPr>
      <w:r>
        <w:t>The Supplier must ensure that, unless the Authority otherwise agrees, any event logs do not log:</w:t>
      </w:r>
    </w:p>
    <w:p w14:paraId="1087E19B" w14:textId="5D4B164E" w:rsidR="00114D6B" w:rsidRDefault="0043658A" w:rsidP="00A968C7">
      <w:pPr>
        <w:pStyle w:val="ScheduleL3"/>
      </w:pPr>
      <w:r>
        <w:t>Personal Data</w:t>
      </w:r>
      <w:r w:rsidR="00114D6B">
        <w:t>, other than identifiers relating to users; or</w:t>
      </w:r>
    </w:p>
    <w:p w14:paraId="47E6A012" w14:textId="77777777" w:rsidR="00114D6B" w:rsidRDefault="00114D6B" w:rsidP="002C3935">
      <w:pPr>
        <w:pStyle w:val="ScheduleL3"/>
        <w:numPr>
          <w:ilvl w:val="2"/>
          <w:numId w:val="6"/>
        </w:numPr>
      </w:pPr>
      <w:r>
        <w:t>sensitive data, such as credentials or security keys.</w:t>
      </w:r>
    </w:p>
    <w:p w14:paraId="7597A52F" w14:textId="77777777" w:rsidR="00114D6B" w:rsidRDefault="00114D6B" w:rsidP="00114D6B">
      <w:pPr>
        <w:pStyle w:val="ScheduleL2A"/>
      </w:pPr>
      <w:r w:rsidRPr="00755762">
        <w:t>Provision of information to Authority</w:t>
      </w:r>
    </w:p>
    <w:p w14:paraId="55A8E353" w14:textId="77777777" w:rsidR="00114D6B" w:rsidRDefault="00114D6B" w:rsidP="00A968C7">
      <w:pPr>
        <w:pStyle w:val="ScheduleL2"/>
        <w:keepNext/>
      </w:pPr>
      <w:r>
        <w:t>The Supplier must provide the Authority on request with:</w:t>
      </w:r>
    </w:p>
    <w:p w14:paraId="4B25CCAE" w14:textId="77777777" w:rsidR="00114D6B" w:rsidRDefault="00114D6B" w:rsidP="00A968C7">
      <w:pPr>
        <w:pStyle w:val="ScheduleL3"/>
      </w:pPr>
      <w:r>
        <w:t>full details of the Protective Monitoring System it has implemented; and</w:t>
      </w:r>
    </w:p>
    <w:p w14:paraId="042A0DC6" w14:textId="77777777" w:rsidR="00114D6B" w:rsidRDefault="00114D6B" w:rsidP="002C3935">
      <w:pPr>
        <w:pStyle w:val="ScheduleL3"/>
        <w:numPr>
          <w:ilvl w:val="2"/>
          <w:numId w:val="6"/>
        </w:numPr>
      </w:pPr>
      <w:r>
        <w:t>copies of monitoring logs and reports prepared as part of the Protective Monitoring System.</w:t>
      </w:r>
    </w:p>
    <w:p w14:paraId="5C5F213F" w14:textId="77777777" w:rsidR="00114D6B" w:rsidRDefault="00114D6B" w:rsidP="00114D6B">
      <w:pPr>
        <w:pStyle w:val="ScheduleL2A"/>
      </w:pPr>
      <w:r w:rsidRPr="00755762">
        <w:t>Changes to Protective Monitoring System</w:t>
      </w:r>
    </w:p>
    <w:p w14:paraId="488B5031" w14:textId="77777777" w:rsidR="00114D6B" w:rsidRDefault="00114D6B" w:rsidP="00A968C7">
      <w:pPr>
        <w:pStyle w:val="ScheduleL2"/>
        <w:keepNext/>
      </w:pPr>
      <w:r>
        <w:t>The Authority may at any time require the Supplier to update the Protective Monitoring System to:</w:t>
      </w:r>
    </w:p>
    <w:p w14:paraId="23904DA1" w14:textId="77777777" w:rsidR="00114D6B" w:rsidRDefault="00114D6B" w:rsidP="00A968C7">
      <w:pPr>
        <w:pStyle w:val="ScheduleL3"/>
      </w:pPr>
      <w:r>
        <w:t>respond to a specific threat identified by the Authority;</w:t>
      </w:r>
    </w:p>
    <w:p w14:paraId="71FEED8E" w14:textId="77777777" w:rsidR="00114D6B" w:rsidRDefault="00114D6B" w:rsidP="002C3935">
      <w:pPr>
        <w:pStyle w:val="ScheduleL3"/>
        <w:numPr>
          <w:ilvl w:val="2"/>
          <w:numId w:val="6"/>
        </w:numPr>
      </w:pPr>
      <w:r>
        <w:t xml:space="preserve">implement additional audit and monitoring requirements; and </w:t>
      </w:r>
    </w:p>
    <w:p w14:paraId="5BEC5925" w14:textId="77777777" w:rsidR="00114D6B" w:rsidRDefault="00114D6B" w:rsidP="00A968C7">
      <w:pPr>
        <w:pStyle w:val="ScheduleL3"/>
      </w:pPr>
      <w:r>
        <w:t>stream any specified event logs to the Authority’s security information and event management system.</w:t>
      </w:r>
    </w:p>
    <w:p w14:paraId="1524C453" w14:textId="77777777" w:rsidR="00114D6B" w:rsidRPr="00C44C18" w:rsidRDefault="00114D6B" w:rsidP="00114D6B">
      <w:pPr>
        <w:pStyle w:val="ScheduleL1"/>
        <w:numPr>
          <w:ilvl w:val="0"/>
          <w:numId w:val="6"/>
        </w:numPr>
      </w:pPr>
      <w:bookmarkStart w:id="210" w:name="_Ref112155506"/>
      <w:r w:rsidRPr="00E40EFE">
        <w:lastRenderedPageBreak/>
        <w:t>Audit rights</w:t>
      </w:r>
      <w:bookmarkEnd w:id="210"/>
    </w:p>
    <w:p w14:paraId="3E8C5C80" w14:textId="77777777" w:rsidR="00114D6B" w:rsidRPr="00755762" w:rsidRDefault="00114D6B" w:rsidP="00114D6B">
      <w:pPr>
        <w:pStyle w:val="ScheduleL2A"/>
      </w:pPr>
      <w:r w:rsidRPr="00755762">
        <w:t>Right of audit</w:t>
      </w:r>
    </w:p>
    <w:p w14:paraId="29C564C1" w14:textId="77777777" w:rsidR="00114D6B" w:rsidRPr="00C44C18" w:rsidRDefault="00114D6B" w:rsidP="00A968C7">
      <w:pPr>
        <w:pStyle w:val="ScheduleL2"/>
        <w:keepNext/>
      </w:pPr>
      <w:bookmarkStart w:id="211" w:name="_Ref112155512"/>
      <w:r>
        <w:t>The Authority may undertake an audit of the Supplier or any Sub-contractor to:</w:t>
      </w:r>
      <w:bookmarkEnd w:id="211"/>
    </w:p>
    <w:p w14:paraId="14B71A2E" w14:textId="74B9DB7B" w:rsidR="00114D6B" w:rsidRPr="00C44C18" w:rsidRDefault="00114D6B" w:rsidP="00CC455C">
      <w:pPr>
        <w:pStyle w:val="ScheduleL3"/>
      </w:pPr>
      <w:r>
        <w:t xml:space="preserve">verify the Supplier’s or Sub-contractor’s (as applicable) compliance with the requirements of this </w:t>
      </w:r>
      <w:r w:rsidR="00C068ED">
        <w:t xml:space="preserve">Schedule </w:t>
      </w:r>
      <w:r w:rsidR="00E406F6">
        <w:t>9</w:t>
      </w:r>
      <w:r>
        <w:t xml:space="preserve"> and Data Protection </w:t>
      </w:r>
      <w:r w:rsidR="00CC455C" w:rsidRPr="00CC455C">
        <w:t>Legislation</w:t>
      </w:r>
      <w:r>
        <w:t xml:space="preserve"> as </w:t>
      </w:r>
      <w:r w:rsidR="00CC455C">
        <w:t xml:space="preserve">it </w:t>
      </w:r>
      <w:r>
        <w:t>appl</w:t>
      </w:r>
      <w:r w:rsidR="00CC455C">
        <w:t>ies</w:t>
      </w:r>
      <w:r>
        <w:t xml:space="preserve"> to Authority Data;</w:t>
      </w:r>
    </w:p>
    <w:p w14:paraId="4F7416ED" w14:textId="77777777" w:rsidR="00114D6B" w:rsidRPr="00C44C18" w:rsidRDefault="00114D6B" w:rsidP="002C3935">
      <w:pPr>
        <w:pStyle w:val="ScheduleL3"/>
        <w:numPr>
          <w:ilvl w:val="2"/>
          <w:numId w:val="6"/>
        </w:numPr>
      </w:pPr>
      <w:r>
        <w:t>inspect the Supplier Information Management System (or any part of it);</w:t>
      </w:r>
    </w:p>
    <w:p w14:paraId="33A04F20" w14:textId="77777777" w:rsidR="00114D6B" w:rsidRPr="00C44C18" w:rsidRDefault="00114D6B" w:rsidP="00A968C7">
      <w:pPr>
        <w:pStyle w:val="ScheduleL3"/>
      </w:pPr>
      <w:r>
        <w:t>review the integrity, confidentiality and security of the Authority Data; and/or</w:t>
      </w:r>
    </w:p>
    <w:p w14:paraId="28084DFA" w14:textId="77777777" w:rsidR="00114D6B" w:rsidRPr="00C44C18" w:rsidRDefault="00114D6B" w:rsidP="002C3935">
      <w:pPr>
        <w:pStyle w:val="ScheduleL3"/>
        <w:numPr>
          <w:ilvl w:val="2"/>
          <w:numId w:val="6"/>
        </w:numPr>
      </w:pPr>
      <w:r>
        <w:t>review the integrity and security of the Code.</w:t>
      </w:r>
    </w:p>
    <w:p w14:paraId="61A43102" w14:textId="42687534" w:rsidR="00114D6B" w:rsidRPr="00C44C18" w:rsidRDefault="00114D6B" w:rsidP="00A968C7">
      <w:pPr>
        <w:pStyle w:val="ScheduleL2"/>
        <w:keepNext/>
      </w:pPr>
      <w:r>
        <w:t>Any audit undertaken under this paragraph </w:t>
      </w:r>
      <w:r>
        <w:fldChar w:fldCharType="begin"/>
      </w:r>
      <w:r>
        <w:instrText xml:space="preserve"> REF _Ref112155512 \r \h </w:instrText>
      </w:r>
      <w:r>
        <w:fldChar w:fldCharType="separate"/>
      </w:r>
      <w:r w:rsidR="00BA27F5">
        <w:t>13.1</w:t>
      </w:r>
      <w:r>
        <w:fldChar w:fldCharType="end"/>
      </w:r>
      <w:r>
        <w:t>:</w:t>
      </w:r>
    </w:p>
    <w:p w14:paraId="72F8F49D" w14:textId="612AE38D" w:rsidR="00114D6B" w:rsidRPr="00C44C18" w:rsidRDefault="00114D6B" w:rsidP="00AC1E09">
      <w:pPr>
        <w:pStyle w:val="ScheduleL3"/>
      </w:pPr>
      <w:r>
        <w:t xml:space="preserve">may only take place during the </w:t>
      </w:r>
      <w:r w:rsidR="00AC1E09" w:rsidRPr="00AC1E09">
        <w:t>Contract Period</w:t>
      </w:r>
      <w:r>
        <w:t xml:space="preserve"> and for a period of 18</w:t>
      </w:r>
      <w:r w:rsidR="000E603E">
        <w:t> </w:t>
      </w:r>
      <w:r w:rsidR="00230B0A">
        <w:t xml:space="preserve">Months </w:t>
      </w:r>
      <w:r>
        <w:t>afterwards; and</w:t>
      </w:r>
    </w:p>
    <w:p w14:paraId="53CD1189" w14:textId="77777777" w:rsidR="00114D6B" w:rsidRPr="00C44C18" w:rsidRDefault="00114D6B" w:rsidP="002C3935">
      <w:pPr>
        <w:pStyle w:val="ScheduleL3"/>
        <w:numPr>
          <w:ilvl w:val="2"/>
          <w:numId w:val="6"/>
        </w:numPr>
      </w:pPr>
      <w:r>
        <w:t>is in addition to any other rights of audit the Authority has under this Contract.</w:t>
      </w:r>
    </w:p>
    <w:p w14:paraId="7D26A130" w14:textId="1006415E" w:rsidR="00114D6B" w:rsidRPr="00C44C18" w:rsidRDefault="00114D6B" w:rsidP="00A968C7">
      <w:pPr>
        <w:pStyle w:val="ScheduleL2"/>
        <w:keepNext/>
      </w:pPr>
      <w:r>
        <w:t>The Authority may not undertake more than one audit under paragraph </w:t>
      </w:r>
      <w:r>
        <w:fldChar w:fldCharType="begin"/>
      </w:r>
      <w:r>
        <w:instrText xml:space="preserve"> REF _Ref112155512 \r \h </w:instrText>
      </w:r>
      <w:r>
        <w:fldChar w:fldCharType="separate"/>
      </w:r>
      <w:r w:rsidR="00BA27F5">
        <w:t>13.1</w:t>
      </w:r>
      <w:r>
        <w:fldChar w:fldCharType="end"/>
      </w:r>
      <w:r>
        <w:t xml:space="preserve"> in each calendar year unless the Authority has reasonable grounds for believing:</w:t>
      </w:r>
    </w:p>
    <w:p w14:paraId="4E02A845" w14:textId="7757C2FB" w:rsidR="00114D6B" w:rsidRPr="00C44C18" w:rsidRDefault="00114D6B" w:rsidP="00CC455C">
      <w:pPr>
        <w:pStyle w:val="ScheduleL3"/>
      </w:pPr>
      <w:r>
        <w:t xml:space="preserve">the Supplier or any Sub-contractor has not complied with its obligations under this Contract or Data Protection </w:t>
      </w:r>
      <w:r w:rsidR="00CC455C" w:rsidRPr="00CC455C">
        <w:t>Legislation</w:t>
      </w:r>
      <w:r>
        <w:t xml:space="preserve"> as </w:t>
      </w:r>
      <w:r w:rsidR="00CC455C">
        <w:t>it</w:t>
      </w:r>
      <w:r>
        <w:t xml:space="preserve"> appl</w:t>
      </w:r>
      <w:r w:rsidR="00CC455C">
        <w:t>ies</w:t>
      </w:r>
      <w:r>
        <w:t xml:space="preserve"> to the Authority Data;</w:t>
      </w:r>
    </w:p>
    <w:p w14:paraId="56FE4664" w14:textId="7CE00420" w:rsidR="00114D6B" w:rsidRPr="00C44C18" w:rsidRDefault="00114D6B" w:rsidP="002C3935">
      <w:pPr>
        <w:pStyle w:val="ScheduleL3"/>
        <w:numPr>
          <w:ilvl w:val="2"/>
          <w:numId w:val="6"/>
        </w:numPr>
      </w:pPr>
      <w:r>
        <w:t>there has been or is likely to be a Breach</w:t>
      </w:r>
      <w:r w:rsidR="00222C05">
        <w:t xml:space="preserve"> of Security</w:t>
      </w:r>
      <w:r>
        <w:t xml:space="preserve"> affecting the Authority Data or the Code; or</w:t>
      </w:r>
    </w:p>
    <w:p w14:paraId="73DF56AC" w14:textId="77777777" w:rsidR="00114D6B" w:rsidRDefault="00114D6B" w:rsidP="00A968C7">
      <w:pPr>
        <w:pStyle w:val="ScheduleL3"/>
        <w:keepNext/>
      </w:pPr>
      <w:r>
        <w:t>where vulnerabilities, or potential vulnerabilities, in the Code have been identified by:</w:t>
      </w:r>
    </w:p>
    <w:p w14:paraId="5A0CF759" w14:textId="77777777" w:rsidR="00114D6B" w:rsidRDefault="00114D6B" w:rsidP="00A968C7">
      <w:pPr>
        <w:pStyle w:val="ScheduleL4"/>
      </w:pPr>
      <w:r>
        <w:t>an IT Health Check; or</w:t>
      </w:r>
    </w:p>
    <w:p w14:paraId="3E79FCB4" w14:textId="77777777" w:rsidR="00114D6B" w:rsidRPr="00C44C18" w:rsidRDefault="00114D6B" w:rsidP="00070BA1">
      <w:pPr>
        <w:pStyle w:val="ScheduleL4"/>
        <w:numPr>
          <w:ilvl w:val="3"/>
          <w:numId w:val="6"/>
        </w:numPr>
      </w:pPr>
      <w:r>
        <w:t>a Breach of Security.</w:t>
      </w:r>
    </w:p>
    <w:p w14:paraId="68E06A64" w14:textId="77777777" w:rsidR="00114D6B" w:rsidRPr="00C44C18" w:rsidRDefault="00114D6B" w:rsidP="00114D6B">
      <w:pPr>
        <w:pStyle w:val="ScheduleL2A"/>
      </w:pPr>
      <w:r w:rsidRPr="00755762">
        <w:t>Conduct of audits</w:t>
      </w:r>
    </w:p>
    <w:p w14:paraId="045E78D7" w14:textId="77777777" w:rsidR="00114D6B" w:rsidRPr="00C44C18" w:rsidRDefault="00114D6B" w:rsidP="00A968C7">
      <w:pPr>
        <w:pStyle w:val="ScheduleL2"/>
      </w:pPr>
      <w:r>
        <w:t>The Authority must use reasonable endeavours to provide 15 Working Days’ notice of an audit.</w:t>
      </w:r>
    </w:p>
    <w:p w14:paraId="374E82E8" w14:textId="77777777" w:rsidR="00114D6B" w:rsidRPr="00C44C18" w:rsidRDefault="00114D6B" w:rsidP="002C3935">
      <w:pPr>
        <w:pStyle w:val="ScheduleL2"/>
        <w:keepNext/>
        <w:numPr>
          <w:ilvl w:val="1"/>
          <w:numId w:val="6"/>
        </w:numPr>
      </w:pPr>
      <w:r>
        <w:t>The Authority must when conducting an audit:</w:t>
      </w:r>
    </w:p>
    <w:p w14:paraId="5A00DDF7" w14:textId="77777777" w:rsidR="00114D6B" w:rsidRPr="00C44C18" w:rsidRDefault="00114D6B" w:rsidP="00A968C7">
      <w:pPr>
        <w:pStyle w:val="ScheduleL3"/>
      </w:pPr>
      <w:r>
        <w:t>comply with all relevant policies and guidelines of the Supplier or Sub-contractor (as applicable) concerning access to the Suppler Information Management System the Authority considers reasonable having regard to the purpose of the audit; and</w:t>
      </w:r>
    </w:p>
    <w:p w14:paraId="6E5024D8" w14:textId="77777777" w:rsidR="00114D6B" w:rsidRPr="00C44C18" w:rsidRDefault="00114D6B" w:rsidP="002C3935">
      <w:pPr>
        <w:pStyle w:val="ScheduleL3"/>
        <w:numPr>
          <w:ilvl w:val="2"/>
          <w:numId w:val="6"/>
        </w:numPr>
      </w:pPr>
      <w:r>
        <w:t>use reasonable endeavours to ensure that the conduct of the audit does not unreasonably disrupt the Supplier or Sub-contractor (as applicable) or delay the provision of the Services.</w:t>
      </w:r>
    </w:p>
    <w:p w14:paraId="13A263B0" w14:textId="77777777" w:rsidR="00114D6B" w:rsidRPr="00C44C18" w:rsidRDefault="00114D6B" w:rsidP="00A968C7">
      <w:pPr>
        <w:pStyle w:val="ScheduleL2"/>
        <w:keepNext/>
      </w:pPr>
      <w:r>
        <w:t>The Supplier must, and must ensure that Sub-contractors, on demand provide the Authority with all co-operation and assistance the Authority may reasonably require, including:</w:t>
      </w:r>
    </w:p>
    <w:p w14:paraId="57D71C18" w14:textId="77777777" w:rsidR="00114D6B" w:rsidRPr="00C44C18" w:rsidRDefault="00114D6B" w:rsidP="00A968C7">
      <w:pPr>
        <w:pStyle w:val="ScheduleL3"/>
      </w:pPr>
      <w:r>
        <w:t>all information requested by the Authority within the scope of the audit;</w:t>
      </w:r>
    </w:p>
    <w:p w14:paraId="725DB7A8" w14:textId="77777777" w:rsidR="00114D6B" w:rsidRPr="00C44C18" w:rsidRDefault="00114D6B" w:rsidP="002C3935">
      <w:pPr>
        <w:pStyle w:val="ScheduleL3"/>
        <w:numPr>
          <w:ilvl w:val="2"/>
          <w:numId w:val="6"/>
        </w:numPr>
      </w:pPr>
      <w:r>
        <w:lastRenderedPageBreak/>
        <w:t>access to the Supplier Information Management System; and</w:t>
      </w:r>
    </w:p>
    <w:p w14:paraId="105B9A4D" w14:textId="77777777" w:rsidR="00114D6B" w:rsidRPr="00C44C18" w:rsidRDefault="00114D6B" w:rsidP="00A968C7">
      <w:pPr>
        <w:pStyle w:val="ScheduleL3"/>
      </w:pPr>
      <w:r>
        <w:t>access to the Supplier Staff.</w:t>
      </w:r>
    </w:p>
    <w:p w14:paraId="253B2F9A" w14:textId="77777777" w:rsidR="00114D6B" w:rsidRPr="00C44C18" w:rsidRDefault="00114D6B" w:rsidP="00114D6B">
      <w:pPr>
        <w:pStyle w:val="ScheduleL2A"/>
      </w:pPr>
      <w:r w:rsidRPr="00755762">
        <w:t>Response to audit findings</w:t>
      </w:r>
    </w:p>
    <w:p w14:paraId="6A9DE030" w14:textId="77777777" w:rsidR="00114D6B" w:rsidRPr="00C44C18" w:rsidRDefault="00114D6B" w:rsidP="00A968C7">
      <w:pPr>
        <w:pStyle w:val="ScheduleL2"/>
        <w:keepNext/>
      </w:pPr>
      <w:r>
        <w:t>Where an audit finds that:</w:t>
      </w:r>
    </w:p>
    <w:p w14:paraId="45AE88F3" w14:textId="6FF70FFC" w:rsidR="00114D6B" w:rsidRPr="00C44C18" w:rsidRDefault="00114D6B" w:rsidP="00DC5F51">
      <w:pPr>
        <w:pStyle w:val="ScheduleL3"/>
      </w:pPr>
      <w:r>
        <w:t xml:space="preserve">the Supplier or a Sub-contractor has not complied with this Contract or Data Protection </w:t>
      </w:r>
      <w:r w:rsidR="00DC5F51" w:rsidRPr="00DC5F51">
        <w:t>Legislation</w:t>
      </w:r>
      <w:r>
        <w:t xml:space="preserve"> as </w:t>
      </w:r>
      <w:r w:rsidR="00DC5F51">
        <w:t xml:space="preserve">it </w:t>
      </w:r>
      <w:r>
        <w:t>appl</w:t>
      </w:r>
      <w:r w:rsidR="00DC5F51">
        <w:t>ies</w:t>
      </w:r>
      <w:r>
        <w:t xml:space="preserve"> to the Authority Data; or</w:t>
      </w:r>
    </w:p>
    <w:p w14:paraId="53C8A140" w14:textId="742D3207" w:rsidR="00114D6B" w:rsidRPr="00C44C18" w:rsidRDefault="00114D6B" w:rsidP="002C3935">
      <w:pPr>
        <w:pStyle w:val="ScheduleL3"/>
        <w:numPr>
          <w:ilvl w:val="2"/>
          <w:numId w:val="6"/>
        </w:numPr>
      </w:pPr>
      <w:r>
        <w:t>there has been or is likely to be a Breach</w:t>
      </w:r>
      <w:r w:rsidR="00222C05">
        <w:t xml:space="preserve"> of Security</w:t>
      </w:r>
      <w:r>
        <w:t xml:space="preserve"> affecting the Authority Data</w:t>
      </w:r>
    </w:p>
    <w:p w14:paraId="52DEFF52" w14:textId="77777777" w:rsidR="00114D6B" w:rsidRPr="00C44C18" w:rsidRDefault="00114D6B" w:rsidP="00114D6B">
      <w:pPr>
        <w:pStyle w:val="BodyTextIndent2"/>
      </w:pPr>
      <w:r>
        <w:t>the Authority may require the Supplier to remedy those defaults at its own cost and expense and within the time reasonably specified by the Authority.</w:t>
      </w:r>
    </w:p>
    <w:p w14:paraId="4FF5DC48" w14:textId="04E51D93" w:rsidR="00114D6B" w:rsidRPr="00C44C18" w:rsidRDefault="00114D6B" w:rsidP="00A968C7">
      <w:pPr>
        <w:pStyle w:val="ScheduleL2"/>
      </w:pPr>
      <w:r>
        <w:t>The exercise by the Authority of any rights it may have under this paragraph </w:t>
      </w:r>
      <w:r w:rsidR="00857709">
        <w:fldChar w:fldCharType="begin"/>
      </w:r>
      <w:r w:rsidR="00857709">
        <w:instrText xml:space="preserve"> REF _Ref112155506 \r \h </w:instrText>
      </w:r>
      <w:r w:rsidR="00857709">
        <w:fldChar w:fldCharType="separate"/>
      </w:r>
      <w:r w:rsidR="00BA27F5">
        <w:t>13</w:t>
      </w:r>
      <w:r w:rsidR="00857709">
        <w:fldChar w:fldCharType="end"/>
      </w:r>
      <w:r>
        <w:t xml:space="preserve"> does not affect the exercise by it of any other or equivalent rights it may have under this Contract in respect of the audit findings.</w:t>
      </w:r>
    </w:p>
    <w:p w14:paraId="26109AC9" w14:textId="77777777" w:rsidR="00114D6B" w:rsidRPr="00E40EFE" w:rsidRDefault="00114D6B" w:rsidP="00114D6B">
      <w:pPr>
        <w:pStyle w:val="ScheduleL1"/>
        <w:numPr>
          <w:ilvl w:val="0"/>
          <w:numId w:val="6"/>
        </w:numPr>
      </w:pPr>
      <w:r w:rsidRPr="00E40EFE">
        <w:t>Breach of Security</w:t>
      </w:r>
    </w:p>
    <w:p w14:paraId="660EE8AF" w14:textId="77777777" w:rsidR="00114D6B" w:rsidRPr="00755762" w:rsidRDefault="00114D6B" w:rsidP="00114D6B">
      <w:pPr>
        <w:pStyle w:val="ScheduleL2A"/>
      </w:pPr>
      <w:r w:rsidRPr="00755762">
        <w:t>Reporting Breach of Security</w:t>
      </w:r>
    </w:p>
    <w:p w14:paraId="65016F58" w14:textId="3E507072" w:rsidR="00114D6B" w:rsidRDefault="00114D6B" w:rsidP="00A968C7">
      <w:pPr>
        <w:pStyle w:val="ScheduleL2"/>
      </w:pPr>
      <w:r>
        <w:t xml:space="preserve">If either </w:t>
      </w:r>
      <w:r w:rsidR="00D16E7F">
        <w:t>P</w:t>
      </w:r>
      <w:r>
        <w:t xml:space="preserve">arty becomes aware of a Breach of Security it shall notify the other as soon as reasonably practicable after becoming aware of the breach, and in any event within </w:t>
      </w:r>
      <w:r w:rsidRPr="00124E1A">
        <w:t>24</w:t>
      </w:r>
      <w:r>
        <w:t> hours.</w:t>
      </w:r>
    </w:p>
    <w:p w14:paraId="031960C8" w14:textId="77777777" w:rsidR="00114D6B" w:rsidRDefault="00114D6B" w:rsidP="00114D6B">
      <w:pPr>
        <w:pStyle w:val="ScheduleL2A"/>
      </w:pPr>
      <w:r w:rsidRPr="00755762">
        <w:t>Immediate steps</w:t>
      </w:r>
    </w:p>
    <w:p w14:paraId="7FA29C03" w14:textId="77777777" w:rsidR="00114D6B" w:rsidRDefault="00114D6B" w:rsidP="00A968C7">
      <w:pPr>
        <w:pStyle w:val="ScheduleL2"/>
        <w:keepNext/>
      </w:pPr>
      <w:bookmarkStart w:id="212" w:name="_Ref83843538"/>
      <w:r>
        <w:t xml:space="preserve">The Supplier must, upon becoming aware of a Breach of Security </w:t>
      </w:r>
      <w:bookmarkEnd w:id="212"/>
      <w:r>
        <w:t xml:space="preserve">immediately take those steps identified in the Security Management Plan (if applicable) and all other steps </w:t>
      </w:r>
      <w:proofErr w:type="gramStart"/>
      <w:r>
        <w:t>reasonably  necessary</w:t>
      </w:r>
      <w:proofErr w:type="gramEnd"/>
      <w:r>
        <w:t xml:space="preserve"> to:</w:t>
      </w:r>
    </w:p>
    <w:p w14:paraId="1C482A9C" w14:textId="77777777" w:rsidR="00114D6B" w:rsidRDefault="00114D6B" w:rsidP="00A968C7">
      <w:pPr>
        <w:pStyle w:val="ScheduleL3"/>
      </w:pPr>
      <w:r>
        <w:t>minimise the extent of actual or potential harm caused by such Breach of Security;</w:t>
      </w:r>
    </w:p>
    <w:p w14:paraId="17977578" w14:textId="77777777" w:rsidR="00114D6B" w:rsidRDefault="00114D6B" w:rsidP="002C3935">
      <w:pPr>
        <w:pStyle w:val="ScheduleL3"/>
        <w:numPr>
          <w:ilvl w:val="2"/>
          <w:numId w:val="6"/>
        </w:numPr>
      </w:pPr>
      <w:r>
        <w:t xml:space="preserve">remedy such Breach of Security to the extent possible; </w:t>
      </w:r>
    </w:p>
    <w:p w14:paraId="28824B6C" w14:textId="77777777" w:rsidR="00114D6B" w:rsidRDefault="00114D6B" w:rsidP="00A968C7">
      <w:pPr>
        <w:pStyle w:val="ScheduleL3"/>
      </w:pPr>
      <w:r>
        <w:t>apply a tested mitigation against any such Breach of Security; and</w:t>
      </w:r>
    </w:p>
    <w:p w14:paraId="29942502" w14:textId="2EF6AB18" w:rsidR="00114D6B" w:rsidRDefault="00114D6B" w:rsidP="002C3935">
      <w:pPr>
        <w:pStyle w:val="ScheduleL3"/>
        <w:numPr>
          <w:ilvl w:val="2"/>
          <w:numId w:val="6"/>
        </w:numPr>
      </w:pPr>
      <w:r>
        <w:t>prevent a further Breach of Security in the future which exploits the same root cause failure</w:t>
      </w:r>
      <w:r w:rsidR="00857709">
        <w:t>.</w:t>
      </w:r>
    </w:p>
    <w:p w14:paraId="335C8F1A" w14:textId="77777777" w:rsidR="00114D6B" w:rsidRDefault="00114D6B" w:rsidP="00114D6B">
      <w:pPr>
        <w:pStyle w:val="ScheduleL2A"/>
      </w:pPr>
      <w:r w:rsidRPr="00755762">
        <w:t>Subsequent action</w:t>
      </w:r>
    </w:p>
    <w:p w14:paraId="00EA95F7" w14:textId="77777777" w:rsidR="00114D6B" w:rsidRDefault="00114D6B" w:rsidP="00A968C7">
      <w:pPr>
        <w:pStyle w:val="ScheduleL2"/>
        <w:keepNext/>
      </w:pPr>
      <w:bookmarkStart w:id="213" w:name="_Ref101778328"/>
      <w:r>
        <w:t>As soon as reasonably practicable and, in any event, within 5 Working Days, or such other period agreed with the Authority, following the Breach of Security, provide to the Authority:</w:t>
      </w:r>
      <w:bookmarkEnd w:id="213"/>
    </w:p>
    <w:p w14:paraId="4287DD14" w14:textId="77777777" w:rsidR="00114D6B" w:rsidRDefault="00114D6B" w:rsidP="00A968C7">
      <w:pPr>
        <w:pStyle w:val="ScheduleL3"/>
      </w:pPr>
      <w:r>
        <w:t>full details of the Breach of Security; and</w:t>
      </w:r>
    </w:p>
    <w:p w14:paraId="71391285" w14:textId="77777777" w:rsidR="00114D6B" w:rsidRDefault="00114D6B" w:rsidP="00535F13">
      <w:pPr>
        <w:pStyle w:val="ScheduleL3"/>
        <w:keepNext/>
        <w:numPr>
          <w:ilvl w:val="2"/>
          <w:numId w:val="6"/>
        </w:numPr>
      </w:pPr>
      <w:r>
        <w:t>if required by the Authority:</w:t>
      </w:r>
    </w:p>
    <w:p w14:paraId="35885DD8" w14:textId="77777777" w:rsidR="00114D6B" w:rsidRDefault="00114D6B" w:rsidP="00A968C7">
      <w:pPr>
        <w:pStyle w:val="ScheduleL4"/>
      </w:pPr>
      <w:r>
        <w:t>a root cause analysis; and</w:t>
      </w:r>
    </w:p>
    <w:p w14:paraId="4B85061A" w14:textId="77777777" w:rsidR="00114D6B" w:rsidRPr="00C44C18" w:rsidRDefault="00114D6B" w:rsidP="00070BA1">
      <w:pPr>
        <w:pStyle w:val="ScheduleL4"/>
        <w:numPr>
          <w:ilvl w:val="3"/>
          <w:numId w:val="6"/>
        </w:numPr>
      </w:pPr>
      <w:r>
        <w:t>a draft plan addressing the root cause of the Breach of Security (</w:t>
      </w:r>
      <w:r>
        <w:rPr>
          <w:b/>
          <w:bCs/>
        </w:rPr>
        <w:t>Breach Action Plan</w:t>
      </w:r>
      <w:r>
        <w:t>).</w:t>
      </w:r>
    </w:p>
    <w:p w14:paraId="4947FD18" w14:textId="77777777" w:rsidR="00114D6B" w:rsidRPr="00C44C18" w:rsidRDefault="00114D6B" w:rsidP="00A968C7">
      <w:pPr>
        <w:pStyle w:val="ScheduleL2"/>
        <w:keepNext/>
      </w:pPr>
      <w:r>
        <w:lastRenderedPageBreak/>
        <w:t>The draft Breach Action Plan must, in respect of each issue identified in the root cause analysis:</w:t>
      </w:r>
    </w:p>
    <w:p w14:paraId="69C55FE7" w14:textId="77777777" w:rsidR="00114D6B" w:rsidRPr="00C44C18" w:rsidRDefault="00114D6B" w:rsidP="00A968C7">
      <w:pPr>
        <w:pStyle w:val="ScheduleL3"/>
      </w:pPr>
      <w:r>
        <w:t>how the issue will be remedied;</w:t>
      </w:r>
    </w:p>
    <w:p w14:paraId="53FD071F" w14:textId="77777777" w:rsidR="00114D6B" w:rsidRPr="00C44C18" w:rsidRDefault="00114D6B" w:rsidP="002C3935">
      <w:pPr>
        <w:pStyle w:val="ScheduleL3"/>
        <w:numPr>
          <w:ilvl w:val="2"/>
          <w:numId w:val="6"/>
        </w:numPr>
      </w:pPr>
      <w:r>
        <w:t>the date by which the issue will be remedied; and</w:t>
      </w:r>
    </w:p>
    <w:p w14:paraId="2D0700D0" w14:textId="77777777" w:rsidR="00114D6B" w:rsidRPr="00C44C18" w:rsidRDefault="00114D6B" w:rsidP="00A968C7">
      <w:pPr>
        <w:pStyle w:val="ScheduleL3"/>
      </w:pPr>
      <w:r>
        <w:t>the tests that the Supplier proposes to perform to confirm that the issue has been remedied or the finding addressed.</w:t>
      </w:r>
    </w:p>
    <w:p w14:paraId="00B6E928" w14:textId="77777777" w:rsidR="00114D6B" w:rsidRPr="00C44C18" w:rsidRDefault="00114D6B" w:rsidP="00A968C7">
      <w:pPr>
        <w:pStyle w:val="ScheduleL2"/>
      </w:pPr>
      <w:bookmarkStart w:id="214" w:name="_Ref99544310"/>
      <w:r>
        <w:t>The Supplier shall promptly provide the Authority with such technical and other information relating to the draft Breach Action Plan as the Authority requests.</w:t>
      </w:r>
      <w:bookmarkEnd w:id="214"/>
    </w:p>
    <w:p w14:paraId="041B62DA" w14:textId="77777777" w:rsidR="00114D6B" w:rsidRPr="00C44C18" w:rsidRDefault="00114D6B" w:rsidP="002C3935">
      <w:pPr>
        <w:pStyle w:val="ScheduleL2"/>
        <w:keepNext/>
        <w:numPr>
          <w:ilvl w:val="1"/>
          <w:numId w:val="6"/>
        </w:numPr>
      </w:pPr>
      <w:bookmarkStart w:id="215" w:name="_Ref99544312"/>
      <w:r>
        <w:t>The Authority may:</w:t>
      </w:r>
      <w:bookmarkEnd w:id="215"/>
    </w:p>
    <w:p w14:paraId="29ABE4F8" w14:textId="77777777" w:rsidR="00114D6B" w:rsidRPr="00C44C18" w:rsidRDefault="00114D6B" w:rsidP="00535F13">
      <w:pPr>
        <w:pStyle w:val="ScheduleL3"/>
        <w:keepNext/>
      </w:pPr>
      <w:r>
        <w:t>reject the draft Breach Action Plan where it considers that the draft Breach Action Plan is inadequate, providing its reasons for doing so, in which case:</w:t>
      </w:r>
    </w:p>
    <w:p w14:paraId="427BBDAA" w14:textId="77777777" w:rsidR="00114D6B" w:rsidRPr="00C44C18" w:rsidRDefault="00114D6B" w:rsidP="00A968C7">
      <w:pPr>
        <w:pStyle w:val="ScheduleL4"/>
      </w:pPr>
      <w:r>
        <w:t xml:space="preserve">the Supplier shall within ten Working Days of the date on which the Authority rejected the draft Breach Action Plan submit a revised draft Breach Action Plan that </w:t>
      </w:r>
      <w:proofErr w:type="gramStart"/>
      <w:r>
        <w:t>takes into account</w:t>
      </w:r>
      <w:proofErr w:type="gramEnd"/>
      <w:r>
        <w:t xml:space="preserve"> the Authority’s reasons; and</w:t>
      </w:r>
    </w:p>
    <w:p w14:paraId="20280CD2" w14:textId="40CECE71" w:rsidR="00114D6B" w:rsidRPr="00C44C18" w:rsidRDefault="00114D6B" w:rsidP="00070BA1">
      <w:pPr>
        <w:pStyle w:val="ScheduleL4"/>
        <w:numPr>
          <w:ilvl w:val="3"/>
          <w:numId w:val="6"/>
        </w:numPr>
      </w:pPr>
      <w:r>
        <w:t>paragraph </w:t>
      </w:r>
      <w:r>
        <w:fldChar w:fldCharType="begin"/>
      </w:r>
      <w:r>
        <w:instrText xml:space="preserve"> REF _Ref99544310 \r \h </w:instrText>
      </w:r>
      <w:r>
        <w:fldChar w:fldCharType="separate"/>
      </w:r>
      <w:r w:rsidR="00BA27F5">
        <w:t>14.5</w:t>
      </w:r>
      <w:r>
        <w:fldChar w:fldCharType="end"/>
      </w:r>
      <w:r>
        <w:t xml:space="preserve"> and </w:t>
      </w:r>
      <w:r>
        <w:fldChar w:fldCharType="begin"/>
      </w:r>
      <w:r>
        <w:instrText xml:space="preserve"> REF _Ref99544312 \r \h </w:instrText>
      </w:r>
      <w:r>
        <w:fldChar w:fldCharType="separate"/>
      </w:r>
      <w:r w:rsidR="00BA27F5">
        <w:t>14.6</w:t>
      </w:r>
      <w:r>
        <w:fldChar w:fldCharType="end"/>
      </w:r>
      <w:r>
        <w:t xml:space="preserve"> shall apply to the revised draft Breach Action Plan;</w:t>
      </w:r>
    </w:p>
    <w:p w14:paraId="3B809F38" w14:textId="77777777" w:rsidR="00114D6B" w:rsidRPr="00C44C18" w:rsidRDefault="00114D6B" w:rsidP="00A968C7">
      <w:pPr>
        <w:pStyle w:val="ScheduleL3"/>
      </w:pPr>
      <w:bookmarkStart w:id="216" w:name="_Ref129298307"/>
      <w:r>
        <w:t>accept the draft Breach Action Plan, in which case the Supplier must immediately start work on implementing the Breach Action Plan.</w:t>
      </w:r>
      <w:bookmarkEnd w:id="216"/>
    </w:p>
    <w:p w14:paraId="5068F365" w14:textId="77777777" w:rsidR="00114D6B" w:rsidRPr="00C44C18" w:rsidRDefault="00114D6B" w:rsidP="00114D6B">
      <w:pPr>
        <w:pStyle w:val="ScheduleL2A"/>
      </w:pPr>
      <w:r w:rsidRPr="00755762">
        <w:t>Assistance to Authority</w:t>
      </w:r>
    </w:p>
    <w:p w14:paraId="654E518A" w14:textId="77777777" w:rsidR="00114D6B" w:rsidRPr="00C44C18" w:rsidRDefault="00114D6B" w:rsidP="00A968C7">
      <w:pPr>
        <w:pStyle w:val="ScheduleL2"/>
      </w:pPr>
      <w:bookmarkStart w:id="217" w:name="_Ref116923581"/>
      <w:r>
        <w:t>Where the Breach of Security concerns or is connected with the Authority Data or the Code, the Supplier must provide such assistance to the Authority as the Authority requires until the Breach of Security and any impacts or potential impacts on the Authority are resolved to the Authority’s satisfaction.</w:t>
      </w:r>
      <w:bookmarkEnd w:id="217"/>
    </w:p>
    <w:p w14:paraId="089B11E6" w14:textId="2046839C" w:rsidR="00114D6B" w:rsidRPr="00C44C18" w:rsidRDefault="00114D6B" w:rsidP="002C3935">
      <w:pPr>
        <w:pStyle w:val="ScheduleL2"/>
        <w:keepNext/>
        <w:numPr>
          <w:ilvl w:val="1"/>
          <w:numId w:val="6"/>
        </w:numPr>
      </w:pPr>
      <w:r>
        <w:t xml:space="preserve">The obligation to </w:t>
      </w:r>
      <w:proofErr w:type="gramStart"/>
      <w:r>
        <w:t>provide assistance</w:t>
      </w:r>
      <w:proofErr w:type="gramEnd"/>
      <w:r>
        <w:t xml:space="preserve"> under paragraph </w:t>
      </w:r>
      <w:r>
        <w:fldChar w:fldCharType="begin"/>
      </w:r>
      <w:r>
        <w:instrText xml:space="preserve"> REF _Ref116923581 \r \h </w:instrText>
      </w:r>
      <w:r>
        <w:fldChar w:fldCharType="separate"/>
      </w:r>
      <w:r w:rsidR="00BA27F5">
        <w:t>14.7</w:t>
      </w:r>
      <w:r>
        <w:fldChar w:fldCharType="end"/>
      </w:r>
      <w:r>
        <w:t xml:space="preserve"> continues notwithstanding the expiry or termination of this Contract.</w:t>
      </w:r>
    </w:p>
    <w:p w14:paraId="400A5436" w14:textId="77777777" w:rsidR="00114D6B" w:rsidRPr="00C44C18" w:rsidRDefault="00114D6B" w:rsidP="00114D6B">
      <w:pPr>
        <w:pStyle w:val="ScheduleL2A"/>
      </w:pPr>
      <w:r w:rsidRPr="00755762">
        <w:t>Reporting of Breach of Security to regulator</w:t>
      </w:r>
    </w:p>
    <w:p w14:paraId="674D632C" w14:textId="77777777" w:rsidR="00114D6B" w:rsidRPr="00C44C18" w:rsidRDefault="00114D6B" w:rsidP="00A968C7">
      <w:pPr>
        <w:pStyle w:val="ScheduleL2"/>
        <w:keepNext/>
      </w:pPr>
      <w:r>
        <w:t>Where the Law requires the Supplier report a Breach of Security to the appropriate regulator, the Supplier must:</w:t>
      </w:r>
    </w:p>
    <w:p w14:paraId="1EE27ABC" w14:textId="77777777" w:rsidR="00114D6B" w:rsidRPr="00C44C18" w:rsidRDefault="00114D6B" w:rsidP="00A968C7">
      <w:pPr>
        <w:pStyle w:val="ScheduleL3"/>
        <w:keepNext/>
      </w:pPr>
      <w:r>
        <w:t>make that report within the time limits:</w:t>
      </w:r>
    </w:p>
    <w:p w14:paraId="718B396A" w14:textId="77777777" w:rsidR="00114D6B" w:rsidRPr="00C44C18" w:rsidRDefault="00114D6B" w:rsidP="00A968C7">
      <w:pPr>
        <w:pStyle w:val="ScheduleL4"/>
      </w:pPr>
      <w:r>
        <w:t>specified by the relevant regulator; or</w:t>
      </w:r>
    </w:p>
    <w:p w14:paraId="05267D6A" w14:textId="77777777" w:rsidR="00114D6B" w:rsidRPr="00C44C18" w:rsidRDefault="00114D6B" w:rsidP="00070BA1">
      <w:pPr>
        <w:pStyle w:val="ScheduleL4"/>
        <w:numPr>
          <w:ilvl w:val="3"/>
          <w:numId w:val="6"/>
        </w:numPr>
      </w:pPr>
      <w:r>
        <w:t>otherwise required by Law;</w:t>
      </w:r>
    </w:p>
    <w:p w14:paraId="30A6002F" w14:textId="77777777" w:rsidR="00114D6B" w:rsidRPr="00C44C18" w:rsidRDefault="00114D6B" w:rsidP="00A968C7">
      <w:pPr>
        <w:pStyle w:val="ScheduleL3"/>
      </w:pPr>
      <w:r>
        <w:t>to the extent that the relevant regulator or the Law permits, provide the Authority with a full, unredacted and unedited copy of that report at the same time it is sent to the relevant regulator.</w:t>
      </w:r>
    </w:p>
    <w:p w14:paraId="6B61D926" w14:textId="77777777" w:rsidR="00114D6B" w:rsidRPr="00C44C18" w:rsidRDefault="00114D6B" w:rsidP="00A968C7">
      <w:pPr>
        <w:pStyle w:val="ScheduleL2"/>
        <w:keepNext/>
      </w:pPr>
      <w:r>
        <w:t>Where the Law requires the Authority to report a Breach of Security to the appropriate regulator, the Supplier must:</w:t>
      </w:r>
    </w:p>
    <w:p w14:paraId="23D46AFC" w14:textId="77777777" w:rsidR="00114D6B" w:rsidRPr="00C44C18" w:rsidRDefault="00114D6B" w:rsidP="00A968C7">
      <w:pPr>
        <w:pStyle w:val="ScheduleL3"/>
      </w:pPr>
      <w:r>
        <w:t>provide such information and other input as the Authority requires within the timescales specified by the Authority;</w:t>
      </w:r>
    </w:p>
    <w:p w14:paraId="271919D8" w14:textId="77777777" w:rsidR="00114D6B" w:rsidRDefault="00114D6B" w:rsidP="002C3935">
      <w:pPr>
        <w:pStyle w:val="ScheduleL3"/>
        <w:numPr>
          <w:ilvl w:val="2"/>
          <w:numId w:val="6"/>
        </w:numPr>
      </w:pPr>
      <w:r>
        <w:lastRenderedPageBreak/>
        <w:t>ensure so far as practicable the report it sends to the relevant regulator is consistent with the report provided by the Authority.</w:t>
      </w:r>
    </w:p>
    <w:p w14:paraId="09013436" w14:textId="77777777" w:rsidR="00114D6B" w:rsidRPr="00E40EFE" w:rsidRDefault="00114D6B" w:rsidP="00114D6B">
      <w:pPr>
        <w:pStyle w:val="ScheduleL1"/>
        <w:numPr>
          <w:ilvl w:val="0"/>
          <w:numId w:val="6"/>
        </w:numPr>
      </w:pPr>
      <w:bookmarkStart w:id="218" w:name="_Ref126427862"/>
      <w:bookmarkStart w:id="219" w:name="_Hlk126427586"/>
      <w:r w:rsidRPr="00E40EFE">
        <w:t>Exit management</w:t>
      </w:r>
      <w:bookmarkEnd w:id="218"/>
    </w:p>
    <w:p w14:paraId="0E3CACB3" w14:textId="480E7DDA" w:rsidR="00114D6B" w:rsidRDefault="00114D6B" w:rsidP="00A968C7">
      <w:pPr>
        <w:pStyle w:val="ScheduleL2"/>
        <w:keepNext/>
      </w:pPr>
      <w:bookmarkStart w:id="220" w:name="_Ref129298318"/>
      <w:r>
        <w:t>In addition to any obligations on the Supplier under Schedule </w:t>
      </w:r>
      <w:r w:rsidR="00655A5A">
        <w:t xml:space="preserve">10 </w:t>
      </w:r>
      <w:r>
        <w:t>(</w:t>
      </w:r>
      <w:r w:rsidRPr="00CC4CA6">
        <w:rPr>
          <w:i/>
          <w:iCs/>
        </w:rPr>
        <w:t>Exit Management</w:t>
      </w:r>
      <w:r>
        <w:t>) the Supplier must:</w:t>
      </w:r>
      <w:bookmarkEnd w:id="220"/>
    </w:p>
    <w:p w14:paraId="48BA0187" w14:textId="77777777" w:rsidR="00114D6B" w:rsidRDefault="00114D6B" w:rsidP="00A968C7">
      <w:pPr>
        <w:pStyle w:val="ScheduleL3"/>
      </w:pPr>
      <w:r>
        <w:t>agree with the Authority and, where required by the Supplier, the Replacement Supplier; and</w:t>
      </w:r>
    </w:p>
    <w:p w14:paraId="22D98238" w14:textId="77777777" w:rsidR="00114D6B" w:rsidRDefault="00114D6B" w:rsidP="002C3935">
      <w:pPr>
        <w:pStyle w:val="ScheduleL3"/>
        <w:numPr>
          <w:ilvl w:val="2"/>
          <w:numId w:val="6"/>
        </w:numPr>
      </w:pPr>
      <w:r>
        <w:t>document as part of the Exit Plan,</w:t>
      </w:r>
    </w:p>
    <w:p w14:paraId="0D656095" w14:textId="77777777" w:rsidR="00114D6B" w:rsidRDefault="00114D6B" w:rsidP="00114D6B">
      <w:pPr>
        <w:pStyle w:val="Heading2"/>
        <w:numPr>
          <w:ilvl w:val="0"/>
          <w:numId w:val="0"/>
        </w:numPr>
        <w:ind w:left="720"/>
        <w:jc w:val="both"/>
      </w:pPr>
      <w:r>
        <w:t>a plan for the migration of the Authority Data to the Authority and/or the Replacement Supplier (as required by the Authority) (</w:t>
      </w:r>
      <w:r w:rsidRPr="00C10146">
        <w:rPr>
          <w:b/>
          <w:bCs/>
        </w:rPr>
        <w:t>Data Migration Plan</w:t>
      </w:r>
      <w:r>
        <w:t>).</w:t>
      </w:r>
    </w:p>
    <w:p w14:paraId="0536FD7D" w14:textId="77777777" w:rsidR="00114D6B" w:rsidRDefault="00114D6B" w:rsidP="00A968C7">
      <w:pPr>
        <w:pStyle w:val="ScheduleL2"/>
        <w:keepNext/>
      </w:pPr>
      <w:r>
        <w:t>The Data Migration Plan must, at a minimum, include:</w:t>
      </w:r>
    </w:p>
    <w:p w14:paraId="29A75138" w14:textId="77777777" w:rsidR="00114D6B" w:rsidRDefault="00114D6B" w:rsidP="00A968C7">
      <w:pPr>
        <w:pStyle w:val="ScheduleL3"/>
      </w:pPr>
      <w:r>
        <w:t>the data formats of the Authority Data;</w:t>
      </w:r>
    </w:p>
    <w:p w14:paraId="12E39CA6" w14:textId="77777777" w:rsidR="00114D6B" w:rsidRDefault="00114D6B" w:rsidP="002C3935">
      <w:pPr>
        <w:pStyle w:val="ScheduleL3"/>
        <w:numPr>
          <w:ilvl w:val="2"/>
          <w:numId w:val="6"/>
        </w:numPr>
      </w:pPr>
      <w:r>
        <w:t>the roles and responsibilities of the Supplier, the Authority and (where applicable) the Replacement Supplier;</w:t>
      </w:r>
    </w:p>
    <w:p w14:paraId="40FD54D6" w14:textId="77777777" w:rsidR="00114D6B" w:rsidRDefault="00114D6B" w:rsidP="00A968C7">
      <w:pPr>
        <w:pStyle w:val="ScheduleL3"/>
      </w:pPr>
      <w:r>
        <w:t>the methods to be used to securely transfer the data;</w:t>
      </w:r>
    </w:p>
    <w:p w14:paraId="51AC68FD" w14:textId="77777777" w:rsidR="00114D6B" w:rsidRDefault="00114D6B" w:rsidP="002C3935">
      <w:pPr>
        <w:pStyle w:val="ScheduleL3"/>
        <w:numPr>
          <w:ilvl w:val="2"/>
          <w:numId w:val="6"/>
        </w:numPr>
      </w:pPr>
      <w:r>
        <w:t>the timescales for the completion of all tasks and activities set out in the Data Migration Plan; and</w:t>
      </w:r>
    </w:p>
    <w:p w14:paraId="5E44842E" w14:textId="77777777" w:rsidR="00114D6B" w:rsidRDefault="00114D6B" w:rsidP="00A968C7">
      <w:pPr>
        <w:pStyle w:val="ScheduleL3"/>
      </w:pPr>
      <w:r>
        <w:t>how data migration will be managed to ensure continuity of Services and the integrity, confidentiality and accessibility of the Authority Data during that process.</w:t>
      </w:r>
    </w:p>
    <w:p w14:paraId="058FC37D" w14:textId="77777777" w:rsidR="00114D6B" w:rsidRPr="00A618C9" w:rsidRDefault="00114D6B" w:rsidP="00A968C7">
      <w:pPr>
        <w:pStyle w:val="ScheduleL2"/>
      </w:pPr>
      <w:r>
        <w:t xml:space="preserve">The Supplier shall comply with the provisions of the Data Migration Plan during Exit Management. </w:t>
      </w:r>
    </w:p>
    <w:p w14:paraId="774B3FAA" w14:textId="77777777" w:rsidR="00114D6B" w:rsidRPr="00E40EFE" w:rsidRDefault="00114D6B" w:rsidP="00114D6B">
      <w:pPr>
        <w:pStyle w:val="ScheduleL1"/>
        <w:numPr>
          <w:ilvl w:val="0"/>
          <w:numId w:val="6"/>
        </w:numPr>
      </w:pPr>
      <w:bookmarkStart w:id="221" w:name="_Ref101778130"/>
      <w:bookmarkEnd w:id="219"/>
      <w:r w:rsidRPr="00E40EFE">
        <w:t>Return and deletion of Authority Data</w:t>
      </w:r>
      <w:bookmarkEnd w:id="221"/>
    </w:p>
    <w:p w14:paraId="1CD651E0" w14:textId="77777777" w:rsidR="00114D6B" w:rsidRDefault="00114D6B" w:rsidP="00A968C7">
      <w:pPr>
        <w:pStyle w:val="ScheduleL2"/>
        <w:keepNext/>
      </w:pPr>
      <w:r>
        <w:t>The Supplier must create and maintain a register of:</w:t>
      </w:r>
    </w:p>
    <w:p w14:paraId="650FAE41" w14:textId="77777777" w:rsidR="00114D6B" w:rsidRDefault="00114D6B" w:rsidP="00A968C7">
      <w:pPr>
        <w:pStyle w:val="ScheduleL3"/>
      </w:pPr>
      <w:r>
        <w:t>all Authority Data the Supplier, or any Sub-contractor, receives from or creates for the Authority; and</w:t>
      </w:r>
    </w:p>
    <w:p w14:paraId="259CD014" w14:textId="77777777" w:rsidR="00114D6B" w:rsidRDefault="00114D6B" w:rsidP="002C3935">
      <w:pPr>
        <w:pStyle w:val="ScheduleL3"/>
        <w:numPr>
          <w:ilvl w:val="2"/>
          <w:numId w:val="6"/>
        </w:numPr>
      </w:pPr>
      <w:r>
        <w:t>those parts of the Supplier Information Management System, including those parts of the Supplier Information Management System that are operated or controlled by any Sub-contractor, on which the Authority Data is stored,</w:t>
      </w:r>
    </w:p>
    <w:p w14:paraId="0BE7484A" w14:textId="77777777" w:rsidR="00114D6B" w:rsidRDefault="00114D6B" w:rsidP="00114D6B">
      <w:pPr>
        <w:pStyle w:val="Heading3"/>
        <w:numPr>
          <w:ilvl w:val="0"/>
          <w:numId w:val="0"/>
        </w:numPr>
        <w:ind w:left="720"/>
        <w:jc w:val="both"/>
      </w:pPr>
      <w:r>
        <w:t>(</w:t>
      </w:r>
      <w:r>
        <w:rPr>
          <w:b/>
          <w:bCs/>
        </w:rPr>
        <w:t>Authority</w:t>
      </w:r>
      <w:r w:rsidRPr="006E762B">
        <w:rPr>
          <w:b/>
          <w:bCs/>
        </w:rPr>
        <w:t xml:space="preserve"> Data Register</w:t>
      </w:r>
      <w:r>
        <w:t>).</w:t>
      </w:r>
    </w:p>
    <w:p w14:paraId="42CCFB20" w14:textId="77777777" w:rsidR="00114D6B" w:rsidRDefault="00114D6B" w:rsidP="00A968C7">
      <w:pPr>
        <w:pStyle w:val="ScheduleL2"/>
        <w:keepNext/>
      </w:pPr>
      <w:r>
        <w:t>The Supplier must:</w:t>
      </w:r>
    </w:p>
    <w:p w14:paraId="4CCAD5F6" w14:textId="77777777" w:rsidR="00114D6B" w:rsidRDefault="00114D6B" w:rsidP="00A968C7">
      <w:pPr>
        <w:pStyle w:val="ScheduleL3"/>
        <w:keepNext/>
      </w:pPr>
      <w:r>
        <w:t>review and update the Authority Data Register:</w:t>
      </w:r>
    </w:p>
    <w:p w14:paraId="1C7F2851" w14:textId="77777777" w:rsidR="00114D6B" w:rsidRDefault="00114D6B" w:rsidP="00A968C7">
      <w:pPr>
        <w:pStyle w:val="ScheduleL4"/>
      </w:pPr>
      <w:r>
        <w:t>within ten Working Days of the Supplier or any Sub-contractor changes those parts of the Supplier Information Management System on which the Authority Data is stored;</w:t>
      </w:r>
    </w:p>
    <w:p w14:paraId="553A7F1F" w14:textId="77777777" w:rsidR="00114D6B" w:rsidRDefault="00114D6B" w:rsidP="00070BA1">
      <w:pPr>
        <w:pStyle w:val="ScheduleL4"/>
        <w:numPr>
          <w:ilvl w:val="3"/>
          <w:numId w:val="6"/>
        </w:numPr>
      </w:pPr>
      <w:r>
        <w:lastRenderedPageBreak/>
        <w:t>within ten Working Days of a significant change in the volume, nature or overall sensitivity of the Authority Data stored on the Supplier Information Management System;</w:t>
      </w:r>
    </w:p>
    <w:p w14:paraId="402B9DFB" w14:textId="6EFEEEA2" w:rsidR="00114D6B" w:rsidRDefault="00114D6B" w:rsidP="00A968C7">
      <w:pPr>
        <w:pStyle w:val="ScheduleL4"/>
      </w:pPr>
      <w:r>
        <w:t>at least once every 12</w:t>
      </w:r>
      <w:r w:rsidR="000E603E">
        <w:t> </w:t>
      </w:r>
      <w:r w:rsidR="00230B0A">
        <w:t>Months</w:t>
      </w:r>
      <w:r>
        <w:t>; and</w:t>
      </w:r>
    </w:p>
    <w:p w14:paraId="6458783A" w14:textId="77777777" w:rsidR="00114D6B" w:rsidRDefault="00114D6B" w:rsidP="00A968C7">
      <w:pPr>
        <w:pStyle w:val="ScheduleL3"/>
        <w:keepNext/>
      </w:pPr>
      <w:r>
        <w:t>provide the Authority with a copy of the Authority Data Register:</w:t>
      </w:r>
    </w:p>
    <w:p w14:paraId="3109454D" w14:textId="77777777" w:rsidR="00114D6B" w:rsidRDefault="00114D6B" w:rsidP="00A968C7">
      <w:pPr>
        <w:pStyle w:val="ScheduleL4"/>
      </w:pPr>
      <w:r>
        <w:t>whenever it updates the Authority Data Register; and</w:t>
      </w:r>
    </w:p>
    <w:p w14:paraId="4BB47AF5" w14:textId="77777777" w:rsidR="00114D6B" w:rsidRDefault="00114D6B" w:rsidP="00070BA1">
      <w:pPr>
        <w:pStyle w:val="ScheduleL4"/>
        <w:numPr>
          <w:ilvl w:val="3"/>
          <w:numId w:val="6"/>
        </w:numPr>
      </w:pPr>
      <w:r>
        <w:t>otherwise when the Authority requests.</w:t>
      </w:r>
    </w:p>
    <w:p w14:paraId="65DDD6A1" w14:textId="77777777" w:rsidR="00114D6B" w:rsidRPr="00563A2D" w:rsidRDefault="00114D6B" w:rsidP="00A968C7">
      <w:pPr>
        <w:pStyle w:val="ScheduleL2"/>
        <w:keepNext/>
      </w:pPr>
      <w:r>
        <w:t>The Supplier must, and must ensure that all Sub-contractors, securely erase any or all Authority Data held by the Supplier or Sub-contractor, including any or all Code:</w:t>
      </w:r>
    </w:p>
    <w:p w14:paraId="0A7FBF39" w14:textId="77777777" w:rsidR="00114D6B" w:rsidRPr="00563A2D" w:rsidRDefault="00114D6B" w:rsidP="00A968C7">
      <w:pPr>
        <w:pStyle w:val="ScheduleL3"/>
      </w:pPr>
      <w:r>
        <w:t>when requested to do so by the Authority; and</w:t>
      </w:r>
    </w:p>
    <w:p w14:paraId="61D7B44A" w14:textId="77777777" w:rsidR="00114D6B" w:rsidRDefault="00114D6B" w:rsidP="002C3935">
      <w:pPr>
        <w:pStyle w:val="ScheduleL3"/>
        <w:numPr>
          <w:ilvl w:val="2"/>
          <w:numId w:val="6"/>
        </w:numPr>
      </w:pPr>
      <w:r>
        <w:t>using a deletion method agreed with the Authority that ensures that even a determined expert using specialist techniques can recover only a small fraction of the data deleted.</w:t>
      </w:r>
    </w:p>
    <w:p w14:paraId="2B2C58C5" w14:textId="77777777" w:rsidR="00114D6B" w:rsidRPr="00563A2D" w:rsidRDefault="00114D6B" w:rsidP="00A968C7">
      <w:pPr>
        <w:pStyle w:val="ScheduleL2"/>
        <w:keepNext/>
      </w:pPr>
      <w:r>
        <w:t>The Supplier must, and must ensure that all Sub-contractors, provide the Authority with copies of any or all Authority Data held by the Supplier or Sub-contractor, including any or all Code:</w:t>
      </w:r>
    </w:p>
    <w:p w14:paraId="5F5647E5" w14:textId="77777777" w:rsidR="00114D6B" w:rsidRPr="00563A2D" w:rsidRDefault="00114D6B" w:rsidP="00A968C7">
      <w:pPr>
        <w:pStyle w:val="ScheduleL3"/>
      </w:pPr>
      <w:r>
        <w:t>when requested to do so by the Authority; and</w:t>
      </w:r>
    </w:p>
    <w:p w14:paraId="0C10FD3A" w14:textId="77777777" w:rsidR="00114D6B" w:rsidRDefault="00114D6B" w:rsidP="002C3935">
      <w:pPr>
        <w:pStyle w:val="ScheduleL3"/>
        <w:numPr>
          <w:ilvl w:val="2"/>
          <w:numId w:val="6"/>
        </w:numPr>
      </w:pPr>
      <w:r>
        <w:t>using the method specified by the Authority.</w:t>
      </w:r>
    </w:p>
    <w:p w14:paraId="5993402F" w14:textId="77777777" w:rsidR="00477323" w:rsidRDefault="00477323" w:rsidP="001F4458">
      <w:pPr>
        <w:pStyle w:val="AppHead"/>
        <w:sectPr w:rsidR="00477323" w:rsidSect="00C302D7">
          <w:headerReference w:type="even" r:id="rId16"/>
          <w:headerReference w:type="default" r:id="rId17"/>
          <w:footerReference w:type="even" r:id="rId18"/>
          <w:footerReference w:type="default" r:id="rId19"/>
          <w:headerReference w:type="first" r:id="rId20"/>
          <w:footerReference w:type="first" r:id="rId21"/>
          <w:endnotePr>
            <w:numFmt w:val="decimal"/>
          </w:endnotePr>
          <w:pgSz w:w="11906" w:h="16838" w:code="9"/>
          <w:pgMar w:top="1440" w:right="1440" w:bottom="1797" w:left="1440" w:header="720" w:footer="720" w:gutter="0"/>
          <w:pgNumType w:start="1"/>
          <w:cols w:space="708"/>
          <w:docGrid w:linePitch="360"/>
        </w:sectPr>
      </w:pPr>
      <w:bookmarkStart w:id="224" w:name="_Ref129298192"/>
      <w:bookmarkStart w:id="225" w:name="_Ref129298465"/>
      <w:bookmarkStart w:id="226" w:name="_Ref129298536"/>
      <w:bookmarkStart w:id="227" w:name="_Ref129298564"/>
    </w:p>
    <w:p w14:paraId="74249179" w14:textId="38FD8DF5" w:rsidR="00114D6B" w:rsidRDefault="002D7306" w:rsidP="00477323">
      <w:pPr>
        <w:pStyle w:val="AppHead"/>
      </w:pPr>
      <w:bookmarkStart w:id="228" w:name="_Toc129303899"/>
      <w:bookmarkStart w:id="229" w:name="_Toc129304590"/>
      <w:bookmarkStart w:id="230" w:name="_Toc129304758"/>
      <w:bookmarkStart w:id="231" w:name="_Toc129304935"/>
      <w:bookmarkStart w:id="232" w:name="_Ref134088508"/>
      <w:bookmarkStart w:id="233" w:name="_Ref134098204"/>
      <w:bookmarkStart w:id="234" w:name="_Ref134098282"/>
      <w:bookmarkStart w:id="235" w:name="_Ref134110655"/>
      <w:bookmarkStart w:id="236" w:name="_Ref134116816"/>
      <w:bookmarkStart w:id="237" w:name="_Toc134516931"/>
      <w:r>
        <w:lastRenderedPageBreak/>
        <w:t>Security Requirements for Development</w:t>
      </w:r>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p>
    <w:p w14:paraId="7CE91B13" w14:textId="77777777" w:rsidR="002D7306" w:rsidRPr="006E762B" w:rsidRDefault="002D7306" w:rsidP="002D7306">
      <w:pPr>
        <w:pStyle w:val="ScheduleL1"/>
        <w:numPr>
          <w:ilvl w:val="0"/>
          <w:numId w:val="43"/>
        </w:numPr>
      </w:pPr>
      <w:bookmarkStart w:id="238" w:name="_Ref99536532"/>
      <w:bookmarkStart w:id="239" w:name="_Ref129298585"/>
      <w:r>
        <w:t>Secure S</w:t>
      </w:r>
      <w:r w:rsidRPr="00B735A2">
        <w:t xml:space="preserve">oftware </w:t>
      </w:r>
      <w:r>
        <w:t>D</w:t>
      </w:r>
      <w:r w:rsidRPr="00B735A2">
        <w:t>evelopment</w:t>
      </w:r>
      <w:bookmarkEnd w:id="238"/>
      <w:r>
        <w:t xml:space="preserve"> by Design</w:t>
      </w:r>
      <w:bookmarkEnd w:id="239"/>
    </w:p>
    <w:p w14:paraId="15C0A509" w14:textId="77777777" w:rsidR="002D7306" w:rsidRDefault="002D7306" w:rsidP="00535F13">
      <w:pPr>
        <w:pStyle w:val="ScheduleL2"/>
        <w:keepNext/>
      </w:pPr>
      <w:r>
        <w:t>The Supplier must, and must ensure that all Sub-contractors engaged in Development Activity, implement secure development and deployment practices to ensure that:</w:t>
      </w:r>
    </w:p>
    <w:p w14:paraId="1A880AEF" w14:textId="77777777" w:rsidR="002D7306" w:rsidRDefault="002D7306" w:rsidP="00A968C7">
      <w:pPr>
        <w:pStyle w:val="ScheduleL3"/>
      </w:pPr>
      <w:r>
        <w:t>no malicious code is introduced into the Developed System or the Supplier Information Management System.</w:t>
      </w:r>
    </w:p>
    <w:p w14:paraId="7018434B" w14:textId="77777777" w:rsidR="002D7306" w:rsidRDefault="002D7306" w:rsidP="00535F13">
      <w:pPr>
        <w:pStyle w:val="ScheduleL3"/>
        <w:keepNext/>
        <w:numPr>
          <w:ilvl w:val="2"/>
          <w:numId w:val="6"/>
        </w:numPr>
      </w:pPr>
      <w:r>
        <w:t>the Developed System can continue to function in accordance with the Specification:</w:t>
      </w:r>
    </w:p>
    <w:p w14:paraId="6DDA9798" w14:textId="77777777" w:rsidR="002D7306" w:rsidRDefault="002D7306" w:rsidP="00A968C7">
      <w:pPr>
        <w:pStyle w:val="ScheduleL4"/>
      </w:pPr>
      <w:r>
        <w:t>in unforeseen circumstances; and</w:t>
      </w:r>
    </w:p>
    <w:p w14:paraId="75F68C17" w14:textId="77777777" w:rsidR="002D7306" w:rsidRDefault="002D7306" w:rsidP="002D7306">
      <w:pPr>
        <w:pStyle w:val="ScheduleL4"/>
        <w:numPr>
          <w:ilvl w:val="3"/>
          <w:numId w:val="6"/>
        </w:numPr>
      </w:pPr>
      <w:r>
        <w:t>notwithstanding any attack on the Developed System using common cyber-attack techniques, including attacks using those vulnerabilities identified at any time in the OWASP Top Ten.</w:t>
      </w:r>
    </w:p>
    <w:p w14:paraId="0E694186" w14:textId="77777777" w:rsidR="002D7306" w:rsidRDefault="002D7306" w:rsidP="00535F13">
      <w:pPr>
        <w:pStyle w:val="ScheduleL2"/>
        <w:keepNext/>
      </w:pPr>
      <w:r>
        <w:t>To those ends, the Supplier must, and ensure that all Sub-contractors engaged in Development Activity:</w:t>
      </w:r>
    </w:p>
    <w:p w14:paraId="77036C32" w14:textId="77777777" w:rsidR="002D7306" w:rsidRDefault="002D7306" w:rsidP="00A968C7">
      <w:pPr>
        <w:pStyle w:val="ScheduleL3"/>
      </w:pPr>
      <w:r>
        <w:t>comply with the Secure Development Guidance as if its requirements were terms of this Contract; and</w:t>
      </w:r>
    </w:p>
    <w:p w14:paraId="595AB50C" w14:textId="77777777" w:rsidR="002D7306" w:rsidRDefault="002D7306" w:rsidP="002D7306">
      <w:pPr>
        <w:pStyle w:val="ScheduleL3"/>
        <w:numPr>
          <w:ilvl w:val="2"/>
          <w:numId w:val="6"/>
        </w:numPr>
      </w:pPr>
      <w:r>
        <w:t>document the steps taken to comply with that guidance as part of the Security Management Plan.</w:t>
      </w:r>
    </w:p>
    <w:p w14:paraId="07E06302" w14:textId="77777777" w:rsidR="002D7306" w:rsidRDefault="002D7306" w:rsidP="00535F13">
      <w:pPr>
        <w:pStyle w:val="ScheduleL2"/>
        <w:keepNext/>
      </w:pPr>
      <w:r>
        <w:t>In particular, the Supplier must, and ensure that all Sub-contractors engaged in Development Activity:</w:t>
      </w:r>
    </w:p>
    <w:p w14:paraId="4642E871" w14:textId="77777777" w:rsidR="002D7306" w:rsidRDefault="002D7306" w:rsidP="00535F13">
      <w:pPr>
        <w:pStyle w:val="ScheduleL3"/>
        <w:keepNext/>
      </w:pPr>
      <w:r>
        <w:t>ensure that all Supplier Staff engaged in Development Activity are:</w:t>
      </w:r>
    </w:p>
    <w:p w14:paraId="0FDC110B" w14:textId="77777777" w:rsidR="002D7306" w:rsidRDefault="002D7306" w:rsidP="00A968C7">
      <w:pPr>
        <w:pStyle w:val="ScheduleL4"/>
      </w:pPr>
      <w:r>
        <w:t>trained and experienced in secure by design code development;</w:t>
      </w:r>
    </w:p>
    <w:p w14:paraId="08868C3F" w14:textId="77777777" w:rsidR="002D7306" w:rsidRDefault="002D7306" w:rsidP="002D7306">
      <w:pPr>
        <w:pStyle w:val="ScheduleL4"/>
        <w:numPr>
          <w:ilvl w:val="3"/>
          <w:numId w:val="6"/>
        </w:numPr>
      </w:pPr>
      <w:r>
        <w:t>provided with regular training in secure software development and deployment;</w:t>
      </w:r>
    </w:p>
    <w:p w14:paraId="2CBEF7AC" w14:textId="77777777" w:rsidR="002D7306" w:rsidRDefault="002D7306" w:rsidP="00535F13">
      <w:pPr>
        <w:pStyle w:val="ScheduleL3"/>
        <w:keepNext/>
      </w:pPr>
      <w:r>
        <w:t>ensure that all Code:</w:t>
      </w:r>
    </w:p>
    <w:p w14:paraId="35305076" w14:textId="77777777" w:rsidR="002D7306" w:rsidRDefault="002D7306" w:rsidP="00A968C7">
      <w:pPr>
        <w:pStyle w:val="ScheduleL4"/>
      </w:pPr>
      <w:r>
        <w:t>is subject to a clear, well-organised, logical and documented architecture;</w:t>
      </w:r>
    </w:p>
    <w:p w14:paraId="198B8394" w14:textId="77777777" w:rsidR="002D7306" w:rsidRDefault="002D7306" w:rsidP="002D7306">
      <w:pPr>
        <w:pStyle w:val="ScheduleL4"/>
        <w:numPr>
          <w:ilvl w:val="3"/>
          <w:numId w:val="6"/>
        </w:numPr>
      </w:pPr>
      <w:r>
        <w:t>follows OWASP Secure Coding Practice</w:t>
      </w:r>
    </w:p>
    <w:p w14:paraId="18438DE6" w14:textId="77777777" w:rsidR="002D7306" w:rsidRDefault="002D7306" w:rsidP="00A968C7">
      <w:pPr>
        <w:pStyle w:val="ScheduleL4"/>
      </w:pPr>
      <w:r>
        <w:t>follows recognised secure coding standard, where one is available;</w:t>
      </w:r>
    </w:p>
    <w:p w14:paraId="72A76ED1" w14:textId="77777777" w:rsidR="002D7306" w:rsidRDefault="002D7306" w:rsidP="002D7306">
      <w:pPr>
        <w:pStyle w:val="ScheduleL4"/>
        <w:numPr>
          <w:ilvl w:val="3"/>
          <w:numId w:val="6"/>
        </w:numPr>
      </w:pPr>
      <w:r>
        <w:t>employs consistent naming conventions;</w:t>
      </w:r>
    </w:p>
    <w:p w14:paraId="1C5345F5" w14:textId="77777777" w:rsidR="002D7306" w:rsidRDefault="002D7306" w:rsidP="00A968C7">
      <w:pPr>
        <w:pStyle w:val="ScheduleL4"/>
      </w:pPr>
      <w:r>
        <w:t>is coded in a consistent manner and style;</w:t>
      </w:r>
    </w:p>
    <w:p w14:paraId="41AF8F90" w14:textId="77777777" w:rsidR="002D7306" w:rsidRDefault="002D7306" w:rsidP="002D7306">
      <w:pPr>
        <w:pStyle w:val="ScheduleL4"/>
        <w:numPr>
          <w:ilvl w:val="3"/>
          <w:numId w:val="6"/>
        </w:numPr>
      </w:pPr>
      <w:r>
        <w:t>is clearly and adequately documented to set out the function of each section of code;</w:t>
      </w:r>
    </w:p>
    <w:p w14:paraId="07234CB3" w14:textId="77777777" w:rsidR="002D7306" w:rsidRDefault="002D7306" w:rsidP="00535F13">
      <w:pPr>
        <w:pStyle w:val="ScheduleL4"/>
        <w:keepNext/>
      </w:pPr>
      <w:r>
        <w:t>is subject to appropriate levels of review through automated and non-automated methods both as part of:</w:t>
      </w:r>
    </w:p>
    <w:p w14:paraId="70422A25" w14:textId="77777777" w:rsidR="002D7306" w:rsidRDefault="002D7306" w:rsidP="00A968C7">
      <w:pPr>
        <w:pStyle w:val="ScheduleL5"/>
      </w:pPr>
      <w:r>
        <w:t>any original coding; and</w:t>
      </w:r>
    </w:p>
    <w:p w14:paraId="3557B358" w14:textId="77777777" w:rsidR="002D7306" w:rsidRDefault="002D7306" w:rsidP="002D7306">
      <w:pPr>
        <w:pStyle w:val="ScheduleL5"/>
        <w:numPr>
          <w:ilvl w:val="4"/>
          <w:numId w:val="6"/>
        </w:numPr>
      </w:pPr>
      <w:r>
        <w:lastRenderedPageBreak/>
        <w:t xml:space="preserve">at any time the Code </w:t>
      </w:r>
      <w:proofErr w:type="gramStart"/>
      <w:r>
        <w:t>is  changed</w:t>
      </w:r>
      <w:proofErr w:type="gramEnd"/>
      <w:r>
        <w:t>;</w:t>
      </w:r>
    </w:p>
    <w:p w14:paraId="00881203" w14:textId="77777777" w:rsidR="002D7306" w:rsidRDefault="002D7306" w:rsidP="00535F13">
      <w:pPr>
        <w:pStyle w:val="ScheduleL3"/>
        <w:keepNext/>
      </w:pPr>
      <w:r>
        <w:t>ensure that all Development Environments:</w:t>
      </w:r>
    </w:p>
    <w:p w14:paraId="7F27A4CC" w14:textId="77777777" w:rsidR="002D7306" w:rsidRDefault="002D7306" w:rsidP="00A968C7">
      <w:pPr>
        <w:pStyle w:val="ScheduleL4"/>
      </w:pPr>
      <w:r>
        <w:t>protect access credentials and secret keys;</w:t>
      </w:r>
    </w:p>
    <w:p w14:paraId="2EEA30A8" w14:textId="77777777" w:rsidR="002D7306" w:rsidRDefault="002D7306" w:rsidP="002D7306">
      <w:pPr>
        <w:pStyle w:val="ScheduleL4"/>
        <w:numPr>
          <w:ilvl w:val="3"/>
          <w:numId w:val="6"/>
        </w:numPr>
      </w:pPr>
      <w:r>
        <w:t>is logically separate from all other environments, including production systems, operated by the Supplier or Sub-contractor;</w:t>
      </w:r>
    </w:p>
    <w:p w14:paraId="69595680" w14:textId="77777777" w:rsidR="002D7306" w:rsidRDefault="002D7306" w:rsidP="00A968C7">
      <w:pPr>
        <w:pStyle w:val="ScheduleL4"/>
      </w:pPr>
      <w:r>
        <w:t>requires multi-factor authentication to access;</w:t>
      </w:r>
    </w:p>
    <w:p w14:paraId="2358528E" w14:textId="77777777" w:rsidR="002D7306" w:rsidRDefault="002D7306" w:rsidP="002D7306">
      <w:pPr>
        <w:pStyle w:val="ScheduleL4"/>
        <w:numPr>
          <w:ilvl w:val="3"/>
          <w:numId w:val="6"/>
        </w:numPr>
      </w:pPr>
      <w:r w:rsidRPr="008E2475">
        <w:t xml:space="preserve">have onward technical controls </w:t>
      </w:r>
      <w:r>
        <w:t xml:space="preserve">to </w:t>
      </w:r>
      <w:r w:rsidRPr="008E2475">
        <w:t xml:space="preserve">protect the </w:t>
      </w:r>
      <w:r>
        <w:t>Developed System or the Supplier Information Management System</w:t>
      </w:r>
      <w:r w:rsidRPr="008E2475">
        <w:t xml:space="preserve"> in the event a Development Environment is compromised</w:t>
      </w:r>
      <w:r>
        <w:t>;</w:t>
      </w:r>
    </w:p>
    <w:p w14:paraId="0E63D433" w14:textId="77777777" w:rsidR="002D7306" w:rsidRPr="008E2475" w:rsidRDefault="002D7306" w:rsidP="00A968C7">
      <w:pPr>
        <w:pStyle w:val="ScheduleL4"/>
      </w:pPr>
      <w:r w:rsidRPr="008E2475">
        <w:t xml:space="preserve">use network architecture controls to constrain </w:t>
      </w:r>
      <w:r>
        <w:t xml:space="preserve">access from </w:t>
      </w:r>
      <w:r w:rsidRPr="008E2475">
        <w:t xml:space="preserve">the Development Environment </w:t>
      </w:r>
      <w:r>
        <w:t>to the Developed System or the Supplier Information Management System;</w:t>
      </w:r>
    </w:p>
    <w:p w14:paraId="26D06E5D" w14:textId="77777777" w:rsidR="002D7306" w:rsidRPr="00584F04" w:rsidRDefault="002D7306" w:rsidP="002D7306">
      <w:pPr>
        <w:pStyle w:val="ScheduleL1"/>
        <w:numPr>
          <w:ilvl w:val="0"/>
          <w:numId w:val="6"/>
        </w:numPr>
      </w:pPr>
      <w:r w:rsidRPr="00231B2B">
        <w:t xml:space="preserve">Secure </w:t>
      </w:r>
      <w:r>
        <w:t>A</w:t>
      </w:r>
      <w:r w:rsidRPr="00231B2B">
        <w:t>rchitecture</w:t>
      </w:r>
    </w:p>
    <w:p w14:paraId="2526A45A" w14:textId="77777777" w:rsidR="002D7306" w:rsidRDefault="002D7306" w:rsidP="00535F13">
      <w:pPr>
        <w:pStyle w:val="ScheduleL2"/>
        <w:keepNext/>
      </w:pPr>
      <w:bookmarkStart w:id="240" w:name="_Ref99536279"/>
      <w:r>
        <w:t>The Supplier shall design and build the Developed System in a manner consistent with:</w:t>
      </w:r>
      <w:bookmarkEnd w:id="240"/>
    </w:p>
    <w:p w14:paraId="567BDDDF" w14:textId="77777777" w:rsidR="002D7306" w:rsidRDefault="002D7306" w:rsidP="00A968C7">
      <w:pPr>
        <w:pStyle w:val="ScheduleL3"/>
      </w:pPr>
      <w:r>
        <w:t>the NCSC’s guidance on “Security Design Principles for Digital Services”;</w:t>
      </w:r>
    </w:p>
    <w:p w14:paraId="68FB914C" w14:textId="77777777" w:rsidR="002D7306" w:rsidRDefault="002D7306" w:rsidP="002D7306">
      <w:pPr>
        <w:pStyle w:val="ScheduleL3"/>
        <w:numPr>
          <w:ilvl w:val="2"/>
          <w:numId w:val="6"/>
        </w:numPr>
      </w:pPr>
      <w:r>
        <w:t>where the Developed System will Process bulk data, the NCSC’s guidance on “Bulk Data Principles”; and</w:t>
      </w:r>
    </w:p>
    <w:p w14:paraId="1601EFEC" w14:textId="77777777" w:rsidR="002D7306" w:rsidRDefault="002D7306" w:rsidP="00A968C7">
      <w:pPr>
        <w:pStyle w:val="ScheduleL3"/>
      </w:pPr>
      <w:r>
        <w:t>the NCSC’s guidance on “Cloud Security Principles”.</w:t>
      </w:r>
    </w:p>
    <w:p w14:paraId="635DE602" w14:textId="78084224" w:rsidR="002D7306" w:rsidRDefault="002D7306" w:rsidP="00A968C7">
      <w:pPr>
        <w:pStyle w:val="ScheduleL2"/>
      </w:pPr>
      <w:r>
        <w:t>Where any of the documents referred to in paragraph </w:t>
      </w:r>
      <w:r>
        <w:fldChar w:fldCharType="begin"/>
      </w:r>
      <w:r>
        <w:instrText xml:space="preserve"> REF _Ref99536279 \r \h  \* MERGEFORMAT </w:instrText>
      </w:r>
      <w:r>
        <w:fldChar w:fldCharType="separate"/>
      </w:r>
      <w:r w:rsidR="00BA27F5">
        <w:t>2.1</w:t>
      </w:r>
      <w:r>
        <w:fldChar w:fldCharType="end"/>
      </w:r>
      <w:r>
        <w:t xml:space="preserve"> provides for various options, the Supplier must document the option it has chosen to implement and its reasons for doing so.</w:t>
      </w:r>
    </w:p>
    <w:p w14:paraId="244DBA30" w14:textId="77777777" w:rsidR="002D7306" w:rsidRDefault="002D7306" w:rsidP="00535F13">
      <w:pPr>
        <w:pStyle w:val="ScheduleL2"/>
        <w:keepNext/>
        <w:numPr>
          <w:ilvl w:val="1"/>
          <w:numId w:val="6"/>
        </w:numPr>
      </w:pPr>
      <w:r>
        <w:t>Notwithstanding anything in the specification for the Developed System or this Contract, the Supplier must ensure that the Developed System encrypts Authority Data:</w:t>
      </w:r>
    </w:p>
    <w:p w14:paraId="54EC86A6" w14:textId="77777777" w:rsidR="002D7306" w:rsidRDefault="002D7306" w:rsidP="00A968C7">
      <w:pPr>
        <w:pStyle w:val="ScheduleL3"/>
      </w:pPr>
      <w:r>
        <w:t>when the Authority Data is stored at any time when no operation is being performed on it; and</w:t>
      </w:r>
    </w:p>
    <w:p w14:paraId="10F66586" w14:textId="77777777" w:rsidR="002D7306" w:rsidRDefault="002D7306" w:rsidP="002D7306">
      <w:pPr>
        <w:pStyle w:val="ScheduleL3"/>
        <w:numPr>
          <w:ilvl w:val="2"/>
          <w:numId w:val="6"/>
        </w:numPr>
      </w:pPr>
      <w:r>
        <w:t>when the Authority Data is transmitted.</w:t>
      </w:r>
    </w:p>
    <w:p w14:paraId="57A189A3" w14:textId="76DBEF8E" w:rsidR="002D7306" w:rsidRDefault="002D7306" w:rsidP="00A968C7">
      <w:pPr>
        <w:pStyle w:val="ScheduleL2"/>
      </w:pPr>
      <w:r>
        <w:t>The Supplier must ensure that the Developed System is developed and configured so as to provide for the matters set out in paragraphs </w:t>
      </w:r>
      <w:r w:rsidR="000E603E">
        <w:fldChar w:fldCharType="begin"/>
      </w:r>
      <w:r w:rsidR="000E603E">
        <w:instrText xml:space="preserve"> REF _Ref116923490 \r \h </w:instrText>
      </w:r>
      <w:r w:rsidR="000E603E">
        <w:fldChar w:fldCharType="separate"/>
      </w:r>
      <w:r w:rsidR="00BA27F5">
        <w:t>11.1</w:t>
      </w:r>
      <w:r w:rsidR="000E603E">
        <w:fldChar w:fldCharType="end"/>
      </w:r>
      <w:r w:rsidR="000E603E">
        <w:t xml:space="preserve"> to </w:t>
      </w:r>
      <w:r w:rsidR="000E603E">
        <w:fldChar w:fldCharType="begin"/>
      </w:r>
      <w:r w:rsidR="000E603E">
        <w:instrText xml:space="preserve"> REF _Ref116923518 \r \h </w:instrText>
      </w:r>
      <w:r w:rsidR="000E603E">
        <w:fldChar w:fldCharType="separate"/>
      </w:r>
      <w:r w:rsidR="00BA27F5">
        <w:t>11.4</w:t>
      </w:r>
      <w:r w:rsidR="000E603E">
        <w:fldChar w:fldCharType="end"/>
      </w:r>
      <w:r>
        <w:t xml:space="preserve"> of the Security Requirements.</w:t>
      </w:r>
    </w:p>
    <w:p w14:paraId="6B2A28C0" w14:textId="77777777" w:rsidR="002D7306" w:rsidRPr="004E53C2" w:rsidRDefault="002D7306" w:rsidP="002D7306">
      <w:pPr>
        <w:pStyle w:val="ScheduleL1"/>
        <w:numPr>
          <w:ilvl w:val="0"/>
          <w:numId w:val="6"/>
        </w:numPr>
      </w:pPr>
      <w:r w:rsidRPr="004E53C2">
        <w:t>Code Repository and Deployment Pipeline</w:t>
      </w:r>
    </w:p>
    <w:p w14:paraId="4B6A353A" w14:textId="77777777" w:rsidR="002D7306" w:rsidRDefault="002D7306" w:rsidP="00535F13">
      <w:pPr>
        <w:pStyle w:val="BodyTextIndent"/>
        <w:keepNext/>
      </w:pPr>
      <w:r>
        <w:t>The Supplier must, and must ensure that all Sub-contractors engaged in Development Activity:</w:t>
      </w:r>
    </w:p>
    <w:p w14:paraId="4488C611" w14:textId="77777777" w:rsidR="002D7306" w:rsidRDefault="002D7306" w:rsidP="00A968C7">
      <w:pPr>
        <w:pStyle w:val="ScheduleL2"/>
      </w:pPr>
      <w:r>
        <w:t>when using a cloud-based code depository for the deployment pipeline, use only a cloud-based code depository that has been assessed against the NCSC Cloud Security Principles;</w:t>
      </w:r>
    </w:p>
    <w:p w14:paraId="4E234567" w14:textId="77777777" w:rsidR="002D7306" w:rsidRDefault="002D7306" w:rsidP="002D7306">
      <w:pPr>
        <w:pStyle w:val="ScheduleL2"/>
        <w:numPr>
          <w:ilvl w:val="1"/>
          <w:numId w:val="6"/>
        </w:numPr>
      </w:pPr>
      <w:r>
        <w:t xml:space="preserve">ensure user access to code repositories is authenticated using credentials, with passwords or private keys; </w:t>
      </w:r>
    </w:p>
    <w:p w14:paraId="3A2A6858" w14:textId="77777777" w:rsidR="002D7306" w:rsidRDefault="002D7306" w:rsidP="00A968C7">
      <w:pPr>
        <w:pStyle w:val="ScheduleL2"/>
      </w:pPr>
      <w:r>
        <w:t>ensure secret credentials are separated from source code.</w:t>
      </w:r>
    </w:p>
    <w:p w14:paraId="07F1CF57" w14:textId="77777777" w:rsidR="002D7306" w:rsidRDefault="002D7306" w:rsidP="002D7306">
      <w:pPr>
        <w:pStyle w:val="ScheduleL2"/>
        <w:numPr>
          <w:ilvl w:val="1"/>
          <w:numId w:val="6"/>
        </w:numPr>
      </w:pPr>
      <w:r>
        <w:lastRenderedPageBreak/>
        <w:t>run automatic security testing as part of any deployment of the Developed System.</w:t>
      </w:r>
    </w:p>
    <w:p w14:paraId="62ABE823" w14:textId="77777777" w:rsidR="002D7306" w:rsidRDefault="002D7306" w:rsidP="002D7306">
      <w:pPr>
        <w:pStyle w:val="ScheduleL1"/>
        <w:numPr>
          <w:ilvl w:val="0"/>
          <w:numId w:val="6"/>
        </w:numPr>
      </w:pPr>
      <w:r>
        <w:t>Development and Testing Data</w:t>
      </w:r>
    </w:p>
    <w:p w14:paraId="77F57502" w14:textId="77777777" w:rsidR="002D7306" w:rsidRDefault="002D7306" w:rsidP="002D7306">
      <w:pPr>
        <w:pStyle w:val="BodyTextIndent"/>
      </w:pPr>
      <w:r>
        <w:t>The Supplier must, and must ensure that all Sub-contractors engaged in Development Activity, use only anonymised, dummy or synthetic data when using data within the Development Environment for the purposes of development and testing.</w:t>
      </w:r>
    </w:p>
    <w:p w14:paraId="1E96B5F4" w14:textId="77777777" w:rsidR="002D7306" w:rsidRDefault="002D7306" w:rsidP="002D7306">
      <w:pPr>
        <w:pStyle w:val="ScheduleL1"/>
        <w:numPr>
          <w:ilvl w:val="0"/>
          <w:numId w:val="6"/>
        </w:numPr>
      </w:pPr>
      <w:bookmarkStart w:id="241" w:name="_Ref116923615"/>
      <w:bookmarkStart w:id="242" w:name="_Ref116923632"/>
      <w:r>
        <w:t>Code Reviews</w:t>
      </w:r>
      <w:bookmarkEnd w:id="241"/>
      <w:bookmarkEnd w:id="242"/>
    </w:p>
    <w:p w14:paraId="16CF1E98" w14:textId="77777777" w:rsidR="002D7306" w:rsidRDefault="002D7306" w:rsidP="00535F13">
      <w:pPr>
        <w:pStyle w:val="ScheduleL2"/>
        <w:keepNext/>
      </w:pPr>
      <w:r w:rsidRPr="00FA0D38">
        <w:t>The Supplier must</w:t>
      </w:r>
      <w:r>
        <w:t>:</w:t>
      </w:r>
    </w:p>
    <w:p w14:paraId="22D5759A" w14:textId="77777777" w:rsidR="002D7306" w:rsidRDefault="002D7306" w:rsidP="00A968C7">
      <w:pPr>
        <w:pStyle w:val="ScheduleL3"/>
      </w:pPr>
      <w:r>
        <w:t>regularly; or</w:t>
      </w:r>
    </w:p>
    <w:p w14:paraId="720D5A40" w14:textId="77777777" w:rsidR="002D7306" w:rsidRDefault="002D7306" w:rsidP="002D7306">
      <w:pPr>
        <w:pStyle w:val="ScheduleL3"/>
        <w:numPr>
          <w:ilvl w:val="2"/>
          <w:numId w:val="6"/>
        </w:numPr>
      </w:pPr>
      <w:r>
        <w:t>as required by the Authority</w:t>
      </w:r>
    </w:p>
    <w:p w14:paraId="054C4A21" w14:textId="0C39F7F3" w:rsidR="002D7306" w:rsidRPr="00FA0D38" w:rsidRDefault="002D7306" w:rsidP="002D7306">
      <w:pPr>
        <w:pStyle w:val="BodyTextIndent"/>
      </w:pPr>
      <w:r w:rsidRPr="00FA0D38">
        <w:t xml:space="preserve">review the Code in accordance with the requirements of this </w:t>
      </w:r>
      <w:r>
        <w:t>paragraph </w:t>
      </w:r>
      <w:r>
        <w:fldChar w:fldCharType="begin"/>
      </w:r>
      <w:r>
        <w:instrText xml:space="preserve"> REF _Ref116923632 \r \h  \* MERGEFORMAT </w:instrText>
      </w:r>
      <w:r>
        <w:fldChar w:fldCharType="separate"/>
      </w:r>
      <w:r w:rsidR="00BA27F5">
        <w:t>5</w:t>
      </w:r>
      <w:r>
        <w:fldChar w:fldCharType="end"/>
      </w:r>
      <w:r w:rsidRPr="00FA0D38">
        <w:t xml:space="preserve"> (</w:t>
      </w:r>
      <w:r w:rsidRPr="00C73FFD">
        <w:rPr>
          <w:b/>
        </w:rPr>
        <w:t>Code Review</w:t>
      </w:r>
      <w:r w:rsidRPr="00FA0D38">
        <w:t>).</w:t>
      </w:r>
    </w:p>
    <w:p w14:paraId="5AC497A6" w14:textId="77777777" w:rsidR="002D7306" w:rsidRPr="00FA0D38" w:rsidRDefault="002D7306" w:rsidP="00535F13">
      <w:pPr>
        <w:pStyle w:val="ScheduleL2"/>
        <w:keepNext/>
      </w:pPr>
      <w:bookmarkStart w:id="243" w:name="_Ref96179882"/>
      <w:r w:rsidRPr="00FA0D38">
        <w:t xml:space="preserve">Before conducting any Code Review, the Supplier must agree with the </w:t>
      </w:r>
      <w:r>
        <w:t>Authority</w:t>
      </w:r>
      <w:r w:rsidRPr="00FA0D38">
        <w:t>:</w:t>
      </w:r>
      <w:bookmarkEnd w:id="243"/>
    </w:p>
    <w:p w14:paraId="42FA95F8" w14:textId="77777777" w:rsidR="002D7306" w:rsidRPr="00FA0D38" w:rsidRDefault="002D7306" w:rsidP="00A968C7">
      <w:pPr>
        <w:pStyle w:val="ScheduleL3"/>
      </w:pPr>
      <w:r w:rsidRPr="00FA0D38">
        <w:t>the modules or elements of the Code subject to the Code Review;</w:t>
      </w:r>
    </w:p>
    <w:p w14:paraId="22581CB1" w14:textId="77777777" w:rsidR="002D7306" w:rsidRPr="00FA0D38" w:rsidRDefault="002D7306" w:rsidP="002D7306">
      <w:pPr>
        <w:pStyle w:val="ScheduleL3"/>
        <w:numPr>
          <w:ilvl w:val="2"/>
          <w:numId w:val="6"/>
        </w:numPr>
      </w:pPr>
      <w:r w:rsidRPr="00FA0D38">
        <w:t>the development state at which the Code Review will take place;</w:t>
      </w:r>
    </w:p>
    <w:p w14:paraId="295184B9" w14:textId="77777777" w:rsidR="002D7306" w:rsidRPr="00FA0D38" w:rsidRDefault="002D7306" w:rsidP="00A968C7">
      <w:pPr>
        <w:pStyle w:val="ScheduleL3"/>
      </w:pPr>
      <w:r w:rsidRPr="00FA0D38">
        <w:t>any specific security vulnerabilities the Code Review will assess; and</w:t>
      </w:r>
    </w:p>
    <w:p w14:paraId="375D7F8E" w14:textId="4FAB8A47" w:rsidR="002D7306" w:rsidRPr="00FA0D38" w:rsidRDefault="002D7306" w:rsidP="002D7306">
      <w:pPr>
        <w:pStyle w:val="ScheduleL3"/>
        <w:numPr>
          <w:ilvl w:val="2"/>
          <w:numId w:val="6"/>
        </w:numPr>
      </w:pPr>
      <w:r w:rsidRPr="00FA0D38">
        <w:t>the frequency of any Code Reviews (</w:t>
      </w:r>
      <w:r w:rsidRPr="00FA0D38">
        <w:rPr>
          <w:b/>
        </w:rPr>
        <w:t>Code Review Plan</w:t>
      </w:r>
      <w:r w:rsidRPr="00FA0D38">
        <w:t>).</w:t>
      </w:r>
    </w:p>
    <w:p w14:paraId="18F335F7" w14:textId="77777777" w:rsidR="002D7306" w:rsidRPr="00FA0D38" w:rsidRDefault="002D7306" w:rsidP="00A968C7">
      <w:pPr>
        <w:pStyle w:val="ScheduleL2"/>
      </w:pPr>
      <w:r w:rsidRPr="00FA0D38">
        <w:t>For the avoidance of doubt the Code Review Plan may specify different modules or elements of the Code are reviewed at a different development state, for different security vulnerabilities and at different frequencies.</w:t>
      </w:r>
    </w:p>
    <w:p w14:paraId="456A143B" w14:textId="77777777" w:rsidR="002D7306" w:rsidRPr="00FA0D38" w:rsidRDefault="002D7306" w:rsidP="00535F13">
      <w:pPr>
        <w:pStyle w:val="ScheduleL2"/>
        <w:keepNext/>
        <w:numPr>
          <w:ilvl w:val="1"/>
          <w:numId w:val="6"/>
        </w:numPr>
      </w:pPr>
      <w:r w:rsidRPr="00FA0D38">
        <w:t>The Supplier:</w:t>
      </w:r>
    </w:p>
    <w:p w14:paraId="1196EA90" w14:textId="77777777" w:rsidR="002D7306" w:rsidRPr="00FA0D38" w:rsidRDefault="002D7306" w:rsidP="00A968C7">
      <w:pPr>
        <w:pStyle w:val="ScheduleL3"/>
      </w:pPr>
      <w:r w:rsidRPr="00FA0D38">
        <w:t>must undertake Code Reviews in accordance with the Code Review Plan; and</w:t>
      </w:r>
    </w:p>
    <w:p w14:paraId="65B14298" w14:textId="77777777" w:rsidR="002D7306" w:rsidRPr="00FA0D38" w:rsidRDefault="002D7306" w:rsidP="002D7306">
      <w:pPr>
        <w:pStyle w:val="ScheduleL3"/>
        <w:numPr>
          <w:ilvl w:val="2"/>
          <w:numId w:val="6"/>
        </w:numPr>
      </w:pPr>
      <w:r w:rsidRPr="00FA0D38">
        <w:t>may undertake Code Reviews by automated means if this is consistent with the approach specified in the Code review Plan.</w:t>
      </w:r>
    </w:p>
    <w:p w14:paraId="5C54A878" w14:textId="77777777" w:rsidR="002D7306" w:rsidRPr="00FA0D38" w:rsidRDefault="002D7306" w:rsidP="00A968C7">
      <w:pPr>
        <w:pStyle w:val="ScheduleL2"/>
      </w:pPr>
      <w:r w:rsidRPr="00FA0D38">
        <w:t xml:space="preserve">No later than </w:t>
      </w:r>
      <w:r>
        <w:t>ten </w:t>
      </w:r>
      <w:r w:rsidRPr="00FA0D38">
        <w:t xml:space="preserve">Working Days or each Code Review, the Supplier must provide the </w:t>
      </w:r>
      <w:r>
        <w:t>Authority</w:t>
      </w:r>
      <w:r w:rsidRPr="00FA0D38">
        <w:t xml:space="preserve"> will a full, unedited and unredacted copy of the Code Review</w:t>
      </w:r>
      <w:r>
        <w:t xml:space="preserve"> Report</w:t>
      </w:r>
      <w:r w:rsidRPr="00FA0D38">
        <w:t>.</w:t>
      </w:r>
      <w:r>
        <w:t xml:space="preserve"> </w:t>
      </w:r>
    </w:p>
    <w:p w14:paraId="36CFE8F9" w14:textId="77777777" w:rsidR="002D7306" w:rsidRPr="00FA0D38" w:rsidRDefault="002D7306" w:rsidP="00535F13">
      <w:pPr>
        <w:pStyle w:val="ScheduleL2"/>
        <w:keepNext/>
        <w:numPr>
          <w:ilvl w:val="1"/>
          <w:numId w:val="6"/>
        </w:numPr>
      </w:pPr>
      <w:bookmarkStart w:id="244" w:name="_Ref99536488"/>
      <w:r w:rsidRPr="00FA0D38">
        <w:t>Where the Code Review identifies any security vulnerabilities, the Supplier must:</w:t>
      </w:r>
      <w:bookmarkEnd w:id="244"/>
    </w:p>
    <w:p w14:paraId="61296914" w14:textId="77777777" w:rsidR="002D7306" w:rsidRPr="00FA0D38" w:rsidRDefault="002D7306" w:rsidP="00A968C7">
      <w:pPr>
        <w:pStyle w:val="ScheduleL3"/>
      </w:pPr>
      <w:r w:rsidRPr="00FA0D38">
        <w:t>remedy these at its own cost and expense;</w:t>
      </w:r>
    </w:p>
    <w:p w14:paraId="0CB10F31" w14:textId="77777777" w:rsidR="002D7306" w:rsidRPr="00FA0D38" w:rsidRDefault="002D7306" w:rsidP="002D7306">
      <w:pPr>
        <w:pStyle w:val="ScheduleL3"/>
        <w:numPr>
          <w:ilvl w:val="2"/>
          <w:numId w:val="6"/>
        </w:numPr>
      </w:pPr>
      <w:r w:rsidRPr="00FA0D38">
        <w:t>ensure, so far as reasonably practicable, that the identified security vulnerabilities are not present in any other modules or code elements; and</w:t>
      </w:r>
    </w:p>
    <w:p w14:paraId="7FA085FE" w14:textId="77777777" w:rsidR="002D7306" w:rsidRPr="00FA0D38" w:rsidRDefault="002D7306" w:rsidP="00A968C7">
      <w:pPr>
        <w:pStyle w:val="ScheduleL3"/>
      </w:pPr>
      <w:r w:rsidRPr="00FA0D38">
        <w:t>modify its approach to undertaking the Development Activities to ensure, so far as is practicable, the identified security vulnerabilities will not re-occur; and</w:t>
      </w:r>
    </w:p>
    <w:p w14:paraId="4C414E25" w14:textId="748371E7" w:rsidR="002D7306" w:rsidRPr="00FA0D38" w:rsidRDefault="002D7306" w:rsidP="002D7306">
      <w:pPr>
        <w:pStyle w:val="ScheduleL3"/>
        <w:numPr>
          <w:ilvl w:val="2"/>
          <w:numId w:val="6"/>
        </w:numPr>
      </w:pPr>
      <w:r w:rsidRPr="00FA0D38">
        <w:t xml:space="preserve">provide the </w:t>
      </w:r>
      <w:r>
        <w:t>Authority</w:t>
      </w:r>
      <w:r w:rsidRPr="00FA0D38">
        <w:t xml:space="preserve"> with such information as it requests about the steps the Supplier takes under this </w:t>
      </w:r>
      <w:r>
        <w:t>paragraph </w:t>
      </w:r>
      <w:r>
        <w:fldChar w:fldCharType="begin"/>
      </w:r>
      <w:r>
        <w:instrText xml:space="preserve"> REF _Ref99536488 \r \h  \* MERGEFORMAT </w:instrText>
      </w:r>
      <w:r>
        <w:fldChar w:fldCharType="separate"/>
      </w:r>
      <w:r w:rsidR="00BA27F5">
        <w:t>5.6</w:t>
      </w:r>
      <w:r>
        <w:fldChar w:fldCharType="end"/>
      </w:r>
      <w:bookmarkStart w:id="245" w:name="_Ref96251858"/>
      <w:r w:rsidRPr="00FA0D38">
        <w:t>.</w:t>
      </w:r>
    </w:p>
    <w:p w14:paraId="005FB870" w14:textId="77777777" w:rsidR="002D7306" w:rsidRPr="004E53C2" w:rsidRDefault="002D7306" w:rsidP="002D7306">
      <w:pPr>
        <w:pStyle w:val="ScheduleL1"/>
        <w:numPr>
          <w:ilvl w:val="0"/>
          <w:numId w:val="6"/>
        </w:numPr>
      </w:pPr>
      <w:r w:rsidRPr="004E53C2">
        <w:lastRenderedPageBreak/>
        <w:t>Third-party Software</w:t>
      </w:r>
    </w:p>
    <w:p w14:paraId="73334FBD" w14:textId="77777777" w:rsidR="002D7306" w:rsidRPr="004E53C2" w:rsidRDefault="002D7306" w:rsidP="002D7306">
      <w:pPr>
        <w:pStyle w:val="BodyTextIndent"/>
      </w:pPr>
      <w:r w:rsidRPr="004E53C2">
        <w:t xml:space="preserve">The Supplier must not, and must ensure that Sub-contractors do not, use any software to Process </w:t>
      </w:r>
      <w:r>
        <w:t>Authority</w:t>
      </w:r>
      <w:r w:rsidRPr="004E53C2">
        <w:t xml:space="preserve"> Data where the licence terms of that software purport to grant the licensor rights to Process the </w:t>
      </w:r>
      <w:r>
        <w:t>Authority</w:t>
      </w:r>
      <w:r w:rsidRPr="004E53C2">
        <w:t xml:space="preserve"> Data greater than those rights strictly necessary for the use of the software.</w:t>
      </w:r>
    </w:p>
    <w:p w14:paraId="12870890" w14:textId="77777777" w:rsidR="002D7306" w:rsidRDefault="002D7306" w:rsidP="002D7306">
      <w:pPr>
        <w:pStyle w:val="ScheduleL1"/>
        <w:numPr>
          <w:ilvl w:val="0"/>
          <w:numId w:val="6"/>
        </w:numPr>
      </w:pPr>
      <w:r>
        <w:t>Third-party Software Modules</w:t>
      </w:r>
      <w:bookmarkEnd w:id="245"/>
    </w:p>
    <w:p w14:paraId="61604AC3" w14:textId="77777777" w:rsidR="002D7306" w:rsidRDefault="002D7306" w:rsidP="00535F13">
      <w:pPr>
        <w:pStyle w:val="ScheduleL2"/>
        <w:keepNext/>
      </w:pPr>
      <w:r>
        <w:t xml:space="preserve">Where the Supplier or a Sub-contractor incorporates a Third-party Software </w:t>
      </w:r>
      <w:proofErr w:type="gramStart"/>
      <w:r>
        <w:t>Module  into</w:t>
      </w:r>
      <w:proofErr w:type="gramEnd"/>
      <w:r>
        <w:t xml:space="preserve"> the Code, the Supplier must:</w:t>
      </w:r>
    </w:p>
    <w:p w14:paraId="4620FB7F" w14:textId="77777777" w:rsidR="002D7306" w:rsidRDefault="002D7306" w:rsidP="00A968C7">
      <w:pPr>
        <w:pStyle w:val="ScheduleL3"/>
      </w:pPr>
      <w:r>
        <w:t>verify the source and integrity of the Third-party Software Module by cryptographic signing or such other measure that provides the same level of assurance;</w:t>
      </w:r>
    </w:p>
    <w:p w14:paraId="7A5D1D1C" w14:textId="77777777" w:rsidR="002D7306" w:rsidRDefault="002D7306" w:rsidP="002D7306">
      <w:pPr>
        <w:pStyle w:val="ScheduleL3"/>
        <w:numPr>
          <w:ilvl w:val="2"/>
          <w:numId w:val="6"/>
        </w:numPr>
      </w:pPr>
      <w:r>
        <w:t>perform adequate due diligence to determine whether there are any recognised security vulnerabilities with that Third-party Software Module;</w:t>
      </w:r>
    </w:p>
    <w:p w14:paraId="6132C38A" w14:textId="77777777" w:rsidR="002D7306" w:rsidRDefault="002D7306" w:rsidP="00A968C7">
      <w:pPr>
        <w:pStyle w:val="ScheduleL3"/>
      </w:pPr>
      <w:r>
        <w:t>continue to monitor any such Third-party Software Module so as to ensure it promptly becomes aware of any newly-discovered security vulnerabilities;</w:t>
      </w:r>
    </w:p>
    <w:p w14:paraId="73847573" w14:textId="77777777" w:rsidR="002D7306" w:rsidRDefault="002D7306" w:rsidP="002D7306">
      <w:pPr>
        <w:pStyle w:val="ScheduleL3"/>
        <w:numPr>
          <w:ilvl w:val="2"/>
          <w:numId w:val="6"/>
        </w:numPr>
      </w:pPr>
      <w:r>
        <w:t>take appropriate steps to minimise the effect of any such security vulnerability on the Developed System.</w:t>
      </w:r>
    </w:p>
    <w:p w14:paraId="3B9AA155" w14:textId="77777777" w:rsidR="002D7306" w:rsidRDefault="002D7306" w:rsidP="00A968C7">
      <w:pPr>
        <w:pStyle w:val="ScheduleL2"/>
      </w:pPr>
      <w:bookmarkStart w:id="246" w:name="_Ref96252019"/>
      <w:r>
        <w:t xml:space="preserve">The Supplier must produce and maintain a register of all Third-party Software Modules that form part of the </w:t>
      </w:r>
      <w:proofErr w:type="gramStart"/>
      <w:r>
        <w:t>Code  (</w:t>
      </w:r>
      <w:proofErr w:type="gramEnd"/>
      <w:r>
        <w:t>the “</w:t>
      </w:r>
      <w:r>
        <w:rPr>
          <w:b/>
        </w:rPr>
        <w:t>Modules Register</w:t>
      </w:r>
      <w:r>
        <w:t>”).</w:t>
      </w:r>
      <w:bookmarkEnd w:id="246"/>
    </w:p>
    <w:p w14:paraId="362C0ABA" w14:textId="77777777" w:rsidR="002D7306" w:rsidRDefault="002D7306" w:rsidP="00535F13">
      <w:pPr>
        <w:pStyle w:val="ScheduleL2"/>
        <w:keepNext/>
        <w:numPr>
          <w:ilvl w:val="1"/>
          <w:numId w:val="6"/>
        </w:numPr>
      </w:pPr>
      <w:r>
        <w:t>The Modules Register must include, in respect of each Third-party Software Module:</w:t>
      </w:r>
    </w:p>
    <w:p w14:paraId="52A45B09" w14:textId="77777777" w:rsidR="002D7306" w:rsidRDefault="002D7306" w:rsidP="00A968C7">
      <w:pPr>
        <w:pStyle w:val="ScheduleL3"/>
      </w:pPr>
      <w:r>
        <w:t>full details of the developer of the module;</w:t>
      </w:r>
    </w:p>
    <w:p w14:paraId="06453D78" w14:textId="77777777" w:rsidR="002D7306" w:rsidRDefault="002D7306" w:rsidP="002D7306">
      <w:pPr>
        <w:pStyle w:val="ScheduleL3"/>
        <w:numPr>
          <w:ilvl w:val="2"/>
          <w:numId w:val="6"/>
        </w:numPr>
      </w:pPr>
      <w:r>
        <w:t>the due diligence the Supplier undertook on the Third-party Software Module before deciding to use it;</w:t>
      </w:r>
    </w:p>
    <w:p w14:paraId="2953C5DD" w14:textId="77777777" w:rsidR="002D7306" w:rsidRDefault="002D7306" w:rsidP="00A968C7">
      <w:pPr>
        <w:pStyle w:val="ScheduleL3"/>
      </w:pPr>
      <w:r>
        <w:t>any recognised security vulnerabilities in the Third-party Software Module; and</w:t>
      </w:r>
    </w:p>
    <w:p w14:paraId="0DDA7BA4" w14:textId="77777777" w:rsidR="002D7306" w:rsidRDefault="002D7306" w:rsidP="002D7306">
      <w:pPr>
        <w:pStyle w:val="ScheduleL3"/>
        <w:numPr>
          <w:ilvl w:val="2"/>
          <w:numId w:val="6"/>
        </w:numPr>
      </w:pPr>
      <w:r>
        <w:t>how the Supplier will minimise the effect of any such security vulnerability on the Developed System.</w:t>
      </w:r>
    </w:p>
    <w:p w14:paraId="11C5F994" w14:textId="77777777" w:rsidR="002D7306" w:rsidRDefault="002D7306" w:rsidP="00535F13">
      <w:pPr>
        <w:pStyle w:val="ScheduleL2"/>
        <w:keepNext/>
      </w:pPr>
      <w:r>
        <w:t>The Supplier must:</w:t>
      </w:r>
    </w:p>
    <w:p w14:paraId="730462AD" w14:textId="77777777" w:rsidR="002D7306" w:rsidRDefault="002D7306" w:rsidP="00535F13">
      <w:pPr>
        <w:pStyle w:val="ScheduleL3"/>
        <w:keepNext/>
      </w:pPr>
      <w:r>
        <w:t>review and update the Modules Register:</w:t>
      </w:r>
    </w:p>
    <w:p w14:paraId="0A4A84BB" w14:textId="62F22B23" w:rsidR="002D7306" w:rsidRDefault="002D7306" w:rsidP="00A968C7">
      <w:pPr>
        <w:pStyle w:val="ScheduleL4"/>
      </w:pPr>
      <w:r>
        <w:t>within 10 Working Days of becoming aware of a security vulnerability in any Third-party Software Module; and</w:t>
      </w:r>
    </w:p>
    <w:p w14:paraId="67D2B367" w14:textId="45159FE8" w:rsidR="002D7306" w:rsidRDefault="002D7306" w:rsidP="002D7306">
      <w:pPr>
        <w:pStyle w:val="ScheduleL4"/>
        <w:numPr>
          <w:ilvl w:val="3"/>
          <w:numId w:val="6"/>
        </w:numPr>
      </w:pPr>
      <w:r>
        <w:t>at least once every six</w:t>
      </w:r>
      <w:r w:rsidR="000E603E">
        <w:t> </w:t>
      </w:r>
      <w:r w:rsidR="00230B0A">
        <w:t>Months</w:t>
      </w:r>
      <w:r>
        <w:t>;</w:t>
      </w:r>
    </w:p>
    <w:p w14:paraId="19395C79" w14:textId="77777777" w:rsidR="002D7306" w:rsidRDefault="002D7306" w:rsidP="00535F13">
      <w:pPr>
        <w:pStyle w:val="ScheduleL3"/>
        <w:keepNext/>
      </w:pPr>
      <w:r>
        <w:t>provide the Authority with a copy of the Modules Register:</w:t>
      </w:r>
    </w:p>
    <w:p w14:paraId="489D5091" w14:textId="77777777" w:rsidR="002D7306" w:rsidRDefault="002D7306" w:rsidP="00A968C7">
      <w:pPr>
        <w:pStyle w:val="ScheduleL4"/>
      </w:pPr>
      <w:r>
        <w:t>whenever it updates the Modules Register; and</w:t>
      </w:r>
    </w:p>
    <w:p w14:paraId="5628B6DF" w14:textId="77777777" w:rsidR="002D7306" w:rsidRDefault="002D7306" w:rsidP="002D7306">
      <w:pPr>
        <w:pStyle w:val="ScheduleL4"/>
        <w:numPr>
          <w:ilvl w:val="3"/>
          <w:numId w:val="6"/>
        </w:numPr>
      </w:pPr>
      <w:r>
        <w:t>otherwise when the Authority requests.</w:t>
      </w:r>
    </w:p>
    <w:p w14:paraId="29ADA648" w14:textId="77777777" w:rsidR="008F16A8" w:rsidRDefault="008F16A8" w:rsidP="00A968C7">
      <w:pPr>
        <w:pStyle w:val="MarginText"/>
      </w:pPr>
      <w:r>
        <w:br w:type="page"/>
      </w:r>
    </w:p>
    <w:p w14:paraId="7B3D3422" w14:textId="50FA341A" w:rsidR="002D7306" w:rsidRDefault="00D333D5" w:rsidP="00A968C7">
      <w:pPr>
        <w:pStyle w:val="AppHead"/>
      </w:pPr>
      <w:bookmarkStart w:id="247" w:name="_Ref129298617"/>
      <w:bookmarkStart w:id="248" w:name="_Toc129303900"/>
      <w:bookmarkStart w:id="249" w:name="_Toc129304591"/>
      <w:bookmarkStart w:id="250" w:name="_Toc129304759"/>
      <w:bookmarkStart w:id="251" w:name="_Toc129304936"/>
      <w:bookmarkStart w:id="252" w:name="_Toc134516932"/>
      <w:r>
        <w:lastRenderedPageBreak/>
        <w:t>Security Working Group</w:t>
      </w:r>
      <w:bookmarkEnd w:id="247"/>
      <w:bookmarkEnd w:id="248"/>
      <w:bookmarkEnd w:id="249"/>
      <w:bookmarkEnd w:id="250"/>
      <w:bookmarkEnd w:id="251"/>
      <w:bookmarkEnd w:id="252"/>
    </w:p>
    <w:p w14:paraId="28964E52" w14:textId="2624B3DA" w:rsidR="00D333D5" w:rsidRDefault="00D333D5" w:rsidP="00D333D5">
      <w:pPr>
        <w:pStyle w:val="MarginText"/>
      </w:pPr>
      <w:bookmarkStart w:id="253" w:name="_GoBack"/>
      <w:bookmarkEnd w:id="253"/>
    </w:p>
    <w:p w14:paraId="52F9D633" w14:textId="77777777" w:rsidR="00D333D5" w:rsidRDefault="00D333D5" w:rsidP="00A968C7">
      <w:pPr>
        <w:pStyle w:val="ScheduleL1"/>
        <w:numPr>
          <w:ilvl w:val="0"/>
          <w:numId w:val="46"/>
        </w:numPr>
      </w:pPr>
      <w:r>
        <w:t>Role of the Security Working Group</w:t>
      </w:r>
    </w:p>
    <w:p w14:paraId="559B55D7" w14:textId="77777777" w:rsidR="00D333D5" w:rsidRPr="00D333D5" w:rsidRDefault="00D333D5" w:rsidP="00A968C7">
      <w:pPr>
        <w:pStyle w:val="ScheduleL2"/>
        <w:numPr>
          <w:ilvl w:val="1"/>
          <w:numId w:val="44"/>
        </w:numPr>
      </w:pPr>
      <w:r w:rsidRPr="00D333D5">
        <w:t>The Security Working Group shall be responsible for the [</w:t>
      </w:r>
      <w:r w:rsidRPr="00D333D5">
        <w:rPr>
          <w:highlight w:val="yellow"/>
        </w:rPr>
        <w:t>insert remit of Security Working Group</w:t>
      </w:r>
      <w:r w:rsidRPr="00D333D5">
        <w:t>].</w:t>
      </w:r>
    </w:p>
    <w:p w14:paraId="433907DA" w14:textId="77777777" w:rsidR="00D333D5" w:rsidRPr="00D333D5" w:rsidRDefault="00D333D5" w:rsidP="00535F13">
      <w:pPr>
        <w:pStyle w:val="ScheduleL2"/>
        <w:keepNext/>
        <w:numPr>
          <w:ilvl w:val="1"/>
          <w:numId w:val="44"/>
        </w:numPr>
      </w:pPr>
      <w:r w:rsidRPr="00D333D5">
        <w:t>The Security Working Group:</w:t>
      </w:r>
    </w:p>
    <w:p w14:paraId="7DEEFB80" w14:textId="7F186857" w:rsidR="00D333D5" w:rsidRDefault="00D333D5" w:rsidP="00A968C7">
      <w:pPr>
        <w:pStyle w:val="ScheduleL3"/>
      </w:pPr>
      <w:r>
        <w:t xml:space="preserve">monitors and provides recommendations to the Supplier on the Authority-led </w:t>
      </w:r>
      <w:r w:rsidR="00553750">
        <w:t>review</w:t>
      </w:r>
      <w:r>
        <w:t xml:space="preserve"> of the Supplier Information Management System;</w:t>
      </w:r>
    </w:p>
    <w:p w14:paraId="54335E60" w14:textId="77777777" w:rsidR="00D333D5" w:rsidRDefault="00D333D5" w:rsidP="00D333D5">
      <w:pPr>
        <w:pStyle w:val="ScheduleL3"/>
        <w:numPr>
          <w:ilvl w:val="2"/>
          <w:numId w:val="7"/>
        </w:numPr>
        <w:tabs>
          <w:tab w:val="clear" w:pos="2160"/>
          <w:tab w:val="num" w:pos="1440"/>
        </w:tabs>
        <w:ind w:left="1440"/>
      </w:pPr>
      <w:r>
        <w:t>[</w:t>
      </w:r>
      <w:r w:rsidRPr="00BE6452">
        <w:rPr>
          <w:highlight w:val="yellow"/>
        </w:rPr>
        <w:t>insert remainder of terms of reference for Security Working Group</w:t>
      </w:r>
      <w:r>
        <w:t>].</w:t>
      </w:r>
    </w:p>
    <w:p w14:paraId="51B872E6" w14:textId="227DD5C1" w:rsidR="00D333D5" w:rsidRDefault="00D333D5" w:rsidP="00D333D5">
      <w:pPr>
        <w:pStyle w:val="ScheduleL1"/>
        <w:numPr>
          <w:ilvl w:val="0"/>
          <w:numId w:val="6"/>
        </w:numPr>
      </w:pPr>
      <w:r>
        <w:t>Meetings of the Security Working Group</w:t>
      </w:r>
    </w:p>
    <w:p w14:paraId="0FCCFAE7" w14:textId="4469AAC6" w:rsidR="00210CFE" w:rsidRDefault="00210CFE" w:rsidP="00562B69">
      <w:pPr>
        <w:pStyle w:val="ScheduleL2"/>
        <w:numPr>
          <w:ilvl w:val="1"/>
          <w:numId w:val="44"/>
        </w:numPr>
      </w:pPr>
      <w:r>
        <w:t xml:space="preserve">Each Party shall ensure that its </w:t>
      </w:r>
      <w:r w:rsidRPr="00210CFE">
        <w:t>Security Working Group</w:t>
      </w:r>
      <w:r>
        <w:t xml:space="preserve"> members shall make all reasonable efforts to attend </w:t>
      </w:r>
      <w:r w:rsidRPr="00210CFE">
        <w:t>Security Working Group</w:t>
      </w:r>
      <w:r>
        <w:t xml:space="preserve"> meetings at which that member's attendance is required.  If any member is not able to attend a </w:t>
      </w:r>
      <w:r w:rsidRPr="00210CFE">
        <w:t>Security Working Group</w:t>
      </w:r>
      <w:r>
        <w:t xml:space="preserve"> meeting, that person shall use all reasonable endeavours to ensure that:</w:t>
      </w:r>
    </w:p>
    <w:p w14:paraId="45C220D9" w14:textId="72288CB2" w:rsidR="00210CFE" w:rsidRDefault="00210CFE" w:rsidP="00562B69">
      <w:pPr>
        <w:pStyle w:val="ScheduleL3"/>
      </w:pPr>
      <w:r>
        <w:t xml:space="preserve">a delegate attends the relevant </w:t>
      </w:r>
      <w:r w:rsidRPr="00210CFE">
        <w:t>Security Working Group</w:t>
      </w:r>
      <w:r>
        <w:t xml:space="preserve"> meeting in his/her place who (wherever possible) is properly briefed and prepared; and </w:t>
      </w:r>
    </w:p>
    <w:p w14:paraId="4372EFC3" w14:textId="24715F1E" w:rsidR="00210CFE" w:rsidRDefault="00210CFE" w:rsidP="00562B69">
      <w:pPr>
        <w:pStyle w:val="ScheduleL3"/>
      </w:pPr>
      <w:r>
        <w:t xml:space="preserve">that he/she is debriefed by such delegate after the </w:t>
      </w:r>
      <w:r w:rsidRPr="00210CFE">
        <w:t>Security Working Group</w:t>
      </w:r>
      <w:r>
        <w:t xml:space="preserve"> meeting.</w:t>
      </w:r>
    </w:p>
    <w:p w14:paraId="0AAE8E10" w14:textId="374885B5" w:rsidR="000D1799" w:rsidRDefault="000D1799" w:rsidP="00562B69">
      <w:pPr>
        <w:pStyle w:val="ScheduleL2"/>
        <w:numPr>
          <w:ilvl w:val="1"/>
          <w:numId w:val="44"/>
        </w:numPr>
      </w:pPr>
      <w:r>
        <w:t xml:space="preserve">A chairperson shall be appointed by the Authority for the </w:t>
      </w:r>
      <w:r w:rsidRPr="000D1799">
        <w:t>Security Working Group</w:t>
      </w:r>
      <w:r>
        <w:t>. The chairperson shall be responsible for:</w:t>
      </w:r>
    </w:p>
    <w:p w14:paraId="658CB5BB" w14:textId="2348DB48" w:rsidR="000D1799" w:rsidRDefault="000D1799" w:rsidP="00562B69">
      <w:pPr>
        <w:pStyle w:val="ScheduleL3"/>
      </w:pPr>
      <w:r>
        <w:t>scheduling meetings;</w:t>
      </w:r>
    </w:p>
    <w:p w14:paraId="6224B06E" w14:textId="7A973B8E" w:rsidR="000D1799" w:rsidRDefault="000D1799" w:rsidP="00562B69">
      <w:pPr>
        <w:pStyle w:val="ScheduleL3"/>
      </w:pPr>
      <w:r>
        <w:t>setting the agenda for meetings and circulating to all attendees in advance of such meeting;</w:t>
      </w:r>
    </w:p>
    <w:p w14:paraId="34916293" w14:textId="0D5AAD07" w:rsidR="000D1799" w:rsidRDefault="000D1799" w:rsidP="00562B69">
      <w:pPr>
        <w:pStyle w:val="ScheduleL3"/>
      </w:pPr>
      <w:r>
        <w:t>chairing the meetings;</w:t>
      </w:r>
    </w:p>
    <w:p w14:paraId="487F697C" w14:textId="3DE8D8E1" w:rsidR="000D1799" w:rsidRDefault="000D1799" w:rsidP="00562B69">
      <w:pPr>
        <w:pStyle w:val="ScheduleL3"/>
      </w:pPr>
      <w:r>
        <w:t>monitoring the progress of any follow up tasks and activities agreed to be carried out following meetings;</w:t>
      </w:r>
    </w:p>
    <w:p w14:paraId="5AFE89D8" w14:textId="79BA045B" w:rsidR="000D1799" w:rsidRDefault="000D1799" w:rsidP="00562B69">
      <w:pPr>
        <w:pStyle w:val="ScheduleL3"/>
      </w:pPr>
      <w:bookmarkStart w:id="254" w:name="_Ref_ContractCompanion_9kb9Ur289"/>
      <w:r>
        <w:t>ensuring that minutes for meetings are recorded and disseminated electronically to the appropriate persons and to all meeting participants within seven Working Days after the meeting; and</w:t>
      </w:r>
      <w:bookmarkEnd w:id="254"/>
    </w:p>
    <w:p w14:paraId="71FB0E77" w14:textId="521EDC77" w:rsidR="000D1799" w:rsidRDefault="000D1799" w:rsidP="00562B69">
      <w:pPr>
        <w:pStyle w:val="ScheduleL3"/>
      </w:pPr>
      <w:r>
        <w:t>facilitating the process or procedure by which any decision agreed at any meeting is given effect in the appropriate manner.</w:t>
      </w:r>
    </w:p>
    <w:p w14:paraId="4766D3C1" w14:textId="7BCA7AE4" w:rsidR="000D1799" w:rsidRDefault="000D1799" w:rsidP="00562B69">
      <w:pPr>
        <w:pStyle w:val="ScheduleL2"/>
        <w:numPr>
          <w:ilvl w:val="1"/>
          <w:numId w:val="44"/>
        </w:numPr>
      </w:pPr>
      <w:r>
        <w:t>Meetings shall be quorate as long as at least two representatives from each Party are present.</w:t>
      </w:r>
    </w:p>
    <w:p w14:paraId="002F0607" w14:textId="74A13D5A" w:rsidR="00210CFE" w:rsidRDefault="000D1799" w:rsidP="00562B69">
      <w:pPr>
        <w:pStyle w:val="ScheduleL2"/>
        <w:numPr>
          <w:ilvl w:val="1"/>
          <w:numId w:val="44"/>
        </w:numPr>
      </w:pPr>
      <w:r>
        <w:t xml:space="preserve">The Parties shall ensure, as far as reasonably practicable, that the </w:t>
      </w:r>
      <w:r w:rsidRPr="000D1799">
        <w:t>Security Working Group</w:t>
      </w:r>
      <w:r>
        <w:t xml:space="preserve"> shall as soon as reasonably practicable resolve the issues and achieve the objectives placed before </w:t>
      </w:r>
      <w:r w:rsidR="00793EF8">
        <w:t>it</w:t>
      </w:r>
      <w:r>
        <w:t xml:space="preserve">.  Each Party shall endeavour to ensure that </w:t>
      </w:r>
      <w:r w:rsidRPr="000D1799">
        <w:t>Security Working Group</w:t>
      </w:r>
      <w:r>
        <w:t xml:space="preserve"> members are empowered to make relevant decisions or have access to empowered individuals for decisions to be made to achieve this.</w:t>
      </w:r>
    </w:p>
    <w:p w14:paraId="656D81F0" w14:textId="77777777" w:rsidR="00D333D5" w:rsidRDefault="00D333D5" w:rsidP="00D333D5">
      <w:pPr>
        <w:pStyle w:val="ScheduleL1"/>
        <w:numPr>
          <w:ilvl w:val="0"/>
          <w:numId w:val="6"/>
        </w:numPr>
      </w:pPr>
      <w:r>
        <w:lastRenderedPageBreak/>
        <w:t>Reports to the Security Working Group</w:t>
      </w:r>
    </w:p>
    <w:p w14:paraId="351ECCF9" w14:textId="77777777" w:rsidR="00D333D5" w:rsidRDefault="00D333D5" w:rsidP="00535F13">
      <w:pPr>
        <w:pStyle w:val="ScheduleL2"/>
        <w:keepNext/>
      </w:pPr>
      <w:r>
        <w:t xml:space="preserve">The Supplier must provide the following reports no late than </w:t>
      </w:r>
      <w:r w:rsidRPr="00562B69">
        <w:rPr>
          <w:highlight w:val="yellow"/>
        </w:rPr>
        <w:t>[five]</w:t>
      </w:r>
      <w:r>
        <w:t xml:space="preserve"> Working Days before each meeting of the Security Woking Group:</w:t>
      </w:r>
    </w:p>
    <w:p w14:paraId="79AA3ECD" w14:textId="77777777" w:rsidR="00D333D5" w:rsidRPr="00CB61EA" w:rsidRDefault="00D333D5" w:rsidP="00A968C7">
      <w:pPr>
        <w:pStyle w:val="ScheduleL3"/>
      </w:pPr>
      <w:r>
        <w:t>[</w:t>
      </w:r>
      <w:r w:rsidRPr="00CB61EA">
        <w:rPr>
          <w:highlight w:val="yellow"/>
        </w:rPr>
        <w:t>insert list of required reports</w:t>
      </w:r>
      <w:r>
        <w:t>].</w:t>
      </w:r>
    </w:p>
    <w:p w14:paraId="13383038" w14:textId="77777777" w:rsidR="00D333D5" w:rsidRDefault="00D333D5" w:rsidP="00D333D5">
      <w:pPr>
        <w:pStyle w:val="ScheduleL1"/>
        <w:numPr>
          <w:ilvl w:val="0"/>
          <w:numId w:val="6"/>
        </w:numPr>
      </w:pPr>
      <w:r>
        <w:t>Administration</w:t>
      </w:r>
    </w:p>
    <w:p w14:paraId="6D9E7DA0" w14:textId="3EA6E895" w:rsidR="00D333D5" w:rsidRPr="00562B69" w:rsidRDefault="00D333D5" w:rsidP="00C032A4">
      <w:pPr>
        <w:pStyle w:val="BodyTextIndent"/>
        <w:rPr>
          <w:highlight w:val="yellow"/>
        </w:rPr>
      </w:pPr>
      <w:r w:rsidRPr="00562B69">
        <w:rPr>
          <w:highlight w:val="yellow"/>
        </w:rPr>
        <w:t xml:space="preserve">[The Supplier is responsible for the secretarial functions of the </w:t>
      </w:r>
      <w:r w:rsidR="00C032A4" w:rsidRPr="00562B69">
        <w:rPr>
          <w:highlight w:val="yellow"/>
        </w:rPr>
        <w:t>Security Woking Group</w:t>
      </w:r>
      <w:r w:rsidRPr="00562B69">
        <w:rPr>
          <w:highlight w:val="yellow"/>
        </w:rPr>
        <w:t>.]</w:t>
      </w:r>
    </w:p>
    <w:p w14:paraId="69148331" w14:textId="2F6BBE54" w:rsidR="008F16A8" w:rsidRDefault="008F16A8" w:rsidP="008F16A8">
      <w:pPr>
        <w:pStyle w:val="MarginText"/>
      </w:pPr>
      <w:r>
        <w:br w:type="page"/>
      </w:r>
    </w:p>
    <w:p w14:paraId="5371771A" w14:textId="723BCF63" w:rsidR="00D333D5" w:rsidRDefault="00A968C7" w:rsidP="008F16A8">
      <w:pPr>
        <w:pStyle w:val="AppHead"/>
      </w:pPr>
      <w:bookmarkStart w:id="255" w:name="_Ref129298598"/>
      <w:bookmarkStart w:id="256" w:name="_Toc129303901"/>
      <w:bookmarkStart w:id="257" w:name="_Toc129304592"/>
      <w:bookmarkStart w:id="258" w:name="_Toc129304760"/>
      <w:bookmarkStart w:id="259" w:name="_Toc129304937"/>
      <w:bookmarkStart w:id="260" w:name="_Toc134516933"/>
      <w:r w:rsidRPr="00A968C7">
        <w:lastRenderedPageBreak/>
        <w:t>Sub-contractor Security Requirements and Security Requirements for Development</w:t>
      </w:r>
      <w:bookmarkEnd w:id="255"/>
      <w:bookmarkEnd w:id="256"/>
      <w:bookmarkEnd w:id="257"/>
      <w:bookmarkEnd w:id="258"/>
      <w:bookmarkEnd w:id="259"/>
      <w:bookmarkEnd w:id="260"/>
    </w:p>
    <w:p w14:paraId="023BB241" w14:textId="24358195" w:rsidR="00A968C7" w:rsidRDefault="00A968C7" w:rsidP="00A968C7">
      <w:pPr>
        <w:pStyle w:val="MarginText"/>
      </w:pPr>
      <w:r>
        <w:t xml:space="preserve">The table below sets out the Security Requirements and </w:t>
      </w:r>
      <w:r w:rsidR="001B7380" w:rsidRPr="001B7380">
        <w:t>Security Requirements for Development</w:t>
      </w:r>
      <w:r>
        <w:t xml:space="preserve"> that do </w:t>
      </w:r>
      <w:r w:rsidRPr="00A54CF5">
        <w:rPr>
          <w:b/>
          <w:bCs/>
        </w:rPr>
        <w:t>not</w:t>
      </w:r>
      <w:r>
        <w:t xml:space="preserve"> apply to particular categories of Sub-contractors.</w:t>
      </w:r>
    </w:p>
    <w:tbl>
      <w:tblPr>
        <w:tblStyle w:val="TableGrid"/>
        <w:tblW w:w="0" w:type="auto"/>
        <w:tblLayout w:type="fixed"/>
        <w:tblLook w:val="04A0" w:firstRow="1" w:lastRow="0" w:firstColumn="1" w:lastColumn="0" w:noHBand="0" w:noVBand="1"/>
      </w:tblPr>
      <w:tblGrid>
        <w:gridCol w:w="1803"/>
        <w:gridCol w:w="1803"/>
        <w:gridCol w:w="1803"/>
        <w:gridCol w:w="1803"/>
        <w:gridCol w:w="1804"/>
      </w:tblGrid>
      <w:tr w:rsidR="00A968C7" w14:paraId="424E2D92" w14:textId="77777777" w:rsidTr="00A968C7">
        <w:tc>
          <w:tcPr>
            <w:tcW w:w="1803" w:type="dxa"/>
          </w:tcPr>
          <w:p w14:paraId="47320B0E" w14:textId="77777777" w:rsidR="00A968C7" w:rsidRDefault="00A968C7" w:rsidP="00A968C7">
            <w:pPr>
              <w:pStyle w:val="MarginText"/>
              <w:spacing w:before="120" w:after="120"/>
            </w:pPr>
          </w:p>
        </w:tc>
        <w:tc>
          <w:tcPr>
            <w:tcW w:w="1803" w:type="dxa"/>
          </w:tcPr>
          <w:p w14:paraId="65DEEEB4" w14:textId="77777777" w:rsidR="00A968C7" w:rsidRDefault="00A968C7" w:rsidP="00A968C7">
            <w:pPr>
              <w:pStyle w:val="MarginText"/>
              <w:spacing w:before="120" w:after="120"/>
            </w:pPr>
            <w:r>
              <w:t>SIMS Sub-contractors</w:t>
            </w:r>
          </w:p>
        </w:tc>
        <w:tc>
          <w:tcPr>
            <w:tcW w:w="1803" w:type="dxa"/>
          </w:tcPr>
          <w:p w14:paraId="34785F56" w14:textId="77777777" w:rsidR="00A968C7" w:rsidRDefault="00A968C7" w:rsidP="00A968C7">
            <w:pPr>
              <w:pStyle w:val="MarginText"/>
              <w:spacing w:before="120" w:after="120"/>
            </w:pPr>
            <w:r>
              <w:t>Higher Risk Sub-contractors</w:t>
            </w:r>
          </w:p>
        </w:tc>
        <w:tc>
          <w:tcPr>
            <w:tcW w:w="1803" w:type="dxa"/>
          </w:tcPr>
          <w:p w14:paraId="08EE27F5" w14:textId="77777777" w:rsidR="00A968C7" w:rsidRDefault="00A968C7" w:rsidP="00A968C7">
            <w:pPr>
              <w:pStyle w:val="MarginText"/>
              <w:spacing w:before="120" w:after="120"/>
            </w:pPr>
            <w:r>
              <w:t>Medium Risk Sub-contractors</w:t>
            </w:r>
          </w:p>
        </w:tc>
        <w:tc>
          <w:tcPr>
            <w:tcW w:w="1804" w:type="dxa"/>
          </w:tcPr>
          <w:p w14:paraId="337FA0F2" w14:textId="77777777" w:rsidR="00A968C7" w:rsidRDefault="00A968C7" w:rsidP="00A968C7">
            <w:pPr>
              <w:pStyle w:val="MarginText"/>
              <w:spacing w:before="120" w:after="120"/>
            </w:pPr>
            <w:r>
              <w:t>Sub-contractors</w:t>
            </w:r>
          </w:p>
        </w:tc>
      </w:tr>
      <w:tr w:rsidR="00A968C7" w14:paraId="3F699E9A" w14:textId="77777777" w:rsidTr="00A968C7">
        <w:tc>
          <w:tcPr>
            <w:tcW w:w="1803" w:type="dxa"/>
          </w:tcPr>
          <w:p w14:paraId="4C3702B8" w14:textId="77777777" w:rsidR="00A968C7" w:rsidRDefault="00A968C7" w:rsidP="00A968C7">
            <w:pPr>
              <w:pStyle w:val="MarginText"/>
              <w:spacing w:before="120" w:after="120"/>
            </w:pPr>
            <w:r>
              <w:t>Security Requirements that do not apply</w:t>
            </w:r>
          </w:p>
        </w:tc>
        <w:tc>
          <w:tcPr>
            <w:tcW w:w="1803" w:type="dxa"/>
          </w:tcPr>
          <w:p w14:paraId="75702E06" w14:textId="77777777" w:rsidR="00A968C7" w:rsidRDefault="00A968C7" w:rsidP="00A968C7">
            <w:pPr>
              <w:pStyle w:val="MarginText"/>
              <w:spacing w:before="120" w:after="120"/>
            </w:pPr>
          </w:p>
        </w:tc>
        <w:tc>
          <w:tcPr>
            <w:tcW w:w="1803" w:type="dxa"/>
          </w:tcPr>
          <w:p w14:paraId="6BA28C92" w14:textId="77777777" w:rsidR="00A968C7" w:rsidRDefault="00A968C7" w:rsidP="00A968C7">
            <w:pPr>
              <w:pStyle w:val="MarginText"/>
              <w:spacing w:before="120" w:after="120"/>
            </w:pPr>
          </w:p>
        </w:tc>
        <w:tc>
          <w:tcPr>
            <w:tcW w:w="1803" w:type="dxa"/>
          </w:tcPr>
          <w:p w14:paraId="55F7A88F" w14:textId="77777777" w:rsidR="00A968C7" w:rsidRDefault="00A968C7" w:rsidP="00A968C7">
            <w:pPr>
              <w:pStyle w:val="MarginText"/>
              <w:spacing w:before="120" w:after="120"/>
            </w:pPr>
          </w:p>
        </w:tc>
        <w:tc>
          <w:tcPr>
            <w:tcW w:w="1804" w:type="dxa"/>
          </w:tcPr>
          <w:p w14:paraId="190A68F8" w14:textId="77777777" w:rsidR="00A968C7" w:rsidRDefault="00A968C7" w:rsidP="00A968C7">
            <w:pPr>
              <w:pStyle w:val="MarginText"/>
              <w:spacing w:before="120" w:after="120"/>
            </w:pPr>
          </w:p>
        </w:tc>
      </w:tr>
      <w:tr w:rsidR="00A968C7" w14:paraId="48416F08" w14:textId="77777777" w:rsidTr="00A968C7">
        <w:tc>
          <w:tcPr>
            <w:tcW w:w="1803" w:type="dxa"/>
          </w:tcPr>
          <w:p w14:paraId="51F64FBD" w14:textId="33B908B9" w:rsidR="00A968C7" w:rsidRDefault="001B7380" w:rsidP="00A968C7">
            <w:pPr>
              <w:pStyle w:val="MarginText"/>
              <w:spacing w:before="120" w:after="120"/>
            </w:pPr>
            <w:r w:rsidRPr="001B7380">
              <w:t>Security Requirements for Development</w:t>
            </w:r>
            <w:r w:rsidRPr="001B7380" w:rsidDel="001B7380">
              <w:t xml:space="preserve"> </w:t>
            </w:r>
            <w:r w:rsidR="00A968C7">
              <w:t>that do not apply</w:t>
            </w:r>
          </w:p>
        </w:tc>
        <w:tc>
          <w:tcPr>
            <w:tcW w:w="1803" w:type="dxa"/>
          </w:tcPr>
          <w:p w14:paraId="715DDEAC" w14:textId="77777777" w:rsidR="00A968C7" w:rsidRDefault="00A968C7" w:rsidP="00A968C7">
            <w:pPr>
              <w:pStyle w:val="MarginText"/>
              <w:spacing w:before="120" w:after="120"/>
            </w:pPr>
          </w:p>
        </w:tc>
        <w:tc>
          <w:tcPr>
            <w:tcW w:w="1803" w:type="dxa"/>
          </w:tcPr>
          <w:p w14:paraId="39346498" w14:textId="77777777" w:rsidR="00A968C7" w:rsidRDefault="00A968C7" w:rsidP="00A968C7">
            <w:pPr>
              <w:pStyle w:val="MarginText"/>
              <w:spacing w:before="120" w:after="120"/>
            </w:pPr>
          </w:p>
        </w:tc>
        <w:tc>
          <w:tcPr>
            <w:tcW w:w="1803" w:type="dxa"/>
          </w:tcPr>
          <w:p w14:paraId="2A03FBA7" w14:textId="77777777" w:rsidR="00A968C7" w:rsidRDefault="00A968C7" w:rsidP="00A968C7">
            <w:pPr>
              <w:pStyle w:val="MarginText"/>
              <w:spacing w:before="120" w:after="120"/>
            </w:pPr>
          </w:p>
        </w:tc>
        <w:tc>
          <w:tcPr>
            <w:tcW w:w="1804" w:type="dxa"/>
          </w:tcPr>
          <w:p w14:paraId="75DA06BD" w14:textId="77777777" w:rsidR="00A968C7" w:rsidRDefault="00A968C7" w:rsidP="00A968C7">
            <w:pPr>
              <w:pStyle w:val="MarginText"/>
              <w:spacing w:before="120" w:after="120"/>
            </w:pPr>
          </w:p>
        </w:tc>
      </w:tr>
    </w:tbl>
    <w:p w14:paraId="114D4ED1" w14:textId="77777777" w:rsidR="00A968C7" w:rsidRPr="001F41EF" w:rsidRDefault="00A968C7" w:rsidP="00A968C7">
      <w:pPr>
        <w:pStyle w:val="MarginText"/>
      </w:pPr>
    </w:p>
    <w:p w14:paraId="6A7214C2" w14:textId="24497396" w:rsidR="00A968C7" w:rsidRDefault="00A968C7" w:rsidP="00A968C7">
      <w:pPr>
        <w:pStyle w:val="MarginText"/>
      </w:pPr>
      <w:r>
        <w:br w:type="page"/>
      </w:r>
    </w:p>
    <w:p w14:paraId="2BD15AB8" w14:textId="77777777" w:rsidR="0065472A" w:rsidRDefault="0065472A" w:rsidP="00477323">
      <w:pPr>
        <w:pStyle w:val="AppHead"/>
        <w:numPr>
          <w:ilvl w:val="0"/>
          <w:numId w:val="0"/>
        </w:numPr>
        <w:sectPr w:rsidR="0065472A" w:rsidSect="00C302D7">
          <w:headerReference w:type="even" r:id="rId22"/>
          <w:headerReference w:type="default" r:id="rId23"/>
          <w:footerReference w:type="even" r:id="rId24"/>
          <w:footerReference w:type="default" r:id="rId25"/>
          <w:headerReference w:type="first" r:id="rId26"/>
          <w:footerReference w:type="first" r:id="rId27"/>
          <w:endnotePr>
            <w:numFmt w:val="decimal"/>
          </w:endnotePr>
          <w:pgSz w:w="11906" w:h="16838" w:code="9"/>
          <w:pgMar w:top="1440" w:right="1440" w:bottom="1797" w:left="1440" w:header="720" w:footer="720" w:gutter="0"/>
          <w:pgNumType w:start="1"/>
          <w:cols w:space="708"/>
          <w:docGrid w:linePitch="360"/>
        </w:sectPr>
      </w:pPr>
      <w:bookmarkStart w:id="263" w:name="_Ref129298430"/>
      <w:bookmarkStart w:id="264" w:name="_Ref129298647"/>
    </w:p>
    <w:p w14:paraId="30E412B7" w14:textId="1CED9A72" w:rsidR="00A968C7" w:rsidRDefault="00A968C7" w:rsidP="0065472A">
      <w:pPr>
        <w:pStyle w:val="AppHead"/>
      </w:pPr>
      <w:bookmarkStart w:id="265" w:name="_Toc129303902"/>
      <w:bookmarkStart w:id="266" w:name="_Toc129304593"/>
      <w:bookmarkStart w:id="267" w:name="_Toc129304761"/>
      <w:bookmarkStart w:id="268" w:name="_Toc129304938"/>
      <w:bookmarkStart w:id="269" w:name="_Ref129308177"/>
      <w:bookmarkStart w:id="270" w:name="_Ref129308208"/>
      <w:bookmarkStart w:id="271" w:name="_Ref129308423"/>
      <w:bookmarkStart w:id="272" w:name="_Toc134516934"/>
      <w:r>
        <w:lastRenderedPageBreak/>
        <w:t>Security Management Plan Template</w:t>
      </w:r>
      <w:bookmarkEnd w:id="263"/>
      <w:bookmarkEnd w:id="264"/>
      <w:bookmarkEnd w:id="265"/>
      <w:bookmarkEnd w:id="266"/>
      <w:bookmarkEnd w:id="267"/>
      <w:bookmarkEnd w:id="268"/>
      <w:bookmarkEnd w:id="269"/>
      <w:bookmarkEnd w:id="270"/>
      <w:bookmarkEnd w:id="271"/>
      <w:bookmarkEnd w:id="272"/>
    </w:p>
    <w:bookmarkEnd w:id="154"/>
    <w:p w14:paraId="72BA41FF" w14:textId="77777777" w:rsidR="005F5E36" w:rsidRPr="007B23FF" w:rsidRDefault="005F5E36" w:rsidP="005F5E36">
      <w:pPr>
        <w:pStyle w:val="MarginText"/>
      </w:pPr>
    </w:p>
    <w:tbl>
      <w:tblPr>
        <w:tblStyle w:val="TableGrid"/>
        <w:tblpPr w:leftFromText="180" w:rightFromText="180" w:vertAnchor="page" w:horzAnchor="margin" w:tblpXSpec="right" w:tblpY="51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931"/>
      </w:tblGrid>
      <w:tr w:rsidR="005F5E36" w14:paraId="1151311C" w14:textId="77777777" w:rsidTr="00F606A7">
        <w:trPr>
          <w:trHeight w:val="4712"/>
        </w:trPr>
        <w:tc>
          <w:tcPr>
            <w:tcW w:w="8931" w:type="dxa"/>
          </w:tcPr>
          <w:p w14:paraId="6E82B69D" w14:textId="77777777" w:rsidR="005F5E36" w:rsidRPr="00514402" w:rsidRDefault="005F5E36" w:rsidP="00F606A7">
            <w:pPr>
              <w:pStyle w:val="Subtitle"/>
            </w:pPr>
          </w:p>
          <w:p w14:paraId="27A4A34B" w14:textId="77777777" w:rsidR="005F5E36" w:rsidRPr="002D6F27" w:rsidRDefault="005F5E36" w:rsidP="00F606A7">
            <w:pPr>
              <w:pStyle w:val="Title"/>
            </w:pPr>
            <w:r>
              <w:t>Commercial Information Assurance Team</w:t>
            </w:r>
          </w:p>
          <w:p w14:paraId="72192A44" w14:textId="77777777" w:rsidR="005F5E36" w:rsidRDefault="005F5E36" w:rsidP="00F606A7">
            <w:pPr>
              <w:spacing w:after="0"/>
              <w:rPr>
                <w:rFonts w:cs="Arial"/>
                <w:color w:val="7D7D7D"/>
                <w:sz w:val="32"/>
                <w:szCs w:val="20"/>
              </w:rPr>
            </w:pPr>
            <w:r w:rsidRPr="00707228">
              <w:rPr>
                <w:rFonts w:cs="Arial"/>
                <w:color w:val="7D7D7D"/>
                <w:sz w:val="32"/>
                <w:szCs w:val="20"/>
              </w:rPr>
              <w:t xml:space="preserve">Security Management Plan Template </w:t>
            </w:r>
          </w:p>
          <w:p w14:paraId="4A77717B" w14:textId="77777777" w:rsidR="005F5E36" w:rsidRPr="002C0968" w:rsidRDefault="005F5E36" w:rsidP="00F606A7">
            <w:pPr>
              <w:spacing w:after="0"/>
              <w:rPr>
                <w:rFonts w:cs="Arial"/>
                <w:color w:val="7D7D7D"/>
                <w:sz w:val="32"/>
                <w:szCs w:val="20"/>
              </w:rPr>
            </w:pPr>
            <w:r w:rsidRPr="00707228">
              <w:rPr>
                <w:rFonts w:cs="Arial"/>
                <w:color w:val="7D7D7D"/>
                <w:sz w:val="32"/>
                <w:szCs w:val="20"/>
              </w:rPr>
              <w:t>[Project/Service and Supplier Name]</w:t>
            </w:r>
          </w:p>
          <w:p w14:paraId="63496269" w14:textId="77777777" w:rsidR="005F5E36" w:rsidRPr="00704F57" w:rsidRDefault="005F5E36" w:rsidP="00F606A7">
            <w:pPr>
              <w:tabs>
                <w:tab w:val="left" w:pos="4320"/>
              </w:tabs>
              <w:spacing w:before="360"/>
            </w:pPr>
            <w:r>
              <w:rPr>
                <w:rFonts w:cs="Arial"/>
                <w:color w:val="7D7D7D"/>
                <w:sz w:val="32"/>
                <w:szCs w:val="20"/>
              </w:rPr>
              <w:t>Dated</w:t>
            </w:r>
            <w:r>
              <w:rPr>
                <w:rFonts w:cs="Arial"/>
                <w:color w:val="7D7D7D"/>
                <w:sz w:val="32"/>
                <w:szCs w:val="20"/>
              </w:rPr>
              <w:tab/>
              <w:t>2023</w:t>
            </w:r>
          </w:p>
        </w:tc>
      </w:tr>
    </w:tbl>
    <w:tbl>
      <w:tblPr>
        <w:tblStyle w:val="TableGrid"/>
        <w:tblpPr w:leftFromText="180" w:rightFromText="180" w:vertAnchor="text" w:horzAnchor="margin" w:tblpXSpec="right" w:tblpY="147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8"/>
      </w:tblGrid>
      <w:tr w:rsidR="005F5E36" w14:paraId="0E247A19" w14:textId="77777777" w:rsidTr="00F606A7">
        <w:trPr>
          <w:trHeight w:val="989"/>
        </w:trPr>
        <w:tc>
          <w:tcPr>
            <w:tcW w:w="8928" w:type="dxa"/>
          </w:tcPr>
          <w:p w14:paraId="72D5C647" w14:textId="77777777" w:rsidR="005F5E36" w:rsidRPr="005A7E51" w:rsidRDefault="005F5E36" w:rsidP="00F606A7">
            <w:pPr>
              <w:spacing w:after="0"/>
              <w:ind w:left="-108"/>
              <w:rPr>
                <w:color w:val="7D7D7D"/>
              </w:rPr>
            </w:pPr>
          </w:p>
        </w:tc>
      </w:tr>
    </w:tbl>
    <w:p w14:paraId="286CBE91" w14:textId="77777777" w:rsidR="005F5E36" w:rsidRDefault="005F5E36" w:rsidP="005F5E36">
      <w:r>
        <w:rPr>
          <w:rFonts w:ascii="Calibri" w:hAnsi="Calibri" w:cs="Calibri"/>
          <w:b/>
          <w:bCs/>
          <w:noProof/>
          <w:color w:val="000000"/>
          <w:bdr w:val="none" w:sz="0" w:space="0" w:color="auto" w:frame="1"/>
          <w:lang w:eastAsia="en-GB"/>
        </w:rPr>
        <w:drawing>
          <wp:inline distT="0" distB="0" distL="0" distR="0" wp14:anchorId="1FED7C56" wp14:editId="74C7BC7E">
            <wp:extent cx="2202180" cy="792480"/>
            <wp:effectExtent l="0" t="0" r="7620" b="7620"/>
            <wp:docPr id="4" name="Picture 4" descr="https://lh5.googleusercontent.com/UUAtmDa8sU9djT42OydS7NfdzmRlNnXt39TlBsOyz-yvTCNHwaUeK8AK6tUgp9vm7YKCUh5zZ3r37_KoiUKQL3n23pLQ5NwVxKvt4Qkjvhrakbd198lEb5P-RF39L54YVpqPyQsN9kQdjdDd0KFG9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lh5.googleusercontent.com/UUAtmDa8sU9djT42OydS7NfdzmRlNnXt39TlBsOyz-yvTCNHwaUeK8AK6tUgp9vm7YKCUh5zZ3r37_KoiUKQL3n23pLQ5NwVxKvt4Qkjvhrakbd198lEb5P-RF39L54YVpqPyQsN9kQdjdDd0KFG9w"/>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202180" cy="792480"/>
                    </a:xfrm>
                    <a:prstGeom prst="rect">
                      <a:avLst/>
                    </a:prstGeom>
                    <a:noFill/>
                    <a:ln>
                      <a:noFill/>
                    </a:ln>
                  </pic:spPr>
                </pic:pic>
              </a:graphicData>
            </a:graphic>
          </wp:inline>
        </w:drawing>
      </w:r>
    </w:p>
    <w:p w14:paraId="6ED77DF7" w14:textId="77777777" w:rsidR="005F5E36" w:rsidRDefault="005F5E36" w:rsidP="005F5E36">
      <w:pPr>
        <w:sectPr w:rsidR="005F5E36" w:rsidSect="00B91EFC">
          <w:headerReference w:type="default" r:id="rId29"/>
          <w:footerReference w:type="default" r:id="rId30"/>
          <w:pgSz w:w="11906" w:h="16838" w:code="9"/>
          <w:pgMar w:top="851" w:right="851" w:bottom="851" w:left="851" w:header="851" w:footer="851" w:gutter="0"/>
          <w:cols w:space="708"/>
          <w:docGrid w:linePitch="360"/>
        </w:sectPr>
      </w:pPr>
    </w:p>
    <w:p w14:paraId="5C085CE6" w14:textId="77777777" w:rsidR="005F5E36" w:rsidRDefault="005F5E36" w:rsidP="005F5E36">
      <w:pPr>
        <w:pStyle w:val="Sectionheader-noTOC"/>
      </w:pPr>
      <w:r>
        <w:lastRenderedPageBreak/>
        <w:t>Contents</w:t>
      </w:r>
    </w:p>
    <w:p w14:paraId="0E3C82D7" w14:textId="08C63B82" w:rsidR="00BA27F5" w:rsidRDefault="005F5E36">
      <w:pPr>
        <w:pStyle w:val="TOC1"/>
        <w:tabs>
          <w:tab w:val="left" w:pos="720"/>
        </w:tabs>
        <w:rPr>
          <w:rFonts w:asciiTheme="minorHAnsi" w:eastAsiaTheme="minorEastAsia" w:hAnsiTheme="minorHAnsi" w:cstheme="minorBidi"/>
          <w:caps w:val="0"/>
          <w:noProof/>
          <w:sz w:val="22"/>
          <w:szCs w:val="22"/>
          <w:lang w:eastAsia="en-GB"/>
        </w:rPr>
      </w:pPr>
      <w:r>
        <w:rPr>
          <w:color w:val="4D4D4D"/>
          <w:sz w:val="18"/>
        </w:rPr>
        <w:fldChar w:fldCharType="begin"/>
      </w:r>
      <w:r>
        <w:instrText xml:space="preserve"> TOC \B"</w:instrText>
      </w:r>
      <w:r w:rsidRPr="00536953">
        <w:instrText>schedule5main</w:instrText>
      </w:r>
      <w:r>
        <w:instrText xml:space="preserve">"\T "Schedule L1, 1" </w:instrText>
      </w:r>
      <w:r>
        <w:rPr>
          <w:color w:val="4D4D4D"/>
          <w:sz w:val="18"/>
        </w:rPr>
        <w:fldChar w:fldCharType="separate"/>
      </w:r>
      <w:r w:rsidR="00BA27F5">
        <w:rPr>
          <w:noProof/>
        </w:rPr>
        <w:t>1</w:t>
      </w:r>
      <w:r w:rsidR="00BA27F5">
        <w:rPr>
          <w:rFonts w:asciiTheme="minorHAnsi" w:eastAsiaTheme="minorEastAsia" w:hAnsiTheme="minorHAnsi" w:cstheme="minorBidi"/>
          <w:caps w:val="0"/>
          <w:noProof/>
          <w:sz w:val="22"/>
          <w:szCs w:val="22"/>
          <w:lang w:eastAsia="en-GB"/>
        </w:rPr>
        <w:tab/>
      </w:r>
      <w:r w:rsidR="00BA27F5">
        <w:rPr>
          <w:noProof/>
        </w:rPr>
        <w:t>Executive summary</w:t>
      </w:r>
      <w:r w:rsidR="00BA27F5">
        <w:rPr>
          <w:noProof/>
        </w:rPr>
        <w:tab/>
      </w:r>
      <w:r w:rsidR="00BA27F5">
        <w:rPr>
          <w:noProof/>
        </w:rPr>
        <w:fldChar w:fldCharType="begin"/>
      </w:r>
      <w:r w:rsidR="00BA27F5">
        <w:rPr>
          <w:noProof/>
        </w:rPr>
        <w:instrText xml:space="preserve"> PAGEREF _Toc134516935 \h </w:instrText>
      </w:r>
      <w:r w:rsidR="00BA27F5">
        <w:rPr>
          <w:noProof/>
        </w:rPr>
      </w:r>
      <w:r w:rsidR="00BA27F5">
        <w:rPr>
          <w:noProof/>
        </w:rPr>
        <w:fldChar w:fldCharType="separate"/>
      </w:r>
      <w:r w:rsidR="00BA27F5">
        <w:rPr>
          <w:noProof/>
        </w:rPr>
        <w:t>1</w:t>
      </w:r>
      <w:r w:rsidR="00BA27F5">
        <w:rPr>
          <w:noProof/>
        </w:rPr>
        <w:fldChar w:fldCharType="end"/>
      </w:r>
    </w:p>
    <w:p w14:paraId="42741ACB" w14:textId="3C5F2D11" w:rsidR="00BA27F5" w:rsidRDefault="00BA27F5">
      <w:pPr>
        <w:pStyle w:val="TOC1"/>
        <w:tabs>
          <w:tab w:val="left" w:pos="720"/>
        </w:tabs>
        <w:rPr>
          <w:rFonts w:asciiTheme="minorHAnsi" w:eastAsiaTheme="minorEastAsia" w:hAnsiTheme="minorHAnsi" w:cstheme="minorBidi"/>
          <w:caps w:val="0"/>
          <w:noProof/>
          <w:sz w:val="22"/>
          <w:szCs w:val="22"/>
          <w:lang w:eastAsia="en-GB"/>
        </w:rPr>
      </w:pPr>
      <w:r>
        <w:rPr>
          <w:noProof/>
        </w:rPr>
        <w:t>2</w:t>
      </w:r>
      <w:r>
        <w:rPr>
          <w:rFonts w:asciiTheme="minorHAnsi" w:eastAsiaTheme="minorEastAsia" w:hAnsiTheme="minorHAnsi" w:cstheme="minorBidi"/>
          <w:caps w:val="0"/>
          <w:noProof/>
          <w:sz w:val="22"/>
          <w:szCs w:val="22"/>
          <w:lang w:eastAsia="en-GB"/>
        </w:rPr>
        <w:tab/>
      </w:r>
      <w:r>
        <w:rPr>
          <w:noProof/>
        </w:rPr>
        <w:t>System description</w:t>
      </w:r>
      <w:r>
        <w:rPr>
          <w:noProof/>
        </w:rPr>
        <w:tab/>
      </w:r>
      <w:r>
        <w:rPr>
          <w:noProof/>
        </w:rPr>
        <w:fldChar w:fldCharType="begin"/>
      </w:r>
      <w:r>
        <w:rPr>
          <w:noProof/>
        </w:rPr>
        <w:instrText xml:space="preserve"> PAGEREF _Toc134516936 \h </w:instrText>
      </w:r>
      <w:r>
        <w:rPr>
          <w:noProof/>
        </w:rPr>
      </w:r>
      <w:r>
        <w:rPr>
          <w:noProof/>
        </w:rPr>
        <w:fldChar w:fldCharType="separate"/>
      </w:r>
      <w:r>
        <w:rPr>
          <w:noProof/>
        </w:rPr>
        <w:t>1</w:t>
      </w:r>
      <w:r>
        <w:rPr>
          <w:noProof/>
        </w:rPr>
        <w:fldChar w:fldCharType="end"/>
      </w:r>
    </w:p>
    <w:p w14:paraId="7B34A96C" w14:textId="07960E6F" w:rsidR="00BA27F5" w:rsidRDefault="00BA27F5">
      <w:pPr>
        <w:pStyle w:val="TOC1"/>
        <w:tabs>
          <w:tab w:val="left" w:pos="720"/>
        </w:tabs>
        <w:rPr>
          <w:rFonts w:asciiTheme="minorHAnsi" w:eastAsiaTheme="minorEastAsia" w:hAnsiTheme="minorHAnsi" w:cstheme="minorBidi"/>
          <w:caps w:val="0"/>
          <w:noProof/>
          <w:sz w:val="22"/>
          <w:szCs w:val="22"/>
          <w:lang w:eastAsia="en-GB"/>
        </w:rPr>
      </w:pPr>
      <w:r>
        <w:rPr>
          <w:noProof/>
        </w:rPr>
        <w:t>3</w:t>
      </w:r>
      <w:r>
        <w:rPr>
          <w:rFonts w:asciiTheme="minorHAnsi" w:eastAsiaTheme="minorEastAsia" w:hAnsiTheme="minorHAnsi" w:cstheme="minorBidi"/>
          <w:caps w:val="0"/>
          <w:noProof/>
          <w:sz w:val="22"/>
          <w:szCs w:val="22"/>
          <w:lang w:eastAsia="en-GB"/>
        </w:rPr>
        <w:tab/>
      </w:r>
      <w:r>
        <w:rPr>
          <w:noProof/>
        </w:rPr>
        <w:t>Risk assessment</w:t>
      </w:r>
      <w:r>
        <w:rPr>
          <w:noProof/>
        </w:rPr>
        <w:tab/>
      </w:r>
      <w:r>
        <w:rPr>
          <w:noProof/>
        </w:rPr>
        <w:fldChar w:fldCharType="begin"/>
      </w:r>
      <w:r>
        <w:rPr>
          <w:noProof/>
        </w:rPr>
        <w:instrText xml:space="preserve"> PAGEREF _Toc134516937 \h </w:instrText>
      </w:r>
      <w:r>
        <w:rPr>
          <w:noProof/>
        </w:rPr>
      </w:r>
      <w:r>
        <w:rPr>
          <w:noProof/>
        </w:rPr>
        <w:fldChar w:fldCharType="separate"/>
      </w:r>
      <w:r>
        <w:rPr>
          <w:noProof/>
        </w:rPr>
        <w:t>3</w:t>
      </w:r>
      <w:r>
        <w:rPr>
          <w:noProof/>
        </w:rPr>
        <w:fldChar w:fldCharType="end"/>
      </w:r>
    </w:p>
    <w:p w14:paraId="2E547F9C" w14:textId="694666EC" w:rsidR="00BA27F5" w:rsidRDefault="00BA27F5">
      <w:pPr>
        <w:pStyle w:val="TOC1"/>
        <w:tabs>
          <w:tab w:val="left" w:pos="720"/>
        </w:tabs>
        <w:rPr>
          <w:rFonts w:asciiTheme="minorHAnsi" w:eastAsiaTheme="minorEastAsia" w:hAnsiTheme="minorHAnsi" w:cstheme="minorBidi"/>
          <w:caps w:val="0"/>
          <w:noProof/>
          <w:sz w:val="22"/>
          <w:szCs w:val="22"/>
          <w:lang w:eastAsia="en-GB"/>
        </w:rPr>
      </w:pPr>
      <w:r>
        <w:rPr>
          <w:noProof/>
        </w:rPr>
        <w:t>4</w:t>
      </w:r>
      <w:r>
        <w:rPr>
          <w:rFonts w:asciiTheme="minorHAnsi" w:eastAsiaTheme="minorEastAsia" w:hAnsiTheme="minorHAnsi" w:cstheme="minorBidi"/>
          <w:caps w:val="0"/>
          <w:noProof/>
          <w:sz w:val="22"/>
          <w:szCs w:val="22"/>
          <w:lang w:eastAsia="en-GB"/>
        </w:rPr>
        <w:tab/>
      </w:r>
      <w:r>
        <w:rPr>
          <w:noProof/>
        </w:rPr>
        <w:t>In</w:t>
      </w:r>
      <w:r>
        <w:rPr>
          <w:noProof/>
        </w:rPr>
        <w:noBreakHyphen/>
        <w:t>service controls</w:t>
      </w:r>
      <w:r>
        <w:rPr>
          <w:noProof/>
        </w:rPr>
        <w:tab/>
      </w:r>
      <w:r>
        <w:rPr>
          <w:noProof/>
        </w:rPr>
        <w:fldChar w:fldCharType="begin"/>
      </w:r>
      <w:r>
        <w:rPr>
          <w:noProof/>
        </w:rPr>
        <w:instrText xml:space="preserve"> PAGEREF _Toc134516938 \h </w:instrText>
      </w:r>
      <w:r>
        <w:rPr>
          <w:noProof/>
        </w:rPr>
      </w:r>
      <w:r>
        <w:rPr>
          <w:noProof/>
        </w:rPr>
        <w:fldChar w:fldCharType="separate"/>
      </w:r>
      <w:r>
        <w:rPr>
          <w:noProof/>
        </w:rPr>
        <w:t>4</w:t>
      </w:r>
      <w:r>
        <w:rPr>
          <w:noProof/>
        </w:rPr>
        <w:fldChar w:fldCharType="end"/>
      </w:r>
    </w:p>
    <w:p w14:paraId="7AB04262" w14:textId="6A2C1A9D" w:rsidR="00BA27F5" w:rsidRDefault="00BA27F5">
      <w:pPr>
        <w:pStyle w:val="TOC1"/>
        <w:tabs>
          <w:tab w:val="left" w:pos="720"/>
        </w:tabs>
        <w:rPr>
          <w:rFonts w:asciiTheme="minorHAnsi" w:eastAsiaTheme="minorEastAsia" w:hAnsiTheme="minorHAnsi" w:cstheme="minorBidi"/>
          <w:caps w:val="0"/>
          <w:noProof/>
          <w:sz w:val="22"/>
          <w:szCs w:val="22"/>
          <w:lang w:eastAsia="en-GB"/>
        </w:rPr>
      </w:pPr>
      <w:r>
        <w:rPr>
          <w:noProof/>
        </w:rPr>
        <w:t>5</w:t>
      </w:r>
      <w:r>
        <w:rPr>
          <w:rFonts w:asciiTheme="minorHAnsi" w:eastAsiaTheme="minorEastAsia" w:hAnsiTheme="minorHAnsi" w:cstheme="minorBidi"/>
          <w:caps w:val="0"/>
          <w:noProof/>
          <w:sz w:val="22"/>
          <w:szCs w:val="22"/>
          <w:lang w:eastAsia="en-GB"/>
        </w:rPr>
        <w:tab/>
      </w:r>
      <w:r>
        <w:rPr>
          <w:noProof/>
        </w:rPr>
        <w:t>Supply chain security and third party subcontractors/tools</w:t>
      </w:r>
      <w:r>
        <w:rPr>
          <w:noProof/>
        </w:rPr>
        <w:tab/>
      </w:r>
      <w:r>
        <w:rPr>
          <w:noProof/>
        </w:rPr>
        <w:fldChar w:fldCharType="begin"/>
      </w:r>
      <w:r>
        <w:rPr>
          <w:noProof/>
        </w:rPr>
        <w:instrText xml:space="preserve"> PAGEREF _Toc134516939 \h </w:instrText>
      </w:r>
      <w:r>
        <w:rPr>
          <w:noProof/>
        </w:rPr>
      </w:r>
      <w:r>
        <w:rPr>
          <w:noProof/>
        </w:rPr>
        <w:fldChar w:fldCharType="separate"/>
      </w:r>
      <w:r>
        <w:rPr>
          <w:noProof/>
        </w:rPr>
        <w:t>5</w:t>
      </w:r>
      <w:r>
        <w:rPr>
          <w:noProof/>
        </w:rPr>
        <w:fldChar w:fldCharType="end"/>
      </w:r>
    </w:p>
    <w:p w14:paraId="56EFAB14" w14:textId="1E81D148" w:rsidR="00BA27F5" w:rsidRDefault="00BA27F5">
      <w:pPr>
        <w:pStyle w:val="TOC1"/>
        <w:tabs>
          <w:tab w:val="left" w:pos="720"/>
        </w:tabs>
        <w:rPr>
          <w:rFonts w:asciiTheme="minorHAnsi" w:eastAsiaTheme="minorEastAsia" w:hAnsiTheme="minorHAnsi" w:cstheme="minorBidi"/>
          <w:caps w:val="0"/>
          <w:noProof/>
          <w:sz w:val="22"/>
          <w:szCs w:val="22"/>
          <w:lang w:eastAsia="en-GB"/>
        </w:rPr>
      </w:pPr>
      <w:r>
        <w:rPr>
          <w:noProof/>
        </w:rPr>
        <w:t>6</w:t>
      </w:r>
      <w:r>
        <w:rPr>
          <w:rFonts w:asciiTheme="minorHAnsi" w:eastAsiaTheme="minorEastAsia" w:hAnsiTheme="minorHAnsi" w:cstheme="minorBidi"/>
          <w:caps w:val="0"/>
          <w:noProof/>
          <w:sz w:val="22"/>
          <w:szCs w:val="22"/>
          <w:lang w:eastAsia="en-GB"/>
        </w:rPr>
        <w:tab/>
      </w:r>
      <w:r>
        <w:rPr>
          <w:noProof/>
        </w:rPr>
        <w:t>Security requirements on participating departments, customers and users</w:t>
      </w:r>
      <w:r>
        <w:rPr>
          <w:noProof/>
        </w:rPr>
        <w:tab/>
      </w:r>
      <w:r>
        <w:rPr>
          <w:noProof/>
        </w:rPr>
        <w:fldChar w:fldCharType="begin"/>
      </w:r>
      <w:r>
        <w:rPr>
          <w:noProof/>
        </w:rPr>
        <w:instrText xml:space="preserve"> PAGEREF _Toc134516940 \h </w:instrText>
      </w:r>
      <w:r>
        <w:rPr>
          <w:noProof/>
        </w:rPr>
      </w:r>
      <w:r>
        <w:rPr>
          <w:noProof/>
        </w:rPr>
        <w:fldChar w:fldCharType="separate"/>
      </w:r>
      <w:r>
        <w:rPr>
          <w:noProof/>
        </w:rPr>
        <w:t>5</w:t>
      </w:r>
      <w:r>
        <w:rPr>
          <w:noProof/>
        </w:rPr>
        <w:fldChar w:fldCharType="end"/>
      </w:r>
    </w:p>
    <w:p w14:paraId="4382F34F" w14:textId="3B11079B" w:rsidR="00BA27F5" w:rsidRDefault="00BA27F5">
      <w:pPr>
        <w:pStyle w:val="TOC1"/>
        <w:tabs>
          <w:tab w:val="left" w:pos="720"/>
        </w:tabs>
        <w:rPr>
          <w:rFonts w:asciiTheme="minorHAnsi" w:eastAsiaTheme="minorEastAsia" w:hAnsiTheme="minorHAnsi" w:cstheme="minorBidi"/>
          <w:caps w:val="0"/>
          <w:noProof/>
          <w:sz w:val="22"/>
          <w:szCs w:val="22"/>
          <w:lang w:eastAsia="en-GB"/>
        </w:rPr>
      </w:pPr>
      <w:r>
        <w:rPr>
          <w:noProof/>
        </w:rPr>
        <w:t>7</w:t>
      </w:r>
      <w:r>
        <w:rPr>
          <w:rFonts w:asciiTheme="minorHAnsi" w:eastAsiaTheme="minorEastAsia" w:hAnsiTheme="minorHAnsi" w:cstheme="minorBidi"/>
          <w:caps w:val="0"/>
          <w:noProof/>
          <w:sz w:val="22"/>
          <w:szCs w:val="22"/>
          <w:lang w:eastAsia="en-GB"/>
        </w:rPr>
        <w:tab/>
      </w:r>
      <w:r>
        <w:rPr>
          <w:noProof/>
        </w:rPr>
        <w:t>Personnel security</w:t>
      </w:r>
      <w:r>
        <w:rPr>
          <w:noProof/>
        </w:rPr>
        <w:tab/>
      </w:r>
      <w:r>
        <w:rPr>
          <w:noProof/>
        </w:rPr>
        <w:fldChar w:fldCharType="begin"/>
      </w:r>
      <w:r>
        <w:rPr>
          <w:noProof/>
        </w:rPr>
        <w:instrText xml:space="preserve"> PAGEREF _Toc134516941 \h </w:instrText>
      </w:r>
      <w:r>
        <w:rPr>
          <w:noProof/>
        </w:rPr>
      </w:r>
      <w:r>
        <w:rPr>
          <w:noProof/>
        </w:rPr>
        <w:fldChar w:fldCharType="separate"/>
      </w:r>
      <w:r>
        <w:rPr>
          <w:noProof/>
        </w:rPr>
        <w:t>5</w:t>
      </w:r>
      <w:r>
        <w:rPr>
          <w:noProof/>
        </w:rPr>
        <w:fldChar w:fldCharType="end"/>
      </w:r>
    </w:p>
    <w:p w14:paraId="11BCFDC3" w14:textId="7F817050" w:rsidR="00BA27F5" w:rsidRDefault="00BA27F5">
      <w:pPr>
        <w:pStyle w:val="TOC1"/>
        <w:tabs>
          <w:tab w:val="left" w:pos="720"/>
        </w:tabs>
        <w:rPr>
          <w:rFonts w:asciiTheme="minorHAnsi" w:eastAsiaTheme="minorEastAsia" w:hAnsiTheme="minorHAnsi" w:cstheme="minorBidi"/>
          <w:caps w:val="0"/>
          <w:noProof/>
          <w:sz w:val="22"/>
          <w:szCs w:val="22"/>
          <w:lang w:eastAsia="en-GB"/>
        </w:rPr>
      </w:pPr>
      <w:r>
        <w:rPr>
          <w:noProof/>
        </w:rPr>
        <w:t>8</w:t>
      </w:r>
      <w:r>
        <w:rPr>
          <w:rFonts w:asciiTheme="minorHAnsi" w:eastAsiaTheme="minorEastAsia" w:hAnsiTheme="minorHAnsi" w:cstheme="minorBidi"/>
          <w:caps w:val="0"/>
          <w:noProof/>
          <w:sz w:val="22"/>
          <w:szCs w:val="22"/>
          <w:lang w:eastAsia="en-GB"/>
        </w:rPr>
        <w:tab/>
      </w:r>
      <w:r>
        <w:rPr>
          <w:noProof/>
        </w:rPr>
        <w:t>Business continuity</w:t>
      </w:r>
      <w:r>
        <w:rPr>
          <w:noProof/>
        </w:rPr>
        <w:tab/>
      </w:r>
      <w:r>
        <w:rPr>
          <w:noProof/>
        </w:rPr>
        <w:fldChar w:fldCharType="begin"/>
      </w:r>
      <w:r>
        <w:rPr>
          <w:noProof/>
        </w:rPr>
        <w:instrText xml:space="preserve"> PAGEREF _Toc134516942 \h </w:instrText>
      </w:r>
      <w:r>
        <w:rPr>
          <w:noProof/>
        </w:rPr>
      </w:r>
      <w:r>
        <w:rPr>
          <w:noProof/>
        </w:rPr>
        <w:fldChar w:fldCharType="separate"/>
      </w:r>
      <w:r>
        <w:rPr>
          <w:noProof/>
        </w:rPr>
        <w:t>6</w:t>
      </w:r>
      <w:r>
        <w:rPr>
          <w:noProof/>
        </w:rPr>
        <w:fldChar w:fldCharType="end"/>
      </w:r>
    </w:p>
    <w:p w14:paraId="1A5FD013" w14:textId="22FFB922" w:rsidR="00BA27F5" w:rsidRDefault="00BA27F5">
      <w:pPr>
        <w:pStyle w:val="TOC1"/>
        <w:tabs>
          <w:tab w:val="left" w:pos="720"/>
        </w:tabs>
        <w:rPr>
          <w:rFonts w:asciiTheme="minorHAnsi" w:eastAsiaTheme="minorEastAsia" w:hAnsiTheme="minorHAnsi" w:cstheme="minorBidi"/>
          <w:caps w:val="0"/>
          <w:noProof/>
          <w:sz w:val="22"/>
          <w:szCs w:val="22"/>
          <w:lang w:eastAsia="en-GB"/>
        </w:rPr>
      </w:pPr>
      <w:r>
        <w:rPr>
          <w:noProof/>
        </w:rPr>
        <w:t>9</w:t>
      </w:r>
      <w:r>
        <w:rPr>
          <w:rFonts w:asciiTheme="minorHAnsi" w:eastAsiaTheme="minorEastAsia" w:hAnsiTheme="minorHAnsi" w:cstheme="minorBidi"/>
          <w:caps w:val="0"/>
          <w:noProof/>
          <w:sz w:val="22"/>
          <w:szCs w:val="22"/>
          <w:lang w:eastAsia="en-GB"/>
        </w:rPr>
        <w:tab/>
      </w:r>
      <w:r>
        <w:rPr>
          <w:noProof/>
        </w:rPr>
        <w:t>Physical security</w:t>
      </w:r>
      <w:r>
        <w:rPr>
          <w:noProof/>
        </w:rPr>
        <w:tab/>
      </w:r>
      <w:r>
        <w:rPr>
          <w:noProof/>
        </w:rPr>
        <w:fldChar w:fldCharType="begin"/>
      </w:r>
      <w:r>
        <w:rPr>
          <w:noProof/>
        </w:rPr>
        <w:instrText xml:space="preserve"> PAGEREF _Toc134516943 \h </w:instrText>
      </w:r>
      <w:r>
        <w:rPr>
          <w:noProof/>
        </w:rPr>
      </w:r>
      <w:r>
        <w:rPr>
          <w:noProof/>
        </w:rPr>
        <w:fldChar w:fldCharType="separate"/>
      </w:r>
      <w:r>
        <w:rPr>
          <w:noProof/>
        </w:rPr>
        <w:t>6</w:t>
      </w:r>
      <w:r>
        <w:rPr>
          <w:noProof/>
        </w:rPr>
        <w:fldChar w:fldCharType="end"/>
      </w:r>
    </w:p>
    <w:p w14:paraId="68BE1F26" w14:textId="57D7B04D" w:rsidR="00BA27F5" w:rsidRDefault="00BA27F5">
      <w:pPr>
        <w:pStyle w:val="TOC1"/>
        <w:tabs>
          <w:tab w:val="left" w:pos="720"/>
        </w:tabs>
        <w:rPr>
          <w:rFonts w:asciiTheme="minorHAnsi" w:eastAsiaTheme="minorEastAsia" w:hAnsiTheme="minorHAnsi" w:cstheme="minorBidi"/>
          <w:caps w:val="0"/>
          <w:noProof/>
          <w:sz w:val="22"/>
          <w:szCs w:val="22"/>
          <w:lang w:eastAsia="en-GB"/>
        </w:rPr>
      </w:pPr>
      <w:r>
        <w:rPr>
          <w:noProof/>
        </w:rPr>
        <w:t>10</w:t>
      </w:r>
      <w:r>
        <w:rPr>
          <w:rFonts w:asciiTheme="minorHAnsi" w:eastAsiaTheme="minorEastAsia" w:hAnsiTheme="minorHAnsi" w:cstheme="minorBidi"/>
          <w:caps w:val="0"/>
          <w:noProof/>
          <w:sz w:val="22"/>
          <w:szCs w:val="22"/>
          <w:lang w:eastAsia="en-GB"/>
        </w:rPr>
        <w:tab/>
      </w:r>
      <w:r>
        <w:rPr>
          <w:noProof/>
        </w:rPr>
        <w:t>Major hardware and software and end of support dates</w:t>
      </w:r>
      <w:r>
        <w:rPr>
          <w:noProof/>
        </w:rPr>
        <w:tab/>
      </w:r>
      <w:r>
        <w:rPr>
          <w:noProof/>
        </w:rPr>
        <w:fldChar w:fldCharType="begin"/>
      </w:r>
      <w:r>
        <w:rPr>
          <w:noProof/>
        </w:rPr>
        <w:instrText xml:space="preserve"> PAGEREF _Toc134516944 \h </w:instrText>
      </w:r>
      <w:r>
        <w:rPr>
          <w:noProof/>
        </w:rPr>
      </w:r>
      <w:r>
        <w:rPr>
          <w:noProof/>
        </w:rPr>
        <w:fldChar w:fldCharType="separate"/>
      </w:r>
      <w:r>
        <w:rPr>
          <w:noProof/>
        </w:rPr>
        <w:t>6</w:t>
      </w:r>
      <w:r>
        <w:rPr>
          <w:noProof/>
        </w:rPr>
        <w:fldChar w:fldCharType="end"/>
      </w:r>
    </w:p>
    <w:p w14:paraId="60BDE220" w14:textId="6067E2FD" w:rsidR="00BA27F5" w:rsidRDefault="00BA27F5">
      <w:pPr>
        <w:pStyle w:val="TOC1"/>
        <w:tabs>
          <w:tab w:val="left" w:pos="720"/>
        </w:tabs>
        <w:rPr>
          <w:rFonts w:asciiTheme="minorHAnsi" w:eastAsiaTheme="minorEastAsia" w:hAnsiTheme="minorHAnsi" w:cstheme="minorBidi"/>
          <w:caps w:val="0"/>
          <w:noProof/>
          <w:sz w:val="22"/>
          <w:szCs w:val="22"/>
          <w:lang w:eastAsia="en-GB"/>
        </w:rPr>
      </w:pPr>
      <w:r>
        <w:rPr>
          <w:noProof/>
        </w:rPr>
        <w:t>11</w:t>
      </w:r>
      <w:r>
        <w:rPr>
          <w:rFonts w:asciiTheme="minorHAnsi" w:eastAsiaTheme="minorEastAsia" w:hAnsiTheme="minorHAnsi" w:cstheme="minorBidi"/>
          <w:caps w:val="0"/>
          <w:noProof/>
          <w:sz w:val="22"/>
          <w:szCs w:val="22"/>
          <w:lang w:eastAsia="en-GB"/>
        </w:rPr>
        <w:tab/>
      </w:r>
      <w:r>
        <w:rPr>
          <w:noProof/>
        </w:rPr>
        <w:t>Incident management process</w:t>
      </w:r>
      <w:r>
        <w:rPr>
          <w:noProof/>
        </w:rPr>
        <w:tab/>
      </w:r>
      <w:r>
        <w:rPr>
          <w:noProof/>
        </w:rPr>
        <w:fldChar w:fldCharType="begin"/>
      </w:r>
      <w:r>
        <w:rPr>
          <w:noProof/>
        </w:rPr>
        <w:instrText xml:space="preserve"> PAGEREF _Toc134516945 \h </w:instrText>
      </w:r>
      <w:r>
        <w:rPr>
          <w:noProof/>
        </w:rPr>
      </w:r>
      <w:r>
        <w:rPr>
          <w:noProof/>
        </w:rPr>
        <w:fldChar w:fldCharType="separate"/>
      </w:r>
      <w:r>
        <w:rPr>
          <w:noProof/>
        </w:rPr>
        <w:t>6</w:t>
      </w:r>
      <w:r>
        <w:rPr>
          <w:noProof/>
        </w:rPr>
        <w:fldChar w:fldCharType="end"/>
      </w:r>
    </w:p>
    <w:p w14:paraId="6F98BFFC" w14:textId="2FC45A93" w:rsidR="00BA27F5" w:rsidRDefault="00BA27F5">
      <w:pPr>
        <w:pStyle w:val="TOC1"/>
        <w:tabs>
          <w:tab w:val="left" w:pos="720"/>
        </w:tabs>
        <w:rPr>
          <w:rFonts w:asciiTheme="minorHAnsi" w:eastAsiaTheme="minorEastAsia" w:hAnsiTheme="minorHAnsi" w:cstheme="minorBidi"/>
          <w:caps w:val="0"/>
          <w:noProof/>
          <w:sz w:val="22"/>
          <w:szCs w:val="22"/>
          <w:lang w:eastAsia="en-GB"/>
        </w:rPr>
      </w:pPr>
      <w:r>
        <w:rPr>
          <w:noProof/>
        </w:rPr>
        <w:t>12</w:t>
      </w:r>
      <w:r>
        <w:rPr>
          <w:rFonts w:asciiTheme="minorHAnsi" w:eastAsiaTheme="minorEastAsia" w:hAnsiTheme="minorHAnsi" w:cstheme="minorBidi"/>
          <w:caps w:val="0"/>
          <w:noProof/>
          <w:sz w:val="22"/>
          <w:szCs w:val="22"/>
          <w:lang w:eastAsia="en-GB"/>
        </w:rPr>
        <w:tab/>
      </w:r>
      <w:r>
        <w:rPr>
          <w:noProof/>
        </w:rPr>
        <w:t>Required changes register</w:t>
      </w:r>
      <w:r>
        <w:rPr>
          <w:noProof/>
        </w:rPr>
        <w:tab/>
      </w:r>
      <w:r>
        <w:rPr>
          <w:noProof/>
        </w:rPr>
        <w:fldChar w:fldCharType="begin"/>
      </w:r>
      <w:r>
        <w:rPr>
          <w:noProof/>
        </w:rPr>
        <w:instrText xml:space="preserve"> PAGEREF _Toc134516946 \h </w:instrText>
      </w:r>
      <w:r>
        <w:rPr>
          <w:noProof/>
        </w:rPr>
      </w:r>
      <w:r>
        <w:rPr>
          <w:noProof/>
        </w:rPr>
        <w:fldChar w:fldCharType="separate"/>
      </w:r>
      <w:r>
        <w:rPr>
          <w:noProof/>
        </w:rPr>
        <w:t>7</w:t>
      </w:r>
      <w:r>
        <w:rPr>
          <w:noProof/>
        </w:rPr>
        <w:fldChar w:fldCharType="end"/>
      </w:r>
    </w:p>
    <w:p w14:paraId="12F2DD15" w14:textId="47E3EE5F" w:rsidR="005F5E36" w:rsidRDefault="005F5E36" w:rsidP="005F5E36">
      <w:pPr>
        <w:spacing w:after="0"/>
      </w:pPr>
      <w:r>
        <w:rPr>
          <w:sz w:val="22"/>
        </w:rPr>
        <w:fldChar w:fldCharType="end"/>
      </w:r>
    </w:p>
    <w:p w14:paraId="0A182435" w14:textId="77777777" w:rsidR="005F5E36" w:rsidRDefault="005F5E36" w:rsidP="005F5E36">
      <w:pPr>
        <w:spacing w:after="120"/>
        <w:rPr>
          <w:color w:val="7D7D7D"/>
        </w:rPr>
      </w:pPr>
      <w:r>
        <w:rPr>
          <w:color w:val="7D7D7D"/>
        </w:rPr>
        <w:t>APPENDICES</w:t>
      </w:r>
    </w:p>
    <w:p w14:paraId="7F67FEFE" w14:textId="04CFF2F9" w:rsidR="00D021FF" w:rsidRDefault="00D021FF" w:rsidP="00D021FF">
      <w:pPr>
        <w:pStyle w:val="TOC1"/>
      </w:pPr>
      <w:r>
        <w:fldChar w:fldCharType="begin"/>
      </w:r>
      <w:r>
        <w:instrText xml:space="preserve"> REF _Ref102550357 \w \h </w:instrText>
      </w:r>
      <w:r>
        <w:fldChar w:fldCharType="separate"/>
      </w:r>
      <w:r>
        <w:t>Appendix 1</w:t>
      </w:r>
      <w:r>
        <w:fldChar w:fldCharType="end"/>
      </w:r>
      <w:r>
        <w:t xml:space="preserve"> </w:t>
      </w:r>
      <w:r>
        <w:fldChar w:fldCharType="begin"/>
      </w:r>
      <w:r>
        <w:instrText xml:space="preserve"> REF _Ref102550357 \h </w:instrText>
      </w:r>
      <w:r>
        <w:fldChar w:fldCharType="separate"/>
      </w:r>
      <w:r>
        <w:t>ISO27001 and/or cyber essential plus certificates</w:t>
      </w:r>
      <w:r>
        <w:fldChar w:fldCharType="end"/>
      </w:r>
    </w:p>
    <w:p w14:paraId="0C7C174D" w14:textId="77777777" w:rsidR="00D021FF" w:rsidRDefault="00D021FF" w:rsidP="00D021FF">
      <w:pPr>
        <w:pStyle w:val="TOC1"/>
      </w:pPr>
      <w:r>
        <w:fldChar w:fldCharType="begin"/>
      </w:r>
      <w:r>
        <w:instrText xml:space="preserve"> REF _Ref134519500 \r \h </w:instrText>
      </w:r>
      <w:r>
        <w:fldChar w:fldCharType="separate"/>
      </w:r>
      <w:r>
        <w:t>Appendix 2</w:t>
      </w:r>
      <w:r>
        <w:fldChar w:fldCharType="end"/>
      </w:r>
      <w:r>
        <w:t xml:space="preserve"> </w:t>
      </w:r>
      <w:r>
        <w:fldChar w:fldCharType="begin"/>
      </w:r>
      <w:r>
        <w:instrText xml:space="preserve"> REF _Ref134519504 \h </w:instrText>
      </w:r>
      <w:r>
        <w:fldChar w:fldCharType="separate"/>
      </w:r>
      <w:r>
        <w:t>Cloud security principles assessment</w:t>
      </w:r>
      <w:r>
        <w:fldChar w:fldCharType="end"/>
      </w:r>
    </w:p>
    <w:p w14:paraId="21C4AA09" w14:textId="170DFF1A" w:rsidR="00D021FF" w:rsidRDefault="00D021FF" w:rsidP="00D021FF">
      <w:pPr>
        <w:pStyle w:val="TOC1"/>
      </w:pPr>
      <w:r>
        <w:fldChar w:fldCharType="begin"/>
      </w:r>
      <w:r>
        <w:instrText xml:space="preserve"> REF _Ref134519553 \r \h </w:instrText>
      </w:r>
      <w:r>
        <w:fldChar w:fldCharType="separate"/>
      </w:r>
      <w:r>
        <w:t>Appendix 3</w:t>
      </w:r>
      <w:r>
        <w:fldChar w:fldCharType="end"/>
      </w:r>
      <w:r>
        <w:t xml:space="preserve"> </w:t>
      </w:r>
      <w:r>
        <w:fldChar w:fldCharType="begin"/>
      </w:r>
      <w:r>
        <w:instrText xml:space="preserve"> REF _Ref134519561 \h </w:instrText>
      </w:r>
      <w:r>
        <w:fldChar w:fldCharType="separate"/>
      </w:r>
      <w:r>
        <w:t>Protecting bulk data assessment if required by the authority/customer</w:t>
      </w:r>
      <w:r>
        <w:fldChar w:fldCharType="end"/>
      </w:r>
    </w:p>
    <w:p w14:paraId="0F004D62" w14:textId="268DFFFA" w:rsidR="00D021FF" w:rsidRDefault="00D021FF" w:rsidP="00D021FF">
      <w:pPr>
        <w:pStyle w:val="TOC1"/>
      </w:pPr>
      <w:r>
        <w:fldChar w:fldCharType="begin"/>
      </w:r>
      <w:r>
        <w:instrText xml:space="preserve"> REF _Ref134519583 \r \h </w:instrText>
      </w:r>
      <w:r>
        <w:fldChar w:fldCharType="separate"/>
      </w:r>
      <w:r>
        <w:t>Appendix 4</w:t>
      </w:r>
      <w:r>
        <w:fldChar w:fldCharType="end"/>
      </w:r>
      <w:r>
        <w:t xml:space="preserve"> </w:t>
      </w:r>
      <w:r>
        <w:fldChar w:fldCharType="begin"/>
      </w:r>
      <w:r>
        <w:instrText xml:space="preserve"> REF _Ref134519589 \h </w:instrText>
      </w:r>
      <w:r>
        <w:fldChar w:fldCharType="separate"/>
      </w:r>
      <w:r>
        <w:t>Latest ITHC report and vulnerability correction plan</w:t>
      </w:r>
      <w:r>
        <w:fldChar w:fldCharType="end"/>
      </w:r>
    </w:p>
    <w:p w14:paraId="30A1D83D" w14:textId="0904BD8E" w:rsidR="00D021FF" w:rsidRDefault="00D021FF" w:rsidP="00D021FF">
      <w:pPr>
        <w:pStyle w:val="TOC1"/>
      </w:pPr>
      <w:r>
        <w:fldChar w:fldCharType="begin"/>
      </w:r>
      <w:r>
        <w:instrText xml:space="preserve"> REF _Ref134519602 \r \h </w:instrText>
      </w:r>
      <w:r>
        <w:fldChar w:fldCharType="separate"/>
      </w:r>
      <w:r>
        <w:t>Appendix 5</w:t>
      </w:r>
      <w:r>
        <w:fldChar w:fldCharType="end"/>
      </w:r>
      <w:r>
        <w:t xml:space="preserve"> </w:t>
      </w:r>
      <w:r>
        <w:fldChar w:fldCharType="begin"/>
      </w:r>
      <w:r>
        <w:instrText xml:space="preserve"> REF _Ref134519611 \h </w:instrText>
      </w:r>
      <w:r>
        <w:fldChar w:fldCharType="separate"/>
      </w:r>
      <w:r>
        <w:t>Statement of applicability</w:t>
      </w:r>
      <w:r>
        <w:fldChar w:fldCharType="end"/>
      </w:r>
    </w:p>
    <w:p w14:paraId="113378D6" w14:textId="77777777" w:rsidR="00D021FF" w:rsidRDefault="00D021FF" w:rsidP="00D021FF">
      <w:pPr>
        <w:pStyle w:val="TOC1"/>
      </w:pPr>
    </w:p>
    <w:p w14:paraId="76305134" w14:textId="04217DE8" w:rsidR="005F5E36" w:rsidRPr="00705DBE" w:rsidRDefault="005F5E36" w:rsidP="00D021FF">
      <w:pPr>
        <w:tabs>
          <w:tab w:val="left" w:pos="6828"/>
        </w:tabs>
        <w:sectPr w:rsidR="005F5E36" w:rsidRPr="00705DBE" w:rsidSect="00F606A7">
          <w:footerReference w:type="default" r:id="rId31"/>
          <w:pgSz w:w="11906" w:h="16838" w:code="9"/>
          <w:pgMar w:top="1440" w:right="1106" w:bottom="1797" w:left="1440" w:header="720" w:footer="720" w:gutter="0"/>
          <w:cols w:space="708"/>
          <w:docGrid w:linePitch="360"/>
        </w:sectPr>
      </w:pPr>
    </w:p>
    <w:p w14:paraId="36A83878" w14:textId="77777777" w:rsidR="005F5E36" w:rsidRDefault="005F5E36" w:rsidP="005302D7">
      <w:pPr>
        <w:pStyle w:val="ScheduleL1"/>
        <w:numPr>
          <w:ilvl w:val="0"/>
          <w:numId w:val="51"/>
        </w:numPr>
      </w:pPr>
      <w:bookmarkStart w:id="273" w:name="_Toc102550409"/>
      <w:bookmarkStart w:id="274" w:name="_Toc134516935"/>
      <w:bookmarkStart w:id="275" w:name="schedule5main"/>
      <w:r>
        <w:lastRenderedPageBreak/>
        <w:t>Executive summary</w:t>
      </w:r>
      <w:bookmarkEnd w:id="273"/>
      <w:bookmarkEnd w:id="274"/>
    </w:p>
    <w:p w14:paraId="6E8B21BE" w14:textId="77777777" w:rsidR="005F5E36" w:rsidRDefault="005F5E36" w:rsidP="005F5E36">
      <w:pPr>
        <w:pStyle w:val="BodyTextIndent"/>
        <w:keepNext/>
      </w:pPr>
      <w:r>
        <w:t>[</w:t>
      </w:r>
      <w:r w:rsidRPr="00724AB8">
        <w:rPr>
          <w:i/>
          <w:iCs/>
        </w:rPr>
        <w:t>This section should contain a brief summary of the business context of the system, the assurance work done, any off</w:t>
      </w:r>
      <w:r>
        <w:rPr>
          <w:i/>
          <w:iCs/>
        </w:rPr>
        <w:noBreakHyphen/>
      </w:r>
      <w:r w:rsidRPr="00724AB8">
        <w:rPr>
          <w:i/>
          <w:iCs/>
        </w:rPr>
        <w:t>shoring considerations and any significant residual risks that need acceptance</w:t>
      </w:r>
      <w:r w:rsidRPr="00707228">
        <w:t>.</w:t>
      </w:r>
      <w:r>
        <w:t>]</w:t>
      </w:r>
    </w:p>
    <w:p w14:paraId="6A9A612B" w14:textId="77777777" w:rsidR="005F5E36" w:rsidRPr="00724AB8" w:rsidRDefault="005F5E36" w:rsidP="00535F13">
      <w:pPr>
        <w:pStyle w:val="ScheduleL2"/>
        <w:keepNext/>
        <w:numPr>
          <w:ilvl w:val="1"/>
          <w:numId w:val="6"/>
        </w:numPr>
        <w:rPr>
          <w:b/>
          <w:bCs/>
        </w:rPr>
      </w:pPr>
      <w:r w:rsidRPr="00724AB8">
        <w:rPr>
          <w:b/>
          <w:bCs/>
        </w:rPr>
        <w:t>Change history</w:t>
      </w:r>
    </w:p>
    <w:tbl>
      <w:tblPr>
        <w:tblW w:w="828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2"/>
        <w:gridCol w:w="1620"/>
        <w:gridCol w:w="1275"/>
        <w:gridCol w:w="4323"/>
      </w:tblGrid>
      <w:tr w:rsidR="005F5E36" w:rsidRPr="00474479" w14:paraId="279C3EBB" w14:textId="77777777" w:rsidTr="00F606A7">
        <w:tc>
          <w:tcPr>
            <w:tcW w:w="1062" w:type="dxa"/>
            <w:shd w:val="clear" w:color="auto" w:fill="D9D9D9" w:themeFill="background1" w:themeFillShade="D9"/>
          </w:tcPr>
          <w:p w14:paraId="3F8EA53C" w14:textId="77777777" w:rsidR="005F5E36" w:rsidRPr="00474479" w:rsidRDefault="005F5E36" w:rsidP="00F606A7">
            <w:pPr>
              <w:pBdr>
                <w:top w:val="nil"/>
                <w:left w:val="nil"/>
                <w:bottom w:val="nil"/>
                <w:right w:val="nil"/>
                <w:between w:val="nil"/>
              </w:pBdr>
              <w:spacing w:before="120" w:after="120"/>
              <w:rPr>
                <w:rFonts w:eastAsia="Arial" w:cs="Arial"/>
                <w:b/>
                <w:szCs w:val="20"/>
              </w:rPr>
            </w:pPr>
            <w:r w:rsidRPr="00474479">
              <w:rPr>
                <w:rFonts w:eastAsia="Arial" w:cs="Arial"/>
                <w:b/>
                <w:szCs w:val="20"/>
              </w:rPr>
              <w:t>Version Number</w:t>
            </w:r>
          </w:p>
        </w:tc>
        <w:tc>
          <w:tcPr>
            <w:tcW w:w="1620" w:type="dxa"/>
            <w:shd w:val="clear" w:color="auto" w:fill="D9D9D9" w:themeFill="background1" w:themeFillShade="D9"/>
          </w:tcPr>
          <w:p w14:paraId="5E65B6E0" w14:textId="77777777" w:rsidR="005F5E36" w:rsidRPr="00474479" w:rsidRDefault="005F5E36" w:rsidP="00F606A7">
            <w:pPr>
              <w:pBdr>
                <w:top w:val="nil"/>
                <w:left w:val="nil"/>
                <w:bottom w:val="nil"/>
                <w:right w:val="nil"/>
                <w:between w:val="nil"/>
              </w:pBdr>
              <w:spacing w:before="120" w:after="120"/>
              <w:rPr>
                <w:rFonts w:eastAsia="Arial" w:cs="Arial"/>
                <w:b/>
                <w:szCs w:val="20"/>
              </w:rPr>
            </w:pPr>
            <w:r w:rsidRPr="00474479">
              <w:rPr>
                <w:rFonts w:eastAsia="Arial" w:cs="Arial"/>
                <w:b/>
                <w:szCs w:val="20"/>
              </w:rPr>
              <w:t>Date of Change</w:t>
            </w:r>
          </w:p>
        </w:tc>
        <w:tc>
          <w:tcPr>
            <w:tcW w:w="1275" w:type="dxa"/>
            <w:shd w:val="clear" w:color="auto" w:fill="D9D9D9" w:themeFill="background1" w:themeFillShade="D9"/>
          </w:tcPr>
          <w:p w14:paraId="7F25A589" w14:textId="77777777" w:rsidR="005F5E36" w:rsidRPr="00474479" w:rsidRDefault="005F5E36" w:rsidP="00F606A7">
            <w:pPr>
              <w:pBdr>
                <w:top w:val="nil"/>
                <w:left w:val="nil"/>
                <w:bottom w:val="nil"/>
                <w:right w:val="nil"/>
                <w:between w:val="nil"/>
              </w:pBdr>
              <w:spacing w:before="120" w:after="120"/>
              <w:rPr>
                <w:rFonts w:eastAsia="Arial" w:cs="Arial"/>
                <w:b/>
                <w:szCs w:val="20"/>
              </w:rPr>
            </w:pPr>
            <w:r w:rsidRPr="00474479">
              <w:rPr>
                <w:rFonts w:eastAsia="Arial" w:cs="Arial"/>
                <w:b/>
                <w:szCs w:val="20"/>
              </w:rPr>
              <w:t>Change made by</w:t>
            </w:r>
          </w:p>
        </w:tc>
        <w:tc>
          <w:tcPr>
            <w:tcW w:w="4323" w:type="dxa"/>
            <w:shd w:val="clear" w:color="auto" w:fill="D9D9D9" w:themeFill="background1" w:themeFillShade="D9"/>
          </w:tcPr>
          <w:p w14:paraId="624C63C4" w14:textId="77777777" w:rsidR="005F5E36" w:rsidRPr="00474479" w:rsidRDefault="005F5E36" w:rsidP="00F606A7">
            <w:pPr>
              <w:pBdr>
                <w:top w:val="nil"/>
                <w:left w:val="nil"/>
                <w:bottom w:val="nil"/>
                <w:right w:val="nil"/>
                <w:between w:val="nil"/>
              </w:pBdr>
              <w:spacing w:before="120" w:after="120"/>
              <w:rPr>
                <w:rFonts w:eastAsia="Arial" w:cs="Arial"/>
                <w:b/>
                <w:szCs w:val="20"/>
              </w:rPr>
            </w:pPr>
            <w:r w:rsidRPr="00474479">
              <w:rPr>
                <w:rFonts w:eastAsia="Arial" w:cs="Arial"/>
                <w:b/>
                <w:szCs w:val="20"/>
              </w:rPr>
              <w:t>Nature and reason for change</w:t>
            </w:r>
          </w:p>
        </w:tc>
      </w:tr>
      <w:tr w:rsidR="005F5E36" w:rsidRPr="00474479" w14:paraId="1D01BCDA" w14:textId="77777777" w:rsidTr="00F606A7">
        <w:tc>
          <w:tcPr>
            <w:tcW w:w="1062" w:type="dxa"/>
          </w:tcPr>
          <w:p w14:paraId="301F4E52" w14:textId="77777777" w:rsidR="005F5E36" w:rsidRPr="00474479" w:rsidRDefault="005F5E36" w:rsidP="00F606A7">
            <w:pPr>
              <w:pBdr>
                <w:top w:val="nil"/>
                <w:left w:val="nil"/>
                <w:bottom w:val="nil"/>
                <w:right w:val="nil"/>
                <w:between w:val="nil"/>
              </w:pBdr>
              <w:spacing w:before="120" w:after="120"/>
              <w:rPr>
                <w:rFonts w:eastAsia="Arial" w:cs="Arial"/>
                <w:szCs w:val="20"/>
              </w:rPr>
            </w:pPr>
          </w:p>
        </w:tc>
        <w:tc>
          <w:tcPr>
            <w:tcW w:w="1620" w:type="dxa"/>
          </w:tcPr>
          <w:p w14:paraId="3C0C7715" w14:textId="77777777" w:rsidR="005F5E36" w:rsidRPr="00474479" w:rsidRDefault="005F5E36" w:rsidP="00F606A7">
            <w:pPr>
              <w:pBdr>
                <w:top w:val="nil"/>
                <w:left w:val="nil"/>
                <w:bottom w:val="nil"/>
                <w:right w:val="nil"/>
                <w:between w:val="nil"/>
              </w:pBdr>
              <w:spacing w:before="120" w:after="120"/>
              <w:rPr>
                <w:rFonts w:eastAsia="Arial" w:cs="Arial"/>
                <w:szCs w:val="20"/>
              </w:rPr>
            </w:pPr>
          </w:p>
        </w:tc>
        <w:tc>
          <w:tcPr>
            <w:tcW w:w="1275" w:type="dxa"/>
          </w:tcPr>
          <w:p w14:paraId="45412B8F" w14:textId="77777777" w:rsidR="005F5E36" w:rsidRPr="00474479" w:rsidRDefault="005F5E36" w:rsidP="00F606A7">
            <w:pPr>
              <w:pBdr>
                <w:top w:val="nil"/>
                <w:left w:val="nil"/>
                <w:bottom w:val="nil"/>
                <w:right w:val="nil"/>
                <w:between w:val="nil"/>
              </w:pBdr>
              <w:spacing w:before="120" w:after="120"/>
              <w:rPr>
                <w:rFonts w:eastAsia="Arial" w:cs="Arial"/>
                <w:szCs w:val="20"/>
              </w:rPr>
            </w:pPr>
          </w:p>
        </w:tc>
        <w:tc>
          <w:tcPr>
            <w:tcW w:w="4323" w:type="dxa"/>
          </w:tcPr>
          <w:p w14:paraId="7030D900" w14:textId="77777777" w:rsidR="005F5E36" w:rsidRPr="00474479" w:rsidRDefault="005F5E36" w:rsidP="00F606A7">
            <w:pPr>
              <w:pBdr>
                <w:top w:val="nil"/>
                <w:left w:val="nil"/>
                <w:bottom w:val="nil"/>
                <w:right w:val="nil"/>
                <w:between w:val="nil"/>
              </w:pBdr>
              <w:spacing w:before="120" w:after="120"/>
              <w:rPr>
                <w:rFonts w:eastAsia="Arial" w:cs="Arial"/>
                <w:szCs w:val="20"/>
              </w:rPr>
            </w:pPr>
          </w:p>
        </w:tc>
      </w:tr>
      <w:tr w:rsidR="005F5E36" w:rsidRPr="00474479" w14:paraId="5167444A" w14:textId="77777777" w:rsidTr="00F606A7">
        <w:tc>
          <w:tcPr>
            <w:tcW w:w="1062" w:type="dxa"/>
          </w:tcPr>
          <w:p w14:paraId="66B6C7BE" w14:textId="77777777" w:rsidR="005F5E36" w:rsidRPr="00474479" w:rsidRDefault="005F5E36" w:rsidP="00F606A7">
            <w:pPr>
              <w:pBdr>
                <w:top w:val="nil"/>
                <w:left w:val="nil"/>
                <w:bottom w:val="nil"/>
                <w:right w:val="nil"/>
                <w:between w:val="nil"/>
              </w:pBdr>
              <w:spacing w:before="120" w:after="120"/>
              <w:rPr>
                <w:rFonts w:eastAsia="Arial" w:cs="Arial"/>
                <w:szCs w:val="20"/>
              </w:rPr>
            </w:pPr>
          </w:p>
        </w:tc>
        <w:tc>
          <w:tcPr>
            <w:tcW w:w="1620" w:type="dxa"/>
          </w:tcPr>
          <w:p w14:paraId="0D19A7FB" w14:textId="77777777" w:rsidR="005F5E36" w:rsidRPr="00474479" w:rsidRDefault="005F5E36" w:rsidP="00F606A7">
            <w:pPr>
              <w:pBdr>
                <w:top w:val="nil"/>
                <w:left w:val="nil"/>
                <w:bottom w:val="nil"/>
                <w:right w:val="nil"/>
                <w:between w:val="nil"/>
              </w:pBdr>
              <w:spacing w:before="120" w:after="120"/>
              <w:rPr>
                <w:rFonts w:eastAsia="Arial" w:cs="Arial"/>
                <w:szCs w:val="20"/>
              </w:rPr>
            </w:pPr>
          </w:p>
        </w:tc>
        <w:tc>
          <w:tcPr>
            <w:tcW w:w="1275" w:type="dxa"/>
          </w:tcPr>
          <w:p w14:paraId="2C4E0780" w14:textId="77777777" w:rsidR="005F5E36" w:rsidRPr="00474479" w:rsidRDefault="005F5E36" w:rsidP="00F606A7">
            <w:pPr>
              <w:pBdr>
                <w:top w:val="nil"/>
                <w:left w:val="nil"/>
                <w:bottom w:val="nil"/>
                <w:right w:val="nil"/>
                <w:between w:val="nil"/>
              </w:pBdr>
              <w:spacing w:before="120" w:after="120"/>
              <w:rPr>
                <w:rFonts w:eastAsia="Arial" w:cs="Arial"/>
                <w:szCs w:val="20"/>
              </w:rPr>
            </w:pPr>
          </w:p>
        </w:tc>
        <w:tc>
          <w:tcPr>
            <w:tcW w:w="4323" w:type="dxa"/>
          </w:tcPr>
          <w:p w14:paraId="48827FA2" w14:textId="77777777" w:rsidR="005F5E36" w:rsidRPr="00474479" w:rsidRDefault="005F5E36" w:rsidP="00F606A7">
            <w:pPr>
              <w:pBdr>
                <w:top w:val="nil"/>
                <w:left w:val="nil"/>
                <w:bottom w:val="nil"/>
                <w:right w:val="nil"/>
                <w:between w:val="nil"/>
              </w:pBdr>
              <w:spacing w:before="120" w:after="120"/>
              <w:rPr>
                <w:rFonts w:eastAsia="Arial" w:cs="Arial"/>
                <w:szCs w:val="20"/>
              </w:rPr>
            </w:pPr>
          </w:p>
        </w:tc>
      </w:tr>
      <w:tr w:rsidR="005F5E36" w:rsidRPr="00474479" w14:paraId="499E2B6B" w14:textId="77777777" w:rsidTr="00F606A7">
        <w:tc>
          <w:tcPr>
            <w:tcW w:w="1062" w:type="dxa"/>
          </w:tcPr>
          <w:p w14:paraId="01B3ADF1" w14:textId="77777777" w:rsidR="005F5E36" w:rsidRPr="00474479" w:rsidRDefault="005F5E36" w:rsidP="00F606A7">
            <w:pPr>
              <w:pBdr>
                <w:top w:val="nil"/>
                <w:left w:val="nil"/>
                <w:bottom w:val="nil"/>
                <w:right w:val="nil"/>
                <w:between w:val="nil"/>
              </w:pBdr>
              <w:spacing w:before="120" w:after="120"/>
              <w:rPr>
                <w:rFonts w:eastAsia="Arial" w:cs="Arial"/>
                <w:szCs w:val="20"/>
              </w:rPr>
            </w:pPr>
          </w:p>
        </w:tc>
        <w:tc>
          <w:tcPr>
            <w:tcW w:w="1620" w:type="dxa"/>
          </w:tcPr>
          <w:p w14:paraId="6524AEF8" w14:textId="77777777" w:rsidR="005F5E36" w:rsidRPr="00474479" w:rsidRDefault="005F5E36" w:rsidP="00F606A7">
            <w:pPr>
              <w:pBdr>
                <w:top w:val="nil"/>
                <w:left w:val="nil"/>
                <w:bottom w:val="nil"/>
                <w:right w:val="nil"/>
                <w:between w:val="nil"/>
              </w:pBdr>
              <w:spacing w:before="120" w:after="120"/>
              <w:rPr>
                <w:rFonts w:eastAsia="Arial" w:cs="Arial"/>
                <w:szCs w:val="20"/>
              </w:rPr>
            </w:pPr>
          </w:p>
        </w:tc>
        <w:tc>
          <w:tcPr>
            <w:tcW w:w="1275" w:type="dxa"/>
          </w:tcPr>
          <w:p w14:paraId="4B5957AE" w14:textId="77777777" w:rsidR="005F5E36" w:rsidRPr="00474479" w:rsidRDefault="005F5E36" w:rsidP="00F606A7">
            <w:pPr>
              <w:pBdr>
                <w:top w:val="nil"/>
                <w:left w:val="nil"/>
                <w:bottom w:val="nil"/>
                <w:right w:val="nil"/>
                <w:between w:val="nil"/>
              </w:pBdr>
              <w:spacing w:before="120" w:after="120"/>
              <w:rPr>
                <w:rFonts w:eastAsia="Arial" w:cs="Arial"/>
                <w:szCs w:val="20"/>
              </w:rPr>
            </w:pPr>
          </w:p>
        </w:tc>
        <w:tc>
          <w:tcPr>
            <w:tcW w:w="4323" w:type="dxa"/>
          </w:tcPr>
          <w:p w14:paraId="3D859B28" w14:textId="77777777" w:rsidR="005F5E36" w:rsidRPr="00474479" w:rsidRDefault="005F5E36" w:rsidP="00F606A7">
            <w:pPr>
              <w:pBdr>
                <w:top w:val="nil"/>
                <w:left w:val="nil"/>
                <w:bottom w:val="nil"/>
                <w:right w:val="nil"/>
                <w:between w:val="nil"/>
              </w:pBdr>
              <w:spacing w:before="120" w:after="120"/>
              <w:rPr>
                <w:rFonts w:eastAsia="Arial" w:cs="Arial"/>
                <w:szCs w:val="20"/>
              </w:rPr>
            </w:pPr>
          </w:p>
        </w:tc>
      </w:tr>
    </w:tbl>
    <w:p w14:paraId="53F47233" w14:textId="77777777" w:rsidR="005F5E36" w:rsidRDefault="005F5E36" w:rsidP="005F5E36">
      <w:pPr>
        <w:pStyle w:val="Table-followingparagraph"/>
      </w:pPr>
    </w:p>
    <w:p w14:paraId="63CDEF8F" w14:textId="77777777" w:rsidR="005F5E36" w:rsidRPr="00724AB8" w:rsidRDefault="005F5E36" w:rsidP="00535F13">
      <w:pPr>
        <w:pStyle w:val="ScheduleL2"/>
        <w:keepNext/>
        <w:numPr>
          <w:ilvl w:val="1"/>
          <w:numId w:val="6"/>
        </w:numPr>
        <w:rPr>
          <w:b/>
          <w:bCs/>
        </w:rPr>
      </w:pPr>
      <w:r w:rsidRPr="00724AB8">
        <w:rPr>
          <w:b/>
          <w:bCs/>
        </w:rPr>
        <w:t>References, links and dependencies</w:t>
      </w:r>
    </w:p>
    <w:tbl>
      <w:tblPr>
        <w:tblW w:w="828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0"/>
        <w:gridCol w:w="3240"/>
        <w:gridCol w:w="2610"/>
        <w:gridCol w:w="1620"/>
      </w:tblGrid>
      <w:tr w:rsidR="005F5E36" w:rsidRPr="00474479" w14:paraId="5C249CF0" w14:textId="77777777" w:rsidTr="00F606A7">
        <w:trPr>
          <w:cantSplit/>
          <w:tblHeader/>
        </w:trPr>
        <w:tc>
          <w:tcPr>
            <w:tcW w:w="810" w:type="dxa"/>
            <w:shd w:val="clear" w:color="auto" w:fill="D9D9D9" w:themeFill="background1" w:themeFillShade="D9"/>
          </w:tcPr>
          <w:p w14:paraId="6E6C2367" w14:textId="77777777" w:rsidR="005F5E36" w:rsidRPr="00474479" w:rsidRDefault="005F5E36" w:rsidP="00F606A7">
            <w:pPr>
              <w:pBdr>
                <w:top w:val="nil"/>
                <w:left w:val="nil"/>
                <w:bottom w:val="nil"/>
                <w:right w:val="nil"/>
                <w:between w:val="nil"/>
              </w:pBdr>
              <w:spacing w:before="120" w:after="120"/>
              <w:rPr>
                <w:rFonts w:eastAsia="Arial" w:cs="Arial"/>
                <w:b/>
                <w:szCs w:val="20"/>
              </w:rPr>
            </w:pPr>
            <w:r w:rsidRPr="00474479">
              <w:rPr>
                <w:rFonts w:eastAsia="Arial" w:cs="Arial"/>
                <w:b/>
                <w:szCs w:val="20"/>
              </w:rPr>
              <w:t>ID</w:t>
            </w:r>
          </w:p>
        </w:tc>
        <w:tc>
          <w:tcPr>
            <w:tcW w:w="3240" w:type="dxa"/>
            <w:shd w:val="clear" w:color="auto" w:fill="D9D9D9" w:themeFill="background1" w:themeFillShade="D9"/>
          </w:tcPr>
          <w:p w14:paraId="45971A2F" w14:textId="77777777" w:rsidR="005F5E36" w:rsidRPr="00474479" w:rsidRDefault="005F5E36" w:rsidP="00F606A7">
            <w:pPr>
              <w:pBdr>
                <w:top w:val="nil"/>
                <w:left w:val="nil"/>
                <w:bottom w:val="nil"/>
                <w:right w:val="nil"/>
                <w:between w:val="nil"/>
              </w:pBdr>
              <w:spacing w:before="120" w:after="120"/>
              <w:rPr>
                <w:rFonts w:eastAsia="Arial" w:cs="Arial"/>
                <w:b/>
                <w:szCs w:val="20"/>
              </w:rPr>
            </w:pPr>
            <w:r w:rsidRPr="00474479">
              <w:rPr>
                <w:rFonts w:eastAsia="Arial" w:cs="Arial"/>
                <w:b/>
                <w:szCs w:val="20"/>
              </w:rPr>
              <w:t>Document Title</w:t>
            </w:r>
          </w:p>
        </w:tc>
        <w:tc>
          <w:tcPr>
            <w:tcW w:w="2610" w:type="dxa"/>
            <w:shd w:val="clear" w:color="auto" w:fill="D9D9D9" w:themeFill="background1" w:themeFillShade="D9"/>
          </w:tcPr>
          <w:p w14:paraId="50D448FA" w14:textId="77777777" w:rsidR="005F5E36" w:rsidRPr="00474479" w:rsidRDefault="005F5E36" w:rsidP="00F606A7">
            <w:pPr>
              <w:pBdr>
                <w:top w:val="nil"/>
                <w:left w:val="nil"/>
                <w:bottom w:val="nil"/>
                <w:right w:val="nil"/>
                <w:between w:val="nil"/>
              </w:pBdr>
              <w:spacing w:before="120" w:after="120"/>
              <w:rPr>
                <w:rFonts w:eastAsia="Arial" w:cs="Arial"/>
                <w:b/>
                <w:szCs w:val="20"/>
              </w:rPr>
            </w:pPr>
            <w:r w:rsidRPr="00474479">
              <w:rPr>
                <w:rFonts w:eastAsia="Arial" w:cs="Arial"/>
                <w:b/>
                <w:szCs w:val="20"/>
              </w:rPr>
              <w:t>Reference</w:t>
            </w:r>
          </w:p>
        </w:tc>
        <w:tc>
          <w:tcPr>
            <w:tcW w:w="1620" w:type="dxa"/>
            <w:shd w:val="clear" w:color="auto" w:fill="D9D9D9" w:themeFill="background1" w:themeFillShade="D9"/>
          </w:tcPr>
          <w:p w14:paraId="7B0078BB" w14:textId="77777777" w:rsidR="005F5E36" w:rsidRPr="00474479" w:rsidRDefault="005F5E36" w:rsidP="00F606A7">
            <w:pPr>
              <w:pBdr>
                <w:top w:val="nil"/>
                <w:left w:val="nil"/>
                <w:bottom w:val="nil"/>
                <w:right w:val="nil"/>
                <w:between w:val="nil"/>
              </w:pBdr>
              <w:spacing w:before="120" w:after="120"/>
              <w:rPr>
                <w:rFonts w:eastAsia="Arial" w:cs="Arial"/>
                <w:b/>
                <w:szCs w:val="20"/>
              </w:rPr>
            </w:pPr>
            <w:r w:rsidRPr="00474479">
              <w:rPr>
                <w:rFonts w:eastAsia="Arial" w:cs="Arial"/>
                <w:b/>
                <w:szCs w:val="20"/>
              </w:rPr>
              <w:t>Date</w:t>
            </w:r>
          </w:p>
        </w:tc>
      </w:tr>
      <w:tr w:rsidR="005F5E36" w:rsidRPr="00474479" w14:paraId="6E6D9837" w14:textId="77777777" w:rsidTr="00F606A7">
        <w:tc>
          <w:tcPr>
            <w:tcW w:w="810" w:type="dxa"/>
          </w:tcPr>
          <w:p w14:paraId="03A57889" w14:textId="77777777" w:rsidR="005F5E36" w:rsidRPr="00474479" w:rsidRDefault="005F5E36" w:rsidP="00F606A7">
            <w:pPr>
              <w:pBdr>
                <w:top w:val="nil"/>
                <w:left w:val="nil"/>
                <w:bottom w:val="nil"/>
                <w:right w:val="nil"/>
                <w:between w:val="nil"/>
              </w:pBdr>
              <w:spacing w:before="120" w:after="120"/>
              <w:rPr>
                <w:rFonts w:eastAsia="Arial" w:cs="Arial"/>
                <w:szCs w:val="20"/>
              </w:rPr>
            </w:pPr>
            <w:bookmarkStart w:id="276" w:name="_heading=h.17dp8vu" w:colFirst="0" w:colLast="0"/>
            <w:bookmarkEnd w:id="276"/>
          </w:p>
        </w:tc>
        <w:tc>
          <w:tcPr>
            <w:tcW w:w="3240" w:type="dxa"/>
          </w:tcPr>
          <w:p w14:paraId="7E0DCEF9" w14:textId="77777777" w:rsidR="005F5E36" w:rsidRPr="00474479" w:rsidRDefault="005F5E36" w:rsidP="00F606A7">
            <w:pPr>
              <w:pBdr>
                <w:top w:val="nil"/>
                <w:left w:val="nil"/>
                <w:bottom w:val="nil"/>
                <w:right w:val="nil"/>
                <w:between w:val="nil"/>
              </w:pBdr>
              <w:spacing w:before="120" w:after="120"/>
              <w:rPr>
                <w:rFonts w:eastAsia="Arial" w:cs="Arial"/>
                <w:szCs w:val="20"/>
              </w:rPr>
            </w:pPr>
          </w:p>
        </w:tc>
        <w:tc>
          <w:tcPr>
            <w:tcW w:w="2610" w:type="dxa"/>
          </w:tcPr>
          <w:p w14:paraId="72CA10ED" w14:textId="77777777" w:rsidR="005F5E36" w:rsidRPr="00474479" w:rsidRDefault="005F5E36" w:rsidP="00F606A7">
            <w:pPr>
              <w:pBdr>
                <w:top w:val="nil"/>
                <w:left w:val="nil"/>
                <w:bottom w:val="nil"/>
                <w:right w:val="nil"/>
                <w:between w:val="nil"/>
              </w:pBdr>
              <w:spacing w:before="120" w:after="120"/>
              <w:rPr>
                <w:rFonts w:eastAsia="Arial" w:cs="Arial"/>
                <w:szCs w:val="20"/>
              </w:rPr>
            </w:pPr>
          </w:p>
        </w:tc>
        <w:tc>
          <w:tcPr>
            <w:tcW w:w="1620" w:type="dxa"/>
          </w:tcPr>
          <w:p w14:paraId="4CF858A5" w14:textId="77777777" w:rsidR="005F5E36" w:rsidRPr="00474479" w:rsidRDefault="005F5E36" w:rsidP="00F606A7">
            <w:pPr>
              <w:pBdr>
                <w:top w:val="nil"/>
                <w:left w:val="nil"/>
                <w:bottom w:val="nil"/>
                <w:right w:val="nil"/>
                <w:between w:val="nil"/>
              </w:pBdr>
              <w:spacing w:before="120" w:after="120"/>
              <w:rPr>
                <w:rFonts w:eastAsia="Arial" w:cs="Arial"/>
                <w:szCs w:val="20"/>
              </w:rPr>
            </w:pPr>
          </w:p>
        </w:tc>
      </w:tr>
      <w:tr w:rsidR="005F5E36" w:rsidRPr="00474479" w14:paraId="35F30986" w14:textId="77777777" w:rsidTr="00F606A7">
        <w:tc>
          <w:tcPr>
            <w:tcW w:w="810" w:type="dxa"/>
          </w:tcPr>
          <w:p w14:paraId="7D7573DB" w14:textId="77777777" w:rsidR="005F5E36" w:rsidRPr="00474479" w:rsidRDefault="005F5E36" w:rsidP="00F606A7">
            <w:pPr>
              <w:pBdr>
                <w:top w:val="nil"/>
                <w:left w:val="nil"/>
                <w:bottom w:val="nil"/>
                <w:right w:val="nil"/>
                <w:between w:val="nil"/>
              </w:pBdr>
              <w:spacing w:before="120" w:after="120"/>
              <w:rPr>
                <w:rFonts w:eastAsia="Arial" w:cs="Arial"/>
                <w:szCs w:val="20"/>
              </w:rPr>
            </w:pPr>
            <w:bookmarkStart w:id="277" w:name="_heading=h.3rdcrjn" w:colFirst="0" w:colLast="0"/>
            <w:bookmarkEnd w:id="277"/>
          </w:p>
        </w:tc>
        <w:tc>
          <w:tcPr>
            <w:tcW w:w="3240" w:type="dxa"/>
          </w:tcPr>
          <w:p w14:paraId="1DEA9EC2" w14:textId="77777777" w:rsidR="005F5E36" w:rsidRPr="00474479" w:rsidRDefault="005F5E36" w:rsidP="00F606A7">
            <w:pPr>
              <w:pBdr>
                <w:top w:val="nil"/>
                <w:left w:val="nil"/>
                <w:bottom w:val="nil"/>
                <w:right w:val="nil"/>
                <w:between w:val="nil"/>
              </w:pBdr>
              <w:spacing w:before="120" w:after="120"/>
              <w:rPr>
                <w:rFonts w:eastAsia="Arial" w:cs="Arial"/>
                <w:szCs w:val="20"/>
              </w:rPr>
            </w:pPr>
          </w:p>
        </w:tc>
        <w:tc>
          <w:tcPr>
            <w:tcW w:w="2610" w:type="dxa"/>
          </w:tcPr>
          <w:p w14:paraId="4CD9383D" w14:textId="77777777" w:rsidR="005F5E36" w:rsidRPr="00474479" w:rsidRDefault="005F5E36" w:rsidP="00F606A7">
            <w:pPr>
              <w:pBdr>
                <w:top w:val="nil"/>
                <w:left w:val="nil"/>
                <w:bottom w:val="nil"/>
                <w:right w:val="nil"/>
                <w:between w:val="nil"/>
              </w:pBdr>
              <w:spacing w:before="120" w:after="120"/>
              <w:rPr>
                <w:rFonts w:eastAsia="Arial" w:cs="Arial"/>
                <w:szCs w:val="20"/>
              </w:rPr>
            </w:pPr>
          </w:p>
        </w:tc>
        <w:tc>
          <w:tcPr>
            <w:tcW w:w="1620" w:type="dxa"/>
          </w:tcPr>
          <w:p w14:paraId="444F6C1A" w14:textId="77777777" w:rsidR="005F5E36" w:rsidRPr="00474479" w:rsidRDefault="005F5E36" w:rsidP="00F606A7">
            <w:pPr>
              <w:pBdr>
                <w:top w:val="nil"/>
                <w:left w:val="nil"/>
                <w:bottom w:val="nil"/>
                <w:right w:val="nil"/>
                <w:between w:val="nil"/>
              </w:pBdr>
              <w:spacing w:before="120" w:after="120"/>
              <w:rPr>
                <w:rFonts w:eastAsia="Arial" w:cs="Arial"/>
                <w:szCs w:val="20"/>
              </w:rPr>
            </w:pPr>
          </w:p>
        </w:tc>
      </w:tr>
      <w:tr w:rsidR="005F5E36" w:rsidRPr="00474479" w14:paraId="505BDBCF" w14:textId="77777777" w:rsidTr="00F606A7">
        <w:tc>
          <w:tcPr>
            <w:tcW w:w="810" w:type="dxa"/>
          </w:tcPr>
          <w:p w14:paraId="47C1189F" w14:textId="77777777" w:rsidR="005F5E36" w:rsidRPr="00474479" w:rsidRDefault="005F5E36" w:rsidP="00F606A7">
            <w:pPr>
              <w:pBdr>
                <w:top w:val="nil"/>
                <w:left w:val="nil"/>
                <w:bottom w:val="nil"/>
                <w:right w:val="nil"/>
                <w:between w:val="nil"/>
              </w:pBdr>
              <w:spacing w:before="120" w:after="120"/>
              <w:rPr>
                <w:rFonts w:eastAsia="Arial" w:cs="Arial"/>
                <w:szCs w:val="20"/>
              </w:rPr>
            </w:pPr>
            <w:bookmarkStart w:id="278" w:name="_heading=h.26in1rg" w:colFirst="0" w:colLast="0"/>
            <w:bookmarkEnd w:id="278"/>
          </w:p>
        </w:tc>
        <w:tc>
          <w:tcPr>
            <w:tcW w:w="3240" w:type="dxa"/>
          </w:tcPr>
          <w:p w14:paraId="55DA556A" w14:textId="77777777" w:rsidR="005F5E36" w:rsidRPr="00474479" w:rsidRDefault="005F5E36" w:rsidP="00F606A7">
            <w:pPr>
              <w:pBdr>
                <w:top w:val="nil"/>
                <w:left w:val="nil"/>
                <w:bottom w:val="nil"/>
                <w:right w:val="nil"/>
                <w:between w:val="nil"/>
              </w:pBdr>
              <w:spacing w:before="120" w:after="120"/>
              <w:rPr>
                <w:rFonts w:eastAsia="Arial" w:cs="Arial"/>
                <w:szCs w:val="20"/>
              </w:rPr>
            </w:pPr>
          </w:p>
        </w:tc>
        <w:tc>
          <w:tcPr>
            <w:tcW w:w="2610" w:type="dxa"/>
          </w:tcPr>
          <w:p w14:paraId="340BB28D" w14:textId="77777777" w:rsidR="005F5E36" w:rsidRPr="00474479" w:rsidRDefault="005F5E36" w:rsidP="00F606A7">
            <w:pPr>
              <w:pBdr>
                <w:top w:val="nil"/>
                <w:left w:val="nil"/>
                <w:bottom w:val="nil"/>
                <w:right w:val="nil"/>
                <w:between w:val="nil"/>
              </w:pBdr>
              <w:spacing w:before="120" w:after="120"/>
              <w:rPr>
                <w:rFonts w:eastAsia="Arial" w:cs="Arial"/>
                <w:szCs w:val="20"/>
              </w:rPr>
            </w:pPr>
          </w:p>
        </w:tc>
        <w:tc>
          <w:tcPr>
            <w:tcW w:w="1620" w:type="dxa"/>
          </w:tcPr>
          <w:p w14:paraId="3FCDAC68" w14:textId="77777777" w:rsidR="005F5E36" w:rsidRPr="00474479" w:rsidRDefault="005F5E36" w:rsidP="00F606A7">
            <w:pPr>
              <w:pBdr>
                <w:top w:val="nil"/>
                <w:left w:val="nil"/>
                <w:bottom w:val="nil"/>
                <w:right w:val="nil"/>
                <w:between w:val="nil"/>
              </w:pBdr>
              <w:spacing w:before="120" w:after="120"/>
              <w:rPr>
                <w:rFonts w:eastAsia="Arial" w:cs="Arial"/>
                <w:szCs w:val="20"/>
              </w:rPr>
            </w:pPr>
          </w:p>
        </w:tc>
      </w:tr>
    </w:tbl>
    <w:p w14:paraId="6F0C7FB8" w14:textId="77777777" w:rsidR="005F5E36" w:rsidRDefault="005F5E36" w:rsidP="005F5E36">
      <w:pPr>
        <w:pStyle w:val="Table-followingparagraph"/>
      </w:pPr>
    </w:p>
    <w:p w14:paraId="4D8CA8C9" w14:textId="5C9061A5" w:rsidR="005F5E36" w:rsidRPr="00724AB8" w:rsidRDefault="005F5E36" w:rsidP="00535F13">
      <w:pPr>
        <w:pStyle w:val="ScheduleL2"/>
        <w:keepNext/>
        <w:numPr>
          <w:ilvl w:val="1"/>
          <w:numId w:val="6"/>
        </w:numPr>
        <w:rPr>
          <w:b/>
          <w:bCs/>
        </w:rPr>
      </w:pPr>
      <w:r w:rsidRPr="00724AB8">
        <w:rPr>
          <w:b/>
          <w:bCs/>
        </w:rPr>
        <w:t xml:space="preserve">Supplier </w:t>
      </w:r>
      <w:r w:rsidR="0043658A">
        <w:rPr>
          <w:b/>
          <w:bCs/>
        </w:rPr>
        <w:t>P</w:t>
      </w:r>
      <w:r w:rsidR="0043658A" w:rsidRPr="00724AB8">
        <w:rPr>
          <w:b/>
          <w:bCs/>
        </w:rPr>
        <w:t>ersonnel</w:t>
      </w:r>
    </w:p>
    <w:tbl>
      <w:tblPr>
        <w:tblW w:w="828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00"/>
        <w:gridCol w:w="2250"/>
        <w:gridCol w:w="3330"/>
      </w:tblGrid>
      <w:tr w:rsidR="005F5E36" w:rsidRPr="00474479" w14:paraId="66577AA9" w14:textId="77777777" w:rsidTr="00F606A7">
        <w:trPr>
          <w:cantSplit/>
          <w:tblHeader/>
        </w:trPr>
        <w:tc>
          <w:tcPr>
            <w:tcW w:w="2700" w:type="dxa"/>
            <w:shd w:val="clear" w:color="auto" w:fill="D9D9D9" w:themeFill="background1" w:themeFillShade="D9"/>
          </w:tcPr>
          <w:p w14:paraId="2833F313" w14:textId="77777777" w:rsidR="005F5E36" w:rsidRPr="00474479" w:rsidRDefault="005F5E36" w:rsidP="00F606A7">
            <w:pPr>
              <w:spacing w:before="120" w:after="120"/>
              <w:rPr>
                <w:rFonts w:eastAsia="Arial" w:cs="Arial"/>
                <w:b/>
                <w:szCs w:val="20"/>
              </w:rPr>
            </w:pPr>
            <w:r w:rsidRPr="00474479">
              <w:rPr>
                <w:rFonts w:eastAsia="Arial" w:cs="Arial"/>
                <w:b/>
                <w:szCs w:val="20"/>
              </w:rPr>
              <w:t>Key Personnel Names</w:t>
            </w:r>
          </w:p>
        </w:tc>
        <w:tc>
          <w:tcPr>
            <w:tcW w:w="2250" w:type="dxa"/>
            <w:shd w:val="clear" w:color="auto" w:fill="D9D9D9" w:themeFill="background1" w:themeFillShade="D9"/>
          </w:tcPr>
          <w:p w14:paraId="6C00E163" w14:textId="77777777" w:rsidR="005F5E36" w:rsidRPr="00474479" w:rsidRDefault="005F5E36" w:rsidP="00F606A7">
            <w:pPr>
              <w:spacing w:before="120" w:after="120"/>
              <w:rPr>
                <w:rFonts w:eastAsia="Arial" w:cs="Arial"/>
                <w:b/>
                <w:szCs w:val="20"/>
              </w:rPr>
            </w:pPr>
            <w:r w:rsidRPr="00474479">
              <w:rPr>
                <w:rFonts w:eastAsia="Arial" w:cs="Arial"/>
                <w:b/>
                <w:szCs w:val="20"/>
              </w:rPr>
              <w:t>Title</w:t>
            </w:r>
          </w:p>
        </w:tc>
        <w:tc>
          <w:tcPr>
            <w:tcW w:w="3330" w:type="dxa"/>
            <w:shd w:val="clear" w:color="auto" w:fill="D9D9D9" w:themeFill="background1" w:themeFillShade="D9"/>
          </w:tcPr>
          <w:p w14:paraId="78D389B9" w14:textId="77777777" w:rsidR="005F5E36" w:rsidRPr="00474479" w:rsidRDefault="005F5E36" w:rsidP="00F606A7">
            <w:pPr>
              <w:spacing w:before="120" w:after="120"/>
              <w:rPr>
                <w:rFonts w:eastAsia="Arial" w:cs="Arial"/>
                <w:b/>
                <w:szCs w:val="20"/>
              </w:rPr>
            </w:pPr>
            <w:r w:rsidRPr="00474479">
              <w:rPr>
                <w:rFonts w:eastAsia="Arial" w:cs="Arial"/>
                <w:b/>
                <w:szCs w:val="20"/>
              </w:rPr>
              <w:t>Contact Details incl. Mobile Number and Email Address</w:t>
            </w:r>
          </w:p>
        </w:tc>
      </w:tr>
      <w:tr w:rsidR="005F5E36" w:rsidRPr="00474479" w14:paraId="7321012C" w14:textId="77777777" w:rsidTr="00F606A7">
        <w:tc>
          <w:tcPr>
            <w:tcW w:w="2700" w:type="dxa"/>
          </w:tcPr>
          <w:p w14:paraId="45099A5C" w14:textId="77777777" w:rsidR="005F5E36" w:rsidRPr="00474479" w:rsidRDefault="005F5E36" w:rsidP="00F606A7">
            <w:pPr>
              <w:spacing w:before="120" w:after="120"/>
              <w:rPr>
                <w:rFonts w:eastAsia="Arial" w:cs="Arial"/>
                <w:szCs w:val="20"/>
              </w:rPr>
            </w:pPr>
          </w:p>
        </w:tc>
        <w:tc>
          <w:tcPr>
            <w:tcW w:w="2250" w:type="dxa"/>
          </w:tcPr>
          <w:p w14:paraId="1C7383A8" w14:textId="77777777" w:rsidR="005F5E36" w:rsidRPr="00474479" w:rsidRDefault="005F5E36" w:rsidP="00F606A7">
            <w:pPr>
              <w:spacing w:before="120" w:after="120"/>
              <w:rPr>
                <w:rFonts w:eastAsia="Arial" w:cs="Arial"/>
                <w:szCs w:val="20"/>
              </w:rPr>
            </w:pPr>
          </w:p>
        </w:tc>
        <w:tc>
          <w:tcPr>
            <w:tcW w:w="3330" w:type="dxa"/>
          </w:tcPr>
          <w:p w14:paraId="168E7B68" w14:textId="77777777" w:rsidR="005F5E36" w:rsidRPr="00474479" w:rsidRDefault="005F5E36" w:rsidP="00F606A7">
            <w:pPr>
              <w:spacing w:before="120" w:after="120"/>
              <w:rPr>
                <w:rFonts w:eastAsia="Arial" w:cs="Arial"/>
                <w:szCs w:val="20"/>
              </w:rPr>
            </w:pPr>
          </w:p>
        </w:tc>
      </w:tr>
      <w:tr w:rsidR="005F5E36" w:rsidRPr="00474479" w14:paraId="3E6C1162" w14:textId="77777777" w:rsidTr="00F606A7">
        <w:tc>
          <w:tcPr>
            <w:tcW w:w="2700" w:type="dxa"/>
          </w:tcPr>
          <w:p w14:paraId="5436DE42" w14:textId="77777777" w:rsidR="005F5E36" w:rsidRPr="00474479" w:rsidRDefault="005F5E36" w:rsidP="00F606A7">
            <w:pPr>
              <w:spacing w:before="120" w:after="120"/>
              <w:rPr>
                <w:rFonts w:eastAsia="Arial" w:cs="Arial"/>
                <w:szCs w:val="20"/>
              </w:rPr>
            </w:pPr>
          </w:p>
        </w:tc>
        <w:tc>
          <w:tcPr>
            <w:tcW w:w="2250" w:type="dxa"/>
          </w:tcPr>
          <w:p w14:paraId="57F96BC2" w14:textId="77777777" w:rsidR="005F5E36" w:rsidRPr="00474479" w:rsidRDefault="005F5E36" w:rsidP="00F606A7">
            <w:pPr>
              <w:spacing w:before="120" w:after="120"/>
              <w:rPr>
                <w:rFonts w:eastAsia="Arial" w:cs="Arial"/>
                <w:szCs w:val="20"/>
              </w:rPr>
            </w:pPr>
          </w:p>
        </w:tc>
        <w:tc>
          <w:tcPr>
            <w:tcW w:w="3330" w:type="dxa"/>
          </w:tcPr>
          <w:p w14:paraId="16A7CCE4" w14:textId="77777777" w:rsidR="005F5E36" w:rsidRPr="00474479" w:rsidRDefault="005F5E36" w:rsidP="00F606A7">
            <w:pPr>
              <w:spacing w:before="120" w:after="120"/>
              <w:rPr>
                <w:rFonts w:eastAsia="Arial" w:cs="Arial"/>
                <w:szCs w:val="20"/>
              </w:rPr>
            </w:pPr>
          </w:p>
        </w:tc>
      </w:tr>
      <w:tr w:rsidR="005F5E36" w:rsidRPr="00474479" w14:paraId="42742808" w14:textId="77777777" w:rsidTr="00F606A7">
        <w:tc>
          <w:tcPr>
            <w:tcW w:w="2700" w:type="dxa"/>
          </w:tcPr>
          <w:p w14:paraId="52E3AC2D" w14:textId="77777777" w:rsidR="005F5E36" w:rsidRPr="00474479" w:rsidRDefault="005F5E36" w:rsidP="00F606A7">
            <w:pPr>
              <w:spacing w:before="120" w:after="120"/>
              <w:rPr>
                <w:rFonts w:eastAsia="Arial" w:cs="Arial"/>
                <w:szCs w:val="20"/>
              </w:rPr>
            </w:pPr>
          </w:p>
        </w:tc>
        <w:tc>
          <w:tcPr>
            <w:tcW w:w="2250" w:type="dxa"/>
          </w:tcPr>
          <w:p w14:paraId="03511072" w14:textId="77777777" w:rsidR="005F5E36" w:rsidRPr="00474479" w:rsidRDefault="005F5E36" w:rsidP="00F606A7">
            <w:pPr>
              <w:spacing w:before="120" w:after="120"/>
              <w:rPr>
                <w:rFonts w:eastAsia="Arial" w:cs="Arial"/>
                <w:szCs w:val="20"/>
              </w:rPr>
            </w:pPr>
          </w:p>
        </w:tc>
        <w:tc>
          <w:tcPr>
            <w:tcW w:w="3330" w:type="dxa"/>
          </w:tcPr>
          <w:p w14:paraId="57F08D93" w14:textId="77777777" w:rsidR="005F5E36" w:rsidRPr="00474479" w:rsidRDefault="005F5E36" w:rsidP="00F606A7">
            <w:pPr>
              <w:spacing w:before="120" w:after="120"/>
              <w:rPr>
                <w:rFonts w:eastAsia="Arial" w:cs="Arial"/>
                <w:szCs w:val="20"/>
              </w:rPr>
            </w:pPr>
          </w:p>
        </w:tc>
      </w:tr>
    </w:tbl>
    <w:p w14:paraId="7D308D66" w14:textId="77777777" w:rsidR="005F5E36" w:rsidRDefault="005F5E36" w:rsidP="005F5E36">
      <w:pPr>
        <w:pStyle w:val="ScheduleL1"/>
        <w:numPr>
          <w:ilvl w:val="0"/>
          <w:numId w:val="6"/>
        </w:numPr>
      </w:pPr>
      <w:bookmarkStart w:id="279" w:name="_Toc102550410"/>
      <w:bookmarkStart w:id="280" w:name="_Toc134516936"/>
      <w:r>
        <w:t>System description</w:t>
      </w:r>
      <w:bookmarkEnd w:id="279"/>
      <w:bookmarkEnd w:id="280"/>
    </w:p>
    <w:p w14:paraId="4AAD81BB" w14:textId="77777777" w:rsidR="005F5E36" w:rsidRPr="00724AB8" w:rsidRDefault="005F5E36" w:rsidP="00535F13">
      <w:pPr>
        <w:pStyle w:val="ScheduleL2"/>
        <w:keepNext/>
        <w:numPr>
          <w:ilvl w:val="1"/>
          <w:numId w:val="6"/>
        </w:numPr>
        <w:rPr>
          <w:b/>
          <w:bCs/>
        </w:rPr>
      </w:pPr>
      <w:r w:rsidRPr="00724AB8">
        <w:rPr>
          <w:b/>
          <w:bCs/>
        </w:rPr>
        <w:t>Background</w:t>
      </w:r>
    </w:p>
    <w:p w14:paraId="7D56D08D" w14:textId="77777777" w:rsidR="005F5E36" w:rsidRDefault="005F5E36" w:rsidP="005F5E36">
      <w:pPr>
        <w:pStyle w:val="BodyTextIndent"/>
      </w:pPr>
      <w:r>
        <w:t>[</w:t>
      </w:r>
      <w:r w:rsidRPr="00724AB8">
        <w:rPr>
          <w:i/>
          <w:iCs/>
        </w:rPr>
        <w:t>A short description of the project/product/system. Describe its purpose, functionality, aim and scope</w:t>
      </w:r>
      <w:r w:rsidRPr="00707228">
        <w:t>.</w:t>
      </w:r>
      <w:r>
        <w:t>]</w:t>
      </w:r>
    </w:p>
    <w:p w14:paraId="068BA777" w14:textId="77777777" w:rsidR="005F5E36" w:rsidRPr="00724AB8" w:rsidRDefault="005F5E36" w:rsidP="00535F13">
      <w:pPr>
        <w:pStyle w:val="ScheduleL2"/>
        <w:keepNext/>
        <w:numPr>
          <w:ilvl w:val="1"/>
          <w:numId w:val="6"/>
        </w:numPr>
        <w:rPr>
          <w:b/>
          <w:bCs/>
        </w:rPr>
      </w:pPr>
      <w:r w:rsidRPr="00724AB8">
        <w:rPr>
          <w:b/>
          <w:bCs/>
        </w:rPr>
        <w:t>Organisational Ownership/Structure</w:t>
      </w:r>
    </w:p>
    <w:p w14:paraId="36A4259F" w14:textId="77777777" w:rsidR="005F5E36" w:rsidRDefault="005F5E36" w:rsidP="005F5E36">
      <w:pPr>
        <w:pStyle w:val="BodyTextIndent"/>
      </w:pPr>
      <w:r>
        <w:t>[</w:t>
      </w:r>
      <w:r w:rsidRPr="00724AB8">
        <w:rPr>
          <w:i/>
          <w:iCs/>
        </w:rPr>
        <w:t xml:space="preserve">Who owns the system and operates the system and the organisational governance structure. This should include how any ongoing security management is integrated into the project governance </w:t>
      </w:r>
      <w:proofErr w:type="spellStart"/>
      <w:r w:rsidRPr="00724AB8">
        <w:rPr>
          <w:i/>
          <w:iCs/>
        </w:rPr>
        <w:t>eg</w:t>
      </w:r>
      <w:proofErr w:type="spellEnd"/>
      <w:r w:rsidRPr="00724AB8">
        <w:rPr>
          <w:i/>
          <w:iCs/>
        </w:rPr>
        <w:t xml:space="preserve"> how a Security Working Group reports to the project board.</w:t>
      </w:r>
      <w:r>
        <w:t>]</w:t>
      </w:r>
    </w:p>
    <w:p w14:paraId="524410BD" w14:textId="77777777" w:rsidR="005F5E36" w:rsidRPr="00724AB8" w:rsidRDefault="005F5E36" w:rsidP="005F5E36">
      <w:pPr>
        <w:pStyle w:val="ScheduleL2"/>
        <w:keepNext/>
        <w:numPr>
          <w:ilvl w:val="1"/>
          <w:numId w:val="6"/>
        </w:numPr>
        <w:rPr>
          <w:b/>
          <w:bCs/>
        </w:rPr>
      </w:pPr>
      <w:r w:rsidRPr="00724AB8">
        <w:rPr>
          <w:b/>
          <w:bCs/>
        </w:rPr>
        <w:lastRenderedPageBreak/>
        <w:t>Information assets and flows</w:t>
      </w:r>
    </w:p>
    <w:p w14:paraId="1843038C" w14:textId="77777777" w:rsidR="005F5E36" w:rsidRDefault="005F5E36" w:rsidP="00535F13">
      <w:pPr>
        <w:pStyle w:val="ScheduleL3"/>
        <w:keepNext/>
        <w:numPr>
          <w:ilvl w:val="2"/>
          <w:numId w:val="6"/>
        </w:numPr>
      </w:pPr>
      <w:r w:rsidRPr="00707228">
        <w:t xml:space="preserve">Logical </w:t>
      </w:r>
      <w:r>
        <w:t>d</w:t>
      </w:r>
      <w:r w:rsidRPr="00707228">
        <w:t xml:space="preserve">ata </w:t>
      </w:r>
      <w:r>
        <w:t>f</w:t>
      </w:r>
      <w:r w:rsidRPr="00707228">
        <w:t xml:space="preserve">low </w:t>
      </w:r>
      <w:r>
        <w:t>d</w:t>
      </w:r>
      <w:r w:rsidRPr="00707228">
        <w:t>iagram</w:t>
      </w:r>
    </w:p>
    <w:p w14:paraId="5DEBC004" w14:textId="77777777" w:rsidR="005F5E36" w:rsidRDefault="005F5E36" w:rsidP="005F5E36">
      <w:pPr>
        <w:pStyle w:val="BodyTextIndent"/>
        <w:tabs>
          <w:tab w:val="clear" w:pos="720"/>
          <w:tab w:val="num" w:pos="1440"/>
        </w:tabs>
        <w:ind w:left="1440"/>
      </w:pPr>
      <w:r>
        <w:t>[</w:t>
      </w:r>
      <w:r w:rsidRPr="00724AB8">
        <w:rPr>
          <w:i/>
          <w:iCs/>
        </w:rPr>
        <w:t xml:space="preserve">This should include a simple </w:t>
      </w:r>
      <w:proofErr w:type="gramStart"/>
      <w:r w:rsidRPr="00724AB8">
        <w:rPr>
          <w:i/>
          <w:iCs/>
        </w:rPr>
        <w:t>high level</w:t>
      </w:r>
      <w:proofErr w:type="gramEnd"/>
      <w:r w:rsidRPr="00724AB8">
        <w:rPr>
          <w:i/>
          <w:iCs/>
        </w:rPr>
        <w:t xml:space="preserve"> logical diagram on one page. The diagram must include any </w:t>
      </w:r>
      <w:proofErr w:type="gramStart"/>
      <w:r w:rsidRPr="00724AB8">
        <w:rPr>
          <w:i/>
          <w:iCs/>
        </w:rPr>
        <w:t>third party</w:t>
      </w:r>
      <w:proofErr w:type="gramEnd"/>
      <w:r w:rsidRPr="00724AB8">
        <w:rPr>
          <w:i/>
          <w:iCs/>
        </w:rPr>
        <w:t xml:space="preserve"> suppliers and the data flows to/from them.</w:t>
      </w:r>
      <w:r>
        <w:t>]</w:t>
      </w:r>
    </w:p>
    <w:p w14:paraId="38322F19" w14:textId="77777777" w:rsidR="005F5E36" w:rsidRPr="00724AB8" w:rsidRDefault="005F5E36" w:rsidP="00535F13">
      <w:pPr>
        <w:pStyle w:val="ScheduleL3"/>
        <w:keepNext/>
        <w:numPr>
          <w:ilvl w:val="2"/>
          <w:numId w:val="6"/>
        </w:numPr>
      </w:pPr>
      <w:r w:rsidRPr="00724AB8">
        <w:t>Data assets</w:t>
      </w:r>
    </w:p>
    <w:p w14:paraId="78459D28" w14:textId="77777777" w:rsidR="005F5E36" w:rsidRDefault="005F5E36" w:rsidP="005F5E36">
      <w:pPr>
        <w:pStyle w:val="BodyTextIndent"/>
        <w:tabs>
          <w:tab w:val="clear" w:pos="720"/>
          <w:tab w:val="num" w:pos="1440"/>
        </w:tabs>
        <w:ind w:left="1440"/>
      </w:pPr>
      <w:r>
        <w:t>[</w:t>
      </w:r>
      <w:r w:rsidRPr="00724AB8">
        <w:rPr>
          <w:i/>
          <w:iCs/>
        </w:rPr>
        <w:t>Include a table of the type and volumes of data that will be processed, managed and stored within the supplier system. If personal data, please include the fields used such as name, address, department DOB, NI number etc. Data processed by third party suppliers must be included here</w:t>
      </w:r>
      <w:r>
        <w:t>]</w:t>
      </w:r>
    </w:p>
    <w:p w14:paraId="21AB07E3" w14:textId="77777777" w:rsidR="005F5E36" w:rsidRPr="003B7A14" w:rsidRDefault="005F5E36" w:rsidP="00535F13">
      <w:pPr>
        <w:pStyle w:val="ScheduleL2"/>
        <w:keepNext/>
        <w:numPr>
          <w:ilvl w:val="1"/>
          <w:numId w:val="6"/>
        </w:numPr>
        <w:rPr>
          <w:b/>
          <w:bCs/>
        </w:rPr>
      </w:pPr>
      <w:r w:rsidRPr="003B7A14">
        <w:rPr>
          <w:b/>
          <w:bCs/>
        </w:rPr>
        <w:t>System architecture</w:t>
      </w:r>
    </w:p>
    <w:p w14:paraId="395A48C9" w14:textId="77777777" w:rsidR="005F5E36" w:rsidRPr="00707228" w:rsidRDefault="005F5E36" w:rsidP="005F5E36">
      <w:pPr>
        <w:pStyle w:val="BodyTextIndent"/>
      </w:pPr>
      <w:r w:rsidRPr="00707228">
        <w:t>[</w:t>
      </w:r>
      <w:r w:rsidRPr="003B7A14">
        <w:rPr>
          <w:i/>
          <w:iCs/>
        </w:rPr>
        <w:t>A description of the physical system architecture, to include the system management. Please provide a diagram</w:t>
      </w:r>
      <w:r w:rsidRPr="00707228">
        <w:t>.]</w:t>
      </w:r>
    </w:p>
    <w:p w14:paraId="57A71F22" w14:textId="77777777" w:rsidR="005F5E36" w:rsidRPr="003B7A14" w:rsidRDefault="005F5E36" w:rsidP="00535F13">
      <w:pPr>
        <w:pStyle w:val="ScheduleL2"/>
        <w:keepNext/>
        <w:numPr>
          <w:ilvl w:val="1"/>
          <w:numId w:val="6"/>
        </w:numPr>
        <w:rPr>
          <w:b/>
          <w:bCs/>
        </w:rPr>
      </w:pPr>
      <w:r w:rsidRPr="003B7A14">
        <w:rPr>
          <w:b/>
          <w:bCs/>
        </w:rPr>
        <w:t>Users</w:t>
      </w:r>
    </w:p>
    <w:p w14:paraId="41624C92" w14:textId="29FED8E0" w:rsidR="005F5E36" w:rsidRDefault="005F5E36" w:rsidP="00EF2005">
      <w:pPr>
        <w:pStyle w:val="BodyTextIndent"/>
      </w:pPr>
      <w:r>
        <w:t>[</w:t>
      </w:r>
      <w:r w:rsidRPr="003B7A14">
        <w:t xml:space="preserve">Please provide a table of the system users, this should include all users including </w:t>
      </w:r>
      <w:r w:rsidR="00EF2005" w:rsidRPr="00EF2005">
        <w:rPr>
          <w:i/>
          <w:iCs/>
        </w:rPr>
        <w:t>HM Government</w:t>
      </w:r>
      <w:r w:rsidRPr="003B7A14">
        <w:t xml:space="preserve"> users as well as any service provider users and system managers. If relevant, security clearance level requirements should be included</w:t>
      </w:r>
      <w:r w:rsidRPr="00D629A0">
        <w:t>.</w:t>
      </w:r>
      <w:r>
        <w:t>]</w:t>
      </w:r>
    </w:p>
    <w:p w14:paraId="7320421F" w14:textId="77777777" w:rsidR="005F5E36" w:rsidRPr="003B7A14" w:rsidRDefault="005F5E36" w:rsidP="00535F13">
      <w:pPr>
        <w:pStyle w:val="ScheduleL2"/>
        <w:keepNext/>
        <w:numPr>
          <w:ilvl w:val="1"/>
          <w:numId w:val="6"/>
        </w:numPr>
        <w:rPr>
          <w:b/>
          <w:bCs/>
        </w:rPr>
      </w:pPr>
      <w:r w:rsidRPr="003B7A14">
        <w:rPr>
          <w:b/>
          <w:bCs/>
        </w:rPr>
        <w:t>Locations</w:t>
      </w:r>
    </w:p>
    <w:p w14:paraId="37958B3C" w14:textId="30D2CC5D" w:rsidR="005F5E36" w:rsidRDefault="005F5E36" w:rsidP="00535F13">
      <w:pPr>
        <w:pStyle w:val="BodyTextIndent"/>
      </w:pPr>
      <w:r>
        <w:t>[</w:t>
      </w:r>
      <w:r w:rsidRPr="003B7A14">
        <w:rPr>
          <w:i/>
          <w:iCs/>
        </w:rPr>
        <w:t xml:space="preserve">Please provide a table of where the Authorities data assets are stored, processed and any locations they are managed from. This must include the locations of any help desks or call centres if relevant. All </w:t>
      </w:r>
      <w:proofErr w:type="gramStart"/>
      <w:r w:rsidRPr="003B7A14">
        <w:rPr>
          <w:i/>
          <w:iCs/>
        </w:rPr>
        <w:t>third party</w:t>
      </w:r>
      <w:proofErr w:type="gramEnd"/>
      <w:r w:rsidRPr="003B7A14">
        <w:rPr>
          <w:i/>
          <w:iCs/>
        </w:rPr>
        <w:t xml:space="preserve"> suppliers and subcontractors must be included in this section. Any off</w:t>
      </w:r>
      <w:r>
        <w:rPr>
          <w:i/>
          <w:iCs/>
        </w:rPr>
        <w:noBreakHyphen/>
      </w:r>
      <w:r w:rsidRPr="003B7A14">
        <w:rPr>
          <w:i/>
          <w:iCs/>
        </w:rPr>
        <w:t xml:space="preserve">shoring considerations should be detailed with the legal basis for the data transfer included </w:t>
      </w:r>
      <w:proofErr w:type="spellStart"/>
      <w:r w:rsidRPr="003B7A14">
        <w:rPr>
          <w:i/>
          <w:iCs/>
        </w:rPr>
        <w:t>eg</w:t>
      </w:r>
      <w:proofErr w:type="spellEnd"/>
      <w:r w:rsidRPr="003B7A14">
        <w:rPr>
          <w:i/>
          <w:iCs/>
        </w:rPr>
        <w:t xml:space="preserve"> </w:t>
      </w:r>
      <w:r w:rsidR="00EF05DA">
        <w:rPr>
          <w:i/>
          <w:iCs/>
        </w:rPr>
        <w:t xml:space="preserve">international data transfer agreements, </w:t>
      </w:r>
      <w:r w:rsidRPr="003B7A14">
        <w:rPr>
          <w:i/>
          <w:iCs/>
        </w:rPr>
        <w:t>equivalency etc.</w:t>
      </w:r>
      <w:r>
        <w:t>]</w:t>
      </w:r>
    </w:p>
    <w:p w14:paraId="7F0B4CE4" w14:textId="77777777" w:rsidR="005F5E36" w:rsidRPr="003B7A14" w:rsidRDefault="005F5E36" w:rsidP="00535F13">
      <w:pPr>
        <w:pStyle w:val="ScheduleL2"/>
        <w:keepNext/>
        <w:numPr>
          <w:ilvl w:val="1"/>
          <w:numId w:val="6"/>
        </w:numPr>
        <w:rPr>
          <w:b/>
          <w:bCs/>
        </w:rPr>
      </w:pPr>
      <w:r w:rsidRPr="003B7A14">
        <w:rPr>
          <w:b/>
          <w:bCs/>
        </w:rPr>
        <w:t>Certifications</w:t>
      </w:r>
    </w:p>
    <w:p w14:paraId="6F91CDB2" w14:textId="21F6CE19" w:rsidR="005F5E36" w:rsidRDefault="005F5E36" w:rsidP="005F5E36">
      <w:pPr>
        <w:pStyle w:val="BodyTextIndent"/>
      </w:pPr>
      <w:r>
        <w:t>[</w:t>
      </w:r>
      <w:r w:rsidRPr="003B7A14">
        <w:rPr>
          <w:i/>
          <w:iCs/>
        </w:rPr>
        <w:t>Please include a table of any independent security certifications (</w:t>
      </w:r>
      <w:proofErr w:type="spellStart"/>
      <w:r w:rsidRPr="003B7A14">
        <w:rPr>
          <w:i/>
          <w:iCs/>
        </w:rPr>
        <w:t>eg</w:t>
      </w:r>
      <w:proofErr w:type="spellEnd"/>
      <w:r w:rsidRPr="003B7A14">
        <w:rPr>
          <w:i/>
          <w:iCs/>
        </w:rPr>
        <w:t xml:space="preserve"> ISO 27001:2013, Cyber Essentials Plus and Cyber Essentials) held as required by the </w:t>
      </w:r>
      <w:r w:rsidR="00FB5F87">
        <w:rPr>
          <w:i/>
          <w:iCs/>
        </w:rPr>
        <w:t>C</w:t>
      </w:r>
      <w:r w:rsidR="00FB5F87" w:rsidRPr="003B7A14">
        <w:rPr>
          <w:i/>
          <w:iCs/>
        </w:rPr>
        <w:t>ontract</w:t>
      </w:r>
      <w:r w:rsidRPr="003B7A14">
        <w:rPr>
          <w:i/>
          <w:iCs/>
        </w:rPr>
        <w:t xml:space="preserve">. The table should include any relevant </w:t>
      </w:r>
      <w:proofErr w:type="gramStart"/>
      <w:r w:rsidRPr="003B7A14">
        <w:rPr>
          <w:i/>
          <w:iCs/>
        </w:rPr>
        <w:t>third party</w:t>
      </w:r>
      <w:proofErr w:type="gramEnd"/>
      <w:r w:rsidRPr="003B7A14">
        <w:rPr>
          <w:i/>
          <w:iCs/>
        </w:rPr>
        <w:t xml:space="preserve"> suppliers or subcontractors and must include the expiry date of the certification. Copies of the certificates should be included in </w:t>
      </w:r>
      <w:r w:rsidRPr="003B7A14">
        <w:rPr>
          <w:i/>
          <w:iCs/>
        </w:rPr>
        <w:fldChar w:fldCharType="begin"/>
      </w:r>
      <w:r w:rsidRPr="003B7A14">
        <w:rPr>
          <w:i/>
          <w:iCs/>
        </w:rPr>
        <w:instrText xml:space="preserve"> REF _Ref102550357 \n \h  \* MERGEFORMAT </w:instrText>
      </w:r>
      <w:r w:rsidRPr="003B7A14">
        <w:rPr>
          <w:i/>
          <w:iCs/>
        </w:rPr>
      </w:r>
      <w:r w:rsidRPr="003B7A14">
        <w:rPr>
          <w:i/>
          <w:iCs/>
        </w:rPr>
        <w:fldChar w:fldCharType="separate"/>
      </w:r>
      <w:r w:rsidR="00BA27F5">
        <w:rPr>
          <w:i/>
          <w:iCs/>
        </w:rPr>
        <w:t>Appendix 1</w:t>
      </w:r>
      <w:r w:rsidRPr="003B7A14">
        <w:rPr>
          <w:i/>
          <w:iCs/>
        </w:rPr>
        <w:fldChar w:fldCharType="end"/>
      </w:r>
      <w:r w:rsidRPr="003B7A14">
        <w:rPr>
          <w:i/>
          <w:iCs/>
        </w:rPr>
        <w:t>.</w:t>
      </w:r>
      <w:r>
        <w:t>]</w:t>
      </w:r>
    </w:p>
    <w:p w14:paraId="478D2411" w14:textId="77777777" w:rsidR="005F5E36" w:rsidRPr="003B7A14" w:rsidRDefault="005F5E36" w:rsidP="00535F13">
      <w:pPr>
        <w:pStyle w:val="ScheduleL2"/>
        <w:keepNext/>
        <w:numPr>
          <w:ilvl w:val="1"/>
          <w:numId w:val="6"/>
        </w:numPr>
        <w:rPr>
          <w:b/>
          <w:bCs/>
        </w:rPr>
      </w:pPr>
      <w:r w:rsidRPr="003B7A14">
        <w:rPr>
          <w:b/>
          <w:bCs/>
        </w:rPr>
        <w:t>Test and development systems</w:t>
      </w:r>
    </w:p>
    <w:p w14:paraId="0CAD8A81" w14:textId="783815D4" w:rsidR="005F5E36" w:rsidRDefault="005F5E36" w:rsidP="005F5E36">
      <w:pPr>
        <w:pStyle w:val="BodyTextIndent"/>
      </w:pPr>
      <w:r>
        <w:t>[</w:t>
      </w:r>
      <w:r w:rsidRPr="003B7A14">
        <w:rPr>
          <w:i/>
          <w:iCs/>
        </w:rPr>
        <w:t xml:space="preserve">Include information about any test, development and </w:t>
      </w:r>
      <w:r w:rsidR="00897E11">
        <w:rPr>
          <w:i/>
          <w:iCs/>
        </w:rPr>
        <w:t>u</w:t>
      </w:r>
      <w:r w:rsidRPr="003B7A14">
        <w:rPr>
          <w:i/>
          <w:iCs/>
        </w:rPr>
        <w:t xml:space="preserve">ser </w:t>
      </w:r>
      <w:r w:rsidR="00897E11">
        <w:rPr>
          <w:i/>
          <w:iCs/>
        </w:rPr>
        <w:t>a</w:t>
      </w:r>
      <w:r w:rsidRPr="003B7A14">
        <w:rPr>
          <w:i/>
          <w:iCs/>
        </w:rPr>
        <w:t>cceptance testing systems, their locations and whether they contain live system data.</w:t>
      </w:r>
      <w:r>
        <w:t>]</w:t>
      </w:r>
    </w:p>
    <w:p w14:paraId="78A720AC" w14:textId="77777777" w:rsidR="005F5E36" w:rsidRPr="003B7A14" w:rsidRDefault="005F5E36" w:rsidP="00535F13">
      <w:pPr>
        <w:pStyle w:val="ScheduleL2"/>
        <w:keepNext/>
        <w:numPr>
          <w:ilvl w:val="1"/>
          <w:numId w:val="6"/>
        </w:numPr>
        <w:rPr>
          <w:b/>
          <w:bCs/>
        </w:rPr>
      </w:pPr>
      <w:r w:rsidRPr="003B7A14">
        <w:rPr>
          <w:b/>
          <w:bCs/>
        </w:rPr>
        <w:t>Modules Register</w:t>
      </w:r>
    </w:p>
    <w:p w14:paraId="3E9D4DF6" w14:textId="77777777" w:rsidR="005F5E36" w:rsidRDefault="005F5E36" w:rsidP="00535F13">
      <w:pPr>
        <w:pStyle w:val="BodyTextIndent"/>
      </w:pPr>
      <w:bookmarkStart w:id="281" w:name="_Hlk128040776"/>
      <w:r>
        <w:t>[</w:t>
      </w:r>
      <w:r w:rsidRPr="003B7A14">
        <w:rPr>
          <w:i/>
          <w:iCs/>
        </w:rPr>
        <w:t>If code development is being undertaken, include a table of all Third</w:t>
      </w:r>
      <w:r>
        <w:rPr>
          <w:i/>
          <w:iCs/>
        </w:rPr>
        <w:noBreakHyphen/>
      </w:r>
      <w:r w:rsidRPr="003B7A14">
        <w:rPr>
          <w:i/>
          <w:iCs/>
        </w:rPr>
        <w:t>party Software Modules that form part of the Code. This must include the name of the developer, the due diligence undertaken by the supplier, any recognised security vulnerabilities and how the supplier will minimise the effect of those.</w:t>
      </w:r>
      <w:r>
        <w:t>]</w:t>
      </w:r>
    </w:p>
    <w:bookmarkEnd w:id="281"/>
    <w:p w14:paraId="33C4AA5D" w14:textId="77777777" w:rsidR="005F5E36" w:rsidRPr="003B7A14" w:rsidRDefault="005F5E36" w:rsidP="00535F13">
      <w:pPr>
        <w:pStyle w:val="ScheduleL2"/>
        <w:keepNext/>
        <w:numPr>
          <w:ilvl w:val="1"/>
          <w:numId w:val="6"/>
        </w:numPr>
        <w:rPr>
          <w:b/>
          <w:bCs/>
        </w:rPr>
      </w:pPr>
      <w:r w:rsidRPr="003B7A14">
        <w:rPr>
          <w:b/>
          <w:bCs/>
        </w:rPr>
        <w:t>Support Register</w:t>
      </w:r>
    </w:p>
    <w:p w14:paraId="1AC87D04" w14:textId="77777777" w:rsidR="005F5E36" w:rsidRDefault="005F5E36" w:rsidP="005F5E36">
      <w:pPr>
        <w:pStyle w:val="BodyTextIndent"/>
      </w:pPr>
      <w:r>
        <w:t>[</w:t>
      </w:r>
      <w:r w:rsidRPr="003B7A14">
        <w:rPr>
          <w:i/>
          <w:iCs/>
        </w:rPr>
        <w:t>A table should be included of all software used in any development activity, including the date it will cease to be in mainstream support.</w:t>
      </w:r>
      <w:r>
        <w:t>]</w:t>
      </w:r>
    </w:p>
    <w:p w14:paraId="1870C405" w14:textId="77777777" w:rsidR="005F5E36" w:rsidRDefault="005F5E36" w:rsidP="005F5E36">
      <w:pPr>
        <w:pStyle w:val="ScheduleL1"/>
        <w:numPr>
          <w:ilvl w:val="0"/>
          <w:numId w:val="6"/>
        </w:numPr>
      </w:pPr>
      <w:bookmarkStart w:id="282" w:name="_Toc102550411"/>
      <w:bookmarkStart w:id="283" w:name="_Toc134516937"/>
      <w:r>
        <w:lastRenderedPageBreak/>
        <w:t>Risk assessment</w:t>
      </w:r>
      <w:bookmarkEnd w:id="282"/>
      <w:bookmarkEnd w:id="283"/>
    </w:p>
    <w:p w14:paraId="391CA4D2" w14:textId="77777777" w:rsidR="005F5E36" w:rsidRPr="003B7A14" w:rsidRDefault="005F5E36" w:rsidP="00535F13">
      <w:pPr>
        <w:pStyle w:val="ScheduleL2"/>
        <w:keepNext/>
        <w:numPr>
          <w:ilvl w:val="1"/>
          <w:numId w:val="6"/>
        </w:numPr>
        <w:rPr>
          <w:b/>
          <w:bCs/>
        </w:rPr>
      </w:pPr>
      <w:r w:rsidRPr="003B7A14">
        <w:rPr>
          <w:b/>
          <w:bCs/>
        </w:rPr>
        <w:t>Accreditation/assurance scope</w:t>
      </w:r>
    </w:p>
    <w:p w14:paraId="1AEBDE30" w14:textId="1400FC9C" w:rsidR="005F5E36" w:rsidRDefault="005F5E36" w:rsidP="005F5E36">
      <w:pPr>
        <w:pStyle w:val="BodyTextIndent"/>
      </w:pPr>
      <w:r>
        <w:t>[</w:t>
      </w:r>
      <w:r w:rsidRPr="003B7A14">
        <w:rPr>
          <w:i/>
          <w:iCs/>
        </w:rPr>
        <w:t xml:space="preserve">This section should describe the scope of the </w:t>
      </w:r>
      <w:r w:rsidR="00897E11">
        <w:rPr>
          <w:i/>
          <w:iCs/>
        </w:rPr>
        <w:t>r</w:t>
      </w:r>
      <w:r w:rsidRPr="003B7A14">
        <w:rPr>
          <w:i/>
          <w:iCs/>
        </w:rPr>
        <w:t xml:space="preserve">isk </w:t>
      </w:r>
      <w:r w:rsidR="00897E11">
        <w:rPr>
          <w:i/>
          <w:iCs/>
        </w:rPr>
        <w:t>a</w:t>
      </w:r>
      <w:r w:rsidR="00897E11" w:rsidRPr="003B7A14">
        <w:rPr>
          <w:i/>
          <w:iCs/>
        </w:rPr>
        <w:t xml:space="preserve">ssessment </w:t>
      </w:r>
      <w:r w:rsidRPr="003B7A14">
        <w:rPr>
          <w:i/>
          <w:iCs/>
        </w:rPr>
        <w:t xml:space="preserve">and should indicate the components of the architecture upon which reliance is placed but assurance will not be done </w:t>
      </w:r>
      <w:proofErr w:type="spellStart"/>
      <w:r w:rsidRPr="003B7A14">
        <w:rPr>
          <w:i/>
          <w:iCs/>
        </w:rPr>
        <w:t>eg</w:t>
      </w:r>
      <w:proofErr w:type="spellEnd"/>
      <w:r w:rsidRPr="003B7A14">
        <w:rPr>
          <w:i/>
          <w:iCs/>
        </w:rPr>
        <w:t xml:space="preserve"> a cloud hosting service or a SAAS product/tool. A logical diagram should be used along with a brief description of the components. This scope must be agreed by the Authority.</w:t>
      </w:r>
      <w:r>
        <w:t>]</w:t>
      </w:r>
    </w:p>
    <w:p w14:paraId="65B79F5E" w14:textId="77777777" w:rsidR="005F5E36" w:rsidRPr="003B7A14" w:rsidRDefault="005F5E36" w:rsidP="00535F13">
      <w:pPr>
        <w:pStyle w:val="ScheduleL2"/>
        <w:keepNext/>
        <w:numPr>
          <w:ilvl w:val="1"/>
          <w:numId w:val="6"/>
        </w:numPr>
        <w:rPr>
          <w:b/>
          <w:bCs/>
        </w:rPr>
      </w:pPr>
      <w:r w:rsidRPr="003B7A14">
        <w:rPr>
          <w:b/>
          <w:bCs/>
        </w:rPr>
        <w:t>Risk appetite</w:t>
      </w:r>
    </w:p>
    <w:p w14:paraId="5069C15F" w14:textId="77777777" w:rsidR="005F5E36" w:rsidRDefault="005F5E36" w:rsidP="005F5E36">
      <w:pPr>
        <w:pStyle w:val="BodyTextIndent"/>
      </w:pPr>
      <w:r>
        <w:t>[</w:t>
      </w:r>
      <w:r w:rsidRPr="003B7A14">
        <w:rPr>
          <w:i/>
          <w:iCs/>
        </w:rPr>
        <w:t>A risk appetite should be provided by the Authority and included here.</w:t>
      </w:r>
      <w:r>
        <w:t>]</w:t>
      </w:r>
    </w:p>
    <w:p w14:paraId="042C4CC1" w14:textId="77777777" w:rsidR="005F5E36" w:rsidRPr="003B7A14" w:rsidRDefault="005F5E36" w:rsidP="00535F13">
      <w:pPr>
        <w:pStyle w:val="ScheduleL2"/>
        <w:keepNext/>
        <w:numPr>
          <w:ilvl w:val="1"/>
          <w:numId w:val="6"/>
        </w:numPr>
        <w:rPr>
          <w:b/>
          <w:bCs/>
        </w:rPr>
      </w:pPr>
      <w:r w:rsidRPr="003B7A14">
        <w:rPr>
          <w:b/>
          <w:bCs/>
        </w:rPr>
        <w:t>Business impact assessment</w:t>
      </w:r>
    </w:p>
    <w:p w14:paraId="32894987" w14:textId="7C000044" w:rsidR="005F5E36" w:rsidRDefault="005F5E36" w:rsidP="00EF2005">
      <w:pPr>
        <w:pStyle w:val="BodyTextIndent"/>
      </w:pPr>
      <w:r w:rsidRPr="00562B69">
        <w:rPr>
          <w:i/>
        </w:rPr>
        <w:t>[A description of the information assets and the impact of their loss or corruption (</w:t>
      </w:r>
      <w:proofErr w:type="spellStart"/>
      <w:r w:rsidRPr="00562B69">
        <w:rPr>
          <w:i/>
        </w:rPr>
        <w:t>eg</w:t>
      </w:r>
      <w:proofErr w:type="spellEnd"/>
      <w:r w:rsidRPr="00562B69">
        <w:rPr>
          <w:i/>
        </w:rPr>
        <w:t xml:space="preserve"> large amounts of Official Sensitive </w:t>
      </w:r>
      <w:r w:rsidR="0043658A">
        <w:rPr>
          <w:i/>
        </w:rPr>
        <w:t>P</w:t>
      </w:r>
      <w:r w:rsidRPr="00562B69">
        <w:rPr>
          <w:i/>
        </w:rPr>
        <w:t xml:space="preserve">ersonal </w:t>
      </w:r>
      <w:r w:rsidR="0043658A">
        <w:rPr>
          <w:i/>
        </w:rPr>
        <w:t>D</w:t>
      </w:r>
      <w:r w:rsidR="0043658A" w:rsidRPr="00562B69">
        <w:rPr>
          <w:i/>
        </w:rPr>
        <w:t xml:space="preserve">ata </w:t>
      </w:r>
      <w:r w:rsidRPr="00562B69">
        <w:rPr>
          <w:i/>
        </w:rPr>
        <w:t xml:space="preserve">the loss of which would be severely damaging to individuals, embarrassing to </w:t>
      </w:r>
      <w:r w:rsidR="00EF2005" w:rsidRPr="00EF2005">
        <w:rPr>
          <w:i/>
          <w:iCs/>
        </w:rPr>
        <w:t>HM Government</w:t>
      </w:r>
      <w:r w:rsidRPr="00562B69">
        <w:rPr>
          <w:i/>
        </w:rPr>
        <w:t xml:space="preserve">, and make </w:t>
      </w:r>
      <w:r w:rsidR="00EF2005" w:rsidRPr="00562B69">
        <w:rPr>
          <w:i/>
        </w:rPr>
        <w:t>HM Government</w:t>
      </w:r>
      <w:r w:rsidRPr="00562B69">
        <w:rPr>
          <w:i/>
        </w:rPr>
        <w:t xml:space="preserve"> liable to ICO investigations) in business terms should be included. This section should cover the impact on loss of confidentiality, integrity and availability of the assets and should be agreed with the Authority. The format of this assessment may be dependent on the risk assessment method chosen</w:t>
      </w:r>
      <w:r w:rsidRPr="003B7A14">
        <w:t>.</w:t>
      </w:r>
      <w:r>
        <w:t>]</w:t>
      </w:r>
    </w:p>
    <w:p w14:paraId="57D68979" w14:textId="77777777" w:rsidR="005F5E36" w:rsidRPr="003B7A14" w:rsidRDefault="005F5E36" w:rsidP="00535F13">
      <w:pPr>
        <w:pStyle w:val="ScheduleL2"/>
        <w:keepNext/>
        <w:numPr>
          <w:ilvl w:val="1"/>
          <w:numId w:val="6"/>
        </w:numPr>
        <w:rPr>
          <w:b/>
          <w:bCs/>
        </w:rPr>
      </w:pPr>
      <w:r w:rsidRPr="003B7A14">
        <w:rPr>
          <w:b/>
          <w:bCs/>
        </w:rPr>
        <w:t>Risk assessment</w:t>
      </w:r>
    </w:p>
    <w:p w14:paraId="5C64C118" w14:textId="77777777" w:rsidR="005F5E36" w:rsidRDefault="005F5E36" w:rsidP="005F5E36">
      <w:pPr>
        <w:pStyle w:val="BodyTextIndent"/>
      </w:pPr>
      <w:r>
        <w:t>[</w:t>
      </w:r>
      <w:r w:rsidRPr="003B7A14">
        <w:rPr>
          <w:i/>
          <w:iCs/>
        </w:rPr>
        <w:t>The content of this section will depend on the risk assessment methodology chosen, but should contain the output of the formal information risk assessment in a prioritised list using business language. Experts on the system and business process should have been involved in the risk assessment to ensure the formal risk methodology used has not missed out any risks. The example table below should be used as the format to identify the risks and document the controls used to mitigate those risks.</w:t>
      </w:r>
      <w:r>
        <w:t>]</w:t>
      </w:r>
    </w:p>
    <w:tbl>
      <w:tblPr>
        <w:tblW w:w="837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720"/>
        <w:gridCol w:w="1800"/>
        <w:gridCol w:w="990"/>
        <w:gridCol w:w="1507"/>
        <w:gridCol w:w="2273"/>
        <w:gridCol w:w="1080"/>
      </w:tblGrid>
      <w:tr w:rsidR="005F5E36" w:rsidRPr="00474479" w14:paraId="43F1A5D5" w14:textId="77777777" w:rsidTr="00F606A7">
        <w:trPr>
          <w:cantSplit/>
          <w:tblHeader/>
        </w:trPr>
        <w:tc>
          <w:tcPr>
            <w:tcW w:w="720" w:type="dxa"/>
            <w:shd w:val="clear" w:color="auto" w:fill="D9D9D9" w:themeFill="background1" w:themeFillShade="D9"/>
          </w:tcPr>
          <w:p w14:paraId="2050A344" w14:textId="77777777" w:rsidR="005F5E36" w:rsidRPr="00474479" w:rsidRDefault="005F5E36" w:rsidP="00F606A7">
            <w:pPr>
              <w:pBdr>
                <w:top w:val="nil"/>
                <w:left w:val="nil"/>
                <w:bottom w:val="nil"/>
                <w:right w:val="nil"/>
                <w:between w:val="nil"/>
              </w:pBdr>
              <w:spacing w:before="120" w:after="120"/>
              <w:rPr>
                <w:rFonts w:eastAsia="Arial" w:cs="Arial"/>
                <w:b/>
                <w:bCs/>
                <w:sz w:val="18"/>
                <w:szCs w:val="18"/>
              </w:rPr>
            </w:pPr>
            <w:r w:rsidRPr="00474479">
              <w:rPr>
                <w:rFonts w:eastAsia="Arial" w:cs="Arial"/>
                <w:b/>
                <w:bCs/>
                <w:sz w:val="18"/>
                <w:szCs w:val="18"/>
              </w:rPr>
              <w:t>Risk ID</w:t>
            </w:r>
          </w:p>
        </w:tc>
        <w:tc>
          <w:tcPr>
            <w:tcW w:w="1800" w:type="dxa"/>
            <w:shd w:val="clear" w:color="auto" w:fill="D9D9D9" w:themeFill="background1" w:themeFillShade="D9"/>
          </w:tcPr>
          <w:p w14:paraId="5094309C" w14:textId="77777777" w:rsidR="005F5E36" w:rsidRPr="00474479" w:rsidRDefault="005F5E36" w:rsidP="00F606A7">
            <w:pPr>
              <w:pBdr>
                <w:top w:val="nil"/>
                <w:left w:val="nil"/>
                <w:bottom w:val="nil"/>
                <w:right w:val="nil"/>
                <w:between w:val="nil"/>
              </w:pBdr>
              <w:spacing w:before="120" w:after="120"/>
              <w:rPr>
                <w:rFonts w:eastAsia="Arial" w:cs="Arial"/>
                <w:b/>
                <w:bCs/>
                <w:sz w:val="18"/>
                <w:szCs w:val="18"/>
              </w:rPr>
            </w:pPr>
            <w:r w:rsidRPr="00474479">
              <w:rPr>
                <w:rFonts w:eastAsia="Arial" w:cs="Arial"/>
                <w:b/>
                <w:bCs/>
                <w:sz w:val="18"/>
                <w:szCs w:val="18"/>
              </w:rPr>
              <w:t>Inherent risk</w:t>
            </w:r>
          </w:p>
        </w:tc>
        <w:tc>
          <w:tcPr>
            <w:tcW w:w="990" w:type="dxa"/>
            <w:shd w:val="clear" w:color="auto" w:fill="D9D9D9" w:themeFill="background1" w:themeFillShade="D9"/>
          </w:tcPr>
          <w:p w14:paraId="6019A065" w14:textId="77777777" w:rsidR="005F5E36" w:rsidRPr="00474479" w:rsidRDefault="005F5E36" w:rsidP="00F606A7">
            <w:pPr>
              <w:pBdr>
                <w:top w:val="nil"/>
                <w:left w:val="nil"/>
                <w:bottom w:val="nil"/>
                <w:right w:val="nil"/>
                <w:between w:val="nil"/>
              </w:pBdr>
              <w:spacing w:before="120" w:after="120"/>
              <w:rPr>
                <w:rFonts w:eastAsia="Arial" w:cs="Arial"/>
                <w:b/>
                <w:bCs/>
                <w:sz w:val="18"/>
                <w:szCs w:val="18"/>
              </w:rPr>
            </w:pPr>
            <w:r w:rsidRPr="00474479">
              <w:rPr>
                <w:rFonts w:eastAsia="Arial" w:cs="Arial"/>
                <w:b/>
                <w:bCs/>
                <w:sz w:val="18"/>
                <w:szCs w:val="18"/>
              </w:rPr>
              <w:t>Inherent risk level</w:t>
            </w:r>
          </w:p>
        </w:tc>
        <w:tc>
          <w:tcPr>
            <w:tcW w:w="1507" w:type="dxa"/>
            <w:shd w:val="clear" w:color="auto" w:fill="D9D9D9" w:themeFill="background1" w:themeFillShade="D9"/>
          </w:tcPr>
          <w:p w14:paraId="522B26B8" w14:textId="77777777" w:rsidR="005F5E36" w:rsidRPr="00474479" w:rsidRDefault="005F5E36" w:rsidP="00F606A7">
            <w:pPr>
              <w:pBdr>
                <w:top w:val="nil"/>
                <w:left w:val="nil"/>
                <w:bottom w:val="nil"/>
                <w:right w:val="nil"/>
                <w:between w:val="nil"/>
              </w:pBdr>
              <w:spacing w:before="120" w:after="120"/>
              <w:rPr>
                <w:rFonts w:eastAsia="Arial" w:cs="Arial"/>
                <w:b/>
                <w:bCs/>
                <w:sz w:val="18"/>
                <w:szCs w:val="18"/>
              </w:rPr>
            </w:pPr>
            <w:r w:rsidRPr="00474479">
              <w:rPr>
                <w:rFonts w:eastAsia="Arial" w:cs="Arial"/>
                <w:b/>
                <w:bCs/>
                <w:sz w:val="18"/>
                <w:szCs w:val="18"/>
              </w:rPr>
              <w:t>Vulnerability</w:t>
            </w:r>
          </w:p>
        </w:tc>
        <w:tc>
          <w:tcPr>
            <w:tcW w:w="2273" w:type="dxa"/>
            <w:shd w:val="clear" w:color="auto" w:fill="D9D9D9" w:themeFill="background1" w:themeFillShade="D9"/>
          </w:tcPr>
          <w:p w14:paraId="5C794D7D" w14:textId="77777777" w:rsidR="005F5E36" w:rsidRPr="00474479" w:rsidRDefault="005F5E36" w:rsidP="00F606A7">
            <w:pPr>
              <w:pBdr>
                <w:top w:val="nil"/>
                <w:left w:val="nil"/>
                <w:bottom w:val="nil"/>
                <w:right w:val="nil"/>
                <w:between w:val="nil"/>
              </w:pBdr>
              <w:spacing w:before="120" w:after="120"/>
              <w:rPr>
                <w:rFonts w:eastAsia="Arial" w:cs="Arial"/>
                <w:b/>
                <w:bCs/>
                <w:sz w:val="18"/>
                <w:szCs w:val="18"/>
              </w:rPr>
            </w:pPr>
            <w:r w:rsidRPr="00474479">
              <w:rPr>
                <w:rFonts w:eastAsia="Arial" w:cs="Arial"/>
                <w:b/>
                <w:bCs/>
                <w:sz w:val="18"/>
                <w:szCs w:val="18"/>
              </w:rPr>
              <w:t>Controls</w:t>
            </w:r>
          </w:p>
        </w:tc>
        <w:tc>
          <w:tcPr>
            <w:tcW w:w="1080" w:type="dxa"/>
            <w:shd w:val="clear" w:color="auto" w:fill="D9D9D9" w:themeFill="background1" w:themeFillShade="D9"/>
          </w:tcPr>
          <w:p w14:paraId="349E9CC9" w14:textId="77777777" w:rsidR="005F5E36" w:rsidRPr="00474479" w:rsidRDefault="005F5E36" w:rsidP="00F606A7">
            <w:pPr>
              <w:pBdr>
                <w:top w:val="nil"/>
                <w:left w:val="nil"/>
                <w:bottom w:val="nil"/>
                <w:right w:val="nil"/>
                <w:between w:val="nil"/>
              </w:pBdr>
              <w:spacing w:before="120" w:after="120"/>
              <w:rPr>
                <w:rFonts w:eastAsia="Arial" w:cs="Arial"/>
                <w:b/>
                <w:bCs/>
                <w:sz w:val="18"/>
                <w:szCs w:val="18"/>
              </w:rPr>
            </w:pPr>
            <w:r w:rsidRPr="00474479">
              <w:rPr>
                <w:rFonts w:eastAsia="Arial" w:cs="Arial"/>
                <w:b/>
                <w:bCs/>
                <w:sz w:val="18"/>
                <w:szCs w:val="18"/>
              </w:rPr>
              <w:t>Residual risk level</w:t>
            </w:r>
          </w:p>
        </w:tc>
      </w:tr>
      <w:tr w:rsidR="005F5E36" w:rsidRPr="00474479" w14:paraId="485B4E52" w14:textId="77777777" w:rsidTr="00F606A7">
        <w:trPr>
          <w:cantSplit/>
        </w:trPr>
        <w:tc>
          <w:tcPr>
            <w:tcW w:w="720" w:type="dxa"/>
          </w:tcPr>
          <w:p w14:paraId="2873BBEA" w14:textId="77777777" w:rsidR="005F5E36" w:rsidRPr="00474479" w:rsidRDefault="005F5E36" w:rsidP="00F606A7">
            <w:pPr>
              <w:pBdr>
                <w:top w:val="nil"/>
                <w:left w:val="nil"/>
                <w:bottom w:val="nil"/>
                <w:right w:val="nil"/>
                <w:between w:val="nil"/>
              </w:pBdr>
              <w:spacing w:before="120" w:after="120"/>
              <w:rPr>
                <w:rFonts w:eastAsia="Arial" w:cs="Arial"/>
                <w:sz w:val="18"/>
                <w:szCs w:val="18"/>
              </w:rPr>
            </w:pPr>
            <w:r w:rsidRPr="00474479">
              <w:rPr>
                <w:rFonts w:eastAsia="Arial" w:cs="Arial"/>
                <w:sz w:val="18"/>
                <w:szCs w:val="18"/>
              </w:rPr>
              <w:t>R1</w:t>
            </w:r>
          </w:p>
          <w:p w14:paraId="7AFCCA2F" w14:textId="77777777" w:rsidR="005F5E36" w:rsidRPr="00474479" w:rsidRDefault="005F5E36" w:rsidP="00F606A7">
            <w:pPr>
              <w:pBdr>
                <w:top w:val="nil"/>
                <w:left w:val="nil"/>
                <w:bottom w:val="nil"/>
                <w:right w:val="nil"/>
                <w:between w:val="nil"/>
              </w:pBdr>
              <w:spacing w:before="120" w:after="120"/>
              <w:rPr>
                <w:rFonts w:eastAsia="Arial" w:cs="Arial"/>
                <w:sz w:val="18"/>
                <w:szCs w:val="18"/>
              </w:rPr>
            </w:pPr>
          </w:p>
        </w:tc>
        <w:tc>
          <w:tcPr>
            <w:tcW w:w="1800" w:type="dxa"/>
          </w:tcPr>
          <w:p w14:paraId="4EE56688" w14:textId="77777777" w:rsidR="005F5E36" w:rsidRPr="00474479" w:rsidRDefault="005F5E36" w:rsidP="00F606A7">
            <w:pPr>
              <w:pBdr>
                <w:top w:val="nil"/>
                <w:left w:val="nil"/>
                <w:bottom w:val="nil"/>
                <w:right w:val="nil"/>
                <w:between w:val="nil"/>
              </w:pBdr>
              <w:spacing w:before="120" w:after="120"/>
              <w:rPr>
                <w:rFonts w:eastAsia="Arial" w:cs="Arial"/>
                <w:sz w:val="18"/>
                <w:szCs w:val="18"/>
              </w:rPr>
            </w:pPr>
            <w:r w:rsidRPr="00474479">
              <w:rPr>
                <w:rFonts w:eastAsia="Arial" w:cs="Arial"/>
                <w:sz w:val="18"/>
                <w:szCs w:val="18"/>
              </w:rPr>
              <w:t>Internet attackers could hack the system.</w:t>
            </w:r>
          </w:p>
        </w:tc>
        <w:tc>
          <w:tcPr>
            <w:tcW w:w="990" w:type="dxa"/>
          </w:tcPr>
          <w:p w14:paraId="519B5A2E" w14:textId="77777777" w:rsidR="005F5E36" w:rsidRPr="00474479" w:rsidRDefault="005F5E36" w:rsidP="00F606A7">
            <w:pPr>
              <w:pBdr>
                <w:top w:val="nil"/>
                <w:left w:val="nil"/>
                <w:bottom w:val="nil"/>
                <w:right w:val="nil"/>
                <w:between w:val="nil"/>
              </w:pBdr>
              <w:spacing w:before="120" w:after="120"/>
              <w:rPr>
                <w:rFonts w:eastAsia="Arial" w:cs="Arial"/>
                <w:sz w:val="18"/>
                <w:szCs w:val="18"/>
              </w:rPr>
            </w:pPr>
            <w:r w:rsidRPr="00474479">
              <w:rPr>
                <w:rFonts w:eastAsia="Arial" w:cs="Arial"/>
                <w:sz w:val="18"/>
                <w:szCs w:val="18"/>
              </w:rPr>
              <w:t>Medium</w:t>
            </w:r>
          </w:p>
          <w:p w14:paraId="4FDF6A55" w14:textId="77777777" w:rsidR="005F5E36" w:rsidRPr="00474479" w:rsidRDefault="005F5E36" w:rsidP="00F606A7">
            <w:pPr>
              <w:pBdr>
                <w:top w:val="nil"/>
                <w:left w:val="nil"/>
                <w:bottom w:val="nil"/>
                <w:right w:val="nil"/>
                <w:between w:val="nil"/>
              </w:pBdr>
              <w:spacing w:before="120" w:after="120"/>
              <w:rPr>
                <w:rFonts w:eastAsia="Arial" w:cs="Arial"/>
                <w:sz w:val="18"/>
                <w:szCs w:val="18"/>
              </w:rPr>
            </w:pPr>
          </w:p>
        </w:tc>
        <w:tc>
          <w:tcPr>
            <w:tcW w:w="1507" w:type="dxa"/>
          </w:tcPr>
          <w:p w14:paraId="48FF0DA1" w14:textId="77777777" w:rsidR="005F5E36" w:rsidRPr="00474479" w:rsidRDefault="005F5E36" w:rsidP="00F606A7">
            <w:pPr>
              <w:pBdr>
                <w:top w:val="nil"/>
                <w:left w:val="nil"/>
                <w:bottom w:val="nil"/>
                <w:right w:val="nil"/>
                <w:between w:val="nil"/>
              </w:pBdr>
              <w:spacing w:before="120" w:after="120"/>
              <w:rPr>
                <w:rFonts w:eastAsia="Arial" w:cs="Arial"/>
                <w:sz w:val="18"/>
                <w:szCs w:val="18"/>
              </w:rPr>
            </w:pPr>
            <w:r w:rsidRPr="00474479">
              <w:rPr>
                <w:rFonts w:eastAsia="Arial" w:cs="Arial"/>
                <w:sz w:val="18"/>
                <w:szCs w:val="18"/>
              </w:rPr>
              <w:t>The service systems are exposed to the internet via the web portal.</w:t>
            </w:r>
          </w:p>
        </w:tc>
        <w:tc>
          <w:tcPr>
            <w:tcW w:w="2273" w:type="dxa"/>
          </w:tcPr>
          <w:p w14:paraId="7BBAAFA7" w14:textId="77777777" w:rsidR="005F5E36" w:rsidRPr="00474479" w:rsidRDefault="005F5E36" w:rsidP="00F606A7">
            <w:pPr>
              <w:keepNext/>
              <w:pBdr>
                <w:top w:val="nil"/>
                <w:left w:val="nil"/>
                <w:bottom w:val="nil"/>
                <w:right w:val="nil"/>
                <w:between w:val="nil"/>
              </w:pBdr>
              <w:spacing w:before="120" w:after="120"/>
              <w:rPr>
                <w:rFonts w:eastAsia="Arial" w:cs="Arial"/>
                <w:sz w:val="18"/>
                <w:szCs w:val="18"/>
              </w:rPr>
            </w:pPr>
            <w:r w:rsidRPr="00474479">
              <w:rPr>
                <w:rFonts w:eastAsia="Arial" w:cs="Arial"/>
                <w:sz w:val="18"/>
                <w:szCs w:val="18"/>
              </w:rPr>
              <w:t>C1: Internet</w:t>
            </w:r>
            <w:r>
              <w:rPr>
                <w:rFonts w:eastAsia="Arial" w:cs="Arial"/>
                <w:sz w:val="18"/>
                <w:szCs w:val="18"/>
              </w:rPr>
              <w:noBreakHyphen/>
            </w:r>
            <w:r w:rsidRPr="00474479">
              <w:rPr>
                <w:rFonts w:eastAsia="Arial" w:cs="Arial"/>
                <w:sz w:val="18"/>
                <w:szCs w:val="18"/>
              </w:rPr>
              <w:t xml:space="preserve">facing firewalls </w:t>
            </w:r>
          </w:p>
          <w:p w14:paraId="43F19586" w14:textId="77777777" w:rsidR="005F5E36" w:rsidRPr="00474479" w:rsidRDefault="005F5E36" w:rsidP="00F606A7">
            <w:pPr>
              <w:keepNext/>
              <w:pBdr>
                <w:top w:val="nil"/>
                <w:left w:val="nil"/>
                <w:bottom w:val="nil"/>
                <w:right w:val="nil"/>
                <w:between w:val="nil"/>
              </w:pBdr>
              <w:spacing w:before="120" w:after="120"/>
              <w:rPr>
                <w:rFonts w:eastAsia="Arial" w:cs="Arial"/>
                <w:sz w:val="18"/>
                <w:szCs w:val="18"/>
              </w:rPr>
            </w:pPr>
            <w:r w:rsidRPr="00474479">
              <w:rPr>
                <w:rFonts w:eastAsia="Arial" w:cs="Arial"/>
                <w:sz w:val="18"/>
                <w:szCs w:val="18"/>
              </w:rPr>
              <w:t>C2: Internet</w:t>
            </w:r>
            <w:r>
              <w:rPr>
                <w:rFonts w:eastAsia="Arial" w:cs="Arial"/>
                <w:sz w:val="18"/>
                <w:szCs w:val="18"/>
              </w:rPr>
              <w:noBreakHyphen/>
            </w:r>
            <w:r w:rsidRPr="00474479">
              <w:rPr>
                <w:rFonts w:eastAsia="Arial" w:cs="Arial"/>
                <w:sz w:val="18"/>
                <w:szCs w:val="18"/>
              </w:rPr>
              <w:t>facing IP whitelist</w:t>
            </w:r>
          </w:p>
          <w:p w14:paraId="26021943" w14:textId="77777777" w:rsidR="005F5E36" w:rsidRPr="00474479" w:rsidRDefault="005F5E36" w:rsidP="00F606A7">
            <w:pPr>
              <w:pBdr>
                <w:top w:val="nil"/>
                <w:left w:val="nil"/>
                <w:bottom w:val="nil"/>
                <w:right w:val="nil"/>
                <w:between w:val="nil"/>
              </w:pBdr>
              <w:spacing w:before="120" w:after="120"/>
              <w:rPr>
                <w:rFonts w:eastAsia="Arial" w:cs="Arial"/>
                <w:sz w:val="18"/>
                <w:szCs w:val="18"/>
              </w:rPr>
            </w:pPr>
            <w:r w:rsidRPr="00474479">
              <w:rPr>
                <w:rFonts w:eastAsia="Arial" w:cs="Arial"/>
                <w:sz w:val="18"/>
                <w:szCs w:val="18"/>
              </w:rPr>
              <w:t>C3: System hardening</w:t>
            </w:r>
          </w:p>
          <w:p w14:paraId="398FE22D" w14:textId="77777777" w:rsidR="005F5E36" w:rsidRPr="00474479" w:rsidRDefault="005F5E36" w:rsidP="00F606A7">
            <w:pPr>
              <w:pBdr>
                <w:top w:val="nil"/>
                <w:left w:val="nil"/>
                <w:bottom w:val="nil"/>
                <w:right w:val="nil"/>
                <w:between w:val="nil"/>
              </w:pBdr>
              <w:spacing w:before="120" w:after="120"/>
              <w:rPr>
                <w:rFonts w:eastAsia="Arial" w:cs="Arial"/>
                <w:sz w:val="18"/>
                <w:szCs w:val="18"/>
              </w:rPr>
            </w:pPr>
            <w:r w:rsidRPr="00474479">
              <w:rPr>
                <w:rFonts w:eastAsia="Arial" w:cs="Arial"/>
                <w:sz w:val="18"/>
                <w:szCs w:val="18"/>
              </w:rPr>
              <w:t>C4: Protective monitoring</w:t>
            </w:r>
          </w:p>
          <w:p w14:paraId="5FE4B316" w14:textId="77777777" w:rsidR="005F5E36" w:rsidRPr="00474479" w:rsidRDefault="005F5E36" w:rsidP="00F606A7">
            <w:pPr>
              <w:pBdr>
                <w:top w:val="nil"/>
                <w:left w:val="nil"/>
                <w:bottom w:val="nil"/>
                <w:right w:val="nil"/>
                <w:between w:val="nil"/>
              </w:pBdr>
              <w:spacing w:before="120" w:after="120"/>
              <w:rPr>
                <w:rFonts w:eastAsia="Arial" w:cs="Arial"/>
                <w:sz w:val="18"/>
                <w:szCs w:val="18"/>
              </w:rPr>
            </w:pPr>
            <w:r w:rsidRPr="00474479">
              <w:rPr>
                <w:rFonts w:eastAsia="Arial" w:cs="Arial"/>
                <w:sz w:val="18"/>
                <w:szCs w:val="18"/>
              </w:rPr>
              <w:t>C5: Application access control</w:t>
            </w:r>
          </w:p>
          <w:p w14:paraId="63B72B8E" w14:textId="77777777" w:rsidR="005F5E36" w:rsidRPr="00474479" w:rsidRDefault="005F5E36" w:rsidP="00F606A7">
            <w:pPr>
              <w:keepNext/>
              <w:pBdr>
                <w:top w:val="nil"/>
                <w:left w:val="nil"/>
                <w:bottom w:val="nil"/>
                <w:right w:val="nil"/>
                <w:between w:val="nil"/>
              </w:pBdr>
              <w:spacing w:before="120" w:after="120"/>
              <w:rPr>
                <w:rFonts w:eastAsia="Arial" w:cs="Arial"/>
                <w:sz w:val="18"/>
                <w:szCs w:val="18"/>
              </w:rPr>
            </w:pPr>
            <w:r w:rsidRPr="00474479">
              <w:rPr>
                <w:rFonts w:eastAsia="Arial" w:cs="Arial"/>
                <w:sz w:val="18"/>
                <w:szCs w:val="18"/>
              </w:rPr>
              <w:t>C16: Anti</w:t>
            </w:r>
            <w:r>
              <w:rPr>
                <w:rFonts w:eastAsia="Arial" w:cs="Arial"/>
                <w:sz w:val="18"/>
                <w:szCs w:val="18"/>
              </w:rPr>
              <w:noBreakHyphen/>
            </w:r>
            <w:r w:rsidRPr="00474479">
              <w:rPr>
                <w:rFonts w:eastAsia="Arial" w:cs="Arial"/>
                <w:sz w:val="18"/>
                <w:szCs w:val="18"/>
              </w:rPr>
              <w:t>virus for incoming files</w:t>
            </w:r>
          </w:p>
          <w:p w14:paraId="050EDB41" w14:textId="77777777" w:rsidR="005F5E36" w:rsidRPr="00474479" w:rsidRDefault="005F5E36" w:rsidP="00F606A7">
            <w:pPr>
              <w:pBdr>
                <w:top w:val="nil"/>
                <w:left w:val="nil"/>
                <w:bottom w:val="nil"/>
                <w:right w:val="nil"/>
                <w:between w:val="nil"/>
              </w:pBdr>
              <w:spacing w:before="120" w:after="120"/>
              <w:rPr>
                <w:rFonts w:eastAsia="Arial" w:cs="Arial"/>
                <w:sz w:val="18"/>
                <w:szCs w:val="18"/>
              </w:rPr>
            </w:pPr>
            <w:r w:rsidRPr="00474479">
              <w:rPr>
                <w:rFonts w:eastAsia="Arial" w:cs="Arial"/>
                <w:sz w:val="18"/>
                <w:szCs w:val="18"/>
              </w:rPr>
              <w:t>C54: Files deleted when processed</w:t>
            </w:r>
          </w:p>
          <w:p w14:paraId="25FDF8F9" w14:textId="77777777" w:rsidR="005F5E36" w:rsidRPr="00474479" w:rsidRDefault="005F5E36" w:rsidP="00F606A7">
            <w:pPr>
              <w:pBdr>
                <w:top w:val="nil"/>
                <w:left w:val="nil"/>
                <w:bottom w:val="nil"/>
                <w:right w:val="nil"/>
                <w:between w:val="nil"/>
              </w:pBdr>
              <w:spacing w:before="120" w:after="120"/>
              <w:rPr>
                <w:rFonts w:eastAsia="Arial" w:cs="Arial"/>
                <w:sz w:val="18"/>
                <w:szCs w:val="18"/>
              </w:rPr>
            </w:pPr>
            <w:r w:rsidRPr="00474479">
              <w:rPr>
                <w:rFonts w:eastAsia="Arial" w:cs="Arial"/>
                <w:sz w:val="18"/>
                <w:szCs w:val="18"/>
              </w:rPr>
              <w:t>C59: Removal of departmental identifier</w:t>
            </w:r>
          </w:p>
        </w:tc>
        <w:tc>
          <w:tcPr>
            <w:tcW w:w="1080" w:type="dxa"/>
          </w:tcPr>
          <w:p w14:paraId="1B453051" w14:textId="77777777" w:rsidR="005F5E36" w:rsidRPr="00474479" w:rsidRDefault="005F5E36" w:rsidP="00F606A7">
            <w:pPr>
              <w:pBdr>
                <w:top w:val="nil"/>
                <w:left w:val="nil"/>
                <w:bottom w:val="nil"/>
                <w:right w:val="nil"/>
                <w:between w:val="nil"/>
              </w:pBdr>
              <w:spacing w:before="120" w:after="120"/>
              <w:rPr>
                <w:rFonts w:eastAsia="Arial" w:cs="Arial"/>
                <w:sz w:val="18"/>
                <w:szCs w:val="18"/>
              </w:rPr>
            </w:pPr>
            <w:r w:rsidRPr="00474479">
              <w:rPr>
                <w:rFonts w:eastAsia="Arial" w:cs="Arial"/>
                <w:sz w:val="18"/>
                <w:szCs w:val="18"/>
              </w:rPr>
              <w:t>Very low</w:t>
            </w:r>
          </w:p>
        </w:tc>
      </w:tr>
      <w:tr w:rsidR="005F5E36" w:rsidRPr="00474479" w14:paraId="3E427ED0" w14:textId="77777777" w:rsidTr="00F606A7">
        <w:trPr>
          <w:cantSplit/>
        </w:trPr>
        <w:tc>
          <w:tcPr>
            <w:tcW w:w="720" w:type="dxa"/>
          </w:tcPr>
          <w:p w14:paraId="71D870C9" w14:textId="77777777" w:rsidR="005F5E36" w:rsidRPr="00474479" w:rsidRDefault="005F5E36" w:rsidP="00F606A7">
            <w:pPr>
              <w:pBdr>
                <w:top w:val="nil"/>
                <w:left w:val="nil"/>
                <w:bottom w:val="nil"/>
                <w:right w:val="nil"/>
                <w:between w:val="nil"/>
              </w:pBdr>
              <w:spacing w:before="120" w:after="120"/>
              <w:rPr>
                <w:rFonts w:eastAsia="Arial" w:cs="Arial"/>
                <w:sz w:val="18"/>
                <w:szCs w:val="18"/>
              </w:rPr>
            </w:pPr>
            <w:r w:rsidRPr="00474479">
              <w:rPr>
                <w:rFonts w:eastAsia="Arial" w:cs="Arial"/>
                <w:sz w:val="18"/>
                <w:szCs w:val="18"/>
              </w:rPr>
              <w:t>R2</w:t>
            </w:r>
          </w:p>
        </w:tc>
        <w:tc>
          <w:tcPr>
            <w:tcW w:w="1800" w:type="dxa"/>
          </w:tcPr>
          <w:p w14:paraId="176BB66C" w14:textId="77777777" w:rsidR="005F5E36" w:rsidRPr="00474479" w:rsidRDefault="005F5E36" w:rsidP="00F606A7">
            <w:pPr>
              <w:pBdr>
                <w:top w:val="nil"/>
                <w:left w:val="nil"/>
                <w:bottom w:val="nil"/>
                <w:right w:val="nil"/>
                <w:between w:val="nil"/>
              </w:pBdr>
              <w:spacing w:before="120" w:after="120"/>
              <w:rPr>
                <w:rFonts w:eastAsia="Arial" w:cs="Arial"/>
                <w:sz w:val="18"/>
                <w:szCs w:val="18"/>
              </w:rPr>
            </w:pPr>
            <w:r w:rsidRPr="00474479">
              <w:rPr>
                <w:rFonts w:eastAsia="Arial" w:cs="Arial"/>
                <w:sz w:val="18"/>
                <w:szCs w:val="18"/>
              </w:rPr>
              <w:t>Remote attackers could intercept or disrupt information crossing the internet.</w:t>
            </w:r>
          </w:p>
        </w:tc>
        <w:tc>
          <w:tcPr>
            <w:tcW w:w="990" w:type="dxa"/>
          </w:tcPr>
          <w:p w14:paraId="1A421A30" w14:textId="77777777" w:rsidR="005F5E36" w:rsidRPr="00474479" w:rsidRDefault="005F5E36" w:rsidP="00F606A7">
            <w:pPr>
              <w:pBdr>
                <w:top w:val="nil"/>
                <w:left w:val="nil"/>
                <w:bottom w:val="nil"/>
                <w:right w:val="nil"/>
                <w:between w:val="nil"/>
              </w:pBdr>
              <w:spacing w:before="120" w:after="120"/>
              <w:rPr>
                <w:rFonts w:eastAsia="Arial" w:cs="Arial"/>
                <w:sz w:val="18"/>
                <w:szCs w:val="18"/>
              </w:rPr>
            </w:pPr>
            <w:r w:rsidRPr="00474479">
              <w:rPr>
                <w:rFonts w:eastAsia="Arial" w:cs="Arial"/>
                <w:sz w:val="18"/>
                <w:szCs w:val="18"/>
              </w:rPr>
              <w:t>Medium</w:t>
            </w:r>
          </w:p>
          <w:p w14:paraId="74F36BD1" w14:textId="77777777" w:rsidR="005F5E36" w:rsidRPr="00474479" w:rsidRDefault="005F5E36" w:rsidP="00F606A7">
            <w:pPr>
              <w:pBdr>
                <w:top w:val="nil"/>
                <w:left w:val="nil"/>
                <w:bottom w:val="nil"/>
                <w:right w:val="nil"/>
                <w:between w:val="nil"/>
              </w:pBdr>
              <w:spacing w:before="120" w:after="120"/>
              <w:rPr>
                <w:rFonts w:eastAsia="Arial" w:cs="Arial"/>
                <w:sz w:val="18"/>
                <w:szCs w:val="18"/>
              </w:rPr>
            </w:pPr>
          </w:p>
        </w:tc>
        <w:tc>
          <w:tcPr>
            <w:tcW w:w="1507" w:type="dxa"/>
          </w:tcPr>
          <w:p w14:paraId="397C1C99" w14:textId="77777777" w:rsidR="005F5E36" w:rsidRPr="00474479" w:rsidRDefault="005F5E36" w:rsidP="00F606A7">
            <w:pPr>
              <w:pBdr>
                <w:top w:val="nil"/>
                <w:left w:val="nil"/>
                <w:bottom w:val="nil"/>
                <w:right w:val="nil"/>
                <w:between w:val="nil"/>
              </w:pBdr>
              <w:spacing w:before="120" w:after="120"/>
              <w:rPr>
                <w:rFonts w:eastAsia="Arial" w:cs="Arial"/>
                <w:sz w:val="18"/>
                <w:szCs w:val="18"/>
              </w:rPr>
            </w:pPr>
            <w:r w:rsidRPr="00474479">
              <w:rPr>
                <w:rFonts w:eastAsia="Arial" w:cs="Arial"/>
                <w:sz w:val="18"/>
                <w:szCs w:val="18"/>
              </w:rPr>
              <w:t>File sharing with organisations across the internet.</w:t>
            </w:r>
          </w:p>
        </w:tc>
        <w:tc>
          <w:tcPr>
            <w:tcW w:w="2273" w:type="dxa"/>
          </w:tcPr>
          <w:p w14:paraId="6961F42B" w14:textId="77777777" w:rsidR="005F5E36" w:rsidRPr="00474479" w:rsidRDefault="005F5E36" w:rsidP="00F606A7">
            <w:pPr>
              <w:pBdr>
                <w:top w:val="nil"/>
                <w:left w:val="nil"/>
                <w:bottom w:val="nil"/>
                <w:right w:val="nil"/>
                <w:between w:val="nil"/>
              </w:pBdr>
              <w:spacing w:before="120" w:after="120"/>
              <w:rPr>
                <w:rFonts w:eastAsia="Arial" w:cs="Arial"/>
                <w:sz w:val="18"/>
                <w:szCs w:val="18"/>
              </w:rPr>
            </w:pPr>
            <w:r w:rsidRPr="00474479">
              <w:rPr>
                <w:rFonts w:eastAsia="Arial" w:cs="Arial"/>
                <w:sz w:val="18"/>
                <w:szCs w:val="18"/>
              </w:rPr>
              <w:t>C9: TLS communications</w:t>
            </w:r>
          </w:p>
          <w:p w14:paraId="6DE1069C" w14:textId="77777777" w:rsidR="005F5E36" w:rsidRPr="00474479" w:rsidRDefault="005F5E36" w:rsidP="00F606A7">
            <w:pPr>
              <w:keepNext/>
              <w:pBdr>
                <w:top w:val="nil"/>
                <w:left w:val="nil"/>
                <w:bottom w:val="nil"/>
                <w:right w:val="nil"/>
                <w:between w:val="nil"/>
              </w:pBdr>
              <w:spacing w:before="120" w:after="120"/>
              <w:rPr>
                <w:rFonts w:eastAsia="Arial" w:cs="Arial"/>
                <w:sz w:val="18"/>
                <w:szCs w:val="18"/>
              </w:rPr>
            </w:pPr>
            <w:r w:rsidRPr="00474479">
              <w:rPr>
                <w:rFonts w:eastAsia="Arial" w:cs="Arial"/>
                <w:sz w:val="18"/>
                <w:szCs w:val="18"/>
              </w:rPr>
              <w:t>C10: PGP file</w:t>
            </w:r>
            <w:r>
              <w:rPr>
                <w:rFonts w:eastAsia="Arial" w:cs="Arial"/>
                <w:sz w:val="18"/>
                <w:szCs w:val="18"/>
              </w:rPr>
              <w:noBreakHyphen/>
            </w:r>
            <w:r w:rsidRPr="00474479">
              <w:rPr>
                <w:rFonts w:eastAsia="Arial" w:cs="Arial"/>
                <w:sz w:val="18"/>
                <w:szCs w:val="18"/>
              </w:rPr>
              <w:t>sharing</w:t>
            </w:r>
          </w:p>
        </w:tc>
        <w:tc>
          <w:tcPr>
            <w:tcW w:w="1080" w:type="dxa"/>
          </w:tcPr>
          <w:p w14:paraId="6CC78B93" w14:textId="77777777" w:rsidR="005F5E36" w:rsidRPr="00474479" w:rsidRDefault="005F5E36" w:rsidP="00F606A7">
            <w:pPr>
              <w:pBdr>
                <w:top w:val="nil"/>
                <w:left w:val="nil"/>
                <w:bottom w:val="nil"/>
                <w:right w:val="nil"/>
                <w:between w:val="nil"/>
              </w:pBdr>
              <w:spacing w:before="120" w:after="120"/>
              <w:rPr>
                <w:rFonts w:eastAsia="Arial" w:cs="Arial"/>
                <w:sz w:val="18"/>
                <w:szCs w:val="18"/>
              </w:rPr>
            </w:pPr>
            <w:r w:rsidRPr="00474479">
              <w:rPr>
                <w:rFonts w:eastAsia="Arial" w:cs="Arial"/>
                <w:sz w:val="18"/>
                <w:szCs w:val="18"/>
              </w:rPr>
              <w:t>Very low</w:t>
            </w:r>
          </w:p>
        </w:tc>
      </w:tr>
      <w:tr w:rsidR="005F5E36" w:rsidRPr="00474479" w14:paraId="535AD92F" w14:textId="77777777" w:rsidTr="00F606A7">
        <w:trPr>
          <w:cantSplit/>
        </w:trPr>
        <w:tc>
          <w:tcPr>
            <w:tcW w:w="720" w:type="dxa"/>
          </w:tcPr>
          <w:p w14:paraId="1807C782" w14:textId="77777777" w:rsidR="005F5E36" w:rsidRPr="00474479" w:rsidRDefault="005F5E36" w:rsidP="00F606A7">
            <w:pPr>
              <w:pBdr>
                <w:top w:val="nil"/>
                <w:left w:val="nil"/>
                <w:bottom w:val="nil"/>
                <w:right w:val="nil"/>
                <w:between w:val="nil"/>
              </w:pBdr>
              <w:spacing w:before="120" w:after="120"/>
              <w:rPr>
                <w:rFonts w:eastAsia="Arial" w:cs="Arial"/>
                <w:sz w:val="18"/>
                <w:szCs w:val="18"/>
              </w:rPr>
            </w:pPr>
            <w:r w:rsidRPr="00474479">
              <w:rPr>
                <w:rFonts w:eastAsia="Arial" w:cs="Arial"/>
                <w:sz w:val="18"/>
                <w:szCs w:val="18"/>
              </w:rPr>
              <w:lastRenderedPageBreak/>
              <w:t>R3</w:t>
            </w:r>
          </w:p>
        </w:tc>
        <w:tc>
          <w:tcPr>
            <w:tcW w:w="1800" w:type="dxa"/>
          </w:tcPr>
          <w:p w14:paraId="7D7D86D0" w14:textId="77777777" w:rsidR="005F5E36" w:rsidRPr="00474479" w:rsidRDefault="005F5E36" w:rsidP="00F606A7">
            <w:pPr>
              <w:pBdr>
                <w:top w:val="nil"/>
                <w:left w:val="nil"/>
                <w:bottom w:val="nil"/>
                <w:right w:val="nil"/>
                <w:between w:val="nil"/>
              </w:pBdr>
              <w:spacing w:before="120" w:after="120"/>
              <w:rPr>
                <w:rFonts w:eastAsia="Arial" w:cs="Arial"/>
                <w:sz w:val="18"/>
                <w:szCs w:val="18"/>
              </w:rPr>
            </w:pPr>
            <w:r w:rsidRPr="00474479">
              <w:rPr>
                <w:rFonts w:eastAsia="Arial" w:cs="Arial"/>
                <w:sz w:val="18"/>
                <w:szCs w:val="18"/>
              </w:rPr>
              <w:t>Internal users could maliciously or accidentally alter bank details.</w:t>
            </w:r>
          </w:p>
        </w:tc>
        <w:tc>
          <w:tcPr>
            <w:tcW w:w="990" w:type="dxa"/>
          </w:tcPr>
          <w:p w14:paraId="53A9C96E" w14:textId="77777777" w:rsidR="005F5E36" w:rsidRPr="00474479" w:rsidRDefault="005F5E36" w:rsidP="00F606A7">
            <w:pPr>
              <w:keepNext/>
              <w:pBdr>
                <w:top w:val="nil"/>
                <w:left w:val="nil"/>
                <w:bottom w:val="nil"/>
                <w:right w:val="nil"/>
                <w:between w:val="nil"/>
              </w:pBdr>
              <w:spacing w:before="120" w:after="120"/>
              <w:rPr>
                <w:rFonts w:eastAsia="Arial" w:cs="Arial"/>
                <w:sz w:val="18"/>
                <w:szCs w:val="18"/>
              </w:rPr>
            </w:pPr>
            <w:r w:rsidRPr="00474479">
              <w:rPr>
                <w:rFonts w:eastAsia="Arial" w:cs="Arial"/>
                <w:sz w:val="18"/>
                <w:szCs w:val="18"/>
              </w:rPr>
              <w:t>Medium</w:t>
            </w:r>
            <w:r>
              <w:rPr>
                <w:rFonts w:eastAsia="Arial" w:cs="Arial"/>
                <w:sz w:val="18"/>
                <w:szCs w:val="18"/>
              </w:rPr>
              <w:noBreakHyphen/>
            </w:r>
            <w:r w:rsidRPr="00474479">
              <w:rPr>
                <w:rFonts w:eastAsia="Arial" w:cs="Arial"/>
                <w:sz w:val="18"/>
                <w:szCs w:val="18"/>
              </w:rPr>
              <w:t>High</w:t>
            </w:r>
          </w:p>
        </w:tc>
        <w:tc>
          <w:tcPr>
            <w:tcW w:w="1507" w:type="dxa"/>
          </w:tcPr>
          <w:p w14:paraId="33A16225" w14:textId="77777777" w:rsidR="005F5E36" w:rsidRPr="00474479" w:rsidRDefault="005F5E36" w:rsidP="00F606A7">
            <w:pPr>
              <w:pBdr>
                <w:top w:val="nil"/>
                <w:left w:val="nil"/>
                <w:bottom w:val="nil"/>
                <w:right w:val="nil"/>
                <w:between w:val="nil"/>
              </w:pBdr>
              <w:spacing w:before="120" w:after="120"/>
              <w:rPr>
                <w:rFonts w:eastAsia="Arial" w:cs="Arial"/>
                <w:sz w:val="18"/>
                <w:szCs w:val="18"/>
              </w:rPr>
            </w:pPr>
            <w:r w:rsidRPr="00474479">
              <w:rPr>
                <w:rFonts w:eastAsia="Arial" w:cs="Arial"/>
                <w:sz w:val="18"/>
                <w:szCs w:val="18"/>
              </w:rPr>
              <w:t>Users bank details can be altered as part of the normal business function.</w:t>
            </w:r>
          </w:p>
        </w:tc>
        <w:tc>
          <w:tcPr>
            <w:tcW w:w="2273" w:type="dxa"/>
          </w:tcPr>
          <w:p w14:paraId="513EEF78" w14:textId="77777777" w:rsidR="005F5E36" w:rsidRPr="00474479" w:rsidRDefault="005F5E36" w:rsidP="00F606A7">
            <w:pPr>
              <w:pBdr>
                <w:top w:val="nil"/>
                <w:left w:val="nil"/>
                <w:bottom w:val="nil"/>
                <w:right w:val="nil"/>
                <w:between w:val="nil"/>
              </w:pBdr>
              <w:spacing w:before="120" w:after="120"/>
              <w:rPr>
                <w:rFonts w:eastAsia="Arial" w:cs="Arial"/>
                <w:sz w:val="18"/>
                <w:szCs w:val="18"/>
              </w:rPr>
            </w:pPr>
            <w:r w:rsidRPr="00474479">
              <w:rPr>
                <w:rFonts w:eastAsia="Arial" w:cs="Arial"/>
                <w:sz w:val="18"/>
                <w:szCs w:val="18"/>
              </w:rPr>
              <w:t>C12. System administrators hold SC clearance.</w:t>
            </w:r>
          </w:p>
          <w:p w14:paraId="7675BA1D" w14:textId="77777777" w:rsidR="005F5E36" w:rsidRPr="00474479" w:rsidRDefault="005F5E36" w:rsidP="00F606A7">
            <w:pPr>
              <w:pBdr>
                <w:top w:val="nil"/>
                <w:left w:val="nil"/>
                <w:bottom w:val="nil"/>
                <w:right w:val="nil"/>
                <w:between w:val="nil"/>
              </w:pBdr>
              <w:spacing w:before="120" w:after="120"/>
              <w:rPr>
                <w:rFonts w:eastAsia="Arial" w:cs="Arial"/>
                <w:sz w:val="18"/>
                <w:szCs w:val="18"/>
              </w:rPr>
            </w:pPr>
            <w:r w:rsidRPr="00474479">
              <w:rPr>
                <w:rFonts w:eastAsia="Arial" w:cs="Arial"/>
                <w:sz w:val="18"/>
                <w:szCs w:val="18"/>
              </w:rPr>
              <w:t>C13. All changes to user information are logged and audited.</w:t>
            </w:r>
          </w:p>
          <w:p w14:paraId="1D71DD7A" w14:textId="77777777" w:rsidR="005F5E36" w:rsidRPr="00474479" w:rsidRDefault="005F5E36" w:rsidP="00F606A7">
            <w:pPr>
              <w:pBdr>
                <w:top w:val="nil"/>
                <w:left w:val="nil"/>
                <w:bottom w:val="nil"/>
                <w:right w:val="nil"/>
                <w:between w:val="nil"/>
              </w:pBdr>
              <w:spacing w:before="120" w:after="120"/>
              <w:rPr>
                <w:rFonts w:eastAsia="Arial" w:cs="Arial"/>
                <w:sz w:val="18"/>
                <w:szCs w:val="18"/>
              </w:rPr>
            </w:pPr>
            <w:r w:rsidRPr="00474479">
              <w:rPr>
                <w:rFonts w:eastAsia="Arial" w:cs="Arial"/>
                <w:sz w:val="18"/>
                <w:szCs w:val="18"/>
              </w:rPr>
              <w:t xml:space="preserve">C14. Letters are automatically sent to </w:t>
            </w:r>
            <w:proofErr w:type="gramStart"/>
            <w:r w:rsidRPr="00474479">
              <w:rPr>
                <w:rFonts w:eastAsia="Arial" w:cs="Arial"/>
                <w:sz w:val="18"/>
                <w:szCs w:val="18"/>
              </w:rPr>
              <w:t>users</w:t>
            </w:r>
            <w:proofErr w:type="gramEnd"/>
            <w:r w:rsidRPr="00474479">
              <w:rPr>
                <w:rFonts w:eastAsia="Arial" w:cs="Arial"/>
                <w:sz w:val="18"/>
                <w:szCs w:val="18"/>
              </w:rPr>
              <w:t xml:space="preserve"> home addresses when bank details are altered.</w:t>
            </w:r>
          </w:p>
          <w:p w14:paraId="344A5D60" w14:textId="77777777" w:rsidR="005F5E36" w:rsidRPr="00474479" w:rsidRDefault="005F5E36" w:rsidP="00F606A7">
            <w:pPr>
              <w:pBdr>
                <w:top w:val="nil"/>
                <w:left w:val="nil"/>
                <w:bottom w:val="nil"/>
                <w:right w:val="nil"/>
                <w:between w:val="nil"/>
              </w:pBdr>
              <w:spacing w:before="120" w:after="120"/>
              <w:rPr>
                <w:rFonts w:eastAsia="Arial" w:cs="Arial"/>
                <w:sz w:val="18"/>
                <w:szCs w:val="18"/>
              </w:rPr>
            </w:pPr>
            <w:r w:rsidRPr="00474479">
              <w:rPr>
                <w:rFonts w:eastAsia="Arial" w:cs="Arial"/>
                <w:sz w:val="18"/>
                <w:szCs w:val="18"/>
              </w:rPr>
              <w:t>C15. Staff awareness training</w:t>
            </w:r>
          </w:p>
        </w:tc>
        <w:tc>
          <w:tcPr>
            <w:tcW w:w="1080" w:type="dxa"/>
          </w:tcPr>
          <w:p w14:paraId="23ECED5D" w14:textId="77777777" w:rsidR="005F5E36" w:rsidRPr="00474479" w:rsidRDefault="005F5E36" w:rsidP="00F606A7">
            <w:pPr>
              <w:pBdr>
                <w:top w:val="nil"/>
                <w:left w:val="nil"/>
                <w:bottom w:val="nil"/>
                <w:right w:val="nil"/>
                <w:between w:val="nil"/>
              </w:pBdr>
              <w:spacing w:before="120" w:after="120"/>
              <w:rPr>
                <w:rFonts w:eastAsia="Arial" w:cs="Arial"/>
                <w:sz w:val="18"/>
                <w:szCs w:val="18"/>
              </w:rPr>
            </w:pPr>
            <w:r w:rsidRPr="00474479">
              <w:rPr>
                <w:rFonts w:eastAsia="Arial" w:cs="Arial"/>
                <w:sz w:val="18"/>
                <w:szCs w:val="18"/>
              </w:rPr>
              <w:t>Low</w:t>
            </w:r>
          </w:p>
        </w:tc>
      </w:tr>
    </w:tbl>
    <w:p w14:paraId="5F4AB617" w14:textId="77777777" w:rsidR="005F5E36" w:rsidRDefault="005F5E36" w:rsidP="005F5E36">
      <w:pPr>
        <w:pStyle w:val="Table-followingparagraph"/>
      </w:pPr>
    </w:p>
    <w:p w14:paraId="50387E46" w14:textId="77777777" w:rsidR="005F5E36" w:rsidRPr="003B7A14" w:rsidRDefault="005F5E36" w:rsidP="00535F13">
      <w:pPr>
        <w:pStyle w:val="ScheduleL2"/>
        <w:keepNext/>
        <w:numPr>
          <w:ilvl w:val="1"/>
          <w:numId w:val="6"/>
        </w:numPr>
        <w:rPr>
          <w:b/>
          <w:bCs/>
        </w:rPr>
      </w:pPr>
      <w:r w:rsidRPr="003B7A14">
        <w:rPr>
          <w:b/>
          <w:bCs/>
        </w:rPr>
        <w:t>Controls</w:t>
      </w:r>
    </w:p>
    <w:p w14:paraId="22512F2E" w14:textId="77777777" w:rsidR="005F5E36" w:rsidRDefault="005F5E36" w:rsidP="005F5E36">
      <w:pPr>
        <w:pStyle w:val="BodyTextIndent"/>
      </w:pPr>
      <w:r>
        <w:t>[</w:t>
      </w:r>
      <w:r w:rsidRPr="003B7A14">
        <w:rPr>
          <w:i/>
          <w:iCs/>
        </w:rPr>
        <w:t>The controls listed above to mitigate the risks identified should be detailed. There should be a description of each control, further information and configuration details where relevant, and an assessment of the implementation status of, and assurance in, the control. A sample layout is included below</w:t>
      </w:r>
      <w:r w:rsidRPr="00322776">
        <w:t>.</w:t>
      </w:r>
      <w:r>
        <w:t>]</w:t>
      </w:r>
    </w:p>
    <w:tbl>
      <w:tblPr>
        <w:tblW w:w="8388" w:type="dxa"/>
        <w:tblInd w:w="6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738"/>
        <w:gridCol w:w="1710"/>
        <w:gridCol w:w="2970"/>
        <w:gridCol w:w="2970"/>
      </w:tblGrid>
      <w:tr w:rsidR="005F5E36" w:rsidRPr="00474479" w14:paraId="35513086" w14:textId="77777777" w:rsidTr="00F606A7">
        <w:trPr>
          <w:cantSplit/>
          <w:tblHeader/>
        </w:trPr>
        <w:tc>
          <w:tcPr>
            <w:tcW w:w="738" w:type="dxa"/>
            <w:shd w:val="clear" w:color="auto" w:fill="D9D9D9" w:themeFill="background1" w:themeFillShade="D9"/>
          </w:tcPr>
          <w:p w14:paraId="1F8BB2D5" w14:textId="77777777" w:rsidR="005F5E36" w:rsidRPr="00474479" w:rsidRDefault="005F5E36" w:rsidP="00F606A7">
            <w:pPr>
              <w:pBdr>
                <w:top w:val="nil"/>
                <w:left w:val="nil"/>
                <w:bottom w:val="nil"/>
                <w:right w:val="nil"/>
                <w:between w:val="nil"/>
              </w:pBdr>
              <w:spacing w:before="120" w:after="120"/>
              <w:rPr>
                <w:rFonts w:eastAsia="Arial" w:cs="Arial"/>
                <w:b/>
                <w:bCs/>
                <w:sz w:val="18"/>
                <w:szCs w:val="18"/>
              </w:rPr>
            </w:pPr>
            <w:r w:rsidRPr="00474479">
              <w:rPr>
                <w:rFonts w:eastAsia="Arial" w:cs="Arial"/>
                <w:b/>
                <w:bCs/>
                <w:sz w:val="18"/>
                <w:szCs w:val="18"/>
              </w:rPr>
              <w:t>ID</w:t>
            </w:r>
          </w:p>
        </w:tc>
        <w:tc>
          <w:tcPr>
            <w:tcW w:w="1710" w:type="dxa"/>
            <w:shd w:val="clear" w:color="auto" w:fill="D9D9D9" w:themeFill="background1" w:themeFillShade="D9"/>
          </w:tcPr>
          <w:p w14:paraId="4D5854EB" w14:textId="77777777" w:rsidR="005F5E36" w:rsidRPr="00474479" w:rsidRDefault="005F5E36" w:rsidP="00F606A7">
            <w:pPr>
              <w:pBdr>
                <w:top w:val="nil"/>
                <w:left w:val="nil"/>
                <w:bottom w:val="nil"/>
                <w:right w:val="nil"/>
                <w:between w:val="nil"/>
              </w:pBdr>
              <w:spacing w:before="120" w:after="120"/>
              <w:rPr>
                <w:rFonts w:eastAsia="Arial" w:cs="Arial"/>
                <w:b/>
                <w:bCs/>
                <w:sz w:val="18"/>
                <w:szCs w:val="18"/>
              </w:rPr>
            </w:pPr>
            <w:r w:rsidRPr="00474479">
              <w:rPr>
                <w:rFonts w:eastAsia="Arial" w:cs="Arial"/>
                <w:b/>
                <w:bCs/>
                <w:sz w:val="18"/>
                <w:szCs w:val="18"/>
              </w:rPr>
              <w:t>Control title</w:t>
            </w:r>
          </w:p>
        </w:tc>
        <w:tc>
          <w:tcPr>
            <w:tcW w:w="2970" w:type="dxa"/>
            <w:shd w:val="clear" w:color="auto" w:fill="D9D9D9" w:themeFill="background1" w:themeFillShade="D9"/>
          </w:tcPr>
          <w:p w14:paraId="50BE9669" w14:textId="77777777" w:rsidR="005F5E36" w:rsidRPr="00474479" w:rsidRDefault="005F5E36" w:rsidP="00F606A7">
            <w:pPr>
              <w:pBdr>
                <w:top w:val="nil"/>
                <w:left w:val="nil"/>
                <w:bottom w:val="nil"/>
                <w:right w:val="nil"/>
                <w:between w:val="nil"/>
              </w:pBdr>
              <w:spacing w:before="120" w:after="120"/>
              <w:rPr>
                <w:rFonts w:eastAsia="Arial" w:cs="Arial"/>
                <w:b/>
                <w:bCs/>
                <w:sz w:val="18"/>
                <w:szCs w:val="18"/>
              </w:rPr>
            </w:pPr>
            <w:r w:rsidRPr="00474479">
              <w:rPr>
                <w:rFonts w:eastAsia="Arial" w:cs="Arial"/>
                <w:b/>
                <w:bCs/>
                <w:sz w:val="18"/>
                <w:szCs w:val="18"/>
              </w:rPr>
              <w:t>Control description</w:t>
            </w:r>
          </w:p>
        </w:tc>
        <w:tc>
          <w:tcPr>
            <w:tcW w:w="2970" w:type="dxa"/>
            <w:shd w:val="clear" w:color="auto" w:fill="D9D9D9" w:themeFill="background1" w:themeFillShade="D9"/>
          </w:tcPr>
          <w:p w14:paraId="3A9D0838" w14:textId="77777777" w:rsidR="005F5E36" w:rsidRPr="00474479" w:rsidRDefault="005F5E36" w:rsidP="00F606A7">
            <w:pPr>
              <w:pBdr>
                <w:top w:val="nil"/>
                <w:left w:val="nil"/>
                <w:bottom w:val="nil"/>
                <w:right w:val="nil"/>
                <w:between w:val="nil"/>
              </w:pBdr>
              <w:spacing w:before="120" w:after="120"/>
              <w:rPr>
                <w:rFonts w:eastAsia="Arial" w:cs="Arial"/>
                <w:b/>
                <w:bCs/>
                <w:sz w:val="18"/>
                <w:szCs w:val="18"/>
              </w:rPr>
            </w:pPr>
            <w:r w:rsidRPr="00474479">
              <w:rPr>
                <w:rFonts w:eastAsia="Arial" w:cs="Arial"/>
                <w:b/>
                <w:bCs/>
                <w:sz w:val="18"/>
                <w:szCs w:val="18"/>
              </w:rPr>
              <w:t>Further information and assurance status</w:t>
            </w:r>
          </w:p>
        </w:tc>
      </w:tr>
      <w:tr w:rsidR="005F5E36" w:rsidRPr="00474479" w14:paraId="3B9EA359" w14:textId="77777777" w:rsidTr="00F606A7">
        <w:trPr>
          <w:cantSplit/>
        </w:trPr>
        <w:tc>
          <w:tcPr>
            <w:tcW w:w="738" w:type="dxa"/>
          </w:tcPr>
          <w:p w14:paraId="06BF58E7" w14:textId="77777777" w:rsidR="005F5E36" w:rsidRPr="00474479" w:rsidRDefault="005F5E36" w:rsidP="00F606A7">
            <w:pPr>
              <w:pBdr>
                <w:top w:val="nil"/>
                <w:left w:val="nil"/>
                <w:bottom w:val="nil"/>
                <w:right w:val="nil"/>
                <w:between w:val="nil"/>
              </w:pBdr>
              <w:spacing w:before="120" w:after="120"/>
              <w:rPr>
                <w:rFonts w:eastAsia="Arial" w:cs="Arial"/>
                <w:sz w:val="18"/>
                <w:szCs w:val="18"/>
              </w:rPr>
            </w:pPr>
            <w:r w:rsidRPr="00474479">
              <w:rPr>
                <w:rFonts w:eastAsia="Arial" w:cs="Arial"/>
                <w:sz w:val="18"/>
                <w:szCs w:val="18"/>
              </w:rPr>
              <w:t>C1</w:t>
            </w:r>
          </w:p>
        </w:tc>
        <w:tc>
          <w:tcPr>
            <w:tcW w:w="1710" w:type="dxa"/>
          </w:tcPr>
          <w:p w14:paraId="75C24FAF" w14:textId="77777777" w:rsidR="005F5E36" w:rsidRPr="00474479" w:rsidRDefault="005F5E36" w:rsidP="00F606A7">
            <w:pPr>
              <w:keepNext/>
              <w:pBdr>
                <w:top w:val="nil"/>
                <w:left w:val="nil"/>
                <w:bottom w:val="nil"/>
                <w:right w:val="nil"/>
                <w:between w:val="nil"/>
              </w:pBdr>
              <w:spacing w:before="120" w:after="120"/>
              <w:rPr>
                <w:rFonts w:eastAsia="Arial" w:cs="Arial"/>
                <w:sz w:val="18"/>
                <w:szCs w:val="18"/>
              </w:rPr>
            </w:pPr>
            <w:r w:rsidRPr="00474479">
              <w:rPr>
                <w:rFonts w:eastAsia="Arial" w:cs="Arial"/>
                <w:sz w:val="18"/>
                <w:szCs w:val="18"/>
              </w:rPr>
              <w:t>Internet</w:t>
            </w:r>
            <w:r>
              <w:rPr>
                <w:rFonts w:eastAsia="Arial" w:cs="Arial"/>
                <w:sz w:val="18"/>
                <w:szCs w:val="18"/>
              </w:rPr>
              <w:noBreakHyphen/>
            </w:r>
            <w:r w:rsidRPr="00474479">
              <w:rPr>
                <w:rFonts w:eastAsia="Arial" w:cs="Arial"/>
                <w:sz w:val="18"/>
                <w:szCs w:val="18"/>
              </w:rPr>
              <w:t>facing firewalls</w:t>
            </w:r>
          </w:p>
        </w:tc>
        <w:tc>
          <w:tcPr>
            <w:tcW w:w="2970" w:type="dxa"/>
          </w:tcPr>
          <w:p w14:paraId="3A77EE80" w14:textId="77777777" w:rsidR="005F5E36" w:rsidRPr="00474479" w:rsidRDefault="005F5E36" w:rsidP="00F606A7">
            <w:pPr>
              <w:keepNext/>
              <w:pBdr>
                <w:top w:val="nil"/>
                <w:left w:val="nil"/>
                <w:bottom w:val="nil"/>
                <w:right w:val="nil"/>
                <w:between w:val="nil"/>
              </w:pBdr>
              <w:spacing w:before="120" w:after="120"/>
              <w:rPr>
                <w:rFonts w:eastAsia="Arial" w:cs="Arial"/>
                <w:sz w:val="18"/>
                <w:szCs w:val="18"/>
              </w:rPr>
            </w:pPr>
            <w:r w:rsidRPr="00474479">
              <w:rPr>
                <w:rFonts w:eastAsia="Arial" w:cs="Arial"/>
                <w:sz w:val="18"/>
                <w:szCs w:val="18"/>
              </w:rPr>
              <w:t>Internet</w:t>
            </w:r>
            <w:r>
              <w:rPr>
                <w:rFonts w:eastAsia="Arial" w:cs="Arial"/>
                <w:sz w:val="18"/>
                <w:szCs w:val="18"/>
              </w:rPr>
              <w:noBreakHyphen/>
            </w:r>
            <w:r w:rsidRPr="00474479">
              <w:rPr>
                <w:rFonts w:eastAsia="Arial" w:cs="Arial"/>
                <w:sz w:val="18"/>
                <w:szCs w:val="18"/>
              </w:rPr>
              <w:t>facing firewalls are in place between the internet and the system’, which restrict access from the internet to the required ports only.</w:t>
            </w:r>
          </w:p>
        </w:tc>
        <w:tc>
          <w:tcPr>
            <w:tcW w:w="2970" w:type="dxa"/>
          </w:tcPr>
          <w:p w14:paraId="26057D24" w14:textId="77777777" w:rsidR="005F5E36" w:rsidRPr="00474479" w:rsidRDefault="005F5E36" w:rsidP="00F606A7">
            <w:pPr>
              <w:pBdr>
                <w:top w:val="nil"/>
                <w:left w:val="nil"/>
                <w:bottom w:val="nil"/>
                <w:right w:val="nil"/>
                <w:between w:val="nil"/>
              </w:pBdr>
              <w:spacing w:before="120" w:after="120"/>
              <w:rPr>
                <w:rFonts w:eastAsia="Arial" w:cs="Arial"/>
                <w:sz w:val="18"/>
                <w:szCs w:val="18"/>
              </w:rPr>
            </w:pPr>
            <w:r w:rsidRPr="00474479">
              <w:rPr>
                <w:rFonts w:eastAsia="Arial" w:cs="Arial"/>
                <w:sz w:val="18"/>
                <w:szCs w:val="18"/>
              </w:rPr>
              <w:t>Assured via ITHC firewall rule check</w:t>
            </w:r>
          </w:p>
        </w:tc>
      </w:tr>
      <w:tr w:rsidR="005F5E36" w:rsidRPr="00474479" w14:paraId="1EEA0C46" w14:textId="77777777" w:rsidTr="00F606A7">
        <w:trPr>
          <w:cantSplit/>
        </w:trPr>
        <w:tc>
          <w:tcPr>
            <w:tcW w:w="738" w:type="dxa"/>
          </w:tcPr>
          <w:p w14:paraId="4FED5BEE" w14:textId="77777777" w:rsidR="005F5E36" w:rsidRPr="00474479" w:rsidRDefault="005F5E36" w:rsidP="00F606A7">
            <w:pPr>
              <w:pBdr>
                <w:top w:val="nil"/>
                <w:left w:val="nil"/>
                <w:bottom w:val="nil"/>
                <w:right w:val="nil"/>
                <w:between w:val="nil"/>
              </w:pBdr>
              <w:spacing w:before="120" w:after="120"/>
              <w:rPr>
                <w:rFonts w:eastAsia="Arial" w:cs="Arial"/>
                <w:sz w:val="18"/>
                <w:szCs w:val="18"/>
              </w:rPr>
            </w:pPr>
            <w:r w:rsidRPr="00474479">
              <w:rPr>
                <w:rFonts w:eastAsia="Arial" w:cs="Arial"/>
                <w:sz w:val="18"/>
                <w:szCs w:val="18"/>
              </w:rPr>
              <w:t>C2</w:t>
            </w:r>
          </w:p>
        </w:tc>
        <w:tc>
          <w:tcPr>
            <w:tcW w:w="1710" w:type="dxa"/>
          </w:tcPr>
          <w:p w14:paraId="5FECA80E" w14:textId="77777777" w:rsidR="005F5E36" w:rsidRPr="00474479" w:rsidRDefault="005F5E36" w:rsidP="00F606A7">
            <w:pPr>
              <w:keepNext/>
              <w:pBdr>
                <w:top w:val="nil"/>
                <w:left w:val="nil"/>
                <w:bottom w:val="nil"/>
                <w:right w:val="nil"/>
                <w:between w:val="nil"/>
              </w:pBdr>
              <w:spacing w:before="120" w:after="120"/>
              <w:rPr>
                <w:rFonts w:eastAsia="Arial" w:cs="Arial"/>
                <w:sz w:val="18"/>
                <w:szCs w:val="18"/>
              </w:rPr>
            </w:pPr>
            <w:r w:rsidRPr="00474479">
              <w:rPr>
                <w:rFonts w:eastAsia="Arial" w:cs="Arial"/>
                <w:sz w:val="18"/>
                <w:szCs w:val="18"/>
              </w:rPr>
              <w:t>Internet</w:t>
            </w:r>
            <w:r>
              <w:rPr>
                <w:rFonts w:eastAsia="Arial" w:cs="Arial"/>
                <w:sz w:val="18"/>
                <w:szCs w:val="18"/>
              </w:rPr>
              <w:noBreakHyphen/>
            </w:r>
            <w:r w:rsidRPr="00474479">
              <w:rPr>
                <w:rFonts w:eastAsia="Arial" w:cs="Arial"/>
                <w:sz w:val="18"/>
                <w:szCs w:val="18"/>
              </w:rPr>
              <w:t>facing IP whitelist</w:t>
            </w:r>
          </w:p>
        </w:tc>
        <w:tc>
          <w:tcPr>
            <w:tcW w:w="2970" w:type="dxa"/>
          </w:tcPr>
          <w:p w14:paraId="14F7FED3" w14:textId="77777777" w:rsidR="005F5E36" w:rsidRPr="00474479" w:rsidRDefault="005F5E36" w:rsidP="00F606A7">
            <w:pPr>
              <w:pBdr>
                <w:top w:val="nil"/>
                <w:left w:val="nil"/>
                <w:bottom w:val="nil"/>
                <w:right w:val="nil"/>
                <w:between w:val="nil"/>
              </w:pBdr>
              <w:spacing w:before="120" w:after="120"/>
              <w:rPr>
                <w:rFonts w:eastAsia="Arial" w:cs="Arial"/>
                <w:sz w:val="18"/>
                <w:szCs w:val="18"/>
              </w:rPr>
            </w:pPr>
            <w:r w:rsidRPr="00474479">
              <w:rPr>
                <w:rFonts w:eastAsia="Arial" w:cs="Arial"/>
                <w:sz w:val="18"/>
                <w:szCs w:val="18"/>
              </w:rPr>
              <w:t xml:space="preserve">An IP whitelist is in place for all access from the internet. </w:t>
            </w:r>
          </w:p>
        </w:tc>
        <w:tc>
          <w:tcPr>
            <w:tcW w:w="2970" w:type="dxa"/>
          </w:tcPr>
          <w:p w14:paraId="08F7A10C" w14:textId="77777777" w:rsidR="005F5E36" w:rsidRPr="00474479" w:rsidRDefault="005F5E36" w:rsidP="00F606A7">
            <w:pPr>
              <w:pBdr>
                <w:top w:val="nil"/>
                <w:left w:val="nil"/>
                <w:bottom w:val="nil"/>
                <w:right w:val="nil"/>
                <w:between w:val="nil"/>
              </w:pBdr>
              <w:spacing w:before="120" w:after="120"/>
              <w:rPr>
                <w:rFonts w:eastAsia="Arial" w:cs="Arial"/>
                <w:sz w:val="18"/>
                <w:szCs w:val="18"/>
              </w:rPr>
            </w:pPr>
            <w:r w:rsidRPr="00474479">
              <w:rPr>
                <w:rFonts w:eastAsia="Arial" w:cs="Arial"/>
                <w:sz w:val="18"/>
                <w:szCs w:val="18"/>
              </w:rPr>
              <w:t>Assured via ITHC</w:t>
            </w:r>
          </w:p>
        </w:tc>
      </w:tr>
      <w:tr w:rsidR="005F5E36" w:rsidRPr="00474479" w14:paraId="436605D9" w14:textId="77777777" w:rsidTr="00F606A7">
        <w:trPr>
          <w:cantSplit/>
        </w:trPr>
        <w:tc>
          <w:tcPr>
            <w:tcW w:w="738" w:type="dxa"/>
          </w:tcPr>
          <w:p w14:paraId="13E594C7" w14:textId="77777777" w:rsidR="005F5E36" w:rsidRPr="00474479" w:rsidRDefault="005F5E36" w:rsidP="00F606A7">
            <w:pPr>
              <w:pBdr>
                <w:top w:val="nil"/>
                <w:left w:val="nil"/>
                <w:bottom w:val="nil"/>
                <w:right w:val="nil"/>
                <w:between w:val="nil"/>
              </w:pBdr>
              <w:spacing w:before="120" w:after="120"/>
              <w:rPr>
                <w:rFonts w:eastAsia="Arial" w:cs="Arial"/>
                <w:sz w:val="18"/>
                <w:szCs w:val="18"/>
              </w:rPr>
            </w:pPr>
            <w:r w:rsidRPr="00474479">
              <w:rPr>
                <w:rFonts w:eastAsia="Arial" w:cs="Arial"/>
                <w:sz w:val="18"/>
                <w:szCs w:val="18"/>
              </w:rPr>
              <w:t>C15</w:t>
            </w:r>
          </w:p>
        </w:tc>
        <w:tc>
          <w:tcPr>
            <w:tcW w:w="1710" w:type="dxa"/>
          </w:tcPr>
          <w:p w14:paraId="6989445F" w14:textId="77777777" w:rsidR="005F5E36" w:rsidRPr="00474479" w:rsidRDefault="005F5E36" w:rsidP="00F606A7">
            <w:pPr>
              <w:pBdr>
                <w:top w:val="nil"/>
                <w:left w:val="nil"/>
                <w:bottom w:val="nil"/>
                <w:right w:val="nil"/>
                <w:between w:val="nil"/>
              </w:pBdr>
              <w:spacing w:before="120" w:after="120"/>
              <w:rPr>
                <w:rFonts w:eastAsia="Arial" w:cs="Arial"/>
                <w:sz w:val="18"/>
                <w:szCs w:val="18"/>
              </w:rPr>
            </w:pPr>
            <w:r w:rsidRPr="00474479">
              <w:rPr>
                <w:rFonts w:eastAsia="Arial" w:cs="Arial"/>
                <w:sz w:val="18"/>
                <w:szCs w:val="18"/>
              </w:rPr>
              <w:t>Staff awareness training</w:t>
            </w:r>
          </w:p>
        </w:tc>
        <w:tc>
          <w:tcPr>
            <w:tcW w:w="2970" w:type="dxa"/>
          </w:tcPr>
          <w:p w14:paraId="5210E58D" w14:textId="77777777" w:rsidR="005F5E36" w:rsidRPr="00474479" w:rsidRDefault="005F5E36" w:rsidP="00F606A7">
            <w:pPr>
              <w:pBdr>
                <w:top w:val="nil"/>
                <w:left w:val="nil"/>
                <w:bottom w:val="nil"/>
                <w:right w:val="nil"/>
                <w:between w:val="nil"/>
              </w:pBdr>
              <w:spacing w:before="120" w:after="120"/>
              <w:rPr>
                <w:rFonts w:eastAsia="Arial" w:cs="Arial"/>
                <w:sz w:val="18"/>
                <w:szCs w:val="18"/>
              </w:rPr>
            </w:pPr>
            <w:r w:rsidRPr="00474479">
              <w:rPr>
                <w:rFonts w:eastAsia="Arial" w:cs="Arial"/>
                <w:sz w:val="18"/>
                <w:szCs w:val="18"/>
              </w:rPr>
              <w:t>All staff must undertake annual security awareness training and this process is audited and monitored by line managers.</w:t>
            </w:r>
          </w:p>
        </w:tc>
        <w:tc>
          <w:tcPr>
            <w:tcW w:w="2970" w:type="dxa"/>
          </w:tcPr>
          <w:p w14:paraId="6D43216B" w14:textId="77777777" w:rsidR="005F5E36" w:rsidRPr="00474479" w:rsidRDefault="005F5E36" w:rsidP="00F606A7">
            <w:pPr>
              <w:pBdr>
                <w:top w:val="nil"/>
                <w:left w:val="nil"/>
                <w:bottom w:val="nil"/>
                <w:right w:val="nil"/>
                <w:between w:val="nil"/>
              </w:pBdr>
              <w:spacing w:before="120" w:after="120"/>
              <w:rPr>
                <w:rFonts w:eastAsia="Arial" w:cs="Arial"/>
                <w:sz w:val="18"/>
                <w:szCs w:val="18"/>
              </w:rPr>
            </w:pPr>
            <w:r w:rsidRPr="00474479">
              <w:rPr>
                <w:rFonts w:eastAsia="Arial" w:cs="Arial"/>
                <w:sz w:val="18"/>
                <w:szCs w:val="18"/>
              </w:rPr>
              <w:t>Assured as part of ISO27001 certification</w:t>
            </w:r>
          </w:p>
        </w:tc>
      </w:tr>
    </w:tbl>
    <w:p w14:paraId="3BFB38F6" w14:textId="77777777" w:rsidR="005F5E36" w:rsidRDefault="005F5E36" w:rsidP="005F5E36">
      <w:pPr>
        <w:pStyle w:val="Table-followingparagraph"/>
      </w:pPr>
    </w:p>
    <w:p w14:paraId="2FC51B1F" w14:textId="77777777" w:rsidR="005F5E36" w:rsidRPr="003A148D" w:rsidRDefault="005F5E36" w:rsidP="00535F13">
      <w:pPr>
        <w:pStyle w:val="ScheduleL2"/>
        <w:keepNext/>
        <w:numPr>
          <w:ilvl w:val="1"/>
          <w:numId w:val="6"/>
        </w:numPr>
        <w:rPr>
          <w:b/>
          <w:bCs/>
        </w:rPr>
      </w:pPr>
      <w:r w:rsidRPr="003A148D">
        <w:rPr>
          <w:b/>
          <w:bCs/>
        </w:rPr>
        <w:t>Residual risks and actions</w:t>
      </w:r>
    </w:p>
    <w:p w14:paraId="37AE415D" w14:textId="77777777" w:rsidR="005F5E36" w:rsidRDefault="005F5E36" w:rsidP="005F5E36">
      <w:pPr>
        <w:pStyle w:val="BodyTextIndent"/>
      </w:pPr>
      <w:r>
        <w:t>[</w:t>
      </w:r>
      <w:r w:rsidRPr="003A148D">
        <w:rPr>
          <w:i/>
          <w:iCs/>
        </w:rPr>
        <w:t>A summary of the residual risks which are likely to be above the risk appetite stated after all controls have been applied and verified should be listed with actions and timescales included</w:t>
      </w:r>
      <w:r w:rsidRPr="00322776">
        <w:t>.</w:t>
      </w:r>
      <w:r>
        <w:t>]</w:t>
      </w:r>
    </w:p>
    <w:p w14:paraId="330E631B" w14:textId="77777777" w:rsidR="005F5E36" w:rsidRDefault="005F5E36" w:rsidP="005F5E36">
      <w:pPr>
        <w:pStyle w:val="ScheduleL1"/>
        <w:numPr>
          <w:ilvl w:val="0"/>
          <w:numId w:val="6"/>
        </w:numPr>
      </w:pPr>
      <w:bookmarkStart w:id="284" w:name="_Toc102550412"/>
      <w:bookmarkStart w:id="285" w:name="_Toc134516938"/>
      <w:r>
        <w:t>In</w:t>
      </w:r>
      <w:r>
        <w:noBreakHyphen/>
        <w:t>service controls</w:t>
      </w:r>
      <w:bookmarkEnd w:id="284"/>
      <w:bookmarkEnd w:id="285"/>
    </w:p>
    <w:p w14:paraId="49FCBFE0" w14:textId="27172C56" w:rsidR="005F5E36" w:rsidRDefault="005F5E36" w:rsidP="005F5E36">
      <w:pPr>
        <w:pStyle w:val="BodyTextIndent"/>
      </w:pPr>
      <w:r>
        <w:t>[</w:t>
      </w:r>
      <w:r w:rsidRPr="003A148D">
        <w:rPr>
          <w:i/>
          <w:iCs/>
        </w:rPr>
        <w:t xml:space="preserve">This section should describe how the main security requirements as specified in the </w:t>
      </w:r>
      <w:r w:rsidR="00FB5F87">
        <w:rPr>
          <w:i/>
          <w:iCs/>
        </w:rPr>
        <w:t>C</w:t>
      </w:r>
      <w:r w:rsidR="00FB5F87" w:rsidRPr="003A148D">
        <w:rPr>
          <w:i/>
          <w:iCs/>
        </w:rPr>
        <w:t xml:space="preserve">ontract </w:t>
      </w:r>
      <w:r w:rsidRPr="003A148D">
        <w:rPr>
          <w:i/>
          <w:iCs/>
        </w:rPr>
        <w:t xml:space="preserve">(security </w:t>
      </w:r>
      <w:r w:rsidR="005D5420">
        <w:rPr>
          <w:i/>
          <w:iCs/>
        </w:rPr>
        <w:t xml:space="preserve">management </w:t>
      </w:r>
      <w:r w:rsidRPr="003A148D">
        <w:rPr>
          <w:i/>
          <w:iCs/>
        </w:rPr>
        <w:t>schedule) are met.</w:t>
      </w:r>
      <w:r>
        <w:t>]</w:t>
      </w:r>
    </w:p>
    <w:p w14:paraId="0059CFA4" w14:textId="77777777" w:rsidR="005F5E36" w:rsidRPr="00322776" w:rsidRDefault="005F5E36" w:rsidP="00535F13">
      <w:pPr>
        <w:pStyle w:val="ScheduleL2"/>
        <w:keepNext/>
        <w:numPr>
          <w:ilvl w:val="1"/>
          <w:numId w:val="6"/>
        </w:numPr>
        <w:rPr>
          <w:b/>
          <w:bCs/>
        </w:rPr>
      </w:pPr>
      <w:r w:rsidRPr="00322776">
        <w:rPr>
          <w:b/>
          <w:bCs/>
        </w:rPr>
        <w:lastRenderedPageBreak/>
        <w:t xml:space="preserve">Protective </w:t>
      </w:r>
      <w:r>
        <w:rPr>
          <w:b/>
          <w:bCs/>
        </w:rPr>
        <w:t>m</w:t>
      </w:r>
      <w:r w:rsidRPr="00322776">
        <w:rPr>
          <w:b/>
          <w:bCs/>
        </w:rPr>
        <w:t xml:space="preserve">onitoring </w:t>
      </w:r>
    </w:p>
    <w:p w14:paraId="107F8333" w14:textId="77777777" w:rsidR="005F5E36" w:rsidRDefault="005F5E36" w:rsidP="005F5E36">
      <w:pPr>
        <w:pStyle w:val="BodyTextIndent"/>
      </w:pPr>
      <w:r>
        <w:t>[</w:t>
      </w:r>
      <w:r w:rsidRPr="003A148D">
        <w:rPr>
          <w:i/>
          <w:iCs/>
        </w:rPr>
        <w:t>This section should describe how your protective monitoring arrangements identify anomalous behaviour and how this is then acted upon as well as how logging and auditing of user activity is done.</w:t>
      </w:r>
      <w:r>
        <w:t>]</w:t>
      </w:r>
    </w:p>
    <w:p w14:paraId="06D8ECFC" w14:textId="77777777" w:rsidR="005F5E36" w:rsidRPr="00322776" w:rsidRDefault="005F5E36" w:rsidP="005F5E36">
      <w:pPr>
        <w:pStyle w:val="ScheduleL2"/>
        <w:keepNext/>
        <w:numPr>
          <w:ilvl w:val="1"/>
          <w:numId w:val="6"/>
        </w:numPr>
        <w:rPr>
          <w:b/>
          <w:bCs/>
        </w:rPr>
      </w:pPr>
      <w:r w:rsidRPr="00322776">
        <w:rPr>
          <w:b/>
          <w:bCs/>
        </w:rPr>
        <w:t xml:space="preserve">Malware </w:t>
      </w:r>
      <w:r>
        <w:rPr>
          <w:b/>
          <w:bCs/>
        </w:rPr>
        <w:t>p</w:t>
      </w:r>
      <w:r w:rsidRPr="00322776">
        <w:rPr>
          <w:b/>
          <w:bCs/>
        </w:rPr>
        <w:t>revention</w:t>
      </w:r>
    </w:p>
    <w:p w14:paraId="4B083CE5" w14:textId="77777777" w:rsidR="005F5E36" w:rsidRDefault="005F5E36" w:rsidP="00535F13">
      <w:pPr>
        <w:pStyle w:val="BodyTextIndent"/>
      </w:pPr>
      <w:r>
        <w:t>[</w:t>
      </w:r>
      <w:r w:rsidRPr="003A148D">
        <w:rPr>
          <w:i/>
          <w:iCs/>
        </w:rPr>
        <w:t>This should describe how your anti</w:t>
      </w:r>
      <w:r>
        <w:rPr>
          <w:i/>
          <w:iCs/>
        </w:rPr>
        <w:noBreakHyphen/>
      </w:r>
      <w:r w:rsidRPr="003A148D">
        <w:rPr>
          <w:i/>
          <w:iCs/>
        </w:rPr>
        <w:t>virus solution is implemented with respect to protecting Authority assets</w:t>
      </w:r>
      <w:r w:rsidRPr="00322776">
        <w:t>.</w:t>
      </w:r>
      <w:r>
        <w:t>]</w:t>
      </w:r>
    </w:p>
    <w:p w14:paraId="1614F5D1" w14:textId="77777777" w:rsidR="005F5E36" w:rsidRPr="00C86733" w:rsidRDefault="005F5E36" w:rsidP="00535F13">
      <w:pPr>
        <w:pStyle w:val="ScheduleL2"/>
        <w:keepNext/>
        <w:numPr>
          <w:ilvl w:val="1"/>
          <w:numId w:val="6"/>
        </w:numPr>
        <w:rPr>
          <w:b/>
          <w:bCs/>
        </w:rPr>
      </w:pPr>
      <w:r w:rsidRPr="00C86733">
        <w:rPr>
          <w:b/>
          <w:bCs/>
        </w:rPr>
        <w:t xml:space="preserve">End </w:t>
      </w:r>
      <w:r>
        <w:rPr>
          <w:b/>
          <w:bCs/>
        </w:rPr>
        <w:t>u</w:t>
      </w:r>
      <w:r w:rsidRPr="00C86733">
        <w:rPr>
          <w:b/>
          <w:bCs/>
        </w:rPr>
        <w:t xml:space="preserve">ser </w:t>
      </w:r>
      <w:r>
        <w:rPr>
          <w:b/>
          <w:bCs/>
        </w:rPr>
        <w:t>d</w:t>
      </w:r>
      <w:r w:rsidRPr="00C86733">
        <w:rPr>
          <w:b/>
          <w:bCs/>
        </w:rPr>
        <w:t>evices</w:t>
      </w:r>
    </w:p>
    <w:p w14:paraId="3D2709B3" w14:textId="3F0CADFE" w:rsidR="005F5E36" w:rsidRDefault="005F5E36" w:rsidP="00535F13">
      <w:pPr>
        <w:pStyle w:val="BodyTextIndent"/>
      </w:pPr>
      <w:r>
        <w:t>[</w:t>
      </w:r>
      <w:r w:rsidRPr="003A148D">
        <w:rPr>
          <w:i/>
          <w:iCs/>
        </w:rPr>
        <w:t>This section should detail the security controls which are implemented on all fixed and removable end user devices used to process, store or manage Authority data against the end</w:t>
      </w:r>
      <w:r>
        <w:rPr>
          <w:i/>
          <w:iCs/>
        </w:rPr>
        <w:noBreakHyphen/>
      </w:r>
      <w:r w:rsidRPr="003A148D">
        <w:rPr>
          <w:i/>
          <w:iCs/>
        </w:rPr>
        <w:t xml:space="preserve">user device requirements in this </w:t>
      </w:r>
      <w:r w:rsidR="00FB5F87">
        <w:rPr>
          <w:i/>
          <w:iCs/>
        </w:rPr>
        <w:t>C</w:t>
      </w:r>
      <w:r w:rsidR="00FB5F87" w:rsidRPr="003A148D">
        <w:rPr>
          <w:i/>
          <w:iCs/>
        </w:rPr>
        <w:t>ontract</w:t>
      </w:r>
      <w:r w:rsidRPr="003A148D">
        <w:rPr>
          <w:i/>
          <w:iCs/>
        </w:rPr>
        <w:t>.</w:t>
      </w:r>
      <w:r>
        <w:t>]</w:t>
      </w:r>
    </w:p>
    <w:p w14:paraId="1DABE967" w14:textId="77777777" w:rsidR="005F5E36" w:rsidRPr="00C86733" w:rsidRDefault="005F5E36" w:rsidP="00535F13">
      <w:pPr>
        <w:pStyle w:val="ScheduleL2"/>
        <w:keepNext/>
        <w:numPr>
          <w:ilvl w:val="1"/>
          <w:numId w:val="6"/>
        </w:numPr>
        <w:rPr>
          <w:b/>
          <w:bCs/>
        </w:rPr>
      </w:pPr>
      <w:r w:rsidRPr="00C86733">
        <w:rPr>
          <w:b/>
          <w:bCs/>
        </w:rPr>
        <w:t>Encryption</w:t>
      </w:r>
    </w:p>
    <w:p w14:paraId="6725D1EF" w14:textId="77777777" w:rsidR="005F5E36" w:rsidRDefault="005F5E36" w:rsidP="005F5E36">
      <w:pPr>
        <w:pStyle w:val="BodyTextIndent"/>
      </w:pPr>
      <w:r>
        <w:t>[</w:t>
      </w:r>
      <w:r w:rsidRPr="003A148D">
        <w:rPr>
          <w:i/>
          <w:iCs/>
        </w:rPr>
        <w:t>This section should detail the encryption measures you employ to protect Authority data both in transit and at rest</w:t>
      </w:r>
      <w:r w:rsidRPr="00C86733">
        <w:t>.</w:t>
      </w:r>
      <w:r>
        <w:t>]</w:t>
      </w:r>
    </w:p>
    <w:p w14:paraId="30F39C89" w14:textId="77777777" w:rsidR="005F5E36" w:rsidRPr="00C86733" w:rsidRDefault="005F5E36" w:rsidP="00535F13">
      <w:pPr>
        <w:pStyle w:val="ScheduleL2"/>
        <w:keepNext/>
        <w:numPr>
          <w:ilvl w:val="1"/>
          <w:numId w:val="6"/>
        </w:numPr>
        <w:rPr>
          <w:b/>
          <w:bCs/>
        </w:rPr>
      </w:pPr>
      <w:r w:rsidRPr="00C86733">
        <w:rPr>
          <w:b/>
          <w:bCs/>
        </w:rPr>
        <w:t xml:space="preserve">Vulnerability </w:t>
      </w:r>
      <w:r>
        <w:rPr>
          <w:b/>
          <w:bCs/>
        </w:rPr>
        <w:t>m</w:t>
      </w:r>
      <w:r w:rsidRPr="00C86733">
        <w:rPr>
          <w:b/>
          <w:bCs/>
        </w:rPr>
        <w:t>anagement</w:t>
      </w:r>
    </w:p>
    <w:p w14:paraId="0CC8FE07" w14:textId="77777777" w:rsidR="005F5E36" w:rsidRDefault="005F5E36" w:rsidP="00535F13">
      <w:pPr>
        <w:pStyle w:val="BodyTextIndent"/>
      </w:pPr>
      <w:r>
        <w:t>[</w:t>
      </w:r>
      <w:r w:rsidRPr="003A148D">
        <w:rPr>
          <w:i/>
          <w:iCs/>
        </w:rPr>
        <w:t>This section should detail your process for identifying, classifying, prioritising, remediating, and mitigating</w:t>
      </w:r>
      <w:r>
        <w:rPr>
          <w:i/>
          <w:iCs/>
        </w:rPr>
        <w:t>"</w:t>
      </w:r>
      <w:r w:rsidRPr="003A148D">
        <w:rPr>
          <w:i/>
          <w:iCs/>
        </w:rPr>
        <w:t xml:space="preserve"> software vulnerabilities within your IT environment.</w:t>
      </w:r>
      <w:r>
        <w:t>]</w:t>
      </w:r>
    </w:p>
    <w:p w14:paraId="15C6063F" w14:textId="77777777" w:rsidR="005F5E36" w:rsidRPr="00742F15" w:rsidRDefault="005F5E36" w:rsidP="00535F13">
      <w:pPr>
        <w:pStyle w:val="ScheduleL2"/>
        <w:keepNext/>
        <w:numPr>
          <w:ilvl w:val="1"/>
          <w:numId w:val="6"/>
        </w:numPr>
        <w:rPr>
          <w:b/>
          <w:bCs/>
        </w:rPr>
      </w:pPr>
      <w:r w:rsidRPr="00742F15">
        <w:rPr>
          <w:b/>
          <w:bCs/>
        </w:rPr>
        <w:t xml:space="preserve">Identity, verification and </w:t>
      </w:r>
      <w:r>
        <w:rPr>
          <w:b/>
          <w:bCs/>
        </w:rPr>
        <w:t>a</w:t>
      </w:r>
      <w:r w:rsidRPr="00742F15">
        <w:rPr>
          <w:b/>
          <w:bCs/>
        </w:rPr>
        <w:t xml:space="preserve">ccess </w:t>
      </w:r>
      <w:r>
        <w:rPr>
          <w:b/>
          <w:bCs/>
        </w:rPr>
        <w:t>c</w:t>
      </w:r>
      <w:r w:rsidRPr="00742F15">
        <w:rPr>
          <w:b/>
          <w:bCs/>
        </w:rPr>
        <w:t xml:space="preserve">ontrols </w:t>
      </w:r>
    </w:p>
    <w:p w14:paraId="68EA5F19" w14:textId="77777777" w:rsidR="005F5E36" w:rsidRDefault="005F5E36" w:rsidP="00535F13">
      <w:pPr>
        <w:pStyle w:val="BodyTextIndent"/>
      </w:pPr>
      <w:r>
        <w:t>[</w:t>
      </w:r>
      <w:r w:rsidRPr="003A148D">
        <w:rPr>
          <w:i/>
          <w:iCs/>
        </w:rPr>
        <w:t xml:space="preserve">This section should detail your password policy, your approach to ensuring that privileged </w:t>
      </w:r>
      <w:proofErr w:type="gramStart"/>
      <w:r w:rsidRPr="003A148D">
        <w:rPr>
          <w:i/>
          <w:iCs/>
        </w:rPr>
        <w:t>accounts  are</w:t>
      </w:r>
      <w:proofErr w:type="gramEnd"/>
      <w:r w:rsidRPr="003A148D">
        <w:rPr>
          <w:i/>
          <w:iCs/>
        </w:rPr>
        <w:t xml:space="preserve"> accessible only from end</w:t>
      </w:r>
      <w:r>
        <w:rPr>
          <w:i/>
          <w:iCs/>
        </w:rPr>
        <w:noBreakHyphen/>
      </w:r>
      <w:r w:rsidRPr="003A148D">
        <w:rPr>
          <w:i/>
          <w:iCs/>
        </w:rPr>
        <w:t>user devices dedicated to that use and by authenticated named users. This should include your use of multi</w:t>
      </w:r>
      <w:r>
        <w:rPr>
          <w:i/>
          <w:iCs/>
        </w:rPr>
        <w:noBreakHyphen/>
      </w:r>
      <w:r w:rsidRPr="003A148D">
        <w:rPr>
          <w:i/>
          <w:iCs/>
        </w:rPr>
        <w:t>factor authentication for all accounts that have access to Authority data as well as privileged accounts.</w:t>
      </w:r>
      <w:r>
        <w:t>]</w:t>
      </w:r>
    </w:p>
    <w:p w14:paraId="024F357A" w14:textId="77777777" w:rsidR="005F5E36" w:rsidRPr="00742F15" w:rsidRDefault="005F5E36" w:rsidP="00535F13">
      <w:pPr>
        <w:pStyle w:val="ScheduleL2"/>
        <w:keepNext/>
        <w:numPr>
          <w:ilvl w:val="1"/>
          <w:numId w:val="6"/>
        </w:numPr>
        <w:rPr>
          <w:b/>
          <w:bCs/>
        </w:rPr>
      </w:pPr>
      <w:r w:rsidRPr="00742F15">
        <w:rPr>
          <w:b/>
          <w:bCs/>
        </w:rPr>
        <w:t>Data Deletion</w:t>
      </w:r>
    </w:p>
    <w:p w14:paraId="33C3324F" w14:textId="77777777" w:rsidR="005F5E36" w:rsidRDefault="005F5E36" w:rsidP="005F5E36">
      <w:pPr>
        <w:pStyle w:val="BodyTextIndent"/>
      </w:pPr>
      <w:r>
        <w:t>[</w:t>
      </w:r>
      <w:r w:rsidRPr="003A148D">
        <w:rPr>
          <w:i/>
          <w:iCs/>
        </w:rPr>
        <w:t>This section should include the agreed process for securely deleting Authority data when required.</w:t>
      </w:r>
      <w:r>
        <w:t>]</w:t>
      </w:r>
    </w:p>
    <w:p w14:paraId="626DC1E3" w14:textId="77777777" w:rsidR="005F5E36" w:rsidRDefault="005F5E36" w:rsidP="005F5E36">
      <w:pPr>
        <w:pStyle w:val="ScheduleL1"/>
        <w:numPr>
          <w:ilvl w:val="0"/>
          <w:numId w:val="6"/>
        </w:numPr>
      </w:pPr>
      <w:bookmarkStart w:id="286" w:name="_Toc102550413"/>
      <w:bookmarkStart w:id="287" w:name="_Toc134516939"/>
      <w:r>
        <w:t xml:space="preserve">Supply chain security and </w:t>
      </w:r>
      <w:proofErr w:type="gramStart"/>
      <w:r>
        <w:t>third party</w:t>
      </w:r>
      <w:proofErr w:type="gramEnd"/>
      <w:r>
        <w:t xml:space="preserve"> subcontractors/tools</w:t>
      </w:r>
      <w:bookmarkEnd w:id="286"/>
      <w:bookmarkEnd w:id="287"/>
    </w:p>
    <w:p w14:paraId="27B4135C" w14:textId="7A6C278A" w:rsidR="005F5E36" w:rsidRDefault="005F5E36" w:rsidP="005F5E36">
      <w:pPr>
        <w:pStyle w:val="BodyTextIndent"/>
      </w:pPr>
      <w:r>
        <w:t>[</w:t>
      </w:r>
      <w:r w:rsidRPr="003A148D">
        <w:rPr>
          <w:i/>
          <w:iCs/>
        </w:rPr>
        <w:t xml:space="preserve">This section should detail the assurance process for managing any security risks from Subcontractors and </w:t>
      </w:r>
      <w:r w:rsidR="005D5420">
        <w:rPr>
          <w:i/>
          <w:iCs/>
        </w:rPr>
        <w:t>t</w:t>
      </w:r>
      <w:r w:rsidRPr="003A148D">
        <w:rPr>
          <w:i/>
          <w:iCs/>
        </w:rPr>
        <w:t xml:space="preserve">hird </w:t>
      </w:r>
      <w:r w:rsidR="005D5420">
        <w:rPr>
          <w:i/>
          <w:iCs/>
        </w:rPr>
        <w:t>p</w:t>
      </w:r>
      <w:r w:rsidR="005D5420" w:rsidRPr="003A148D">
        <w:rPr>
          <w:i/>
          <w:iCs/>
        </w:rPr>
        <w:t xml:space="preserve">arties </w:t>
      </w:r>
      <w:r w:rsidRPr="003A148D">
        <w:rPr>
          <w:i/>
          <w:iCs/>
        </w:rPr>
        <w:t>authorised by the Authority with access to Authority data.</w:t>
      </w:r>
      <w:r>
        <w:t>]</w:t>
      </w:r>
    </w:p>
    <w:p w14:paraId="4257677F" w14:textId="77777777" w:rsidR="005F5E36" w:rsidRDefault="005F5E36" w:rsidP="005F5E36">
      <w:pPr>
        <w:pStyle w:val="ScheduleL1"/>
        <w:numPr>
          <w:ilvl w:val="0"/>
          <w:numId w:val="6"/>
        </w:numPr>
      </w:pPr>
      <w:bookmarkStart w:id="288" w:name="_Toc102550414"/>
      <w:bookmarkStart w:id="289" w:name="_Toc134516940"/>
      <w:r>
        <w:t>Security requirements on participating departments, customers and users</w:t>
      </w:r>
      <w:bookmarkEnd w:id="288"/>
      <w:bookmarkEnd w:id="289"/>
    </w:p>
    <w:p w14:paraId="2E2A3A05" w14:textId="77777777" w:rsidR="005F5E36" w:rsidRDefault="005F5E36" w:rsidP="005F5E36">
      <w:pPr>
        <w:pStyle w:val="BodyTextIndent"/>
      </w:pPr>
      <w:r>
        <w:t>[</w:t>
      </w:r>
      <w:r w:rsidRPr="003A148D">
        <w:rPr>
          <w:i/>
          <w:iCs/>
        </w:rPr>
        <w:t>Please detail any security requirements or codes of connection required by participating departments/agencies/third parties</w:t>
      </w:r>
      <w:r w:rsidRPr="00742F15">
        <w:t>.</w:t>
      </w:r>
      <w:r>
        <w:t>]</w:t>
      </w:r>
    </w:p>
    <w:p w14:paraId="2500A537" w14:textId="77777777" w:rsidR="005F5E36" w:rsidRDefault="005F5E36" w:rsidP="005F5E36">
      <w:pPr>
        <w:pStyle w:val="ScheduleL1"/>
        <w:numPr>
          <w:ilvl w:val="0"/>
          <w:numId w:val="6"/>
        </w:numPr>
      </w:pPr>
      <w:bookmarkStart w:id="290" w:name="_Toc102550415"/>
      <w:bookmarkStart w:id="291" w:name="_Toc134516941"/>
      <w:r>
        <w:t>Personnel security</w:t>
      </w:r>
      <w:bookmarkEnd w:id="290"/>
      <w:bookmarkEnd w:id="291"/>
      <w:r>
        <w:t xml:space="preserve"> </w:t>
      </w:r>
    </w:p>
    <w:p w14:paraId="24CEE8D4" w14:textId="5A360B4B" w:rsidR="005F5E36" w:rsidRPr="003A148D" w:rsidRDefault="005F5E36" w:rsidP="005F5E36">
      <w:pPr>
        <w:pStyle w:val="BodyTextIndent"/>
        <w:rPr>
          <w:i/>
          <w:iCs/>
        </w:rPr>
      </w:pPr>
      <w:r>
        <w:t>[</w:t>
      </w:r>
      <w:r w:rsidRPr="003A148D">
        <w:rPr>
          <w:i/>
          <w:iCs/>
        </w:rPr>
        <w:t xml:space="preserve">Please provide details of your Personnel </w:t>
      </w:r>
      <w:r w:rsidR="005D5420">
        <w:rPr>
          <w:i/>
          <w:iCs/>
        </w:rPr>
        <w:t>s</w:t>
      </w:r>
      <w:r w:rsidR="005D5420" w:rsidRPr="003A148D">
        <w:rPr>
          <w:i/>
          <w:iCs/>
        </w:rPr>
        <w:t xml:space="preserve">ecurity </w:t>
      </w:r>
      <w:r w:rsidR="005D5420">
        <w:rPr>
          <w:i/>
          <w:iCs/>
        </w:rPr>
        <w:t>v</w:t>
      </w:r>
      <w:r w:rsidR="005D5420" w:rsidRPr="003A148D">
        <w:rPr>
          <w:i/>
          <w:iCs/>
        </w:rPr>
        <w:t xml:space="preserve">etting </w:t>
      </w:r>
      <w:r w:rsidR="005D5420">
        <w:rPr>
          <w:i/>
          <w:iCs/>
        </w:rPr>
        <w:t>p</w:t>
      </w:r>
      <w:r w:rsidR="005D5420" w:rsidRPr="003A148D">
        <w:rPr>
          <w:i/>
          <w:iCs/>
        </w:rPr>
        <w:t xml:space="preserve">olicy </w:t>
      </w:r>
      <w:r w:rsidRPr="003A148D">
        <w:rPr>
          <w:i/>
          <w:iCs/>
        </w:rPr>
        <w:t>for those staff who will have access to, or come into contact with Buyer data or assets.</w:t>
      </w:r>
    </w:p>
    <w:p w14:paraId="30C6C92F" w14:textId="77777777" w:rsidR="005F5E36" w:rsidRDefault="005F5E36" w:rsidP="005F5E36">
      <w:pPr>
        <w:pStyle w:val="BodyTextIndent"/>
      </w:pPr>
      <w:r w:rsidRPr="003A148D">
        <w:rPr>
          <w:i/>
          <w:iCs/>
        </w:rPr>
        <w:lastRenderedPageBreak/>
        <w:t>Please provide details of how you will ensure that all staff accessing Buyer data are aware of the confidential nature of the data and comply with their legal and specific obligations under the Contract</w:t>
      </w:r>
      <w:r>
        <w:t>.]</w:t>
      </w:r>
    </w:p>
    <w:p w14:paraId="5520E471" w14:textId="77777777" w:rsidR="005F5E36" w:rsidRDefault="005F5E36" w:rsidP="005F5E36">
      <w:pPr>
        <w:pStyle w:val="ScheduleL1"/>
        <w:numPr>
          <w:ilvl w:val="0"/>
          <w:numId w:val="6"/>
        </w:numPr>
      </w:pPr>
      <w:bookmarkStart w:id="292" w:name="_Toc102550416"/>
      <w:bookmarkStart w:id="293" w:name="_Toc134516942"/>
      <w:r>
        <w:t>Business continuity</w:t>
      </w:r>
      <w:bookmarkEnd w:id="292"/>
      <w:bookmarkEnd w:id="293"/>
    </w:p>
    <w:p w14:paraId="69E8B11E" w14:textId="1ECD088E" w:rsidR="005F5E36" w:rsidRDefault="005F5E36" w:rsidP="005F5E36">
      <w:pPr>
        <w:pStyle w:val="BodyTextIndent"/>
      </w:pPr>
      <w:r>
        <w:t>[</w:t>
      </w:r>
      <w:r w:rsidRPr="003A148D">
        <w:rPr>
          <w:i/>
          <w:iCs/>
        </w:rPr>
        <w:t xml:space="preserve">Please provide an overview of your organisation’s business continuity and disaster recovery plans in terms of the Buyer data under the Contract, or attach a copy of your </w:t>
      </w:r>
      <w:r w:rsidR="005D5420">
        <w:rPr>
          <w:i/>
          <w:iCs/>
        </w:rPr>
        <w:t>b</w:t>
      </w:r>
      <w:r w:rsidR="005D5420" w:rsidRPr="003A148D">
        <w:rPr>
          <w:i/>
          <w:iCs/>
        </w:rPr>
        <w:t xml:space="preserve">usiness </w:t>
      </w:r>
      <w:r w:rsidR="005D5420">
        <w:rPr>
          <w:i/>
          <w:iCs/>
        </w:rPr>
        <w:t>c</w:t>
      </w:r>
      <w:r w:rsidR="005D5420" w:rsidRPr="003A148D">
        <w:rPr>
          <w:i/>
          <w:iCs/>
        </w:rPr>
        <w:t xml:space="preserve">ontinuity </w:t>
      </w:r>
      <w:r w:rsidR="005D5420">
        <w:rPr>
          <w:i/>
          <w:iCs/>
        </w:rPr>
        <w:t>p</w:t>
      </w:r>
      <w:r w:rsidR="005D5420" w:rsidRPr="003A148D">
        <w:rPr>
          <w:i/>
          <w:iCs/>
        </w:rPr>
        <w:t>lan</w:t>
      </w:r>
      <w:r w:rsidRPr="003A148D">
        <w:rPr>
          <w:i/>
          <w:iCs/>
        </w:rPr>
        <w:t>.</w:t>
      </w:r>
      <w:r>
        <w:t>]</w:t>
      </w:r>
    </w:p>
    <w:p w14:paraId="1EDFC596" w14:textId="77777777" w:rsidR="005F5E36" w:rsidRDefault="005F5E36" w:rsidP="005F5E36">
      <w:pPr>
        <w:pStyle w:val="ScheduleL1"/>
        <w:numPr>
          <w:ilvl w:val="0"/>
          <w:numId w:val="6"/>
        </w:numPr>
      </w:pPr>
      <w:bookmarkStart w:id="294" w:name="_Toc102550417"/>
      <w:bookmarkStart w:id="295" w:name="_Toc134516943"/>
      <w:r>
        <w:t>Physical security</w:t>
      </w:r>
      <w:bookmarkEnd w:id="294"/>
      <w:bookmarkEnd w:id="295"/>
    </w:p>
    <w:p w14:paraId="09ABBE5F" w14:textId="0A558E6A" w:rsidR="005F5E36" w:rsidRPr="003A148D" w:rsidRDefault="005F5E36" w:rsidP="005F5E36">
      <w:pPr>
        <w:pStyle w:val="BodyTextIndent"/>
        <w:rPr>
          <w:i/>
          <w:iCs/>
        </w:rPr>
      </w:pPr>
      <w:r>
        <w:t>[</w:t>
      </w:r>
      <w:r w:rsidRPr="003A148D">
        <w:rPr>
          <w:i/>
          <w:iCs/>
        </w:rPr>
        <w:t xml:space="preserve">Please provide details of the building where the service will operate from and describe the procedures and security in place to control access to premises and any areas holding Buyer </w:t>
      </w:r>
      <w:r w:rsidR="00C01CF4">
        <w:rPr>
          <w:i/>
          <w:iCs/>
        </w:rPr>
        <w:t>A</w:t>
      </w:r>
      <w:r w:rsidR="00C01CF4" w:rsidRPr="003A148D">
        <w:rPr>
          <w:i/>
          <w:iCs/>
        </w:rPr>
        <w:t>ssets</w:t>
      </w:r>
      <w:r w:rsidRPr="003A148D">
        <w:rPr>
          <w:i/>
          <w:iCs/>
        </w:rPr>
        <w:t xml:space="preserve">. Detail measures such as construction of buildings used for handling Buyer </w:t>
      </w:r>
      <w:r w:rsidR="00C01CF4">
        <w:rPr>
          <w:i/>
          <w:iCs/>
        </w:rPr>
        <w:t>A</w:t>
      </w:r>
      <w:r w:rsidR="00C01CF4" w:rsidRPr="003A148D">
        <w:rPr>
          <w:i/>
          <w:iCs/>
        </w:rPr>
        <w:t>ssets</w:t>
      </w:r>
      <w:r w:rsidRPr="003A148D">
        <w:rPr>
          <w:i/>
          <w:iCs/>
        </w:rPr>
        <w:t>, availability of lockable storage, procedures covering end of day/silent hours, key management, visitor controls.</w:t>
      </w:r>
    </w:p>
    <w:p w14:paraId="1CB302CD" w14:textId="77777777" w:rsidR="005F5E36" w:rsidRDefault="005F5E36" w:rsidP="005F5E36">
      <w:pPr>
        <w:pStyle w:val="BodyTextIndent"/>
      </w:pPr>
      <w:r w:rsidRPr="003A148D">
        <w:rPr>
          <w:i/>
          <w:iCs/>
        </w:rPr>
        <w:t>Please also include details of any automated access controls, alarms and CCTV coverage. Please also provide details of the maintenance schedule of these security controls.&gt; For the locations where Authority assets are held please provide details of any procedures and security in place designed to control access to the site perimeter. Please detail the measures in place such as fencing, CCTV, guarding, and procedures and controls to handle staff and visitors requesting access to the site. Please also provide details of the maintenance schedule of your security controls</w:t>
      </w:r>
      <w:r w:rsidRPr="00A2672C">
        <w:t>.</w:t>
      </w:r>
      <w:r>
        <w:t>]</w:t>
      </w:r>
    </w:p>
    <w:p w14:paraId="1A7F4678" w14:textId="77777777" w:rsidR="005F5E36" w:rsidRDefault="005F5E36" w:rsidP="005F5E36">
      <w:pPr>
        <w:pStyle w:val="ScheduleL1"/>
        <w:numPr>
          <w:ilvl w:val="0"/>
          <w:numId w:val="6"/>
        </w:numPr>
      </w:pPr>
      <w:bookmarkStart w:id="296" w:name="_Toc102550418"/>
      <w:bookmarkStart w:id="297" w:name="_Toc134516944"/>
      <w:r>
        <w:t>Major hardware and software and end of support dates</w:t>
      </w:r>
      <w:bookmarkEnd w:id="296"/>
      <w:bookmarkEnd w:id="297"/>
      <w:r>
        <w:t xml:space="preserve"> </w:t>
      </w:r>
    </w:p>
    <w:p w14:paraId="1FBF34D3" w14:textId="77777777" w:rsidR="005F5E36" w:rsidRDefault="005F5E36" w:rsidP="005F5E36">
      <w:pPr>
        <w:pStyle w:val="BodyTextIndent"/>
      </w:pPr>
      <w:r>
        <w:t>[</w:t>
      </w:r>
      <w:r w:rsidRPr="003A148D">
        <w:rPr>
          <w:i/>
          <w:iCs/>
        </w:rPr>
        <w:t>This should be a table which lists the end of support dates for hardware and software products and components. An example table is shown below.</w:t>
      </w:r>
      <w:r>
        <w:t xml:space="preserve">] </w:t>
      </w:r>
    </w:p>
    <w:tbl>
      <w:tblPr>
        <w:tblW w:w="828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170"/>
        <w:gridCol w:w="1890"/>
        <w:gridCol w:w="2520"/>
        <w:gridCol w:w="2700"/>
      </w:tblGrid>
      <w:tr w:rsidR="005F5E36" w:rsidRPr="00474479" w14:paraId="1582CFE2" w14:textId="77777777" w:rsidTr="00F606A7">
        <w:trPr>
          <w:cantSplit/>
        </w:trPr>
        <w:tc>
          <w:tcPr>
            <w:tcW w:w="1170" w:type="dxa"/>
            <w:shd w:val="clear" w:color="auto" w:fill="E7E6E6"/>
          </w:tcPr>
          <w:p w14:paraId="055A4438" w14:textId="77777777" w:rsidR="005F5E36" w:rsidRPr="00474479" w:rsidRDefault="005F5E36" w:rsidP="00F606A7">
            <w:pPr>
              <w:spacing w:before="120" w:after="120"/>
              <w:jc w:val="center"/>
              <w:rPr>
                <w:rFonts w:eastAsia="Arial" w:cs="Arial"/>
                <w:b/>
                <w:bCs/>
                <w:sz w:val="18"/>
                <w:szCs w:val="18"/>
              </w:rPr>
            </w:pPr>
            <w:r w:rsidRPr="00474479">
              <w:rPr>
                <w:rFonts w:eastAsia="Arial" w:cs="Arial"/>
                <w:b/>
                <w:bCs/>
                <w:sz w:val="18"/>
                <w:szCs w:val="18"/>
              </w:rPr>
              <w:t>Name</w:t>
            </w:r>
          </w:p>
        </w:tc>
        <w:tc>
          <w:tcPr>
            <w:tcW w:w="1890" w:type="dxa"/>
            <w:shd w:val="clear" w:color="auto" w:fill="E7E6E6"/>
          </w:tcPr>
          <w:p w14:paraId="72F7C958" w14:textId="77777777" w:rsidR="005F5E36" w:rsidRPr="00474479" w:rsidRDefault="005F5E36" w:rsidP="00F606A7">
            <w:pPr>
              <w:spacing w:before="120" w:after="120"/>
              <w:jc w:val="center"/>
              <w:rPr>
                <w:rFonts w:eastAsia="Arial" w:cs="Arial"/>
                <w:b/>
                <w:bCs/>
                <w:sz w:val="18"/>
                <w:szCs w:val="18"/>
              </w:rPr>
            </w:pPr>
            <w:r w:rsidRPr="00474479">
              <w:rPr>
                <w:rFonts w:eastAsia="Arial" w:cs="Arial"/>
                <w:b/>
                <w:bCs/>
                <w:sz w:val="18"/>
                <w:szCs w:val="18"/>
              </w:rPr>
              <w:t>Version</w:t>
            </w:r>
          </w:p>
        </w:tc>
        <w:tc>
          <w:tcPr>
            <w:tcW w:w="2520" w:type="dxa"/>
            <w:shd w:val="clear" w:color="auto" w:fill="E7E6E6"/>
          </w:tcPr>
          <w:p w14:paraId="26F42D3B" w14:textId="77777777" w:rsidR="005F5E36" w:rsidRPr="00474479" w:rsidRDefault="005F5E36" w:rsidP="00F606A7">
            <w:pPr>
              <w:spacing w:before="120" w:after="120"/>
              <w:jc w:val="center"/>
              <w:rPr>
                <w:rFonts w:eastAsia="Arial" w:cs="Arial"/>
                <w:b/>
                <w:bCs/>
                <w:sz w:val="18"/>
                <w:szCs w:val="18"/>
              </w:rPr>
            </w:pPr>
            <w:r w:rsidRPr="00474479">
              <w:rPr>
                <w:rFonts w:eastAsia="Arial" w:cs="Arial"/>
                <w:b/>
                <w:bCs/>
                <w:sz w:val="18"/>
                <w:szCs w:val="18"/>
              </w:rPr>
              <w:t>End of mainstream Support/Extended Support</w:t>
            </w:r>
          </w:p>
        </w:tc>
        <w:tc>
          <w:tcPr>
            <w:tcW w:w="2700" w:type="dxa"/>
            <w:shd w:val="clear" w:color="auto" w:fill="E7E6E6"/>
          </w:tcPr>
          <w:p w14:paraId="0077F872" w14:textId="77777777" w:rsidR="005F5E36" w:rsidRPr="00474479" w:rsidRDefault="005F5E36" w:rsidP="00F606A7">
            <w:pPr>
              <w:spacing w:before="120" w:after="120"/>
              <w:jc w:val="center"/>
              <w:rPr>
                <w:rFonts w:eastAsia="Arial" w:cs="Arial"/>
                <w:b/>
                <w:bCs/>
                <w:sz w:val="18"/>
                <w:szCs w:val="18"/>
              </w:rPr>
            </w:pPr>
            <w:r w:rsidRPr="00474479">
              <w:rPr>
                <w:rFonts w:eastAsia="Arial" w:cs="Arial"/>
                <w:b/>
                <w:bCs/>
                <w:sz w:val="18"/>
                <w:szCs w:val="18"/>
              </w:rPr>
              <w:t>Notes/RAG Status</w:t>
            </w:r>
          </w:p>
        </w:tc>
      </w:tr>
      <w:tr w:rsidR="005F5E36" w:rsidRPr="00A2672C" w14:paraId="7417267F" w14:textId="77777777" w:rsidTr="00F606A7">
        <w:trPr>
          <w:cantSplit/>
        </w:trPr>
        <w:tc>
          <w:tcPr>
            <w:tcW w:w="1170" w:type="dxa"/>
          </w:tcPr>
          <w:p w14:paraId="566DD9DB" w14:textId="77777777" w:rsidR="005F5E36" w:rsidRPr="00A2672C" w:rsidRDefault="005F5E36" w:rsidP="00F606A7">
            <w:pPr>
              <w:spacing w:before="120" w:after="120"/>
              <w:rPr>
                <w:rFonts w:eastAsia="Arial" w:cs="Arial"/>
                <w:sz w:val="18"/>
                <w:szCs w:val="18"/>
              </w:rPr>
            </w:pPr>
            <w:r w:rsidRPr="00A2672C">
              <w:rPr>
                <w:rFonts w:eastAsia="Arial" w:cs="Arial"/>
                <w:sz w:val="18"/>
                <w:szCs w:val="18"/>
              </w:rPr>
              <w:t>Server Host</w:t>
            </w:r>
          </w:p>
        </w:tc>
        <w:tc>
          <w:tcPr>
            <w:tcW w:w="1890" w:type="dxa"/>
          </w:tcPr>
          <w:p w14:paraId="4F4B9A36" w14:textId="77777777" w:rsidR="005F5E36" w:rsidRPr="00A2672C" w:rsidRDefault="005F5E36" w:rsidP="00F606A7">
            <w:pPr>
              <w:spacing w:before="120" w:after="120"/>
              <w:rPr>
                <w:rFonts w:eastAsia="Arial" w:cs="Arial"/>
                <w:sz w:val="18"/>
                <w:szCs w:val="18"/>
              </w:rPr>
            </w:pPr>
            <w:r>
              <w:rPr>
                <w:rFonts w:eastAsia="Arial" w:cs="Arial"/>
                <w:sz w:val="18"/>
                <w:szCs w:val="18"/>
              </w:rPr>
              <w:t>Supplier name</w:t>
            </w:r>
            <w:r w:rsidRPr="00A2672C">
              <w:rPr>
                <w:rFonts w:eastAsia="Arial" w:cs="Arial"/>
                <w:sz w:val="18"/>
                <w:szCs w:val="18"/>
              </w:rPr>
              <w:t xml:space="preserve"> XXXX</w:t>
            </w:r>
          </w:p>
        </w:tc>
        <w:tc>
          <w:tcPr>
            <w:tcW w:w="2520" w:type="dxa"/>
          </w:tcPr>
          <w:p w14:paraId="2267DE23" w14:textId="77777777" w:rsidR="005F5E36" w:rsidRPr="00A2672C" w:rsidRDefault="005F5E36" w:rsidP="00F606A7">
            <w:pPr>
              <w:spacing w:before="120" w:after="120"/>
              <w:rPr>
                <w:rFonts w:eastAsia="Arial" w:cs="Arial"/>
                <w:sz w:val="18"/>
                <w:szCs w:val="18"/>
              </w:rPr>
            </w:pPr>
            <w:r w:rsidRPr="00A2672C">
              <w:rPr>
                <w:rFonts w:eastAsia="Arial" w:cs="Arial"/>
                <w:sz w:val="18"/>
                <w:szCs w:val="18"/>
              </w:rPr>
              <w:t>Feb 2020/March</w:t>
            </w:r>
            <w:r>
              <w:rPr>
                <w:rFonts w:eastAsia="Arial" w:cs="Arial"/>
                <w:sz w:val="18"/>
                <w:szCs w:val="18"/>
              </w:rPr>
              <w:t> </w:t>
            </w:r>
            <w:r w:rsidRPr="00A2672C">
              <w:rPr>
                <w:rFonts w:eastAsia="Arial" w:cs="Arial"/>
                <w:sz w:val="18"/>
                <w:szCs w:val="18"/>
              </w:rPr>
              <w:t>2022</w:t>
            </w:r>
          </w:p>
        </w:tc>
        <w:tc>
          <w:tcPr>
            <w:tcW w:w="2700" w:type="dxa"/>
            <w:shd w:val="clear" w:color="auto" w:fill="70AD47"/>
          </w:tcPr>
          <w:p w14:paraId="05C1BA5D" w14:textId="77777777" w:rsidR="005F5E36" w:rsidRPr="00A2672C" w:rsidRDefault="005F5E36" w:rsidP="00F606A7">
            <w:pPr>
              <w:spacing w:before="120" w:after="120"/>
              <w:rPr>
                <w:rFonts w:eastAsia="Arial" w:cs="Arial"/>
                <w:sz w:val="18"/>
                <w:szCs w:val="18"/>
              </w:rPr>
            </w:pPr>
          </w:p>
        </w:tc>
      </w:tr>
    </w:tbl>
    <w:p w14:paraId="372CD67D" w14:textId="77777777" w:rsidR="005F5E36" w:rsidRDefault="005F5E36" w:rsidP="005F5E36">
      <w:pPr>
        <w:pStyle w:val="Table-followingparagraph"/>
      </w:pPr>
      <w:bookmarkStart w:id="298" w:name="_Toc102550419"/>
    </w:p>
    <w:p w14:paraId="4E2D5918" w14:textId="77777777" w:rsidR="005F5E36" w:rsidRDefault="005F5E36" w:rsidP="005F5E36">
      <w:pPr>
        <w:pStyle w:val="ScheduleL1"/>
        <w:numPr>
          <w:ilvl w:val="0"/>
          <w:numId w:val="6"/>
        </w:numPr>
      </w:pPr>
      <w:bookmarkStart w:id="299" w:name="_Toc134516945"/>
      <w:r>
        <w:t>Incident management process</w:t>
      </w:r>
      <w:bookmarkEnd w:id="298"/>
      <w:bookmarkEnd w:id="299"/>
      <w:r>
        <w:t xml:space="preserve"> </w:t>
      </w:r>
    </w:p>
    <w:p w14:paraId="3CBFC5D6" w14:textId="77777777" w:rsidR="005F5E36" w:rsidRDefault="005F5E36" w:rsidP="005F5E36">
      <w:pPr>
        <w:pStyle w:val="BodyTextIndent"/>
      </w:pPr>
      <w:r>
        <w:t>[</w:t>
      </w:r>
      <w:r w:rsidRPr="003A148D">
        <w:rPr>
          <w:i/>
          <w:iCs/>
        </w:rPr>
        <w:t>The suppliers’ process, as agreed with the Authority/Customer, should be included here. It must as a minimum include the protocol for how and when incidents will be reported to the Authority/customer and the process that will be undertaken to mitigate the incidents and investigate the root cause</w:t>
      </w:r>
      <w:r w:rsidRPr="00A2672C">
        <w:t>.</w:t>
      </w:r>
      <w:r>
        <w:t>]</w:t>
      </w:r>
    </w:p>
    <w:p w14:paraId="24156D99" w14:textId="77777777" w:rsidR="005F5E36" w:rsidRDefault="005F5E36" w:rsidP="005F5E36">
      <w:pPr>
        <w:pStyle w:val="ScheduleL1"/>
        <w:numPr>
          <w:ilvl w:val="0"/>
          <w:numId w:val="6"/>
        </w:numPr>
      </w:pPr>
      <w:bookmarkStart w:id="300" w:name="_Toc102550420"/>
      <w:bookmarkStart w:id="301" w:name="_Toc134516946"/>
      <w:r>
        <w:lastRenderedPageBreak/>
        <w:t>Required changes register</w:t>
      </w:r>
      <w:bookmarkEnd w:id="300"/>
      <w:bookmarkEnd w:id="301"/>
    </w:p>
    <w:bookmarkEnd w:id="275"/>
    <w:p w14:paraId="651A4BAA" w14:textId="77777777" w:rsidR="005F5E36" w:rsidRDefault="005F5E36" w:rsidP="005F5E36">
      <w:pPr>
        <w:pStyle w:val="BodyTextIndent"/>
        <w:keepNext/>
      </w:pPr>
      <w:r>
        <w:t>[</w:t>
      </w:r>
      <w:r w:rsidRPr="003A148D">
        <w:rPr>
          <w:i/>
          <w:iCs/>
        </w:rPr>
        <w:t>The table below shows the headings for the Required Changes Register which should be maintained and used to update the contents of this document at least annually</w:t>
      </w:r>
      <w:r w:rsidRPr="00A2672C">
        <w:t>.</w:t>
      </w:r>
      <w:r>
        <w:t>]</w:t>
      </w:r>
    </w:p>
    <w:tbl>
      <w:tblPr>
        <w:tblW w:w="828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810"/>
        <w:gridCol w:w="990"/>
        <w:gridCol w:w="1980"/>
        <w:gridCol w:w="990"/>
        <w:gridCol w:w="1170"/>
        <w:gridCol w:w="1530"/>
        <w:gridCol w:w="810"/>
      </w:tblGrid>
      <w:tr w:rsidR="005F5E36" w:rsidRPr="00A2672C" w14:paraId="65346D5E" w14:textId="77777777" w:rsidTr="00F606A7">
        <w:trPr>
          <w:cantSplit/>
          <w:trHeight w:val="493"/>
        </w:trPr>
        <w:tc>
          <w:tcPr>
            <w:tcW w:w="810" w:type="dxa"/>
            <w:shd w:val="clear" w:color="auto" w:fill="E7E6E6"/>
          </w:tcPr>
          <w:p w14:paraId="3CD5A4BB" w14:textId="77777777" w:rsidR="005F5E36" w:rsidRPr="00A2672C" w:rsidRDefault="005F5E36" w:rsidP="00F606A7">
            <w:pPr>
              <w:keepNext/>
              <w:spacing w:before="120" w:after="120"/>
              <w:rPr>
                <w:rFonts w:eastAsia="Arial" w:cs="Arial"/>
                <w:b/>
                <w:bCs/>
                <w:sz w:val="18"/>
                <w:szCs w:val="18"/>
              </w:rPr>
            </w:pPr>
            <w:r w:rsidRPr="00A2672C">
              <w:rPr>
                <w:rFonts w:eastAsia="Arial" w:cs="Arial"/>
                <w:b/>
                <w:bCs/>
                <w:sz w:val="18"/>
                <w:szCs w:val="18"/>
              </w:rPr>
              <w:t>Ref</w:t>
            </w:r>
          </w:p>
        </w:tc>
        <w:tc>
          <w:tcPr>
            <w:tcW w:w="990" w:type="dxa"/>
            <w:shd w:val="clear" w:color="auto" w:fill="E7E6E6"/>
          </w:tcPr>
          <w:p w14:paraId="6B1D69F4" w14:textId="77777777" w:rsidR="005F5E36" w:rsidRPr="00A2672C" w:rsidRDefault="005F5E36" w:rsidP="00F606A7">
            <w:pPr>
              <w:keepNext/>
              <w:spacing w:before="120" w:after="120"/>
              <w:rPr>
                <w:rFonts w:eastAsia="Arial" w:cs="Arial"/>
                <w:b/>
                <w:bCs/>
                <w:sz w:val="18"/>
                <w:szCs w:val="18"/>
              </w:rPr>
            </w:pPr>
            <w:r w:rsidRPr="00A2672C">
              <w:rPr>
                <w:rFonts w:eastAsia="Arial" w:cs="Arial"/>
                <w:b/>
                <w:bCs/>
                <w:sz w:val="18"/>
                <w:szCs w:val="18"/>
              </w:rPr>
              <w:t>Section</w:t>
            </w:r>
          </w:p>
        </w:tc>
        <w:tc>
          <w:tcPr>
            <w:tcW w:w="1980" w:type="dxa"/>
            <w:shd w:val="clear" w:color="auto" w:fill="E7E6E6"/>
          </w:tcPr>
          <w:p w14:paraId="6276B58B" w14:textId="77777777" w:rsidR="005F5E36" w:rsidRPr="00A2672C" w:rsidRDefault="005F5E36" w:rsidP="00F606A7">
            <w:pPr>
              <w:keepNext/>
              <w:spacing w:before="120" w:after="120"/>
              <w:rPr>
                <w:rFonts w:eastAsia="Arial" w:cs="Arial"/>
                <w:b/>
                <w:bCs/>
                <w:sz w:val="18"/>
                <w:szCs w:val="18"/>
              </w:rPr>
            </w:pPr>
            <w:r w:rsidRPr="00A2672C">
              <w:rPr>
                <w:rFonts w:eastAsia="Arial" w:cs="Arial"/>
                <w:b/>
                <w:bCs/>
                <w:sz w:val="18"/>
                <w:szCs w:val="18"/>
              </w:rPr>
              <w:t>Change</w:t>
            </w:r>
          </w:p>
        </w:tc>
        <w:tc>
          <w:tcPr>
            <w:tcW w:w="990" w:type="dxa"/>
            <w:shd w:val="clear" w:color="auto" w:fill="E7E6E6"/>
          </w:tcPr>
          <w:p w14:paraId="7F1F71BB" w14:textId="77777777" w:rsidR="005F5E36" w:rsidRPr="00A2672C" w:rsidRDefault="005F5E36" w:rsidP="00F606A7">
            <w:pPr>
              <w:keepNext/>
              <w:spacing w:before="120" w:after="120"/>
              <w:rPr>
                <w:rFonts w:eastAsia="Arial" w:cs="Arial"/>
                <w:b/>
                <w:bCs/>
                <w:sz w:val="18"/>
                <w:szCs w:val="18"/>
              </w:rPr>
            </w:pPr>
            <w:r w:rsidRPr="00A2672C">
              <w:rPr>
                <w:rFonts w:eastAsia="Arial" w:cs="Arial"/>
                <w:b/>
                <w:bCs/>
                <w:sz w:val="18"/>
                <w:szCs w:val="18"/>
              </w:rPr>
              <w:t>Agreed With</w:t>
            </w:r>
          </w:p>
        </w:tc>
        <w:tc>
          <w:tcPr>
            <w:tcW w:w="1170" w:type="dxa"/>
            <w:shd w:val="clear" w:color="auto" w:fill="E7E6E6"/>
          </w:tcPr>
          <w:p w14:paraId="745B03C6" w14:textId="77777777" w:rsidR="005F5E36" w:rsidRPr="00A2672C" w:rsidRDefault="005F5E36" w:rsidP="00F606A7">
            <w:pPr>
              <w:keepNext/>
              <w:spacing w:before="120" w:after="120"/>
              <w:rPr>
                <w:rFonts w:eastAsia="Arial" w:cs="Arial"/>
                <w:b/>
                <w:bCs/>
                <w:sz w:val="18"/>
                <w:szCs w:val="18"/>
              </w:rPr>
            </w:pPr>
            <w:r w:rsidRPr="00A2672C">
              <w:rPr>
                <w:rFonts w:eastAsia="Arial" w:cs="Arial"/>
                <w:b/>
                <w:bCs/>
                <w:sz w:val="18"/>
                <w:szCs w:val="18"/>
              </w:rPr>
              <w:t>Date agreed</w:t>
            </w:r>
          </w:p>
        </w:tc>
        <w:tc>
          <w:tcPr>
            <w:tcW w:w="1530" w:type="dxa"/>
            <w:shd w:val="clear" w:color="auto" w:fill="E7E6E6"/>
          </w:tcPr>
          <w:p w14:paraId="62ACB20C" w14:textId="77777777" w:rsidR="005F5E36" w:rsidRPr="00A2672C" w:rsidRDefault="005F5E36" w:rsidP="00F606A7">
            <w:pPr>
              <w:keepNext/>
              <w:spacing w:before="120" w:after="120"/>
              <w:rPr>
                <w:rFonts w:eastAsia="Arial" w:cs="Arial"/>
                <w:b/>
                <w:bCs/>
                <w:sz w:val="18"/>
                <w:szCs w:val="18"/>
              </w:rPr>
            </w:pPr>
            <w:r w:rsidRPr="00A2672C">
              <w:rPr>
                <w:rFonts w:eastAsia="Arial" w:cs="Arial"/>
                <w:b/>
                <w:bCs/>
                <w:sz w:val="18"/>
                <w:szCs w:val="18"/>
              </w:rPr>
              <w:t>Documentation update</w:t>
            </w:r>
          </w:p>
        </w:tc>
        <w:tc>
          <w:tcPr>
            <w:tcW w:w="810" w:type="dxa"/>
            <w:shd w:val="clear" w:color="auto" w:fill="E7E6E6"/>
          </w:tcPr>
          <w:p w14:paraId="16375E96" w14:textId="77777777" w:rsidR="005F5E36" w:rsidRPr="00A2672C" w:rsidRDefault="005F5E36" w:rsidP="00F606A7">
            <w:pPr>
              <w:keepNext/>
              <w:spacing w:before="120" w:after="120"/>
              <w:rPr>
                <w:rFonts w:eastAsia="Arial" w:cs="Arial"/>
                <w:b/>
                <w:bCs/>
                <w:sz w:val="18"/>
                <w:szCs w:val="18"/>
              </w:rPr>
            </w:pPr>
            <w:r w:rsidRPr="00A2672C">
              <w:rPr>
                <w:rFonts w:eastAsia="Arial" w:cs="Arial"/>
                <w:b/>
                <w:bCs/>
                <w:sz w:val="18"/>
                <w:szCs w:val="18"/>
              </w:rPr>
              <w:t>Status</w:t>
            </w:r>
          </w:p>
        </w:tc>
      </w:tr>
      <w:tr w:rsidR="005F5E36" w:rsidRPr="00A2672C" w14:paraId="3DA9F83A" w14:textId="77777777" w:rsidTr="00F606A7">
        <w:trPr>
          <w:cantSplit/>
          <w:trHeight w:val="580"/>
        </w:trPr>
        <w:tc>
          <w:tcPr>
            <w:tcW w:w="810" w:type="dxa"/>
          </w:tcPr>
          <w:p w14:paraId="275496ED" w14:textId="77777777" w:rsidR="005F5E36" w:rsidRPr="00A2672C" w:rsidRDefault="005F5E36" w:rsidP="00F606A7">
            <w:pPr>
              <w:spacing w:before="120" w:after="120"/>
              <w:rPr>
                <w:rFonts w:eastAsia="Arial" w:cs="Arial"/>
                <w:sz w:val="18"/>
                <w:szCs w:val="18"/>
              </w:rPr>
            </w:pPr>
            <w:r w:rsidRPr="00A2672C">
              <w:rPr>
                <w:rFonts w:eastAsia="Arial" w:cs="Arial"/>
                <w:sz w:val="18"/>
                <w:szCs w:val="18"/>
              </w:rPr>
              <w:t>1</w:t>
            </w:r>
          </w:p>
        </w:tc>
        <w:tc>
          <w:tcPr>
            <w:tcW w:w="990" w:type="dxa"/>
          </w:tcPr>
          <w:p w14:paraId="732ECB86" w14:textId="77777777" w:rsidR="005F5E36" w:rsidRPr="00A2672C" w:rsidRDefault="005F5E36" w:rsidP="00F606A7">
            <w:pPr>
              <w:spacing w:before="120" w:after="120"/>
              <w:rPr>
                <w:rFonts w:eastAsia="Arial" w:cs="Arial"/>
                <w:sz w:val="18"/>
                <w:szCs w:val="18"/>
              </w:rPr>
            </w:pPr>
            <w:r w:rsidRPr="00A2672C">
              <w:rPr>
                <w:rFonts w:eastAsia="Arial" w:cs="Arial"/>
                <w:sz w:val="18"/>
                <w:szCs w:val="18"/>
              </w:rPr>
              <w:t>6.4</w:t>
            </w:r>
          </w:p>
        </w:tc>
        <w:tc>
          <w:tcPr>
            <w:tcW w:w="1980" w:type="dxa"/>
          </w:tcPr>
          <w:p w14:paraId="6542D42E" w14:textId="6DB4DD32" w:rsidR="005F5E36" w:rsidRPr="00A2672C" w:rsidRDefault="005F5E36" w:rsidP="00F606A7">
            <w:pPr>
              <w:spacing w:before="120" w:after="120"/>
              <w:rPr>
                <w:rFonts w:eastAsia="Arial" w:cs="Arial"/>
                <w:sz w:val="18"/>
                <w:szCs w:val="18"/>
              </w:rPr>
            </w:pPr>
            <w:r w:rsidRPr="00A2672C">
              <w:rPr>
                <w:rFonts w:eastAsia="Arial" w:cs="Arial"/>
                <w:sz w:val="18"/>
                <w:szCs w:val="18"/>
              </w:rPr>
              <w:t xml:space="preserve">A new </w:t>
            </w:r>
            <w:proofErr w:type="gramStart"/>
            <w:r w:rsidR="005D5420">
              <w:rPr>
                <w:rFonts w:eastAsia="Arial" w:cs="Arial"/>
                <w:sz w:val="18"/>
                <w:szCs w:val="18"/>
              </w:rPr>
              <w:t>t</w:t>
            </w:r>
            <w:r w:rsidRPr="00A2672C">
              <w:rPr>
                <w:rFonts w:eastAsia="Arial" w:cs="Arial"/>
                <w:sz w:val="18"/>
                <w:szCs w:val="18"/>
              </w:rPr>
              <w:t xml:space="preserve">hird </w:t>
            </w:r>
            <w:r w:rsidR="005D5420">
              <w:rPr>
                <w:rFonts w:eastAsia="Arial" w:cs="Arial"/>
                <w:sz w:val="18"/>
                <w:szCs w:val="18"/>
              </w:rPr>
              <w:t>p</w:t>
            </w:r>
            <w:r w:rsidRPr="00A2672C">
              <w:rPr>
                <w:rFonts w:eastAsia="Arial" w:cs="Arial"/>
                <w:sz w:val="18"/>
                <w:szCs w:val="18"/>
              </w:rPr>
              <w:t>arty</w:t>
            </w:r>
            <w:proofErr w:type="gramEnd"/>
            <w:r w:rsidRPr="00A2672C">
              <w:rPr>
                <w:rFonts w:eastAsia="Arial" w:cs="Arial"/>
                <w:sz w:val="18"/>
                <w:szCs w:val="18"/>
              </w:rPr>
              <w:t xml:space="preserve"> supplier XXXX will be performing the print capability.</w:t>
            </w:r>
          </w:p>
        </w:tc>
        <w:tc>
          <w:tcPr>
            <w:tcW w:w="990" w:type="dxa"/>
          </w:tcPr>
          <w:p w14:paraId="4FD2D655" w14:textId="77777777" w:rsidR="005F5E36" w:rsidRPr="00A2672C" w:rsidRDefault="005F5E36" w:rsidP="00F606A7">
            <w:pPr>
              <w:spacing w:before="120" w:after="120"/>
              <w:rPr>
                <w:rFonts w:eastAsia="Arial" w:cs="Arial"/>
                <w:sz w:val="18"/>
                <w:szCs w:val="18"/>
              </w:rPr>
            </w:pPr>
            <w:r w:rsidRPr="00A2672C">
              <w:rPr>
                <w:rFonts w:eastAsia="Arial" w:cs="Arial"/>
                <w:sz w:val="18"/>
                <w:szCs w:val="18"/>
              </w:rPr>
              <w:t>Authority name</w:t>
            </w:r>
          </w:p>
        </w:tc>
        <w:tc>
          <w:tcPr>
            <w:tcW w:w="1170" w:type="dxa"/>
          </w:tcPr>
          <w:p w14:paraId="66754AC0" w14:textId="77777777" w:rsidR="005F5E36" w:rsidRPr="00A2672C" w:rsidRDefault="005F5E36" w:rsidP="00F606A7">
            <w:pPr>
              <w:spacing w:before="120" w:after="120"/>
              <w:rPr>
                <w:rFonts w:eastAsia="Arial" w:cs="Arial"/>
                <w:sz w:val="18"/>
                <w:szCs w:val="18"/>
              </w:rPr>
            </w:pPr>
            <w:r w:rsidRPr="00A2672C">
              <w:rPr>
                <w:rFonts w:eastAsia="Arial" w:cs="Arial"/>
                <w:sz w:val="18"/>
                <w:szCs w:val="18"/>
              </w:rPr>
              <w:t>11/11/2021</w:t>
            </w:r>
          </w:p>
        </w:tc>
        <w:tc>
          <w:tcPr>
            <w:tcW w:w="1530" w:type="dxa"/>
          </w:tcPr>
          <w:p w14:paraId="3CC199B7" w14:textId="77777777" w:rsidR="005F5E36" w:rsidRPr="00A2672C" w:rsidRDefault="005F5E36" w:rsidP="00F606A7">
            <w:pPr>
              <w:keepNext/>
              <w:spacing w:before="120" w:after="120"/>
              <w:rPr>
                <w:rFonts w:eastAsia="Arial" w:cs="Arial"/>
                <w:sz w:val="18"/>
                <w:szCs w:val="18"/>
              </w:rPr>
            </w:pPr>
            <w:r w:rsidRPr="00A2672C">
              <w:rPr>
                <w:rFonts w:eastAsia="Arial" w:cs="Arial"/>
                <w:sz w:val="18"/>
                <w:szCs w:val="18"/>
              </w:rPr>
              <w:t>Jul</w:t>
            </w:r>
            <w:r>
              <w:rPr>
                <w:rFonts w:eastAsia="Arial" w:cs="Arial"/>
                <w:sz w:val="18"/>
                <w:szCs w:val="18"/>
              </w:rPr>
              <w:noBreakHyphen/>
            </w:r>
            <w:r w:rsidRPr="00A2672C">
              <w:rPr>
                <w:rFonts w:eastAsia="Arial" w:cs="Arial"/>
                <w:sz w:val="18"/>
                <w:szCs w:val="18"/>
              </w:rPr>
              <w:t>2022</w:t>
            </w:r>
          </w:p>
        </w:tc>
        <w:tc>
          <w:tcPr>
            <w:tcW w:w="810" w:type="dxa"/>
          </w:tcPr>
          <w:p w14:paraId="6A32E5E2" w14:textId="77777777" w:rsidR="005F5E36" w:rsidRPr="00A2672C" w:rsidRDefault="005F5E36" w:rsidP="00F606A7">
            <w:pPr>
              <w:spacing w:before="120" w:after="120"/>
              <w:rPr>
                <w:rFonts w:eastAsia="Arial" w:cs="Arial"/>
                <w:sz w:val="18"/>
                <w:szCs w:val="18"/>
              </w:rPr>
            </w:pPr>
            <w:r w:rsidRPr="00A2672C">
              <w:rPr>
                <w:rFonts w:eastAsia="Arial" w:cs="Arial"/>
                <w:sz w:val="18"/>
                <w:szCs w:val="18"/>
              </w:rPr>
              <w:t>Open</w:t>
            </w:r>
          </w:p>
        </w:tc>
      </w:tr>
    </w:tbl>
    <w:p w14:paraId="3CA49CD7" w14:textId="77777777" w:rsidR="005F5E36" w:rsidRDefault="005F5E36" w:rsidP="005F5E36">
      <w:pPr>
        <w:pStyle w:val="BodyTextIndent"/>
        <w:numPr>
          <w:ilvl w:val="0"/>
          <w:numId w:val="0"/>
        </w:numPr>
        <w:ind w:left="720"/>
      </w:pPr>
    </w:p>
    <w:p w14:paraId="1221C0CB" w14:textId="77777777" w:rsidR="005F5E36" w:rsidRDefault="005F5E36" w:rsidP="005F5E36">
      <w:pPr>
        <w:pStyle w:val="BodyTextIndent"/>
        <w:numPr>
          <w:ilvl w:val="0"/>
          <w:numId w:val="0"/>
        </w:numPr>
        <w:ind w:left="720"/>
      </w:pPr>
    </w:p>
    <w:p w14:paraId="33EDF9AC" w14:textId="77777777" w:rsidR="005F5E36" w:rsidRDefault="005F5E36" w:rsidP="005F5E36">
      <w:pPr>
        <w:pStyle w:val="MarginText"/>
        <w:sectPr w:rsidR="005F5E36" w:rsidSect="00C302D7">
          <w:headerReference w:type="default" r:id="rId32"/>
          <w:footerReference w:type="default" r:id="rId33"/>
          <w:endnotePr>
            <w:numFmt w:val="decimal"/>
          </w:endnotePr>
          <w:pgSz w:w="11906" w:h="16838" w:code="9"/>
          <w:pgMar w:top="1440" w:right="1440" w:bottom="1797" w:left="1440" w:header="720" w:footer="720" w:gutter="0"/>
          <w:pgNumType w:start="1"/>
          <w:cols w:space="708"/>
          <w:docGrid w:linePitch="360"/>
        </w:sectPr>
      </w:pPr>
    </w:p>
    <w:p w14:paraId="4B9011BA" w14:textId="77777777" w:rsidR="005F5E36" w:rsidRDefault="005F5E36" w:rsidP="005F5E36">
      <w:pPr>
        <w:pStyle w:val="AppHead"/>
        <w:numPr>
          <w:ilvl w:val="0"/>
          <w:numId w:val="50"/>
        </w:numPr>
      </w:pPr>
      <w:bookmarkStart w:id="302" w:name="_Ref102550357"/>
      <w:bookmarkStart w:id="303" w:name="_Toc102550421"/>
      <w:bookmarkStart w:id="304" w:name="_Toc129303903"/>
      <w:bookmarkStart w:id="305" w:name="_Toc129304594"/>
      <w:bookmarkStart w:id="306" w:name="_Toc129304762"/>
      <w:bookmarkStart w:id="307" w:name="APP5APPS"/>
      <w:r>
        <w:lastRenderedPageBreak/>
        <w:t>ISO27001 and/or cyber essential plus certificates</w:t>
      </w:r>
      <w:bookmarkEnd w:id="302"/>
      <w:bookmarkEnd w:id="303"/>
      <w:bookmarkEnd w:id="304"/>
      <w:bookmarkEnd w:id="305"/>
      <w:bookmarkEnd w:id="306"/>
    </w:p>
    <w:p w14:paraId="7104E907" w14:textId="77777777" w:rsidR="005F5E36" w:rsidRDefault="005F5E36" w:rsidP="005F5E36">
      <w:pPr>
        <w:pStyle w:val="MarginText"/>
      </w:pPr>
      <w:r>
        <w:t>[</w:t>
      </w:r>
      <w:r w:rsidRPr="00A2672C">
        <w:rPr>
          <w:i/>
          <w:iCs/>
        </w:rPr>
        <w:t>Please include copies of the certificates here</w:t>
      </w:r>
      <w:r>
        <w:t>]</w:t>
      </w:r>
    </w:p>
    <w:p w14:paraId="646CB74A" w14:textId="77777777" w:rsidR="005F5E36" w:rsidRDefault="005F5E36" w:rsidP="005F5E36">
      <w:pPr>
        <w:pStyle w:val="MarginText"/>
        <w:sectPr w:rsidR="005F5E36" w:rsidSect="00C302D7">
          <w:headerReference w:type="even" r:id="rId34"/>
          <w:footerReference w:type="even" r:id="rId35"/>
          <w:footerReference w:type="default" r:id="rId36"/>
          <w:headerReference w:type="first" r:id="rId37"/>
          <w:footerReference w:type="first" r:id="rId38"/>
          <w:endnotePr>
            <w:numFmt w:val="decimal"/>
          </w:endnotePr>
          <w:pgSz w:w="11906" w:h="16838" w:code="9"/>
          <w:pgMar w:top="1440" w:right="1440" w:bottom="1797" w:left="1440" w:header="720" w:footer="720" w:gutter="0"/>
          <w:pgNumType w:start="1"/>
          <w:cols w:space="708"/>
          <w:docGrid w:linePitch="360"/>
        </w:sectPr>
      </w:pPr>
    </w:p>
    <w:p w14:paraId="39C07490" w14:textId="59A57EC3" w:rsidR="005F5E36" w:rsidRDefault="005F5E36" w:rsidP="005F5E36">
      <w:pPr>
        <w:pStyle w:val="AppHead"/>
        <w:numPr>
          <w:ilvl w:val="0"/>
          <w:numId w:val="1"/>
        </w:numPr>
      </w:pPr>
      <w:bookmarkStart w:id="308" w:name="_Toc102550422"/>
      <w:bookmarkStart w:id="309" w:name="_Toc129303904"/>
      <w:bookmarkStart w:id="310" w:name="_Toc129304595"/>
      <w:bookmarkStart w:id="311" w:name="_Toc129304763"/>
      <w:bookmarkStart w:id="312" w:name="_Ref134519500"/>
      <w:bookmarkStart w:id="313" w:name="_Ref134519504"/>
      <w:r>
        <w:lastRenderedPageBreak/>
        <w:t>Cloud security principles assessment</w:t>
      </w:r>
      <w:bookmarkEnd w:id="308"/>
      <w:bookmarkEnd w:id="309"/>
      <w:bookmarkEnd w:id="310"/>
      <w:bookmarkEnd w:id="311"/>
      <w:bookmarkEnd w:id="312"/>
      <w:bookmarkEnd w:id="313"/>
      <w:r>
        <w:t xml:space="preserve"> </w:t>
      </w:r>
    </w:p>
    <w:p w14:paraId="27449A9F" w14:textId="77777777" w:rsidR="005F5E36" w:rsidRDefault="005F5E36" w:rsidP="005F5E36">
      <w:pPr>
        <w:pStyle w:val="MarginText"/>
      </w:pPr>
      <w:r>
        <w:t>[</w:t>
      </w:r>
      <w:r w:rsidRPr="00A2672C">
        <w:rPr>
          <w:i/>
          <w:iCs/>
        </w:rPr>
        <w:t>Please add your controls in the attached table.</w:t>
      </w:r>
      <w:r>
        <w:t>]</w:t>
      </w:r>
    </w:p>
    <w:tbl>
      <w:tblPr>
        <w:tblW w:w="0" w:type="auto"/>
        <w:tblBorders>
          <w:top w:val="nil"/>
          <w:left w:val="nil"/>
          <w:bottom w:val="nil"/>
          <w:right w:val="nil"/>
          <w:insideH w:val="nil"/>
          <w:insideV w:val="nil"/>
        </w:tblBorders>
        <w:tblLayout w:type="fixed"/>
        <w:tblLook w:val="0600" w:firstRow="0" w:lastRow="0" w:firstColumn="0" w:lastColumn="0" w:noHBand="1" w:noVBand="1"/>
      </w:tblPr>
      <w:tblGrid>
        <w:gridCol w:w="2544"/>
        <w:gridCol w:w="2814"/>
        <w:gridCol w:w="4278"/>
      </w:tblGrid>
      <w:tr w:rsidR="005F5E36" w:rsidRPr="00A2672C" w14:paraId="337C623C" w14:textId="77777777" w:rsidTr="00F606A7">
        <w:trPr>
          <w:tblHeader/>
        </w:trPr>
        <w:tc>
          <w:tcPr>
            <w:tcW w:w="254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0DEC853B" w14:textId="77777777" w:rsidR="005F5E36" w:rsidRPr="00A2672C" w:rsidRDefault="005F5E36" w:rsidP="00F606A7">
            <w:pPr>
              <w:spacing w:before="120" w:after="120"/>
              <w:rPr>
                <w:b/>
                <w:szCs w:val="20"/>
              </w:rPr>
            </w:pPr>
            <w:r w:rsidRPr="00A2672C">
              <w:rPr>
                <w:b/>
                <w:szCs w:val="20"/>
              </w:rPr>
              <w:t>Principle</w:t>
            </w:r>
          </w:p>
        </w:tc>
        <w:tc>
          <w:tcPr>
            <w:tcW w:w="2814" w:type="dxa"/>
            <w:tcBorders>
              <w:top w:val="single" w:sz="8" w:space="0" w:color="000000"/>
              <w:left w:val="nil"/>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45BFD624" w14:textId="77777777" w:rsidR="005F5E36" w:rsidRPr="00A2672C" w:rsidRDefault="005F5E36" w:rsidP="00F606A7">
            <w:pPr>
              <w:spacing w:before="120" w:after="120"/>
              <w:rPr>
                <w:b/>
                <w:szCs w:val="20"/>
              </w:rPr>
            </w:pPr>
            <w:r w:rsidRPr="00A2672C">
              <w:rPr>
                <w:b/>
                <w:szCs w:val="20"/>
              </w:rPr>
              <w:t>Goals of the Principle</w:t>
            </w:r>
          </w:p>
        </w:tc>
        <w:tc>
          <w:tcPr>
            <w:tcW w:w="4278" w:type="dxa"/>
            <w:tcBorders>
              <w:top w:val="single" w:sz="8" w:space="0" w:color="000000"/>
              <w:left w:val="nil"/>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6B86F546" w14:textId="77777777" w:rsidR="005F5E36" w:rsidRPr="00A2672C" w:rsidRDefault="005F5E36" w:rsidP="00F606A7">
            <w:pPr>
              <w:spacing w:before="120" w:after="120"/>
              <w:rPr>
                <w:b/>
                <w:szCs w:val="20"/>
              </w:rPr>
            </w:pPr>
            <w:r w:rsidRPr="00A2672C">
              <w:rPr>
                <w:b/>
                <w:szCs w:val="20"/>
              </w:rPr>
              <w:t>Controls</w:t>
            </w:r>
          </w:p>
        </w:tc>
      </w:tr>
      <w:tr w:rsidR="005F5E36" w:rsidRPr="00A2672C" w14:paraId="21058CFE" w14:textId="77777777" w:rsidTr="00F606A7">
        <w:tc>
          <w:tcPr>
            <w:tcW w:w="254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5D16F8A" w14:textId="77777777" w:rsidR="005F5E36" w:rsidRPr="00A2672C" w:rsidRDefault="005F5E36" w:rsidP="00F606A7">
            <w:pPr>
              <w:spacing w:before="120" w:after="120"/>
              <w:rPr>
                <w:b/>
                <w:szCs w:val="20"/>
              </w:rPr>
            </w:pPr>
            <w:r w:rsidRPr="00A2672C">
              <w:rPr>
                <w:b/>
                <w:szCs w:val="20"/>
              </w:rPr>
              <w:t>Principle 1 – Data in transit protection</w:t>
            </w:r>
          </w:p>
          <w:p w14:paraId="0EB0CF83" w14:textId="77777777" w:rsidR="005F5E36" w:rsidRPr="00A2672C" w:rsidRDefault="005F5E36" w:rsidP="00F606A7">
            <w:pPr>
              <w:keepNext/>
              <w:spacing w:before="120" w:after="120"/>
              <w:rPr>
                <w:szCs w:val="20"/>
              </w:rPr>
            </w:pPr>
            <w:r>
              <w:rPr>
                <w:szCs w:val="20"/>
              </w:rPr>
              <w:t>"</w:t>
            </w:r>
            <w:r w:rsidRPr="00A2672C">
              <w:rPr>
                <w:szCs w:val="20"/>
              </w:rPr>
              <w:t>User data transiting networks should be adequately protected against tampering and eavesdropping.</w:t>
            </w:r>
            <w:r>
              <w:rPr>
                <w:szCs w:val="20"/>
              </w:rPr>
              <w:t>"</w:t>
            </w:r>
          </w:p>
        </w:tc>
        <w:tc>
          <w:tcPr>
            <w:tcW w:w="2814" w:type="dxa"/>
            <w:tcBorders>
              <w:top w:val="nil"/>
              <w:left w:val="nil"/>
              <w:bottom w:val="single" w:sz="8" w:space="0" w:color="000000"/>
              <w:right w:val="single" w:sz="8" w:space="0" w:color="000000"/>
            </w:tcBorders>
            <w:tcMar>
              <w:top w:w="100" w:type="dxa"/>
              <w:left w:w="100" w:type="dxa"/>
              <w:bottom w:w="100" w:type="dxa"/>
              <w:right w:w="100" w:type="dxa"/>
            </w:tcMar>
          </w:tcPr>
          <w:p w14:paraId="301587EB" w14:textId="77777777" w:rsidR="005F5E36" w:rsidRPr="00A2672C" w:rsidRDefault="005F5E36" w:rsidP="005F5E36">
            <w:pPr>
              <w:pStyle w:val="ListBullet1"/>
              <w:tabs>
                <w:tab w:val="clear" w:pos="720"/>
                <w:tab w:val="left" w:pos="288"/>
              </w:tabs>
              <w:spacing w:before="120" w:after="120"/>
              <w:ind w:left="288" w:hanging="288"/>
            </w:pPr>
            <w:r w:rsidRPr="00A2672C">
              <w:t>Data in transit is protected between end user device(s) and the service</w:t>
            </w:r>
          </w:p>
          <w:p w14:paraId="450C061B" w14:textId="77777777" w:rsidR="005F5E36" w:rsidRPr="00A2672C" w:rsidRDefault="005F5E36" w:rsidP="0002179D">
            <w:pPr>
              <w:pStyle w:val="ListBullet1"/>
              <w:numPr>
                <w:ilvl w:val="0"/>
                <w:numId w:val="5"/>
              </w:numPr>
            </w:pPr>
            <w:r w:rsidRPr="00A2672C">
              <w:t>Data in transit is protected internally within the service</w:t>
            </w:r>
          </w:p>
          <w:p w14:paraId="79531B70" w14:textId="77777777" w:rsidR="005F5E36" w:rsidRPr="00A2672C" w:rsidRDefault="005F5E36" w:rsidP="005F5E36">
            <w:pPr>
              <w:pStyle w:val="ListBullet1"/>
              <w:tabs>
                <w:tab w:val="clear" w:pos="720"/>
                <w:tab w:val="left" w:pos="288"/>
              </w:tabs>
              <w:spacing w:before="120" w:after="120"/>
              <w:ind w:left="288" w:hanging="288"/>
            </w:pPr>
            <w:r w:rsidRPr="00A2672C">
              <w:t>Data in transit is protected between the service and other services (</w:t>
            </w:r>
            <w:proofErr w:type="spellStart"/>
            <w:r>
              <w:t>eg</w:t>
            </w:r>
            <w:proofErr w:type="spellEnd"/>
            <w:r w:rsidRPr="00A2672C">
              <w:t xml:space="preserve"> where APIs are exposed)</w:t>
            </w:r>
          </w:p>
        </w:tc>
        <w:tc>
          <w:tcPr>
            <w:tcW w:w="4278" w:type="dxa"/>
            <w:tcBorders>
              <w:top w:val="nil"/>
              <w:left w:val="nil"/>
              <w:bottom w:val="single" w:sz="8" w:space="0" w:color="000000"/>
              <w:right w:val="single" w:sz="8" w:space="0" w:color="000000"/>
            </w:tcBorders>
            <w:tcMar>
              <w:top w:w="100" w:type="dxa"/>
              <w:left w:w="100" w:type="dxa"/>
              <w:bottom w:w="100" w:type="dxa"/>
              <w:right w:w="100" w:type="dxa"/>
            </w:tcMar>
          </w:tcPr>
          <w:p w14:paraId="04508B88" w14:textId="77777777" w:rsidR="005F5E36" w:rsidRPr="00A2672C" w:rsidRDefault="005F5E36" w:rsidP="00F606A7">
            <w:pPr>
              <w:spacing w:before="120" w:after="120"/>
              <w:rPr>
                <w:szCs w:val="20"/>
              </w:rPr>
            </w:pPr>
            <w:r w:rsidRPr="00A2672C">
              <w:rPr>
                <w:szCs w:val="20"/>
              </w:rPr>
              <w:t xml:space="preserve"> </w:t>
            </w:r>
          </w:p>
        </w:tc>
      </w:tr>
      <w:tr w:rsidR="005F5E36" w:rsidRPr="00A2672C" w14:paraId="7B530F96" w14:textId="77777777" w:rsidTr="00F606A7">
        <w:tc>
          <w:tcPr>
            <w:tcW w:w="254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CFEA2AB" w14:textId="77777777" w:rsidR="005F5E36" w:rsidRPr="00A2672C" w:rsidRDefault="005F5E36" w:rsidP="00F606A7">
            <w:pPr>
              <w:spacing w:before="120" w:after="120"/>
              <w:rPr>
                <w:b/>
                <w:szCs w:val="20"/>
              </w:rPr>
            </w:pPr>
            <w:r w:rsidRPr="00A2672C">
              <w:rPr>
                <w:b/>
                <w:szCs w:val="20"/>
              </w:rPr>
              <w:t>Principle 2 – Asset protection and resilience</w:t>
            </w:r>
          </w:p>
          <w:p w14:paraId="7FB37560" w14:textId="77777777" w:rsidR="005F5E36" w:rsidRPr="00A2672C" w:rsidRDefault="005F5E36" w:rsidP="00F606A7">
            <w:pPr>
              <w:keepNext/>
              <w:spacing w:before="120" w:after="120"/>
              <w:rPr>
                <w:szCs w:val="20"/>
              </w:rPr>
            </w:pPr>
            <w:r>
              <w:rPr>
                <w:szCs w:val="20"/>
              </w:rPr>
              <w:t>"</w:t>
            </w:r>
            <w:r w:rsidRPr="00A2672C">
              <w:rPr>
                <w:szCs w:val="20"/>
              </w:rPr>
              <w:t>User data, and the assets storing or processing it, should be protected against physical tampering, loss, damage or seizure.</w:t>
            </w:r>
            <w:r>
              <w:rPr>
                <w:szCs w:val="20"/>
              </w:rPr>
              <w:t>"</w:t>
            </w:r>
          </w:p>
        </w:tc>
        <w:tc>
          <w:tcPr>
            <w:tcW w:w="2814" w:type="dxa"/>
            <w:tcBorders>
              <w:top w:val="nil"/>
              <w:left w:val="nil"/>
              <w:bottom w:val="single" w:sz="8" w:space="0" w:color="000000"/>
              <w:right w:val="single" w:sz="8" w:space="0" w:color="000000"/>
            </w:tcBorders>
            <w:tcMar>
              <w:top w:w="100" w:type="dxa"/>
              <w:left w:w="100" w:type="dxa"/>
              <w:bottom w:w="100" w:type="dxa"/>
              <w:right w:w="100" w:type="dxa"/>
            </w:tcMar>
          </w:tcPr>
          <w:p w14:paraId="22AADC70" w14:textId="77777777" w:rsidR="005F5E36" w:rsidRDefault="005F5E36" w:rsidP="00F606A7">
            <w:pPr>
              <w:keepNext/>
              <w:spacing w:before="120" w:after="120"/>
              <w:rPr>
                <w:szCs w:val="20"/>
              </w:rPr>
            </w:pPr>
            <w:r w:rsidRPr="00A2672C">
              <w:rPr>
                <w:szCs w:val="20"/>
              </w:rPr>
              <w:t>Cloud service consumers should seek to understand</w:t>
            </w:r>
            <w:r>
              <w:rPr>
                <w:szCs w:val="20"/>
              </w:rPr>
              <w:t>:</w:t>
            </w:r>
          </w:p>
          <w:p w14:paraId="0FD77235" w14:textId="71B9CFB1" w:rsidR="005F5E36" w:rsidRPr="00A2672C" w:rsidRDefault="005F5E36" w:rsidP="005F5E36">
            <w:pPr>
              <w:pStyle w:val="ListBullet1"/>
              <w:tabs>
                <w:tab w:val="clear" w:pos="720"/>
                <w:tab w:val="left" w:pos="288"/>
              </w:tabs>
              <w:spacing w:before="120" w:after="120"/>
              <w:ind w:left="288" w:hanging="288"/>
            </w:pPr>
            <w:r w:rsidRPr="00A2672C">
              <w:t xml:space="preserve">In which countries their data will be stored, processed and managed. They should also consider how this affects compliance with relevant legislation </w:t>
            </w:r>
            <w:proofErr w:type="spellStart"/>
            <w:r w:rsidRPr="00A2672C">
              <w:t>eg</w:t>
            </w:r>
            <w:proofErr w:type="spellEnd"/>
            <w:r w:rsidRPr="00A2672C">
              <w:t xml:space="preserve"> Data Protection Act (DPA</w:t>
            </w:r>
            <w:r w:rsidR="007D32D8">
              <w:t xml:space="preserve"> 2018</w:t>
            </w:r>
            <w:r w:rsidRPr="00A2672C">
              <w:t xml:space="preserve">), </w:t>
            </w:r>
            <w:r w:rsidR="007D32D8">
              <w:t xml:space="preserve">UK </w:t>
            </w:r>
            <w:r w:rsidRPr="00A2672C">
              <w:t>GDPR etc.</w:t>
            </w:r>
          </w:p>
          <w:p w14:paraId="57451399" w14:textId="77777777" w:rsidR="005F5E36" w:rsidRPr="00A2672C" w:rsidRDefault="005F5E36" w:rsidP="005F5E36">
            <w:pPr>
              <w:pStyle w:val="ListBullet1"/>
              <w:numPr>
                <w:ilvl w:val="0"/>
                <w:numId w:val="5"/>
              </w:numPr>
            </w:pPr>
            <w:r w:rsidRPr="00A2672C">
              <w:t>Whether the legal jurisdiction(s) within which the service provider operates are acceptable to them</w:t>
            </w:r>
          </w:p>
        </w:tc>
        <w:tc>
          <w:tcPr>
            <w:tcW w:w="4278" w:type="dxa"/>
            <w:tcBorders>
              <w:top w:val="nil"/>
              <w:left w:val="nil"/>
              <w:bottom w:val="single" w:sz="8" w:space="0" w:color="000000"/>
              <w:right w:val="single" w:sz="8" w:space="0" w:color="000000"/>
            </w:tcBorders>
            <w:tcMar>
              <w:top w:w="100" w:type="dxa"/>
              <w:left w:w="100" w:type="dxa"/>
              <w:bottom w:w="100" w:type="dxa"/>
              <w:right w:w="100" w:type="dxa"/>
            </w:tcMar>
          </w:tcPr>
          <w:p w14:paraId="100DC534" w14:textId="77777777" w:rsidR="005F5E36" w:rsidRPr="00A2672C" w:rsidRDefault="005F5E36" w:rsidP="00F606A7">
            <w:pPr>
              <w:spacing w:before="120" w:after="120"/>
              <w:rPr>
                <w:szCs w:val="20"/>
              </w:rPr>
            </w:pPr>
            <w:r w:rsidRPr="00A2672C">
              <w:rPr>
                <w:szCs w:val="20"/>
              </w:rPr>
              <w:t xml:space="preserve"> </w:t>
            </w:r>
          </w:p>
        </w:tc>
      </w:tr>
      <w:tr w:rsidR="005F5E36" w:rsidRPr="00A2672C" w14:paraId="10183018" w14:textId="77777777" w:rsidTr="00F606A7">
        <w:tc>
          <w:tcPr>
            <w:tcW w:w="254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9FA6F" w14:textId="77777777" w:rsidR="005F5E36" w:rsidRPr="00A2672C" w:rsidRDefault="005F5E36" w:rsidP="00F606A7">
            <w:pPr>
              <w:spacing w:before="120" w:after="120"/>
              <w:rPr>
                <w:b/>
                <w:szCs w:val="20"/>
              </w:rPr>
            </w:pPr>
            <w:r w:rsidRPr="00A2672C">
              <w:rPr>
                <w:b/>
                <w:szCs w:val="20"/>
              </w:rPr>
              <w:t>Principle 3 – Separation between users</w:t>
            </w:r>
          </w:p>
          <w:p w14:paraId="1459416E" w14:textId="77777777" w:rsidR="005F5E36" w:rsidRPr="00A2672C" w:rsidRDefault="005F5E36" w:rsidP="00F606A7">
            <w:pPr>
              <w:keepNext/>
              <w:spacing w:before="120" w:after="120"/>
              <w:rPr>
                <w:szCs w:val="20"/>
              </w:rPr>
            </w:pPr>
            <w:r>
              <w:rPr>
                <w:szCs w:val="20"/>
              </w:rPr>
              <w:t>"</w:t>
            </w:r>
            <w:r w:rsidRPr="00A2672C">
              <w:rPr>
                <w:szCs w:val="20"/>
              </w:rPr>
              <w:t>A malicious or compromised user of the service should not be able to affect the service or data</w:t>
            </w:r>
            <w:r>
              <w:rPr>
                <w:szCs w:val="20"/>
              </w:rPr>
              <w:t xml:space="preserve"> </w:t>
            </w:r>
            <w:r w:rsidRPr="00A2672C">
              <w:rPr>
                <w:szCs w:val="20"/>
              </w:rPr>
              <w:t>of another.</w:t>
            </w:r>
            <w:r>
              <w:rPr>
                <w:szCs w:val="20"/>
              </w:rPr>
              <w:t>"</w:t>
            </w:r>
          </w:p>
        </w:tc>
        <w:tc>
          <w:tcPr>
            <w:tcW w:w="2814" w:type="dxa"/>
            <w:tcBorders>
              <w:top w:val="nil"/>
              <w:left w:val="nil"/>
              <w:bottom w:val="single" w:sz="8" w:space="0" w:color="000000"/>
              <w:right w:val="single" w:sz="8" w:space="0" w:color="000000"/>
            </w:tcBorders>
            <w:tcMar>
              <w:top w:w="100" w:type="dxa"/>
              <w:left w:w="100" w:type="dxa"/>
              <w:bottom w:w="100" w:type="dxa"/>
              <w:right w:w="100" w:type="dxa"/>
            </w:tcMar>
          </w:tcPr>
          <w:p w14:paraId="3F2FC8EA" w14:textId="77777777" w:rsidR="005F5E36" w:rsidRDefault="005F5E36" w:rsidP="00F606A7">
            <w:pPr>
              <w:keepNext/>
              <w:spacing w:before="120" w:after="120"/>
              <w:rPr>
                <w:szCs w:val="20"/>
              </w:rPr>
            </w:pPr>
            <w:r w:rsidRPr="00A2672C">
              <w:rPr>
                <w:szCs w:val="20"/>
              </w:rPr>
              <w:t>Cloud service consumers should seek to</w:t>
            </w:r>
            <w:r>
              <w:rPr>
                <w:szCs w:val="20"/>
              </w:rPr>
              <w:t>:</w:t>
            </w:r>
          </w:p>
          <w:p w14:paraId="273B9C71" w14:textId="77777777" w:rsidR="005F5E36" w:rsidRPr="00A2672C" w:rsidRDefault="005F5E36" w:rsidP="005F5E36">
            <w:pPr>
              <w:pStyle w:val="ListBullet1"/>
              <w:tabs>
                <w:tab w:val="clear" w:pos="720"/>
                <w:tab w:val="left" w:pos="288"/>
              </w:tabs>
              <w:spacing w:before="120" w:after="120"/>
              <w:ind w:left="288" w:hanging="288"/>
            </w:pPr>
            <w:r w:rsidRPr="00A2672C">
              <w:t>Understand the types of user they share the service or platform with</w:t>
            </w:r>
          </w:p>
          <w:p w14:paraId="34ED4FF3" w14:textId="77777777" w:rsidR="005F5E36" w:rsidRPr="00A2672C" w:rsidRDefault="005F5E36" w:rsidP="005F5E36">
            <w:pPr>
              <w:pStyle w:val="ListBullet1"/>
              <w:numPr>
                <w:ilvl w:val="0"/>
                <w:numId w:val="5"/>
              </w:numPr>
            </w:pPr>
            <w:r w:rsidRPr="00A2672C">
              <w:t>Have confidence that the service provides sufficient separation of their data and service from other users of the service</w:t>
            </w:r>
          </w:p>
          <w:p w14:paraId="0F210043" w14:textId="77777777" w:rsidR="005F5E36" w:rsidRPr="00A2672C" w:rsidRDefault="005F5E36" w:rsidP="005F5E36">
            <w:pPr>
              <w:pStyle w:val="ListBullet1"/>
              <w:tabs>
                <w:tab w:val="clear" w:pos="720"/>
                <w:tab w:val="left" w:pos="288"/>
              </w:tabs>
              <w:spacing w:before="120" w:after="120"/>
              <w:ind w:left="288" w:hanging="288"/>
            </w:pPr>
            <w:r w:rsidRPr="00A2672C">
              <w:t xml:space="preserve">Have confidence that management of their </w:t>
            </w:r>
            <w:r w:rsidRPr="00A2672C">
              <w:lastRenderedPageBreak/>
              <w:t>service is kept separate from other users (covered separately as part of Principle 9)</w:t>
            </w:r>
          </w:p>
        </w:tc>
        <w:tc>
          <w:tcPr>
            <w:tcW w:w="4278" w:type="dxa"/>
            <w:tcBorders>
              <w:top w:val="nil"/>
              <w:left w:val="nil"/>
              <w:bottom w:val="single" w:sz="8" w:space="0" w:color="000000"/>
              <w:right w:val="single" w:sz="8" w:space="0" w:color="000000"/>
            </w:tcBorders>
            <w:tcMar>
              <w:top w:w="100" w:type="dxa"/>
              <w:left w:w="100" w:type="dxa"/>
              <w:bottom w:w="100" w:type="dxa"/>
              <w:right w:w="100" w:type="dxa"/>
            </w:tcMar>
          </w:tcPr>
          <w:p w14:paraId="0013BBCC" w14:textId="77777777" w:rsidR="005F5E36" w:rsidRPr="00A2672C" w:rsidRDefault="005F5E36" w:rsidP="00F606A7">
            <w:pPr>
              <w:spacing w:before="120" w:after="120"/>
              <w:rPr>
                <w:szCs w:val="20"/>
              </w:rPr>
            </w:pPr>
            <w:r w:rsidRPr="00A2672C">
              <w:rPr>
                <w:szCs w:val="20"/>
              </w:rPr>
              <w:lastRenderedPageBreak/>
              <w:t xml:space="preserve"> </w:t>
            </w:r>
          </w:p>
        </w:tc>
      </w:tr>
      <w:tr w:rsidR="005F5E36" w:rsidRPr="00A2672C" w14:paraId="18666FE8" w14:textId="77777777" w:rsidTr="00F606A7">
        <w:tc>
          <w:tcPr>
            <w:tcW w:w="254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AF9B7EE" w14:textId="77777777" w:rsidR="005F5E36" w:rsidRPr="00A2672C" w:rsidRDefault="005F5E36" w:rsidP="00535F13">
            <w:pPr>
              <w:spacing w:before="120" w:after="120"/>
              <w:rPr>
                <w:b/>
                <w:szCs w:val="20"/>
              </w:rPr>
            </w:pPr>
            <w:r w:rsidRPr="00A2672C">
              <w:rPr>
                <w:b/>
                <w:szCs w:val="20"/>
              </w:rPr>
              <w:t>Principle 4 – Governance framework</w:t>
            </w:r>
          </w:p>
          <w:p w14:paraId="2911D0DD" w14:textId="77777777" w:rsidR="005F5E36" w:rsidRPr="00A2672C" w:rsidRDefault="005F5E36" w:rsidP="00F606A7">
            <w:pPr>
              <w:keepNext/>
              <w:spacing w:before="120" w:after="120"/>
              <w:rPr>
                <w:szCs w:val="20"/>
              </w:rPr>
            </w:pPr>
            <w:r>
              <w:rPr>
                <w:szCs w:val="20"/>
              </w:rPr>
              <w:t>"</w:t>
            </w:r>
            <w:r w:rsidRPr="00A2672C">
              <w:rPr>
                <w:szCs w:val="20"/>
              </w:rPr>
              <w:t>The service provider should have a security governance framework which coordinates and directs its management of the service and information within it. Any technical controls deployed outside of this framework will be fundamentally undermined.</w:t>
            </w:r>
            <w:r>
              <w:rPr>
                <w:szCs w:val="20"/>
              </w:rPr>
              <w:t>"</w:t>
            </w:r>
          </w:p>
        </w:tc>
        <w:tc>
          <w:tcPr>
            <w:tcW w:w="2814" w:type="dxa"/>
            <w:tcBorders>
              <w:top w:val="nil"/>
              <w:left w:val="nil"/>
              <w:bottom w:val="single" w:sz="8" w:space="0" w:color="000000"/>
              <w:right w:val="single" w:sz="8" w:space="0" w:color="000000"/>
            </w:tcBorders>
            <w:tcMar>
              <w:top w:w="100" w:type="dxa"/>
              <w:left w:w="100" w:type="dxa"/>
              <w:bottom w:w="100" w:type="dxa"/>
              <w:right w:w="100" w:type="dxa"/>
            </w:tcMar>
          </w:tcPr>
          <w:p w14:paraId="2B8686CC" w14:textId="77777777" w:rsidR="005F5E36" w:rsidRDefault="005F5E36" w:rsidP="00F606A7">
            <w:pPr>
              <w:keepNext/>
              <w:spacing w:before="120" w:after="120"/>
              <w:rPr>
                <w:szCs w:val="20"/>
              </w:rPr>
            </w:pPr>
            <w:r w:rsidRPr="00A2672C">
              <w:rPr>
                <w:szCs w:val="20"/>
              </w:rPr>
              <w:t>Cloud service consumers should ensure that</w:t>
            </w:r>
            <w:r>
              <w:rPr>
                <w:szCs w:val="20"/>
              </w:rPr>
              <w:t>:</w:t>
            </w:r>
          </w:p>
          <w:p w14:paraId="62EDFF92" w14:textId="77777777" w:rsidR="005F5E36" w:rsidRPr="00A2672C" w:rsidRDefault="005F5E36" w:rsidP="005F5E36">
            <w:pPr>
              <w:pStyle w:val="ListBullet1"/>
              <w:tabs>
                <w:tab w:val="clear" w:pos="720"/>
                <w:tab w:val="left" w:pos="288"/>
              </w:tabs>
              <w:spacing w:before="120" w:after="120"/>
              <w:ind w:left="288" w:hanging="288"/>
            </w:pPr>
            <w:r w:rsidRPr="00A2672C">
              <w:t>A clearly identified, and named, board representative (or a person with the direct delegated authority) is responsible for the security of the cloud service. This is typically someone with the title ‘Chief Security Officer’, ‘Chief Information Officer’ or ‘Chief Technical Officer’</w:t>
            </w:r>
          </w:p>
          <w:p w14:paraId="5F727E78" w14:textId="77777777" w:rsidR="005F5E36" w:rsidRPr="00A2672C" w:rsidRDefault="005F5E36" w:rsidP="005F5E36">
            <w:pPr>
              <w:pStyle w:val="ListBullet1"/>
              <w:numPr>
                <w:ilvl w:val="0"/>
                <w:numId w:val="5"/>
              </w:numPr>
            </w:pPr>
            <w:r w:rsidRPr="00A2672C">
              <w:t>A documented framework exists for security governance, with policies governing key aspects of information security relevant to the service</w:t>
            </w:r>
          </w:p>
          <w:p w14:paraId="466ABA27" w14:textId="77777777" w:rsidR="005F5E36" w:rsidRPr="00A2672C" w:rsidRDefault="005F5E36" w:rsidP="005F5E36">
            <w:pPr>
              <w:pStyle w:val="ListBullet1"/>
              <w:tabs>
                <w:tab w:val="clear" w:pos="720"/>
                <w:tab w:val="left" w:pos="288"/>
              </w:tabs>
              <w:spacing w:before="120" w:after="120"/>
              <w:ind w:left="288" w:hanging="288"/>
            </w:pPr>
            <w:r w:rsidRPr="00A2672C">
              <w:t>Security and information security are part of the service provider’s financial and operational risk reporting mechanisms, ensuring that the board would be kept informed of security and information risk</w:t>
            </w:r>
          </w:p>
          <w:p w14:paraId="07744DFA" w14:textId="77777777" w:rsidR="005F5E36" w:rsidRPr="00A2672C" w:rsidRDefault="005F5E36" w:rsidP="005F5E36">
            <w:pPr>
              <w:pStyle w:val="ListBullet1"/>
              <w:numPr>
                <w:ilvl w:val="0"/>
                <w:numId w:val="5"/>
              </w:numPr>
            </w:pPr>
            <w:r w:rsidRPr="00A2672C">
              <w:t>Processes to identify and ensure compliance with applicable legal and regulatory requirements have been established</w:t>
            </w:r>
          </w:p>
        </w:tc>
        <w:tc>
          <w:tcPr>
            <w:tcW w:w="4278" w:type="dxa"/>
            <w:tcBorders>
              <w:top w:val="nil"/>
              <w:left w:val="nil"/>
              <w:bottom w:val="single" w:sz="8" w:space="0" w:color="000000"/>
              <w:right w:val="single" w:sz="8" w:space="0" w:color="000000"/>
            </w:tcBorders>
            <w:tcMar>
              <w:top w:w="100" w:type="dxa"/>
              <w:left w:w="100" w:type="dxa"/>
              <w:bottom w:w="100" w:type="dxa"/>
              <w:right w:w="100" w:type="dxa"/>
            </w:tcMar>
          </w:tcPr>
          <w:p w14:paraId="13E02133" w14:textId="77777777" w:rsidR="005F5E36" w:rsidRPr="00A2672C" w:rsidRDefault="005F5E36" w:rsidP="00F606A7">
            <w:pPr>
              <w:keepNext/>
              <w:spacing w:before="120" w:after="120"/>
              <w:rPr>
                <w:szCs w:val="20"/>
              </w:rPr>
            </w:pPr>
            <w:r w:rsidRPr="00A2672C">
              <w:rPr>
                <w:szCs w:val="20"/>
              </w:rPr>
              <w:t xml:space="preserve"> </w:t>
            </w:r>
          </w:p>
        </w:tc>
      </w:tr>
      <w:tr w:rsidR="005F5E36" w:rsidRPr="00A2672C" w14:paraId="3798C8AA" w14:textId="77777777" w:rsidTr="00F606A7">
        <w:tc>
          <w:tcPr>
            <w:tcW w:w="254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FCA9C" w14:textId="77777777" w:rsidR="005F5E36" w:rsidRPr="00A2672C" w:rsidRDefault="005F5E36" w:rsidP="00F606A7">
            <w:pPr>
              <w:spacing w:before="120" w:after="120"/>
              <w:rPr>
                <w:b/>
                <w:szCs w:val="20"/>
              </w:rPr>
            </w:pPr>
            <w:r w:rsidRPr="00A2672C">
              <w:rPr>
                <w:b/>
                <w:szCs w:val="20"/>
              </w:rPr>
              <w:lastRenderedPageBreak/>
              <w:t>Principle 5 – Operational security</w:t>
            </w:r>
          </w:p>
          <w:p w14:paraId="206C8669" w14:textId="77777777" w:rsidR="005F5E36" w:rsidRPr="00A2672C" w:rsidRDefault="005F5E36" w:rsidP="00F606A7">
            <w:pPr>
              <w:keepNext/>
              <w:spacing w:before="120" w:after="120"/>
              <w:rPr>
                <w:szCs w:val="20"/>
              </w:rPr>
            </w:pPr>
            <w:r>
              <w:rPr>
                <w:szCs w:val="20"/>
              </w:rPr>
              <w:t>"</w:t>
            </w:r>
            <w:r w:rsidRPr="00A2672C">
              <w:rPr>
                <w:szCs w:val="20"/>
              </w:rPr>
              <w:t>The service needs to be operated and managed securely in order to impede, detect or prevent attacks. Good operational security should not require complex, bureaucratic, time consuming or expensive processes.</w:t>
            </w:r>
            <w:r>
              <w:rPr>
                <w:szCs w:val="20"/>
              </w:rPr>
              <w:t>"</w:t>
            </w:r>
          </w:p>
        </w:tc>
        <w:tc>
          <w:tcPr>
            <w:tcW w:w="2814" w:type="dxa"/>
            <w:tcBorders>
              <w:top w:val="nil"/>
              <w:left w:val="nil"/>
              <w:bottom w:val="single" w:sz="8" w:space="0" w:color="000000"/>
              <w:right w:val="single" w:sz="8" w:space="0" w:color="000000"/>
            </w:tcBorders>
            <w:tcMar>
              <w:top w:w="100" w:type="dxa"/>
              <w:left w:w="100" w:type="dxa"/>
              <w:bottom w:w="100" w:type="dxa"/>
              <w:right w:w="100" w:type="dxa"/>
            </w:tcMar>
          </w:tcPr>
          <w:p w14:paraId="7E6D2569" w14:textId="77777777" w:rsidR="005F5E36" w:rsidRDefault="005F5E36" w:rsidP="00F606A7">
            <w:pPr>
              <w:keepNext/>
              <w:spacing w:before="120" w:after="120"/>
              <w:rPr>
                <w:szCs w:val="20"/>
              </w:rPr>
            </w:pPr>
            <w:r w:rsidRPr="00A2672C">
              <w:rPr>
                <w:szCs w:val="20"/>
              </w:rPr>
              <w:t>Cloud service consumers should be confident that</w:t>
            </w:r>
            <w:r>
              <w:rPr>
                <w:szCs w:val="20"/>
              </w:rPr>
              <w:t>:</w:t>
            </w:r>
          </w:p>
          <w:p w14:paraId="3C4120FC" w14:textId="77777777" w:rsidR="005F5E36" w:rsidRPr="00A2672C" w:rsidRDefault="005F5E36" w:rsidP="005F5E36">
            <w:pPr>
              <w:pStyle w:val="ListBullet1"/>
              <w:tabs>
                <w:tab w:val="clear" w:pos="720"/>
                <w:tab w:val="left" w:pos="288"/>
              </w:tabs>
              <w:spacing w:before="120" w:after="120"/>
              <w:ind w:left="288" w:hanging="288"/>
            </w:pPr>
            <w:r w:rsidRPr="00A2672C">
              <w:t>The status, location and configuration of service components (both hardware and software) are tracked throughout their lifetime</w:t>
            </w:r>
          </w:p>
          <w:p w14:paraId="299B367F" w14:textId="77777777" w:rsidR="005F5E36" w:rsidRPr="00A2672C" w:rsidRDefault="005F5E36" w:rsidP="005F5E36">
            <w:pPr>
              <w:pStyle w:val="ListBullet1"/>
              <w:numPr>
                <w:ilvl w:val="0"/>
                <w:numId w:val="5"/>
              </w:numPr>
            </w:pPr>
            <w:r w:rsidRPr="00A2672C">
              <w:t>Changes to the service are assessed for potential security impact. Then managed and tracked through to completion</w:t>
            </w:r>
          </w:p>
        </w:tc>
        <w:tc>
          <w:tcPr>
            <w:tcW w:w="4278" w:type="dxa"/>
            <w:tcBorders>
              <w:top w:val="nil"/>
              <w:left w:val="nil"/>
              <w:bottom w:val="single" w:sz="8" w:space="0" w:color="000000"/>
              <w:right w:val="single" w:sz="8" w:space="0" w:color="000000"/>
            </w:tcBorders>
            <w:tcMar>
              <w:top w:w="100" w:type="dxa"/>
              <w:left w:w="100" w:type="dxa"/>
              <w:bottom w:w="100" w:type="dxa"/>
              <w:right w:w="100" w:type="dxa"/>
            </w:tcMar>
          </w:tcPr>
          <w:p w14:paraId="42865C89" w14:textId="77777777" w:rsidR="005F5E36" w:rsidRPr="00A2672C" w:rsidRDefault="005F5E36" w:rsidP="00F606A7">
            <w:pPr>
              <w:spacing w:before="120" w:after="120"/>
              <w:rPr>
                <w:szCs w:val="20"/>
              </w:rPr>
            </w:pPr>
            <w:r w:rsidRPr="00A2672C">
              <w:rPr>
                <w:szCs w:val="20"/>
              </w:rPr>
              <w:t xml:space="preserve"> </w:t>
            </w:r>
          </w:p>
        </w:tc>
      </w:tr>
      <w:tr w:rsidR="005F5E36" w:rsidRPr="00A2672C" w14:paraId="07855185" w14:textId="77777777" w:rsidTr="00F606A7">
        <w:tc>
          <w:tcPr>
            <w:tcW w:w="254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B56F3E0" w14:textId="77777777" w:rsidR="005F5E36" w:rsidRPr="00A2672C" w:rsidRDefault="005F5E36" w:rsidP="00F606A7">
            <w:pPr>
              <w:spacing w:before="120" w:after="120"/>
              <w:rPr>
                <w:b/>
                <w:szCs w:val="20"/>
              </w:rPr>
            </w:pPr>
            <w:r w:rsidRPr="00A2672C">
              <w:rPr>
                <w:b/>
                <w:szCs w:val="20"/>
              </w:rPr>
              <w:t>Principle 6 – Personnel security</w:t>
            </w:r>
          </w:p>
          <w:p w14:paraId="51D6DB93" w14:textId="08A7BBB1" w:rsidR="005F5E36" w:rsidRPr="00A2672C" w:rsidRDefault="005F5E36">
            <w:pPr>
              <w:keepNext/>
              <w:spacing w:before="120" w:after="120"/>
              <w:rPr>
                <w:szCs w:val="20"/>
              </w:rPr>
            </w:pPr>
            <w:r>
              <w:rPr>
                <w:szCs w:val="20"/>
              </w:rPr>
              <w:t>"</w:t>
            </w:r>
            <w:r w:rsidRPr="00A2672C">
              <w:rPr>
                <w:szCs w:val="20"/>
              </w:rPr>
              <w:t xml:space="preserve">Where service provider </w:t>
            </w:r>
            <w:r w:rsidR="0043658A">
              <w:rPr>
                <w:szCs w:val="20"/>
              </w:rPr>
              <w:t>P</w:t>
            </w:r>
            <w:r w:rsidR="0043658A" w:rsidRPr="00A2672C">
              <w:rPr>
                <w:szCs w:val="20"/>
              </w:rPr>
              <w:t xml:space="preserve">ersonnel </w:t>
            </w:r>
            <w:r w:rsidRPr="00A2672C">
              <w:rPr>
                <w:szCs w:val="20"/>
              </w:rPr>
              <w:t xml:space="preserve">have access to your data and systems you need a high degree of confidence in their trustworthiness. Thorough screening, supported by adequate training, reduces the likelihood of accidental or malicious compromise by service provider </w:t>
            </w:r>
            <w:r w:rsidR="0043658A">
              <w:rPr>
                <w:szCs w:val="20"/>
              </w:rPr>
              <w:t>P</w:t>
            </w:r>
            <w:r w:rsidR="0043658A" w:rsidRPr="00A2672C">
              <w:rPr>
                <w:szCs w:val="20"/>
              </w:rPr>
              <w:t>ersonnel</w:t>
            </w:r>
            <w:r w:rsidRPr="00A2672C">
              <w:rPr>
                <w:szCs w:val="20"/>
              </w:rPr>
              <w:t>.</w:t>
            </w:r>
            <w:r>
              <w:rPr>
                <w:szCs w:val="20"/>
              </w:rPr>
              <w:t>"</w:t>
            </w:r>
          </w:p>
        </w:tc>
        <w:tc>
          <w:tcPr>
            <w:tcW w:w="2814" w:type="dxa"/>
            <w:tcBorders>
              <w:top w:val="nil"/>
              <w:left w:val="nil"/>
              <w:bottom w:val="single" w:sz="8" w:space="0" w:color="000000"/>
              <w:right w:val="single" w:sz="8" w:space="0" w:color="000000"/>
            </w:tcBorders>
            <w:tcMar>
              <w:top w:w="100" w:type="dxa"/>
              <w:left w:w="100" w:type="dxa"/>
              <w:bottom w:w="100" w:type="dxa"/>
              <w:right w:w="100" w:type="dxa"/>
            </w:tcMar>
          </w:tcPr>
          <w:p w14:paraId="3AB27257" w14:textId="77777777" w:rsidR="005F5E36" w:rsidRDefault="005F5E36" w:rsidP="00F606A7">
            <w:pPr>
              <w:keepNext/>
              <w:spacing w:before="120" w:after="120"/>
              <w:rPr>
                <w:szCs w:val="20"/>
              </w:rPr>
            </w:pPr>
            <w:r w:rsidRPr="00A2672C">
              <w:rPr>
                <w:szCs w:val="20"/>
              </w:rPr>
              <w:t>Cloud service consumers should be confident that</w:t>
            </w:r>
            <w:r>
              <w:rPr>
                <w:szCs w:val="20"/>
              </w:rPr>
              <w:t>:</w:t>
            </w:r>
          </w:p>
          <w:p w14:paraId="6AD94892" w14:textId="77777777" w:rsidR="005F5E36" w:rsidRPr="00A2672C" w:rsidRDefault="005F5E36" w:rsidP="005F5E36">
            <w:pPr>
              <w:pStyle w:val="ListBullet1"/>
              <w:tabs>
                <w:tab w:val="clear" w:pos="720"/>
                <w:tab w:val="left" w:pos="288"/>
              </w:tabs>
              <w:spacing w:before="120" w:after="120"/>
              <w:ind w:left="288" w:hanging="288"/>
            </w:pPr>
            <w:r w:rsidRPr="00A2672C">
              <w:t>The level of security screening conducted on service provider staff with access to the consumers information, or with ability to affect the service, is appropriate</w:t>
            </w:r>
          </w:p>
          <w:p w14:paraId="2CC2087E" w14:textId="77777777" w:rsidR="005F5E36" w:rsidRPr="00A2672C" w:rsidRDefault="005F5E36" w:rsidP="005F5E36">
            <w:pPr>
              <w:pStyle w:val="ListBullet1"/>
              <w:numPr>
                <w:ilvl w:val="0"/>
                <w:numId w:val="5"/>
              </w:numPr>
            </w:pPr>
            <w:r w:rsidRPr="00A2672C">
              <w:t xml:space="preserve">The minimum number of people </w:t>
            </w:r>
            <w:proofErr w:type="gramStart"/>
            <w:r w:rsidRPr="00A2672C">
              <w:t>necessary</w:t>
            </w:r>
            <w:proofErr w:type="gramEnd"/>
            <w:r w:rsidRPr="00A2672C">
              <w:t xml:space="preserve"> have access to the consumers information or could affect the service</w:t>
            </w:r>
          </w:p>
        </w:tc>
        <w:tc>
          <w:tcPr>
            <w:tcW w:w="4278" w:type="dxa"/>
            <w:tcBorders>
              <w:top w:val="nil"/>
              <w:left w:val="nil"/>
              <w:bottom w:val="single" w:sz="8" w:space="0" w:color="000000"/>
              <w:right w:val="single" w:sz="8" w:space="0" w:color="000000"/>
            </w:tcBorders>
            <w:tcMar>
              <w:top w:w="100" w:type="dxa"/>
              <w:left w:w="100" w:type="dxa"/>
              <w:bottom w:w="100" w:type="dxa"/>
              <w:right w:w="100" w:type="dxa"/>
            </w:tcMar>
          </w:tcPr>
          <w:p w14:paraId="2ACCA291" w14:textId="77777777" w:rsidR="005F5E36" w:rsidRPr="00A2672C" w:rsidRDefault="005F5E36" w:rsidP="00F606A7">
            <w:pPr>
              <w:spacing w:before="120" w:after="120"/>
              <w:rPr>
                <w:szCs w:val="20"/>
              </w:rPr>
            </w:pPr>
            <w:r w:rsidRPr="00A2672C">
              <w:rPr>
                <w:szCs w:val="20"/>
              </w:rPr>
              <w:t xml:space="preserve"> </w:t>
            </w:r>
          </w:p>
        </w:tc>
      </w:tr>
      <w:tr w:rsidR="005F5E36" w:rsidRPr="00A2672C" w14:paraId="67717650" w14:textId="77777777" w:rsidTr="00F606A7">
        <w:tc>
          <w:tcPr>
            <w:tcW w:w="254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09521AD" w14:textId="77777777" w:rsidR="005F5E36" w:rsidRPr="00A2672C" w:rsidRDefault="005F5E36" w:rsidP="00F606A7">
            <w:pPr>
              <w:spacing w:before="120" w:after="120"/>
              <w:rPr>
                <w:b/>
                <w:szCs w:val="20"/>
              </w:rPr>
            </w:pPr>
            <w:r w:rsidRPr="00A2672C">
              <w:rPr>
                <w:b/>
                <w:szCs w:val="20"/>
              </w:rPr>
              <w:t>Principle 7 – Secure development</w:t>
            </w:r>
          </w:p>
          <w:p w14:paraId="1439B2D5" w14:textId="77777777" w:rsidR="005F5E36" w:rsidRPr="00A2672C" w:rsidRDefault="005F5E36" w:rsidP="00F606A7">
            <w:pPr>
              <w:keepNext/>
              <w:spacing w:before="120" w:after="120"/>
              <w:rPr>
                <w:szCs w:val="20"/>
              </w:rPr>
            </w:pPr>
            <w:r>
              <w:rPr>
                <w:szCs w:val="20"/>
              </w:rPr>
              <w:t>"</w:t>
            </w:r>
            <w:r w:rsidRPr="00A2672C">
              <w:rPr>
                <w:szCs w:val="20"/>
              </w:rPr>
              <w:t>Services should be designed and developed to identify and mitigate threats to their security.</w:t>
            </w:r>
          </w:p>
          <w:p w14:paraId="048E45B6" w14:textId="77777777" w:rsidR="005F5E36" w:rsidRPr="00A2672C" w:rsidRDefault="005F5E36" w:rsidP="00F606A7">
            <w:pPr>
              <w:keepNext/>
              <w:spacing w:before="120" w:after="120"/>
              <w:rPr>
                <w:szCs w:val="20"/>
              </w:rPr>
            </w:pPr>
            <w:r w:rsidRPr="00A2672C">
              <w:rPr>
                <w:szCs w:val="20"/>
              </w:rPr>
              <w:t>Those which aren’t may be vulnerable to security issues which could compromise your data, cause loss of service or enable other malicious activity.</w:t>
            </w:r>
            <w:r>
              <w:rPr>
                <w:szCs w:val="20"/>
              </w:rPr>
              <w:t>"</w:t>
            </w:r>
          </w:p>
        </w:tc>
        <w:tc>
          <w:tcPr>
            <w:tcW w:w="2814" w:type="dxa"/>
            <w:tcBorders>
              <w:top w:val="nil"/>
              <w:left w:val="nil"/>
              <w:bottom w:val="single" w:sz="8" w:space="0" w:color="000000"/>
              <w:right w:val="single" w:sz="8" w:space="0" w:color="000000"/>
            </w:tcBorders>
            <w:tcMar>
              <w:top w:w="100" w:type="dxa"/>
              <w:left w:w="100" w:type="dxa"/>
              <w:bottom w:w="100" w:type="dxa"/>
              <w:right w:w="100" w:type="dxa"/>
            </w:tcMar>
          </w:tcPr>
          <w:p w14:paraId="611510A9" w14:textId="77777777" w:rsidR="005F5E36" w:rsidRDefault="005F5E36" w:rsidP="00F606A7">
            <w:pPr>
              <w:keepNext/>
              <w:spacing w:before="120" w:after="120"/>
              <w:rPr>
                <w:szCs w:val="20"/>
              </w:rPr>
            </w:pPr>
            <w:r w:rsidRPr="00A2672C">
              <w:rPr>
                <w:szCs w:val="20"/>
              </w:rPr>
              <w:t>Cloud service consumers should be confident that</w:t>
            </w:r>
            <w:r>
              <w:rPr>
                <w:szCs w:val="20"/>
              </w:rPr>
              <w:t>:</w:t>
            </w:r>
          </w:p>
          <w:p w14:paraId="002D106B" w14:textId="77777777" w:rsidR="005F5E36" w:rsidRPr="00A2672C" w:rsidRDefault="005F5E36" w:rsidP="005F5E36">
            <w:pPr>
              <w:pStyle w:val="ListBullet1"/>
              <w:tabs>
                <w:tab w:val="clear" w:pos="720"/>
                <w:tab w:val="left" w:pos="288"/>
              </w:tabs>
              <w:spacing w:before="120" w:after="120"/>
              <w:ind w:left="288" w:hanging="288"/>
            </w:pPr>
            <w:r w:rsidRPr="00A2672C">
              <w:t>New and evolving threats are reviewed, and the service improved in line with them</w:t>
            </w:r>
          </w:p>
          <w:p w14:paraId="5BDB975C" w14:textId="77777777" w:rsidR="005F5E36" w:rsidRPr="00A2672C" w:rsidRDefault="005F5E36" w:rsidP="005F5E36">
            <w:pPr>
              <w:pStyle w:val="ListBullet1"/>
              <w:numPr>
                <w:ilvl w:val="0"/>
                <w:numId w:val="5"/>
              </w:numPr>
            </w:pPr>
            <w:r w:rsidRPr="00A2672C">
              <w:t>Development is carried out in line with industry good practice regarding secure design, coding, testing and deployment</w:t>
            </w:r>
          </w:p>
          <w:p w14:paraId="124A90FF" w14:textId="77777777" w:rsidR="005F5E36" w:rsidRPr="00A2672C" w:rsidRDefault="005F5E36" w:rsidP="005F5E36">
            <w:pPr>
              <w:pStyle w:val="ListBullet1"/>
              <w:tabs>
                <w:tab w:val="clear" w:pos="720"/>
                <w:tab w:val="left" w:pos="288"/>
              </w:tabs>
              <w:spacing w:before="120" w:after="120"/>
              <w:ind w:left="288" w:hanging="288"/>
            </w:pPr>
            <w:r w:rsidRPr="00A2672C">
              <w:lastRenderedPageBreak/>
              <w:t>Configuration management processes are in place to ensure the integrity of the solution through development, testing and deployment</w:t>
            </w:r>
          </w:p>
        </w:tc>
        <w:tc>
          <w:tcPr>
            <w:tcW w:w="4278" w:type="dxa"/>
            <w:tcBorders>
              <w:top w:val="nil"/>
              <w:left w:val="nil"/>
              <w:bottom w:val="single" w:sz="8" w:space="0" w:color="000000"/>
              <w:right w:val="single" w:sz="8" w:space="0" w:color="000000"/>
            </w:tcBorders>
            <w:tcMar>
              <w:top w:w="100" w:type="dxa"/>
              <w:left w:w="100" w:type="dxa"/>
              <w:bottom w:w="100" w:type="dxa"/>
              <w:right w:w="100" w:type="dxa"/>
            </w:tcMar>
          </w:tcPr>
          <w:p w14:paraId="51A95011" w14:textId="77777777" w:rsidR="005F5E36" w:rsidRPr="00A2672C" w:rsidRDefault="005F5E36" w:rsidP="00F606A7">
            <w:pPr>
              <w:spacing w:before="120" w:after="120"/>
              <w:rPr>
                <w:szCs w:val="20"/>
              </w:rPr>
            </w:pPr>
            <w:r w:rsidRPr="00A2672C">
              <w:rPr>
                <w:szCs w:val="20"/>
              </w:rPr>
              <w:lastRenderedPageBreak/>
              <w:t xml:space="preserve"> </w:t>
            </w:r>
          </w:p>
        </w:tc>
      </w:tr>
      <w:tr w:rsidR="005F5E36" w:rsidRPr="00A2672C" w14:paraId="01E30028" w14:textId="77777777" w:rsidTr="00F606A7">
        <w:tc>
          <w:tcPr>
            <w:tcW w:w="2544" w:type="dxa"/>
            <w:tcBorders>
              <w:top w:val="nil"/>
              <w:left w:val="single" w:sz="8" w:space="0" w:color="000000"/>
              <w:bottom w:val="single" w:sz="4" w:space="0" w:color="auto"/>
              <w:right w:val="single" w:sz="8" w:space="0" w:color="000000"/>
            </w:tcBorders>
            <w:tcMar>
              <w:top w:w="100" w:type="dxa"/>
              <w:left w:w="100" w:type="dxa"/>
              <w:bottom w:w="100" w:type="dxa"/>
              <w:right w:w="100" w:type="dxa"/>
            </w:tcMar>
          </w:tcPr>
          <w:p w14:paraId="06D4C89D" w14:textId="77777777" w:rsidR="005F5E36" w:rsidRPr="00A2672C" w:rsidRDefault="005F5E36" w:rsidP="00F606A7">
            <w:pPr>
              <w:spacing w:before="120" w:after="120"/>
              <w:rPr>
                <w:b/>
                <w:szCs w:val="20"/>
              </w:rPr>
            </w:pPr>
            <w:r w:rsidRPr="00A2672C">
              <w:rPr>
                <w:b/>
                <w:szCs w:val="20"/>
              </w:rPr>
              <w:t>Principle 8 – Supply chain security</w:t>
            </w:r>
          </w:p>
          <w:p w14:paraId="2C20D194" w14:textId="77777777" w:rsidR="005F5E36" w:rsidRPr="00A2672C" w:rsidRDefault="005F5E36" w:rsidP="00F606A7">
            <w:pPr>
              <w:keepNext/>
              <w:spacing w:before="120" w:after="120"/>
              <w:rPr>
                <w:szCs w:val="20"/>
              </w:rPr>
            </w:pPr>
            <w:r>
              <w:rPr>
                <w:szCs w:val="20"/>
              </w:rPr>
              <w:t>"</w:t>
            </w:r>
            <w:r w:rsidRPr="00A2672C">
              <w:rPr>
                <w:szCs w:val="20"/>
              </w:rPr>
              <w:t>The service provider should ensure that its supply chain satisfactorily supports all of the security principles which the service claims to implement.</w:t>
            </w:r>
            <w:r>
              <w:rPr>
                <w:szCs w:val="20"/>
              </w:rPr>
              <w:t>"</w:t>
            </w:r>
          </w:p>
        </w:tc>
        <w:tc>
          <w:tcPr>
            <w:tcW w:w="2814" w:type="dxa"/>
            <w:tcBorders>
              <w:top w:val="nil"/>
              <w:left w:val="nil"/>
              <w:bottom w:val="single" w:sz="4" w:space="0" w:color="auto"/>
              <w:right w:val="single" w:sz="8" w:space="0" w:color="000000"/>
            </w:tcBorders>
            <w:tcMar>
              <w:top w:w="100" w:type="dxa"/>
              <w:left w:w="100" w:type="dxa"/>
              <w:bottom w:w="100" w:type="dxa"/>
              <w:right w:w="100" w:type="dxa"/>
            </w:tcMar>
          </w:tcPr>
          <w:p w14:paraId="0214EA7E" w14:textId="77777777" w:rsidR="005F5E36" w:rsidRDefault="005F5E36" w:rsidP="00F606A7">
            <w:pPr>
              <w:keepNext/>
              <w:spacing w:before="120" w:after="120"/>
              <w:rPr>
                <w:szCs w:val="20"/>
              </w:rPr>
            </w:pPr>
            <w:r w:rsidRPr="00A2672C">
              <w:rPr>
                <w:szCs w:val="20"/>
              </w:rPr>
              <w:t>Cloud service consumers should seek to understand and accept</w:t>
            </w:r>
            <w:r>
              <w:rPr>
                <w:szCs w:val="20"/>
              </w:rPr>
              <w:t>:</w:t>
            </w:r>
          </w:p>
          <w:p w14:paraId="7774A170" w14:textId="77777777" w:rsidR="005F5E36" w:rsidRPr="00A2672C" w:rsidRDefault="005F5E36" w:rsidP="005F5E36">
            <w:pPr>
              <w:pStyle w:val="ListBullet1"/>
              <w:tabs>
                <w:tab w:val="clear" w:pos="720"/>
                <w:tab w:val="left" w:pos="288"/>
              </w:tabs>
              <w:spacing w:before="120" w:after="120"/>
              <w:ind w:left="288" w:hanging="288"/>
            </w:pPr>
            <w:r w:rsidRPr="00A2672C">
              <w:t>How their information is shared with, or accessible to, third party suppliers and their supply chains</w:t>
            </w:r>
          </w:p>
          <w:p w14:paraId="50623256" w14:textId="77777777" w:rsidR="005F5E36" w:rsidRPr="00A2672C" w:rsidRDefault="005F5E36" w:rsidP="005F5E36">
            <w:pPr>
              <w:pStyle w:val="ListBullet1"/>
              <w:numPr>
                <w:ilvl w:val="0"/>
                <w:numId w:val="5"/>
              </w:numPr>
            </w:pPr>
            <w:r w:rsidRPr="00A2672C">
              <w:t>How the service provider’s procurement processes place security requirements on third party suppliers</w:t>
            </w:r>
          </w:p>
          <w:p w14:paraId="6231E655" w14:textId="77777777" w:rsidR="005F5E36" w:rsidRPr="00A2672C" w:rsidRDefault="005F5E36" w:rsidP="005F5E36">
            <w:pPr>
              <w:pStyle w:val="ListBullet1"/>
              <w:tabs>
                <w:tab w:val="clear" w:pos="720"/>
                <w:tab w:val="left" w:pos="288"/>
              </w:tabs>
              <w:spacing w:before="120" w:after="120"/>
              <w:ind w:left="288" w:hanging="288"/>
            </w:pPr>
            <w:r w:rsidRPr="00A2672C">
              <w:t>How the service provider manages security risks from third party suppliers</w:t>
            </w:r>
          </w:p>
          <w:p w14:paraId="2F5E2398" w14:textId="77777777" w:rsidR="005F5E36" w:rsidRPr="00A2672C" w:rsidRDefault="005F5E36" w:rsidP="005F5E36">
            <w:pPr>
              <w:pStyle w:val="ListBullet1"/>
              <w:numPr>
                <w:ilvl w:val="0"/>
                <w:numId w:val="5"/>
              </w:numPr>
            </w:pPr>
            <w:r w:rsidRPr="00A2672C">
              <w:t>How the service provider manages the conformance of their suppliers with security requirements</w:t>
            </w:r>
          </w:p>
          <w:p w14:paraId="49885A75" w14:textId="77777777" w:rsidR="005F5E36" w:rsidRPr="00A2672C" w:rsidRDefault="005F5E36" w:rsidP="005F5E36">
            <w:pPr>
              <w:pStyle w:val="ListBullet1"/>
              <w:tabs>
                <w:tab w:val="clear" w:pos="720"/>
                <w:tab w:val="left" w:pos="288"/>
              </w:tabs>
              <w:spacing w:before="120" w:after="120"/>
              <w:ind w:left="288" w:hanging="288"/>
            </w:pPr>
            <w:r w:rsidRPr="00A2672C">
              <w:t>How the service provider verifies that hardware and software used in the service is genuine and has not been tampered with</w:t>
            </w:r>
          </w:p>
        </w:tc>
        <w:tc>
          <w:tcPr>
            <w:tcW w:w="4278" w:type="dxa"/>
            <w:tcBorders>
              <w:top w:val="nil"/>
              <w:left w:val="nil"/>
              <w:bottom w:val="single" w:sz="4" w:space="0" w:color="auto"/>
              <w:right w:val="single" w:sz="8" w:space="0" w:color="000000"/>
            </w:tcBorders>
            <w:tcMar>
              <w:top w:w="100" w:type="dxa"/>
              <w:left w:w="100" w:type="dxa"/>
              <w:bottom w:w="100" w:type="dxa"/>
              <w:right w:w="100" w:type="dxa"/>
            </w:tcMar>
          </w:tcPr>
          <w:p w14:paraId="0F0304FC" w14:textId="77777777" w:rsidR="005F5E36" w:rsidRPr="00A2672C" w:rsidRDefault="005F5E36" w:rsidP="00F606A7">
            <w:pPr>
              <w:spacing w:before="120" w:after="120"/>
              <w:rPr>
                <w:szCs w:val="20"/>
              </w:rPr>
            </w:pPr>
            <w:r w:rsidRPr="00A2672C">
              <w:rPr>
                <w:szCs w:val="20"/>
              </w:rPr>
              <w:t xml:space="preserve"> </w:t>
            </w:r>
          </w:p>
        </w:tc>
      </w:tr>
      <w:tr w:rsidR="005F5E36" w:rsidRPr="00A2672C" w14:paraId="233B117F" w14:textId="77777777" w:rsidTr="00F606A7">
        <w:tc>
          <w:tcPr>
            <w:tcW w:w="2544" w:type="dxa"/>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
          <w:p w14:paraId="7C89B261" w14:textId="77777777" w:rsidR="005F5E36" w:rsidRPr="00A2672C" w:rsidRDefault="005F5E36" w:rsidP="00F606A7">
            <w:pPr>
              <w:spacing w:before="120" w:after="120"/>
              <w:rPr>
                <w:b/>
                <w:szCs w:val="20"/>
              </w:rPr>
            </w:pPr>
            <w:r w:rsidRPr="00A2672C">
              <w:rPr>
                <w:b/>
                <w:szCs w:val="20"/>
              </w:rPr>
              <w:t>Principle 9 – Secure user management</w:t>
            </w:r>
          </w:p>
          <w:p w14:paraId="498D27C1" w14:textId="77777777" w:rsidR="005F5E36" w:rsidRPr="00A2672C" w:rsidRDefault="005F5E36" w:rsidP="00F606A7">
            <w:pPr>
              <w:keepNext/>
              <w:spacing w:before="120" w:after="120"/>
              <w:rPr>
                <w:szCs w:val="20"/>
              </w:rPr>
            </w:pPr>
            <w:r>
              <w:rPr>
                <w:szCs w:val="20"/>
              </w:rPr>
              <w:t>"</w:t>
            </w:r>
            <w:r w:rsidRPr="00A2672C">
              <w:rPr>
                <w:szCs w:val="20"/>
              </w:rPr>
              <w:t xml:space="preserve">Your provider should make the tools available for you to securely manage your use of their service. Management interfaces and procedures are a vital part of the security barrier, preventing unauthorised </w:t>
            </w:r>
            <w:r w:rsidRPr="00A2672C">
              <w:rPr>
                <w:szCs w:val="20"/>
              </w:rPr>
              <w:lastRenderedPageBreak/>
              <w:t>access and alteration of your resources, applications and data.</w:t>
            </w:r>
            <w:r>
              <w:rPr>
                <w:szCs w:val="20"/>
              </w:rPr>
              <w:t>"</w:t>
            </w:r>
          </w:p>
        </w:tc>
        <w:tc>
          <w:tcPr>
            <w:tcW w:w="2814" w:type="dxa"/>
            <w:tcBorders>
              <w:top w:val="single" w:sz="4" w:space="0" w:color="auto"/>
              <w:left w:val="nil"/>
              <w:bottom w:val="single" w:sz="8" w:space="0" w:color="000000"/>
              <w:right w:val="single" w:sz="8" w:space="0" w:color="000000"/>
            </w:tcBorders>
            <w:tcMar>
              <w:top w:w="100" w:type="dxa"/>
              <w:left w:w="100" w:type="dxa"/>
              <w:bottom w:w="100" w:type="dxa"/>
              <w:right w:w="100" w:type="dxa"/>
            </w:tcMar>
          </w:tcPr>
          <w:p w14:paraId="473AF2E6" w14:textId="77777777" w:rsidR="005F5E36" w:rsidRDefault="005F5E36" w:rsidP="00F606A7">
            <w:pPr>
              <w:keepNext/>
              <w:spacing w:before="120" w:after="120"/>
              <w:rPr>
                <w:szCs w:val="20"/>
              </w:rPr>
            </w:pPr>
            <w:r w:rsidRPr="00A2672C">
              <w:rPr>
                <w:szCs w:val="20"/>
              </w:rPr>
              <w:lastRenderedPageBreak/>
              <w:t>Cloud service consumers should</w:t>
            </w:r>
            <w:r>
              <w:rPr>
                <w:szCs w:val="20"/>
              </w:rPr>
              <w:t>:</w:t>
            </w:r>
          </w:p>
          <w:p w14:paraId="3B854EF3" w14:textId="77777777" w:rsidR="005F5E36" w:rsidRPr="00A2672C" w:rsidRDefault="005F5E36" w:rsidP="005F5E36">
            <w:pPr>
              <w:pStyle w:val="ListBullet1"/>
              <w:tabs>
                <w:tab w:val="clear" w:pos="720"/>
                <w:tab w:val="left" w:pos="288"/>
              </w:tabs>
              <w:spacing w:before="120" w:after="120"/>
              <w:ind w:left="288" w:hanging="288"/>
            </w:pPr>
            <w:r w:rsidRPr="00A2672C">
              <w:t>Be aware of all of the mechanisms by which the service provider would accept management or support requests from you (telephone, web portal, email etc.)</w:t>
            </w:r>
          </w:p>
          <w:p w14:paraId="0432A19D" w14:textId="77777777" w:rsidR="005F5E36" w:rsidRPr="00A2672C" w:rsidRDefault="005F5E36" w:rsidP="005F5E36">
            <w:pPr>
              <w:pStyle w:val="ListBullet1"/>
              <w:numPr>
                <w:ilvl w:val="0"/>
                <w:numId w:val="5"/>
              </w:numPr>
            </w:pPr>
            <w:r w:rsidRPr="00A2672C">
              <w:t xml:space="preserve">Ensure that only authorised </w:t>
            </w:r>
            <w:r w:rsidRPr="00A2672C">
              <w:lastRenderedPageBreak/>
              <w:t>individuals from their organisation can use those mechanisms to affect their use of the service (Principle 10 can help consumers consider the strength of user identification and authentication in each of these mechanisms)</w:t>
            </w:r>
          </w:p>
        </w:tc>
        <w:tc>
          <w:tcPr>
            <w:tcW w:w="4278" w:type="dxa"/>
            <w:tcBorders>
              <w:top w:val="single" w:sz="4" w:space="0" w:color="auto"/>
              <w:left w:val="nil"/>
              <w:bottom w:val="single" w:sz="8" w:space="0" w:color="000000"/>
              <w:right w:val="single" w:sz="8" w:space="0" w:color="000000"/>
            </w:tcBorders>
            <w:tcMar>
              <w:top w:w="100" w:type="dxa"/>
              <w:left w:w="100" w:type="dxa"/>
              <w:bottom w:w="100" w:type="dxa"/>
              <w:right w:w="100" w:type="dxa"/>
            </w:tcMar>
          </w:tcPr>
          <w:p w14:paraId="256EB5A4" w14:textId="77777777" w:rsidR="005F5E36" w:rsidRPr="00A2672C" w:rsidRDefault="005F5E36" w:rsidP="00F606A7">
            <w:pPr>
              <w:spacing w:before="120" w:after="120"/>
              <w:rPr>
                <w:szCs w:val="20"/>
              </w:rPr>
            </w:pPr>
            <w:r w:rsidRPr="00A2672C">
              <w:rPr>
                <w:szCs w:val="20"/>
              </w:rPr>
              <w:lastRenderedPageBreak/>
              <w:t xml:space="preserve"> </w:t>
            </w:r>
          </w:p>
        </w:tc>
      </w:tr>
      <w:tr w:rsidR="005F5E36" w:rsidRPr="00A2672C" w14:paraId="7E9EC512" w14:textId="77777777" w:rsidTr="00F606A7">
        <w:tc>
          <w:tcPr>
            <w:tcW w:w="254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1B0277" w14:textId="77777777" w:rsidR="005F5E36" w:rsidRPr="00A2672C" w:rsidRDefault="005F5E36" w:rsidP="00F606A7">
            <w:pPr>
              <w:spacing w:before="120" w:after="120"/>
              <w:rPr>
                <w:b/>
                <w:szCs w:val="20"/>
              </w:rPr>
            </w:pPr>
            <w:r w:rsidRPr="00A2672C">
              <w:rPr>
                <w:b/>
                <w:szCs w:val="20"/>
              </w:rPr>
              <w:t>Principle 10 – Identity and authentication</w:t>
            </w:r>
          </w:p>
          <w:p w14:paraId="233A5417" w14:textId="77777777" w:rsidR="005F5E36" w:rsidRPr="00A2672C" w:rsidRDefault="005F5E36" w:rsidP="00F606A7">
            <w:pPr>
              <w:keepNext/>
              <w:spacing w:before="120" w:after="120"/>
              <w:rPr>
                <w:szCs w:val="20"/>
              </w:rPr>
            </w:pPr>
            <w:r>
              <w:rPr>
                <w:szCs w:val="20"/>
              </w:rPr>
              <w:t>"</w:t>
            </w:r>
            <w:r w:rsidRPr="00A2672C">
              <w:rPr>
                <w:szCs w:val="20"/>
              </w:rPr>
              <w:t>All access to service interfaces should be constrained to authenticated and authorised individuals.</w:t>
            </w:r>
            <w:r>
              <w:rPr>
                <w:szCs w:val="20"/>
              </w:rPr>
              <w:t>"</w:t>
            </w:r>
          </w:p>
        </w:tc>
        <w:tc>
          <w:tcPr>
            <w:tcW w:w="2814" w:type="dxa"/>
            <w:tcBorders>
              <w:top w:val="nil"/>
              <w:left w:val="nil"/>
              <w:bottom w:val="single" w:sz="8" w:space="0" w:color="000000"/>
              <w:right w:val="single" w:sz="8" w:space="0" w:color="000000"/>
            </w:tcBorders>
            <w:tcMar>
              <w:top w:w="100" w:type="dxa"/>
              <w:left w:w="100" w:type="dxa"/>
              <w:bottom w:w="100" w:type="dxa"/>
              <w:right w:w="100" w:type="dxa"/>
            </w:tcMar>
          </w:tcPr>
          <w:p w14:paraId="0FB8CD6D" w14:textId="77777777" w:rsidR="005F5E36" w:rsidRDefault="005F5E36" w:rsidP="00F606A7">
            <w:pPr>
              <w:keepNext/>
              <w:spacing w:before="120" w:after="120"/>
              <w:rPr>
                <w:szCs w:val="20"/>
              </w:rPr>
            </w:pPr>
            <w:r w:rsidRPr="00A2672C">
              <w:rPr>
                <w:szCs w:val="20"/>
              </w:rPr>
              <w:t xml:space="preserve">Cloud service consumers </w:t>
            </w:r>
            <w:r>
              <w:rPr>
                <w:szCs w:val="20"/>
              </w:rPr>
              <w:t>s</w:t>
            </w:r>
            <w:r w:rsidRPr="00A2672C">
              <w:rPr>
                <w:szCs w:val="20"/>
              </w:rPr>
              <w:t>hould</w:t>
            </w:r>
            <w:r>
              <w:rPr>
                <w:szCs w:val="20"/>
              </w:rPr>
              <w:t>:</w:t>
            </w:r>
          </w:p>
          <w:p w14:paraId="3FAD849F" w14:textId="77777777" w:rsidR="005F5E36" w:rsidRPr="00A2672C" w:rsidRDefault="005F5E36" w:rsidP="005F5E36">
            <w:pPr>
              <w:pStyle w:val="ListBullet1"/>
              <w:tabs>
                <w:tab w:val="clear" w:pos="720"/>
                <w:tab w:val="left" w:pos="288"/>
              </w:tabs>
              <w:spacing w:before="120" w:after="120"/>
              <w:ind w:left="288" w:hanging="288"/>
            </w:pPr>
            <w:r w:rsidRPr="00A2672C">
              <w:t>Have confidence that identity and authentication controls ensure users are authorised to access specific interfaces</w:t>
            </w:r>
          </w:p>
        </w:tc>
        <w:tc>
          <w:tcPr>
            <w:tcW w:w="4278" w:type="dxa"/>
            <w:tcBorders>
              <w:top w:val="nil"/>
              <w:left w:val="nil"/>
              <w:bottom w:val="single" w:sz="8" w:space="0" w:color="000000"/>
              <w:right w:val="single" w:sz="8" w:space="0" w:color="000000"/>
            </w:tcBorders>
            <w:tcMar>
              <w:top w:w="100" w:type="dxa"/>
              <w:left w:w="100" w:type="dxa"/>
              <w:bottom w:w="100" w:type="dxa"/>
              <w:right w:w="100" w:type="dxa"/>
            </w:tcMar>
          </w:tcPr>
          <w:p w14:paraId="7EC5A02C" w14:textId="77777777" w:rsidR="005F5E36" w:rsidRPr="00A2672C" w:rsidRDefault="005F5E36" w:rsidP="00F606A7">
            <w:pPr>
              <w:spacing w:before="120" w:after="120"/>
              <w:rPr>
                <w:szCs w:val="20"/>
              </w:rPr>
            </w:pPr>
            <w:r w:rsidRPr="00A2672C">
              <w:rPr>
                <w:szCs w:val="20"/>
              </w:rPr>
              <w:t xml:space="preserve"> </w:t>
            </w:r>
          </w:p>
        </w:tc>
      </w:tr>
      <w:tr w:rsidR="005F5E36" w:rsidRPr="00A2672C" w14:paraId="31CF4B2E" w14:textId="77777777" w:rsidTr="00F606A7">
        <w:tc>
          <w:tcPr>
            <w:tcW w:w="254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FB44F1" w14:textId="77777777" w:rsidR="005F5E36" w:rsidRPr="00A2672C" w:rsidRDefault="005F5E36" w:rsidP="00F606A7">
            <w:pPr>
              <w:spacing w:before="120" w:after="120"/>
              <w:rPr>
                <w:b/>
                <w:szCs w:val="20"/>
              </w:rPr>
            </w:pPr>
            <w:r w:rsidRPr="00A2672C">
              <w:rPr>
                <w:b/>
                <w:szCs w:val="20"/>
              </w:rPr>
              <w:t>Principle 11 – External interface protection</w:t>
            </w:r>
          </w:p>
          <w:p w14:paraId="61909FB3" w14:textId="77777777" w:rsidR="005F5E36" w:rsidRPr="00A2672C" w:rsidRDefault="005F5E36" w:rsidP="00F606A7">
            <w:pPr>
              <w:keepNext/>
              <w:spacing w:before="120" w:after="120"/>
              <w:rPr>
                <w:szCs w:val="20"/>
              </w:rPr>
            </w:pPr>
            <w:r>
              <w:rPr>
                <w:szCs w:val="20"/>
              </w:rPr>
              <w:t>"</w:t>
            </w:r>
            <w:r w:rsidRPr="00A2672C">
              <w:rPr>
                <w:szCs w:val="20"/>
              </w:rPr>
              <w:t>All external or less trusted interfaces of the service should be identified and appropriately defended.</w:t>
            </w:r>
            <w:r>
              <w:rPr>
                <w:szCs w:val="20"/>
              </w:rPr>
              <w:t>"</w:t>
            </w:r>
          </w:p>
        </w:tc>
        <w:tc>
          <w:tcPr>
            <w:tcW w:w="2814" w:type="dxa"/>
            <w:tcBorders>
              <w:top w:val="nil"/>
              <w:left w:val="nil"/>
              <w:bottom w:val="single" w:sz="8" w:space="0" w:color="000000"/>
              <w:right w:val="single" w:sz="8" w:space="0" w:color="000000"/>
            </w:tcBorders>
            <w:tcMar>
              <w:top w:w="100" w:type="dxa"/>
              <w:left w:w="100" w:type="dxa"/>
              <w:bottom w:w="100" w:type="dxa"/>
              <w:right w:w="100" w:type="dxa"/>
            </w:tcMar>
          </w:tcPr>
          <w:p w14:paraId="044B812E" w14:textId="77777777" w:rsidR="005F5E36" w:rsidRDefault="005F5E36" w:rsidP="00F606A7">
            <w:pPr>
              <w:keepNext/>
              <w:spacing w:before="120" w:after="120"/>
              <w:rPr>
                <w:szCs w:val="20"/>
              </w:rPr>
            </w:pPr>
            <w:r w:rsidRPr="00A2672C">
              <w:rPr>
                <w:szCs w:val="20"/>
              </w:rPr>
              <w:t>Cloud service consumers should</w:t>
            </w:r>
            <w:r>
              <w:rPr>
                <w:szCs w:val="20"/>
              </w:rPr>
              <w:t>:</w:t>
            </w:r>
          </w:p>
          <w:p w14:paraId="5FA76B72" w14:textId="77777777" w:rsidR="005F5E36" w:rsidRPr="00A2672C" w:rsidRDefault="005F5E36" w:rsidP="005F5E36">
            <w:pPr>
              <w:pStyle w:val="ListBullet1"/>
              <w:tabs>
                <w:tab w:val="clear" w:pos="720"/>
                <w:tab w:val="left" w:pos="288"/>
              </w:tabs>
              <w:spacing w:before="120" w:after="120"/>
              <w:ind w:left="288" w:hanging="288"/>
            </w:pPr>
            <w:r w:rsidRPr="00A2672C">
              <w:t>Understand what physical and logical interfaces their information is available from, and how access to their data is controlled</w:t>
            </w:r>
          </w:p>
          <w:p w14:paraId="34D1D4EC" w14:textId="77777777" w:rsidR="005F5E36" w:rsidRPr="00A2672C" w:rsidRDefault="005F5E36" w:rsidP="005F5E36">
            <w:pPr>
              <w:pStyle w:val="ListBullet1"/>
              <w:numPr>
                <w:ilvl w:val="0"/>
                <w:numId w:val="5"/>
              </w:numPr>
            </w:pPr>
            <w:r w:rsidRPr="00A2672C">
              <w:t>Have sufficient confidence that the service identifies and authenticates users to an appropriate level over those interfaces (see Principle 10)</w:t>
            </w:r>
          </w:p>
        </w:tc>
        <w:tc>
          <w:tcPr>
            <w:tcW w:w="4278" w:type="dxa"/>
            <w:tcBorders>
              <w:top w:val="nil"/>
              <w:left w:val="nil"/>
              <w:bottom w:val="single" w:sz="8" w:space="0" w:color="000000"/>
              <w:right w:val="single" w:sz="8" w:space="0" w:color="000000"/>
            </w:tcBorders>
            <w:tcMar>
              <w:top w:w="100" w:type="dxa"/>
              <w:left w:w="100" w:type="dxa"/>
              <w:bottom w:w="100" w:type="dxa"/>
              <w:right w:w="100" w:type="dxa"/>
            </w:tcMar>
          </w:tcPr>
          <w:p w14:paraId="70E239C6" w14:textId="77777777" w:rsidR="005F5E36" w:rsidRPr="00A2672C" w:rsidRDefault="005F5E36" w:rsidP="00F606A7">
            <w:pPr>
              <w:spacing w:before="120" w:after="120"/>
              <w:rPr>
                <w:szCs w:val="20"/>
              </w:rPr>
            </w:pPr>
            <w:r w:rsidRPr="00A2672C">
              <w:rPr>
                <w:szCs w:val="20"/>
              </w:rPr>
              <w:t xml:space="preserve"> </w:t>
            </w:r>
          </w:p>
        </w:tc>
      </w:tr>
      <w:tr w:rsidR="005F5E36" w:rsidRPr="00A2672C" w14:paraId="0FB3380E" w14:textId="77777777" w:rsidTr="00F606A7">
        <w:tc>
          <w:tcPr>
            <w:tcW w:w="254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883ED10" w14:textId="77777777" w:rsidR="005F5E36" w:rsidRPr="00A2672C" w:rsidRDefault="005F5E36" w:rsidP="00535F13">
            <w:pPr>
              <w:spacing w:before="120" w:after="120"/>
              <w:rPr>
                <w:b/>
                <w:szCs w:val="20"/>
              </w:rPr>
            </w:pPr>
            <w:r w:rsidRPr="00A2672C">
              <w:rPr>
                <w:b/>
                <w:szCs w:val="20"/>
              </w:rPr>
              <w:t>Principle 12 – Secure service administration</w:t>
            </w:r>
          </w:p>
          <w:p w14:paraId="782A7858" w14:textId="77777777" w:rsidR="005F5E36" w:rsidRPr="00A2672C" w:rsidRDefault="005F5E36" w:rsidP="00F606A7">
            <w:pPr>
              <w:keepNext/>
              <w:spacing w:before="120" w:after="120"/>
              <w:rPr>
                <w:szCs w:val="20"/>
              </w:rPr>
            </w:pPr>
            <w:r>
              <w:rPr>
                <w:szCs w:val="20"/>
              </w:rPr>
              <w:t>"</w:t>
            </w:r>
            <w:r w:rsidRPr="00A2672C">
              <w:rPr>
                <w:szCs w:val="20"/>
              </w:rPr>
              <w:t xml:space="preserve">Systems used for administration of a cloud service will have highly privileged access to that service. Their compromise would have significant impact, including the means to bypass security controls </w:t>
            </w:r>
            <w:r w:rsidRPr="00A2672C">
              <w:rPr>
                <w:szCs w:val="20"/>
              </w:rPr>
              <w:lastRenderedPageBreak/>
              <w:t>and steal or manipulate large volumes of data.</w:t>
            </w:r>
            <w:r>
              <w:rPr>
                <w:szCs w:val="20"/>
              </w:rPr>
              <w:t>"</w:t>
            </w:r>
          </w:p>
        </w:tc>
        <w:tc>
          <w:tcPr>
            <w:tcW w:w="2814" w:type="dxa"/>
            <w:tcBorders>
              <w:top w:val="nil"/>
              <w:left w:val="nil"/>
              <w:bottom w:val="single" w:sz="8" w:space="0" w:color="000000"/>
              <w:right w:val="single" w:sz="8" w:space="0" w:color="000000"/>
            </w:tcBorders>
            <w:tcMar>
              <w:top w:w="100" w:type="dxa"/>
              <w:left w:w="100" w:type="dxa"/>
              <w:bottom w:w="100" w:type="dxa"/>
              <w:right w:w="100" w:type="dxa"/>
            </w:tcMar>
          </w:tcPr>
          <w:p w14:paraId="1057B9CA" w14:textId="77777777" w:rsidR="005F5E36" w:rsidRDefault="005F5E36" w:rsidP="00F606A7">
            <w:pPr>
              <w:keepNext/>
              <w:spacing w:before="120" w:after="120"/>
              <w:rPr>
                <w:szCs w:val="20"/>
              </w:rPr>
            </w:pPr>
            <w:r w:rsidRPr="00A2672C">
              <w:rPr>
                <w:szCs w:val="20"/>
              </w:rPr>
              <w:lastRenderedPageBreak/>
              <w:t>Cloud service consumers should</w:t>
            </w:r>
            <w:r>
              <w:rPr>
                <w:szCs w:val="20"/>
              </w:rPr>
              <w:t>:</w:t>
            </w:r>
          </w:p>
          <w:p w14:paraId="107F2A91" w14:textId="77777777" w:rsidR="005F5E36" w:rsidRPr="00A2672C" w:rsidRDefault="005F5E36" w:rsidP="005F5E36">
            <w:pPr>
              <w:pStyle w:val="ListBullet1"/>
              <w:tabs>
                <w:tab w:val="clear" w:pos="720"/>
                <w:tab w:val="left" w:pos="288"/>
              </w:tabs>
              <w:spacing w:before="120" w:after="120"/>
              <w:ind w:left="288" w:hanging="288"/>
            </w:pPr>
            <w:r w:rsidRPr="00A2672C">
              <w:t>Understand which service administration model is being used by the service provider to manage the service</w:t>
            </w:r>
          </w:p>
          <w:p w14:paraId="7990A848" w14:textId="77777777" w:rsidR="005F5E36" w:rsidRPr="00A2672C" w:rsidRDefault="005F5E36" w:rsidP="005F5E36">
            <w:pPr>
              <w:pStyle w:val="ListBullet1"/>
              <w:numPr>
                <w:ilvl w:val="0"/>
                <w:numId w:val="5"/>
              </w:numPr>
            </w:pPr>
            <w:r w:rsidRPr="00A2672C">
              <w:t xml:space="preserve">Be content with any risks the service administration model in use brings to the </w:t>
            </w:r>
            <w:r w:rsidRPr="00A2672C">
              <w:lastRenderedPageBreak/>
              <w:t>consumers data or use of the service</w:t>
            </w:r>
          </w:p>
        </w:tc>
        <w:tc>
          <w:tcPr>
            <w:tcW w:w="4278" w:type="dxa"/>
            <w:tcBorders>
              <w:top w:val="nil"/>
              <w:left w:val="nil"/>
              <w:bottom w:val="single" w:sz="8" w:space="0" w:color="000000"/>
              <w:right w:val="single" w:sz="8" w:space="0" w:color="000000"/>
            </w:tcBorders>
            <w:tcMar>
              <w:top w:w="100" w:type="dxa"/>
              <w:left w:w="100" w:type="dxa"/>
              <w:bottom w:w="100" w:type="dxa"/>
              <w:right w:w="100" w:type="dxa"/>
            </w:tcMar>
          </w:tcPr>
          <w:p w14:paraId="3D94C76B" w14:textId="77777777" w:rsidR="005F5E36" w:rsidRPr="00A2672C" w:rsidRDefault="005F5E36" w:rsidP="00F606A7">
            <w:pPr>
              <w:keepNext/>
              <w:spacing w:before="120" w:after="120"/>
              <w:rPr>
                <w:szCs w:val="20"/>
              </w:rPr>
            </w:pPr>
            <w:r w:rsidRPr="00A2672C">
              <w:rPr>
                <w:szCs w:val="20"/>
              </w:rPr>
              <w:lastRenderedPageBreak/>
              <w:t xml:space="preserve"> </w:t>
            </w:r>
          </w:p>
        </w:tc>
      </w:tr>
      <w:tr w:rsidR="005F5E36" w:rsidRPr="00A2672C" w14:paraId="66314EB9" w14:textId="77777777" w:rsidTr="00F606A7">
        <w:tc>
          <w:tcPr>
            <w:tcW w:w="254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97A1EF1" w14:textId="77777777" w:rsidR="005F5E36" w:rsidRPr="00A2672C" w:rsidRDefault="005F5E36" w:rsidP="00F606A7">
            <w:pPr>
              <w:spacing w:before="120" w:after="120"/>
              <w:rPr>
                <w:b/>
                <w:szCs w:val="20"/>
              </w:rPr>
            </w:pPr>
            <w:r w:rsidRPr="00A2672C">
              <w:rPr>
                <w:b/>
                <w:szCs w:val="20"/>
              </w:rPr>
              <w:t>Principle 13 – Audit information for users</w:t>
            </w:r>
          </w:p>
          <w:p w14:paraId="0D01E3B0" w14:textId="77777777" w:rsidR="005F5E36" w:rsidRPr="00A2672C" w:rsidRDefault="005F5E36" w:rsidP="00F606A7">
            <w:pPr>
              <w:keepNext/>
              <w:spacing w:before="120" w:after="120"/>
              <w:rPr>
                <w:szCs w:val="20"/>
              </w:rPr>
            </w:pPr>
            <w:r>
              <w:rPr>
                <w:szCs w:val="20"/>
              </w:rPr>
              <w:t>"</w:t>
            </w:r>
            <w:r w:rsidRPr="00A2672C">
              <w:rPr>
                <w:szCs w:val="20"/>
              </w:rPr>
              <w:t>You should be provided with the audit records needed to monitor access to your service and the data held within it. The type of audit information available to you will have a direct impact on your ability to detect and respond to inappropriate or malicious activity within reasonable timescales.</w:t>
            </w:r>
            <w:r>
              <w:rPr>
                <w:szCs w:val="20"/>
              </w:rPr>
              <w:t>"</w:t>
            </w:r>
          </w:p>
        </w:tc>
        <w:tc>
          <w:tcPr>
            <w:tcW w:w="2814" w:type="dxa"/>
            <w:tcBorders>
              <w:top w:val="nil"/>
              <w:left w:val="nil"/>
              <w:bottom w:val="single" w:sz="8" w:space="0" w:color="000000"/>
              <w:right w:val="single" w:sz="8" w:space="0" w:color="000000"/>
            </w:tcBorders>
            <w:tcMar>
              <w:top w:w="100" w:type="dxa"/>
              <w:left w:w="100" w:type="dxa"/>
              <w:bottom w:w="100" w:type="dxa"/>
              <w:right w:w="100" w:type="dxa"/>
            </w:tcMar>
          </w:tcPr>
          <w:p w14:paraId="1C888C24" w14:textId="77777777" w:rsidR="005F5E36" w:rsidRDefault="005F5E36" w:rsidP="00F606A7">
            <w:pPr>
              <w:keepNext/>
              <w:spacing w:before="120" w:after="120"/>
              <w:rPr>
                <w:szCs w:val="20"/>
              </w:rPr>
            </w:pPr>
            <w:r w:rsidRPr="00A2672C">
              <w:rPr>
                <w:szCs w:val="20"/>
              </w:rPr>
              <w:t>Cloud service consumers should</w:t>
            </w:r>
            <w:r>
              <w:rPr>
                <w:szCs w:val="20"/>
              </w:rPr>
              <w:t>:</w:t>
            </w:r>
          </w:p>
          <w:p w14:paraId="3D74F335" w14:textId="77777777" w:rsidR="005F5E36" w:rsidRPr="00A2672C" w:rsidRDefault="005F5E36" w:rsidP="005F5E36">
            <w:pPr>
              <w:pStyle w:val="ListBullet1"/>
              <w:tabs>
                <w:tab w:val="clear" w:pos="720"/>
                <w:tab w:val="left" w:pos="288"/>
              </w:tabs>
              <w:spacing w:before="120" w:after="120"/>
              <w:ind w:left="288" w:hanging="288"/>
            </w:pPr>
            <w:r w:rsidRPr="00A2672C">
              <w:t>Be aware of the audit information that will be provided, how and when it will be made available, the format of the data, and the retention period associated with it</w:t>
            </w:r>
          </w:p>
          <w:p w14:paraId="4AA2FF96" w14:textId="77777777" w:rsidR="005F5E36" w:rsidRPr="00A2672C" w:rsidRDefault="005F5E36" w:rsidP="005F5E36">
            <w:pPr>
              <w:pStyle w:val="ListBullet1"/>
              <w:numPr>
                <w:ilvl w:val="0"/>
                <w:numId w:val="5"/>
              </w:numPr>
            </w:pPr>
            <w:r w:rsidRPr="00A2672C">
              <w:t>Be confident that the audit information available will meet their needs for investigating misuse or incidents</w:t>
            </w:r>
          </w:p>
        </w:tc>
        <w:tc>
          <w:tcPr>
            <w:tcW w:w="4278" w:type="dxa"/>
            <w:tcBorders>
              <w:top w:val="nil"/>
              <w:left w:val="nil"/>
              <w:bottom w:val="single" w:sz="8" w:space="0" w:color="000000"/>
              <w:right w:val="single" w:sz="8" w:space="0" w:color="000000"/>
            </w:tcBorders>
            <w:tcMar>
              <w:top w:w="100" w:type="dxa"/>
              <w:left w:w="100" w:type="dxa"/>
              <w:bottom w:w="100" w:type="dxa"/>
              <w:right w:w="100" w:type="dxa"/>
            </w:tcMar>
          </w:tcPr>
          <w:p w14:paraId="6A33F455" w14:textId="77777777" w:rsidR="005F5E36" w:rsidRPr="00A2672C" w:rsidRDefault="005F5E36" w:rsidP="00F606A7">
            <w:pPr>
              <w:spacing w:before="120" w:after="120"/>
              <w:rPr>
                <w:szCs w:val="20"/>
              </w:rPr>
            </w:pPr>
            <w:r w:rsidRPr="00A2672C">
              <w:rPr>
                <w:szCs w:val="20"/>
              </w:rPr>
              <w:t xml:space="preserve"> </w:t>
            </w:r>
          </w:p>
        </w:tc>
      </w:tr>
      <w:tr w:rsidR="005F5E36" w:rsidRPr="00A2672C" w14:paraId="57679E2A" w14:textId="77777777" w:rsidTr="00F606A7">
        <w:tc>
          <w:tcPr>
            <w:tcW w:w="254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CA5F3FD" w14:textId="77777777" w:rsidR="005F5E36" w:rsidRPr="00A2672C" w:rsidRDefault="005F5E36" w:rsidP="00F606A7">
            <w:pPr>
              <w:spacing w:before="120" w:after="120"/>
              <w:rPr>
                <w:b/>
                <w:szCs w:val="20"/>
              </w:rPr>
            </w:pPr>
            <w:r w:rsidRPr="00A2672C">
              <w:rPr>
                <w:b/>
                <w:szCs w:val="20"/>
              </w:rPr>
              <w:t>Principle 14 – Secure use of the service</w:t>
            </w:r>
          </w:p>
          <w:p w14:paraId="558DF026" w14:textId="77777777" w:rsidR="005F5E36" w:rsidRPr="00A2672C" w:rsidRDefault="005F5E36" w:rsidP="00F606A7">
            <w:pPr>
              <w:keepNext/>
              <w:spacing w:before="120" w:after="120"/>
              <w:rPr>
                <w:szCs w:val="20"/>
              </w:rPr>
            </w:pPr>
            <w:r>
              <w:rPr>
                <w:szCs w:val="20"/>
              </w:rPr>
              <w:t>"</w:t>
            </w:r>
            <w:r w:rsidRPr="00A2672C">
              <w:rPr>
                <w:szCs w:val="20"/>
              </w:rPr>
              <w:t>The security of cloud services and the data held within them can be undermined if you use the service poorly. Consequently, you will have certain responsibilities when using the service in order for your data to be adequately protected.</w:t>
            </w:r>
            <w:r>
              <w:rPr>
                <w:szCs w:val="20"/>
              </w:rPr>
              <w:t>"</w:t>
            </w:r>
          </w:p>
        </w:tc>
        <w:tc>
          <w:tcPr>
            <w:tcW w:w="2814" w:type="dxa"/>
            <w:tcBorders>
              <w:top w:val="nil"/>
              <w:left w:val="nil"/>
              <w:bottom w:val="single" w:sz="8" w:space="0" w:color="000000"/>
              <w:right w:val="single" w:sz="8" w:space="0" w:color="000000"/>
            </w:tcBorders>
            <w:tcMar>
              <w:top w:w="100" w:type="dxa"/>
              <w:left w:w="100" w:type="dxa"/>
              <w:bottom w:w="100" w:type="dxa"/>
              <w:right w:w="100" w:type="dxa"/>
            </w:tcMar>
          </w:tcPr>
          <w:p w14:paraId="4142C755" w14:textId="77777777" w:rsidR="005F5E36" w:rsidRDefault="005F5E36" w:rsidP="00F606A7">
            <w:pPr>
              <w:keepNext/>
              <w:spacing w:before="120" w:after="120"/>
              <w:rPr>
                <w:szCs w:val="20"/>
              </w:rPr>
            </w:pPr>
            <w:r w:rsidRPr="00A2672C">
              <w:rPr>
                <w:szCs w:val="20"/>
              </w:rPr>
              <w:t>Cloud service consumers should</w:t>
            </w:r>
            <w:r>
              <w:rPr>
                <w:szCs w:val="20"/>
              </w:rPr>
              <w:t>:</w:t>
            </w:r>
          </w:p>
          <w:p w14:paraId="39E5E670" w14:textId="77777777" w:rsidR="005F5E36" w:rsidRPr="00A2672C" w:rsidRDefault="005F5E36" w:rsidP="005F5E36">
            <w:pPr>
              <w:pStyle w:val="ListBullet1"/>
              <w:tabs>
                <w:tab w:val="clear" w:pos="720"/>
                <w:tab w:val="left" w:pos="288"/>
              </w:tabs>
              <w:spacing w:before="120" w:after="120"/>
              <w:ind w:left="288" w:hanging="288"/>
            </w:pPr>
            <w:r w:rsidRPr="00A2672C">
              <w:t>Understand any service configuration options available to them and the security implications of their choices</w:t>
            </w:r>
          </w:p>
          <w:p w14:paraId="43C6395E" w14:textId="77777777" w:rsidR="005F5E36" w:rsidRPr="00A2672C" w:rsidRDefault="005F5E36" w:rsidP="005F5E36">
            <w:pPr>
              <w:pStyle w:val="ListBullet1"/>
              <w:numPr>
                <w:ilvl w:val="0"/>
                <w:numId w:val="5"/>
              </w:numPr>
            </w:pPr>
            <w:r w:rsidRPr="00A2672C">
              <w:t>Understand the security requirements of their use of the service</w:t>
            </w:r>
          </w:p>
          <w:p w14:paraId="2693AD75" w14:textId="77777777" w:rsidR="005F5E36" w:rsidRPr="00A2672C" w:rsidRDefault="005F5E36" w:rsidP="005F5E36">
            <w:pPr>
              <w:pStyle w:val="ListBullet1"/>
              <w:tabs>
                <w:tab w:val="clear" w:pos="720"/>
                <w:tab w:val="left" w:pos="288"/>
              </w:tabs>
              <w:spacing w:before="120" w:after="120"/>
              <w:ind w:left="288" w:hanging="288"/>
            </w:pPr>
            <w:r w:rsidRPr="00A2672C">
              <w:t>Educate their staff using and managing the service in how to do so safely and securely</w:t>
            </w:r>
          </w:p>
        </w:tc>
        <w:tc>
          <w:tcPr>
            <w:tcW w:w="4278" w:type="dxa"/>
            <w:tcBorders>
              <w:top w:val="nil"/>
              <w:left w:val="nil"/>
              <w:bottom w:val="single" w:sz="8" w:space="0" w:color="000000"/>
              <w:right w:val="single" w:sz="8" w:space="0" w:color="000000"/>
            </w:tcBorders>
            <w:tcMar>
              <w:top w:w="100" w:type="dxa"/>
              <w:left w:w="100" w:type="dxa"/>
              <w:bottom w:w="100" w:type="dxa"/>
              <w:right w:w="100" w:type="dxa"/>
            </w:tcMar>
          </w:tcPr>
          <w:p w14:paraId="0A7220F9" w14:textId="77777777" w:rsidR="005F5E36" w:rsidRPr="00A2672C" w:rsidRDefault="005F5E36" w:rsidP="00F606A7">
            <w:pPr>
              <w:spacing w:before="120" w:after="120"/>
              <w:rPr>
                <w:szCs w:val="20"/>
              </w:rPr>
            </w:pPr>
            <w:r w:rsidRPr="00A2672C">
              <w:rPr>
                <w:szCs w:val="20"/>
              </w:rPr>
              <w:t xml:space="preserve"> </w:t>
            </w:r>
          </w:p>
        </w:tc>
      </w:tr>
    </w:tbl>
    <w:p w14:paraId="3D2B8374" w14:textId="77777777" w:rsidR="005F5E36" w:rsidRDefault="005F5E36" w:rsidP="005F5E36">
      <w:pPr>
        <w:pStyle w:val="MarginText"/>
      </w:pPr>
    </w:p>
    <w:p w14:paraId="495EDCF2" w14:textId="77777777" w:rsidR="005F5E36" w:rsidRDefault="005F5E36" w:rsidP="005F5E36">
      <w:pPr>
        <w:pStyle w:val="MarginText"/>
        <w:sectPr w:rsidR="005F5E36" w:rsidSect="00C302D7">
          <w:headerReference w:type="even" r:id="rId39"/>
          <w:headerReference w:type="default" r:id="rId40"/>
          <w:footerReference w:type="even" r:id="rId41"/>
          <w:footerReference w:type="default" r:id="rId42"/>
          <w:headerReference w:type="first" r:id="rId43"/>
          <w:footerReference w:type="first" r:id="rId44"/>
          <w:endnotePr>
            <w:numFmt w:val="decimal"/>
          </w:endnotePr>
          <w:pgSz w:w="11906" w:h="16838" w:code="9"/>
          <w:pgMar w:top="1440" w:right="1440" w:bottom="1797" w:left="1440" w:header="720" w:footer="720" w:gutter="0"/>
          <w:pgNumType w:start="1"/>
          <w:cols w:space="708"/>
          <w:docGrid w:linePitch="360"/>
        </w:sectPr>
      </w:pPr>
    </w:p>
    <w:p w14:paraId="574F07A7" w14:textId="3F2E121A" w:rsidR="005F5E36" w:rsidRDefault="005F5E36" w:rsidP="005F5E36">
      <w:pPr>
        <w:pStyle w:val="AppHead"/>
        <w:numPr>
          <w:ilvl w:val="0"/>
          <w:numId w:val="1"/>
        </w:numPr>
      </w:pPr>
      <w:bookmarkStart w:id="314" w:name="_Toc102550423"/>
      <w:bookmarkStart w:id="315" w:name="_Toc129303905"/>
      <w:bookmarkStart w:id="316" w:name="_Toc129304596"/>
      <w:bookmarkStart w:id="317" w:name="_Toc129304764"/>
      <w:bookmarkStart w:id="318" w:name="_Ref134519553"/>
      <w:bookmarkStart w:id="319" w:name="_Ref134519561"/>
      <w:r>
        <w:lastRenderedPageBreak/>
        <w:t>Protecting bulk data assessment if required by the authority/customer</w:t>
      </w:r>
      <w:bookmarkEnd w:id="314"/>
      <w:bookmarkEnd w:id="315"/>
      <w:bookmarkEnd w:id="316"/>
      <w:bookmarkEnd w:id="317"/>
      <w:bookmarkEnd w:id="318"/>
      <w:bookmarkEnd w:id="319"/>
      <w:r>
        <w:t xml:space="preserve"> </w:t>
      </w:r>
    </w:p>
    <w:p w14:paraId="0DE58669" w14:textId="77777777" w:rsidR="005F5E36" w:rsidRDefault="005F5E36" w:rsidP="005F5E36">
      <w:pPr>
        <w:pStyle w:val="MarginText"/>
      </w:pPr>
      <w:r>
        <w:t>[</w:t>
      </w:r>
      <w:r w:rsidRPr="00287DC1">
        <w:rPr>
          <w:i/>
          <w:iCs/>
        </w:rPr>
        <w:t>A spreadsheet may be attached</w:t>
      </w:r>
      <w:r>
        <w:t>]</w:t>
      </w:r>
    </w:p>
    <w:p w14:paraId="39621D79" w14:textId="77777777" w:rsidR="005F5E36" w:rsidRDefault="005F5E36" w:rsidP="005F5E36">
      <w:pPr>
        <w:pStyle w:val="MarginText"/>
        <w:sectPr w:rsidR="005F5E36" w:rsidSect="00C302D7">
          <w:headerReference w:type="even" r:id="rId45"/>
          <w:headerReference w:type="default" r:id="rId46"/>
          <w:footerReference w:type="even" r:id="rId47"/>
          <w:headerReference w:type="first" r:id="rId48"/>
          <w:footerReference w:type="first" r:id="rId49"/>
          <w:endnotePr>
            <w:numFmt w:val="decimal"/>
          </w:endnotePr>
          <w:pgSz w:w="11906" w:h="16838" w:code="9"/>
          <w:pgMar w:top="1440" w:right="1440" w:bottom="1797" w:left="1440" w:header="720" w:footer="720" w:gutter="0"/>
          <w:pgNumType w:start="1"/>
          <w:cols w:space="708"/>
          <w:docGrid w:linePitch="360"/>
        </w:sectPr>
      </w:pPr>
    </w:p>
    <w:p w14:paraId="04116EB2" w14:textId="77777777" w:rsidR="005F5E36" w:rsidRDefault="005F5E36" w:rsidP="005F5E36">
      <w:pPr>
        <w:pStyle w:val="AppHead"/>
        <w:numPr>
          <w:ilvl w:val="0"/>
          <w:numId w:val="1"/>
        </w:numPr>
      </w:pPr>
      <w:bookmarkStart w:id="320" w:name="_Toc102550424"/>
      <w:bookmarkStart w:id="321" w:name="_Toc129303906"/>
      <w:bookmarkStart w:id="322" w:name="_Toc129304597"/>
      <w:bookmarkStart w:id="323" w:name="_Toc129304765"/>
      <w:bookmarkStart w:id="324" w:name="_Ref134519583"/>
      <w:bookmarkStart w:id="325" w:name="_Ref134519589"/>
      <w:r>
        <w:lastRenderedPageBreak/>
        <w:t>Latest ITHC report and vulnerability correction plan</w:t>
      </w:r>
      <w:bookmarkEnd w:id="320"/>
      <w:bookmarkEnd w:id="321"/>
      <w:bookmarkEnd w:id="322"/>
      <w:bookmarkEnd w:id="323"/>
      <w:bookmarkEnd w:id="324"/>
      <w:bookmarkEnd w:id="325"/>
    </w:p>
    <w:p w14:paraId="2BD05DEF" w14:textId="77777777" w:rsidR="005F5E36" w:rsidRDefault="005F5E36" w:rsidP="005F5E36">
      <w:pPr>
        <w:pStyle w:val="MarginText"/>
        <w:sectPr w:rsidR="005F5E36" w:rsidSect="00C302D7">
          <w:headerReference w:type="even" r:id="rId50"/>
          <w:headerReference w:type="default" r:id="rId51"/>
          <w:footerReference w:type="even" r:id="rId52"/>
          <w:headerReference w:type="first" r:id="rId53"/>
          <w:footerReference w:type="first" r:id="rId54"/>
          <w:endnotePr>
            <w:numFmt w:val="decimal"/>
          </w:endnotePr>
          <w:pgSz w:w="11906" w:h="16838" w:code="9"/>
          <w:pgMar w:top="1440" w:right="1440" w:bottom="1797" w:left="1440" w:header="720" w:footer="720" w:gutter="0"/>
          <w:pgNumType w:start="1"/>
          <w:cols w:space="708"/>
          <w:docGrid w:linePitch="360"/>
        </w:sectPr>
      </w:pPr>
    </w:p>
    <w:p w14:paraId="73B0674C" w14:textId="77777777" w:rsidR="005F5E36" w:rsidRDefault="005F5E36" w:rsidP="005F5E36">
      <w:pPr>
        <w:pStyle w:val="AppHead"/>
        <w:numPr>
          <w:ilvl w:val="0"/>
          <w:numId w:val="1"/>
        </w:numPr>
      </w:pPr>
      <w:bookmarkStart w:id="326" w:name="_Toc102550425"/>
      <w:bookmarkStart w:id="327" w:name="_Toc129303907"/>
      <w:bookmarkStart w:id="328" w:name="_Toc129304598"/>
      <w:bookmarkStart w:id="329" w:name="_Toc129304766"/>
      <w:bookmarkStart w:id="330" w:name="_Ref134519602"/>
      <w:bookmarkStart w:id="331" w:name="_Ref134519611"/>
      <w:r>
        <w:lastRenderedPageBreak/>
        <w:t>Statement of applicability</w:t>
      </w:r>
      <w:bookmarkEnd w:id="326"/>
      <w:bookmarkEnd w:id="327"/>
      <w:bookmarkEnd w:id="328"/>
      <w:bookmarkEnd w:id="329"/>
      <w:bookmarkEnd w:id="330"/>
      <w:bookmarkEnd w:id="331"/>
    </w:p>
    <w:p w14:paraId="5177C7C5" w14:textId="25D83AFC" w:rsidR="005F5E36" w:rsidRDefault="005F5E36" w:rsidP="005F5E36">
      <w:pPr>
        <w:pStyle w:val="MarginText"/>
      </w:pPr>
      <w:r>
        <w:t>[</w:t>
      </w:r>
      <w:r w:rsidRPr="00287DC1">
        <w:rPr>
          <w:i/>
          <w:iCs/>
        </w:rPr>
        <w:t xml:space="preserve">This should be a completed ISO 27001:2013 Statement of Applicability for the Information Management System if ISO27001 certification is required by the </w:t>
      </w:r>
      <w:r w:rsidR="00FB5F87">
        <w:rPr>
          <w:i/>
          <w:iCs/>
        </w:rPr>
        <w:t>C</w:t>
      </w:r>
      <w:r w:rsidR="00FB5F87" w:rsidRPr="00287DC1">
        <w:rPr>
          <w:i/>
          <w:iCs/>
        </w:rPr>
        <w:t>ontract</w:t>
      </w:r>
      <w:r w:rsidRPr="00287DC1">
        <w:rPr>
          <w:i/>
          <w:iCs/>
        </w:rPr>
        <w:t>.</w:t>
      </w:r>
      <w:r>
        <w:t xml:space="preserve">] </w:t>
      </w:r>
    </w:p>
    <w:p w14:paraId="0A5FAA6E" w14:textId="77777777" w:rsidR="00F8308F" w:rsidRDefault="00F8308F" w:rsidP="005F5E36">
      <w:pPr>
        <w:pStyle w:val="MarginText"/>
      </w:pPr>
    </w:p>
    <w:bookmarkEnd w:id="307"/>
    <w:p w14:paraId="7B379F76" w14:textId="77777777" w:rsidR="005F5E36" w:rsidRPr="00707228" w:rsidRDefault="005F5E36" w:rsidP="005F5E36">
      <w:pPr>
        <w:pStyle w:val="MarginText"/>
      </w:pPr>
    </w:p>
    <w:p w14:paraId="2B4B304A" w14:textId="59DF9DEC" w:rsidR="00C500F4" w:rsidRPr="00C500F4" w:rsidRDefault="00C500F4" w:rsidP="00C500F4">
      <w:pPr>
        <w:pStyle w:val="MarginText"/>
      </w:pPr>
    </w:p>
    <w:p w14:paraId="37D6B31D" w14:textId="77777777" w:rsidR="0001690C" w:rsidRDefault="0001690C"/>
    <w:sectPr w:rsidR="0001690C" w:rsidSect="00C302D7">
      <w:headerReference w:type="even" r:id="rId55"/>
      <w:headerReference w:type="default" r:id="rId56"/>
      <w:footerReference w:type="even" r:id="rId57"/>
      <w:footerReference w:type="default" r:id="rId58"/>
      <w:headerReference w:type="first" r:id="rId59"/>
      <w:footerReference w:type="first" r:id="rId60"/>
      <w:endnotePr>
        <w:numFmt w:val="decimal"/>
      </w:endnotePr>
      <w:pgSz w:w="11906" w:h="16838" w:code="9"/>
      <w:pgMar w:top="1440" w:right="1440" w:bottom="1797" w:left="1440" w:header="720" w:footer="720" w:gutter="0"/>
      <w:pgNumType w:start="1"/>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B47FDC" w16cex:dateUtc="2023-03-09T15:55:00Z"/>
  <w16cex:commentExtensible w16cex:durableId="27B43582" w16cex:dateUtc="2023-03-09T10:37:00Z"/>
  <w16cex:commentExtensible w16cex:durableId="27B43647" w16cex:dateUtc="2023-03-09T10:41:00Z"/>
  <w16cex:commentExtensible w16cex:durableId="27B437A1" w16cex:dateUtc="2023-03-09T10:46:00Z"/>
  <w16cex:commentExtensible w16cex:durableId="27B43863" w16cex:dateUtc="2023-03-09T10:50:00Z"/>
  <w16cex:commentExtensible w16cex:durableId="27B438AB" w16cex:dateUtc="2023-03-09T10:51:00Z"/>
  <w16cex:commentExtensible w16cex:durableId="27B43902" w16cex:dateUtc="2023-03-09T10:52:00Z"/>
  <w16cex:commentExtensible w16cex:durableId="27B43987" w16cex:dateUtc="2023-03-09T10:55:00Z"/>
  <w16cex:commentExtensible w16cex:durableId="27B43A6C" w16cex:dateUtc="2023-03-09T10:58:00Z"/>
  <w16cex:commentExtensible w16cex:durableId="27B43AC0" w16cex:dateUtc="2023-03-09T11:00:00Z"/>
  <w16cex:commentExtensible w16cex:durableId="27B43DA9" w16cex:dateUtc="2023-03-09T11:12:00Z"/>
  <w16cex:commentExtensible w16cex:durableId="27B43E0B" w16cex:dateUtc="2023-03-09T11:14:00Z"/>
  <w16cex:commentExtensible w16cex:durableId="27B43F6E" w16cex:dateUtc="2023-03-09T11:20:00Z"/>
  <w16cex:commentExtensible w16cex:durableId="27B44526" w16cex:dateUtc="2023-03-09T11:4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4F0F6D" w14:textId="77777777" w:rsidR="00680857" w:rsidRDefault="00680857">
      <w:pPr>
        <w:spacing w:after="0"/>
      </w:pPr>
      <w:r>
        <w:separator/>
      </w:r>
    </w:p>
  </w:endnote>
  <w:endnote w:type="continuationSeparator" w:id="0">
    <w:p w14:paraId="56C01E5F" w14:textId="77777777" w:rsidR="00680857" w:rsidRDefault="0068085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TZhongsong">
    <w:altName w:val="STZhongsong"/>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2694" w:type="dxa"/>
      <w:tblLayout w:type="fixed"/>
      <w:tblCellMar>
        <w:left w:w="0" w:type="dxa"/>
        <w:right w:w="0" w:type="dxa"/>
      </w:tblCellMar>
      <w:tblLook w:val="01E0" w:firstRow="1" w:lastRow="1" w:firstColumn="1" w:lastColumn="1" w:noHBand="0" w:noVBand="0"/>
    </w:tblPr>
    <w:tblGrid>
      <w:gridCol w:w="2694"/>
    </w:tblGrid>
    <w:tr w:rsidR="00557276" w14:paraId="03F7E2BA" w14:textId="77777777" w:rsidTr="00F606A7">
      <w:trPr>
        <w:trHeight w:val="1612"/>
      </w:trPr>
      <w:tc>
        <w:tcPr>
          <w:tcW w:w="2694" w:type="dxa"/>
          <w:vAlign w:val="bottom"/>
        </w:tcPr>
        <w:p w14:paraId="62B88C08" w14:textId="597102C7" w:rsidR="00557276" w:rsidRPr="00C302D7" w:rsidRDefault="00557276" w:rsidP="00C302D7"/>
      </w:tc>
    </w:tr>
  </w:tbl>
  <w:p w14:paraId="7ACF5C7D" w14:textId="57BAE42D" w:rsidR="00557276" w:rsidRDefault="00557276" w:rsidP="00CE14D8">
    <w:pPr>
      <w:pStyle w:val="Footer"/>
      <w:tabs>
        <w:tab w:val="clear" w:pos="4153"/>
        <w:tab w:val="clear" w:pos="8306"/>
        <w:tab w:val="center" w:pos="5102"/>
        <w:tab w:val="right" w:pos="10204"/>
      </w:tabs>
      <w:jc w:val="right"/>
      <w:rPr>
        <w:rFonts w:cs="Arial"/>
      </w:rPr>
    </w:pPr>
    <w:r>
      <w:rPr>
        <w:rFonts w:cs="Arial"/>
      </w:rPr>
      <w:fldChar w:fldCharType="begin"/>
    </w:r>
    <w:r>
      <w:rPr>
        <w:rFonts w:cs="Arial"/>
      </w:rPr>
      <w:instrText xml:space="preserve"> SUBJECT  \* MERGEFORMAT </w:instrText>
    </w:r>
    <w:r>
      <w:rPr>
        <w:rFonts w:cs="Arial"/>
      </w:rPr>
      <w:fldChar w:fldCharType="separate"/>
    </w:r>
    <w:r>
      <w:rPr>
        <w:rFonts w:cs="Arial"/>
      </w:rPr>
      <w:t>WORK\48538377\v.2</w:t>
    </w:r>
    <w:r>
      <w:rPr>
        <w:rFonts w:cs="Arial"/>
      </w:rPr>
      <w:fldChar w:fldCharType="end"/>
    </w:r>
    <w:r w:rsidRPr="00CE14D8">
      <w:rPr>
        <w:rFonts w:cs="Arial"/>
      </w:rPr>
      <w:tab/>
    </w:r>
    <w:r>
      <w:rPr>
        <w:rFonts w:cs="Arial"/>
      </w:rPr>
      <w:fldChar w:fldCharType="begin"/>
    </w:r>
    <w:r>
      <w:rPr>
        <w:rFonts w:cs="Arial"/>
      </w:rPr>
      <w:instrText xml:space="preserve"> PAGE  \* MERGEFORMAT </w:instrText>
    </w:r>
    <w:r>
      <w:rPr>
        <w:rFonts w:cs="Arial"/>
      </w:rPr>
      <w:fldChar w:fldCharType="separate"/>
    </w:r>
    <w:r>
      <w:rPr>
        <w:rFonts w:cs="Arial"/>
        <w:noProof/>
      </w:rPr>
      <w:t>1</w:t>
    </w:r>
    <w:r>
      <w:rPr>
        <w:rFonts w:cs="Arial"/>
      </w:rPr>
      <w:fldChar w:fldCharType="end"/>
    </w:r>
    <w:r w:rsidRPr="00CE14D8">
      <w:rPr>
        <w:rFonts w:cs="Arial"/>
      </w:rPr>
      <w:tab/>
    </w:r>
    <w:r>
      <w:rPr>
        <w:rFonts w:cs="Arial"/>
      </w:rPr>
      <w:fldChar w:fldCharType="begin"/>
    </w:r>
    <w:r>
      <w:rPr>
        <w:rFonts w:cs="Arial"/>
      </w:rPr>
      <w:instrText xml:space="preserve"> KEYWORDS  \* MERGEFORMAT </w:instrText>
    </w:r>
    <w:r>
      <w:rPr>
        <w:rFonts w:cs="Arial"/>
      </w:rPr>
      <w:fldChar w:fldCharType="separate"/>
    </w:r>
    <w:r>
      <w:rPr>
        <w:rFonts w:cs="Arial"/>
      </w:rPr>
      <w:t>62860.9999</w:t>
    </w:r>
    <w:r>
      <w:rPr>
        <w:rFonts w:cs="Arial"/>
      </w:rPr>
      <w:fldChar w:fldCharType="end"/>
    </w:r>
  </w:p>
  <w:p w14:paraId="57C1B19E" w14:textId="6B1FF5F3" w:rsidR="00557276" w:rsidRPr="00CE14D8" w:rsidRDefault="00557276" w:rsidP="00CE14D8">
    <w:pPr>
      <w:pStyle w:val="Footer"/>
      <w:tabs>
        <w:tab w:val="clear" w:pos="4153"/>
        <w:tab w:val="clear" w:pos="8306"/>
        <w:tab w:val="center" w:pos="5102"/>
        <w:tab w:val="right" w:pos="10204"/>
      </w:tabs>
      <w:jc w:val="right"/>
      <w:rPr>
        <w:rFonts w:cs="Arial"/>
      </w:rPr>
    </w:pPr>
    <w:r w:rsidRPr="00CE14D8">
      <w:rPr>
        <w:rFonts w:cs="Arial"/>
      </w:rPr>
      <w:t xml:space="preserve">Classification: </w:t>
    </w:r>
    <w:r w:rsidRPr="00CE14D8">
      <w:rPr>
        <w:rFonts w:cs="Arial"/>
        <w:bCs/>
        <w:lang w:val="en-US"/>
      </w:rPr>
      <w:fldChar w:fldCharType="begin"/>
    </w:r>
    <w:r w:rsidRPr="00CE14D8">
      <w:rPr>
        <w:rFonts w:cs="Arial"/>
        <w:bCs/>
        <w:lang w:val="en-US"/>
      </w:rPr>
      <w:instrText xml:space="preserve"> DOCVARIABLE "BS_DocClassDescr"  \* MERGEFORMAT </w:instrText>
    </w:r>
    <w:r w:rsidRPr="00CE14D8">
      <w:rPr>
        <w:rFonts w:cs="Arial"/>
        <w:bCs/>
        <w:lang w:val="en-US"/>
      </w:rPr>
      <w:fldChar w:fldCharType="separate"/>
    </w:r>
    <w:r>
      <w:rPr>
        <w:rFonts w:cs="Arial"/>
        <w:bCs/>
        <w:lang w:val="en-US"/>
      </w:rPr>
      <w:t>Confidential</w:t>
    </w:r>
    <w:r w:rsidRPr="00CE14D8">
      <w:rPr>
        <w:rFonts w:cs="Arial"/>
        <w:bCs/>
        <w:lang w:val="en-US"/>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4" w:space="0" w:color="7D7D7D"/>
      </w:tblBorders>
      <w:tblLook w:val="04A0" w:firstRow="1" w:lastRow="0" w:firstColumn="1" w:lastColumn="0" w:noHBand="0" w:noVBand="1"/>
    </w:tblPr>
    <w:tblGrid>
      <w:gridCol w:w="7510"/>
      <w:gridCol w:w="1516"/>
    </w:tblGrid>
    <w:tr w:rsidR="00557276" w:rsidRPr="00AF205B" w14:paraId="72E36C35" w14:textId="77777777" w:rsidTr="00F606A7">
      <w:trPr>
        <w:trHeight w:val="80"/>
      </w:trPr>
      <w:tc>
        <w:tcPr>
          <w:tcW w:w="7510" w:type="dxa"/>
          <w:tcBorders>
            <w:top w:val="single" w:sz="4" w:space="0" w:color="7D7D7D"/>
          </w:tcBorders>
          <w:shd w:val="clear" w:color="auto" w:fill="auto"/>
        </w:tcPr>
        <w:p w14:paraId="0543E0BE" w14:textId="4BD13F26" w:rsidR="00557276" w:rsidRPr="00AF205B" w:rsidRDefault="00557276" w:rsidP="005302D7">
          <w:pPr>
            <w:pStyle w:val="Footer"/>
            <w:spacing w:before="60"/>
            <w:ind w:left="-105"/>
            <w:rPr>
              <w:rStyle w:val="PageNumber"/>
            </w:rPr>
          </w:pPr>
          <w:r w:rsidRPr="00AF205B">
            <w:rPr>
              <w:rStyle w:val="PageNumber"/>
            </w:rPr>
            <w:fldChar w:fldCharType="begin"/>
          </w:r>
          <w:r w:rsidRPr="00AF205B">
            <w:rPr>
              <w:rStyle w:val="PageNumber"/>
            </w:rPr>
            <w:instrText xml:space="preserve"> REF bmDocName  \* MERGEFORMAT </w:instrText>
          </w:r>
          <w:r w:rsidRPr="00AF205B">
            <w:rPr>
              <w:rStyle w:val="PageNumber"/>
            </w:rPr>
            <w:fldChar w:fldCharType="separate"/>
          </w:r>
          <w:r w:rsidRPr="00557276">
            <w:rPr>
              <w:rFonts w:eastAsiaTheme="minorHAnsi"/>
            </w:rPr>
            <w:t>Schedule </w:t>
          </w:r>
          <w:r w:rsidR="00686D11">
            <w:t>9</w:t>
          </w:r>
          <w:r>
            <w:t xml:space="preserve"> (Security Management: Supplier-led Assurance)</w:t>
          </w:r>
          <w:r w:rsidRPr="00AF205B">
            <w:rPr>
              <w:rStyle w:val="PageNumber"/>
            </w:rPr>
            <w:fldChar w:fldCharType="end"/>
          </w:r>
          <w:r w:rsidRPr="00AF205B">
            <w:rPr>
              <w:rStyle w:val="PageNumber"/>
            </w:rPr>
            <w:t xml:space="preserve"> | </w:t>
          </w:r>
          <w:r>
            <w:rPr>
              <w:rStyle w:val="PageNumber"/>
            </w:rPr>
            <w:t>UKM/125115483.4</w:t>
          </w:r>
        </w:p>
      </w:tc>
      <w:tc>
        <w:tcPr>
          <w:tcW w:w="1516" w:type="dxa"/>
          <w:tcBorders>
            <w:top w:val="single" w:sz="4" w:space="0" w:color="7D7D7D"/>
          </w:tcBorders>
          <w:shd w:val="clear" w:color="auto" w:fill="auto"/>
        </w:tcPr>
        <w:p w14:paraId="18118336" w14:textId="77777777" w:rsidR="00557276" w:rsidRPr="00AF205B" w:rsidRDefault="00557276" w:rsidP="005302D7">
          <w:pPr>
            <w:pStyle w:val="Footer"/>
            <w:spacing w:before="60"/>
            <w:jc w:val="right"/>
            <w:rPr>
              <w:rStyle w:val="PageNumber"/>
            </w:rPr>
          </w:pPr>
          <w:r>
            <w:rPr>
              <w:szCs w:val="16"/>
            </w:rPr>
            <w:t>DLA Piper</w:t>
          </w:r>
          <w:r w:rsidRPr="00AF205B">
            <w:rPr>
              <w:rStyle w:val="PageNumber"/>
            </w:rPr>
            <w:t xml:space="preserve"> </w:t>
          </w:r>
        </w:p>
      </w:tc>
    </w:tr>
  </w:tbl>
  <w:p w14:paraId="74442390" w14:textId="3F16BB92" w:rsidR="00557276" w:rsidRDefault="00557276" w:rsidP="00CE14D8">
    <w:pPr>
      <w:pStyle w:val="Footer"/>
      <w:tabs>
        <w:tab w:val="clear" w:pos="4153"/>
        <w:tab w:val="clear" w:pos="8306"/>
        <w:tab w:val="center" w:pos="5102"/>
        <w:tab w:val="right" w:pos="10204"/>
      </w:tabs>
      <w:jc w:val="right"/>
      <w:rPr>
        <w:rFonts w:cs="Arial"/>
      </w:rPr>
    </w:pPr>
    <w:r>
      <w:rPr>
        <w:rFonts w:cs="Arial"/>
      </w:rPr>
      <w:fldChar w:fldCharType="begin"/>
    </w:r>
    <w:r>
      <w:rPr>
        <w:rFonts w:cs="Arial"/>
      </w:rPr>
      <w:instrText xml:space="preserve"> SUBJECT  \* MERGEFORMAT </w:instrText>
    </w:r>
    <w:r>
      <w:rPr>
        <w:rFonts w:cs="Arial"/>
      </w:rPr>
      <w:fldChar w:fldCharType="separate"/>
    </w:r>
    <w:r>
      <w:rPr>
        <w:rFonts w:cs="Arial"/>
      </w:rPr>
      <w:t>WORK\48538377\v.2</w:t>
    </w:r>
    <w:r>
      <w:rPr>
        <w:rFonts w:cs="Arial"/>
      </w:rPr>
      <w:fldChar w:fldCharType="end"/>
    </w:r>
    <w:r w:rsidRPr="00CE14D8">
      <w:rPr>
        <w:rFonts w:cs="Arial"/>
      </w:rPr>
      <w:tab/>
    </w:r>
    <w:r>
      <w:rPr>
        <w:rFonts w:cs="Arial"/>
      </w:rPr>
      <w:fldChar w:fldCharType="begin"/>
    </w:r>
    <w:r>
      <w:rPr>
        <w:rFonts w:cs="Arial"/>
      </w:rPr>
      <w:instrText xml:space="preserve"> PAGE  \* MERGEFORMAT </w:instrText>
    </w:r>
    <w:r>
      <w:rPr>
        <w:rFonts w:cs="Arial"/>
      </w:rPr>
      <w:fldChar w:fldCharType="separate"/>
    </w:r>
    <w:r>
      <w:rPr>
        <w:rFonts w:cs="Arial"/>
        <w:noProof/>
      </w:rPr>
      <w:t>8</w:t>
    </w:r>
    <w:r>
      <w:rPr>
        <w:rFonts w:cs="Arial"/>
      </w:rPr>
      <w:fldChar w:fldCharType="end"/>
    </w:r>
    <w:r w:rsidRPr="00CE14D8">
      <w:rPr>
        <w:rFonts w:cs="Arial"/>
      </w:rPr>
      <w:tab/>
    </w:r>
    <w:r>
      <w:rPr>
        <w:rFonts w:cs="Arial"/>
      </w:rPr>
      <w:fldChar w:fldCharType="begin"/>
    </w:r>
    <w:r>
      <w:rPr>
        <w:rFonts w:cs="Arial"/>
      </w:rPr>
      <w:instrText xml:space="preserve"> KEYWORDS  \* MERGEFORMAT </w:instrText>
    </w:r>
    <w:r>
      <w:rPr>
        <w:rFonts w:cs="Arial"/>
      </w:rPr>
      <w:fldChar w:fldCharType="separate"/>
    </w:r>
    <w:r>
      <w:rPr>
        <w:rFonts w:cs="Arial"/>
      </w:rPr>
      <w:t>62860.9999</w:t>
    </w:r>
    <w:r>
      <w:rPr>
        <w:rFonts w:cs="Arial"/>
      </w:rPr>
      <w:fldChar w:fldCharType="end"/>
    </w:r>
  </w:p>
  <w:p w14:paraId="684772CB" w14:textId="1DCDF3D3" w:rsidR="00557276" w:rsidRPr="00CE14D8" w:rsidRDefault="00557276" w:rsidP="00CE14D8">
    <w:pPr>
      <w:pStyle w:val="Footer"/>
      <w:tabs>
        <w:tab w:val="clear" w:pos="4153"/>
        <w:tab w:val="clear" w:pos="8306"/>
        <w:tab w:val="center" w:pos="5102"/>
        <w:tab w:val="right" w:pos="10204"/>
      </w:tabs>
      <w:jc w:val="right"/>
      <w:rPr>
        <w:rFonts w:cs="Arial"/>
      </w:rPr>
    </w:pPr>
    <w:r w:rsidRPr="00CE14D8">
      <w:rPr>
        <w:rFonts w:cs="Arial"/>
      </w:rPr>
      <w:t xml:space="preserve">Classification: </w:t>
    </w:r>
    <w:r w:rsidRPr="00CE14D8">
      <w:rPr>
        <w:rFonts w:cs="Arial"/>
        <w:bCs/>
        <w:lang w:val="en-US"/>
      </w:rPr>
      <w:fldChar w:fldCharType="begin"/>
    </w:r>
    <w:r w:rsidRPr="00CE14D8">
      <w:rPr>
        <w:rFonts w:cs="Arial"/>
        <w:bCs/>
        <w:lang w:val="en-US"/>
      </w:rPr>
      <w:instrText xml:space="preserve"> DOCVARIABLE "BS_DocClassDescr"  \* MERGEFORMAT </w:instrText>
    </w:r>
    <w:r w:rsidRPr="00CE14D8">
      <w:rPr>
        <w:rFonts w:cs="Arial"/>
        <w:bCs/>
        <w:lang w:val="en-US"/>
      </w:rPr>
      <w:fldChar w:fldCharType="separate"/>
    </w:r>
    <w:r>
      <w:rPr>
        <w:rFonts w:cs="Arial"/>
        <w:bCs/>
        <w:lang w:val="en-US"/>
      </w:rPr>
      <w:t>Confidential</w:t>
    </w:r>
    <w:r w:rsidRPr="00CE14D8">
      <w:rPr>
        <w:rFonts w:cs="Arial"/>
        <w:bCs/>
        <w:lang w:val="en-US"/>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4" w:space="0" w:color="7D7D7D"/>
      </w:tblBorders>
      <w:tblLook w:val="04A0" w:firstRow="1" w:lastRow="0" w:firstColumn="1" w:lastColumn="0" w:noHBand="0" w:noVBand="1"/>
    </w:tblPr>
    <w:tblGrid>
      <w:gridCol w:w="7510"/>
      <w:gridCol w:w="1516"/>
    </w:tblGrid>
    <w:tr w:rsidR="00557276" w:rsidRPr="00AF205B" w14:paraId="734254BC" w14:textId="77777777" w:rsidTr="00F606A7">
      <w:trPr>
        <w:trHeight w:val="80"/>
      </w:trPr>
      <w:tc>
        <w:tcPr>
          <w:tcW w:w="7510" w:type="dxa"/>
          <w:tcBorders>
            <w:top w:val="single" w:sz="4" w:space="0" w:color="7D7D7D"/>
          </w:tcBorders>
          <w:shd w:val="clear" w:color="auto" w:fill="auto"/>
        </w:tcPr>
        <w:p w14:paraId="16A33967" w14:textId="373A2BA1" w:rsidR="00557276" w:rsidRPr="00AF205B" w:rsidRDefault="00557276" w:rsidP="00F606A7">
          <w:pPr>
            <w:pStyle w:val="Footer"/>
            <w:spacing w:before="60"/>
            <w:ind w:left="-105"/>
            <w:rPr>
              <w:rStyle w:val="PageNumber"/>
            </w:rPr>
          </w:pPr>
          <w:r w:rsidRPr="00AF205B">
            <w:rPr>
              <w:rStyle w:val="PageNumber"/>
            </w:rPr>
            <w:fldChar w:fldCharType="begin"/>
          </w:r>
          <w:r w:rsidRPr="00AF205B">
            <w:rPr>
              <w:rStyle w:val="PageNumber"/>
            </w:rPr>
            <w:instrText xml:space="preserve"> REF bmDocName  \* MERGEFORMAT </w:instrText>
          </w:r>
          <w:r w:rsidRPr="00AF205B">
            <w:rPr>
              <w:rStyle w:val="PageNumber"/>
            </w:rPr>
            <w:fldChar w:fldCharType="separate"/>
          </w:r>
          <w:r w:rsidRPr="00557276">
            <w:rPr>
              <w:rFonts w:eastAsiaTheme="minorHAnsi"/>
            </w:rPr>
            <w:t>Schedule </w:t>
          </w:r>
          <w:r w:rsidR="00686D11">
            <w:t>9</w:t>
          </w:r>
          <w:r>
            <w:t xml:space="preserve"> (Security Management: Supplier-led Assurance)</w:t>
          </w:r>
          <w:r w:rsidRPr="00AF205B">
            <w:rPr>
              <w:rStyle w:val="PageNumber"/>
            </w:rPr>
            <w:fldChar w:fldCharType="end"/>
          </w:r>
          <w:r>
            <w:rPr>
              <w:rStyle w:val="PageNumber"/>
            </w:rPr>
            <w:t>, Cabinet Office</w:t>
          </w:r>
        </w:p>
      </w:tc>
      <w:tc>
        <w:tcPr>
          <w:tcW w:w="1516" w:type="dxa"/>
          <w:tcBorders>
            <w:top w:val="single" w:sz="4" w:space="0" w:color="7D7D7D"/>
          </w:tcBorders>
          <w:shd w:val="clear" w:color="auto" w:fill="auto"/>
        </w:tcPr>
        <w:p w14:paraId="0EDDEFB9" w14:textId="77777777" w:rsidR="00557276" w:rsidRPr="00AF205B" w:rsidRDefault="00557276" w:rsidP="00F606A7">
          <w:pPr>
            <w:pStyle w:val="Footer"/>
            <w:spacing w:before="60"/>
            <w:rPr>
              <w:rStyle w:val="PageNumber"/>
            </w:rPr>
          </w:pPr>
        </w:p>
      </w:tc>
    </w:tr>
  </w:tbl>
  <w:p w14:paraId="1E21BEBF" w14:textId="3C7563DA" w:rsidR="00557276" w:rsidRDefault="00557276" w:rsidP="00CE14D8">
    <w:pPr>
      <w:pStyle w:val="Footer"/>
      <w:tabs>
        <w:tab w:val="clear" w:pos="4153"/>
        <w:tab w:val="clear" w:pos="8306"/>
        <w:tab w:val="center" w:pos="4680"/>
        <w:tab w:val="right" w:pos="9360"/>
      </w:tabs>
      <w:jc w:val="right"/>
      <w:rPr>
        <w:rFonts w:cs="Arial"/>
      </w:rPr>
    </w:pPr>
    <w:r>
      <w:rPr>
        <w:rFonts w:cs="Arial"/>
      </w:rPr>
      <w:fldChar w:fldCharType="begin"/>
    </w:r>
    <w:r>
      <w:rPr>
        <w:rFonts w:cs="Arial"/>
      </w:rPr>
      <w:instrText xml:space="preserve"> SUBJECT  \* MERGEFORMAT </w:instrText>
    </w:r>
    <w:r>
      <w:rPr>
        <w:rFonts w:cs="Arial"/>
      </w:rPr>
      <w:fldChar w:fldCharType="separate"/>
    </w:r>
    <w:r>
      <w:rPr>
        <w:rFonts w:cs="Arial"/>
      </w:rPr>
      <w:t>WORK\48538377\v.2</w:t>
    </w:r>
    <w:r>
      <w:rPr>
        <w:rFonts w:cs="Arial"/>
      </w:rPr>
      <w:fldChar w:fldCharType="end"/>
    </w:r>
    <w:r w:rsidRPr="00CE14D8">
      <w:rPr>
        <w:rFonts w:cs="Arial"/>
      </w:rPr>
      <w:tab/>
    </w:r>
    <w:r w:rsidRPr="00CE14D8">
      <w:rPr>
        <w:rFonts w:cs="Arial"/>
      </w:rPr>
      <w:tab/>
    </w:r>
    <w:r>
      <w:rPr>
        <w:rFonts w:cs="Arial"/>
      </w:rPr>
      <w:fldChar w:fldCharType="begin"/>
    </w:r>
    <w:r>
      <w:rPr>
        <w:rFonts w:cs="Arial"/>
      </w:rPr>
      <w:instrText xml:space="preserve"> KEYWORDS  \* MERGEFORMAT </w:instrText>
    </w:r>
    <w:r>
      <w:rPr>
        <w:rFonts w:cs="Arial"/>
      </w:rPr>
      <w:fldChar w:fldCharType="separate"/>
    </w:r>
    <w:r>
      <w:rPr>
        <w:rFonts w:cs="Arial"/>
      </w:rPr>
      <w:t>62860.9999</w:t>
    </w:r>
    <w:r>
      <w:rPr>
        <w:rFonts w:cs="Arial"/>
      </w:rPr>
      <w:fldChar w:fldCharType="end"/>
    </w:r>
  </w:p>
  <w:p w14:paraId="52B9A9E8" w14:textId="3D5A82A3" w:rsidR="00557276" w:rsidRPr="00CE14D8" w:rsidRDefault="00557276" w:rsidP="00CE14D8">
    <w:pPr>
      <w:pStyle w:val="Footer"/>
      <w:tabs>
        <w:tab w:val="clear" w:pos="4153"/>
        <w:tab w:val="clear" w:pos="8306"/>
        <w:tab w:val="center" w:pos="4680"/>
        <w:tab w:val="right" w:pos="9360"/>
      </w:tabs>
      <w:jc w:val="right"/>
      <w:rPr>
        <w:rFonts w:cs="Arial"/>
      </w:rPr>
    </w:pPr>
    <w:r w:rsidRPr="00CE14D8">
      <w:rPr>
        <w:rFonts w:cs="Arial"/>
      </w:rPr>
      <w:t xml:space="preserve">Classification: </w:t>
    </w:r>
    <w:r w:rsidRPr="00CE14D8">
      <w:rPr>
        <w:rFonts w:cs="Arial"/>
        <w:bCs/>
        <w:lang w:val="en-US"/>
      </w:rPr>
      <w:fldChar w:fldCharType="begin"/>
    </w:r>
    <w:r w:rsidRPr="00CE14D8">
      <w:rPr>
        <w:rFonts w:cs="Arial"/>
        <w:bCs/>
        <w:lang w:val="en-US"/>
      </w:rPr>
      <w:instrText xml:space="preserve"> DOCVARIABLE "BS_DocClassDescr"  \* MERGEFORMAT </w:instrText>
    </w:r>
    <w:r w:rsidRPr="00CE14D8">
      <w:rPr>
        <w:rFonts w:cs="Arial"/>
        <w:bCs/>
        <w:lang w:val="en-US"/>
      </w:rPr>
      <w:fldChar w:fldCharType="separate"/>
    </w:r>
    <w:r>
      <w:rPr>
        <w:rFonts w:cs="Arial"/>
        <w:bCs/>
        <w:lang w:val="en-US"/>
      </w:rPr>
      <w:t>Confidential</w:t>
    </w:r>
    <w:r w:rsidRPr="00CE14D8">
      <w:rPr>
        <w:rFonts w:cs="Arial"/>
        <w:bCs/>
        <w:lang w:val="en-US"/>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4" w:space="0" w:color="7D7D7D"/>
      </w:tblBorders>
      <w:tblLook w:val="04A0" w:firstRow="1" w:lastRow="0" w:firstColumn="1" w:lastColumn="0" w:noHBand="0" w:noVBand="1"/>
    </w:tblPr>
    <w:tblGrid>
      <w:gridCol w:w="7510"/>
      <w:gridCol w:w="1516"/>
    </w:tblGrid>
    <w:tr w:rsidR="00557276" w:rsidRPr="00AF205B" w14:paraId="4B217A22" w14:textId="77777777" w:rsidTr="00F606A7">
      <w:trPr>
        <w:trHeight w:val="80"/>
      </w:trPr>
      <w:tc>
        <w:tcPr>
          <w:tcW w:w="7510" w:type="dxa"/>
          <w:tcBorders>
            <w:top w:val="single" w:sz="4" w:space="0" w:color="7D7D7D"/>
          </w:tcBorders>
          <w:shd w:val="clear" w:color="auto" w:fill="auto"/>
        </w:tcPr>
        <w:p w14:paraId="6BF32EED" w14:textId="567C8F4B" w:rsidR="00557276" w:rsidRPr="00AF205B" w:rsidRDefault="00557276" w:rsidP="00F606A7">
          <w:pPr>
            <w:pStyle w:val="Footer"/>
            <w:spacing w:before="60"/>
            <w:ind w:left="-105"/>
            <w:rPr>
              <w:rStyle w:val="PageNumber"/>
            </w:rPr>
          </w:pPr>
          <w:r w:rsidRPr="00AF205B">
            <w:rPr>
              <w:rStyle w:val="PageNumber"/>
            </w:rPr>
            <w:fldChar w:fldCharType="begin"/>
          </w:r>
          <w:r w:rsidRPr="00AF205B">
            <w:rPr>
              <w:rStyle w:val="PageNumber"/>
            </w:rPr>
            <w:instrText xml:space="preserve"> REF bmDocName  \* MERGEFORMAT </w:instrText>
          </w:r>
          <w:r w:rsidRPr="00AF205B">
            <w:rPr>
              <w:rStyle w:val="PageNumber"/>
            </w:rPr>
            <w:fldChar w:fldCharType="separate"/>
          </w:r>
          <w:r w:rsidRPr="00557276">
            <w:rPr>
              <w:rFonts w:eastAsiaTheme="minorHAnsi"/>
            </w:rPr>
            <w:t>Schedule </w:t>
          </w:r>
          <w:r w:rsidR="00686D11">
            <w:t>9</w:t>
          </w:r>
          <w:r>
            <w:t xml:space="preserve"> (Security Management: Supplier-led Assurance)</w:t>
          </w:r>
          <w:r w:rsidRPr="00AF205B">
            <w:rPr>
              <w:rStyle w:val="PageNumber"/>
            </w:rPr>
            <w:fldChar w:fldCharType="end"/>
          </w:r>
          <w:r w:rsidRPr="00AF205B">
            <w:rPr>
              <w:rStyle w:val="PageNumber"/>
            </w:rPr>
            <w:t xml:space="preserve"> | </w:t>
          </w:r>
          <w:r>
            <w:rPr>
              <w:rStyle w:val="PageNumber"/>
            </w:rPr>
            <w:t xml:space="preserve">Cabinet Office </w:t>
          </w:r>
          <w:r w:rsidRPr="00AC353C">
            <w:rPr>
              <w:rStyle w:val="PageNumber"/>
            </w:rPr>
            <w:t>| UKM/125115483.4</w:t>
          </w:r>
        </w:p>
      </w:tc>
      <w:tc>
        <w:tcPr>
          <w:tcW w:w="1516" w:type="dxa"/>
          <w:tcBorders>
            <w:top w:val="single" w:sz="4" w:space="0" w:color="7D7D7D"/>
          </w:tcBorders>
          <w:shd w:val="clear" w:color="auto" w:fill="auto"/>
        </w:tcPr>
        <w:p w14:paraId="6B5C331B" w14:textId="0919F2C0" w:rsidR="00557276" w:rsidRPr="00AF205B" w:rsidRDefault="00557276" w:rsidP="00F606A7">
          <w:pPr>
            <w:pStyle w:val="Footer"/>
            <w:spacing w:before="60"/>
            <w:jc w:val="right"/>
            <w:rPr>
              <w:rStyle w:val="PageNumber"/>
            </w:rPr>
          </w:pPr>
          <w:r>
            <w:rPr>
              <w:rStyle w:val="PageNumber"/>
            </w:rPr>
            <w:t>|</w:t>
          </w:r>
          <w:r w:rsidRPr="00AF205B">
            <w:rPr>
              <w:rStyle w:val="PageNumber"/>
            </w:rPr>
            <w:t xml:space="preserve"> </w:t>
          </w:r>
          <w:r w:rsidRPr="00AF205B">
            <w:rPr>
              <w:rStyle w:val="PageNumber"/>
            </w:rPr>
            <w:fldChar w:fldCharType="begin"/>
          </w:r>
          <w:r w:rsidRPr="00AF205B">
            <w:rPr>
              <w:rStyle w:val="PageNumber"/>
            </w:rPr>
            <w:instrText xml:space="preserve"> PAGE   \* MERGEFORMAT </w:instrText>
          </w:r>
          <w:r w:rsidRPr="00AF205B">
            <w:rPr>
              <w:rStyle w:val="PageNumber"/>
            </w:rPr>
            <w:fldChar w:fldCharType="separate"/>
          </w:r>
          <w:r>
            <w:rPr>
              <w:rStyle w:val="PageNumber"/>
              <w:noProof/>
            </w:rPr>
            <w:t>7</w:t>
          </w:r>
          <w:r w:rsidRPr="00AF205B">
            <w:rPr>
              <w:rStyle w:val="PageNumber"/>
              <w:noProof/>
            </w:rPr>
            <w:fldChar w:fldCharType="end"/>
          </w:r>
        </w:p>
      </w:tc>
    </w:tr>
  </w:tbl>
  <w:p w14:paraId="0B6648FD" w14:textId="7CF7504C" w:rsidR="00557276" w:rsidRDefault="00557276" w:rsidP="00CE14D8">
    <w:pPr>
      <w:pStyle w:val="Footer"/>
      <w:tabs>
        <w:tab w:val="clear" w:pos="4153"/>
        <w:tab w:val="clear" w:pos="8306"/>
        <w:tab w:val="center" w:pos="4513"/>
        <w:tab w:val="right" w:pos="9026"/>
      </w:tabs>
      <w:jc w:val="right"/>
      <w:rPr>
        <w:rFonts w:cs="Arial"/>
      </w:rPr>
    </w:pPr>
    <w:r>
      <w:rPr>
        <w:rFonts w:cs="Arial"/>
      </w:rPr>
      <w:fldChar w:fldCharType="begin"/>
    </w:r>
    <w:r>
      <w:rPr>
        <w:rFonts w:cs="Arial"/>
      </w:rPr>
      <w:instrText xml:space="preserve"> SUBJECT  \* MERGEFORMAT </w:instrText>
    </w:r>
    <w:r>
      <w:rPr>
        <w:rFonts w:cs="Arial"/>
      </w:rPr>
      <w:fldChar w:fldCharType="separate"/>
    </w:r>
    <w:r>
      <w:rPr>
        <w:rFonts w:cs="Arial"/>
      </w:rPr>
      <w:t>WORK\48538377\v.2</w:t>
    </w:r>
    <w:r>
      <w:rPr>
        <w:rFonts w:cs="Arial"/>
      </w:rPr>
      <w:fldChar w:fldCharType="end"/>
    </w:r>
    <w:r w:rsidRPr="00CE14D8">
      <w:rPr>
        <w:rFonts w:cs="Arial"/>
      </w:rPr>
      <w:tab/>
    </w:r>
    <w:r>
      <w:rPr>
        <w:rFonts w:cs="Arial"/>
      </w:rPr>
      <w:fldChar w:fldCharType="begin"/>
    </w:r>
    <w:r>
      <w:rPr>
        <w:rFonts w:cs="Arial"/>
      </w:rPr>
      <w:instrText xml:space="preserve"> PAGE  \* MERGEFORMAT </w:instrText>
    </w:r>
    <w:r>
      <w:rPr>
        <w:rFonts w:cs="Arial"/>
      </w:rPr>
      <w:fldChar w:fldCharType="separate"/>
    </w:r>
    <w:r>
      <w:rPr>
        <w:rFonts w:cs="Arial"/>
        <w:noProof/>
      </w:rPr>
      <w:t>7</w:t>
    </w:r>
    <w:r>
      <w:rPr>
        <w:rFonts w:cs="Arial"/>
      </w:rPr>
      <w:fldChar w:fldCharType="end"/>
    </w:r>
    <w:r w:rsidRPr="00CE14D8">
      <w:rPr>
        <w:rFonts w:cs="Arial"/>
      </w:rPr>
      <w:tab/>
    </w:r>
    <w:r>
      <w:rPr>
        <w:rFonts w:cs="Arial"/>
      </w:rPr>
      <w:fldChar w:fldCharType="begin"/>
    </w:r>
    <w:r>
      <w:rPr>
        <w:rFonts w:cs="Arial"/>
      </w:rPr>
      <w:instrText xml:space="preserve"> KEYWORDS  \* MERGEFORMAT </w:instrText>
    </w:r>
    <w:r>
      <w:rPr>
        <w:rFonts w:cs="Arial"/>
      </w:rPr>
      <w:fldChar w:fldCharType="separate"/>
    </w:r>
    <w:r>
      <w:rPr>
        <w:rFonts w:cs="Arial"/>
      </w:rPr>
      <w:t>62860.9999</w:t>
    </w:r>
    <w:r>
      <w:rPr>
        <w:rFonts w:cs="Arial"/>
      </w:rPr>
      <w:fldChar w:fldCharType="end"/>
    </w:r>
  </w:p>
  <w:p w14:paraId="5E5756C5" w14:textId="69F4AD94" w:rsidR="00557276" w:rsidRPr="00CE14D8" w:rsidRDefault="00557276" w:rsidP="00CE14D8">
    <w:pPr>
      <w:pStyle w:val="Footer"/>
      <w:tabs>
        <w:tab w:val="clear" w:pos="4153"/>
        <w:tab w:val="clear" w:pos="8306"/>
        <w:tab w:val="center" w:pos="4513"/>
        <w:tab w:val="right" w:pos="9026"/>
      </w:tabs>
      <w:jc w:val="right"/>
      <w:rPr>
        <w:rFonts w:cs="Arial"/>
      </w:rPr>
    </w:pPr>
    <w:r w:rsidRPr="00CE14D8">
      <w:rPr>
        <w:rFonts w:cs="Arial"/>
      </w:rPr>
      <w:t xml:space="preserve">Classification: </w:t>
    </w:r>
    <w:r w:rsidRPr="00CE14D8">
      <w:rPr>
        <w:rFonts w:cs="Arial"/>
        <w:bCs/>
        <w:lang w:val="en-US"/>
      </w:rPr>
      <w:fldChar w:fldCharType="begin"/>
    </w:r>
    <w:r w:rsidRPr="00CE14D8">
      <w:rPr>
        <w:rFonts w:cs="Arial"/>
        <w:bCs/>
        <w:lang w:val="en-US"/>
      </w:rPr>
      <w:instrText xml:space="preserve"> DOCVARIABLE "BS_DocClassDescr"  \* MERGEFORMAT </w:instrText>
    </w:r>
    <w:r w:rsidRPr="00CE14D8">
      <w:rPr>
        <w:rFonts w:cs="Arial"/>
        <w:bCs/>
        <w:lang w:val="en-US"/>
      </w:rPr>
      <w:fldChar w:fldCharType="separate"/>
    </w:r>
    <w:r>
      <w:rPr>
        <w:rFonts w:cs="Arial"/>
        <w:bCs/>
        <w:lang w:val="en-US"/>
      </w:rPr>
      <w:t>Confidential</w:t>
    </w:r>
    <w:r w:rsidRPr="00CE14D8">
      <w:rPr>
        <w:rFonts w:cs="Arial"/>
        <w:bCs/>
        <w:lang w:val="en-US"/>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735536" w14:textId="77777777" w:rsidR="00557276" w:rsidRDefault="00557276">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4" w:space="0" w:color="7D7D7D"/>
      </w:tblBorders>
      <w:tblLook w:val="04A0" w:firstRow="1" w:lastRow="0" w:firstColumn="1" w:lastColumn="0" w:noHBand="0" w:noVBand="1"/>
    </w:tblPr>
    <w:tblGrid>
      <w:gridCol w:w="7510"/>
      <w:gridCol w:w="1516"/>
    </w:tblGrid>
    <w:tr w:rsidR="00557276" w:rsidRPr="00AF205B" w14:paraId="227D9D1B" w14:textId="77777777" w:rsidTr="00F606A7">
      <w:trPr>
        <w:trHeight w:val="80"/>
      </w:trPr>
      <w:tc>
        <w:tcPr>
          <w:tcW w:w="7510" w:type="dxa"/>
          <w:tcBorders>
            <w:top w:val="single" w:sz="4" w:space="0" w:color="7D7D7D"/>
          </w:tcBorders>
          <w:shd w:val="clear" w:color="auto" w:fill="auto"/>
        </w:tcPr>
        <w:p w14:paraId="7F4FA755" w14:textId="14C1FDDB" w:rsidR="00557276" w:rsidRPr="00AC353C" w:rsidRDefault="00557276" w:rsidP="00F606A7">
          <w:pPr>
            <w:pStyle w:val="Footer"/>
            <w:spacing w:before="60"/>
            <w:ind w:left="-105"/>
            <w:rPr>
              <w:rStyle w:val="PageNumber"/>
            </w:rPr>
          </w:pPr>
          <w:r w:rsidRPr="00AF205B">
            <w:rPr>
              <w:rStyle w:val="PageNumber"/>
            </w:rPr>
            <w:fldChar w:fldCharType="begin"/>
          </w:r>
          <w:r w:rsidRPr="00AC353C">
            <w:rPr>
              <w:rStyle w:val="PageNumber"/>
            </w:rPr>
            <w:instrText xml:space="preserve"> REF bmDocName  \* MERGEFORMAT </w:instrText>
          </w:r>
          <w:r w:rsidRPr="00AF205B">
            <w:rPr>
              <w:rStyle w:val="PageNumber"/>
            </w:rPr>
            <w:fldChar w:fldCharType="separate"/>
          </w:r>
          <w:r w:rsidRPr="00557276">
            <w:rPr>
              <w:rFonts w:eastAsiaTheme="minorHAnsi"/>
            </w:rPr>
            <w:t>Schedule </w:t>
          </w:r>
          <w:r w:rsidR="00686D11">
            <w:t>9</w:t>
          </w:r>
          <w:r>
            <w:t xml:space="preserve"> (Security Management: Supplier-led Assurance)</w:t>
          </w:r>
          <w:r w:rsidRPr="00AF205B">
            <w:rPr>
              <w:rStyle w:val="PageNumber"/>
            </w:rPr>
            <w:fldChar w:fldCharType="end"/>
          </w:r>
          <w:r w:rsidRPr="00AC353C">
            <w:rPr>
              <w:rStyle w:val="PageNumber"/>
            </w:rPr>
            <w:t xml:space="preserve"> | Cabinet Office | UKM/125115483.4</w:t>
          </w:r>
        </w:p>
      </w:tc>
      <w:tc>
        <w:tcPr>
          <w:tcW w:w="1516" w:type="dxa"/>
          <w:tcBorders>
            <w:top w:val="single" w:sz="4" w:space="0" w:color="7D7D7D"/>
          </w:tcBorders>
          <w:shd w:val="clear" w:color="auto" w:fill="auto"/>
        </w:tcPr>
        <w:p w14:paraId="2DD3695B" w14:textId="77777777" w:rsidR="00557276" w:rsidRPr="00AF205B" w:rsidRDefault="00557276" w:rsidP="00F606A7">
          <w:pPr>
            <w:pStyle w:val="Footer"/>
            <w:spacing w:before="60"/>
            <w:jc w:val="right"/>
            <w:rPr>
              <w:rStyle w:val="PageNumber"/>
            </w:rPr>
          </w:pPr>
          <w:r>
            <w:rPr>
              <w:szCs w:val="16"/>
            </w:rPr>
            <w:t>DLA Piper </w:t>
          </w:r>
          <w:r>
            <w:rPr>
              <w:rStyle w:val="PageNumber"/>
            </w:rPr>
            <w:t>|</w:t>
          </w:r>
          <w:r w:rsidRPr="00AF205B">
            <w:rPr>
              <w:rStyle w:val="PageNumber"/>
            </w:rPr>
            <w:t xml:space="preserve"> </w:t>
          </w:r>
        </w:p>
      </w:tc>
    </w:tr>
  </w:tbl>
  <w:p w14:paraId="187DFFF1" w14:textId="76CF5AAF" w:rsidR="00557276" w:rsidRDefault="00557276" w:rsidP="00CE14D8">
    <w:pPr>
      <w:pStyle w:val="Footer"/>
      <w:tabs>
        <w:tab w:val="clear" w:pos="4153"/>
        <w:tab w:val="clear" w:pos="8306"/>
        <w:tab w:val="center" w:pos="4513"/>
        <w:tab w:val="right" w:pos="9026"/>
      </w:tabs>
      <w:jc w:val="right"/>
      <w:rPr>
        <w:rFonts w:cs="Arial"/>
      </w:rPr>
    </w:pPr>
    <w:r>
      <w:rPr>
        <w:rFonts w:cs="Arial"/>
      </w:rPr>
      <w:fldChar w:fldCharType="begin"/>
    </w:r>
    <w:r>
      <w:rPr>
        <w:rFonts w:cs="Arial"/>
      </w:rPr>
      <w:instrText xml:space="preserve"> SUBJECT  \* MERGEFORMAT </w:instrText>
    </w:r>
    <w:r>
      <w:rPr>
        <w:rFonts w:cs="Arial"/>
      </w:rPr>
      <w:fldChar w:fldCharType="separate"/>
    </w:r>
    <w:r>
      <w:rPr>
        <w:rFonts w:cs="Arial"/>
      </w:rPr>
      <w:t>WORK\48538377\v.2</w:t>
    </w:r>
    <w:r>
      <w:rPr>
        <w:rFonts w:cs="Arial"/>
      </w:rPr>
      <w:fldChar w:fldCharType="end"/>
    </w:r>
    <w:r w:rsidRPr="00CE14D8">
      <w:rPr>
        <w:rFonts w:cs="Arial"/>
      </w:rPr>
      <w:tab/>
    </w:r>
    <w:r>
      <w:rPr>
        <w:rFonts w:cs="Arial"/>
      </w:rPr>
      <w:fldChar w:fldCharType="begin"/>
    </w:r>
    <w:r>
      <w:rPr>
        <w:rFonts w:cs="Arial"/>
      </w:rPr>
      <w:instrText xml:space="preserve"> PAGE  \* MERGEFORMAT </w:instrText>
    </w:r>
    <w:r>
      <w:rPr>
        <w:rFonts w:cs="Arial"/>
      </w:rPr>
      <w:fldChar w:fldCharType="separate"/>
    </w:r>
    <w:r>
      <w:rPr>
        <w:rFonts w:cs="Arial"/>
        <w:noProof/>
      </w:rPr>
      <w:t>1</w:t>
    </w:r>
    <w:r>
      <w:rPr>
        <w:rFonts w:cs="Arial"/>
      </w:rPr>
      <w:fldChar w:fldCharType="end"/>
    </w:r>
    <w:r w:rsidRPr="00CE14D8">
      <w:rPr>
        <w:rFonts w:cs="Arial"/>
      </w:rPr>
      <w:tab/>
    </w:r>
    <w:r>
      <w:rPr>
        <w:rFonts w:cs="Arial"/>
      </w:rPr>
      <w:fldChar w:fldCharType="begin"/>
    </w:r>
    <w:r>
      <w:rPr>
        <w:rFonts w:cs="Arial"/>
      </w:rPr>
      <w:instrText xml:space="preserve"> KEYWORDS  \* MERGEFORMAT </w:instrText>
    </w:r>
    <w:r>
      <w:rPr>
        <w:rFonts w:cs="Arial"/>
      </w:rPr>
      <w:fldChar w:fldCharType="separate"/>
    </w:r>
    <w:r>
      <w:rPr>
        <w:rFonts w:cs="Arial"/>
      </w:rPr>
      <w:t>62860.9999</w:t>
    </w:r>
    <w:r>
      <w:rPr>
        <w:rFonts w:cs="Arial"/>
      </w:rPr>
      <w:fldChar w:fldCharType="end"/>
    </w:r>
  </w:p>
  <w:p w14:paraId="4800CE81" w14:textId="4C9CEC68" w:rsidR="00557276" w:rsidRPr="00CE14D8" w:rsidRDefault="00557276" w:rsidP="00CE14D8">
    <w:pPr>
      <w:pStyle w:val="Footer"/>
      <w:tabs>
        <w:tab w:val="clear" w:pos="4153"/>
        <w:tab w:val="clear" w:pos="8306"/>
        <w:tab w:val="center" w:pos="4513"/>
        <w:tab w:val="right" w:pos="9026"/>
      </w:tabs>
      <w:jc w:val="right"/>
      <w:rPr>
        <w:rFonts w:cs="Arial"/>
      </w:rPr>
    </w:pPr>
    <w:r w:rsidRPr="00CE14D8">
      <w:rPr>
        <w:rFonts w:cs="Arial"/>
      </w:rPr>
      <w:t xml:space="preserve">Classification: </w:t>
    </w:r>
    <w:r w:rsidRPr="00CE14D8">
      <w:rPr>
        <w:rFonts w:cs="Arial"/>
        <w:bCs/>
        <w:lang w:val="en-US"/>
      </w:rPr>
      <w:fldChar w:fldCharType="begin"/>
    </w:r>
    <w:r w:rsidRPr="00CE14D8">
      <w:rPr>
        <w:rFonts w:cs="Arial"/>
        <w:bCs/>
        <w:lang w:val="en-US"/>
      </w:rPr>
      <w:instrText xml:space="preserve"> DOCVARIABLE "BS_DocClassDescr"  \* MERGEFORMAT </w:instrText>
    </w:r>
    <w:r w:rsidRPr="00CE14D8">
      <w:rPr>
        <w:rFonts w:cs="Arial"/>
        <w:bCs/>
        <w:lang w:val="en-US"/>
      </w:rPr>
      <w:fldChar w:fldCharType="separate"/>
    </w:r>
    <w:r>
      <w:rPr>
        <w:rFonts w:cs="Arial"/>
        <w:bCs/>
        <w:lang w:val="en-US"/>
      </w:rPr>
      <w:t>Confidential</w:t>
    </w:r>
    <w:r w:rsidRPr="00CE14D8">
      <w:rPr>
        <w:rFonts w:cs="Arial"/>
        <w:bCs/>
        <w:lang w:val="en-US"/>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304EC" w14:textId="77777777" w:rsidR="00557276" w:rsidRDefault="00557276">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386FD" w14:textId="77777777" w:rsidR="00557276" w:rsidRDefault="00557276">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4" w:space="0" w:color="7D7D7D"/>
      </w:tblBorders>
      <w:tblLook w:val="04A0" w:firstRow="1" w:lastRow="0" w:firstColumn="1" w:lastColumn="0" w:noHBand="0" w:noVBand="1"/>
    </w:tblPr>
    <w:tblGrid>
      <w:gridCol w:w="7510"/>
      <w:gridCol w:w="1516"/>
    </w:tblGrid>
    <w:tr w:rsidR="00557276" w:rsidRPr="00AF205B" w14:paraId="712D8699" w14:textId="77777777" w:rsidTr="00F606A7">
      <w:trPr>
        <w:trHeight w:val="80"/>
      </w:trPr>
      <w:tc>
        <w:tcPr>
          <w:tcW w:w="7510" w:type="dxa"/>
          <w:tcBorders>
            <w:top w:val="single" w:sz="4" w:space="0" w:color="7D7D7D"/>
          </w:tcBorders>
          <w:shd w:val="clear" w:color="auto" w:fill="auto"/>
        </w:tcPr>
        <w:p w14:paraId="5BB71285" w14:textId="063700DF" w:rsidR="00557276" w:rsidRPr="00AC353C" w:rsidRDefault="00557276" w:rsidP="00F606A7">
          <w:pPr>
            <w:pStyle w:val="Footer"/>
            <w:spacing w:before="60"/>
            <w:ind w:left="-105"/>
            <w:rPr>
              <w:rStyle w:val="PageNumber"/>
            </w:rPr>
          </w:pPr>
          <w:r w:rsidRPr="00AF205B">
            <w:rPr>
              <w:rStyle w:val="PageNumber"/>
            </w:rPr>
            <w:fldChar w:fldCharType="begin"/>
          </w:r>
          <w:r w:rsidRPr="00AC353C">
            <w:rPr>
              <w:rStyle w:val="PageNumber"/>
            </w:rPr>
            <w:instrText xml:space="preserve"> REF bmDocName  \* MERGEFORMAT </w:instrText>
          </w:r>
          <w:r w:rsidRPr="00AF205B">
            <w:rPr>
              <w:rStyle w:val="PageNumber"/>
            </w:rPr>
            <w:fldChar w:fldCharType="separate"/>
          </w:r>
          <w:r w:rsidRPr="00557276">
            <w:rPr>
              <w:rFonts w:eastAsiaTheme="minorHAnsi"/>
            </w:rPr>
            <w:t>Schedule </w:t>
          </w:r>
          <w:r w:rsidR="00686D11">
            <w:t>9</w:t>
          </w:r>
          <w:r>
            <w:t xml:space="preserve"> (Security Management: Supplier-led Assurance)</w:t>
          </w:r>
          <w:r w:rsidRPr="00AF205B">
            <w:rPr>
              <w:rStyle w:val="PageNumber"/>
            </w:rPr>
            <w:fldChar w:fldCharType="end"/>
          </w:r>
          <w:r w:rsidRPr="00AC353C">
            <w:rPr>
              <w:rStyle w:val="PageNumber"/>
            </w:rPr>
            <w:t xml:space="preserve"> | Cabinet Office | UKM/125115483.4</w:t>
          </w:r>
        </w:p>
      </w:tc>
      <w:tc>
        <w:tcPr>
          <w:tcW w:w="1516" w:type="dxa"/>
          <w:tcBorders>
            <w:top w:val="single" w:sz="4" w:space="0" w:color="7D7D7D"/>
          </w:tcBorders>
          <w:shd w:val="clear" w:color="auto" w:fill="auto"/>
        </w:tcPr>
        <w:p w14:paraId="194E700E" w14:textId="77777777" w:rsidR="00557276" w:rsidRPr="00AF205B" w:rsidRDefault="00557276" w:rsidP="00F606A7">
          <w:pPr>
            <w:pStyle w:val="Footer"/>
            <w:spacing w:before="60"/>
            <w:jc w:val="right"/>
            <w:rPr>
              <w:rStyle w:val="PageNumber"/>
            </w:rPr>
          </w:pPr>
          <w:r>
            <w:rPr>
              <w:szCs w:val="16"/>
            </w:rPr>
            <w:t>DLA Piper</w:t>
          </w:r>
          <w:r w:rsidRPr="00AF205B">
            <w:rPr>
              <w:rStyle w:val="PageNumber"/>
            </w:rPr>
            <w:t xml:space="preserve"> </w:t>
          </w:r>
        </w:p>
      </w:tc>
    </w:tr>
  </w:tbl>
  <w:p w14:paraId="1E506EC4" w14:textId="11BC7079" w:rsidR="00557276" w:rsidRDefault="00557276" w:rsidP="00CE14D8">
    <w:pPr>
      <w:pStyle w:val="Footer"/>
      <w:tabs>
        <w:tab w:val="clear" w:pos="4153"/>
        <w:tab w:val="clear" w:pos="8306"/>
        <w:tab w:val="center" w:pos="4513"/>
        <w:tab w:val="right" w:pos="9026"/>
      </w:tabs>
      <w:jc w:val="right"/>
      <w:rPr>
        <w:rFonts w:cs="Arial"/>
      </w:rPr>
    </w:pPr>
    <w:r>
      <w:rPr>
        <w:rFonts w:cs="Arial"/>
      </w:rPr>
      <w:fldChar w:fldCharType="begin"/>
    </w:r>
    <w:r>
      <w:rPr>
        <w:rFonts w:cs="Arial"/>
      </w:rPr>
      <w:instrText xml:space="preserve"> SUBJECT  \* MERGEFORMAT </w:instrText>
    </w:r>
    <w:r>
      <w:rPr>
        <w:rFonts w:cs="Arial"/>
      </w:rPr>
      <w:fldChar w:fldCharType="separate"/>
    </w:r>
    <w:r>
      <w:rPr>
        <w:rFonts w:cs="Arial"/>
      </w:rPr>
      <w:t>WORK\48538377\v.2</w:t>
    </w:r>
    <w:r>
      <w:rPr>
        <w:rFonts w:cs="Arial"/>
      </w:rPr>
      <w:fldChar w:fldCharType="end"/>
    </w:r>
    <w:r w:rsidRPr="00CE14D8">
      <w:rPr>
        <w:rFonts w:cs="Arial"/>
      </w:rPr>
      <w:tab/>
    </w:r>
    <w:r>
      <w:rPr>
        <w:rFonts w:cs="Arial"/>
      </w:rPr>
      <w:fldChar w:fldCharType="begin"/>
    </w:r>
    <w:r>
      <w:rPr>
        <w:rFonts w:cs="Arial"/>
      </w:rPr>
      <w:instrText xml:space="preserve"> PAGE  \* MERGEFORMAT </w:instrText>
    </w:r>
    <w:r>
      <w:rPr>
        <w:rFonts w:cs="Arial"/>
      </w:rPr>
      <w:fldChar w:fldCharType="separate"/>
    </w:r>
    <w:r>
      <w:rPr>
        <w:rFonts w:cs="Arial"/>
        <w:noProof/>
      </w:rPr>
      <w:t>1</w:t>
    </w:r>
    <w:r>
      <w:rPr>
        <w:rFonts w:cs="Arial"/>
      </w:rPr>
      <w:fldChar w:fldCharType="end"/>
    </w:r>
    <w:r w:rsidRPr="00CE14D8">
      <w:rPr>
        <w:rFonts w:cs="Arial"/>
      </w:rPr>
      <w:tab/>
    </w:r>
    <w:r>
      <w:rPr>
        <w:rFonts w:cs="Arial"/>
      </w:rPr>
      <w:fldChar w:fldCharType="begin"/>
    </w:r>
    <w:r>
      <w:rPr>
        <w:rFonts w:cs="Arial"/>
      </w:rPr>
      <w:instrText xml:space="preserve"> KEYWORDS  \* MERGEFORMAT </w:instrText>
    </w:r>
    <w:r>
      <w:rPr>
        <w:rFonts w:cs="Arial"/>
      </w:rPr>
      <w:fldChar w:fldCharType="separate"/>
    </w:r>
    <w:r>
      <w:rPr>
        <w:rFonts w:cs="Arial"/>
      </w:rPr>
      <w:t>62860.9999</w:t>
    </w:r>
    <w:r>
      <w:rPr>
        <w:rFonts w:cs="Arial"/>
      </w:rPr>
      <w:fldChar w:fldCharType="end"/>
    </w:r>
  </w:p>
  <w:p w14:paraId="7A91A0A7" w14:textId="32F88C47" w:rsidR="00557276" w:rsidRPr="00CE14D8" w:rsidRDefault="00557276" w:rsidP="00CE14D8">
    <w:pPr>
      <w:pStyle w:val="Footer"/>
      <w:tabs>
        <w:tab w:val="clear" w:pos="4153"/>
        <w:tab w:val="clear" w:pos="8306"/>
        <w:tab w:val="center" w:pos="4513"/>
        <w:tab w:val="right" w:pos="9026"/>
      </w:tabs>
      <w:jc w:val="right"/>
      <w:rPr>
        <w:rFonts w:cs="Arial"/>
      </w:rPr>
    </w:pPr>
    <w:r w:rsidRPr="00CE14D8">
      <w:rPr>
        <w:rFonts w:cs="Arial"/>
      </w:rPr>
      <w:t xml:space="preserve">Classification: </w:t>
    </w:r>
    <w:r w:rsidRPr="00CE14D8">
      <w:rPr>
        <w:rFonts w:cs="Arial"/>
        <w:bCs/>
        <w:lang w:val="en-US"/>
      </w:rPr>
      <w:fldChar w:fldCharType="begin"/>
    </w:r>
    <w:r w:rsidRPr="00CE14D8">
      <w:rPr>
        <w:rFonts w:cs="Arial"/>
        <w:bCs/>
        <w:lang w:val="en-US"/>
      </w:rPr>
      <w:instrText xml:space="preserve"> DOCVARIABLE "BS_DocClassDescr"  \* MERGEFORMAT </w:instrText>
    </w:r>
    <w:r w:rsidRPr="00CE14D8">
      <w:rPr>
        <w:rFonts w:cs="Arial"/>
        <w:bCs/>
        <w:lang w:val="en-US"/>
      </w:rPr>
      <w:fldChar w:fldCharType="separate"/>
    </w:r>
    <w:r>
      <w:rPr>
        <w:rFonts w:cs="Arial"/>
        <w:bCs/>
        <w:lang w:val="en-US"/>
      </w:rPr>
      <w:t>Confidential</w:t>
    </w:r>
    <w:r w:rsidRPr="00CE14D8">
      <w:rPr>
        <w:rFonts w:cs="Arial"/>
        <w:bCs/>
        <w:lang w:val="en-US"/>
      </w:rP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9F75AC" w14:textId="77777777" w:rsidR="00557276" w:rsidRDefault="00557276">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FA7A7A" w14:textId="77777777" w:rsidR="00557276" w:rsidRDefault="005572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4" w:space="0" w:color="7D7D7D"/>
      </w:tblBorders>
      <w:tblLook w:val="04A0" w:firstRow="1" w:lastRow="0" w:firstColumn="1" w:lastColumn="0" w:noHBand="0" w:noVBand="1"/>
    </w:tblPr>
    <w:tblGrid>
      <w:gridCol w:w="7956"/>
      <w:gridCol w:w="1070"/>
    </w:tblGrid>
    <w:tr w:rsidR="00557276" w:rsidRPr="00AF205B" w14:paraId="74297AA3" w14:textId="77777777" w:rsidTr="00BA3032">
      <w:trPr>
        <w:trHeight w:val="80"/>
      </w:trPr>
      <w:tc>
        <w:tcPr>
          <w:tcW w:w="7956" w:type="dxa"/>
          <w:tcBorders>
            <w:top w:val="single" w:sz="4" w:space="0" w:color="7D7D7D"/>
          </w:tcBorders>
          <w:shd w:val="clear" w:color="auto" w:fill="auto"/>
        </w:tcPr>
        <w:p w14:paraId="658477D6" w14:textId="445EB137" w:rsidR="00557276" w:rsidRPr="00AF205B" w:rsidRDefault="00557276" w:rsidP="00AA6446">
          <w:pPr>
            <w:pStyle w:val="Footer"/>
            <w:spacing w:before="60"/>
            <w:ind w:left="-105"/>
            <w:rPr>
              <w:rStyle w:val="PageNumber"/>
            </w:rPr>
          </w:pPr>
          <w:r w:rsidRPr="00DF5315">
            <w:rPr>
              <w:rStyle w:val="PageNumber"/>
            </w:rPr>
            <w:t xml:space="preserve">Schedule </w:t>
          </w:r>
          <w:r w:rsidR="00686D11">
            <w:rPr>
              <w:rStyle w:val="PageNumber"/>
            </w:rPr>
            <w:t>9</w:t>
          </w:r>
          <w:r w:rsidRPr="00DF5315">
            <w:rPr>
              <w:rStyle w:val="PageNumber"/>
            </w:rPr>
            <w:t xml:space="preserve"> (Security Management: Supplier-led Assurance) | UKM/125115483.4</w:t>
          </w:r>
        </w:p>
      </w:tc>
      <w:tc>
        <w:tcPr>
          <w:tcW w:w="1070" w:type="dxa"/>
          <w:tcBorders>
            <w:top w:val="single" w:sz="4" w:space="0" w:color="7D7D7D"/>
          </w:tcBorders>
          <w:shd w:val="clear" w:color="auto" w:fill="auto"/>
        </w:tcPr>
        <w:p w14:paraId="25F647B4" w14:textId="083BA2E3" w:rsidR="00557276" w:rsidRPr="00AF205B" w:rsidRDefault="00557276" w:rsidP="00AA6446">
          <w:pPr>
            <w:pStyle w:val="Footer"/>
            <w:spacing w:before="60"/>
            <w:jc w:val="right"/>
            <w:rPr>
              <w:rStyle w:val="PageNumber"/>
            </w:rPr>
          </w:pPr>
          <w:bookmarkStart w:id="20" w:name="bmFirmNameBranding"/>
          <w:r>
            <w:rPr>
              <w:szCs w:val="16"/>
            </w:rPr>
            <w:t>DLA Piper</w:t>
          </w:r>
          <w:bookmarkEnd w:id="20"/>
        </w:p>
      </w:tc>
    </w:tr>
  </w:tbl>
  <w:p w14:paraId="30C99E1C" w14:textId="3603FDD4" w:rsidR="00557276" w:rsidRDefault="00557276" w:rsidP="00CE14D8">
    <w:pPr>
      <w:pStyle w:val="Footer"/>
      <w:tabs>
        <w:tab w:val="clear" w:pos="4153"/>
        <w:tab w:val="clear" w:pos="8306"/>
        <w:tab w:val="center" w:pos="4513"/>
        <w:tab w:val="right" w:pos="9026"/>
      </w:tabs>
      <w:jc w:val="right"/>
      <w:rPr>
        <w:rFonts w:cs="Arial"/>
      </w:rPr>
    </w:pPr>
    <w:r>
      <w:rPr>
        <w:rFonts w:cs="Arial"/>
      </w:rPr>
      <w:fldChar w:fldCharType="begin"/>
    </w:r>
    <w:r>
      <w:rPr>
        <w:rFonts w:cs="Arial"/>
      </w:rPr>
      <w:instrText xml:space="preserve"> SUBJECT  \* MERGEFORMAT </w:instrText>
    </w:r>
    <w:r>
      <w:rPr>
        <w:rFonts w:cs="Arial"/>
      </w:rPr>
      <w:fldChar w:fldCharType="separate"/>
    </w:r>
    <w:r>
      <w:rPr>
        <w:rFonts w:cs="Arial"/>
      </w:rPr>
      <w:t>WORK\48538377\v.2</w:t>
    </w:r>
    <w:r>
      <w:rPr>
        <w:rFonts w:cs="Arial"/>
      </w:rPr>
      <w:fldChar w:fldCharType="end"/>
    </w:r>
    <w:r w:rsidRPr="00CE14D8">
      <w:rPr>
        <w:rFonts w:cs="Arial"/>
      </w:rPr>
      <w:tab/>
    </w:r>
    <w:r w:rsidRPr="00CE14D8">
      <w:rPr>
        <w:rFonts w:cs="Arial"/>
      </w:rPr>
      <w:tab/>
    </w:r>
    <w:r>
      <w:rPr>
        <w:rFonts w:cs="Arial"/>
      </w:rPr>
      <w:fldChar w:fldCharType="begin"/>
    </w:r>
    <w:r>
      <w:rPr>
        <w:rFonts w:cs="Arial"/>
      </w:rPr>
      <w:instrText xml:space="preserve"> KEYWORDS  \* MERGEFORMAT </w:instrText>
    </w:r>
    <w:r>
      <w:rPr>
        <w:rFonts w:cs="Arial"/>
      </w:rPr>
      <w:fldChar w:fldCharType="separate"/>
    </w:r>
    <w:r>
      <w:rPr>
        <w:rFonts w:cs="Arial"/>
      </w:rPr>
      <w:t>62860.9999</w:t>
    </w:r>
    <w:r>
      <w:rPr>
        <w:rFonts w:cs="Arial"/>
      </w:rPr>
      <w:fldChar w:fldCharType="end"/>
    </w:r>
  </w:p>
  <w:p w14:paraId="7652AC88" w14:textId="36A7FAE8" w:rsidR="00557276" w:rsidRPr="00CE14D8" w:rsidRDefault="00557276" w:rsidP="00CE14D8">
    <w:pPr>
      <w:pStyle w:val="Footer"/>
      <w:tabs>
        <w:tab w:val="clear" w:pos="4153"/>
        <w:tab w:val="clear" w:pos="8306"/>
        <w:tab w:val="center" w:pos="4513"/>
        <w:tab w:val="right" w:pos="9026"/>
      </w:tabs>
      <w:jc w:val="right"/>
      <w:rPr>
        <w:rFonts w:cs="Arial"/>
      </w:rPr>
    </w:pPr>
    <w:r w:rsidRPr="00CE14D8">
      <w:rPr>
        <w:rFonts w:cs="Arial"/>
      </w:rPr>
      <w:t xml:space="preserve">Classification: </w:t>
    </w:r>
    <w:r w:rsidRPr="00CE14D8">
      <w:rPr>
        <w:rFonts w:cs="Arial"/>
        <w:bCs/>
        <w:lang w:val="en-US"/>
      </w:rPr>
      <w:fldChar w:fldCharType="begin"/>
    </w:r>
    <w:r w:rsidRPr="00CE14D8">
      <w:rPr>
        <w:rFonts w:cs="Arial"/>
        <w:bCs/>
        <w:lang w:val="en-US"/>
      </w:rPr>
      <w:instrText xml:space="preserve"> DOCVARIABLE "BS_DocClassDescr"  \* MERGEFORMAT </w:instrText>
    </w:r>
    <w:r w:rsidRPr="00CE14D8">
      <w:rPr>
        <w:rFonts w:cs="Arial"/>
        <w:bCs/>
        <w:lang w:val="en-US"/>
      </w:rPr>
      <w:fldChar w:fldCharType="separate"/>
    </w:r>
    <w:r>
      <w:rPr>
        <w:rFonts w:cs="Arial"/>
        <w:bCs/>
        <w:lang w:val="en-US"/>
      </w:rPr>
      <w:t>Confidential</w:t>
    </w:r>
    <w:r w:rsidRPr="00CE14D8">
      <w:rPr>
        <w:rFonts w:cs="Arial"/>
        <w:bCs/>
        <w:lang w:val="en-US"/>
      </w:rPr>
      <w:fldChar w:fldCharType="end"/>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A0E05" w14:textId="77777777" w:rsidR="00557276" w:rsidRDefault="00557276">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F48CF0" w14:textId="77777777" w:rsidR="00557276" w:rsidRDefault="00557276">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0BBA2" w14:textId="77777777" w:rsidR="00557276" w:rsidRDefault="00557276">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F8553A" w14:textId="77777777" w:rsidR="00557276" w:rsidRDefault="00557276">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4" w:space="0" w:color="7D7D7D"/>
      </w:tblBorders>
      <w:tblLook w:val="04A0" w:firstRow="1" w:lastRow="0" w:firstColumn="1" w:lastColumn="0" w:noHBand="0" w:noVBand="1"/>
    </w:tblPr>
    <w:tblGrid>
      <w:gridCol w:w="7510"/>
      <w:gridCol w:w="1516"/>
    </w:tblGrid>
    <w:tr w:rsidR="00557276" w:rsidRPr="00AF205B" w14:paraId="0CCA396D" w14:textId="77777777" w:rsidTr="00F606A7">
      <w:trPr>
        <w:trHeight w:val="80"/>
      </w:trPr>
      <w:tc>
        <w:tcPr>
          <w:tcW w:w="7510" w:type="dxa"/>
          <w:tcBorders>
            <w:top w:val="single" w:sz="4" w:space="0" w:color="7D7D7D"/>
          </w:tcBorders>
          <w:shd w:val="clear" w:color="auto" w:fill="auto"/>
        </w:tcPr>
        <w:p w14:paraId="4C2DA75D" w14:textId="5188DBCD" w:rsidR="00557276" w:rsidRPr="00AC353C" w:rsidRDefault="00557276" w:rsidP="005302D7">
          <w:pPr>
            <w:pStyle w:val="Footer"/>
            <w:spacing w:before="60"/>
            <w:ind w:left="-105"/>
            <w:rPr>
              <w:rStyle w:val="PageNumber"/>
            </w:rPr>
          </w:pPr>
          <w:r w:rsidRPr="00AF205B">
            <w:rPr>
              <w:rStyle w:val="PageNumber"/>
            </w:rPr>
            <w:fldChar w:fldCharType="begin"/>
          </w:r>
          <w:r w:rsidRPr="00AC353C">
            <w:rPr>
              <w:rStyle w:val="PageNumber"/>
            </w:rPr>
            <w:instrText xml:space="preserve"> REF bmDocName  \* MERGEFORMAT </w:instrText>
          </w:r>
          <w:r w:rsidRPr="00AF205B">
            <w:rPr>
              <w:rStyle w:val="PageNumber"/>
            </w:rPr>
            <w:fldChar w:fldCharType="separate"/>
          </w:r>
          <w:r w:rsidRPr="00557276">
            <w:rPr>
              <w:rFonts w:eastAsiaTheme="minorHAnsi"/>
            </w:rPr>
            <w:t>Schedule </w:t>
          </w:r>
          <w:r w:rsidR="00686D11">
            <w:t>9</w:t>
          </w:r>
          <w:r>
            <w:t xml:space="preserve"> (Security Management: Supplier-led Assurance)</w:t>
          </w:r>
          <w:r w:rsidRPr="00AF205B">
            <w:rPr>
              <w:rStyle w:val="PageNumber"/>
            </w:rPr>
            <w:fldChar w:fldCharType="end"/>
          </w:r>
          <w:r w:rsidRPr="00AC353C">
            <w:rPr>
              <w:rStyle w:val="PageNumber"/>
            </w:rPr>
            <w:t xml:space="preserve"> | Cabinet Office | UKM/125115483.4</w:t>
          </w:r>
        </w:p>
      </w:tc>
      <w:tc>
        <w:tcPr>
          <w:tcW w:w="1516" w:type="dxa"/>
          <w:tcBorders>
            <w:top w:val="single" w:sz="4" w:space="0" w:color="7D7D7D"/>
          </w:tcBorders>
          <w:shd w:val="clear" w:color="auto" w:fill="auto"/>
        </w:tcPr>
        <w:p w14:paraId="0E7A8197" w14:textId="77777777" w:rsidR="00557276" w:rsidRPr="00AF205B" w:rsidRDefault="00557276" w:rsidP="005302D7">
          <w:pPr>
            <w:pStyle w:val="Footer"/>
            <w:spacing w:before="60"/>
            <w:jc w:val="right"/>
            <w:rPr>
              <w:rStyle w:val="PageNumber"/>
            </w:rPr>
          </w:pPr>
          <w:r>
            <w:rPr>
              <w:szCs w:val="16"/>
            </w:rPr>
            <w:t>DLA Piper</w:t>
          </w:r>
          <w:r w:rsidRPr="00AF205B">
            <w:rPr>
              <w:rStyle w:val="PageNumber"/>
            </w:rPr>
            <w:t xml:space="preserve"> </w:t>
          </w:r>
        </w:p>
      </w:tc>
    </w:tr>
  </w:tbl>
  <w:p w14:paraId="799CF207" w14:textId="25EBB57B" w:rsidR="00557276" w:rsidRDefault="00557276" w:rsidP="00CE14D8">
    <w:pPr>
      <w:pStyle w:val="Footer"/>
      <w:tabs>
        <w:tab w:val="clear" w:pos="4153"/>
        <w:tab w:val="clear" w:pos="8306"/>
        <w:tab w:val="center" w:pos="4513"/>
        <w:tab w:val="right" w:pos="9026"/>
      </w:tabs>
      <w:jc w:val="right"/>
      <w:rPr>
        <w:rFonts w:cs="Arial"/>
      </w:rPr>
    </w:pPr>
    <w:r>
      <w:rPr>
        <w:rFonts w:cs="Arial"/>
      </w:rPr>
      <w:fldChar w:fldCharType="begin"/>
    </w:r>
    <w:r>
      <w:rPr>
        <w:rFonts w:cs="Arial"/>
      </w:rPr>
      <w:instrText xml:space="preserve"> SUBJECT  \* MERGEFORMAT </w:instrText>
    </w:r>
    <w:r>
      <w:rPr>
        <w:rFonts w:cs="Arial"/>
      </w:rPr>
      <w:fldChar w:fldCharType="separate"/>
    </w:r>
    <w:r>
      <w:rPr>
        <w:rFonts w:cs="Arial"/>
      </w:rPr>
      <w:t>WORK\48538377\v.2</w:t>
    </w:r>
    <w:r>
      <w:rPr>
        <w:rFonts w:cs="Arial"/>
      </w:rPr>
      <w:fldChar w:fldCharType="end"/>
    </w:r>
    <w:r w:rsidRPr="00CE14D8">
      <w:rPr>
        <w:rFonts w:cs="Arial"/>
      </w:rPr>
      <w:tab/>
    </w:r>
    <w:r>
      <w:rPr>
        <w:rFonts w:cs="Arial"/>
      </w:rPr>
      <w:fldChar w:fldCharType="begin"/>
    </w:r>
    <w:r>
      <w:rPr>
        <w:rFonts w:cs="Arial"/>
      </w:rPr>
      <w:instrText xml:space="preserve"> PAGE  \* MERGEFORMAT </w:instrText>
    </w:r>
    <w:r>
      <w:rPr>
        <w:rFonts w:cs="Arial"/>
      </w:rPr>
      <w:fldChar w:fldCharType="separate"/>
    </w:r>
    <w:r>
      <w:rPr>
        <w:rFonts w:cs="Arial"/>
        <w:noProof/>
      </w:rPr>
      <w:t>1</w:t>
    </w:r>
    <w:r>
      <w:rPr>
        <w:rFonts w:cs="Arial"/>
      </w:rPr>
      <w:fldChar w:fldCharType="end"/>
    </w:r>
    <w:r w:rsidRPr="00CE14D8">
      <w:rPr>
        <w:rFonts w:cs="Arial"/>
      </w:rPr>
      <w:tab/>
    </w:r>
    <w:r>
      <w:rPr>
        <w:rFonts w:cs="Arial"/>
      </w:rPr>
      <w:fldChar w:fldCharType="begin"/>
    </w:r>
    <w:r>
      <w:rPr>
        <w:rFonts w:cs="Arial"/>
      </w:rPr>
      <w:instrText xml:space="preserve"> KEYWORDS  \* MERGEFORMAT </w:instrText>
    </w:r>
    <w:r>
      <w:rPr>
        <w:rFonts w:cs="Arial"/>
      </w:rPr>
      <w:fldChar w:fldCharType="separate"/>
    </w:r>
    <w:r>
      <w:rPr>
        <w:rFonts w:cs="Arial"/>
      </w:rPr>
      <w:t>62860.9999</w:t>
    </w:r>
    <w:r>
      <w:rPr>
        <w:rFonts w:cs="Arial"/>
      </w:rPr>
      <w:fldChar w:fldCharType="end"/>
    </w:r>
  </w:p>
  <w:p w14:paraId="4CB5DA23" w14:textId="3A72EB56" w:rsidR="00557276" w:rsidRPr="00CE14D8" w:rsidRDefault="00557276" w:rsidP="00CE14D8">
    <w:pPr>
      <w:pStyle w:val="Footer"/>
      <w:tabs>
        <w:tab w:val="clear" w:pos="4153"/>
        <w:tab w:val="clear" w:pos="8306"/>
        <w:tab w:val="center" w:pos="4513"/>
        <w:tab w:val="right" w:pos="9026"/>
      </w:tabs>
      <w:jc w:val="right"/>
      <w:rPr>
        <w:rFonts w:cs="Arial"/>
      </w:rPr>
    </w:pPr>
    <w:r w:rsidRPr="00CE14D8">
      <w:rPr>
        <w:rFonts w:cs="Arial"/>
      </w:rPr>
      <w:t xml:space="preserve">Classification: </w:t>
    </w:r>
    <w:r w:rsidRPr="00CE14D8">
      <w:rPr>
        <w:rFonts w:cs="Arial"/>
        <w:bCs/>
        <w:lang w:val="en-US"/>
      </w:rPr>
      <w:fldChar w:fldCharType="begin"/>
    </w:r>
    <w:r w:rsidRPr="00CE14D8">
      <w:rPr>
        <w:rFonts w:cs="Arial"/>
        <w:bCs/>
        <w:lang w:val="en-US"/>
      </w:rPr>
      <w:instrText xml:space="preserve"> DOCVARIABLE "BS_DocClassDescr"  \* MERGEFORMAT </w:instrText>
    </w:r>
    <w:r w:rsidRPr="00CE14D8">
      <w:rPr>
        <w:rFonts w:cs="Arial"/>
        <w:bCs/>
        <w:lang w:val="en-US"/>
      </w:rPr>
      <w:fldChar w:fldCharType="separate"/>
    </w:r>
    <w:r>
      <w:rPr>
        <w:rFonts w:cs="Arial"/>
        <w:bCs/>
        <w:lang w:val="en-US"/>
      </w:rPr>
      <w:t>Confidential</w:t>
    </w:r>
    <w:r w:rsidRPr="00CE14D8">
      <w:rPr>
        <w:rFonts w:cs="Arial"/>
        <w:bCs/>
        <w:lang w:val="en-US"/>
      </w:rPr>
      <w:fldChar w:fldCharType="end"/>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8EEFE7" w14:textId="77777777" w:rsidR="00557276" w:rsidRDefault="005572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4" w:space="0" w:color="7D7D7D"/>
      </w:tblBorders>
      <w:tblLook w:val="04A0" w:firstRow="1" w:lastRow="0" w:firstColumn="1" w:lastColumn="0" w:noHBand="0" w:noVBand="1"/>
    </w:tblPr>
    <w:tblGrid>
      <w:gridCol w:w="7510"/>
      <w:gridCol w:w="1516"/>
    </w:tblGrid>
    <w:tr w:rsidR="00557276" w:rsidRPr="00AF205B" w14:paraId="1B055B2A" w14:textId="77777777" w:rsidTr="00C302D7">
      <w:trPr>
        <w:trHeight w:val="80"/>
      </w:trPr>
      <w:tc>
        <w:tcPr>
          <w:tcW w:w="7510" w:type="dxa"/>
          <w:tcBorders>
            <w:top w:val="single" w:sz="4" w:space="0" w:color="7D7D7D"/>
          </w:tcBorders>
          <w:shd w:val="clear" w:color="auto" w:fill="auto"/>
        </w:tcPr>
        <w:p w14:paraId="2EA67A63" w14:textId="33A3BC64" w:rsidR="00557276" w:rsidRPr="00AF205B" w:rsidRDefault="00557276" w:rsidP="00523F64">
          <w:pPr>
            <w:pStyle w:val="Footer"/>
            <w:spacing w:before="60"/>
            <w:ind w:left="-105"/>
            <w:rPr>
              <w:rStyle w:val="PageNumber"/>
            </w:rPr>
          </w:pPr>
          <w:r w:rsidRPr="00AF205B">
            <w:rPr>
              <w:rStyle w:val="PageNumber"/>
            </w:rPr>
            <w:fldChar w:fldCharType="begin"/>
          </w:r>
          <w:r w:rsidRPr="00AF205B">
            <w:rPr>
              <w:rStyle w:val="PageNumber"/>
            </w:rPr>
            <w:instrText xml:space="preserve"> REF bmDocName  \* MERGEFORMAT </w:instrText>
          </w:r>
          <w:r w:rsidRPr="00AF205B">
            <w:rPr>
              <w:rStyle w:val="PageNumber"/>
            </w:rPr>
            <w:fldChar w:fldCharType="separate"/>
          </w:r>
          <w:r w:rsidRPr="00557276">
            <w:rPr>
              <w:rFonts w:eastAsiaTheme="minorHAnsi"/>
            </w:rPr>
            <w:t>Schedule </w:t>
          </w:r>
          <w:r w:rsidR="00686D11">
            <w:t>9</w:t>
          </w:r>
          <w:r>
            <w:t xml:space="preserve"> (Security Management: Supplier-led Assurance)</w:t>
          </w:r>
          <w:r w:rsidRPr="00AF205B">
            <w:rPr>
              <w:rStyle w:val="PageNumber"/>
            </w:rPr>
            <w:fldChar w:fldCharType="end"/>
          </w:r>
          <w:r w:rsidRPr="00AF205B">
            <w:rPr>
              <w:rStyle w:val="PageNumber"/>
            </w:rPr>
            <w:t xml:space="preserve"> | </w:t>
          </w:r>
          <w:r>
            <w:rPr>
              <w:rStyle w:val="PageNumber"/>
            </w:rPr>
            <w:t>UKM/125115483.4</w:t>
          </w:r>
        </w:p>
      </w:tc>
      <w:tc>
        <w:tcPr>
          <w:tcW w:w="1516" w:type="dxa"/>
          <w:tcBorders>
            <w:top w:val="single" w:sz="4" w:space="0" w:color="7D7D7D"/>
          </w:tcBorders>
          <w:shd w:val="clear" w:color="auto" w:fill="auto"/>
        </w:tcPr>
        <w:p w14:paraId="43B1E75B" w14:textId="5CD38D22" w:rsidR="00557276" w:rsidRPr="00AF205B" w:rsidRDefault="00557276" w:rsidP="00523F64">
          <w:pPr>
            <w:pStyle w:val="Footer"/>
            <w:spacing w:before="60"/>
            <w:jc w:val="right"/>
            <w:rPr>
              <w:rStyle w:val="PageNumber"/>
            </w:rPr>
          </w:pPr>
          <w:r>
            <w:rPr>
              <w:szCs w:val="16"/>
            </w:rPr>
            <w:t>DLA Piper</w:t>
          </w:r>
          <w:r w:rsidRPr="00AF205B">
            <w:rPr>
              <w:rStyle w:val="PageNumber"/>
            </w:rPr>
            <w:t xml:space="preserve"> </w:t>
          </w:r>
        </w:p>
      </w:tc>
    </w:tr>
  </w:tbl>
  <w:p w14:paraId="6D5E4586" w14:textId="5D4EB83C" w:rsidR="00557276" w:rsidRPr="00CE14D8" w:rsidRDefault="00557276" w:rsidP="00557276">
    <w:pPr>
      <w:pStyle w:val="Footer"/>
      <w:tabs>
        <w:tab w:val="clear" w:pos="4153"/>
        <w:tab w:val="clear" w:pos="8306"/>
        <w:tab w:val="left" w:pos="3090"/>
        <w:tab w:val="center" w:pos="4513"/>
        <w:tab w:val="right" w:pos="9026"/>
      </w:tabs>
      <w:jc w:val="left"/>
      <w:rPr>
        <w:rFonts w:cs="Arial"/>
        <w:i/>
        <w:iCs/>
        <w:vanish/>
        <w:szCs w:val="16"/>
      </w:rPr>
    </w:pPr>
    <w:r>
      <w:rPr>
        <w:rFonts w:cs="Arial"/>
        <w:i/>
        <w:iCs/>
        <w:szCs w:val="16"/>
      </w:rPr>
      <w:tab/>
    </w:r>
    <w:r>
      <w:rPr>
        <w:rFonts w:cs="Arial"/>
        <w:i/>
        <w:iCs/>
        <w:szCs w:val="16"/>
      </w:rPr>
      <w:tab/>
    </w:r>
    <w:r>
      <w:rPr>
        <w:rFonts w:cs="Arial"/>
        <w:i/>
        <w:iCs/>
        <w:szCs w:val="16"/>
      </w:rPr>
      <w:tab/>
    </w:r>
    <w:r w:rsidRPr="00CE14D8">
      <w:rPr>
        <w:rFonts w:cs="Arial"/>
        <w:i/>
        <w:iCs/>
        <w:vanish/>
        <w:szCs w:val="16"/>
      </w:rPr>
      <w:tab/>
    </w:r>
    <w:r w:rsidRPr="00CE14D8">
      <w:rPr>
        <w:rFonts w:cs="Arial"/>
        <w:i/>
        <w:iCs/>
        <w:vanish/>
        <w:szCs w:val="16"/>
      </w:rPr>
      <w:tab/>
    </w:r>
  </w:p>
  <w:p w14:paraId="37870A36" w14:textId="2022D6DB" w:rsidR="00557276" w:rsidRPr="00CE14D8" w:rsidRDefault="00557276" w:rsidP="00CE14D8">
    <w:pPr>
      <w:pStyle w:val="Footer"/>
      <w:tabs>
        <w:tab w:val="clear" w:pos="4153"/>
        <w:tab w:val="clear" w:pos="8306"/>
        <w:tab w:val="center" w:pos="4513"/>
        <w:tab w:val="right" w:pos="9026"/>
      </w:tabs>
      <w:jc w:val="right"/>
      <w:rPr>
        <w:rFonts w:cs="Arial"/>
        <w:i/>
        <w:iCs/>
        <w:vanish/>
        <w:szCs w:val="16"/>
      </w:rPr>
    </w:pPr>
    <w:r w:rsidRPr="00CE14D8">
      <w:rPr>
        <w:rFonts w:cs="Arial"/>
        <w:i/>
        <w:iCs/>
        <w:szCs w:val="16"/>
      </w:rPr>
      <w:t xml:space="preserve">Classification: </w:t>
    </w:r>
    <w:r w:rsidRPr="00CE14D8">
      <w:rPr>
        <w:rFonts w:cs="Arial"/>
        <w:bCs/>
        <w:i/>
        <w:iCs/>
        <w:szCs w:val="16"/>
        <w:lang w:val="en-US"/>
      </w:rPr>
      <w:fldChar w:fldCharType="begin"/>
    </w:r>
    <w:r w:rsidRPr="00CE14D8">
      <w:rPr>
        <w:rFonts w:cs="Arial"/>
        <w:bCs/>
        <w:i/>
        <w:iCs/>
        <w:szCs w:val="16"/>
        <w:lang w:val="en-US"/>
      </w:rPr>
      <w:instrText xml:space="preserve"> DOCVARIABLE "BS_DocClassDescr"  \* MERGEFORMAT </w:instrText>
    </w:r>
    <w:r w:rsidRPr="00CE14D8">
      <w:rPr>
        <w:rFonts w:cs="Arial"/>
        <w:bCs/>
        <w:i/>
        <w:iCs/>
        <w:szCs w:val="16"/>
        <w:lang w:val="en-US"/>
      </w:rPr>
      <w:fldChar w:fldCharType="separate"/>
    </w:r>
    <w:r>
      <w:rPr>
        <w:rFonts w:cs="Arial"/>
        <w:bCs/>
        <w:i/>
        <w:iCs/>
        <w:szCs w:val="16"/>
        <w:lang w:val="en-US"/>
      </w:rPr>
      <w:t>Confidential</w:t>
    </w:r>
    <w:r w:rsidRPr="00CE14D8">
      <w:rPr>
        <w:rFonts w:cs="Arial"/>
        <w:bCs/>
        <w:i/>
        <w:iCs/>
        <w:szCs w:val="16"/>
        <w:lang w:val="en-US"/>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3D8A39" w14:textId="77777777" w:rsidR="00557276" w:rsidRDefault="0055727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4" w:space="0" w:color="7D7D7D"/>
      </w:tblBorders>
      <w:tblLook w:val="04A0" w:firstRow="1" w:lastRow="0" w:firstColumn="1" w:lastColumn="0" w:noHBand="0" w:noVBand="1"/>
    </w:tblPr>
    <w:tblGrid>
      <w:gridCol w:w="7510"/>
      <w:gridCol w:w="1516"/>
    </w:tblGrid>
    <w:tr w:rsidR="00557276" w:rsidRPr="00AF205B" w14:paraId="7D435E8A" w14:textId="77777777" w:rsidTr="00F606A7">
      <w:trPr>
        <w:trHeight w:val="80"/>
      </w:trPr>
      <w:tc>
        <w:tcPr>
          <w:tcW w:w="7510" w:type="dxa"/>
          <w:tcBorders>
            <w:top w:val="single" w:sz="4" w:space="0" w:color="7D7D7D"/>
          </w:tcBorders>
          <w:shd w:val="clear" w:color="auto" w:fill="auto"/>
        </w:tcPr>
        <w:p w14:paraId="60B351AD" w14:textId="158B35CF" w:rsidR="00557276" w:rsidRPr="00AF205B" w:rsidRDefault="00557276" w:rsidP="00D333D5">
          <w:pPr>
            <w:pStyle w:val="Footer"/>
            <w:spacing w:before="60"/>
            <w:ind w:left="-105"/>
            <w:rPr>
              <w:rStyle w:val="PageNumber"/>
            </w:rPr>
          </w:pPr>
          <w:r w:rsidRPr="00AF205B">
            <w:rPr>
              <w:rStyle w:val="PageNumber"/>
            </w:rPr>
            <w:fldChar w:fldCharType="begin"/>
          </w:r>
          <w:r w:rsidRPr="00AF205B">
            <w:rPr>
              <w:rStyle w:val="PageNumber"/>
            </w:rPr>
            <w:instrText xml:space="preserve"> REF bmDocName  \* MERGEFORMAT </w:instrText>
          </w:r>
          <w:r w:rsidRPr="00AF205B">
            <w:rPr>
              <w:rStyle w:val="PageNumber"/>
            </w:rPr>
            <w:fldChar w:fldCharType="separate"/>
          </w:r>
          <w:r w:rsidRPr="00557276">
            <w:rPr>
              <w:rFonts w:eastAsiaTheme="minorHAnsi"/>
            </w:rPr>
            <w:t>Schedule </w:t>
          </w:r>
          <w:r w:rsidR="00686D11">
            <w:t>9</w:t>
          </w:r>
          <w:r>
            <w:t xml:space="preserve"> (Security Management: Supplier-led Assurance)</w:t>
          </w:r>
          <w:r w:rsidRPr="00AF205B">
            <w:rPr>
              <w:rStyle w:val="PageNumber"/>
            </w:rPr>
            <w:fldChar w:fldCharType="end"/>
          </w:r>
          <w:r w:rsidRPr="00AF205B">
            <w:rPr>
              <w:rStyle w:val="PageNumber"/>
            </w:rPr>
            <w:t xml:space="preserve"> | </w:t>
          </w:r>
          <w:bookmarkStart w:id="222" w:name="bmReference_4"/>
          <w:r>
            <w:rPr>
              <w:rStyle w:val="PageNumber"/>
            </w:rPr>
            <w:t>UKM/125115483.4</w:t>
          </w:r>
          <w:bookmarkEnd w:id="222"/>
        </w:p>
      </w:tc>
      <w:tc>
        <w:tcPr>
          <w:tcW w:w="1516" w:type="dxa"/>
          <w:tcBorders>
            <w:top w:val="single" w:sz="4" w:space="0" w:color="7D7D7D"/>
          </w:tcBorders>
          <w:shd w:val="clear" w:color="auto" w:fill="auto"/>
        </w:tcPr>
        <w:p w14:paraId="5A515554" w14:textId="57D24C1C" w:rsidR="00557276" w:rsidRPr="00AF205B" w:rsidRDefault="00557276" w:rsidP="00D333D5">
          <w:pPr>
            <w:pStyle w:val="Footer"/>
            <w:spacing w:before="60"/>
            <w:jc w:val="right"/>
            <w:rPr>
              <w:rStyle w:val="PageNumber"/>
            </w:rPr>
          </w:pPr>
          <w:bookmarkStart w:id="223" w:name="bmFirmNameBranding_4"/>
          <w:r>
            <w:rPr>
              <w:szCs w:val="16"/>
            </w:rPr>
            <w:t>DLA Piper</w:t>
          </w:r>
          <w:bookmarkEnd w:id="223"/>
          <w:r w:rsidRPr="00AF205B">
            <w:rPr>
              <w:rStyle w:val="PageNumber"/>
            </w:rPr>
            <w:t xml:space="preserve"> </w:t>
          </w:r>
        </w:p>
      </w:tc>
    </w:tr>
  </w:tbl>
  <w:p w14:paraId="12C3A3BF" w14:textId="36F215E1" w:rsidR="00557276" w:rsidRDefault="00557276" w:rsidP="00CE14D8">
    <w:pPr>
      <w:pStyle w:val="Footer"/>
      <w:tabs>
        <w:tab w:val="clear" w:pos="4153"/>
        <w:tab w:val="clear" w:pos="8306"/>
        <w:tab w:val="center" w:pos="4513"/>
        <w:tab w:val="right" w:pos="9026"/>
      </w:tabs>
      <w:jc w:val="right"/>
      <w:rPr>
        <w:rFonts w:cs="Arial"/>
      </w:rPr>
    </w:pPr>
    <w:r>
      <w:rPr>
        <w:rFonts w:cs="Arial"/>
      </w:rPr>
      <w:fldChar w:fldCharType="begin"/>
    </w:r>
    <w:r>
      <w:rPr>
        <w:rFonts w:cs="Arial"/>
      </w:rPr>
      <w:instrText xml:space="preserve"> SUBJECT  \* MERGEFORMAT </w:instrText>
    </w:r>
    <w:r>
      <w:rPr>
        <w:rFonts w:cs="Arial"/>
      </w:rPr>
      <w:fldChar w:fldCharType="separate"/>
    </w:r>
    <w:r>
      <w:rPr>
        <w:rFonts w:cs="Arial"/>
      </w:rPr>
      <w:t>WORK\48538377\v.2</w:t>
    </w:r>
    <w:r>
      <w:rPr>
        <w:rFonts w:cs="Arial"/>
      </w:rPr>
      <w:fldChar w:fldCharType="end"/>
    </w:r>
    <w:r w:rsidRPr="00CE14D8">
      <w:rPr>
        <w:rFonts w:cs="Arial"/>
      </w:rPr>
      <w:tab/>
    </w:r>
    <w:r>
      <w:rPr>
        <w:rFonts w:cs="Arial"/>
      </w:rPr>
      <w:fldChar w:fldCharType="begin"/>
    </w:r>
    <w:r>
      <w:rPr>
        <w:rFonts w:cs="Arial"/>
      </w:rPr>
      <w:instrText xml:space="preserve"> PAGE  \* MERGEFORMAT </w:instrText>
    </w:r>
    <w:r>
      <w:rPr>
        <w:rFonts w:cs="Arial"/>
      </w:rPr>
      <w:fldChar w:fldCharType="separate"/>
    </w:r>
    <w:r>
      <w:rPr>
        <w:rFonts w:cs="Arial"/>
        <w:noProof/>
      </w:rPr>
      <w:t>16</w:t>
    </w:r>
    <w:r>
      <w:rPr>
        <w:rFonts w:cs="Arial"/>
      </w:rPr>
      <w:fldChar w:fldCharType="end"/>
    </w:r>
    <w:r w:rsidRPr="00CE14D8">
      <w:rPr>
        <w:rFonts w:cs="Arial"/>
      </w:rPr>
      <w:tab/>
    </w:r>
    <w:r>
      <w:rPr>
        <w:rFonts w:cs="Arial"/>
      </w:rPr>
      <w:fldChar w:fldCharType="begin"/>
    </w:r>
    <w:r>
      <w:rPr>
        <w:rFonts w:cs="Arial"/>
      </w:rPr>
      <w:instrText xml:space="preserve"> KEYWORDS  \* MERGEFORMAT </w:instrText>
    </w:r>
    <w:r>
      <w:rPr>
        <w:rFonts w:cs="Arial"/>
      </w:rPr>
      <w:fldChar w:fldCharType="separate"/>
    </w:r>
    <w:r>
      <w:rPr>
        <w:rFonts w:cs="Arial"/>
      </w:rPr>
      <w:t>62860.9999</w:t>
    </w:r>
    <w:r>
      <w:rPr>
        <w:rFonts w:cs="Arial"/>
      </w:rPr>
      <w:fldChar w:fldCharType="end"/>
    </w:r>
  </w:p>
  <w:p w14:paraId="1FC1A853" w14:textId="59D63B6E" w:rsidR="00557276" w:rsidRPr="00CE14D8" w:rsidRDefault="00557276" w:rsidP="00CE14D8">
    <w:pPr>
      <w:pStyle w:val="Footer"/>
      <w:tabs>
        <w:tab w:val="clear" w:pos="4153"/>
        <w:tab w:val="clear" w:pos="8306"/>
        <w:tab w:val="center" w:pos="4513"/>
        <w:tab w:val="right" w:pos="9026"/>
      </w:tabs>
      <w:jc w:val="right"/>
      <w:rPr>
        <w:rFonts w:cs="Arial"/>
      </w:rPr>
    </w:pPr>
    <w:r w:rsidRPr="00CE14D8">
      <w:rPr>
        <w:rFonts w:cs="Arial"/>
      </w:rPr>
      <w:t xml:space="preserve">Classification: </w:t>
    </w:r>
    <w:r w:rsidRPr="00CE14D8">
      <w:rPr>
        <w:rFonts w:cs="Arial"/>
        <w:bCs/>
        <w:lang w:val="en-US"/>
      </w:rPr>
      <w:fldChar w:fldCharType="begin"/>
    </w:r>
    <w:r w:rsidRPr="00CE14D8">
      <w:rPr>
        <w:rFonts w:cs="Arial"/>
        <w:bCs/>
        <w:lang w:val="en-US"/>
      </w:rPr>
      <w:instrText xml:space="preserve"> DOCVARIABLE "BS_DocClassDescr"  \* MERGEFORMAT </w:instrText>
    </w:r>
    <w:r w:rsidRPr="00CE14D8">
      <w:rPr>
        <w:rFonts w:cs="Arial"/>
        <w:bCs/>
        <w:lang w:val="en-US"/>
      </w:rPr>
      <w:fldChar w:fldCharType="separate"/>
    </w:r>
    <w:r>
      <w:rPr>
        <w:rFonts w:cs="Arial"/>
        <w:bCs/>
        <w:lang w:val="en-US"/>
      </w:rPr>
      <w:t>Confidential</w:t>
    </w:r>
    <w:r w:rsidRPr="00CE14D8">
      <w:rPr>
        <w:rFonts w:cs="Arial"/>
        <w:bCs/>
        <w:lang w:val="en-US"/>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6EEC6A" w14:textId="77777777" w:rsidR="00557276" w:rsidRDefault="00557276">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1923E9" w14:textId="77777777" w:rsidR="00557276" w:rsidRDefault="00557276">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4" w:space="0" w:color="7D7D7D"/>
      </w:tblBorders>
      <w:tblLook w:val="04A0" w:firstRow="1" w:lastRow="0" w:firstColumn="1" w:lastColumn="0" w:noHBand="0" w:noVBand="1"/>
    </w:tblPr>
    <w:tblGrid>
      <w:gridCol w:w="7510"/>
      <w:gridCol w:w="1516"/>
    </w:tblGrid>
    <w:tr w:rsidR="00557276" w:rsidRPr="00AF205B" w14:paraId="3A39D32D" w14:textId="77777777" w:rsidTr="00F606A7">
      <w:trPr>
        <w:trHeight w:val="80"/>
      </w:trPr>
      <w:tc>
        <w:tcPr>
          <w:tcW w:w="7510" w:type="dxa"/>
          <w:tcBorders>
            <w:top w:val="single" w:sz="4" w:space="0" w:color="7D7D7D"/>
          </w:tcBorders>
          <w:shd w:val="clear" w:color="auto" w:fill="auto"/>
        </w:tcPr>
        <w:p w14:paraId="62545743" w14:textId="34476231" w:rsidR="00557276" w:rsidRPr="00AF205B" w:rsidRDefault="00557276" w:rsidP="00477323">
          <w:pPr>
            <w:pStyle w:val="Footer"/>
            <w:spacing w:before="60"/>
            <w:ind w:left="-105"/>
            <w:rPr>
              <w:rStyle w:val="PageNumber"/>
            </w:rPr>
          </w:pPr>
          <w:r w:rsidRPr="00AF205B">
            <w:rPr>
              <w:rStyle w:val="PageNumber"/>
            </w:rPr>
            <w:fldChar w:fldCharType="begin"/>
          </w:r>
          <w:r w:rsidRPr="00AF205B">
            <w:rPr>
              <w:rStyle w:val="PageNumber"/>
            </w:rPr>
            <w:instrText xml:space="preserve"> REF bmDocName  \* MERGEFORMAT </w:instrText>
          </w:r>
          <w:r w:rsidRPr="00AF205B">
            <w:rPr>
              <w:rStyle w:val="PageNumber"/>
            </w:rPr>
            <w:fldChar w:fldCharType="separate"/>
          </w:r>
          <w:r w:rsidRPr="00557276">
            <w:rPr>
              <w:rFonts w:eastAsiaTheme="minorHAnsi"/>
            </w:rPr>
            <w:t>Schedule </w:t>
          </w:r>
          <w:r w:rsidR="00686D11">
            <w:t>9</w:t>
          </w:r>
          <w:r>
            <w:t xml:space="preserve"> (Security Management: Supplier-led Assurance)</w:t>
          </w:r>
          <w:r w:rsidRPr="00AF205B">
            <w:rPr>
              <w:rStyle w:val="PageNumber"/>
            </w:rPr>
            <w:fldChar w:fldCharType="end"/>
          </w:r>
          <w:r w:rsidRPr="00AF205B">
            <w:rPr>
              <w:rStyle w:val="PageNumber"/>
            </w:rPr>
            <w:t xml:space="preserve"> | </w:t>
          </w:r>
          <w:bookmarkStart w:id="261" w:name="bmReference_3"/>
          <w:r>
            <w:rPr>
              <w:rStyle w:val="PageNumber"/>
            </w:rPr>
            <w:t>UKM/125115483.4</w:t>
          </w:r>
          <w:bookmarkEnd w:id="261"/>
        </w:p>
      </w:tc>
      <w:tc>
        <w:tcPr>
          <w:tcW w:w="1516" w:type="dxa"/>
          <w:tcBorders>
            <w:top w:val="single" w:sz="4" w:space="0" w:color="7D7D7D"/>
          </w:tcBorders>
          <w:shd w:val="clear" w:color="auto" w:fill="auto"/>
        </w:tcPr>
        <w:p w14:paraId="58A482C6" w14:textId="26107D3B" w:rsidR="00557276" w:rsidRPr="00AF205B" w:rsidRDefault="00557276" w:rsidP="00477323">
          <w:pPr>
            <w:pStyle w:val="Footer"/>
            <w:spacing w:before="60"/>
            <w:jc w:val="right"/>
            <w:rPr>
              <w:rStyle w:val="PageNumber"/>
            </w:rPr>
          </w:pPr>
          <w:bookmarkStart w:id="262" w:name="bmFirmNameBranding_3"/>
          <w:r>
            <w:rPr>
              <w:szCs w:val="16"/>
            </w:rPr>
            <w:t>DLA Piper</w:t>
          </w:r>
          <w:bookmarkEnd w:id="262"/>
          <w:r w:rsidRPr="00AF205B">
            <w:rPr>
              <w:rStyle w:val="PageNumber"/>
            </w:rPr>
            <w:t xml:space="preserve"> </w:t>
          </w:r>
        </w:p>
      </w:tc>
    </w:tr>
  </w:tbl>
  <w:p w14:paraId="252E6CB6" w14:textId="39414C73" w:rsidR="00557276" w:rsidRDefault="00557276" w:rsidP="00CE14D8">
    <w:pPr>
      <w:pStyle w:val="Footer"/>
      <w:tabs>
        <w:tab w:val="clear" w:pos="4153"/>
        <w:tab w:val="clear" w:pos="8306"/>
        <w:tab w:val="center" w:pos="4513"/>
        <w:tab w:val="right" w:pos="9026"/>
      </w:tabs>
      <w:jc w:val="right"/>
      <w:rPr>
        <w:rFonts w:cs="Arial"/>
      </w:rPr>
    </w:pPr>
    <w:r>
      <w:rPr>
        <w:rFonts w:cs="Arial"/>
      </w:rPr>
      <w:fldChar w:fldCharType="begin"/>
    </w:r>
    <w:r>
      <w:rPr>
        <w:rFonts w:cs="Arial"/>
      </w:rPr>
      <w:instrText xml:space="preserve"> SUBJECT  \* MERGEFORMAT </w:instrText>
    </w:r>
    <w:r>
      <w:rPr>
        <w:rFonts w:cs="Arial"/>
      </w:rPr>
      <w:fldChar w:fldCharType="separate"/>
    </w:r>
    <w:r>
      <w:rPr>
        <w:rFonts w:cs="Arial"/>
      </w:rPr>
      <w:t>WORK\48538377\v.2</w:t>
    </w:r>
    <w:r>
      <w:rPr>
        <w:rFonts w:cs="Arial"/>
      </w:rPr>
      <w:fldChar w:fldCharType="end"/>
    </w:r>
    <w:r w:rsidRPr="00CE14D8">
      <w:rPr>
        <w:rFonts w:cs="Arial"/>
      </w:rPr>
      <w:tab/>
    </w:r>
    <w:r>
      <w:rPr>
        <w:rFonts w:cs="Arial"/>
      </w:rPr>
      <w:fldChar w:fldCharType="begin"/>
    </w:r>
    <w:r>
      <w:rPr>
        <w:rFonts w:cs="Arial"/>
      </w:rPr>
      <w:instrText xml:space="preserve"> PAGE  \* MERGEFORMAT </w:instrText>
    </w:r>
    <w:r>
      <w:rPr>
        <w:rFonts w:cs="Arial"/>
      </w:rPr>
      <w:fldChar w:fldCharType="separate"/>
    </w:r>
    <w:r>
      <w:rPr>
        <w:rFonts w:cs="Arial"/>
        <w:noProof/>
      </w:rPr>
      <w:t>6</w:t>
    </w:r>
    <w:r>
      <w:rPr>
        <w:rFonts w:cs="Arial"/>
      </w:rPr>
      <w:fldChar w:fldCharType="end"/>
    </w:r>
    <w:r w:rsidRPr="00CE14D8">
      <w:rPr>
        <w:rFonts w:cs="Arial"/>
      </w:rPr>
      <w:tab/>
    </w:r>
    <w:r>
      <w:rPr>
        <w:rFonts w:cs="Arial"/>
      </w:rPr>
      <w:fldChar w:fldCharType="begin"/>
    </w:r>
    <w:r>
      <w:rPr>
        <w:rFonts w:cs="Arial"/>
      </w:rPr>
      <w:instrText xml:space="preserve"> KEYWORDS  \* MERGEFORMAT </w:instrText>
    </w:r>
    <w:r>
      <w:rPr>
        <w:rFonts w:cs="Arial"/>
      </w:rPr>
      <w:fldChar w:fldCharType="separate"/>
    </w:r>
    <w:r>
      <w:rPr>
        <w:rFonts w:cs="Arial"/>
      </w:rPr>
      <w:t>62860.9999</w:t>
    </w:r>
    <w:r>
      <w:rPr>
        <w:rFonts w:cs="Arial"/>
      </w:rPr>
      <w:fldChar w:fldCharType="end"/>
    </w:r>
  </w:p>
  <w:p w14:paraId="52CBB757" w14:textId="7194B98B" w:rsidR="00557276" w:rsidRPr="00CE14D8" w:rsidRDefault="00557276" w:rsidP="00CE14D8">
    <w:pPr>
      <w:pStyle w:val="Footer"/>
      <w:tabs>
        <w:tab w:val="clear" w:pos="4153"/>
        <w:tab w:val="clear" w:pos="8306"/>
        <w:tab w:val="center" w:pos="4513"/>
        <w:tab w:val="right" w:pos="9026"/>
      </w:tabs>
      <w:jc w:val="right"/>
      <w:rPr>
        <w:rFonts w:cs="Arial"/>
      </w:rPr>
    </w:pPr>
    <w:r w:rsidRPr="00CE14D8">
      <w:rPr>
        <w:rFonts w:cs="Arial"/>
      </w:rPr>
      <w:t xml:space="preserve">Classification: </w:t>
    </w:r>
    <w:r w:rsidRPr="00CE14D8">
      <w:rPr>
        <w:rFonts w:cs="Arial"/>
        <w:bCs/>
        <w:lang w:val="en-US"/>
      </w:rPr>
      <w:fldChar w:fldCharType="begin"/>
    </w:r>
    <w:r w:rsidRPr="00CE14D8">
      <w:rPr>
        <w:rFonts w:cs="Arial"/>
        <w:bCs/>
        <w:lang w:val="en-US"/>
      </w:rPr>
      <w:instrText xml:space="preserve"> DOCVARIABLE "BS_DocClassDescr"  \* MERGEFORMAT </w:instrText>
    </w:r>
    <w:r w:rsidRPr="00CE14D8">
      <w:rPr>
        <w:rFonts w:cs="Arial"/>
        <w:bCs/>
        <w:lang w:val="en-US"/>
      </w:rPr>
      <w:fldChar w:fldCharType="separate"/>
    </w:r>
    <w:r>
      <w:rPr>
        <w:rFonts w:cs="Arial"/>
        <w:bCs/>
        <w:lang w:val="en-US"/>
      </w:rPr>
      <w:t>Confidential</w:t>
    </w:r>
    <w:r w:rsidRPr="00CE14D8">
      <w:rPr>
        <w:rFonts w:cs="Arial"/>
        <w:bCs/>
        <w:lang w:val="en-US"/>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AD3F9" w14:textId="77777777" w:rsidR="00557276" w:rsidRDefault="005572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5B8A66" w14:textId="77777777" w:rsidR="00680857" w:rsidRDefault="00680857">
      <w:pPr>
        <w:spacing w:after="0"/>
      </w:pPr>
      <w:r>
        <w:separator/>
      </w:r>
    </w:p>
  </w:footnote>
  <w:footnote w:type="continuationSeparator" w:id="0">
    <w:p w14:paraId="35F647C0" w14:textId="77777777" w:rsidR="00680857" w:rsidRDefault="0068085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27462" w14:textId="77777777" w:rsidR="00557276" w:rsidRDefault="00557276">
    <w:pPr>
      <w:pStyle w:val="Header"/>
    </w:pPr>
    <w:r w:rsidRPr="0089353E">
      <w:rPr>
        <w:rFonts w:eastAsia="Times New Roman" w:cs="Times New Roman"/>
        <w:noProof/>
        <w:lang w:eastAsia="en-GB"/>
      </w:rPr>
      <mc:AlternateContent>
        <mc:Choice Requires="wps">
          <w:drawing>
            <wp:anchor distT="0" distB="0" distL="114300" distR="114300" simplePos="1" relativeHeight="251662336" behindDoc="0" locked="0" layoutInCell="1" allowOverlap="1" wp14:anchorId="757CA6BD" wp14:editId="39D6552B">
              <wp:simplePos x="-62230" y="-369570"/>
              <wp:positionH relativeFrom="margin">
                <wp:posOffset>-62714</wp:posOffset>
              </wp:positionH>
              <wp:positionV relativeFrom="paragraph">
                <wp:posOffset>-368300</wp:posOffset>
              </wp:positionV>
              <wp:extent cx="635000" cy="12700"/>
              <wp:effectExtent l="0" t="0" r="0" b="0"/>
              <wp:wrapNone/>
              <wp:docPr id="41" name="TxtDocInfo"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flipH="1">
                        <a:off x="0" y="0"/>
                        <a:ext cx="635000" cy="12700"/>
                      </a:xfrm>
                      <a:prstGeom prst="rect">
                        <a:avLst/>
                      </a:prstGeom>
                      <a:solidFill>
                        <a:sysClr val="window" lastClr="FFFFFF"/>
                      </a:solidFill>
                      <a:ln w="6350">
                        <a:noFill/>
                      </a:ln>
                    </wps:spPr>
                    <wps:txbx>
                      <w:txbxContent>
                        <w:p w14:paraId="0333559D" w14:textId="77777777" w:rsidR="00557276" w:rsidRPr="00094D3F" w:rsidRDefault="00557276" w:rsidP="00704F57">
                          <w:pPr>
                            <w:spacing w:after="0"/>
                            <w:rPr>
                              <w:sz w:val="16"/>
                              <w:szCs w:val="16"/>
                            </w:rPr>
                          </w:pPr>
                          <w:r w:rsidRPr="00094D3F">
                            <w:rPr>
                              <w:sz w:val="16"/>
                              <w:szCs w:val="16"/>
                            </w:rPr>
                            <w:t>Doc Info</w:t>
                          </w:r>
                        </w:p>
                        <w:p w14:paraId="63682ADF" w14:textId="77777777" w:rsidR="00557276" w:rsidRPr="00094D3F" w:rsidRDefault="00557276" w:rsidP="00704F57">
                          <w:pPr>
                            <w:spacing w:after="0"/>
                            <w:rPr>
                              <w:sz w:val="16"/>
                              <w:szCs w:val="16"/>
                            </w:rPr>
                          </w:pPr>
                          <w:r>
                            <w:rPr>
                              <w:sz w:val="16"/>
                              <w:szCs w:val="16"/>
                            </w:rPr>
                            <w:t xml:space="preserve">Branding: </w:t>
                          </w:r>
                          <w:bookmarkStart w:id="8" w:name="bmBrandingStatus"/>
                          <w:r>
                            <w:rPr>
                              <w:sz w:val="16"/>
                              <w:szCs w:val="16"/>
                            </w:rPr>
                            <w:t>true</w:t>
                          </w:r>
                          <w:bookmarkEnd w:id="8"/>
                        </w:p>
                        <w:p w14:paraId="2E4187C1" w14:textId="77777777" w:rsidR="00557276" w:rsidRDefault="00557276" w:rsidP="009E09B7">
                          <w:pPr>
                            <w:spacing w:after="0"/>
                            <w:rPr>
                              <w:sz w:val="16"/>
                              <w:szCs w:val="16"/>
                            </w:rPr>
                          </w:pPr>
                          <w:r>
                            <w:rPr>
                              <w:sz w:val="16"/>
                              <w:szCs w:val="16"/>
                            </w:rPr>
                            <w:t xml:space="preserve">FirmNameShort: </w:t>
                          </w:r>
                          <w:bookmarkStart w:id="9" w:name="bmBrandingFirmShortName"/>
                          <w:r>
                            <w:rPr>
                              <w:sz w:val="16"/>
                              <w:szCs w:val="16"/>
                            </w:rPr>
                            <w:t>DLA Piper</w:t>
                          </w:r>
                          <w:bookmarkEnd w:id="9"/>
                        </w:p>
                        <w:p w14:paraId="2301C052" w14:textId="77777777" w:rsidR="00557276" w:rsidRDefault="00557276" w:rsidP="00704F57">
                          <w:pPr>
                            <w:spacing w:after="0"/>
                            <w:rPr>
                              <w:sz w:val="16"/>
                              <w:szCs w:val="16"/>
                            </w:rPr>
                          </w:pPr>
                          <w:r>
                            <w:rPr>
                              <w:sz w:val="16"/>
                              <w:szCs w:val="16"/>
                            </w:rPr>
                            <w:t>IncludeAppendix:</w:t>
                          </w:r>
                          <w:r w:rsidRPr="00826401">
                            <w:t xml:space="preserve"> </w:t>
                          </w:r>
                          <w:bookmarkStart w:id="10" w:name="bmIncludeAppendices"/>
                          <w:r>
                            <w:t>false</w:t>
                          </w:r>
                          <w:bookmarkEnd w:id="10"/>
                        </w:p>
                        <w:p w14:paraId="153BCF07" w14:textId="77777777" w:rsidR="00557276" w:rsidRDefault="00557276" w:rsidP="00704F57">
                          <w:pPr>
                            <w:spacing w:after="0"/>
                            <w:rPr>
                              <w:sz w:val="16"/>
                              <w:szCs w:val="16"/>
                            </w:rPr>
                          </w:pPr>
                          <w:r>
                            <w:rPr>
                              <w:sz w:val="16"/>
                              <w:szCs w:val="16"/>
                            </w:rPr>
                            <w:t xml:space="preserve">IncludeSchedules: </w:t>
                          </w:r>
                          <w:bookmarkStart w:id="11" w:name="bmIncludeSchedules"/>
                          <w:r>
                            <w:rPr>
                              <w:sz w:val="16"/>
                              <w:szCs w:val="16"/>
                            </w:rPr>
                            <w:t>false</w:t>
                          </w:r>
                          <w:bookmarkEnd w:id="11"/>
                        </w:p>
                        <w:p w14:paraId="3281ECBA" w14:textId="77777777" w:rsidR="00557276" w:rsidRDefault="00557276" w:rsidP="00704F57">
                          <w:pPr>
                            <w:spacing w:after="0"/>
                            <w:rPr>
                              <w:sz w:val="16"/>
                              <w:szCs w:val="16"/>
                            </w:rPr>
                          </w:pPr>
                        </w:p>
                        <w:tbl>
                          <w:tblPr>
                            <w:tblW w:w="0" w:type="auto"/>
                            <w:tblBorders>
                              <w:top w:val="single" w:sz="4" w:space="0" w:color="7D7D7D"/>
                            </w:tblBorders>
                            <w:tblLook w:val="04A0" w:firstRow="1" w:lastRow="0" w:firstColumn="1" w:lastColumn="0" w:noHBand="0" w:noVBand="1"/>
                          </w:tblPr>
                          <w:tblGrid>
                            <w:gridCol w:w="1072"/>
                            <w:gridCol w:w="590"/>
                          </w:tblGrid>
                          <w:tr w:rsidR="00557276" w:rsidRPr="00AF205B" w14:paraId="4CA791AA" w14:textId="77777777" w:rsidTr="00F606A7">
                            <w:trPr>
                              <w:trHeight w:val="80"/>
                            </w:trPr>
                            <w:tc>
                              <w:tcPr>
                                <w:tcW w:w="7510" w:type="dxa"/>
                                <w:tcBorders>
                                  <w:top w:val="single" w:sz="4" w:space="0" w:color="7D7D7D"/>
                                </w:tcBorders>
                                <w:shd w:val="clear" w:color="auto" w:fill="auto"/>
                              </w:tcPr>
                              <w:bookmarkStart w:id="12" w:name="bmAppendixFooter"/>
                              <w:p w14:paraId="3D63635A" w14:textId="687BE08A" w:rsidR="00557276" w:rsidRPr="00AF205B" w:rsidRDefault="00557276" w:rsidP="00926E4D">
                                <w:pPr>
                                  <w:pStyle w:val="Footer"/>
                                  <w:spacing w:before="60"/>
                                  <w:ind w:left="-105"/>
                                  <w:rPr>
                                    <w:rStyle w:val="PageNumber"/>
                                  </w:rPr>
                                </w:pPr>
                                <w:r w:rsidRPr="00AF205B">
                                  <w:rPr>
                                    <w:rStyle w:val="PageNumber"/>
                                  </w:rPr>
                                  <w:fldChar w:fldCharType="begin"/>
                                </w:r>
                                <w:r w:rsidRPr="00AF205B">
                                  <w:rPr>
                                    <w:rStyle w:val="PageNumber"/>
                                  </w:rPr>
                                  <w:instrText xml:space="preserve"> REF bmDocName  \* MERGEFORMAT </w:instrText>
                                </w:r>
                                <w:r w:rsidRPr="00AF205B">
                                  <w:rPr>
                                    <w:rStyle w:val="PageNumber"/>
                                  </w:rPr>
                                  <w:fldChar w:fldCharType="separate"/>
                                </w:r>
                                <w:r w:rsidRPr="00AC353C">
                                  <w:rPr>
                                    <w:rFonts w:eastAsiaTheme="minorHAnsi"/>
                                  </w:rPr>
                                  <w:t>Schedule </w:t>
                                </w:r>
                                <w:r w:rsidR="00686D11">
                                  <w:t>9</w:t>
                                </w:r>
                                <w:r>
                                  <w:t xml:space="preserve"> (Security Management: Supplier-led Assurance)</w:t>
                                </w:r>
                                <w:r w:rsidRPr="00AF205B">
                                  <w:rPr>
                                    <w:rStyle w:val="PageNumber"/>
                                  </w:rPr>
                                  <w:fldChar w:fldCharType="end"/>
                                </w:r>
                                <w:r w:rsidRPr="00AF205B">
                                  <w:rPr>
                                    <w:rStyle w:val="PageNumber"/>
                                  </w:rPr>
                                  <w:t xml:space="preserve"> | </w:t>
                                </w:r>
                                <w:r>
                                  <w:rPr>
                                    <w:rStyle w:val="PageNumber"/>
                                  </w:rPr>
                                  <w:t>bmReference</w:t>
                                </w:r>
                              </w:p>
                            </w:tc>
                            <w:tc>
                              <w:tcPr>
                                <w:tcW w:w="1516" w:type="dxa"/>
                                <w:tcBorders>
                                  <w:top w:val="single" w:sz="4" w:space="0" w:color="7D7D7D"/>
                                </w:tcBorders>
                                <w:shd w:val="clear" w:color="auto" w:fill="auto"/>
                              </w:tcPr>
                              <w:p w14:paraId="28E74DFC" w14:textId="77777777" w:rsidR="00557276" w:rsidRPr="00AF205B" w:rsidRDefault="00557276" w:rsidP="00926E4D">
                                <w:pPr>
                                  <w:pStyle w:val="Footer"/>
                                  <w:spacing w:before="60"/>
                                  <w:jc w:val="right"/>
                                  <w:rPr>
                                    <w:rStyle w:val="PageNumber"/>
                                  </w:rPr>
                                </w:pPr>
                                <w:r>
                                  <w:rPr>
                                    <w:rStyle w:val="PageNumber"/>
                                  </w:rPr>
                                  <w:t>DLA Piper</w:t>
                                </w:r>
                                <w:r w:rsidRPr="00AF205B">
                                  <w:rPr>
                                    <w:rStyle w:val="PageNumber"/>
                                  </w:rPr>
                                  <w:t xml:space="preserve"> </w:t>
                                </w:r>
                              </w:p>
                            </w:tc>
                          </w:tr>
                          <w:bookmarkEnd w:id="12"/>
                        </w:tbl>
                        <w:p w14:paraId="538C0DC9" w14:textId="77777777" w:rsidR="00557276" w:rsidRPr="00094D3F" w:rsidRDefault="00557276" w:rsidP="00704F57">
                          <w:pPr>
                            <w:spacing w:after="0"/>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7CA6BD" id="_x0000_t202" coordsize="21600,21600" o:spt="202" path="m,l,21600r21600,l21600,xe">
              <v:stroke joinstyle="miter"/>
              <v:path gradientshapeok="t" o:connecttype="rect"/>
            </v:shapetype>
            <v:shape id="TxtDocInfo" o:spid="_x0000_s1026" type="#_x0000_t202" style="position:absolute;margin-left:-4.95pt;margin-top:-29pt;width:50pt;height:1pt;flip:x;z-index:251662336;visibility:hidden;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" fillcolor="window" stroked="f" strokeweight=".5pt">
              <v:textbox>
                <w:txbxContent>
                  <w:p w14:paraId="0333559D" w14:textId="77777777" w:rsidR="00557276" w:rsidRPr="00094D3F" w:rsidRDefault="00557276" w:rsidP="00704F57">
                    <w:pPr>
                      <w:spacing w:after="0"/>
                      <w:rPr>
                        <w:sz w:val="16"/>
                        <w:szCs w:val="16"/>
                      </w:rPr>
                    </w:pPr>
                    <w:r w:rsidRPr="00094D3F">
                      <w:rPr>
                        <w:sz w:val="16"/>
                        <w:szCs w:val="16"/>
                      </w:rPr>
                      <w:t>Doc Info</w:t>
                    </w:r>
                  </w:p>
                  <w:p w14:paraId="63682ADF" w14:textId="77777777" w:rsidR="00557276" w:rsidRPr="00094D3F" w:rsidRDefault="00557276" w:rsidP="00704F57">
                    <w:pPr>
                      <w:spacing w:after="0"/>
                      <w:rPr>
                        <w:sz w:val="16"/>
                        <w:szCs w:val="16"/>
                      </w:rPr>
                    </w:pPr>
                    <w:r>
                      <w:rPr>
                        <w:sz w:val="16"/>
                        <w:szCs w:val="16"/>
                      </w:rPr>
                      <w:t xml:space="preserve">Branding: </w:t>
                    </w:r>
                    <w:bookmarkStart w:id="13" w:name="bmBrandingStatus"/>
                    <w:r>
                      <w:rPr>
                        <w:sz w:val="16"/>
                        <w:szCs w:val="16"/>
                      </w:rPr>
                      <w:t>true</w:t>
                    </w:r>
                    <w:bookmarkEnd w:id="13"/>
                  </w:p>
                  <w:p w14:paraId="2E4187C1" w14:textId="77777777" w:rsidR="00557276" w:rsidRDefault="00557276" w:rsidP="009E09B7">
                    <w:pPr>
                      <w:spacing w:after="0"/>
                      <w:rPr>
                        <w:sz w:val="16"/>
                        <w:szCs w:val="16"/>
                      </w:rPr>
                    </w:pPr>
                    <w:r>
                      <w:rPr>
                        <w:sz w:val="16"/>
                        <w:szCs w:val="16"/>
                      </w:rPr>
                      <w:t xml:space="preserve">FirmNameShort: </w:t>
                    </w:r>
                    <w:bookmarkStart w:id="14" w:name="bmBrandingFirmShortName"/>
                    <w:r>
                      <w:rPr>
                        <w:sz w:val="16"/>
                        <w:szCs w:val="16"/>
                      </w:rPr>
                      <w:t>DLA Piper</w:t>
                    </w:r>
                    <w:bookmarkEnd w:id="14"/>
                  </w:p>
                  <w:p w14:paraId="2301C052" w14:textId="77777777" w:rsidR="00557276" w:rsidRDefault="00557276" w:rsidP="00704F57">
                    <w:pPr>
                      <w:spacing w:after="0"/>
                      <w:rPr>
                        <w:sz w:val="16"/>
                        <w:szCs w:val="16"/>
                      </w:rPr>
                    </w:pPr>
                    <w:r>
                      <w:rPr>
                        <w:sz w:val="16"/>
                        <w:szCs w:val="16"/>
                      </w:rPr>
                      <w:t>IncludeAppendix:</w:t>
                    </w:r>
                    <w:r w:rsidRPr="00826401">
                      <w:t xml:space="preserve"> </w:t>
                    </w:r>
                    <w:bookmarkStart w:id="15" w:name="bmIncludeAppendices"/>
                    <w:r>
                      <w:t>false</w:t>
                    </w:r>
                    <w:bookmarkEnd w:id="15"/>
                  </w:p>
                  <w:p w14:paraId="153BCF07" w14:textId="77777777" w:rsidR="00557276" w:rsidRDefault="00557276" w:rsidP="00704F57">
                    <w:pPr>
                      <w:spacing w:after="0"/>
                      <w:rPr>
                        <w:sz w:val="16"/>
                        <w:szCs w:val="16"/>
                      </w:rPr>
                    </w:pPr>
                    <w:r>
                      <w:rPr>
                        <w:sz w:val="16"/>
                        <w:szCs w:val="16"/>
                      </w:rPr>
                      <w:t xml:space="preserve">IncludeSchedules: </w:t>
                    </w:r>
                    <w:bookmarkStart w:id="16" w:name="bmIncludeSchedules"/>
                    <w:r>
                      <w:rPr>
                        <w:sz w:val="16"/>
                        <w:szCs w:val="16"/>
                      </w:rPr>
                      <w:t>false</w:t>
                    </w:r>
                    <w:bookmarkEnd w:id="16"/>
                  </w:p>
                  <w:p w14:paraId="3281ECBA" w14:textId="77777777" w:rsidR="00557276" w:rsidRDefault="00557276" w:rsidP="00704F57">
                    <w:pPr>
                      <w:spacing w:after="0"/>
                      <w:rPr>
                        <w:sz w:val="16"/>
                        <w:szCs w:val="16"/>
                      </w:rPr>
                    </w:pPr>
                  </w:p>
                  <w:tbl>
                    <w:tblPr>
                      <w:tblW w:w="0" w:type="auto"/>
                      <w:tblBorders>
                        <w:top w:val="single" w:sz="4" w:space="0" w:color="7D7D7D"/>
                      </w:tblBorders>
                      <w:tblLook w:val="04A0" w:firstRow="1" w:lastRow="0" w:firstColumn="1" w:lastColumn="0" w:noHBand="0" w:noVBand="1"/>
                    </w:tblPr>
                    <w:tblGrid>
                      <w:gridCol w:w="1072"/>
                      <w:gridCol w:w="590"/>
                    </w:tblGrid>
                    <w:tr w:rsidR="00557276" w:rsidRPr="00AF205B" w14:paraId="4CA791AA" w14:textId="77777777" w:rsidTr="00F606A7">
                      <w:trPr>
                        <w:trHeight w:val="80"/>
                      </w:trPr>
                      <w:tc>
                        <w:tcPr>
                          <w:tcW w:w="7510" w:type="dxa"/>
                          <w:tcBorders>
                            <w:top w:val="single" w:sz="4" w:space="0" w:color="7D7D7D"/>
                          </w:tcBorders>
                          <w:shd w:val="clear" w:color="auto" w:fill="auto"/>
                        </w:tcPr>
                        <w:bookmarkStart w:id="17" w:name="bmAppendixFooter"/>
                        <w:p w14:paraId="3D63635A" w14:textId="687BE08A" w:rsidR="00557276" w:rsidRPr="00AF205B" w:rsidRDefault="00557276" w:rsidP="00926E4D">
                          <w:pPr>
                            <w:pStyle w:val="Footer"/>
                            <w:spacing w:before="60"/>
                            <w:ind w:left="-105"/>
                            <w:rPr>
                              <w:rStyle w:val="PageNumber"/>
                            </w:rPr>
                          </w:pPr>
                          <w:r w:rsidRPr="00AF205B">
                            <w:rPr>
                              <w:rStyle w:val="PageNumber"/>
                            </w:rPr>
                            <w:fldChar w:fldCharType="begin"/>
                          </w:r>
                          <w:r w:rsidRPr="00AF205B">
                            <w:rPr>
                              <w:rStyle w:val="PageNumber"/>
                            </w:rPr>
                            <w:instrText xml:space="preserve"> REF bmDocName  \* MERGEFORMAT </w:instrText>
                          </w:r>
                          <w:r w:rsidRPr="00AF205B">
                            <w:rPr>
                              <w:rStyle w:val="PageNumber"/>
                            </w:rPr>
                            <w:fldChar w:fldCharType="separate"/>
                          </w:r>
                          <w:r w:rsidRPr="00AC353C">
                            <w:rPr>
                              <w:rFonts w:eastAsiaTheme="minorHAnsi"/>
                            </w:rPr>
                            <w:t>Schedule </w:t>
                          </w:r>
                          <w:r w:rsidR="00686D11">
                            <w:t>9</w:t>
                          </w:r>
                          <w:r>
                            <w:t xml:space="preserve"> (Security Management: Supplier-led Assurance)</w:t>
                          </w:r>
                          <w:r w:rsidRPr="00AF205B">
                            <w:rPr>
                              <w:rStyle w:val="PageNumber"/>
                            </w:rPr>
                            <w:fldChar w:fldCharType="end"/>
                          </w:r>
                          <w:r w:rsidRPr="00AF205B">
                            <w:rPr>
                              <w:rStyle w:val="PageNumber"/>
                            </w:rPr>
                            <w:t xml:space="preserve"> | </w:t>
                          </w:r>
                          <w:r>
                            <w:rPr>
                              <w:rStyle w:val="PageNumber"/>
                            </w:rPr>
                            <w:t>bmReference</w:t>
                          </w:r>
                        </w:p>
                      </w:tc>
                      <w:tc>
                        <w:tcPr>
                          <w:tcW w:w="1516" w:type="dxa"/>
                          <w:tcBorders>
                            <w:top w:val="single" w:sz="4" w:space="0" w:color="7D7D7D"/>
                          </w:tcBorders>
                          <w:shd w:val="clear" w:color="auto" w:fill="auto"/>
                        </w:tcPr>
                        <w:p w14:paraId="28E74DFC" w14:textId="77777777" w:rsidR="00557276" w:rsidRPr="00AF205B" w:rsidRDefault="00557276" w:rsidP="00926E4D">
                          <w:pPr>
                            <w:pStyle w:val="Footer"/>
                            <w:spacing w:before="60"/>
                            <w:jc w:val="right"/>
                            <w:rPr>
                              <w:rStyle w:val="PageNumber"/>
                            </w:rPr>
                          </w:pPr>
                          <w:r>
                            <w:rPr>
                              <w:rStyle w:val="PageNumber"/>
                            </w:rPr>
                            <w:t>DLA Piper</w:t>
                          </w:r>
                          <w:r w:rsidRPr="00AF205B">
                            <w:rPr>
                              <w:rStyle w:val="PageNumber"/>
                            </w:rPr>
                            <w:t xml:space="preserve"> </w:t>
                          </w:r>
                        </w:p>
                      </w:tc>
                    </w:tr>
                    <w:bookmarkEnd w:id="17"/>
                  </w:tbl>
                  <w:p w14:paraId="538C0DC9" w14:textId="77777777" w:rsidR="00557276" w:rsidRPr="00094D3F" w:rsidRDefault="00557276" w:rsidP="00704F57">
                    <w:pPr>
                      <w:spacing w:after="0"/>
                      <w:rPr>
                        <w:sz w:val="16"/>
                        <w:szCs w:val="16"/>
                      </w:rPr>
                    </w:pPr>
                  </w:p>
                </w:txbxContent>
              </v:textbox>
              <w10:wrap anchorx="margin"/>
            </v:shape>
          </w:pict>
        </mc:Fallback>
      </mc:AlternateContent>
    </w:r>
    <w:r>
      <w:rPr>
        <w:noProof/>
        <w:lang w:eastAsia="en-GB"/>
      </w:rPr>
      <mc:AlternateContent>
        <mc:Choice Requires="wpg">
          <w:drawing>
            <wp:anchor distT="0" distB="0" distL="114300" distR="114300" simplePos="0" relativeHeight="251659264" behindDoc="0" locked="0" layoutInCell="1" allowOverlap="1" wp14:anchorId="3A7B7373" wp14:editId="4B1015D9">
              <wp:simplePos x="0" y="0"/>
              <wp:positionH relativeFrom="page">
                <wp:posOffset>6291618</wp:posOffset>
              </wp:positionH>
              <wp:positionV relativeFrom="page">
                <wp:posOffset>-59286</wp:posOffset>
              </wp:positionV>
              <wp:extent cx="1259840" cy="1325479"/>
              <wp:effectExtent l="0" t="0" r="0" b="0"/>
              <wp:wrapNone/>
              <wp:docPr id="16" name="_WTR1" hidden="1"/>
              <wp:cNvGraphicFramePr/>
              <a:graphic xmlns:a="http://schemas.openxmlformats.org/drawingml/2006/main">
                <a:graphicData uri="http://schemas.microsoft.com/office/word/2010/wordprocessingGroup">
                  <wpg:wgp>
                    <wpg:cNvGrpSpPr/>
                    <wpg:grpSpPr>
                      <a:xfrm>
                        <a:off x="0" y="0"/>
                        <a:ext cx="1259840" cy="1325479"/>
                        <a:chOff x="-122521" y="-617069"/>
                        <a:chExt cx="1259651" cy="1325280"/>
                      </a:xfrm>
                      <a:solidFill>
                        <a:srgbClr val="E62A4F">
                          <a:alpha val="0"/>
                        </a:srgbClr>
                      </a:solidFill>
                    </wpg:grpSpPr>
                    <wps:wsp>
                      <wps:cNvPr id="11" name="Isosceles Triangle 11"/>
                      <wps:cNvSpPr/>
                      <wps:spPr>
                        <a:xfrm rot="16200000" flipH="1">
                          <a:off x="-122521" y="-551440"/>
                          <a:ext cx="1259651" cy="1259651"/>
                        </a:xfrm>
                        <a:prstGeom prst="triangle">
                          <a:avLst>
                            <a:gd name="adj" fmla="val 0"/>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Text Box 15"/>
                      <wps:cNvSpPr txBox="1"/>
                      <wps:spPr>
                        <a:xfrm rot="2703337">
                          <a:off x="185834" y="-231200"/>
                          <a:ext cx="1001184" cy="229445"/>
                        </a:xfrm>
                        <a:prstGeom prst="rect">
                          <a:avLst/>
                        </a:prstGeom>
                        <a:grpFill/>
                        <a:ln w="6350">
                          <a:noFill/>
                        </a:ln>
                      </wps:spPr>
                      <wps:txbx>
                        <w:txbxContent>
                          <w:p w14:paraId="0AC1C6C3" w14:textId="77777777" w:rsidR="00557276" w:rsidRPr="00152F4E" w:rsidRDefault="00557276" w:rsidP="001175A1">
                            <w:pPr>
                              <w:jc w:val="center"/>
                              <w:rPr>
                                <w:rFonts w:cs="Arial"/>
                                <w:b/>
                                <w:color w:val="FFFFFF" w:themeColor="background1"/>
                                <w14:textOutline w14:w="9525" w14:cap="rnd" w14:cmpd="sng" w14:algn="ctr">
                                  <w14:noFill/>
                                  <w14:prstDash w14:val="solid"/>
                                  <w14:bevel/>
                                </w14:textOutline>
                              </w:rPr>
                            </w:pPr>
                            <w:bookmarkStart w:id="13" w:name="bmWatermarkDraft"/>
                            <w:r w:rsidRPr="00152F4E">
                              <w:rPr>
                                <w:rFonts w:cs="Arial"/>
                                <w:b/>
                                <w:color w:val="FFFFFF" w:themeColor="background1"/>
                                <w14:textOutline w14:w="9525" w14:cap="rnd" w14:cmpd="sng" w14:algn="ctr">
                                  <w14:noFill/>
                                  <w14:prstDash w14:val="solid"/>
                                  <w14:bevel/>
                                </w14:textOutline>
                              </w:rPr>
                              <w:t>DRAFT</w:t>
                            </w:r>
                            <w:bookmarkEnd w:id="13"/>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A7B7373" id="_WTR1" o:spid="_x0000_s1027" style="position:absolute;margin-left:495.4pt;margin-top:-4.65pt;width:99.2pt;height:104.35pt;z-index:251659264;visibility:hidden;mso-position-horizontal-relative:page;mso-position-vertical-relative:page;mso-width-relative:margin;mso-height-relative:margin" coordorigin="-1225,-6170" coordsize="12596,13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1" o:spid="_x0000_s1028" type="#_x0000_t5" style="position:absolute;left:-1225;top:-5514;width:12596;height:12596;rotation:9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" adj="0" filled="f" stroked="f" strokeweight="1pt"/>
              <v:shape id="Text Box 15" o:spid="_x0000_s1029" type="#_x0000_t202" style="position:absolute;left:1858;top:-2311;width:10011;height:2294;rotation:2952765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" filled="f" stroked="f" strokeweight=".5pt">
                <v:textbox>
                  <w:txbxContent>
                    <w:p w14:paraId="0AC1C6C3" w14:textId="77777777" w:rsidR="00557276" w:rsidRPr="00152F4E" w:rsidRDefault="00557276" w:rsidP="001175A1">
                      <w:pPr>
                        <w:jc w:val="center"/>
                        <w:rPr>
                          <w:rFonts w:cs="Arial"/>
                          <w:b/>
                          <w:color w:val="FFFFFF" w:themeColor="background1"/>
                          <w14:textOutline w14:w="9525" w14:cap="rnd" w14:cmpd="sng" w14:algn="ctr">
                            <w14:noFill/>
                            <w14:prstDash w14:val="solid"/>
                            <w14:bevel/>
                          </w14:textOutline>
                        </w:rPr>
                      </w:pPr>
                      <w:bookmarkStart w:id="19" w:name="bmWatermarkDraft"/>
                      <w:r w:rsidRPr="00152F4E">
                        <w:rPr>
                          <w:rFonts w:cs="Arial"/>
                          <w:b/>
                          <w:color w:val="FFFFFF" w:themeColor="background1"/>
                          <w14:textOutline w14:w="9525" w14:cap="rnd" w14:cmpd="sng" w14:algn="ctr">
                            <w14:noFill/>
                            <w14:prstDash w14:val="solid"/>
                            <w14:bevel/>
                          </w14:textOutline>
                        </w:rPr>
                        <w:t>DRAFT</w:t>
                      </w:r>
                      <w:bookmarkEnd w:id="19"/>
                    </w:p>
                  </w:txbxContent>
                </v:textbox>
              </v:shape>
              <w10:wrap anchorx="page" anchory="page"/>
            </v:group>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6D93A" w14:textId="77777777" w:rsidR="00557276" w:rsidRDefault="00557276">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B081E" w14:textId="77777777" w:rsidR="00557276" w:rsidRDefault="00557276">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4EF3EF" w14:textId="77777777" w:rsidR="00557276" w:rsidRDefault="00557276">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9E7409" w14:textId="77777777" w:rsidR="00557276" w:rsidRDefault="00557276">
    <w:pPr>
      <w:pStyle w:val="Header"/>
    </w:pPr>
    <w:r w:rsidRPr="0089353E">
      <w:rPr>
        <w:rFonts w:eastAsia="Times New Roman" w:cs="Times New Roman"/>
        <w:noProof/>
        <w:lang w:eastAsia="en-GB"/>
      </w:rPr>
      <mc:AlternateContent>
        <mc:Choice Requires="wps">
          <w:drawing>
            <wp:anchor distT="0" distB="0" distL="114300" distR="114300" simplePos="1" relativeHeight="251682816" behindDoc="0" locked="0" layoutInCell="1" allowOverlap="1" wp14:anchorId="7DA2E17E" wp14:editId="6CB1A664">
              <wp:simplePos x="-62230" y="-369570"/>
              <wp:positionH relativeFrom="margin">
                <wp:posOffset>-62714</wp:posOffset>
              </wp:positionH>
              <wp:positionV relativeFrom="paragraph">
                <wp:posOffset>-369788</wp:posOffset>
              </wp:positionV>
              <wp:extent cx="635000" cy="12700"/>
              <wp:effectExtent l="0" t="0" r="0" b="0"/>
              <wp:wrapNone/>
              <wp:docPr id="25" name="TxtDocInfo"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flipH="1">
                        <a:off x="0" y="0"/>
                        <a:ext cx="635000" cy="12700"/>
                      </a:xfrm>
                      <a:prstGeom prst="rect">
                        <a:avLst/>
                      </a:prstGeom>
                      <a:solidFill>
                        <a:sysClr val="window" lastClr="FFFFFF"/>
                      </a:solidFill>
                      <a:ln w="6350">
                        <a:noFill/>
                      </a:ln>
                    </wps:spPr>
                    <wps:txbx>
                      <w:txbxContent>
                        <w:p w14:paraId="0F9AE7A5" w14:textId="77777777" w:rsidR="00557276" w:rsidRPr="00094D3F" w:rsidRDefault="00557276" w:rsidP="00704F57">
                          <w:pPr>
                            <w:spacing w:after="0"/>
                            <w:rPr>
                              <w:sz w:val="16"/>
                              <w:szCs w:val="16"/>
                            </w:rPr>
                          </w:pPr>
                          <w:r w:rsidRPr="00094D3F">
                            <w:rPr>
                              <w:sz w:val="16"/>
                              <w:szCs w:val="16"/>
                            </w:rPr>
                            <w:t>Doc Info</w:t>
                          </w:r>
                        </w:p>
                        <w:p w14:paraId="44B550B3" w14:textId="77777777" w:rsidR="00557276" w:rsidRPr="00094D3F" w:rsidRDefault="00557276" w:rsidP="00704F57">
                          <w:pPr>
                            <w:spacing w:after="0"/>
                            <w:rPr>
                              <w:sz w:val="16"/>
                              <w:szCs w:val="16"/>
                            </w:rPr>
                          </w:pPr>
                          <w:r>
                            <w:rPr>
                              <w:sz w:val="16"/>
                              <w:szCs w:val="16"/>
                            </w:rPr>
                            <w:t>Branding: true</w:t>
                          </w:r>
                        </w:p>
                        <w:p w14:paraId="7AE5BFDC" w14:textId="77777777" w:rsidR="00557276" w:rsidRDefault="00557276" w:rsidP="009E09B7">
                          <w:pPr>
                            <w:spacing w:after="0"/>
                            <w:rPr>
                              <w:sz w:val="16"/>
                              <w:szCs w:val="16"/>
                            </w:rPr>
                          </w:pPr>
                          <w:r>
                            <w:rPr>
                              <w:sz w:val="16"/>
                              <w:szCs w:val="16"/>
                            </w:rPr>
                            <w:t>FirmNameShort: DLA Piper</w:t>
                          </w:r>
                        </w:p>
                        <w:p w14:paraId="5AFE5D25" w14:textId="77777777" w:rsidR="00557276" w:rsidRDefault="00557276" w:rsidP="00704F57">
                          <w:pPr>
                            <w:spacing w:after="0"/>
                            <w:rPr>
                              <w:sz w:val="16"/>
                              <w:szCs w:val="16"/>
                            </w:rPr>
                          </w:pPr>
                          <w:r>
                            <w:rPr>
                              <w:sz w:val="16"/>
                              <w:szCs w:val="16"/>
                            </w:rPr>
                            <w:t>IncludeAppendix:</w:t>
                          </w:r>
                          <w:r w:rsidRPr="00826401">
                            <w:t xml:space="preserve"> </w:t>
                          </w:r>
                          <w:r>
                            <w:t>false</w:t>
                          </w:r>
                        </w:p>
                        <w:p w14:paraId="6B4848F4" w14:textId="77777777" w:rsidR="00557276" w:rsidRDefault="00557276" w:rsidP="00704F57">
                          <w:pPr>
                            <w:spacing w:after="0"/>
                            <w:rPr>
                              <w:sz w:val="16"/>
                              <w:szCs w:val="16"/>
                            </w:rPr>
                          </w:pPr>
                          <w:r>
                            <w:rPr>
                              <w:sz w:val="16"/>
                              <w:szCs w:val="16"/>
                            </w:rPr>
                            <w:t>IncludeSchedules: false</w:t>
                          </w:r>
                        </w:p>
                        <w:p w14:paraId="4F23A3CA" w14:textId="77777777" w:rsidR="00557276" w:rsidRDefault="00557276" w:rsidP="00704F57">
                          <w:pPr>
                            <w:spacing w:after="0"/>
                            <w:rPr>
                              <w:sz w:val="16"/>
                              <w:szCs w:val="16"/>
                            </w:rPr>
                          </w:pPr>
                        </w:p>
                        <w:tbl>
                          <w:tblPr>
                            <w:tblW w:w="0" w:type="auto"/>
                            <w:tblBorders>
                              <w:top w:val="single" w:sz="4" w:space="0" w:color="7D7D7D"/>
                            </w:tblBorders>
                            <w:tblLook w:val="04A0" w:firstRow="1" w:lastRow="0" w:firstColumn="1" w:lastColumn="0" w:noHBand="0" w:noVBand="1"/>
                          </w:tblPr>
                          <w:tblGrid>
                            <w:gridCol w:w="1072"/>
                            <w:gridCol w:w="590"/>
                          </w:tblGrid>
                          <w:tr w:rsidR="00557276" w:rsidRPr="00AF205B" w14:paraId="021962A1" w14:textId="77777777" w:rsidTr="00F606A7">
                            <w:trPr>
                              <w:trHeight w:val="80"/>
                            </w:trPr>
                            <w:tc>
                              <w:tcPr>
                                <w:tcW w:w="7510" w:type="dxa"/>
                                <w:tcBorders>
                                  <w:top w:val="single" w:sz="4" w:space="0" w:color="7D7D7D"/>
                                </w:tcBorders>
                                <w:shd w:val="clear" w:color="auto" w:fill="auto"/>
                              </w:tcPr>
                              <w:p w14:paraId="254F4CA2" w14:textId="784F85B9" w:rsidR="00557276" w:rsidRPr="00AF205B" w:rsidRDefault="00557276" w:rsidP="00926E4D">
                                <w:pPr>
                                  <w:pStyle w:val="Footer"/>
                                  <w:spacing w:before="60"/>
                                  <w:ind w:left="-105"/>
                                  <w:rPr>
                                    <w:rStyle w:val="PageNumber"/>
                                  </w:rPr>
                                </w:pPr>
                                <w:r w:rsidRPr="00AF205B">
                                  <w:rPr>
                                    <w:rStyle w:val="PageNumber"/>
                                  </w:rPr>
                                  <w:fldChar w:fldCharType="begin"/>
                                </w:r>
                                <w:r w:rsidRPr="00AF205B">
                                  <w:rPr>
                                    <w:rStyle w:val="PageNumber"/>
                                  </w:rPr>
                                  <w:instrText xml:space="preserve"> REF bmDocName  \* MERGEFORMAT </w:instrText>
                                </w:r>
                                <w:r w:rsidRPr="00AF205B">
                                  <w:rPr>
                                    <w:rStyle w:val="PageNumber"/>
                                  </w:rPr>
                                  <w:fldChar w:fldCharType="separate"/>
                                </w:r>
                                <w:r w:rsidRPr="00AC353C">
                                  <w:rPr>
                                    <w:rFonts w:eastAsiaTheme="minorHAnsi"/>
                                  </w:rPr>
                                  <w:t>Schedule </w:t>
                                </w:r>
                                <w:r w:rsidR="00686D11">
                                  <w:t>9</w:t>
                                </w:r>
                                <w:r>
                                  <w:t xml:space="preserve"> (Security Management: Supplier-led Assurance)</w:t>
                                </w:r>
                                <w:r w:rsidRPr="00AF205B">
                                  <w:rPr>
                                    <w:rStyle w:val="PageNumber"/>
                                  </w:rPr>
                                  <w:fldChar w:fldCharType="end"/>
                                </w:r>
                                <w:r w:rsidRPr="00AF205B">
                                  <w:rPr>
                                    <w:rStyle w:val="PageNumber"/>
                                  </w:rPr>
                                  <w:t xml:space="preserve"> | </w:t>
                                </w:r>
                                <w:r>
                                  <w:rPr>
                                    <w:rStyle w:val="PageNumber"/>
                                  </w:rPr>
                                  <w:t>bmReference</w:t>
                                </w:r>
                              </w:p>
                            </w:tc>
                            <w:tc>
                              <w:tcPr>
                                <w:tcW w:w="1516" w:type="dxa"/>
                                <w:tcBorders>
                                  <w:top w:val="single" w:sz="4" w:space="0" w:color="7D7D7D"/>
                                </w:tcBorders>
                                <w:shd w:val="clear" w:color="auto" w:fill="auto"/>
                              </w:tcPr>
                              <w:p w14:paraId="6E3BAAEE" w14:textId="77777777" w:rsidR="00557276" w:rsidRPr="00AF205B" w:rsidRDefault="00557276" w:rsidP="00926E4D">
                                <w:pPr>
                                  <w:pStyle w:val="Footer"/>
                                  <w:spacing w:before="60"/>
                                  <w:jc w:val="right"/>
                                  <w:rPr>
                                    <w:rStyle w:val="PageNumber"/>
                                  </w:rPr>
                                </w:pPr>
                                <w:r>
                                  <w:rPr>
                                    <w:rStyle w:val="PageNumber"/>
                                  </w:rPr>
                                  <w:t>DLA Piper</w:t>
                                </w:r>
                                <w:r w:rsidRPr="00AF205B">
                                  <w:rPr>
                                    <w:rStyle w:val="PageNumber"/>
                                  </w:rPr>
                                  <w:t xml:space="preserve"> </w:t>
                                </w:r>
                              </w:p>
                            </w:tc>
                          </w:tr>
                        </w:tbl>
                        <w:p w14:paraId="22E958D6" w14:textId="77777777" w:rsidR="00557276" w:rsidRPr="00094D3F" w:rsidRDefault="00557276" w:rsidP="00704F57">
                          <w:pPr>
                            <w:spacing w:after="0"/>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A2E17E" id="_x0000_t202" coordsize="21600,21600" o:spt="202" path="m,l,21600r21600,l21600,xe">
              <v:stroke joinstyle="miter"/>
              <v:path gradientshapeok="t" o:connecttype="rect"/>
            </v:shapetype>
            <v:shape id="_x0000_s1046" type="#_x0000_t202" style="position:absolute;margin-left:-4.95pt;margin-top:-29.1pt;width:50pt;height:1pt;flip:x;z-index:251682816;visibility:hidden;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" fillcolor="window" stroked="f" strokeweight=".5pt">
              <v:textbox>
                <w:txbxContent>
                  <w:p w14:paraId="0F9AE7A5" w14:textId="77777777" w:rsidR="00557276" w:rsidRPr="00094D3F" w:rsidRDefault="00557276" w:rsidP="00704F57">
                    <w:pPr>
                      <w:spacing w:after="0"/>
                      <w:rPr>
                        <w:sz w:val="16"/>
                        <w:szCs w:val="16"/>
                      </w:rPr>
                    </w:pPr>
                    <w:r w:rsidRPr="00094D3F">
                      <w:rPr>
                        <w:sz w:val="16"/>
                        <w:szCs w:val="16"/>
                      </w:rPr>
                      <w:t>Doc Info</w:t>
                    </w:r>
                  </w:p>
                  <w:p w14:paraId="44B550B3" w14:textId="77777777" w:rsidR="00557276" w:rsidRPr="00094D3F" w:rsidRDefault="00557276" w:rsidP="00704F57">
                    <w:pPr>
                      <w:spacing w:after="0"/>
                      <w:rPr>
                        <w:sz w:val="16"/>
                        <w:szCs w:val="16"/>
                      </w:rPr>
                    </w:pPr>
                    <w:r>
                      <w:rPr>
                        <w:sz w:val="16"/>
                        <w:szCs w:val="16"/>
                      </w:rPr>
                      <w:t>Branding: true</w:t>
                    </w:r>
                  </w:p>
                  <w:p w14:paraId="7AE5BFDC" w14:textId="77777777" w:rsidR="00557276" w:rsidRDefault="00557276" w:rsidP="009E09B7">
                    <w:pPr>
                      <w:spacing w:after="0"/>
                      <w:rPr>
                        <w:sz w:val="16"/>
                        <w:szCs w:val="16"/>
                      </w:rPr>
                    </w:pPr>
                    <w:r>
                      <w:rPr>
                        <w:sz w:val="16"/>
                        <w:szCs w:val="16"/>
                      </w:rPr>
                      <w:t>FirmNameShort: DLA Piper</w:t>
                    </w:r>
                  </w:p>
                  <w:p w14:paraId="5AFE5D25" w14:textId="77777777" w:rsidR="00557276" w:rsidRDefault="00557276" w:rsidP="00704F57">
                    <w:pPr>
                      <w:spacing w:after="0"/>
                      <w:rPr>
                        <w:sz w:val="16"/>
                        <w:szCs w:val="16"/>
                      </w:rPr>
                    </w:pPr>
                    <w:r>
                      <w:rPr>
                        <w:sz w:val="16"/>
                        <w:szCs w:val="16"/>
                      </w:rPr>
                      <w:t>IncludeAppendix:</w:t>
                    </w:r>
                    <w:r w:rsidRPr="00826401">
                      <w:t xml:space="preserve"> </w:t>
                    </w:r>
                    <w:r>
                      <w:t>false</w:t>
                    </w:r>
                  </w:p>
                  <w:p w14:paraId="6B4848F4" w14:textId="77777777" w:rsidR="00557276" w:rsidRDefault="00557276" w:rsidP="00704F57">
                    <w:pPr>
                      <w:spacing w:after="0"/>
                      <w:rPr>
                        <w:sz w:val="16"/>
                        <w:szCs w:val="16"/>
                      </w:rPr>
                    </w:pPr>
                    <w:r>
                      <w:rPr>
                        <w:sz w:val="16"/>
                        <w:szCs w:val="16"/>
                      </w:rPr>
                      <w:t>IncludeSchedules: false</w:t>
                    </w:r>
                  </w:p>
                  <w:p w14:paraId="4F23A3CA" w14:textId="77777777" w:rsidR="00557276" w:rsidRDefault="00557276" w:rsidP="00704F57">
                    <w:pPr>
                      <w:spacing w:after="0"/>
                      <w:rPr>
                        <w:sz w:val="16"/>
                        <w:szCs w:val="16"/>
                      </w:rPr>
                    </w:pPr>
                  </w:p>
                  <w:tbl>
                    <w:tblPr>
                      <w:tblW w:w="0" w:type="auto"/>
                      <w:tblBorders>
                        <w:top w:val="single" w:sz="4" w:space="0" w:color="7D7D7D"/>
                      </w:tblBorders>
                      <w:tblLook w:val="04A0" w:firstRow="1" w:lastRow="0" w:firstColumn="1" w:lastColumn="0" w:noHBand="0" w:noVBand="1"/>
                    </w:tblPr>
                    <w:tblGrid>
                      <w:gridCol w:w="1072"/>
                      <w:gridCol w:w="590"/>
                    </w:tblGrid>
                    <w:tr w:rsidR="00557276" w:rsidRPr="00AF205B" w14:paraId="021962A1" w14:textId="77777777" w:rsidTr="00F606A7">
                      <w:trPr>
                        <w:trHeight w:val="80"/>
                      </w:trPr>
                      <w:tc>
                        <w:tcPr>
                          <w:tcW w:w="7510" w:type="dxa"/>
                          <w:tcBorders>
                            <w:top w:val="single" w:sz="4" w:space="0" w:color="7D7D7D"/>
                          </w:tcBorders>
                          <w:shd w:val="clear" w:color="auto" w:fill="auto"/>
                        </w:tcPr>
                        <w:p w14:paraId="254F4CA2" w14:textId="784F85B9" w:rsidR="00557276" w:rsidRPr="00AF205B" w:rsidRDefault="00557276" w:rsidP="00926E4D">
                          <w:pPr>
                            <w:pStyle w:val="Footer"/>
                            <w:spacing w:before="60"/>
                            <w:ind w:left="-105"/>
                            <w:rPr>
                              <w:rStyle w:val="PageNumber"/>
                            </w:rPr>
                          </w:pPr>
                          <w:r w:rsidRPr="00AF205B">
                            <w:rPr>
                              <w:rStyle w:val="PageNumber"/>
                            </w:rPr>
                            <w:fldChar w:fldCharType="begin"/>
                          </w:r>
                          <w:r w:rsidRPr="00AF205B">
                            <w:rPr>
                              <w:rStyle w:val="PageNumber"/>
                            </w:rPr>
                            <w:instrText xml:space="preserve"> REF bmDocName  \* MERGEFORMAT </w:instrText>
                          </w:r>
                          <w:r w:rsidRPr="00AF205B">
                            <w:rPr>
                              <w:rStyle w:val="PageNumber"/>
                            </w:rPr>
                            <w:fldChar w:fldCharType="separate"/>
                          </w:r>
                          <w:r w:rsidRPr="00AC353C">
                            <w:rPr>
                              <w:rFonts w:eastAsiaTheme="minorHAnsi"/>
                            </w:rPr>
                            <w:t>Schedule </w:t>
                          </w:r>
                          <w:r w:rsidR="00686D11">
                            <w:t>9</w:t>
                          </w:r>
                          <w:r>
                            <w:t xml:space="preserve"> (Security Management: Supplier-led Assurance)</w:t>
                          </w:r>
                          <w:r w:rsidRPr="00AF205B">
                            <w:rPr>
                              <w:rStyle w:val="PageNumber"/>
                            </w:rPr>
                            <w:fldChar w:fldCharType="end"/>
                          </w:r>
                          <w:r w:rsidRPr="00AF205B">
                            <w:rPr>
                              <w:rStyle w:val="PageNumber"/>
                            </w:rPr>
                            <w:t xml:space="preserve"> | </w:t>
                          </w:r>
                          <w:r>
                            <w:rPr>
                              <w:rStyle w:val="PageNumber"/>
                            </w:rPr>
                            <w:t>bmReference</w:t>
                          </w:r>
                        </w:p>
                      </w:tc>
                      <w:tc>
                        <w:tcPr>
                          <w:tcW w:w="1516" w:type="dxa"/>
                          <w:tcBorders>
                            <w:top w:val="single" w:sz="4" w:space="0" w:color="7D7D7D"/>
                          </w:tcBorders>
                          <w:shd w:val="clear" w:color="auto" w:fill="auto"/>
                        </w:tcPr>
                        <w:p w14:paraId="6E3BAAEE" w14:textId="77777777" w:rsidR="00557276" w:rsidRPr="00AF205B" w:rsidRDefault="00557276" w:rsidP="00926E4D">
                          <w:pPr>
                            <w:pStyle w:val="Footer"/>
                            <w:spacing w:before="60"/>
                            <w:jc w:val="right"/>
                            <w:rPr>
                              <w:rStyle w:val="PageNumber"/>
                            </w:rPr>
                          </w:pPr>
                          <w:r>
                            <w:rPr>
                              <w:rStyle w:val="PageNumber"/>
                            </w:rPr>
                            <w:t>DLA Piper</w:t>
                          </w:r>
                          <w:r w:rsidRPr="00AF205B">
                            <w:rPr>
                              <w:rStyle w:val="PageNumber"/>
                            </w:rPr>
                            <w:t xml:space="preserve"> </w:t>
                          </w:r>
                        </w:p>
                      </w:tc>
                    </w:tr>
                  </w:tbl>
                  <w:p w14:paraId="22E958D6" w14:textId="77777777" w:rsidR="00557276" w:rsidRPr="00094D3F" w:rsidRDefault="00557276" w:rsidP="00704F57">
                    <w:pPr>
                      <w:spacing w:after="0"/>
                      <w:rPr>
                        <w:sz w:val="16"/>
                        <w:szCs w:val="16"/>
                      </w:rPr>
                    </w:pPr>
                  </w:p>
                </w:txbxContent>
              </v:textbox>
              <w10:wrap anchorx="margin"/>
            </v:shape>
          </w:pict>
        </mc:Fallback>
      </mc:AlternateContent>
    </w:r>
    <w:r>
      <w:rPr>
        <w:noProof/>
        <w:lang w:eastAsia="en-GB"/>
      </w:rPr>
      <mc:AlternateContent>
        <mc:Choice Requires="wpg">
          <w:drawing>
            <wp:anchor distT="0" distB="0" distL="114300" distR="114300" simplePos="0" relativeHeight="251681792" behindDoc="0" locked="0" layoutInCell="1" allowOverlap="1" wp14:anchorId="764941D6" wp14:editId="736FA427">
              <wp:simplePos x="0" y="0"/>
              <wp:positionH relativeFrom="page">
                <wp:posOffset>6291618</wp:posOffset>
              </wp:positionH>
              <wp:positionV relativeFrom="page">
                <wp:posOffset>-59286</wp:posOffset>
              </wp:positionV>
              <wp:extent cx="1259840" cy="1325479"/>
              <wp:effectExtent l="0" t="0" r="0" b="0"/>
              <wp:wrapNone/>
              <wp:docPr id="30" name="_WTR1" hidden="1"/>
              <wp:cNvGraphicFramePr/>
              <a:graphic xmlns:a="http://schemas.openxmlformats.org/drawingml/2006/main">
                <a:graphicData uri="http://schemas.microsoft.com/office/word/2010/wordprocessingGroup">
                  <wpg:wgp>
                    <wpg:cNvGrpSpPr/>
                    <wpg:grpSpPr>
                      <a:xfrm>
                        <a:off x="0" y="0"/>
                        <a:ext cx="1259840" cy="1325479"/>
                        <a:chOff x="-122521" y="-617069"/>
                        <a:chExt cx="1259651" cy="1325280"/>
                      </a:xfrm>
                    </wpg:grpSpPr>
                    <wps:wsp>
                      <wps:cNvPr id="31" name="Isosceles Triangle 31"/>
                      <wps:cNvSpPr/>
                      <wps:spPr>
                        <a:xfrm rot="16200000" flipH="1">
                          <a:off x="-122521" y="-551440"/>
                          <a:ext cx="1259651" cy="1259651"/>
                        </a:xfrm>
                        <a:prstGeom prst="triangle">
                          <a:avLst>
                            <a:gd name="adj" fmla="val 0"/>
                          </a:avLst>
                        </a:prstGeom>
                        <a:solidFill>
                          <a:srgbClr val="E62A4F">
                            <a:alpha val="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Text Box 32"/>
                      <wps:cNvSpPr txBox="1"/>
                      <wps:spPr>
                        <a:xfrm rot="2703337">
                          <a:off x="185834" y="-231200"/>
                          <a:ext cx="1001184" cy="229445"/>
                        </a:xfrm>
                        <a:prstGeom prst="rect">
                          <a:avLst/>
                        </a:prstGeom>
                        <a:solidFill>
                          <a:srgbClr val="E62A4F">
                            <a:alpha val="0"/>
                          </a:srgbClr>
                        </a:solidFill>
                        <a:ln w="6350">
                          <a:noFill/>
                        </a:ln>
                      </wps:spPr>
                      <wps:txbx>
                        <w:txbxContent>
                          <w:p w14:paraId="7A03B0A4" w14:textId="77777777" w:rsidR="00557276" w:rsidRPr="00152F4E" w:rsidRDefault="00557276" w:rsidP="001175A1">
                            <w:pPr>
                              <w:jc w:val="center"/>
                              <w:rPr>
                                <w:rFonts w:cs="Arial"/>
                                <w:b/>
                                <w:color w:val="FFFFFF" w:themeColor="background1"/>
                                <w14:textOutline w14:w="9525" w14:cap="rnd" w14:cmpd="sng" w14:algn="ctr">
                                  <w14:noFill/>
                                  <w14:prstDash w14:val="solid"/>
                                  <w14:bevel/>
                                </w14:textOutline>
                              </w:rPr>
                            </w:pPr>
                            <w:r w:rsidRPr="00152F4E">
                              <w:rPr>
                                <w:rFonts w:cs="Arial"/>
                                <w:b/>
                                <w:color w:val="FFFFFF" w:themeColor="background1"/>
                                <w14:textOutline w14:w="9525" w14:cap="rnd" w14:cmpd="sng" w14:algn="ctr">
                                  <w14:noFill/>
                                  <w14:prstDash w14:val="solid"/>
                                  <w14:bevel/>
                                </w14:textOutline>
                              </w:rPr>
                              <w:t>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64941D6" id="_x0000_s1047" style="position:absolute;margin-left:495.4pt;margin-top:-4.65pt;width:99.2pt;height:104.35pt;z-index:251681792;visibility:hidden;mso-position-horizontal-relative:page;mso-position-vertical-relative:page;mso-width-relative:margin;mso-height-relative:margin" coordorigin="-1225,-6170" coordsize="12596,13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31" o:spid="_x0000_s1048" type="#_x0000_t5" style="position:absolute;left:-1225;top:-5514;width:12596;height:12596;rotation:9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" adj="0" fillcolor="#e62a4f" stroked="f" strokeweight="1pt">
                <v:fill opacity="0"/>
              </v:shape>
              <v:shape id="Text Box 32" o:spid="_x0000_s1049" type="#_x0000_t202" style="position:absolute;left:1858;top:-2311;width:10011;height:2294;rotation:2952765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" fillcolor="#e62a4f" stroked="f" strokeweight=".5pt">
                <v:fill opacity="0"/>
                <v:textbox>
                  <w:txbxContent>
                    <w:p w14:paraId="7A03B0A4" w14:textId="77777777" w:rsidR="00557276" w:rsidRPr="00152F4E" w:rsidRDefault="00557276" w:rsidP="001175A1">
                      <w:pPr>
                        <w:jc w:val="center"/>
                        <w:rPr>
                          <w:rFonts w:cs="Arial"/>
                          <w:b/>
                          <w:color w:val="FFFFFF" w:themeColor="background1"/>
                          <w14:textOutline w14:w="9525" w14:cap="rnd" w14:cmpd="sng" w14:algn="ctr">
                            <w14:noFill/>
                            <w14:prstDash w14:val="solid"/>
                            <w14:bevel/>
                          </w14:textOutline>
                        </w:rPr>
                      </w:pPr>
                      <w:r w:rsidRPr="00152F4E">
                        <w:rPr>
                          <w:rFonts w:cs="Arial"/>
                          <w:b/>
                          <w:color w:val="FFFFFF" w:themeColor="background1"/>
                          <w14:textOutline w14:w="9525" w14:cap="rnd" w14:cmpd="sng" w14:algn="ctr">
                            <w14:noFill/>
                            <w14:prstDash w14:val="solid"/>
                            <w14:bevel/>
                          </w14:textOutline>
                        </w:rPr>
                        <w:t>DRAFT</w:t>
                      </w:r>
                    </w:p>
                  </w:txbxContent>
                </v:textbox>
              </v:shape>
              <w10:wrap anchorx="page" anchory="page"/>
            </v:group>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0325A9" w14:textId="77777777" w:rsidR="00557276" w:rsidRDefault="00557276">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13048" w14:textId="77777777" w:rsidR="00557276" w:rsidRDefault="00557276">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9B6EDA" w14:textId="77777777" w:rsidR="00557276" w:rsidRDefault="00557276">
    <w:pPr>
      <w:pStyle w:val="Header"/>
    </w:pPr>
    <w:r w:rsidRPr="0089353E">
      <w:rPr>
        <w:rFonts w:eastAsia="Times New Roman" w:cs="Times New Roman"/>
        <w:noProof/>
        <w:lang w:eastAsia="en-GB"/>
      </w:rPr>
      <mc:AlternateContent>
        <mc:Choice Requires="wps">
          <w:drawing>
            <wp:anchor distT="0" distB="0" distL="114300" distR="114300" simplePos="1" relativeHeight="251684864" behindDoc="0" locked="0" layoutInCell="1" allowOverlap="1" wp14:anchorId="1CF95E49" wp14:editId="25A2E293">
              <wp:simplePos x="-62230" y="-369570"/>
              <wp:positionH relativeFrom="margin">
                <wp:posOffset>-62714</wp:posOffset>
              </wp:positionH>
              <wp:positionV relativeFrom="paragraph">
                <wp:posOffset>-369788</wp:posOffset>
              </wp:positionV>
              <wp:extent cx="635000" cy="12700"/>
              <wp:effectExtent l="0" t="0" r="0" b="0"/>
              <wp:wrapNone/>
              <wp:docPr id="33" name="TxtDocInfo"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flipH="1">
                        <a:off x="0" y="0"/>
                        <a:ext cx="635000" cy="12700"/>
                      </a:xfrm>
                      <a:prstGeom prst="rect">
                        <a:avLst/>
                      </a:prstGeom>
                      <a:solidFill>
                        <a:sysClr val="window" lastClr="FFFFFF"/>
                      </a:solidFill>
                      <a:ln w="6350">
                        <a:noFill/>
                      </a:ln>
                    </wps:spPr>
                    <wps:txbx>
                      <w:txbxContent>
                        <w:p w14:paraId="5FCEF48B" w14:textId="77777777" w:rsidR="00557276" w:rsidRPr="00094D3F" w:rsidRDefault="00557276" w:rsidP="00704F57">
                          <w:pPr>
                            <w:spacing w:after="0"/>
                            <w:rPr>
                              <w:sz w:val="16"/>
                              <w:szCs w:val="16"/>
                            </w:rPr>
                          </w:pPr>
                          <w:r w:rsidRPr="00094D3F">
                            <w:rPr>
                              <w:sz w:val="16"/>
                              <w:szCs w:val="16"/>
                            </w:rPr>
                            <w:t>Doc Info</w:t>
                          </w:r>
                        </w:p>
                        <w:p w14:paraId="21885509" w14:textId="77777777" w:rsidR="00557276" w:rsidRPr="00094D3F" w:rsidRDefault="00557276" w:rsidP="00704F57">
                          <w:pPr>
                            <w:spacing w:after="0"/>
                            <w:rPr>
                              <w:sz w:val="16"/>
                              <w:szCs w:val="16"/>
                            </w:rPr>
                          </w:pPr>
                          <w:r>
                            <w:rPr>
                              <w:sz w:val="16"/>
                              <w:szCs w:val="16"/>
                            </w:rPr>
                            <w:t>Branding: true</w:t>
                          </w:r>
                        </w:p>
                        <w:p w14:paraId="0632FA43" w14:textId="77777777" w:rsidR="00557276" w:rsidRDefault="00557276" w:rsidP="009E09B7">
                          <w:pPr>
                            <w:spacing w:after="0"/>
                            <w:rPr>
                              <w:sz w:val="16"/>
                              <w:szCs w:val="16"/>
                            </w:rPr>
                          </w:pPr>
                          <w:r>
                            <w:rPr>
                              <w:sz w:val="16"/>
                              <w:szCs w:val="16"/>
                            </w:rPr>
                            <w:t>FirmNameShort: DLA Piper</w:t>
                          </w:r>
                        </w:p>
                        <w:p w14:paraId="6CB79475" w14:textId="77777777" w:rsidR="00557276" w:rsidRDefault="00557276" w:rsidP="00704F57">
                          <w:pPr>
                            <w:spacing w:after="0"/>
                            <w:rPr>
                              <w:sz w:val="16"/>
                              <w:szCs w:val="16"/>
                            </w:rPr>
                          </w:pPr>
                          <w:r>
                            <w:rPr>
                              <w:sz w:val="16"/>
                              <w:szCs w:val="16"/>
                            </w:rPr>
                            <w:t>IncludeAppendix:</w:t>
                          </w:r>
                          <w:r w:rsidRPr="00826401">
                            <w:t xml:space="preserve"> </w:t>
                          </w:r>
                          <w:r>
                            <w:t>false</w:t>
                          </w:r>
                        </w:p>
                        <w:p w14:paraId="59C74E94" w14:textId="77777777" w:rsidR="00557276" w:rsidRDefault="00557276" w:rsidP="00704F57">
                          <w:pPr>
                            <w:spacing w:after="0"/>
                            <w:rPr>
                              <w:sz w:val="16"/>
                              <w:szCs w:val="16"/>
                            </w:rPr>
                          </w:pPr>
                          <w:r>
                            <w:rPr>
                              <w:sz w:val="16"/>
                              <w:szCs w:val="16"/>
                            </w:rPr>
                            <w:t>IncludeSchedules: false</w:t>
                          </w:r>
                        </w:p>
                        <w:p w14:paraId="4E1E6A31" w14:textId="77777777" w:rsidR="00557276" w:rsidRDefault="00557276" w:rsidP="00704F57">
                          <w:pPr>
                            <w:spacing w:after="0"/>
                            <w:rPr>
                              <w:sz w:val="16"/>
                              <w:szCs w:val="16"/>
                            </w:rPr>
                          </w:pPr>
                        </w:p>
                        <w:tbl>
                          <w:tblPr>
                            <w:tblW w:w="0" w:type="auto"/>
                            <w:tblBorders>
                              <w:top w:val="single" w:sz="4" w:space="0" w:color="7D7D7D"/>
                            </w:tblBorders>
                            <w:tblLook w:val="04A0" w:firstRow="1" w:lastRow="0" w:firstColumn="1" w:lastColumn="0" w:noHBand="0" w:noVBand="1"/>
                          </w:tblPr>
                          <w:tblGrid>
                            <w:gridCol w:w="1072"/>
                            <w:gridCol w:w="590"/>
                          </w:tblGrid>
                          <w:tr w:rsidR="00557276" w:rsidRPr="00AF205B" w14:paraId="2ABBC9C5" w14:textId="77777777" w:rsidTr="00F606A7">
                            <w:trPr>
                              <w:trHeight w:val="80"/>
                            </w:trPr>
                            <w:tc>
                              <w:tcPr>
                                <w:tcW w:w="7510" w:type="dxa"/>
                                <w:tcBorders>
                                  <w:top w:val="single" w:sz="4" w:space="0" w:color="7D7D7D"/>
                                </w:tcBorders>
                                <w:shd w:val="clear" w:color="auto" w:fill="auto"/>
                              </w:tcPr>
                              <w:p w14:paraId="7FDCBF40" w14:textId="6BAAA821" w:rsidR="00557276" w:rsidRPr="00AF205B" w:rsidRDefault="00557276" w:rsidP="00926E4D">
                                <w:pPr>
                                  <w:pStyle w:val="Footer"/>
                                  <w:spacing w:before="60"/>
                                  <w:ind w:left="-105"/>
                                  <w:rPr>
                                    <w:rStyle w:val="PageNumber"/>
                                  </w:rPr>
                                </w:pPr>
                                <w:r w:rsidRPr="00AF205B">
                                  <w:rPr>
                                    <w:rStyle w:val="PageNumber"/>
                                  </w:rPr>
                                  <w:fldChar w:fldCharType="begin"/>
                                </w:r>
                                <w:r w:rsidRPr="00AF205B">
                                  <w:rPr>
                                    <w:rStyle w:val="PageNumber"/>
                                  </w:rPr>
                                  <w:instrText xml:space="preserve"> REF bmDocName  \* MERGEFORMAT </w:instrText>
                                </w:r>
                                <w:r w:rsidRPr="00AF205B">
                                  <w:rPr>
                                    <w:rStyle w:val="PageNumber"/>
                                  </w:rPr>
                                  <w:fldChar w:fldCharType="separate"/>
                                </w:r>
                                <w:r w:rsidRPr="00AC353C">
                                  <w:rPr>
                                    <w:rFonts w:eastAsiaTheme="minorHAnsi"/>
                                  </w:rPr>
                                  <w:t>Schedule </w:t>
                                </w:r>
                                <w:r w:rsidR="00686D11">
                                  <w:t>9</w:t>
                                </w:r>
                                <w:r>
                                  <w:t xml:space="preserve"> (Security Management: Supplier-led Assurance)</w:t>
                                </w:r>
                                <w:r w:rsidRPr="00AF205B">
                                  <w:rPr>
                                    <w:rStyle w:val="PageNumber"/>
                                  </w:rPr>
                                  <w:fldChar w:fldCharType="end"/>
                                </w:r>
                                <w:r w:rsidRPr="00AF205B">
                                  <w:rPr>
                                    <w:rStyle w:val="PageNumber"/>
                                  </w:rPr>
                                  <w:t xml:space="preserve"> | </w:t>
                                </w:r>
                                <w:r>
                                  <w:rPr>
                                    <w:rStyle w:val="PageNumber"/>
                                  </w:rPr>
                                  <w:t>bmReference</w:t>
                                </w:r>
                              </w:p>
                            </w:tc>
                            <w:tc>
                              <w:tcPr>
                                <w:tcW w:w="1516" w:type="dxa"/>
                                <w:tcBorders>
                                  <w:top w:val="single" w:sz="4" w:space="0" w:color="7D7D7D"/>
                                </w:tcBorders>
                                <w:shd w:val="clear" w:color="auto" w:fill="auto"/>
                              </w:tcPr>
                              <w:p w14:paraId="52A1F834" w14:textId="77777777" w:rsidR="00557276" w:rsidRPr="00AF205B" w:rsidRDefault="00557276" w:rsidP="00926E4D">
                                <w:pPr>
                                  <w:pStyle w:val="Footer"/>
                                  <w:spacing w:before="60"/>
                                  <w:jc w:val="right"/>
                                  <w:rPr>
                                    <w:rStyle w:val="PageNumber"/>
                                  </w:rPr>
                                </w:pPr>
                                <w:r>
                                  <w:rPr>
                                    <w:rStyle w:val="PageNumber"/>
                                  </w:rPr>
                                  <w:t>DLA Piper</w:t>
                                </w:r>
                                <w:r w:rsidRPr="00AF205B">
                                  <w:rPr>
                                    <w:rStyle w:val="PageNumber"/>
                                  </w:rPr>
                                  <w:t xml:space="preserve"> </w:t>
                                </w:r>
                              </w:p>
                            </w:tc>
                          </w:tr>
                        </w:tbl>
                        <w:p w14:paraId="01384D1B" w14:textId="77777777" w:rsidR="00557276" w:rsidRPr="00094D3F" w:rsidRDefault="00557276" w:rsidP="00704F57">
                          <w:pPr>
                            <w:spacing w:after="0"/>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F95E49" id="_x0000_t202" coordsize="21600,21600" o:spt="202" path="m,l,21600r21600,l21600,xe">
              <v:stroke joinstyle="miter"/>
              <v:path gradientshapeok="t" o:connecttype="rect"/>
            </v:shapetype>
            <v:shape id="_x0000_s1050" type="#_x0000_t202" style="position:absolute;margin-left:-4.95pt;margin-top:-29.1pt;width:50pt;height:1pt;flip:x;z-index:251684864;visibility:hidden;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" fillcolor="window" stroked="f" strokeweight=".5pt">
              <v:textbox>
                <w:txbxContent>
                  <w:p w14:paraId="5FCEF48B" w14:textId="77777777" w:rsidR="00557276" w:rsidRPr="00094D3F" w:rsidRDefault="00557276" w:rsidP="00704F57">
                    <w:pPr>
                      <w:spacing w:after="0"/>
                      <w:rPr>
                        <w:sz w:val="16"/>
                        <w:szCs w:val="16"/>
                      </w:rPr>
                    </w:pPr>
                    <w:r w:rsidRPr="00094D3F">
                      <w:rPr>
                        <w:sz w:val="16"/>
                        <w:szCs w:val="16"/>
                      </w:rPr>
                      <w:t>Doc Info</w:t>
                    </w:r>
                  </w:p>
                  <w:p w14:paraId="21885509" w14:textId="77777777" w:rsidR="00557276" w:rsidRPr="00094D3F" w:rsidRDefault="00557276" w:rsidP="00704F57">
                    <w:pPr>
                      <w:spacing w:after="0"/>
                      <w:rPr>
                        <w:sz w:val="16"/>
                        <w:szCs w:val="16"/>
                      </w:rPr>
                    </w:pPr>
                    <w:r>
                      <w:rPr>
                        <w:sz w:val="16"/>
                        <w:szCs w:val="16"/>
                      </w:rPr>
                      <w:t>Branding: true</w:t>
                    </w:r>
                  </w:p>
                  <w:p w14:paraId="0632FA43" w14:textId="77777777" w:rsidR="00557276" w:rsidRDefault="00557276" w:rsidP="009E09B7">
                    <w:pPr>
                      <w:spacing w:after="0"/>
                      <w:rPr>
                        <w:sz w:val="16"/>
                        <w:szCs w:val="16"/>
                      </w:rPr>
                    </w:pPr>
                    <w:r>
                      <w:rPr>
                        <w:sz w:val="16"/>
                        <w:szCs w:val="16"/>
                      </w:rPr>
                      <w:t>FirmNameShort: DLA Piper</w:t>
                    </w:r>
                  </w:p>
                  <w:p w14:paraId="6CB79475" w14:textId="77777777" w:rsidR="00557276" w:rsidRDefault="00557276" w:rsidP="00704F57">
                    <w:pPr>
                      <w:spacing w:after="0"/>
                      <w:rPr>
                        <w:sz w:val="16"/>
                        <w:szCs w:val="16"/>
                      </w:rPr>
                    </w:pPr>
                    <w:r>
                      <w:rPr>
                        <w:sz w:val="16"/>
                        <w:szCs w:val="16"/>
                      </w:rPr>
                      <w:t>IncludeAppendix:</w:t>
                    </w:r>
                    <w:r w:rsidRPr="00826401">
                      <w:t xml:space="preserve"> </w:t>
                    </w:r>
                    <w:r>
                      <w:t>false</w:t>
                    </w:r>
                  </w:p>
                  <w:p w14:paraId="59C74E94" w14:textId="77777777" w:rsidR="00557276" w:rsidRDefault="00557276" w:rsidP="00704F57">
                    <w:pPr>
                      <w:spacing w:after="0"/>
                      <w:rPr>
                        <w:sz w:val="16"/>
                        <w:szCs w:val="16"/>
                      </w:rPr>
                    </w:pPr>
                    <w:r>
                      <w:rPr>
                        <w:sz w:val="16"/>
                        <w:szCs w:val="16"/>
                      </w:rPr>
                      <w:t>IncludeSchedules: false</w:t>
                    </w:r>
                  </w:p>
                  <w:p w14:paraId="4E1E6A31" w14:textId="77777777" w:rsidR="00557276" w:rsidRDefault="00557276" w:rsidP="00704F57">
                    <w:pPr>
                      <w:spacing w:after="0"/>
                      <w:rPr>
                        <w:sz w:val="16"/>
                        <w:szCs w:val="16"/>
                      </w:rPr>
                    </w:pPr>
                  </w:p>
                  <w:tbl>
                    <w:tblPr>
                      <w:tblW w:w="0" w:type="auto"/>
                      <w:tblBorders>
                        <w:top w:val="single" w:sz="4" w:space="0" w:color="7D7D7D"/>
                      </w:tblBorders>
                      <w:tblLook w:val="04A0" w:firstRow="1" w:lastRow="0" w:firstColumn="1" w:lastColumn="0" w:noHBand="0" w:noVBand="1"/>
                    </w:tblPr>
                    <w:tblGrid>
                      <w:gridCol w:w="1072"/>
                      <w:gridCol w:w="590"/>
                    </w:tblGrid>
                    <w:tr w:rsidR="00557276" w:rsidRPr="00AF205B" w14:paraId="2ABBC9C5" w14:textId="77777777" w:rsidTr="00F606A7">
                      <w:trPr>
                        <w:trHeight w:val="80"/>
                      </w:trPr>
                      <w:tc>
                        <w:tcPr>
                          <w:tcW w:w="7510" w:type="dxa"/>
                          <w:tcBorders>
                            <w:top w:val="single" w:sz="4" w:space="0" w:color="7D7D7D"/>
                          </w:tcBorders>
                          <w:shd w:val="clear" w:color="auto" w:fill="auto"/>
                        </w:tcPr>
                        <w:p w14:paraId="7FDCBF40" w14:textId="6BAAA821" w:rsidR="00557276" w:rsidRPr="00AF205B" w:rsidRDefault="00557276" w:rsidP="00926E4D">
                          <w:pPr>
                            <w:pStyle w:val="Footer"/>
                            <w:spacing w:before="60"/>
                            <w:ind w:left="-105"/>
                            <w:rPr>
                              <w:rStyle w:val="PageNumber"/>
                            </w:rPr>
                          </w:pPr>
                          <w:r w:rsidRPr="00AF205B">
                            <w:rPr>
                              <w:rStyle w:val="PageNumber"/>
                            </w:rPr>
                            <w:fldChar w:fldCharType="begin"/>
                          </w:r>
                          <w:r w:rsidRPr="00AF205B">
                            <w:rPr>
                              <w:rStyle w:val="PageNumber"/>
                            </w:rPr>
                            <w:instrText xml:space="preserve"> REF bmDocName  \* MERGEFORMAT </w:instrText>
                          </w:r>
                          <w:r w:rsidRPr="00AF205B">
                            <w:rPr>
                              <w:rStyle w:val="PageNumber"/>
                            </w:rPr>
                            <w:fldChar w:fldCharType="separate"/>
                          </w:r>
                          <w:r w:rsidRPr="00AC353C">
                            <w:rPr>
                              <w:rFonts w:eastAsiaTheme="minorHAnsi"/>
                            </w:rPr>
                            <w:t>Schedule </w:t>
                          </w:r>
                          <w:r w:rsidR="00686D11">
                            <w:t>9</w:t>
                          </w:r>
                          <w:r>
                            <w:t xml:space="preserve"> (Security Management: Supplier-led Assurance)</w:t>
                          </w:r>
                          <w:r w:rsidRPr="00AF205B">
                            <w:rPr>
                              <w:rStyle w:val="PageNumber"/>
                            </w:rPr>
                            <w:fldChar w:fldCharType="end"/>
                          </w:r>
                          <w:r w:rsidRPr="00AF205B">
                            <w:rPr>
                              <w:rStyle w:val="PageNumber"/>
                            </w:rPr>
                            <w:t xml:space="preserve"> | </w:t>
                          </w:r>
                          <w:r>
                            <w:rPr>
                              <w:rStyle w:val="PageNumber"/>
                            </w:rPr>
                            <w:t>bmReference</w:t>
                          </w:r>
                        </w:p>
                      </w:tc>
                      <w:tc>
                        <w:tcPr>
                          <w:tcW w:w="1516" w:type="dxa"/>
                          <w:tcBorders>
                            <w:top w:val="single" w:sz="4" w:space="0" w:color="7D7D7D"/>
                          </w:tcBorders>
                          <w:shd w:val="clear" w:color="auto" w:fill="auto"/>
                        </w:tcPr>
                        <w:p w14:paraId="52A1F834" w14:textId="77777777" w:rsidR="00557276" w:rsidRPr="00AF205B" w:rsidRDefault="00557276" w:rsidP="00926E4D">
                          <w:pPr>
                            <w:pStyle w:val="Footer"/>
                            <w:spacing w:before="60"/>
                            <w:jc w:val="right"/>
                            <w:rPr>
                              <w:rStyle w:val="PageNumber"/>
                            </w:rPr>
                          </w:pPr>
                          <w:r>
                            <w:rPr>
                              <w:rStyle w:val="PageNumber"/>
                            </w:rPr>
                            <w:t>DLA Piper</w:t>
                          </w:r>
                          <w:r w:rsidRPr="00AF205B">
                            <w:rPr>
                              <w:rStyle w:val="PageNumber"/>
                            </w:rPr>
                            <w:t xml:space="preserve"> </w:t>
                          </w:r>
                        </w:p>
                      </w:tc>
                    </w:tr>
                  </w:tbl>
                  <w:p w14:paraId="01384D1B" w14:textId="77777777" w:rsidR="00557276" w:rsidRPr="00094D3F" w:rsidRDefault="00557276" w:rsidP="00704F57">
                    <w:pPr>
                      <w:spacing w:after="0"/>
                      <w:rPr>
                        <w:sz w:val="16"/>
                        <w:szCs w:val="16"/>
                      </w:rPr>
                    </w:pPr>
                  </w:p>
                </w:txbxContent>
              </v:textbox>
              <w10:wrap anchorx="margin"/>
            </v:shape>
          </w:pict>
        </mc:Fallback>
      </mc:AlternateContent>
    </w:r>
    <w:r>
      <w:rPr>
        <w:noProof/>
        <w:lang w:eastAsia="en-GB"/>
      </w:rPr>
      <mc:AlternateContent>
        <mc:Choice Requires="wpg">
          <w:drawing>
            <wp:anchor distT="0" distB="0" distL="114300" distR="114300" simplePos="0" relativeHeight="251683840" behindDoc="0" locked="0" layoutInCell="1" allowOverlap="1" wp14:anchorId="74DAE2E3" wp14:editId="0C3F153B">
              <wp:simplePos x="0" y="0"/>
              <wp:positionH relativeFrom="page">
                <wp:posOffset>6291618</wp:posOffset>
              </wp:positionH>
              <wp:positionV relativeFrom="page">
                <wp:posOffset>-59286</wp:posOffset>
              </wp:positionV>
              <wp:extent cx="1259840" cy="1325479"/>
              <wp:effectExtent l="0" t="0" r="0" b="0"/>
              <wp:wrapNone/>
              <wp:docPr id="34" name="_WTR1" hidden="1"/>
              <wp:cNvGraphicFramePr/>
              <a:graphic xmlns:a="http://schemas.openxmlformats.org/drawingml/2006/main">
                <a:graphicData uri="http://schemas.microsoft.com/office/word/2010/wordprocessingGroup">
                  <wpg:wgp>
                    <wpg:cNvGrpSpPr/>
                    <wpg:grpSpPr>
                      <a:xfrm>
                        <a:off x="0" y="0"/>
                        <a:ext cx="1259840" cy="1325479"/>
                        <a:chOff x="-122521" y="-617069"/>
                        <a:chExt cx="1259651" cy="1325280"/>
                      </a:xfrm>
                    </wpg:grpSpPr>
                    <wps:wsp>
                      <wps:cNvPr id="35" name="Isosceles Triangle 35"/>
                      <wps:cNvSpPr/>
                      <wps:spPr>
                        <a:xfrm rot="16200000" flipH="1">
                          <a:off x="-122521" y="-551440"/>
                          <a:ext cx="1259651" cy="1259651"/>
                        </a:xfrm>
                        <a:prstGeom prst="triangle">
                          <a:avLst>
                            <a:gd name="adj" fmla="val 0"/>
                          </a:avLst>
                        </a:prstGeom>
                        <a:solidFill>
                          <a:srgbClr val="E62A4F">
                            <a:alpha val="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Text Box 36"/>
                      <wps:cNvSpPr txBox="1"/>
                      <wps:spPr>
                        <a:xfrm rot="2703337">
                          <a:off x="185834" y="-231200"/>
                          <a:ext cx="1001184" cy="229445"/>
                        </a:xfrm>
                        <a:prstGeom prst="rect">
                          <a:avLst/>
                        </a:prstGeom>
                        <a:solidFill>
                          <a:srgbClr val="E62A4F">
                            <a:alpha val="0"/>
                          </a:srgbClr>
                        </a:solidFill>
                        <a:ln w="6350">
                          <a:noFill/>
                        </a:ln>
                      </wps:spPr>
                      <wps:txbx>
                        <w:txbxContent>
                          <w:p w14:paraId="67498688" w14:textId="77777777" w:rsidR="00557276" w:rsidRPr="00152F4E" w:rsidRDefault="00557276" w:rsidP="001175A1">
                            <w:pPr>
                              <w:jc w:val="center"/>
                              <w:rPr>
                                <w:rFonts w:cs="Arial"/>
                                <w:b/>
                                <w:color w:val="FFFFFF" w:themeColor="background1"/>
                                <w14:textOutline w14:w="9525" w14:cap="rnd" w14:cmpd="sng" w14:algn="ctr">
                                  <w14:noFill/>
                                  <w14:prstDash w14:val="solid"/>
                                  <w14:bevel/>
                                </w14:textOutline>
                              </w:rPr>
                            </w:pPr>
                            <w:r w:rsidRPr="00152F4E">
                              <w:rPr>
                                <w:rFonts w:cs="Arial"/>
                                <w:b/>
                                <w:color w:val="FFFFFF" w:themeColor="background1"/>
                                <w14:textOutline w14:w="9525" w14:cap="rnd" w14:cmpd="sng" w14:algn="ctr">
                                  <w14:noFill/>
                                  <w14:prstDash w14:val="solid"/>
                                  <w14:bevel/>
                                </w14:textOutline>
                              </w:rPr>
                              <w:t>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4DAE2E3" id="_x0000_s1051" style="position:absolute;margin-left:495.4pt;margin-top:-4.65pt;width:99.2pt;height:104.35pt;z-index:251683840;visibility:hidden;mso-position-horizontal-relative:page;mso-position-vertical-relative:page;mso-width-relative:margin;mso-height-relative:margin" coordorigin="-1225,-6170" coordsize="12596,13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35" o:spid="_x0000_s1052" type="#_x0000_t5" style="position:absolute;left:-1225;top:-5514;width:12596;height:12596;rotation:9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" adj="0" fillcolor="#e62a4f" stroked="f" strokeweight="1pt">
                <v:fill opacity="0"/>
              </v:shape>
              <v:shape id="Text Box 36" o:spid="_x0000_s1053" type="#_x0000_t202" style="position:absolute;left:1858;top:-2311;width:10011;height:2294;rotation:2952765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" fillcolor="#e62a4f" stroked="f" strokeweight=".5pt">
                <v:fill opacity="0"/>
                <v:textbox>
                  <w:txbxContent>
                    <w:p w14:paraId="67498688" w14:textId="77777777" w:rsidR="00557276" w:rsidRPr="00152F4E" w:rsidRDefault="00557276" w:rsidP="001175A1">
                      <w:pPr>
                        <w:jc w:val="center"/>
                        <w:rPr>
                          <w:rFonts w:cs="Arial"/>
                          <w:b/>
                          <w:color w:val="FFFFFF" w:themeColor="background1"/>
                          <w14:textOutline w14:w="9525" w14:cap="rnd" w14:cmpd="sng" w14:algn="ctr">
                            <w14:noFill/>
                            <w14:prstDash w14:val="solid"/>
                            <w14:bevel/>
                          </w14:textOutline>
                        </w:rPr>
                      </w:pPr>
                      <w:r w:rsidRPr="00152F4E">
                        <w:rPr>
                          <w:rFonts w:cs="Arial"/>
                          <w:b/>
                          <w:color w:val="FFFFFF" w:themeColor="background1"/>
                          <w14:textOutline w14:w="9525" w14:cap="rnd" w14:cmpd="sng" w14:algn="ctr">
                            <w14:noFill/>
                            <w14:prstDash w14:val="solid"/>
                            <w14:bevel/>
                          </w14:textOutline>
                        </w:rPr>
                        <w:t>DRAFT</w:t>
                      </w:r>
                    </w:p>
                  </w:txbxContent>
                </v:textbox>
              </v:shape>
              <w10:wrap anchorx="page" anchory="page"/>
            </v:group>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D15599" w14:textId="77777777" w:rsidR="00557276" w:rsidRDefault="00557276">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C06FB" w14:textId="77777777" w:rsidR="00557276" w:rsidRDefault="00557276">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4E37DA" w14:textId="77777777" w:rsidR="00557276" w:rsidRDefault="00557276">
    <w:pPr>
      <w:pStyle w:val="Header"/>
    </w:pPr>
    <w:r w:rsidRPr="0089353E">
      <w:rPr>
        <w:rFonts w:eastAsia="Times New Roman" w:cs="Times New Roman"/>
        <w:noProof/>
        <w:lang w:eastAsia="en-GB"/>
      </w:rPr>
      <mc:AlternateContent>
        <mc:Choice Requires="wps">
          <w:drawing>
            <wp:anchor distT="0" distB="0" distL="114300" distR="114300" simplePos="1" relativeHeight="251686912" behindDoc="0" locked="0" layoutInCell="1" allowOverlap="1" wp14:anchorId="6B1E2829" wp14:editId="7EF7A1C7">
              <wp:simplePos x="-62230" y="-369570"/>
              <wp:positionH relativeFrom="margin">
                <wp:posOffset>-62714</wp:posOffset>
              </wp:positionH>
              <wp:positionV relativeFrom="paragraph">
                <wp:posOffset>-369788</wp:posOffset>
              </wp:positionV>
              <wp:extent cx="635000" cy="12700"/>
              <wp:effectExtent l="0" t="0" r="0" b="0"/>
              <wp:wrapNone/>
              <wp:docPr id="37" name="TxtDocInfo"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flipH="1">
                        <a:off x="0" y="0"/>
                        <a:ext cx="635000" cy="12700"/>
                      </a:xfrm>
                      <a:prstGeom prst="rect">
                        <a:avLst/>
                      </a:prstGeom>
                      <a:solidFill>
                        <a:sysClr val="window" lastClr="FFFFFF"/>
                      </a:solidFill>
                      <a:ln w="6350">
                        <a:noFill/>
                      </a:ln>
                    </wps:spPr>
                    <wps:txbx>
                      <w:txbxContent>
                        <w:p w14:paraId="4516480F" w14:textId="77777777" w:rsidR="00557276" w:rsidRPr="00094D3F" w:rsidRDefault="00557276" w:rsidP="00704F57">
                          <w:pPr>
                            <w:spacing w:after="0"/>
                            <w:rPr>
                              <w:sz w:val="16"/>
                              <w:szCs w:val="16"/>
                            </w:rPr>
                          </w:pPr>
                          <w:r w:rsidRPr="00094D3F">
                            <w:rPr>
                              <w:sz w:val="16"/>
                              <w:szCs w:val="16"/>
                            </w:rPr>
                            <w:t>Doc Info</w:t>
                          </w:r>
                        </w:p>
                        <w:p w14:paraId="02D74AA9" w14:textId="77777777" w:rsidR="00557276" w:rsidRPr="00094D3F" w:rsidRDefault="00557276" w:rsidP="00704F57">
                          <w:pPr>
                            <w:spacing w:after="0"/>
                            <w:rPr>
                              <w:sz w:val="16"/>
                              <w:szCs w:val="16"/>
                            </w:rPr>
                          </w:pPr>
                          <w:r>
                            <w:rPr>
                              <w:sz w:val="16"/>
                              <w:szCs w:val="16"/>
                            </w:rPr>
                            <w:t>Branding: true</w:t>
                          </w:r>
                        </w:p>
                        <w:p w14:paraId="1857D564" w14:textId="77777777" w:rsidR="00557276" w:rsidRDefault="00557276" w:rsidP="009E09B7">
                          <w:pPr>
                            <w:spacing w:after="0"/>
                            <w:rPr>
                              <w:sz w:val="16"/>
                              <w:szCs w:val="16"/>
                            </w:rPr>
                          </w:pPr>
                          <w:r>
                            <w:rPr>
                              <w:sz w:val="16"/>
                              <w:szCs w:val="16"/>
                            </w:rPr>
                            <w:t>FirmNameShort: DLA Piper</w:t>
                          </w:r>
                        </w:p>
                        <w:p w14:paraId="7CA2264F" w14:textId="77777777" w:rsidR="00557276" w:rsidRDefault="00557276" w:rsidP="00704F57">
                          <w:pPr>
                            <w:spacing w:after="0"/>
                            <w:rPr>
                              <w:sz w:val="16"/>
                              <w:szCs w:val="16"/>
                            </w:rPr>
                          </w:pPr>
                          <w:r>
                            <w:rPr>
                              <w:sz w:val="16"/>
                              <w:szCs w:val="16"/>
                            </w:rPr>
                            <w:t>IncludeAppendix:</w:t>
                          </w:r>
                          <w:r w:rsidRPr="00826401">
                            <w:t xml:space="preserve"> </w:t>
                          </w:r>
                          <w:r>
                            <w:t>false</w:t>
                          </w:r>
                        </w:p>
                        <w:p w14:paraId="73A49264" w14:textId="77777777" w:rsidR="00557276" w:rsidRDefault="00557276" w:rsidP="00704F57">
                          <w:pPr>
                            <w:spacing w:after="0"/>
                            <w:rPr>
                              <w:sz w:val="16"/>
                              <w:szCs w:val="16"/>
                            </w:rPr>
                          </w:pPr>
                          <w:r>
                            <w:rPr>
                              <w:sz w:val="16"/>
                              <w:szCs w:val="16"/>
                            </w:rPr>
                            <w:t>IncludeSchedules: false</w:t>
                          </w:r>
                        </w:p>
                        <w:p w14:paraId="0B910389" w14:textId="77777777" w:rsidR="00557276" w:rsidRDefault="00557276" w:rsidP="00704F57">
                          <w:pPr>
                            <w:spacing w:after="0"/>
                            <w:rPr>
                              <w:sz w:val="16"/>
                              <w:szCs w:val="16"/>
                            </w:rPr>
                          </w:pPr>
                        </w:p>
                        <w:tbl>
                          <w:tblPr>
                            <w:tblW w:w="0" w:type="auto"/>
                            <w:tblBorders>
                              <w:top w:val="single" w:sz="4" w:space="0" w:color="7D7D7D"/>
                            </w:tblBorders>
                            <w:tblLook w:val="04A0" w:firstRow="1" w:lastRow="0" w:firstColumn="1" w:lastColumn="0" w:noHBand="0" w:noVBand="1"/>
                          </w:tblPr>
                          <w:tblGrid>
                            <w:gridCol w:w="1072"/>
                            <w:gridCol w:w="590"/>
                          </w:tblGrid>
                          <w:tr w:rsidR="00557276" w:rsidRPr="00AF205B" w14:paraId="098E7E0A" w14:textId="77777777" w:rsidTr="00F606A7">
                            <w:trPr>
                              <w:trHeight w:val="80"/>
                            </w:trPr>
                            <w:tc>
                              <w:tcPr>
                                <w:tcW w:w="7510" w:type="dxa"/>
                                <w:tcBorders>
                                  <w:top w:val="single" w:sz="4" w:space="0" w:color="7D7D7D"/>
                                </w:tcBorders>
                                <w:shd w:val="clear" w:color="auto" w:fill="auto"/>
                              </w:tcPr>
                              <w:p w14:paraId="55416653" w14:textId="77F5ADDB" w:rsidR="00557276" w:rsidRPr="00AF205B" w:rsidRDefault="00557276" w:rsidP="00926E4D">
                                <w:pPr>
                                  <w:pStyle w:val="Footer"/>
                                  <w:spacing w:before="60"/>
                                  <w:ind w:left="-105"/>
                                  <w:rPr>
                                    <w:rStyle w:val="PageNumber"/>
                                  </w:rPr>
                                </w:pPr>
                                <w:r w:rsidRPr="00AF205B">
                                  <w:rPr>
                                    <w:rStyle w:val="PageNumber"/>
                                  </w:rPr>
                                  <w:fldChar w:fldCharType="begin"/>
                                </w:r>
                                <w:r w:rsidRPr="00AF205B">
                                  <w:rPr>
                                    <w:rStyle w:val="PageNumber"/>
                                  </w:rPr>
                                  <w:instrText xml:space="preserve"> REF bmDocName  \* MERGEFORMAT </w:instrText>
                                </w:r>
                                <w:r w:rsidRPr="00AF205B">
                                  <w:rPr>
                                    <w:rStyle w:val="PageNumber"/>
                                  </w:rPr>
                                  <w:fldChar w:fldCharType="separate"/>
                                </w:r>
                                <w:r w:rsidRPr="00AC353C">
                                  <w:rPr>
                                    <w:rFonts w:eastAsiaTheme="minorHAnsi"/>
                                  </w:rPr>
                                  <w:t>Schedule </w:t>
                                </w:r>
                                <w:r w:rsidR="00686D11">
                                  <w:t>9</w:t>
                                </w:r>
                                <w:r>
                                  <w:t xml:space="preserve"> (Security Management: Supplier-led Assurance)</w:t>
                                </w:r>
                                <w:r w:rsidRPr="00AF205B">
                                  <w:rPr>
                                    <w:rStyle w:val="PageNumber"/>
                                  </w:rPr>
                                  <w:fldChar w:fldCharType="end"/>
                                </w:r>
                                <w:r w:rsidRPr="00AF205B">
                                  <w:rPr>
                                    <w:rStyle w:val="PageNumber"/>
                                  </w:rPr>
                                  <w:t xml:space="preserve"> | </w:t>
                                </w:r>
                                <w:r>
                                  <w:rPr>
                                    <w:rStyle w:val="PageNumber"/>
                                  </w:rPr>
                                  <w:t>bmReference</w:t>
                                </w:r>
                              </w:p>
                            </w:tc>
                            <w:tc>
                              <w:tcPr>
                                <w:tcW w:w="1516" w:type="dxa"/>
                                <w:tcBorders>
                                  <w:top w:val="single" w:sz="4" w:space="0" w:color="7D7D7D"/>
                                </w:tcBorders>
                                <w:shd w:val="clear" w:color="auto" w:fill="auto"/>
                              </w:tcPr>
                              <w:p w14:paraId="48FF69E6" w14:textId="77777777" w:rsidR="00557276" w:rsidRPr="00AF205B" w:rsidRDefault="00557276" w:rsidP="00926E4D">
                                <w:pPr>
                                  <w:pStyle w:val="Footer"/>
                                  <w:spacing w:before="60"/>
                                  <w:jc w:val="right"/>
                                  <w:rPr>
                                    <w:rStyle w:val="PageNumber"/>
                                  </w:rPr>
                                </w:pPr>
                                <w:r>
                                  <w:rPr>
                                    <w:rStyle w:val="PageNumber"/>
                                  </w:rPr>
                                  <w:t>DLA Piper</w:t>
                                </w:r>
                                <w:r w:rsidRPr="00AF205B">
                                  <w:rPr>
                                    <w:rStyle w:val="PageNumber"/>
                                  </w:rPr>
                                  <w:t xml:space="preserve"> </w:t>
                                </w:r>
                              </w:p>
                            </w:tc>
                          </w:tr>
                        </w:tbl>
                        <w:p w14:paraId="3A86052C" w14:textId="77777777" w:rsidR="00557276" w:rsidRPr="00094D3F" w:rsidRDefault="00557276" w:rsidP="00704F57">
                          <w:pPr>
                            <w:spacing w:after="0"/>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1E2829" id="_x0000_t202" coordsize="21600,21600" o:spt="202" path="m,l,21600r21600,l21600,xe">
              <v:stroke joinstyle="miter"/>
              <v:path gradientshapeok="t" o:connecttype="rect"/>
            </v:shapetype>
            <v:shape id="_x0000_s1054" type="#_x0000_t202" style="position:absolute;margin-left:-4.95pt;margin-top:-29.1pt;width:50pt;height:1pt;flip:x;z-index:251686912;visibility:hidden;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" fillcolor="window" stroked="f" strokeweight=".5pt">
              <v:textbox>
                <w:txbxContent>
                  <w:p w14:paraId="4516480F" w14:textId="77777777" w:rsidR="00557276" w:rsidRPr="00094D3F" w:rsidRDefault="00557276" w:rsidP="00704F57">
                    <w:pPr>
                      <w:spacing w:after="0"/>
                      <w:rPr>
                        <w:sz w:val="16"/>
                        <w:szCs w:val="16"/>
                      </w:rPr>
                    </w:pPr>
                    <w:r w:rsidRPr="00094D3F">
                      <w:rPr>
                        <w:sz w:val="16"/>
                        <w:szCs w:val="16"/>
                      </w:rPr>
                      <w:t>Doc Info</w:t>
                    </w:r>
                  </w:p>
                  <w:p w14:paraId="02D74AA9" w14:textId="77777777" w:rsidR="00557276" w:rsidRPr="00094D3F" w:rsidRDefault="00557276" w:rsidP="00704F57">
                    <w:pPr>
                      <w:spacing w:after="0"/>
                      <w:rPr>
                        <w:sz w:val="16"/>
                        <w:szCs w:val="16"/>
                      </w:rPr>
                    </w:pPr>
                    <w:r>
                      <w:rPr>
                        <w:sz w:val="16"/>
                        <w:szCs w:val="16"/>
                      </w:rPr>
                      <w:t>Branding: true</w:t>
                    </w:r>
                  </w:p>
                  <w:p w14:paraId="1857D564" w14:textId="77777777" w:rsidR="00557276" w:rsidRDefault="00557276" w:rsidP="009E09B7">
                    <w:pPr>
                      <w:spacing w:after="0"/>
                      <w:rPr>
                        <w:sz w:val="16"/>
                        <w:szCs w:val="16"/>
                      </w:rPr>
                    </w:pPr>
                    <w:r>
                      <w:rPr>
                        <w:sz w:val="16"/>
                        <w:szCs w:val="16"/>
                      </w:rPr>
                      <w:t>FirmNameShort: DLA Piper</w:t>
                    </w:r>
                  </w:p>
                  <w:p w14:paraId="7CA2264F" w14:textId="77777777" w:rsidR="00557276" w:rsidRDefault="00557276" w:rsidP="00704F57">
                    <w:pPr>
                      <w:spacing w:after="0"/>
                      <w:rPr>
                        <w:sz w:val="16"/>
                        <w:szCs w:val="16"/>
                      </w:rPr>
                    </w:pPr>
                    <w:r>
                      <w:rPr>
                        <w:sz w:val="16"/>
                        <w:szCs w:val="16"/>
                      </w:rPr>
                      <w:t>IncludeAppendix:</w:t>
                    </w:r>
                    <w:r w:rsidRPr="00826401">
                      <w:t xml:space="preserve"> </w:t>
                    </w:r>
                    <w:r>
                      <w:t>false</w:t>
                    </w:r>
                  </w:p>
                  <w:p w14:paraId="73A49264" w14:textId="77777777" w:rsidR="00557276" w:rsidRDefault="00557276" w:rsidP="00704F57">
                    <w:pPr>
                      <w:spacing w:after="0"/>
                      <w:rPr>
                        <w:sz w:val="16"/>
                        <w:szCs w:val="16"/>
                      </w:rPr>
                    </w:pPr>
                    <w:r>
                      <w:rPr>
                        <w:sz w:val="16"/>
                        <w:szCs w:val="16"/>
                      </w:rPr>
                      <w:t>IncludeSchedules: false</w:t>
                    </w:r>
                  </w:p>
                  <w:p w14:paraId="0B910389" w14:textId="77777777" w:rsidR="00557276" w:rsidRDefault="00557276" w:rsidP="00704F57">
                    <w:pPr>
                      <w:spacing w:after="0"/>
                      <w:rPr>
                        <w:sz w:val="16"/>
                        <w:szCs w:val="16"/>
                      </w:rPr>
                    </w:pPr>
                  </w:p>
                  <w:tbl>
                    <w:tblPr>
                      <w:tblW w:w="0" w:type="auto"/>
                      <w:tblBorders>
                        <w:top w:val="single" w:sz="4" w:space="0" w:color="7D7D7D"/>
                      </w:tblBorders>
                      <w:tblLook w:val="04A0" w:firstRow="1" w:lastRow="0" w:firstColumn="1" w:lastColumn="0" w:noHBand="0" w:noVBand="1"/>
                    </w:tblPr>
                    <w:tblGrid>
                      <w:gridCol w:w="1072"/>
                      <w:gridCol w:w="590"/>
                    </w:tblGrid>
                    <w:tr w:rsidR="00557276" w:rsidRPr="00AF205B" w14:paraId="098E7E0A" w14:textId="77777777" w:rsidTr="00F606A7">
                      <w:trPr>
                        <w:trHeight w:val="80"/>
                      </w:trPr>
                      <w:tc>
                        <w:tcPr>
                          <w:tcW w:w="7510" w:type="dxa"/>
                          <w:tcBorders>
                            <w:top w:val="single" w:sz="4" w:space="0" w:color="7D7D7D"/>
                          </w:tcBorders>
                          <w:shd w:val="clear" w:color="auto" w:fill="auto"/>
                        </w:tcPr>
                        <w:p w14:paraId="55416653" w14:textId="77F5ADDB" w:rsidR="00557276" w:rsidRPr="00AF205B" w:rsidRDefault="00557276" w:rsidP="00926E4D">
                          <w:pPr>
                            <w:pStyle w:val="Footer"/>
                            <w:spacing w:before="60"/>
                            <w:ind w:left="-105"/>
                            <w:rPr>
                              <w:rStyle w:val="PageNumber"/>
                            </w:rPr>
                          </w:pPr>
                          <w:r w:rsidRPr="00AF205B">
                            <w:rPr>
                              <w:rStyle w:val="PageNumber"/>
                            </w:rPr>
                            <w:fldChar w:fldCharType="begin"/>
                          </w:r>
                          <w:r w:rsidRPr="00AF205B">
                            <w:rPr>
                              <w:rStyle w:val="PageNumber"/>
                            </w:rPr>
                            <w:instrText xml:space="preserve"> REF bmDocName  \* MERGEFORMAT </w:instrText>
                          </w:r>
                          <w:r w:rsidRPr="00AF205B">
                            <w:rPr>
                              <w:rStyle w:val="PageNumber"/>
                            </w:rPr>
                            <w:fldChar w:fldCharType="separate"/>
                          </w:r>
                          <w:r w:rsidRPr="00AC353C">
                            <w:rPr>
                              <w:rFonts w:eastAsiaTheme="minorHAnsi"/>
                            </w:rPr>
                            <w:t>Schedule </w:t>
                          </w:r>
                          <w:r w:rsidR="00686D11">
                            <w:t>9</w:t>
                          </w:r>
                          <w:r>
                            <w:t xml:space="preserve"> (Security Management: Supplier-led Assurance)</w:t>
                          </w:r>
                          <w:r w:rsidRPr="00AF205B">
                            <w:rPr>
                              <w:rStyle w:val="PageNumber"/>
                            </w:rPr>
                            <w:fldChar w:fldCharType="end"/>
                          </w:r>
                          <w:r w:rsidRPr="00AF205B">
                            <w:rPr>
                              <w:rStyle w:val="PageNumber"/>
                            </w:rPr>
                            <w:t xml:space="preserve"> | </w:t>
                          </w:r>
                          <w:r>
                            <w:rPr>
                              <w:rStyle w:val="PageNumber"/>
                            </w:rPr>
                            <w:t>bmReference</w:t>
                          </w:r>
                        </w:p>
                      </w:tc>
                      <w:tc>
                        <w:tcPr>
                          <w:tcW w:w="1516" w:type="dxa"/>
                          <w:tcBorders>
                            <w:top w:val="single" w:sz="4" w:space="0" w:color="7D7D7D"/>
                          </w:tcBorders>
                          <w:shd w:val="clear" w:color="auto" w:fill="auto"/>
                        </w:tcPr>
                        <w:p w14:paraId="48FF69E6" w14:textId="77777777" w:rsidR="00557276" w:rsidRPr="00AF205B" w:rsidRDefault="00557276" w:rsidP="00926E4D">
                          <w:pPr>
                            <w:pStyle w:val="Footer"/>
                            <w:spacing w:before="60"/>
                            <w:jc w:val="right"/>
                            <w:rPr>
                              <w:rStyle w:val="PageNumber"/>
                            </w:rPr>
                          </w:pPr>
                          <w:r>
                            <w:rPr>
                              <w:rStyle w:val="PageNumber"/>
                            </w:rPr>
                            <w:t>DLA Piper</w:t>
                          </w:r>
                          <w:r w:rsidRPr="00AF205B">
                            <w:rPr>
                              <w:rStyle w:val="PageNumber"/>
                            </w:rPr>
                            <w:t xml:space="preserve"> </w:t>
                          </w:r>
                        </w:p>
                      </w:tc>
                    </w:tr>
                  </w:tbl>
                  <w:p w14:paraId="3A86052C" w14:textId="77777777" w:rsidR="00557276" w:rsidRPr="00094D3F" w:rsidRDefault="00557276" w:rsidP="00704F57">
                    <w:pPr>
                      <w:spacing w:after="0"/>
                      <w:rPr>
                        <w:sz w:val="16"/>
                        <w:szCs w:val="16"/>
                      </w:rPr>
                    </w:pPr>
                  </w:p>
                </w:txbxContent>
              </v:textbox>
              <w10:wrap anchorx="margin"/>
            </v:shape>
          </w:pict>
        </mc:Fallback>
      </mc:AlternateContent>
    </w:r>
    <w:r>
      <w:rPr>
        <w:noProof/>
        <w:lang w:eastAsia="en-GB"/>
      </w:rPr>
      <mc:AlternateContent>
        <mc:Choice Requires="wpg">
          <w:drawing>
            <wp:anchor distT="0" distB="0" distL="114300" distR="114300" simplePos="0" relativeHeight="251685888" behindDoc="0" locked="0" layoutInCell="1" allowOverlap="1" wp14:anchorId="7D065D47" wp14:editId="78357516">
              <wp:simplePos x="0" y="0"/>
              <wp:positionH relativeFrom="page">
                <wp:posOffset>6291618</wp:posOffset>
              </wp:positionH>
              <wp:positionV relativeFrom="page">
                <wp:posOffset>-59286</wp:posOffset>
              </wp:positionV>
              <wp:extent cx="1259840" cy="1325479"/>
              <wp:effectExtent l="0" t="0" r="0" b="0"/>
              <wp:wrapNone/>
              <wp:docPr id="38" name="_WTR1" hidden="1"/>
              <wp:cNvGraphicFramePr/>
              <a:graphic xmlns:a="http://schemas.openxmlformats.org/drawingml/2006/main">
                <a:graphicData uri="http://schemas.microsoft.com/office/word/2010/wordprocessingGroup">
                  <wpg:wgp>
                    <wpg:cNvGrpSpPr/>
                    <wpg:grpSpPr>
                      <a:xfrm>
                        <a:off x="0" y="0"/>
                        <a:ext cx="1259840" cy="1325479"/>
                        <a:chOff x="-122521" y="-617069"/>
                        <a:chExt cx="1259651" cy="1325280"/>
                      </a:xfrm>
                    </wpg:grpSpPr>
                    <wps:wsp>
                      <wps:cNvPr id="39" name="Isosceles Triangle 39"/>
                      <wps:cNvSpPr/>
                      <wps:spPr>
                        <a:xfrm rot="16200000" flipH="1">
                          <a:off x="-122521" y="-551440"/>
                          <a:ext cx="1259651" cy="1259651"/>
                        </a:xfrm>
                        <a:prstGeom prst="triangle">
                          <a:avLst>
                            <a:gd name="adj" fmla="val 0"/>
                          </a:avLst>
                        </a:prstGeom>
                        <a:solidFill>
                          <a:srgbClr val="E62A4F">
                            <a:alpha val="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Text Box 40"/>
                      <wps:cNvSpPr txBox="1"/>
                      <wps:spPr>
                        <a:xfrm rot="2703337">
                          <a:off x="185834" y="-231200"/>
                          <a:ext cx="1001184" cy="229445"/>
                        </a:xfrm>
                        <a:prstGeom prst="rect">
                          <a:avLst/>
                        </a:prstGeom>
                        <a:solidFill>
                          <a:srgbClr val="E62A4F">
                            <a:alpha val="0"/>
                          </a:srgbClr>
                        </a:solidFill>
                        <a:ln w="6350">
                          <a:noFill/>
                        </a:ln>
                      </wps:spPr>
                      <wps:txbx>
                        <w:txbxContent>
                          <w:p w14:paraId="741B6841" w14:textId="77777777" w:rsidR="00557276" w:rsidRPr="00152F4E" w:rsidRDefault="00557276" w:rsidP="001175A1">
                            <w:pPr>
                              <w:jc w:val="center"/>
                              <w:rPr>
                                <w:rFonts w:cs="Arial"/>
                                <w:b/>
                                <w:color w:val="FFFFFF" w:themeColor="background1"/>
                                <w14:textOutline w14:w="9525" w14:cap="rnd" w14:cmpd="sng" w14:algn="ctr">
                                  <w14:noFill/>
                                  <w14:prstDash w14:val="solid"/>
                                  <w14:bevel/>
                                </w14:textOutline>
                              </w:rPr>
                            </w:pPr>
                            <w:r w:rsidRPr="00152F4E">
                              <w:rPr>
                                <w:rFonts w:cs="Arial"/>
                                <w:b/>
                                <w:color w:val="FFFFFF" w:themeColor="background1"/>
                                <w14:textOutline w14:w="9525" w14:cap="rnd" w14:cmpd="sng" w14:algn="ctr">
                                  <w14:noFill/>
                                  <w14:prstDash w14:val="solid"/>
                                  <w14:bevel/>
                                </w14:textOutline>
                              </w:rPr>
                              <w:t>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D065D47" id="_x0000_s1055" style="position:absolute;margin-left:495.4pt;margin-top:-4.65pt;width:99.2pt;height:104.35pt;z-index:251685888;visibility:hidden;mso-position-horizontal-relative:page;mso-position-vertical-relative:page;mso-width-relative:margin;mso-height-relative:margin" coordorigin="-1225,-6170" coordsize="12596,13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39" o:spid="_x0000_s1056" type="#_x0000_t5" style="position:absolute;left:-1225;top:-5514;width:12596;height:12596;rotation:9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" adj="0" fillcolor="#e62a4f" stroked="f" strokeweight="1pt">
                <v:fill opacity="0"/>
              </v:shape>
              <v:shape id="Text Box 40" o:spid="_x0000_s1057" type="#_x0000_t202" style="position:absolute;left:1858;top:-2311;width:10011;height:2294;rotation:2952765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" fillcolor="#e62a4f" stroked="f" strokeweight=".5pt">
                <v:fill opacity="0"/>
                <v:textbox>
                  <w:txbxContent>
                    <w:p w14:paraId="741B6841" w14:textId="77777777" w:rsidR="00557276" w:rsidRPr="00152F4E" w:rsidRDefault="00557276" w:rsidP="001175A1">
                      <w:pPr>
                        <w:jc w:val="center"/>
                        <w:rPr>
                          <w:rFonts w:cs="Arial"/>
                          <w:b/>
                          <w:color w:val="FFFFFF" w:themeColor="background1"/>
                          <w14:textOutline w14:w="9525" w14:cap="rnd" w14:cmpd="sng" w14:algn="ctr">
                            <w14:noFill/>
                            <w14:prstDash w14:val="solid"/>
                            <w14:bevel/>
                          </w14:textOutline>
                        </w:rPr>
                      </w:pPr>
                      <w:r w:rsidRPr="00152F4E">
                        <w:rPr>
                          <w:rFonts w:cs="Arial"/>
                          <w:b/>
                          <w:color w:val="FFFFFF" w:themeColor="background1"/>
                          <w14:textOutline w14:w="9525" w14:cap="rnd" w14:cmpd="sng" w14:algn="ctr">
                            <w14:noFill/>
                            <w14:prstDash w14:val="solid"/>
                            <w14:bevel/>
                          </w14:textOutline>
                        </w:rPr>
                        <w:t>DRAFT</w:t>
                      </w:r>
                    </w:p>
                  </w:txbxContent>
                </v:textbox>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FC764" w14:textId="77777777" w:rsidR="00557276" w:rsidRDefault="00557276">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8F72D1" w14:textId="77777777" w:rsidR="00557276" w:rsidRDefault="00557276">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83FCC3" w14:textId="77777777" w:rsidR="00557276" w:rsidRDefault="00557276">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20B845" w14:textId="77777777" w:rsidR="00557276" w:rsidRDefault="00557276">
    <w:pPr>
      <w:pStyle w:val="Header"/>
    </w:pPr>
    <w:r w:rsidRPr="0089353E">
      <w:rPr>
        <w:rFonts w:eastAsia="Times New Roman" w:cs="Times New Roman"/>
        <w:noProof/>
        <w:lang w:eastAsia="en-GB"/>
      </w:rPr>
      <mc:AlternateContent>
        <mc:Choice Requires="wps">
          <w:drawing>
            <wp:anchor distT="0" distB="0" distL="114300" distR="114300" simplePos="1" relativeHeight="251677696" behindDoc="0" locked="0" layoutInCell="1" allowOverlap="1" wp14:anchorId="294A1738" wp14:editId="3FBEA764">
              <wp:simplePos x="-62230" y="-369570"/>
              <wp:positionH relativeFrom="margin">
                <wp:posOffset>-62714</wp:posOffset>
              </wp:positionH>
              <wp:positionV relativeFrom="paragraph">
                <wp:posOffset>-368300</wp:posOffset>
              </wp:positionV>
              <wp:extent cx="635000" cy="12700"/>
              <wp:effectExtent l="0" t="0" r="0" b="0"/>
              <wp:wrapNone/>
              <wp:docPr id="17" name="TxtDocInfo"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flipH="1">
                        <a:off x="0" y="0"/>
                        <a:ext cx="635000" cy="12700"/>
                      </a:xfrm>
                      <a:prstGeom prst="rect">
                        <a:avLst/>
                      </a:prstGeom>
                      <a:solidFill>
                        <a:sysClr val="window" lastClr="FFFFFF"/>
                      </a:solidFill>
                      <a:ln w="6350">
                        <a:noFill/>
                      </a:ln>
                    </wps:spPr>
                    <wps:txbx>
                      <w:txbxContent>
                        <w:p w14:paraId="2F97ED82" w14:textId="77777777" w:rsidR="00557276" w:rsidRPr="00094D3F" w:rsidRDefault="00557276" w:rsidP="00704F57">
                          <w:pPr>
                            <w:spacing w:after="0"/>
                            <w:rPr>
                              <w:sz w:val="16"/>
                              <w:szCs w:val="16"/>
                            </w:rPr>
                          </w:pPr>
                          <w:r w:rsidRPr="00094D3F">
                            <w:rPr>
                              <w:sz w:val="16"/>
                              <w:szCs w:val="16"/>
                            </w:rPr>
                            <w:t>Doc Info</w:t>
                          </w:r>
                        </w:p>
                        <w:p w14:paraId="727F739C" w14:textId="77777777" w:rsidR="00557276" w:rsidRPr="00094D3F" w:rsidRDefault="00557276" w:rsidP="00704F57">
                          <w:pPr>
                            <w:spacing w:after="0"/>
                            <w:rPr>
                              <w:sz w:val="16"/>
                              <w:szCs w:val="16"/>
                            </w:rPr>
                          </w:pPr>
                          <w:r>
                            <w:rPr>
                              <w:sz w:val="16"/>
                              <w:szCs w:val="16"/>
                            </w:rPr>
                            <w:t>Branding: true</w:t>
                          </w:r>
                        </w:p>
                        <w:p w14:paraId="1E830A48" w14:textId="77777777" w:rsidR="00557276" w:rsidRDefault="00557276" w:rsidP="009E09B7">
                          <w:pPr>
                            <w:spacing w:after="0"/>
                            <w:rPr>
                              <w:sz w:val="16"/>
                              <w:szCs w:val="16"/>
                            </w:rPr>
                          </w:pPr>
                          <w:r>
                            <w:rPr>
                              <w:sz w:val="16"/>
                              <w:szCs w:val="16"/>
                            </w:rPr>
                            <w:t>FirmNameShort: DLA Piper</w:t>
                          </w:r>
                        </w:p>
                        <w:p w14:paraId="242E2122" w14:textId="77777777" w:rsidR="00557276" w:rsidRDefault="00557276" w:rsidP="00704F57">
                          <w:pPr>
                            <w:spacing w:after="0"/>
                            <w:rPr>
                              <w:sz w:val="16"/>
                              <w:szCs w:val="16"/>
                            </w:rPr>
                          </w:pPr>
                          <w:r>
                            <w:rPr>
                              <w:sz w:val="16"/>
                              <w:szCs w:val="16"/>
                            </w:rPr>
                            <w:t>IncludeAppendix:</w:t>
                          </w:r>
                          <w:r w:rsidRPr="00826401">
                            <w:t xml:space="preserve"> </w:t>
                          </w:r>
                          <w:r>
                            <w:t>false</w:t>
                          </w:r>
                        </w:p>
                        <w:p w14:paraId="18B9D8F1" w14:textId="77777777" w:rsidR="00557276" w:rsidRDefault="00557276" w:rsidP="00704F57">
                          <w:pPr>
                            <w:spacing w:after="0"/>
                            <w:rPr>
                              <w:sz w:val="16"/>
                              <w:szCs w:val="16"/>
                            </w:rPr>
                          </w:pPr>
                          <w:r>
                            <w:rPr>
                              <w:sz w:val="16"/>
                              <w:szCs w:val="16"/>
                            </w:rPr>
                            <w:t>IncludeSchedules: false</w:t>
                          </w:r>
                        </w:p>
                        <w:p w14:paraId="2CC442E2" w14:textId="77777777" w:rsidR="00557276" w:rsidRDefault="00557276" w:rsidP="00704F57">
                          <w:pPr>
                            <w:spacing w:after="0"/>
                            <w:rPr>
                              <w:sz w:val="16"/>
                              <w:szCs w:val="16"/>
                            </w:rPr>
                          </w:pPr>
                        </w:p>
                        <w:tbl>
                          <w:tblPr>
                            <w:tblW w:w="0" w:type="auto"/>
                            <w:tblBorders>
                              <w:top w:val="single" w:sz="4" w:space="0" w:color="7D7D7D"/>
                            </w:tblBorders>
                            <w:tblLook w:val="04A0" w:firstRow="1" w:lastRow="0" w:firstColumn="1" w:lastColumn="0" w:noHBand="0" w:noVBand="1"/>
                          </w:tblPr>
                          <w:tblGrid>
                            <w:gridCol w:w="1072"/>
                            <w:gridCol w:w="590"/>
                          </w:tblGrid>
                          <w:tr w:rsidR="00557276" w:rsidRPr="00AF205B" w14:paraId="0563701E" w14:textId="77777777" w:rsidTr="00F606A7">
                            <w:trPr>
                              <w:trHeight w:val="80"/>
                            </w:trPr>
                            <w:tc>
                              <w:tcPr>
                                <w:tcW w:w="7510" w:type="dxa"/>
                                <w:tcBorders>
                                  <w:top w:val="single" w:sz="4" w:space="0" w:color="7D7D7D"/>
                                </w:tcBorders>
                                <w:shd w:val="clear" w:color="auto" w:fill="auto"/>
                              </w:tcPr>
                              <w:p w14:paraId="0046ADD3" w14:textId="68900DE5" w:rsidR="00557276" w:rsidRPr="00AF205B" w:rsidRDefault="00557276" w:rsidP="00926E4D">
                                <w:pPr>
                                  <w:pStyle w:val="Footer"/>
                                  <w:spacing w:before="60"/>
                                  <w:ind w:left="-105"/>
                                  <w:rPr>
                                    <w:rStyle w:val="PageNumber"/>
                                  </w:rPr>
                                </w:pPr>
                                <w:r w:rsidRPr="00AF205B">
                                  <w:rPr>
                                    <w:rStyle w:val="PageNumber"/>
                                  </w:rPr>
                                  <w:fldChar w:fldCharType="begin"/>
                                </w:r>
                                <w:r w:rsidRPr="00AF205B">
                                  <w:rPr>
                                    <w:rStyle w:val="PageNumber"/>
                                  </w:rPr>
                                  <w:instrText xml:space="preserve"> REF bmDocName  \* MERGEFORMAT </w:instrText>
                                </w:r>
                                <w:r w:rsidRPr="00AF205B">
                                  <w:rPr>
                                    <w:rStyle w:val="PageNumber"/>
                                  </w:rPr>
                                  <w:fldChar w:fldCharType="separate"/>
                                </w:r>
                                <w:r w:rsidRPr="00AC353C">
                                  <w:rPr>
                                    <w:rFonts w:eastAsiaTheme="minorHAnsi"/>
                                  </w:rPr>
                                  <w:t>Schedule </w:t>
                                </w:r>
                                <w:r w:rsidR="00686D11">
                                  <w:t>9</w:t>
                                </w:r>
                                <w:r>
                                  <w:t xml:space="preserve"> (Security Management: Supplier-led Assurance)</w:t>
                                </w:r>
                                <w:r w:rsidRPr="00AF205B">
                                  <w:rPr>
                                    <w:rStyle w:val="PageNumber"/>
                                  </w:rPr>
                                  <w:fldChar w:fldCharType="end"/>
                                </w:r>
                                <w:r w:rsidRPr="00AF205B">
                                  <w:rPr>
                                    <w:rStyle w:val="PageNumber"/>
                                  </w:rPr>
                                  <w:t xml:space="preserve"> | </w:t>
                                </w:r>
                                <w:r>
                                  <w:rPr>
                                    <w:rStyle w:val="PageNumber"/>
                                  </w:rPr>
                                  <w:t>bmReference</w:t>
                                </w:r>
                              </w:p>
                            </w:tc>
                            <w:tc>
                              <w:tcPr>
                                <w:tcW w:w="1516" w:type="dxa"/>
                                <w:tcBorders>
                                  <w:top w:val="single" w:sz="4" w:space="0" w:color="7D7D7D"/>
                                </w:tcBorders>
                                <w:shd w:val="clear" w:color="auto" w:fill="auto"/>
                              </w:tcPr>
                              <w:p w14:paraId="32872356" w14:textId="77777777" w:rsidR="00557276" w:rsidRPr="00AF205B" w:rsidRDefault="00557276" w:rsidP="00926E4D">
                                <w:pPr>
                                  <w:pStyle w:val="Footer"/>
                                  <w:spacing w:before="60"/>
                                  <w:jc w:val="right"/>
                                  <w:rPr>
                                    <w:rStyle w:val="PageNumber"/>
                                  </w:rPr>
                                </w:pPr>
                                <w:r>
                                  <w:rPr>
                                    <w:rStyle w:val="PageNumber"/>
                                  </w:rPr>
                                  <w:t>DLA Piper</w:t>
                                </w:r>
                                <w:r w:rsidRPr="00AF205B">
                                  <w:rPr>
                                    <w:rStyle w:val="PageNumber"/>
                                  </w:rPr>
                                  <w:t xml:space="preserve"> </w:t>
                                </w:r>
                              </w:p>
                            </w:tc>
                          </w:tr>
                        </w:tbl>
                        <w:p w14:paraId="52D0D08A" w14:textId="77777777" w:rsidR="00557276" w:rsidRPr="00094D3F" w:rsidRDefault="00557276" w:rsidP="00704F57">
                          <w:pPr>
                            <w:spacing w:after="0"/>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4A1738" id="_x0000_t202" coordsize="21600,21600" o:spt="202" path="m,l,21600r21600,l21600,xe">
              <v:stroke joinstyle="miter"/>
              <v:path gradientshapeok="t" o:connecttype="rect"/>
            </v:shapetype>
            <v:shape id="_x0000_s1058" type="#_x0000_t202" style="position:absolute;margin-left:-4.95pt;margin-top:-29pt;width:50pt;height:1pt;flip:x;z-index:251677696;visibility:hidden;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" fillcolor="window" stroked="f" strokeweight=".5pt">
              <v:textbox>
                <w:txbxContent>
                  <w:p w14:paraId="2F97ED82" w14:textId="77777777" w:rsidR="00557276" w:rsidRPr="00094D3F" w:rsidRDefault="00557276" w:rsidP="00704F57">
                    <w:pPr>
                      <w:spacing w:after="0"/>
                      <w:rPr>
                        <w:sz w:val="16"/>
                        <w:szCs w:val="16"/>
                      </w:rPr>
                    </w:pPr>
                    <w:r w:rsidRPr="00094D3F">
                      <w:rPr>
                        <w:sz w:val="16"/>
                        <w:szCs w:val="16"/>
                      </w:rPr>
                      <w:t>Doc Info</w:t>
                    </w:r>
                  </w:p>
                  <w:p w14:paraId="727F739C" w14:textId="77777777" w:rsidR="00557276" w:rsidRPr="00094D3F" w:rsidRDefault="00557276" w:rsidP="00704F57">
                    <w:pPr>
                      <w:spacing w:after="0"/>
                      <w:rPr>
                        <w:sz w:val="16"/>
                        <w:szCs w:val="16"/>
                      </w:rPr>
                    </w:pPr>
                    <w:r>
                      <w:rPr>
                        <w:sz w:val="16"/>
                        <w:szCs w:val="16"/>
                      </w:rPr>
                      <w:t>Branding: true</w:t>
                    </w:r>
                  </w:p>
                  <w:p w14:paraId="1E830A48" w14:textId="77777777" w:rsidR="00557276" w:rsidRDefault="00557276" w:rsidP="009E09B7">
                    <w:pPr>
                      <w:spacing w:after="0"/>
                      <w:rPr>
                        <w:sz w:val="16"/>
                        <w:szCs w:val="16"/>
                      </w:rPr>
                    </w:pPr>
                    <w:r>
                      <w:rPr>
                        <w:sz w:val="16"/>
                        <w:szCs w:val="16"/>
                      </w:rPr>
                      <w:t>FirmNameShort: DLA Piper</w:t>
                    </w:r>
                  </w:p>
                  <w:p w14:paraId="242E2122" w14:textId="77777777" w:rsidR="00557276" w:rsidRDefault="00557276" w:rsidP="00704F57">
                    <w:pPr>
                      <w:spacing w:after="0"/>
                      <w:rPr>
                        <w:sz w:val="16"/>
                        <w:szCs w:val="16"/>
                      </w:rPr>
                    </w:pPr>
                    <w:r>
                      <w:rPr>
                        <w:sz w:val="16"/>
                        <w:szCs w:val="16"/>
                      </w:rPr>
                      <w:t>IncludeAppendix:</w:t>
                    </w:r>
                    <w:r w:rsidRPr="00826401">
                      <w:t xml:space="preserve"> </w:t>
                    </w:r>
                    <w:r>
                      <w:t>false</w:t>
                    </w:r>
                  </w:p>
                  <w:p w14:paraId="18B9D8F1" w14:textId="77777777" w:rsidR="00557276" w:rsidRDefault="00557276" w:rsidP="00704F57">
                    <w:pPr>
                      <w:spacing w:after="0"/>
                      <w:rPr>
                        <w:sz w:val="16"/>
                        <w:szCs w:val="16"/>
                      </w:rPr>
                    </w:pPr>
                    <w:r>
                      <w:rPr>
                        <w:sz w:val="16"/>
                        <w:szCs w:val="16"/>
                      </w:rPr>
                      <w:t>IncludeSchedules: false</w:t>
                    </w:r>
                  </w:p>
                  <w:p w14:paraId="2CC442E2" w14:textId="77777777" w:rsidR="00557276" w:rsidRDefault="00557276" w:rsidP="00704F57">
                    <w:pPr>
                      <w:spacing w:after="0"/>
                      <w:rPr>
                        <w:sz w:val="16"/>
                        <w:szCs w:val="16"/>
                      </w:rPr>
                    </w:pPr>
                  </w:p>
                  <w:tbl>
                    <w:tblPr>
                      <w:tblW w:w="0" w:type="auto"/>
                      <w:tblBorders>
                        <w:top w:val="single" w:sz="4" w:space="0" w:color="7D7D7D"/>
                      </w:tblBorders>
                      <w:tblLook w:val="04A0" w:firstRow="1" w:lastRow="0" w:firstColumn="1" w:lastColumn="0" w:noHBand="0" w:noVBand="1"/>
                    </w:tblPr>
                    <w:tblGrid>
                      <w:gridCol w:w="1072"/>
                      <w:gridCol w:w="590"/>
                    </w:tblGrid>
                    <w:tr w:rsidR="00557276" w:rsidRPr="00AF205B" w14:paraId="0563701E" w14:textId="77777777" w:rsidTr="00F606A7">
                      <w:trPr>
                        <w:trHeight w:val="80"/>
                      </w:trPr>
                      <w:tc>
                        <w:tcPr>
                          <w:tcW w:w="7510" w:type="dxa"/>
                          <w:tcBorders>
                            <w:top w:val="single" w:sz="4" w:space="0" w:color="7D7D7D"/>
                          </w:tcBorders>
                          <w:shd w:val="clear" w:color="auto" w:fill="auto"/>
                        </w:tcPr>
                        <w:p w14:paraId="0046ADD3" w14:textId="68900DE5" w:rsidR="00557276" w:rsidRPr="00AF205B" w:rsidRDefault="00557276" w:rsidP="00926E4D">
                          <w:pPr>
                            <w:pStyle w:val="Footer"/>
                            <w:spacing w:before="60"/>
                            <w:ind w:left="-105"/>
                            <w:rPr>
                              <w:rStyle w:val="PageNumber"/>
                            </w:rPr>
                          </w:pPr>
                          <w:r w:rsidRPr="00AF205B">
                            <w:rPr>
                              <w:rStyle w:val="PageNumber"/>
                            </w:rPr>
                            <w:fldChar w:fldCharType="begin"/>
                          </w:r>
                          <w:r w:rsidRPr="00AF205B">
                            <w:rPr>
                              <w:rStyle w:val="PageNumber"/>
                            </w:rPr>
                            <w:instrText xml:space="preserve"> REF bmDocName  \* MERGEFORMAT </w:instrText>
                          </w:r>
                          <w:r w:rsidRPr="00AF205B">
                            <w:rPr>
                              <w:rStyle w:val="PageNumber"/>
                            </w:rPr>
                            <w:fldChar w:fldCharType="separate"/>
                          </w:r>
                          <w:r w:rsidRPr="00AC353C">
                            <w:rPr>
                              <w:rFonts w:eastAsiaTheme="minorHAnsi"/>
                            </w:rPr>
                            <w:t>Schedule </w:t>
                          </w:r>
                          <w:r w:rsidR="00686D11">
                            <w:t>9</w:t>
                          </w:r>
                          <w:r>
                            <w:t xml:space="preserve"> (Security Management: Supplier-led Assurance)</w:t>
                          </w:r>
                          <w:r w:rsidRPr="00AF205B">
                            <w:rPr>
                              <w:rStyle w:val="PageNumber"/>
                            </w:rPr>
                            <w:fldChar w:fldCharType="end"/>
                          </w:r>
                          <w:r w:rsidRPr="00AF205B">
                            <w:rPr>
                              <w:rStyle w:val="PageNumber"/>
                            </w:rPr>
                            <w:t xml:space="preserve"> | </w:t>
                          </w:r>
                          <w:r>
                            <w:rPr>
                              <w:rStyle w:val="PageNumber"/>
                            </w:rPr>
                            <w:t>bmReference</w:t>
                          </w:r>
                        </w:p>
                      </w:tc>
                      <w:tc>
                        <w:tcPr>
                          <w:tcW w:w="1516" w:type="dxa"/>
                          <w:tcBorders>
                            <w:top w:val="single" w:sz="4" w:space="0" w:color="7D7D7D"/>
                          </w:tcBorders>
                          <w:shd w:val="clear" w:color="auto" w:fill="auto"/>
                        </w:tcPr>
                        <w:p w14:paraId="32872356" w14:textId="77777777" w:rsidR="00557276" w:rsidRPr="00AF205B" w:rsidRDefault="00557276" w:rsidP="00926E4D">
                          <w:pPr>
                            <w:pStyle w:val="Footer"/>
                            <w:spacing w:before="60"/>
                            <w:jc w:val="right"/>
                            <w:rPr>
                              <w:rStyle w:val="PageNumber"/>
                            </w:rPr>
                          </w:pPr>
                          <w:r>
                            <w:rPr>
                              <w:rStyle w:val="PageNumber"/>
                            </w:rPr>
                            <w:t>DLA Piper</w:t>
                          </w:r>
                          <w:r w:rsidRPr="00AF205B">
                            <w:rPr>
                              <w:rStyle w:val="PageNumber"/>
                            </w:rPr>
                            <w:t xml:space="preserve"> </w:t>
                          </w:r>
                        </w:p>
                      </w:tc>
                    </w:tr>
                  </w:tbl>
                  <w:p w14:paraId="52D0D08A" w14:textId="77777777" w:rsidR="00557276" w:rsidRPr="00094D3F" w:rsidRDefault="00557276" w:rsidP="00704F57">
                    <w:pPr>
                      <w:spacing w:after="0"/>
                      <w:rPr>
                        <w:sz w:val="16"/>
                        <w:szCs w:val="16"/>
                      </w:rPr>
                    </w:pPr>
                  </w:p>
                </w:txbxContent>
              </v:textbox>
              <w10:wrap anchorx="margin"/>
            </v:shape>
          </w:pict>
        </mc:Fallback>
      </mc:AlternateContent>
    </w:r>
    <w:r>
      <w:rPr>
        <w:noProof/>
        <w:lang w:eastAsia="en-GB"/>
      </w:rPr>
      <mc:AlternateContent>
        <mc:Choice Requires="wpg">
          <w:drawing>
            <wp:anchor distT="0" distB="0" distL="114300" distR="114300" simplePos="0" relativeHeight="251676672" behindDoc="0" locked="0" layoutInCell="1" allowOverlap="1" wp14:anchorId="5D29D425" wp14:editId="28BC7EDD">
              <wp:simplePos x="0" y="0"/>
              <wp:positionH relativeFrom="page">
                <wp:posOffset>6291618</wp:posOffset>
              </wp:positionH>
              <wp:positionV relativeFrom="page">
                <wp:posOffset>-59286</wp:posOffset>
              </wp:positionV>
              <wp:extent cx="1259840" cy="1325479"/>
              <wp:effectExtent l="0" t="0" r="0" b="0"/>
              <wp:wrapNone/>
              <wp:docPr id="18" name="_WTR1" hidden="1"/>
              <wp:cNvGraphicFramePr/>
              <a:graphic xmlns:a="http://schemas.openxmlformats.org/drawingml/2006/main">
                <a:graphicData uri="http://schemas.microsoft.com/office/word/2010/wordprocessingGroup">
                  <wpg:wgp>
                    <wpg:cNvGrpSpPr/>
                    <wpg:grpSpPr>
                      <a:xfrm>
                        <a:off x="0" y="0"/>
                        <a:ext cx="1259840" cy="1325479"/>
                        <a:chOff x="-122521" y="-617069"/>
                        <a:chExt cx="1259651" cy="1325280"/>
                      </a:xfrm>
                      <a:solidFill>
                        <a:srgbClr val="E62A4F">
                          <a:alpha val="0"/>
                        </a:srgbClr>
                      </a:solidFill>
                    </wpg:grpSpPr>
                    <wps:wsp>
                      <wps:cNvPr id="19" name="Isosceles Triangle 19"/>
                      <wps:cNvSpPr/>
                      <wps:spPr>
                        <a:xfrm rot="16200000" flipH="1">
                          <a:off x="-122521" y="-551440"/>
                          <a:ext cx="1259651" cy="1259651"/>
                        </a:xfrm>
                        <a:prstGeom prst="triangle">
                          <a:avLst>
                            <a:gd name="adj" fmla="val 0"/>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Text Box 20"/>
                      <wps:cNvSpPr txBox="1"/>
                      <wps:spPr>
                        <a:xfrm rot="2703337">
                          <a:off x="185834" y="-231200"/>
                          <a:ext cx="1001184" cy="229445"/>
                        </a:xfrm>
                        <a:prstGeom prst="rect">
                          <a:avLst/>
                        </a:prstGeom>
                        <a:grpFill/>
                        <a:ln w="6350">
                          <a:noFill/>
                        </a:ln>
                      </wps:spPr>
                      <wps:txbx>
                        <w:txbxContent>
                          <w:p w14:paraId="2FDD2D54" w14:textId="77777777" w:rsidR="00557276" w:rsidRPr="00152F4E" w:rsidRDefault="00557276" w:rsidP="001175A1">
                            <w:pPr>
                              <w:jc w:val="center"/>
                              <w:rPr>
                                <w:rFonts w:cs="Arial"/>
                                <w:b/>
                                <w:color w:val="FFFFFF" w:themeColor="background1"/>
                                <w14:textOutline w14:w="9525" w14:cap="rnd" w14:cmpd="sng" w14:algn="ctr">
                                  <w14:noFill/>
                                  <w14:prstDash w14:val="solid"/>
                                  <w14:bevel/>
                                </w14:textOutline>
                              </w:rPr>
                            </w:pPr>
                            <w:r w:rsidRPr="00152F4E">
                              <w:rPr>
                                <w:rFonts w:cs="Arial"/>
                                <w:b/>
                                <w:color w:val="FFFFFF" w:themeColor="background1"/>
                                <w14:textOutline w14:w="9525" w14:cap="rnd" w14:cmpd="sng" w14:algn="ctr">
                                  <w14:noFill/>
                                  <w14:prstDash w14:val="solid"/>
                                  <w14:bevel/>
                                </w14:textOutline>
                              </w:rPr>
                              <w:t>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D29D425" id="_x0000_s1059" style="position:absolute;margin-left:495.4pt;margin-top:-4.65pt;width:99.2pt;height:104.35pt;z-index:251676672;visibility:hidden;mso-position-horizontal-relative:page;mso-position-vertical-relative:page;mso-width-relative:margin;mso-height-relative:margin" coordorigin="-1225,-6170" coordsize="12596,13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9" o:spid="_x0000_s1060" type="#_x0000_t5" style="position:absolute;left:-1225;top:-5514;width:12596;height:12596;rotation:9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" adj="0" filled="f" stroked="f" strokeweight="1pt"/>
              <v:shape id="Text Box 20" o:spid="_x0000_s1061" type="#_x0000_t202" style="position:absolute;left:1858;top:-2311;width:10011;height:2294;rotation:2952765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" filled="f" stroked="f" strokeweight=".5pt">
                <v:textbox>
                  <w:txbxContent>
                    <w:p w14:paraId="2FDD2D54" w14:textId="77777777" w:rsidR="00557276" w:rsidRPr="00152F4E" w:rsidRDefault="00557276" w:rsidP="001175A1">
                      <w:pPr>
                        <w:jc w:val="center"/>
                        <w:rPr>
                          <w:rFonts w:cs="Arial"/>
                          <w:b/>
                          <w:color w:val="FFFFFF" w:themeColor="background1"/>
                          <w14:textOutline w14:w="9525" w14:cap="rnd" w14:cmpd="sng" w14:algn="ctr">
                            <w14:noFill/>
                            <w14:prstDash w14:val="solid"/>
                            <w14:bevel/>
                          </w14:textOutline>
                        </w:rPr>
                      </w:pPr>
                      <w:r w:rsidRPr="00152F4E">
                        <w:rPr>
                          <w:rFonts w:cs="Arial"/>
                          <w:b/>
                          <w:color w:val="FFFFFF" w:themeColor="background1"/>
                          <w14:textOutline w14:w="9525" w14:cap="rnd" w14:cmpd="sng" w14:algn="ctr">
                            <w14:noFill/>
                            <w14:prstDash w14:val="solid"/>
                            <w14:bevel/>
                          </w14:textOutline>
                        </w:rPr>
                        <w:t>DRAFT</w:t>
                      </w:r>
                    </w:p>
                  </w:txbxContent>
                </v:textbox>
              </v:shape>
              <w10:wrap anchorx="page" anchory="page"/>
            </v:group>
          </w:pict>
        </mc:Fallback>
      </mc:AlternateConten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4DC468" w14:textId="77777777" w:rsidR="00557276" w:rsidRDefault="005572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DC2E44" w14:textId="77777777" w:rsidR="00557276" w:rsidRDefault="00557276">
    <w:pPr>
      <w:pStyle w:val="Header"/>
    </w:pPr>
    <w:r w:rsidRPr="0089353E">
      <w:rPr>
        <w:rFonts w:eastAsia="Times New Roman" w:cs="Times New Roman"/>
        <w:noProof/>
        <w:lang w:eastAsia="en-GB"/>
      </w:rPr>
      <mc:AlternateContent>
        <mc:Choice Requires="wps">
          <w:drawing>
            <wp:anchor distT="0" distB="0" distL="114300" distR="114300" simplePos="1" relativeHeight="251671552" behindDoc="0" locked="0" layoutInCell="1" allowOverlap="1" wp14:anchorId="61E7D2F9" wp14:editId="6E8E287D">
              <wp:simplePos x="-62230" y="-369570"/>
              <wp:positionH relativeFrom="margin">
                <wp:posOffset>-62714</wp:posOffset>
              </wp:positionH>
              <wp:positionV relativeFrom="paragraph">
                <wp:posOffset>-368300</wp:posOffset>
              </wp:positionV>
              <wp:extent cx="635000" cy="12700"/>
              <wp:effectExtent l="0" t="0" r="0" b="0"/>
              <wp:wrapNone/>
              <wp:docPr id="10" name="TxtDocInfo"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flipH="1">
                        <a:off x="0" y="0"/>
                        <a:ext cx="635000" cy="12700"/>
                      </a:xfrm>
                      <a:prstGeom prst="rect">
                        <a:avLst/>
                      </a:prstGeom>
                      <a:solidFill>
                        <a:sysClr val="window" lastClr="FFFFFF"/>
                      </a:solidFill>
                      <a:ln w="6350">
                        <a:noFill/>
                      </a:ln>
                    </wps:spPr>
                    <wps:txbx>
                      <w:txbxContent>
                        <w:p w14:paraId="0E2B3C95" w14:textId="77777777" w:rsidR="00557276" w:rsidRPr="00094D3F" w:rsidRDefault="00557276" w:rsidP="00704F57">
                          <w:pPr>
                            <w:spacing w:after="0"/>
                            <w:rPr>
                              <w:sz w:val="16"/>
                              <w:szCs w:val="16"/>
                            </w:rPr>
                          </w:pPr>
                          <w:r w:rsidRPr="00094D3F">
                            <w:rPr>
                              <w:sz w:val="16"/>
                              <w:szCs w:val="16"/>
                            </w:rPr>
                            <w:t>Doc Info</w:t>
                          </w:r>
                        </w:p>
                        <w:p w14:paraId="2BBFE464" w14:textId="77777777" w:rsidR="00557276" w:rsidRPr="00094D3F" w:rsidRDefault="00557276" w:rsidP="00704F57">
                          <w:pPr>
                            <w:spacing w:after="0"/>
                            <w:rPr>
                              <w:sz w:val="16"/>
                              <w:szCs w:val="16"/>
                            </w:rPr>
                          </w:pPr>
                          <w:r>
                            <w:rPr>
                              <w:sz w:val="16"/>
                              <w:szCs w:val="16"/>
                            </w:rPr>
                            <w:t>Branding: true</w:t>
                          </w:r>
                        </w:p>
                        <w:p w14:paraId="7BA99602" w14:textId="77777777" w:rsidR="00557276" w:rsidRDefault="00557276" w:rsidP="009E09B7">
                          <w:pPr>
                            <w:spacing w:after="0"/>
                            <w:rPr>
                              <w:sz w:val="16"/>
                              <w:szCs w:val="16"/>
                            </w:rPr>
                          </w:pPr>
                          <w:r>
                            <w:rPr>
                              <w:sz w:val="16"/>
                              <w:szCs w:val="16"/>
                            </w:rPr>
                            <w:t>FirmNameShort: DLA Piper</w:t>
                          </w:r>
                        </w:p>
                        <w:p w14:paraId="33ECC815" w14:textId="77777777" w:rsidR="00557276" w:rsidRDefault="00557276" w:rsidP="00704F57">
                          <w:pPr>
                            <w:spacing w:after="0"/>
                            <w:rPr>
                              <w:sz w:val="16"/>
                              <w:szCs w:val="16"/>
                            </w:rPr>
                          </w:pPr>
                          <w:r>
                            <w:rPr>
                              <w:sz w:val="16"/>
                              <w:szCs w:val="16"/>
                            </w:rPr>
                            <w:t>IncludeAppendix:</w:t>
                          </w:r>
                          <w:r w:rsidRPr="00826401">
                            <w:t xml:space="preserve"> </w:t>
                          </w:r>
                          <w:r>
                            <w:t>false</w:t>
                          </w:r>
                        </w:p>
                        <w:p w14:paraId="1DC4A320" w14:textId="77777777" w:rsidR="00557276" w:rsidRDefault="00557276" w:rsidP="00704F57">
                          <w:pPr>
                            <w:spacing w:after="0"/>
                            <w:rPr>
                              <w:sz w:val="16"/>
                              <w:szCs w:val="16"/>
                            </w:rPr>
                          </w:pPr>
                          <w:r>
                            <w:rPr>
                              <w:sz w:val="16"/>
                              <w:szCs w:val="16"/>
                            </w:rPr>
                            <w:t>IncludeSchedules: false</w:t>
                          </w:r>
                        </w:p>
                        <w:p w14:paraId="1BB2BFC5" w14:textId="77777777" w:rsidR="00557276" w:rsidRDefault="00557276" w:rsidP="00704F57">
                          <w:pPr>
                            <w:spacing w:after="0"/>
                            <w:rPr>
                              <w:sz w:val="16"/>
                              <w:szCs w:val="16"/>
                            </w:rPr>
                          </w:pPr>
                        </w:p>
                        <w:tbl>
                          <w:tblPr>
                            <w:tblW w:w="0" w:type="auto"/>
                            <w:tblBorders>
                              <w:top w:val="single" w:sz="4" w:space="0" w:color="7D7D7D"/>
                            </w:tblBorders>
                            <w:tblLook w:val="04A0" w:firstRow="1" w:lastRow="0" w:firstColumn="1" w:lastColumn="0" w:noHBand="0" w:noVBand="1"/>
                          </w:tblPr>
                          <w:tblGrid>
                            <w:gridCol w:w="1072"/>
                            <w:gridCol w:w="590"/>
                          </w:tblGrid>
                          <w:tr w:rsidR="00557276" w:rsidRPr="00AF205B" w14:paraId="77D18443" w14:textId="77777777" w:rsidTr="00F606A7">
                            <w:trPr>
                              <w:trHeight w:val="80"/>
                            </w:trPr>
                            <w:tc>
                              <w:tcPr>
                                <w:tcW w:w="7510" w:type="dxa"/>
                                <w:tcBorders>
                                  <w:top w:val="single" w:sz="4" w:space="0" w:color="7D7D7D"/>
                                </w:tcBorders>
                                <w:shd w:val="clear" w:color="auto" w:fill="auto"/>
                              </w:tcPr>
                              <w:p w14:paraId="3373A46F" w14:textId="0EAE05E4" w:rsidR="00557276" w:rsidRPr="00AF205B" w:rsidRDefault="00557276" w:rsidP="00926E4D">
                                <w:pPr>
                                  <w:pStyle w:val="Footer"/>
                                  <w:spacing w:before="60"/>
                                  <w:ind w:left="-105"/>
                                  <w:rPr>
                                    <w:rStyle w:val="PageNumber"/>
                                  </w:rPr>
                                </w:pPr>
                                <w:r w:rsidRPr="00AF205B">
                                  <w:rPr>
                                    <w:rStyle w:val="PageNumber"/>
                                  </w:rPr>
                                  <w:fldChar w:fldCharType="begin"/>
                                </w:r>
                                <w:r w:rsidRPr="00AF205B">
                                  <w:rPr>
                                    <w:rStyle w:val="PageNumber"/>
                                  </w:rPr>
                                  <w:instrText xml:space="preserve"> REF bmDocName  \* MERGEFORMAT </w:instrText>
                                </w:r>
                                <w:r w:rsidRPr="00AF205B">
                                  <w:rPr>
                                    <w:rStyle w:val="PageNumber"/>
                                  </w:rPr>
                                  <w:fldChar w:fldCharType="separate"/>
                                </w:r>
                                <w:r w:rsidRPr="00AC353C">
                                  <w:rPr>
                                    <w:rFonts w:eastAsiaTheme="minorHAnsi"/>
                                  </w:rPr>
                                  <w:t>Schedule </w:t>
                                </w:r>
                                <w:r w:rsidR="00686D11">
                                  <w:t>9</w:t>
                                </w:r>
                                <w:r>
                                  <w:t xml:space="preserve"> (Security Management: Supplier-led Assurance)</w:t>
                                </w:r>
                                <w:r w:rsidRPr="00AF205B">
                                  <w:rPr>
                                    <w:rStyle w:val="PageNumber"/>
                                  </w:rPr>
                                  <w:fldChar w:fldCharType="end"/>
                                </w:r>
                                <w:r w:rsidRPr="00AF205B">
                                  <w:rPr>
                                    <w:rStyle w:val="PageNumber"/>
                                  </w:rPr>
                                  <w:t xml:space="preserve"> | </w:t>
                                </w:r>
                                <w:r>
                                  <w:rPr>
                                    <w:rStyle w:val="PageNumber"/>
                                  </w:rPr>
                                  <w:t>bmReference</w:t>
                                </w:r>
                              </w:p>
                            </w:tc>
                            <w:tc>
                              <w:tcPr>
                                <w:tcW w:w="1516" w:type="dxa"/>
                                <w:tcBorders>
                                  <w:top w:val="single" w:sz="4" w:space="0" w:color="7D7D7D"/>
                                </w:tcBorders>
                                <w:shd w:val="clear" w:color="auto" w:fill="auto"/>
                              </w:tcPr>
                              <w:p w14:paraId="7678152E" w14:textId="77777777" w:rsidR="00557276" w:rsidRPr="00AF205B" w:rsidRDefault="00557276" w:rsidP="00926E4D">
                                <w:pPr>
                                  <w:pStyle w:val="Footer"/>
                                  <w:spacing w:before="60"/>
                                  <w:jc w:val="right"/>
                                  <w:rPr>
                                    <w:rStyle w:val="PageNumber"/>
                                  </w:rPr>
                                </w:pPr>
                                <w:r>
                                  <w:rPr>
                                    <w:rStyle w:val="PageNumber"/>
                                  </w:rPr>
                                  <w:t>DLA Piper</w:t>
                                </w:r>
                                <w:r w:rsidRPr="00AF205B">
                                  <w:rPr>
                                    <w:rStyle w:val="PageNumber"/>
                                  </w:rPr>
                                  <w:t xml:space="preserve"> </w:t>
                                </w:r>
                              </w:p>
                            </w:tc>
                          </w:tr>
                        </w:tbl>
                        <w:p w14:paraId="3BCBF69A" w14:textId="77777777" w:rsidR="00557276" w:rsidRPr="00094D3F" w:rsidRDefault="00557276" w:rsidP="00704F57">
                          <w:pPr>
                            <w:spacing w:after="0"/>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E7D2F9" id="_x0000_t202" coordsize="21600,21600" o:spt="202" path="m,l,21600r21600,l21600,xe">
              <v:stroke joinstyle="miter"/>
              <v:path gradientshapeok="t" o:connecttype="rect"/>
            </v:shapetype>
            <v:shape id="_x0000_s1030" type="#_x0000_t202" style="position:absolute;margin-left:-4.95pt;margin-top:-29pt;width:50pt;height:1pt;flip:x;z-index:251671552;visibility:hidden;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" fillcolor="window" stroked="f" strokeweight=".5pt">
              <v:textbox>
                <w:txbxContent>
                  <w:p w14:paraId="0E2B3C95" w14:textId="77777777" w:rsidR="00557276" w:rsidRPr="00094D3F" w:rsidRDefault="00557276" w:rsidP="00704F57">
                    <w:pPr>
                      <w:spacing w:after="0"/>
                      <w:rPr>
                        <w:sz w:val="16"/>
                        <w:szCs w:val="16"/>
                      </w:rPr>
                    </w:pPr>
                    <w:r w:rsidRPr="00094D3F">
                      <w:rPr>
                        <w:sz w:val="16"/>
                        <w:szCs w:val="16"/>
                      </w:rPr>
                      <w:t>Doc Info</w:t>
                    </w:r>
                  </w:p>
                  <w:p w14:paraId="2BBFE464" w14:textId="77777777" w:rsidR="00557276" w:rsidRPr="00094D3F" w:rsidRDefault="00557276" w:rsidP="00704F57">
                    <w:pPr>
                      <w:spacing w:after="0"/>
                      <w:rPr>
                        <w:sz w:val="16"/>
                        <w:szCs w:val="16"/>
                      </w:rPr>
                    </w:pPr>
                    <w:r>
                      <w:rPr>
                        <w:sz w:val="16"/>
                        <w:szCs w:val="16"/>
                      </w:rPr>
                      <w:t>Branding: true</w:t>
                    </w:r>
                  </w:p>
                  <w:p w14:paraId="7BA99602" w14:textId="77777777" w:rsidR="00557276" w:rsidRDefault="00557276" w:rsidP="009E09B7">
                    <w:pPr>
                      <w:spacing w:after="0"/>
                      <w:rPr>
                        <w:sz w:val="16"/>
                        <w:szCs w:val="16"/>
                      </w:rPr>
                    </w:pPr>
                    <w:r>
                      <w:rPr>
                        <w:sz w:val="16"/>
                        <w:szCs w:val="16"/>
                      </w:rPr>
                      <w:t>FirmNameShort: DLA Piper</w:t>
                    </w:r>
                  </w:p>
                  <w:p w14:paraId="33ECC815" w14:textId="77777777" w:rsidR="00557276" w:rsidRDefault="00557276" w:rsidP="00704F57">
                    <w:pPr>
                      <w:spacing w:after="0"/>
                      <w:rPr>
                        <w:sz w:val="16"/>
                        <w:szCs w:val="16"/>
                      </w:rPr>
                    </w:pPr>
                    <w:r>
                      <w:rPr>
                        <w:sz w:val="16"/>
                        <w:szCs w:val="16"/>
                      </w:rPr>
                      <w:t>IncludeAppendix:</w:t>
                    </w:r>
                    <w:r w:rsidRPr="00826401">
                      <w:t xml:space="preserve"> </w:t>
                    </w:r>
                    <w:r>
                      <w:t>false</w:t>
                    </w:r>
                  </w:p>
                  <w:p w14:paraId="1DC4A320" w14:textId="77777777" w:rsidR="00557276" w:rsidRDefault="00557276" w:rsidP="00704F57">
                    <w:pPr>
                      <w:spacing w:after="0"/>
                      <w:rPr>
                        <w:sz w:val="16"/>
                        <w:szCs w:val="16"/>
                      </w:rPr>
                    </w:pPr>
                    <w:r>
                      <w:rPr>
                        <w:sz w:val="16"/>
                        <w:szCs w:val="16"/>
                      </w:rPr>
                      <w:t>IncludeSchedules: false</w:t>
                    </w:r>
                  </w:p>
                  <w:p w14:paraId="1BB2BFC5" w14:textId="77777777" w:rsidR="00557276" w:rsidRDefault="00557276" w:rsidP="00704F57">
                    <w:pPr>
                      <w:spacing w:after="0"/>
                      <w:rPr>
                        <w:sz w:val="16"/>
                        <w:szCs w:val="16"/>
                      </w:rPr>
                    </w:pPr>
                  </w:p>
                  <w:tbl>
                    <w:tblPr>
                      <w:tblW w:w="0" w:type="auto"/>
                      <w:tblBorders>
                        <w:top w:val="single" w:sz="4" w:space="0" w:color="7D7D7D"/>
                      </w:tblBorders>
                      <w:tblLook w:val="04A0" w:firstRow="1" w:lastRow="0" w:firstColumn="1" w:lastColumn="0" w:noHBand="0" w:noVBand="1"/>
                    </w:tblPr>
                    <w:tblGrid>
                      <w:gridCol w:w="1072"/>
                      <w:gridCol w:w="590"/>
                    </w:tblGrid>
                    <w:tr w:rsidR="00557276" w:rsidRPr="00AF205B" w14:paraId="77D18443" w14:textId="77777777" w:rsidTr="00F606A7">
                      <w:trPr>
                        <w:trHeight w:val="80"/>
                      </w:trPr>
                      <w:tc>
                        <w:tcPr>
                          <w:tcW w:w="7510" w:type="dxa"/>
                          <w:tcBorders>
                            <w:top w:val="single" w:sz="4" w:space="0" w:color="7D7D7D"/>
                          </w:tcBorders>
                          <w:shd w:val="clear" w:color="auto" w:fill="auto"/>
                        </w:tcPr>
                        <w:p w14:paraId="3373A46F" w14:textId="0EAE05E4" w:rsidR="00557276" w:rsidRPr="00AF205B" w:rsidRDefault="00557276" w:rsidP="00926E4D">
                          <w:pPr>
                            <w:pStyle w:val="Footer"/>
                            <w:spacing w:before="60"/>
                            <w:ind w:left="-105"/>
                            <w:rPr>
                              <w:rStyle w:val="PageNumber"/>
                            </w:rPr>
                          </w:pPr>
                          <w:r w:rsidRPr="00AF205B">
                            <w:rPr>
                              <w:rStyle w:val="PageNumber"/>
                            </w:rPr>
                            <w:fldChar w:fldCharType="begin"/>
                          </w:r>
                          <w:r w:rsidRPr="00AF205B">
                            <w:rPr>
                              <w:rStyle w:val="PageNumber"/>
                            </w:rPr>
                            <w:instrText xml:space="preserve"> REF bmDocName  \* MERGEFORMAT </w:instrText>
                          </w:r>
                          <w:r w:rsidRPr="00AF205B">
                            <w:rPr>
                              <w:rStyle w:val="PageNumber"/>
                            </w:rPr>
                            <w:fldChar w:fldCharType="separate"/>
                          </w:r>
                          <w:r w:rsidRPr="00AC353C">
                            <w:rPr>
                              <w:rFonts w:eastAsiaTheme="minorHAnsi"/>
                            </w:rPr>
                            <w:t>Schedule </w:t>
                          </w:r>
                          <w:r w:rsidR="00686D11">
                            <w:t>9</w:t>
                          </w:r>
                          <w:r>
                            <w:t xml:space="preserve"> (Security Management: Supplier-led Assurance)</w:t>
                          </w:r>
                          <w:r w:rsidRPr="00AF205B">
                            <w:rPr>
                              <w:rStyle w:val="PageNumber"/>
                            </w:rPr>
                            <w:fldChar w:fldCharType="end"/>
                          </w:r>
                          <w:r w:rsidRPr="00AF205B">
                            <w:rPr>
                              <w:rStyle w:val="PageNumber"/>
                            </w:rPr>
                            <w:t xml:space="preserve"> | </w:t>
                          </w:r>
                          <w:r>
                            <w:rPr>
                              <w:rStyle w:val="PageNumber"/>
                            </w:rPr>
                            <w:t>bmReference</w:t>
                          </w:r>
                        </w:p>
                      </w:tc>
                      <w:tc>
                        <w:tcPr>
                          <w:tcW w:w="1516" w:type="dxa"/>
                          <w:tcBorders>
                            <w:top w:val="single" w:sz="4" w:space="0" w:color="7D7D7D"/>
                          </w:tcBorders>
                          <w:shd w:val="clear" w:color="auto" w:fill="auto"/>
                        </w:tcPr>
                        <w:p w14:paraId="7678152E" w14:textId="77777777" w:rsidR="00557276" w:rsidRPr="00AF205B" w:rsidRDefault="00557276" w:rsidP="00926E4D">
                          <w:pPr>
                            <w:pStyle w:val="Footer"/>
                            <w:spacing w:before="60"/>
                            <w:jc w:val="right"/>
                            <w:rPr>
                              <w:rStyle w:val="PageNumber"/>
                            </w:rPr>
                          </w:pPr>
                          <w:r>
                            <w:rPr>
                              <w:rStyle w:val="PageNumber"/>
                            </w:rPr>
                            <w:t>DLA Piper</w:t>
                          </w:r>
                          <w:r w:rsidRPr="00AF205B">
                            <w:rPr>
                              <w:rStyle w:val="PageNumber"/>
                            </w:rPr>
                            <w:t xml:space="preserve"> </w:t>
                          </w:r>
                        </w:p>
                      </w:tc>
                    </w:tr>
                  </w:tbl>
                  <w:p w14:paraId="3BCBF69A" w14:textId="77777777" w:rsidR="00557276" w:rsidRPr="00094D3F" w:rsidRDefault="00557276" w:rsidP="00704F57">
                    <w:pPr>
                      <w:spacing w:after="0"/>
                      <w:rPr>
                        <w:sz w:val="16"/>
                        <w:szCs w:val="16"/>
                      </w:rPr>
                    </w:pPr>
                  </w:p>
                </w:txbxContent>
              </v:textbox>
              <w10:wrap anchorx="margin"/>
            </v:shape>
          </w:pict>
        </mc:Fallback>
      </mc:AlternateContent>
    </w:r>
    <w:r>
      <w:rPr>
        <w:noProof/>
        <w:lang w:eastAsia="en-GB"/>
      </w:rPr>
      <mc:AlternateContent>
        <mc:Choice Requires="wpg">
          <w:drawing>
            <wp:anchor distT="0" distB="0" distL="114300" distR="114300" simplePos="0" relativeHeight="251670528" behindDoc="0" locked="0" layoutInCell="1" allowOverlap="1" wp14:anchorId="24501A1E" wp14:editId="4322FBB3">
              <wp:simplePos x="0" y="0"/>
              <wp:positionH relativeFrom="page">
                <wp:posOffset>6291618</wp:posOffset>
              </wp:positionH>
              <wp:positionV relativeFrom="page">
                <wp:posOffset>-59286</wp:posOffset>
              </wp:positionV>
              <wp:extent cx="1259840" cy="1325479"/>
              <wp:effectExtent l="0" t="0" r="0" b="0"/>
              <wp:wrapNone/>
              <wp:docPr id="12" name="_WTR1" hidden="1"/>
              <wp:cNvGraphicFramePr/>
              <a:graphic xmlns:a="http://schemas.openxmlformats.org/drawingml/2006/main">
                <a:graphicData uri="http://schemas.microsoft.com/office/word/2010/wordprocessingGroup">
                  <wpg:wgp>
                    <wpg:cNvGrpSpPr/>
                    <wpg:grpSpPr>
                      <a:xfrm>
                        <a:off x="0" y="0"/>
                        <a:ext cx="1259840" cy="1325479"/>
                        <a:chOff x="-122521" y="-617069"/>
                        <a:chExt cx="1259651" cy="1325280"/>
                      </a:xfrm>
                      <a:solidFill>
                        <a:srgbClr val="E62A4F">
                          <a:alpha val="0"/>
                        </a:srgbClr>
                      </a:solidFill>
                    </wpg:grpSpPr>
                    <wps:wsp>
                      <wps:cNvPr id="13" name="Isosceles Triangle 13"/>
                      <wps:cNvSpPr/>
                      <wps:spPr>
                        <a:xfrm rot="16200000" flipH="1">
                          <a:off x="-122521" y="-551440"/>
                          <a:ext cx="1259651" cy="1259651"/>
                        </a:xfrm>
                        <a:prstGeom prst="triangle">
                          <a:avLst>
                            <a:gd name="adj" fmla="val 0"/>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Text Box 14"/>
                      <wps:cNvSpPr txBox="1"/>
                      <wps:spPr>
                        <a:xfrm rot="2703337">
                          <a:off x="185834" y="-231200"/>
                          <a:ext cx="1001184" cy="229445"/>
                        </a:xfrm>
                        <a:prstGeom prst="rect">
                          <a:avLst/>
                        </a:prstGeom>
                        <a:grpFill/>
                        <a:ln w="6350">
                          <a:noFill/>
                        </a:ln>
                      </wps:spPr>
                      <wps:txbx>
                        <w:txbxContent>
                          <w:p w14:paraId="5B7C0E78" w14:textId="77777777" w:rsidR="00557276" w:rsidRPr="00152F4E" w:rsidRDefault="00557276" w:rsidP="001175A1">
                            <w:pPr>
                              <w:jc w:val="center"/>
                              <w:rPr>
                                <w:rFonts w:cs="Arial"/>
                                <w:b/>
                                <w:color w:val="FFFFFF" w:themeColor="background1"/>
                                <w14:textOutline w14:w="9525" w14:cap="rnd" w14:cmpd="sng" w14:algn="ctr">
                                  <w14:noFill/>
                                  <w14:prstDash w14:val="solid"/>
                                  <w14:bevel/>
                                </w14:textOutline>
                              </w:rPr>
                            </w:pPr>
                            <w:r w:rsidRPr="00152F4E">
                              <w:rPr>
                                <w:rFonts w:cs="Arial"/>
                                <w:b/>
                                <w:color w:val="FFFFFF" w:themeColor="background1"/>
                                <w14:textOutline w14:w="9525" w14:cap="rnd" w14:cmpd="sng" w14:algn="ctr">
                                  <w14:noFill/>
                                  <w14:prstDash w14:val="solid"/>
                                  <w14:bevel/>
                                </w14:textOutline>
                              </w:rPr>
                              <w:t>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4501A1E" id="_x0000_s1031" style="position:absolute;margin-left:495.4pt;margin-top:-4.65pt;width:99.2pt;height:104.35pt;z-index:251670528;visibility:hidden;mso-position-horizontal-relative:page;mso-position-vertical-relative:page;mso-width-relative:margin;mso-height-relative:margin" coordorigin="-1225,-6170" coordsize="12596,13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3" o:spid="_x0000_s1032" type="#_x0000_t5" style="position:absolute;left:-1225;top:-5514;width:12596;height:12596;rotation:9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" adj="0" filled="f" stroked="f" strokeweight="1pt"/>
              <v:shape id="Text Box 14" o:spid="_x0000_s1033" type="#_x0000_t202" style="position:absolute;left:1858;top:-2311;width:10011;height:2294;rotation:2952765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" filled="f" stroked="f" strokeweight=".5pt">
                <v:textbox>
                  <w:txbxContent>
                    <w:p w14:paraId="5B7C0E78" w14:textId="77777777" w:rsidR="00557276" w:rsidRPr="00152F4E" w:rsidRDefault="00557276" w:rsidP="001175A1">
                      <w:pPr>
                        <w:jc w:val="center"/>
                        <w:rPr>
                          <w:rFonts w:cs="Arial"/>
                          <w:b/>
                          <w:color w:val="FFFFFF" w:themeColor="background1"/>
                          <w14:textOutline w14:w="9525" w14:cap="rnd" w14:cmpd="sng" w14:algn="ctr">
                            <w14:noFill/>
                            <w14:prstDash w14:val="solid"/>
                            <w14:bevel/>
                          </w14:textOutline>
                        </w:rPr>
                      </w:pPr>
                      <w:r w:rsidRPr="00152F4E">
                        <w:rPr>
                          <w:rFonts w:cs="Arial"/>
                          <w:b/>
                          <w:color w:val="FFFFFF" w:themeColor="background1"/>
                          <w14:textOutline w14:w="9525" w14:cap="rnd" w14:cmpd="sng" w14:algn="ctr">
                            <w14:noFill/>
                            <w14:prstDash w14:val="solid"/>
                            <w14:bevel/>
                          </w14:textOutline>
                        </w:rPr>
                        <w:t>DRAFT</w:t>
                      </w:r>
                    </w:p>
                  </w:txbxContent>
                </v:textbox>
              </v:shape>
              <w10:wrap anchorx="page" anchory="pag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D6BD2" w14:textId="77777777" w:rsidR="00557276" w:rsidRDefault="0055727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07FC04" w14:textId="77777777" w:rsidR="00557276" w:rsidRDefault="0055727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8A3DF" w14:textId="77777777" w:rsidR="00557276" w:rsidRDefault="00557276">
    <w:pPr>
      <w:pStyle w:val="Header"/>
    </w:pPr>
    <w:r w:rsidRPr="0089353E">
      <w:rPr>
        <w:rFonts w:eastAsia="Times New Roman" w:cs="Times New Roman"/>
        <w:noProof/>
        <w:lang w:eastAsia="en-GB"/>
      </w:rPr>
      <mc:AlternateContent>
        <mc:Choice Requires="wps">
          <w:drawing>
            <wp:anchor distT="0" distB="0" distL="114300" distR="114300" simplePos="1" relativeHeight="251674624" behindDoc="0" locked="0" layoutInCell="1" allowOverlap="1" wp14:anchorId="7E23678B" wp14:editId="5EB42364">
              <wp:simplePos x="-62230" y="-369570"/>
              <wp:positionH relativeFrom="margin">
                <wp:posOffset>-62714</wp:posOffset>
              </wp:positionH>
              <wp:positionV relativeFrom="paragraph">
                <wp:posOffset>-368300</wp:posOffset>
              </wp:positionV>
              <wp:extent cx="635000" cy="12700"/>
              <wp:effectExtent l="0" t="0" r="0" b="0"/>
              <wp:wrapNone/>
              <wp:docPr id="6" name="TxtDocInfo"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flipH="1">
                        <a:off x="0" y="0"/>
                        <a:ext cx="635000" cy="12700"/>
                      </a:xfrm>
                      <a:prstGeom prst="rect">
                        <a:avLst/>
                      </a:prstGeom>
                      <a:solidFill>
                        <a:sysClr val="window" lastClr="FFFFFF"/>
                      </a:solidFill>
                      <a:ln w="6350">
                        <a:noFill/>
                      </a:ln>
                    </wps:spPr>
                    <wps:txbx>
                      <w:txbxContent>
                        <w:p w14:paraId="651F0161" w14:textId="77777777" w:rsidR="00557276" w:rsidRPr="00094D3F" w:rsidRDefault="00557276" w:rsidP="00704F57">
                          <w:pPr>
                            <w:spacing w:after="0"/>
                            <w:rPr>
                              <w:sz w:val="16"/>
                              <w:szCs w:val="16"/>
                            </w:rPr>
                          </w:pPr>
                          <w:r w:rsidRPr="00094D3F">
                            <w:rPr>
                              <w:sz w:val="16"/>
                              <w:szCs w:val="16"/>
                            </w:rPr>
                            <w:t>Doc Info</w:t>
                          </w:r>
                        </w:p>
                        <w:p w14:paraId="7184C1DF" w14:textId="77777777" w:rsidR="00557276" w:rsidRPr="00094D3F" w:rsidRDefault="00557276" w:rsidP="00704F57">
                          <w:pPr>
                            <w:spacing w:after="0"/>
                            <w:rPr>
                              <w:sz w:val="16"/>
                              <w:szCs w:val="16"/>
                            </w:rPr>
                          </w:pPr>
                          <w:r>
                            <w:rPr>
                              <w:sz w:val="16"/>
                              <w:szCs w:val="16"/>
                            </w:rPr>
                            <w:t>Branding: true</w:t>
                          </w:r>
                        </w:p>
                        <w:p w14:paraId="0D0E8DD6" w14:textId="77777777" w:rsidR="00557276" w:rsidRDefault="00557276" w:rsidP="009E09B7">
                          <w:pPr>
                            <w:spacing w:after="0"/>
                            <w:rPr>
                              <w:sz w:val="16"/>
                              <w:szCs w:val="16"/>
                            </w:rPr>
                          </w:pPr>
                          <w:r>
                            <w:rPr>
                              <w:sz w:val="16"/>
                              <w:szCs w:val="16"/>
                            </w:rPr>
                            <w:t>FirmNameShort: DLA Piper</w:t>
                          </w:r>
                        </w:p>
                        <w:p w14:paraId="02640E1B" w14:textId="77777777" w:rsidR="00557276" w:rsidRDefault="00557276" w:rsidP="00704F57">
                          <w:pPr>
                            <w:spacing w:after="0"/>
                            <w:rPr>
                              <w:sz w:val="16"/>
                              <w:szCs w:val="16"/>
                            </w:rPr>
                          </w:pPr>
                          <w:r>
                            <w:rPr>
                              <w:sz w:val="16"/>
                              <w:szCs w:val="16"/>
                            </w:rPr>
                            <w:t>IncludeAppendix:</w:t>
                          </w:r>
                          <w:r w:rsidRPr="00826401">
                            <w:t xml:space="preserve"> </w:t>
                          </w:r>
                          <w:r>
                            <w:t>false</w:t>
                          </w:r>
                        </w:p>
                        <w:p w14:paraId="537DE099" w14:textId="77777777" w:rsidR="00557276" w:rsidRDefault="00557276" w:rsidP="00704F57">
                          <w:pPr>
                            <w:spacing w:after="0"/>
                            <w:rPr>
                              <w:sz w:val="16"/>
                              <w:szCs w:val="16"/>
                            </w:rPr>
                          </w:pPr>
                          <w:r>
                            <w:rPr>
                              <w:sz w:val="16"/>
                              <w:szCs w:val="16"/>
                            </w:rPr>
                            <w:t>IncludeSchedules: false</w:t>
                          </w:r>
                        </w:p>
                        <w:p w14:paraId="1F1E2FAB" w14:textId="77777777" w:rsidR="00557276" w:rsidRDefault="00557276" w:rsidP="00704F57">
                          <w:pPr>
                            <w:spacing w:after="0"/>
                            <w:rPr>
                              <w:sz w:val="16"/>
                              <w:szCs w:val="16"/>
                            </w:rPr>
                          </w:pPr>
                        </w:p>
                        <w:tbl>
                          <w:tblPr>
                            <w:tblW w:w="0" w:type="auto"/>
                            <w:tblBorders>
                              <w:top w:val="single" w:sz="4" w:space="0" w:color="7D7D7D"/>
                            </w:tblBorders>
                            <w:tblLook w:val="04A0" w:firstRow="1" w:lastRow="0" w:firstColumn="1" w:lastColumn="0" w:noHBand="0" w:noVBand="1"/>
                          </w:tblPr>
                          <w:tblGrid>
                            <w:gridCol w:w="1072"/>
                            <w:gridCol w:w="590"/>
                          </w:tblGrid>
                          <w:tr w:rsidR="00557276" w:rsidRPr="00AF205B" w14:paraId="37CFD373" w14:textId="77777777" w:rsidTr="00F606A7">
                            <w:trPr>
                              <w:trHeight w:val="80"/>
                            </w:trPr>
                            <w:tc>
                              <w:tcPr>
                                <w:tcW w:w="7510" w:type="dxa"/>
                                <w:tcBorders>
                                  <w:top w:val="single" w:sz="4" w:space="0" w:color="7D7D7D"/>
                                </w:tcBorders>
                                <w:shd w:val="clear" w:color="auto" w:fill="auto"/>
                              </w:tcPr>
                              <w:p w14:paraId="641774AE" w14:textId="2B439690" w:rsidR="00557276" w:rsidRPr="00AF205B" w:rsidRDefault="00557276" w:rsidP="00926E4D">
                                <w:pPr>
                                  <w:pStyle w:val="Footer"/>
                                  <w:spacing w:before="60"/>
                                  <w:ind w:left="-105"/>
                                  <w:rPr>
                                    <w:rStyle w:val="PageNumber"/>
                                  </w:rPr>
                                </w:pPr>
                                <w:r w:rsidRPr="00AF205B">
                                  <w:rPr>
                                    <w:rStyle w:val="PageNumber"/>
                                  </w:rPr>
                                  <w:fldChar w:fldCharType="begin"/>
                                </w:r>
                                <w:r w:rsidRPr="00AF205B">
                                  <w:rPr>
                                    <w:rStyle w:val="PageNumber"/>
                                  </w:rPr>
                                  <w:instrText xml:space="preserve"> REF bmDocName  \* MERGEFORMAT </w:instrText>
                                </w:r>
                                <w:r w:rsidRPr="00AF205B">
                                  <w:rPr>
                                    <w:rStyle w:val="PageNumber"/>
                                  </w:rPr>
                                  <w:fldChar w:fldCharType="separate"/>
                                </w:r>
                                <w:r w:rsidRPr="00AC353C">
                                  <w:rPr>
                                    <w:rFonts w:eastAsiaTheme="minorHAnsi"/>
                                  </w:rPr>
                                  <w:t>Schedule </w:t>
                                </w:r>
                                <w:r w:rsidR="00686D11">
                                  <w:t>9</w:t>
                                </w:r>
                                <w:r>
                                  <w:t xml:space="preserve"> (Security Management: Supplier-led Assurance)</w:t>
                                </w:r>
                                <w:r w:rsidRPr="00AF205B">
                                  <w:rPr>
                                    <w:rStyle w:val="PageNumber"/>
                                  </w:rPr>
                                  <w:fldChar w:fldCharType="end"/>
                                </w:r>
                                <w:r w:rsidRPr="00AF205B">
                                  <w:rPr>
                                    <w:rStyle w:val="PageNumber"/>
                                  </w:rPr>
                                  <w:t xml:space="preserve"> | </w:t>
                                </w:r>
                                <w:r>
                                  <w:rPr>
                                    <w:rStyle w:val="PageNumber"/>
                                  </w:rPr>
                                  <w:t>bmReference</w:t>
                                </w:r>
                              </w:p>
                            </w:tc>
                            <w:tc>
                              <w:tcPr>
                                <w:tcW w:w="1516" w:type="dxa"/>
                                <w:tcBorders>
                                  <w:top w:val="single" w:sz="4" w:space="0" w:color="7D7D7D"/>
                                </w:tcBorders>
                                <w:shd w:val="clear" w:color="auto" w:fill="auto"/>
                              </w:tcPr>
                              <w:p w14:paraId="72E434F0" w14:textId="77777777" w:rsidR="00557276" w:rsidRPr="00AF205B" w:rsidRDefault="00557276" w:rsidP="00926E4D">
                                <w:pPr>
                                  <w:pStyle w:val="Footer"/>
                                  <w:spacing w:before="60"/>
                                  <w:jc w:val="right"/>
                                  <w:rPr>
                                    <w:rStyle w:val="PageNumber"/>
                                  </w:rPr>
                                </w:pPr>
                                <w:r>
                                  <w:rPr>
                                    <w:rStyle w:val="PageNumber"/>
                                  </w:rPr>
                                  <w:t>DLA Piper</w:t>
                                </w:r>
                                <w:r w:rsidRPr="00AF205B">
                                  <w:rPr>
                                    <w:rStyle w:val="PageNumber"/>
                                  </w:rPr>
                                  <w:t xml:space="preserve"> </w:t>
                                </w:r>
                              </w:p>
                            </w:tc>
                          </w:tr>
                        </w:tbl>
                        <w:p w14:paraId="3AEFAAC9" w14:textId="77777777" w:rsidR="00557276" w:rsidRPr="00094D3F" w:rsidRDefault="00557276" w:rsidP="00704F57">
                          <w:pPr>
                            <w:spacing w:after="0"/>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23678B" id="_x0000_t202" coordsize="21600,21600" o:spt="202" path="m,l,21600r21600,l21600,xe">
              <v:stroke joinstyle="miter"/>
              <v:path gradientshapeok="t" o:connecttype="rect"/>
            </v:shapetype>
            <v:shape id="_x0000_s1034" type="#_x0000_t202" style="position:absolute;margin-left:-4.95pt;margin-top:-29pt;width:50pt;height:1pt;flip:x;z-index:251674624;visibility:hidden;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" fillcolor="window" stroked="f" strokeweight=".5pt">
              <v:textbox>
                <w:txbxContent>
                  <w:p w14:paraId="651F0161" w14:textId="77777777" w:rsidR="00557276" w:rsidRPr="00094D3F" w:rsidRDefault="00557276" w:rsidP="00704F57">
                    <w:pPr>
                      <w:spacing w:after="0"/>
                      <w:rPr>
                        <w:sz w:val="16"/>
                        <w:szCs w:val="16"/>
                      </w:rPr>
                    </w:pPr>
                    <w:r w:rsidRPr="00094D3F">
                      <w:rPr>
                        <w:sz w:val="16"/>
                        <w:szCs w:val="16"/>
                      </w:rPr>
                      <w:t>Doc Info</w:t>
                    </w:r>
                  </w:p>
                  <w:p w14:paraId="7184C1DF" w14:textId="77777777" w:rsidR="00557276" w:rsidRPr="00094D3F" w:rsidRDefault="00557276" w:rsidP="00704F57">
                    <w:pPr>
                      <w:spacing w:after="0"/>
                      <w:rPr>
                        <w:sz w:val="16"/>
                        <w:szCs w:val="16"/>
                      </w:rPr>
                    </w:pPr>
                    <w:r>
                      <w:rPr>
                        <w:sz w:val="16"/>
                        <w:szCs w:val="16"/>
                      </w:rPr>
                      <w:t>Branding: true</w:t>
                    </w:r>
                  </w:p>
                  <w:p w14:paraId="0D0E8DD6" w14:textId="77777777" w:rsidR="00557276" w:rsidRDefault="00557276" w:rsidP="009E09B7">
                    <w:pPr>
                      <w:spacing w:after="0"/>
                      <w:rPr>
                        <w:sz w:val="16"/>
                        <w:szCs w:val="16"/>
                      </w:rPr>
                    </w:pPr>
                    <w:r>
                      <w:rPr>
                        <w:sz w:val="16"/>
                        <w:szCs w:val="16"/>
                      </w:rPr>
                      <w:t>FirmNameShort: DLA Piper</w:t>
                    </w:r>
                  </w:p>
                  <w:p w14:paraId="02640E1B" w14:textId="77777777" w:rsidR="00557276" w:rsidRDefault="00557276" w:rsidP="00704F57">
                    <w:pPr>
                      <w:spacing w:after="0"/>
                      <w:rPr>
                        <w:sz w:val="16"/>
                        <w:szCs w:val="16"/>
                      </w:rPr>
                    </w:pPr>
                    <w:r>
                      <w:rPr>
                        <w:sz w:val="16"/>
                        <w:szCs w:val="16"/>
                      </w:rPr>
                      <w:t>IncludeAppendix:</w:t>
                    </w:r>
                    <w:r w:rsidRPr="00826401">
                      <w:t xml:space="preserve"> </w:t>
                    </w:r>
                    <w:r>
                      <w:t>false</w:t>
                    </w:r>
                  </w:p>
                  <w:p w14:paraId="537DE099" w14:textId="77777777" w:rsidR="00557276" w:rsidRDefault="00557276" w:rsidP="00704F57">
                    <w:pPr>
                      <w:spacing w:after="0"/>
                      <w:rPr>
                        <w:sz w:val="16"/>
                        <w:szCs w:val="16"/>
                      </w:rPr>
                    </w:pPr>
                    <w:r>
                      <w:rPr>
                        <w:sz w:val="16"/>
                        <w:szCs w:val="16"/>
                      </w:rPr>
                      <w:t>IncludeSchedules: false</w:t>
                    </w:r>
                  </w:p>
                  <w:p w14:paraId="1F1E2FAB" w14:textId="77777777" w:rsidR="00557276" w:rsidRDefault="00557276" w:rsidP="00704F57">
                    <w:pPr>
                      <w:spacing w:after="0"/>
                      <w:rPr>
                        <w:sz w:val="16"/>
                        <w:szCs w:val="16"/>
                      </w:rPr>
                    </w:pPr>
                  </w:p>
                  <w:tbl>
                    <w:tblPr>
                      <w:tblW w:w="0" w:type="auto"/>
                      <w:tblBorders>
                        <w:top w:val="single" w:sz="4" w:space="0" w:color="7D7D7D"/>
                      </w:tblBorders>
                      <w:tblLook w:val="04A0" w:firstRow="1" w:lastRow="0" w:firstColumn="1" w:lastColumn="0" w:noHBand="0" w:noVBand="1"/>
                    </w:tblPr>
                    <w:tblGrid>
                      <w:gridCol w:w="1072"/>
                      <w:gridCol w:w="590"/>
                    </w:tblGrid>
                    <w:tr w:rsidR="00557276" w:rsidRPr="00AF205B" w14:paraId="37CFD373" w14:textId="77777777" w:rsidTr="00F606A7">
                      <w:trPr>
                        <w:trHeight w:val="80"/>
                      </w:trPr>
                      <w:tc>
                        <w:tcPr>
                          <w:tcW w:w="7510" w:type="dxa"/>
                          <w:tcBorders>
                            <w:top w:val="single" w:sz="4" w:space="0" w:color="7D7D7D"/>
                          </w:tcBorders>
                          <w:shd w:val="clear" w:color="auto" w:fill="auto"/>
                        </w:tcPr>
                        <w:p w14:paraId="641774AE" w14:textId="2B439690" w:rsidR="00557276" w:rsidRPr="00AF205B" w:rsidRDefault="00557276" w:rsidP="00926E4D">
                          <w:pPr>
                            <w:pStyle w:val="Footer"/>
                            <w:spacing w:before="60"/>
                            <w:ind w:left="-105"/>
                            <w:rPr>
                              <w:rStyle w:val="PageNumber"/>
                            </w:rPr>
                          </w:pPr>
                          <w:r w:rsidRPr="00AF205B">
                            <w:rPr>
                              <w:rStyle w:val="PageNumber"/>
                            </w:rPr>
                            <w:fldChar w:fldCharType="begin"/>
                          </w:r>
                          <w:r w:rsidRPr="00AF205B">
                            <w:rPr>
                              <w:rStyle w:val="PageNumber"/>
                            </w:rPr>
                            <w:instrText xml:space="preserve"> REF bmDocName  \* MERGEFORMAT </w:instrText>
                          </w:r>
                          <w:r w:rsidRPr="00AF205B">
                            <w:rPr>
                              <w:rStyle w:val="PageNumber"/>
                            </w:rPr>
                            <w:fldChar w:fldCharType="separate"/>
                          </w:r>
                          <w:r w:rsidRPr="00AC353C">
                            <w:rPr>
                              <w:rFonts w:eastAsiaTheme="minorHAnsi"/>
                            </w:rPr>
                            <w:t>Schedule </w:t>
                          </w:r>
                          <w:r w:rsidR="00686D11">
                            <w:t>9</w:t>
                          </w:r>
                          <w:r>
                            <w:t xml:space="preserve"> (Security Management: Supplier-led Assurance)</w:t>
                          </w:r>
                          <w:r w:rsidRPr="00AF205B">
                            <w:rPr>
                              <w:rStyle w:val="PageNumber"/>
                            </w:rPr>
                            <w:fldChar w:fldCharType="end"/>
                          </w:r>
                          <w:r w:rsidRPr="00AF205B">
                            <w:rPr>
                              <w:rStyle w:val="PageNumber"/>
                            </w:rPr>
                            <w:t xml:space="preserve"> | </w:t>
                          </w:r>
                          <w:r>
                            <w:rPr>
                              <w:rStyle w:val="PageNumber"/>
                            </w:rPr>
                            <w:t>bmReference</w:t>
                          </w:r>
                        </w:p>
                      </w:tc>
                      <w:tc>
                        <w:tcPr>
                          <w:tcW w:w="1516" w:type="dxa"/>
                          <w:tcBorders>
                            <w:top w:val="single" w:sz="4" w:space="0" w:color="7D7D7D"/>
                          </w:tcBorders>
                          <w:shd w:val="clear" w:color="auto" w:fill="auto"/>
                        </w:tcPr>
                        <w:p w14:paraId="72E434F0" w14:textId="77777777" w:rsidR="00557276" w:rsidRPr="00AF205B" w:rsidRDefault="00557276" w:rsidP="00926E4D">
                          <w:pPr>
                            <w:pStyle w:val="Footer"/>
                            <w:spacing w:before="60"/>
                            <w:jc w:val="right"/>
                            <w:rPr>
                              <w:rStyle w:val="PageNumber"/>
                            </w:rPr>
                          </w:pPr>
                          <w:r>
                            <w:rPr>
                              <w:rStyle w:val="PageNumber"/>
                            </w:rPr>
                            <w:t>DLA Piper</w:t>
                          </w:r>
                          <w:r w:rsidRPr="00AF205B">
                            <w:rPr>
                              <w:rStyle w:val="PageNumber"/>
                            </w:rPr>
                            <w:t xml:space="preserve"> </w:t>
                          </w:r>
                        </w:p>
                      </w:tc>
                    </w:tr>
                  </w:tbl>
                  <w:p w14:paraId="3AEFAAC9" w14:textId="77777777" w:rsidR="00557276" w:rsidRPr="00094D3F" w:rsidRDefault="00557276" w:rsidP="00704F57">
                    <w:pPr>
                      <w:spacing w:after="0"/>
                      <w:rPr>
                        <w:sz w:val="16"/>
                        <w:szCs w:val="16"/>
                      </w:rPr>
                    </w:pPr>
                  </w:p>
                </w:txbxContent>
              </v:textbox>
              <w10:wrap anchorx="margin"/>
            </v:shape>
          </w:pict>
        </mc:Fallback>
      </mc:AlternateContent>
    </w:r>
    <w:r>
      <w:rPr>
        <w:noProof/>
        <w:lang w:eastAsia="en-GB"/>
      </w:rPr>
      <mc:AlternateContent>
        <mc:Choice Requires="wpg">
          <w:drawing>
            <wp:anchor distT="0" distB="0" distL="114300" distR="114300" simplePos="0" relativeHeight="251673600" behindDoc="0" locked="0" layoutInCell="1" allowOverlap="1" wp14:anchorId="7F3CA4BD" wp14:editId="301EE203">
              <wp:simplePos x="0" y="0"/>
              <wp:positionH relativeFrom="page">
                <wp:posOffset>6291618</wp:posOffset>
              </wp:positionH>
              <wp:positionV relativeFrom="page">
                <wp:posOffset>-59286</wp:posOffset>
              </wp:positionV>
              <wp:extent cx="1259840" cy="1325479"/>
              <wp:effectExtent l="0" t="0" r="0" b="0"/>
              <wp:wrapNone/>
              <wp:docPr id="7" name="_WTR1" hidden="1"/>
              <wp:cNvGraphicFramePr/>
              <a:graphic xmlns:a="http://schemas.openxmlformats.org/drawingml/2006/main">
                <a:graphicData uri="http://schemas.microsoft.com/office/word/2010/wordprocessingGroup">
                  <wpg:wgp>
                    <wpg:cNvGrpSpPr/>
                    <wpg:grpSpPr>
                      <a:xfrm>
                        <a:off x="0" y="0"/>
                        <a:ext cx="1259840" cy="1325479"/>
                        <a:chOff x="-122521" y="-617069"/>
                        <a:chExt cx="1259651" cy="1325280"/>
                      </a:xfrm>
                      <a:solidFill>
                        <a:srgbClr val="E62A4F">
                          <a:alpha val="0"/>
                        </a:srgbClr>
                      </a:solidFill>
                    </wpg:grpSpPr>
                    <wps:wsp>
                      <wps:cNvPr id="8" name="Isosceles Triangle 8"/>
                      <wps:cNvSpPr/>
                      <wps:spPr>
                        <a:xfrm rot="16200000" flipH="1">
                          <a:off x="-122521" y="-551440"/>
                          <a:ext cx="1259651" cy="1259651"/>
                        </a:xfrm>
                        <a:prstGeom prst="triangle">
                          <a:avLst>
                            <a:gd name="adj" fmla="val 0"/>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Text Box 9"/>
                      <wps:cNvSpPr txBox="1"/>
                      <wps:spPr>
                        <a:xfrm rot="2703337">
                          <a:off x="185834" y="-231200"/>
                          <a:ext cx="1001184" cy="229445"/>
                        </a:xfrm>
                        <a:prstGeom prst="rect">
                          <a:avLst/>
                        </a:prstGeom>
                        <a:grpFill/>
                        <a:ln w="6350">
                          <a:noFill/>
                        </a:ln>
                      </wps:spPr>
                      <wps:txbx>
                        <w:txbxContent>
                          <w:p w14:paraId="64BBD8F3" w14:textId="77777777" w:rsidR="00557276" w:rsidRPr="00152F4E" w:rsidRDefault="00557276" w:rsidP="001175A1">
                            <w:pPr>
                              <w:jc w:val="center"/>
                              <w:rPr>
                                <w:rFonts w:cs="Arial"/>
                                <w:b/>
                                <w:color w:val="FFFFFF" w:themeColor="background1"/>
                                <w14:textOutline w14:w="9525" w14:cap="rnd" w14:cmpd="sng" w14:algn="ctr">
                                  <w14:noFill/>
                                  <w14:prstDash w14:val="solid"/>
                                  <w14:bevel/>
                                </w14:textOutline>
                              </w:rPr>
                            </w:pPr>
                            <w:r w:rsidRPr="00152F4E">
                              <w:rPr>
                                <w:rFonts w:cs="Arial"/>
                                <w:b/>
                                <w:color w:val="FFFFFF" w:themeColor="background1"/>
                                <w14:textOutline w14:w="9525" w14:cap="rnd" w14:cmpd="sng" w14:algn="ctr">
                                  <w14:noFill/>
                                  <w14:prstDash w14:val="solid"/>
                                  <w14:bevel/>
                                </w14:textOutline>
                              </w:rPr>
                              <w:t>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F3CA4BD" id="_x0000_s1035" style="position:absolute;margin-left:495.4pt;margin-top:-4.65pt;width:99.2pt;height:104.35pt;z-index:251673600;visibility:hidden;mso-position-horizontal-relative:page;mso-position-vertical-relative:page;mso-width-relative:margin;mso-height-relative:margin" coordorigin="-1225,-6170" coordsize="12596,13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8" o:spid="_x0000_s1036" type="#_x0000_t5" style="position:absolute;left:-1225;top:-5514;width:12596;height:12596;rotation:9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" adj="0" filled="f" stroked="f" strokeweight="1pt"/>
              <v:shape id="Text Box 9" o:spid="_x0000_s1037" type="#_x0000_t202" style="position:absolute;left:1858;top:-2311;width:10011;height:2294;rotation:2952765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" filled="f" stroked="f" strokeweight=".5pt">
                <v:textbox>
                  <w:txbxContent>
                    <w:p w14:paraId="64BBD8F3" w14:textId="77777777" w:rsidR="00557276" w:rsidRPr="00152F4E" w:rsidRDefault="00557276" w:rsidP="001175A1">
                      <w:pPr>
                        <w:jc w:val="center"/>
                        <w:rPr>
                          <w:rFonts w:cs="Arial"/>
                          <w:b/>
                          <w:color w:val="FFFFFF" w:themeColor="background1"/>
                          <w14:textOutline w14:w="9525" w14:cap="rnd" w14:cmpd="sng" w14:algn="ctr">
                            <w14:noFill/>
                            <w14:prstDash w14:val="solid"/>
                            <w14:bevel/>
                          </w14:textOutline>
                        </w:rPr>
                      </w:pPr>
                      <w:r w:rsidRPr="00152F4E">
                        <w:rPr>
                          <w:rFonts w:cs="Arial"/>
                          <w:b/>
                          <w:color w:val="FFFFFF" w:themeColor="background1"/>
                          <w14:textOutline w14:w="9525" w14:cap="rnd" w14:cmpd="sng" w14:algn="ctr">
                            <w14:noFill/>
                            <w14:prstDash w14:val="solid"/>
                            <w14:bevel/>
                          </w14:textOutline>
                        </w:rPr>
                        <w:t>DRAFT</w:t>
                      </w:r>
                    </w:p>
                  </w:txbxContent>
                </v:textbox>
              </v:shape>
              <w10:wrap anchorx="page" anchory="page"/>
            </v:group>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6381D3" w14:textId="77777777" w:rsidR="00557276" w:rsidRDefault="0055727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96650A" w14:textId="77777777" w:rsidR="00557276" w:rsidRDefault="00557276">
    <w:pPr>
      <w:pStyle w:val="Header"/>
    </w:pPr>
    <w:r w:rsidRPr="0089353E">
      <w:rPr>
        <w:rFonts w:eastAsia="Times New Roman" w:cs="Times New Roman"/>
        <w:noProof/>
        <w:lang w:eastAsia="en-GB"/>
      </w:rPr>
      <mc:AlternateContent>
        <mc:Choice Requires="wps">
          <w:drawing>
            <wp:anchor distT="0" distB="0" distL="114300" distR="114300" simplePos="1" relativeHeight="251688960" behindDoc="0" locked="0" layoutInCell="1" allowOverlap="1" wp14:anchorId="71072B4D" wp14:editId="3B15232E">
              <wp:simplePos x="-62230" y="-369570"/>
              <wp:positionH relativeFrom="margin">
                <wp:posOffset>-62714</wp:posOffset>
              </wp:positionH>
              <wp:positionV relativeFrom="paragraph">
                <wp:posOffset>-369788</wp:posOffset>
              </wp:positionV>
              <wp:extent cx="635000" cy="12700"/>
              <wp:effectExtent l="0" t="0" r="0" b="0"/>
              <wp:wrapNone/>
              <wp:docPr id="26" name="TxtDocInfo"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flipH="1">
                        <a:off x="0" y="0"/>
                        <a:ext cx="635000" cy="12700"/>
                      </a:xfrm>
                      <a:prstGeom prst="rect">
                        <a:avLst/>
                      </a:prstGeom>
                      <a:solidFill>
                        <a:sysClr val="window" lastClr="FFFFFF"/>
                      </a:solidFill>
                      <a:ln w="6350">
                        <a:noFill/>
                      </a:ln>
                    </wps:spPr>
                    <wps:txbx>
                      <w:txbxContent>
                        <w:p w14:paraId="2D971207" w14:textId="77777777" w:rsidR="00557276" w:rsidRPr="00094D3F" w:rsidRDefault="00557276" w:rsidP="00704F57">
                          <w:pPr>
                            <w:spacing w:after="0"/>
                            <w:rPr>
                              <w:sz w:val="16"/>
                              <w:szCs w:val="16"/>
                            </w:rPr>
                          </w:pPr>
                          <w:r w:rsidRPr="00094D3F">
                            <w:rPr>
                              <w:sz w:val="16"/>
                              <w:szCs w:val="16"/>
                            </w:rPr>
                            <w:t>Doc Info</w:t>
                          </w:r>
                        </w:p>
                        <w:p w14:paraId="179B71E2" w14:textId="77777777" w:rsidR="00557276" w:rsidRPr="00094D3F" w:rsidRDefault="00557276" w:rsidP="00704F57">
                          <w:pPr>
                            <w:spacing w:after="0"/>
                            <w:rPr>
                              <w:sz w:val="16"/>
                              <w:szCs w:val="16"/>
                            </w:rPr>
                          </w:pPr>
                          <w:r>
                            <w:rPr>
                              <w:sz w:val="16"/>
                              <w:szCs w:val="16"/>
                            </w:rPr>
                            <w:t>Branding: true</w:t>
                          </w:r>
                        </w:p>
                        <w:p w14:paraId="416CAEB0" w14:textId="77777777" w:rsidR="00557276" w:rsidRDefault="00557276" w:rsidP="009E09B7">
                          <w:pPr>
                            <w:spacing w:after="0"/>
                            <w:rPr>
                              <w:sz w:val="16"/>
                              <w:szCs w:val="16"/>
                            </w:rPr>
                          </w:pPr>
                          <w:r>
                            <w:rPr>
                              <w:sz w:val="16"/>
                              <w:szCs w:val="16"/>
                            </w:rPr>
                            <w:t>FirmNameShort: DLA Piper</w:t>
                          </w:r>
                        </w:p>
                        <w:p w14:paraId="017669A3" w14:textId="77777777" w:rsidR="00557276" w:rsidRDefault="00557276" w:rsidP="00704F57">
                          <w:pPr>
                            <w:spacing w:after="0"/>
                            <w:rPr>
                              <w:sz w:val="16"/>
                              <w:szCs w:val="16"/>
                            </w:rPr>
                          </w:pPr>
                          <w:r>
                            <w:rPr>
                              <w:sz w:val="16"/>
                              <w:szCs w:val="16"/>
                            </w:rPr>
                            <w:t>IncludeAppendix:</w:t>
                          </w:r>
                          <w:r w:rsidRPr="00826401">
                            <w:t xml:space="preserve"> </w:t>
                          </w:r>
                          <w:r>
                            <w:t>false</w:t>
                          </w:r>
                        </w:p>
                        <w:p w14:paraId="36BF4192" w14:textId="77777777" w:rsidR="00557276" w:rsidRDefault="00557276" w:rsidP="00704F57">
                          <w:pPr>
                            <w:spacing w:after="0"/>
                            <w:rPr>
                              <w:sz w:val="16"/>
                              <w:szCs w:val="16"/>
                            </w:rPr>
                          </w:pPr>
                          <w:r>
                            <w:rPr>
                              <w:sz w:val="16"/>
                              <w:szCs w:val="16"/>
                            </w:rPr>
                            <w:t>IncludeSchedules: false</w:t>
                          </w:r>
                        </w:p>
                        <w:p w14:paraId="62435016" w14:textId="77777777" w:rsidR="00557276" w:rsidRDefault="00557276" w:rsidP="00704F57">
                          <w:pPr>
                            <w:spacing w:after="0"/>
                            <w:rPr>
                              <w:sz w:val="16"/>
                              <w:szCs w:val="16"/>
                            </w:rPr>
                          </w:pPr>
                        </w:p>
                        <w:tbl>
                          <w:tblPr>
                            <w:tblW w:w="0" w:type="auto"/>
                            <w:tblBorders>
                              <w:top w:val="single" w:sz="4" w:space="0" w:color="7D7D7D"/>
                            </w:tblBorders>
                            <w:tblLook w:val="04A0" w:firstRow="1" w:lastRow="0" w:firstColumn="1" w:lastColumn="0" w:noHBand="0" w:noVBand="1"/>
                          </w:tblPr>
                          <w:tblGrid>
                            <w:gridCol w:w="1072"/>
                            <w:gridCol w:w="590"/>
                          </w:tblGrid>
                          <w:tr w:rsidR="00557276" w:rsidRPr="00AF205B" w14:paraId="69AD6F2D" w14:textId="77777777" w:rsidTr="00F606A7">
                            <w:trPr>
                              <w:trHeight w:val="80"/>
                            </w:trPr>
                            <w:tc>
                              <w:tcPr>
                                <w:tcW w:w="7510" w:type="dxa"/>
                                <w:tcBorders>
                                  <w:top w:val="single" w:sz="4" w:space="0" w:color="7D7D7D"/>
                                </w:tcBorders>
                                <w:shd w:val="clear" w:color="auto" w:fill="auto"/>
                              </w:tcPr>
                              <w:p w14:paraId="4B643D53" w14:textId="568FD5B0" w:rsidR="00557276" w:rsidRPr="00AF205B" w:rsidRDefault="00557276" w:rsidP="00926E4D">
                                <w:pPr>
                                  <w:pStyle w:val="Footer"/>
                                  <w:spacing w:before="60"/>
                                  <w:ind w:left="-105"/>
                                  <w:rPr>
                                    <w:rStyle w:val="PageNumber"/>
                                  </w:rPr>
                                </w:pPr>
                                <w:r w:rsidRPr="00AF205B">
                                  <w:rPr>
                                    <w:rStyle w:val="PageNumber"/>
                                  </w:rPr>
                                  <w:fldChar w:fldCharType="begin"/>
                                </w:r>
                                <w:r w:rsidRPr="00AF205B">
                                  <w:rPr>
                                    <w:rStyle w:val="PageNumber"/>
                                  </w:rPr>
                                  <w:instrText xml:space="preserve"> REF bmDocName  \* MERGEFORMAT </w:instrText>
                                </w:r>
                                <w:r w:rsidRPr="00AF205B">
                                  <w:rPr>
                                    <w:rStyle w:val="PageNumber"/>
                                  </w:rPr>
                                  <w:fldChar w:fldCharType="separate"/>
                                </w:r>
                                <w:r w:rsidRPr="00AC353C">
                                  <w:rPr>
                                    <w:rFonts w:eastAsiaTheme="minorHAnsi"/>
                                  </w:rPr>
                                  <w:t>Schedule </w:t>
                                </w:r>
                                <w:r w:rsidR="00686D11">
                                  <w:t>9</w:t>
                                </w:r>
                                <w:r>
                                  <w:t xml:space="preserve"> (Security Management: Supplier-led Assurance)</w:t>
                                </w:r>
                                <w:r w:rsidRPr="00AF205B">
                                  <w:rPr>
                                    <w:rStyle w:val="PageNumber"/>
                                  </w:rPr>
                                  <w:fldChar w:fldCharType="end"/>
                                </w:r>
                                <w:r w:rsidRPr="00AF205B">
                                  <w:rPr>
                                    <w:rStyle w:val="PageNumber"/>
                                  </w:rPr>
                                  <w:t xml:space="preserve"> | </w:t>
                                </w:r>
                                <w:r>
                                  <w:rPr>
                                    <w:rStyle w:val="PageNumber"/>
                                  </w:rPr>
                                  <w:t>bmReference</w:t>
                                </w:r>
                              </w:p>
                            </w:tc>
                            <w:tc>
                              <w:tcPr>
                                <w:tcW w:w="1516" w:type="dxa"/>
                                <w:tcBorders>
                                  <w:top w:val="single" w:sz="4" w:space="0" w:color="7D7D7D"/>
                                </w:tcBorders>
                                <w:shd w:val="clear" w:color="auto" w:fill="auto"/>
                              </w:tcPr>
                              <w:p w14:paraId="5F91711E" w14:textId="77777777" w:rsidR="00557276" w:rsidRPr="00AF205B" w:rsidRDefault="00557276" w:rsidP="00926E4D">
                                <w:pPr>
                                  <w:pStyle w:val="Footer"/>
                                  <w:spacing w:before="60"/>
                                  <w:jc w:val="right"/>
                                  <w:rPr>
                                    <w:rStyle w:val="PageNumber"/>
                                  </w:rPr>
                                </w:pPr>
                                <w:r>
                                  <w:rPr>
                                    <w:rStyle w:val="PageNumber"/>
                                  </w:rPr>
                                  <w:t>DLA Piper</w:t>
                                </w:r>
                                <w:r w:rsidRPr="00AF205B">
                                  <w:rPr>
                                    <w:rStyle w:val="PageNumber"/>
                                  </w:rPr>
                                  <w:t xml:space="preserve"> </w:t>
                                </w:r>
                              </w:p>
                            </w:tc>
                          </w:tr>
                        </w:tbl>
                        <w:p w14:paraId="3D8F050A" w14:textId="77777777" w:rsidR="00557276" w:rsidRPr="00094D3F" w:rsidRDefault="00557276" w:rsidP="00704F57">
                          <w:pPr>
                            <w:spacing w:after="0"/>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072B4D" id="_x0000_t202" coordsize="21600,21600" o:spt="202" path="m,l,21600r21600,l21600,xe">
              <v:stroke joinstyle="miter"/>
              <v:path gradientshapeok="t" o:connecttype="rect"/>
            </v:shapetype>
            <v:shape id="_x0000_s1038" type="#_x0000_t202" style="position:absolute;margin-left:-4.95pt;margin-top:-29.1pt;width:50pt;height:1pt;flip:x;z-index:251688960;visibility:hidden;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" fillcolor="window" stroked="f" strokeweight=".5pt">
              <v:textbox>
                <w:txbxContent>
                  <w:p w14:paraId="2D971207" w14:textId="77777777" w:rsidR="00557276" w:rsidRPr="00094D3F" w:rsidRDefault="00557276" w:rsidP="00704F57">
                    <w:pPr>
                      <w:spacing w:after="0"/>
                      <w:rPr>
                        <w:sz w:val="16"/>
                        <w:szCs w:val="16"/>
                      </w:rPr>
                    </w:pPr>
                    <w:r w:rsidRPr="00094D3F">
                      <w:rPr>
                        <w:sz w:val="16"/>
                        <w:szCs w:val="16"/>
                      </w:rPr>
                      <w:t>Doc Info</w:t>
                    </w:r>
                  </w:p>
                  <w:p w14:paraId="179B71E2" w14:textId="77777777" w:rsidR="00557276" w:rsidRPr="00094D3F" w:rsidRDefault="00557276" w:rsidP="00704F57">
                    <w:pPr>
                      <w:spacing w:after="0"/>
                      <w:rPr>
                        <w:sz w:val="16"/>
                        <w:szCs w:val="16"/>
                      </w:rPr>
                    </w:pPr>
                    <w:r>
                      <w:rPr>
                        <w:sz w:val="16"/>
                        <w:szCs w:val="16"/>
                      </w:rPr>
                      <w:t>Branding: true</w:t>
                    </w:r>
                  </w:p>
                  <w:p w14:paraId="416CAEB0" w14:textId="77777777" w:rsidR="00557276" w:rsidRDefault="00557276" w:rsidP="009E09B7">
                    <w:pPr>
                      <w:spacing w:after="0"/>
                      <w:rPr>
                        <w:sz w:val="16"/>
                        <w:szCs w:val="16"/>
                      </w:rPr>
                    </w:pPr>
                    <w:r>
                      <w:rPr>
                        <w:sz w:val="16"/>
                        <w:szCs w:val="16"/>
                      </w:rPr>
                      <w:t>FirmNameShort: DLA Piper</w:t>
                    </w:r>
                  </w:p>
                  <w:p w14:paraId="017669A3" w14:textId="77777777" w:rsidR="00557276" w:rsidRDefault="00557276" w:rsidP="00704F57">
                    <w:pPr>
                      <w:spacing w:after="0"/>
                      <w:rPr>
                        <w:sz w:val="16"/>
                        <w:szCs w:val="16"/>
                      </w:rPr>
                    </w:pPr>
                    <w:r>
                      <w:rPr>
                        <w:sz w:val="16"/>
                        <w:szCs w:val="16"/>
                      </w:rPr>
                      <w:t>IncludeAppendix:</w:t>
                    </w:r>
                    <w:r w:rsidRPr="00826401">
                      <w:t xml:space="preserve"> </w:t>
                    </w:r>
                    <w:r>
                      <w:t>false</w:t>
                    </w:r>
                  </w:p>
                  <w:p w14:paraId="36BF4192" w14:textId="77777777" w:rsidR="00557276" w:rsidRDefault="00557276" w:rsidP="00704F57">
                    <w:pPr>
                      <w:spacing w:after="0"/>
                      <w:rPr>
                        <w:sz w:val="16"/>
                        <w:szCs w:val="16"/>
                      </w:rPr>
                    </w:pPr>
                    <w:r>
                      <w:rPr>
                        <w:sz w:val="16"/>
                        <w:szCs w:val="16"/>
                      </w:rPr>
                      <w:t>IncludeSchedules: false</w:t>
                    </w:r>
                  </w:p>
                  <w:p w14:paraId="62435016" w14:textId="77777777" w:rsidR="00557276" w:rsidRDefault="00557276" w:rsidP="00704F57">
                    <w:pPr>
                      <w:spacing w:after="0"/>
                      <w:rPr>
                        <w:sz w:val="16"/>
                        <w:szCs w:val="16"/>
                      </w:rPr>
                    </w:pPr>
                  </w:p>
                  <w:tbl>
                    <w:tblPr>
                      <w:tblW w:w="0" w:type="auto"/>
                      <w:tblBorders>
                        <w:top w:val="single" w:sz="4" w:space="0" w:color="7D7D7D"/>
                      </w:tblBorders>
                      <w:tblLook w:val="04A0" w:firstRow="1" w:lastRow="0" w:firstColumn="1" w:lastColumn="0" w:noHBand="0" w:noVBand="1"/>
                    </w:tblPr>
                    <w:tblGrid>
                      <w:gridCol w:w="1072"/>
                      <w:gridCol w:w="590"/>
                    </w:tblGrid>
                    <w:tr w:rsidR="00557276" w:rsidRPr="00AF205B" w14:paraId="69AD6F2D" w14:textId="77777777" w:rsidTr="00F606A7">
                      <w:trPr>
                        <w:trHeight w:val="80"/>
                      </w:trPr>
                      <w:tc>
                        <w:tcPr>
                          <w:tcW w:w="7510" w:type="dxa"/>
                          <w:tcBorders>
                            <w:top w:val="single" w:sz="4" w:space="0" w:color="7D7D7D"/>
                          </w:tcBorders>
                          <w:shd w:val="clear" w:color="auto" w:fill="auto"/>
                        </w:tcPr>
                        <w:p w14:paraId="4B643D53" w14:textId="568FD5B0" w:rsidR="00557276" w:rsidRPr="00AF205B" w:rsidRDefault="00557276" w:rsidP="00926E4D">
                          <w:pPr>
                            <w:pStyle w:val="Footer"/>
                            <w:spacing w:before="60"/>
                            <w:ind w:left="-105"/>
                            <w:rPr>
                              <w:rStyle w:val="PageNumber"/>
                            </w:rPr>
                          </w:pPr>
                          <w:r w:rsidRPr="00AF205B">
                            <w:rPr>
                              <w:rStyle w:val="PageNumber"/>
                            </w:rPr>
                            <w:fldChar w:fldCharType="begin"/>
                          </w:r>
                          <w:r w:rsidRPr="00AF205B">
                            <w:rPr>
                              <w:rStyle w:val="PageNumber"/>
                            </w:rPr>
                            <w:instrText xml:space="preserve"> REF bmDocName  \* MERGEFORMAT </w:instrText>
                          </w:r>
                          <w:r w:rsidRPr="00AF205B">
                            <w:rPr>
                              <w:rStyle w:val="PageNumber"/>
                            </w:rPr>
                            <w:fldChar w:fldCharType="separate"/>
                          </w:r>
                          <w:r w:rsidRPr="00AC353C">
                            <w:rPr>
                              <w:rFonts w:eastAsiaTheme="minorHAnsi"/>
                            </w:rPr>
                            <w:t>Schedule </w:t>
                          </w:r>
                          <w:r w:rsidR="00686D11">
                            <w:t>9</w:t>
                          </w:r>
                          <w:r>
                            <w:t xml:space="preserve"> (Security Management: Supplier-led Assurance)</w:t>
                          </w:r>
                          <w:r w:rsidRPr="00AF205B">
                            <w:rPr>
                              <w:rStyle w:val="PageNumber"/>
                            </w:rPr>
                            <w:fldChar w:fldCharType="end"/>
                          </w:r>
                          <w:r w:rsidRPr="00AF205B">
                            <w:rPr>
                              <w:rStyle w:val="PageNumber"/>
                            </w:rPr>
                            <w:t xml:space="preserve"> | </w:t>
                          </w:r>
                          <w:r>
                            <w:rPr>
                              <w:rStyle w:val="PageNumber"/>
                            </w:rPr>
                            <w:t>bmReference</w:t>
                          </w:r>
                        </w:p>
                      </w:tc>
                      <w:tc>
                        <w:tcPr>
                          <w:tcW w:w="1516" w:type="dxa"/>
                          <w:tcBorders>
                            <w:top w:val="single" w:sz="4" w:space="0" w:color="7D7D7D"/>
                          </w:tcBorders>
                          <w:shd w:val="clear" w:color="auto" w:fill="auto"/>
                        </w:tcPr>
                        <w:p w14:paraId="5F91711E" w14:textId="77777777" w:rsidR="00557276" w:rsidRPr="00AF205B" w:rsidRDefault="00557276" w:rsidP="00926E4D">
                          <w:pPr>
                            <w:pStyle w:val="Footer"/>
                            <w:spacing w:before="60"/>
                            <w:jc w:val="right"/>
                            <w:rPr>
                              <w:rStyle w:val="PageNumber"/>
                            </w:rPr>
                          </w:pPr>
                          <w:r>
                            <w:rPr>
                              <w:rStyle w:val="PageNumber"/>
                            </w:rPr>
                            <w:t>DLA Piper</w:t>
                          </w:r>
                          <w:r w:rsidRPr="00AF205B">
                            <w:rPr>
                              <w:rStyle w:val="PageNumber"/>
                            </w:rPr>
                            <w:t xml:space="preserve"> </w:t>
                          </w:r>
                        </w:p>
                      </w:tc>
                    </w:tr>
                  </w:tbl>
                  <w:p w14:paraId="3D8F050A" w14:textId="77777777" w:rsidR="00557276" w:rsidRPr="00094D3F" w:rsidRDefault="00557276" w:rsidP="00704F57">
                    <w:pPr>
                      <w:spacing w:after="0"/>
                      <w:rPr>
                        <w:sz w:val="16"/>
                        <w:szCs w:val="16"/>
                      </w:rPr>
                    </w:pPr>
                  </w:p>
                </w:txbxContent>
              </v:textbox>
              <w10:wrap anchorx="margin"/>
            </v:shape>
          </w:pict>
        </mc:Fallback>
      </mc:AlternateContent>
    </w:r>
    <w:r>
      <w:rPr>
        <w:noProof/>
        <w:lang w:eastAsia="en-GB"/>
      </w:rPr>
      <mc:AlternateContent>
        <mc:Choice Requires="wpg">
          <w:drawing>
            <wp:anchor distT="0" distB="0" distL="114300" distR="114300" simplePos="0" relativeHeight="251687936" behindDoc="0" locked="0" layoutInCell="1" allowOverlap="1" wp14:anchorId="34F37F71" wp14:editId="7C6CE2D2">
              <wp:simplePos x="0" y="0"/>
              <wp:positionH relativeFrom="page">
                <wp:posOffset>6291618</wp:posOffset>
              </wp:positionH>
              <wp:positionV relativeFrom="page">
                <wp:posOffset>-59286</wp:posOffset>
              </wp:positionV>
              <wp:extent cx="1259840" cy="1325479"/>
              <wp:effectExtent l="0" t="0" r="0" b="0"/>
              <wp:wrapNone/>
              <wp:docPr id="27" name="_WTR1" hidden="1"/>
              <wp:cNvGraphicFramePr/>
              <a:graphic xmlns:a="http://schemas.openxmlformats.org/drawingml/2006/main">
                <a:graphicData uri="http://schemas.microsoft.com/office/word/2010/wordprocessingGroup">
                  <wpg:wgp>
                    <wpg:cNvGrpSpPr/>
                    <wpg:grpSpPr>
                      <a:xfrm>
                        <a:off x="0" y="0"/>
                        <a:ext cx="1259840" cy="1325479"/>
                        <a:chOff x="-122521" y="-617069"/>
                        <a:chExt cx="1259651" cy="1325280"/>
                      </a:xfrm>
                    </wpg:grpSpPr>
                    <wps:wsp>
                      <wps:cNvPr id="28" name="Isosceles Triangle 28"/>
                      <wps:cNvSpPr/>
                      <wps:spPr>
                        <a:xfrm rot="16200000" flipH="1">
                          <a:off x="-122521" y="-551440"/>
                          <a:ext cx="1259651" cy="1259651"/>
                        </a:xfrm>
                        <a:prstGeom prst="triangle">
                          <a:avLst>
                            <a:gd name="adj" fmla="val 0"/>
                          </a:avLst>
                        </a:prstGeom>
                        <a:solidFill>
                          <a:srgbClr val="E62A4F">
                            <a:alpha val="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Text Box 29"/>
                      <wps:cNvSpPr txBox="1"/>
                      <wps:spPr>
                        <a:xfrm rot="2703337">
                          <a:off x="185834" y="-231200"/>
                          <a:ext cx="1001184" cy="229445"/>
                        </a:xfrm>
                        <a:prstGeom prst="rect">
                          <a:avLst/>
                        </a:prstGeom>
                        <a:solidFill>
                          <a:srgbClr val="E62A4F">
                            <a:alpha val="0"/>
                          </a:srgbClr>
                        </a:solidFill>
                        <a:ln w="6350">
                          <a:noFill/>
                        </a:ln>
                      </wps:spPr>
                      <wps:txbx>
                        <w:txbxContent>
                          <w:p w14:paraId="346259D7" w14:textId="77777777" w:rsidR="00557276" w:rsidRPr="00152F4E" w:rsidRDefault="00557276" w:rsidP="001175A1">
                            <w:pPr>
                              <w:jc w:val="center"/>
                              <w:rPr>
                                <w:rFonts w:cs="Arial"/>
                                <w:b/>
                                <w:color w:val="FFFFFF" w:themeColor="background1"/>
                                <w14:textOutline w14:w="9525" w14:cap="rnd" w14:cmpd="sng" w14:algn="ctr">
                                  <w14:noFill/>
                                  <w14:prstDash w14:val="solid"/>
                                  <w14:bevel/>
                                </w14:textOutline>
                              </w:rPr>
                            </w:pPr>
                            <w:r w:rsidRPr="00152F4E">
                              <w:rPr>
                                <w:rFonts w:cs="Arial"/>
                                <w:b/>
                                <w:color w:val="FFFFFF" w:themeColor="background1"/>
                                <w14:textOutline w14:w="9525" w14:cap="rnd" w14:cmpd="sng" w14:algn="ctr">
                                  <w14:noFill/>
                                  <w14:prstDash w14:val="solid"/>
                                  <w14:bevel/>
                                </w14:textOutline>
                              </w:rPr>
                              <w:t>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4F37F71" id="_x0000_s1039" style="position:absolute;margin-left:495.4pt;margin-top:-4.65pt;width:99.2pt;height:104.35pt;z-index:251687936;visibility:hidden;mso-position-horizontal-relative:page;mso-position-vertical-relative:page;mso-width-relative:margin;mso-height-relative:margin" coordorigin="-1225,-6170" coordsize="12596,13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8" o:spid="_x0000_s1040" type="#_x0000_t5" style="position:absolute;left:-1225;top:-5514;width:12596;height:12596;rotation:9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" adj="0" fillcolor="#e62a4f" stroked="f" strokeweight="1pt">
                <v:fill opacity="0"/>
              </v:shape>
              <v:shape id="Text Box 29" o:spid="_x0000_s1041" type="#_x0000_t202" style="position:absolute;left:1858;top:-2311;width:10011;height:2294;rotation:2952765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" fillcolor="#e62a4f" stroked="f" strokeweight=".5pt">
                <v:fill opacity="0"/>
                <v:textbox>
                  <w:txbxContent>
                    <w:p w14:paraId="346259D7" w14:textId="77777777" w:rsidR="00557276" w:rsidRPr="00152F4E" w:rsidRDefault="00557276" w:rsidP="001175A1">
                      <w:pPr>
                        <w:jc w:val="center"/>
                        <w:rPr>
                          <w:rFonts w:cs="Arial"/>
                          <w:b/>
                          <w:color w:val="FFFFFF" w:themeColor="background1"/>
                          <w14:textOutline w14:w="9525" w14:cap="rnd" w14:cmpd="sng" w14:algn="ctr">
                            <w14:noFill/>
                            <w14:prstDash w14:val="solid"/>
                            <w14:bevel/>
                          </w14:textOutline>
                        </w:rPr>
                      </w:pPr>
                      <w:r w:rsidRPr="00152F4E">
                        <w:rPr>
                          <w:rFonts w:cs="Arial"/>
                          <w:b/>
                          <w:color w:val="FFFFFF" w:themeColor="background1"/>
                          <w14:textOutline w14:w="9525" w14:cap="rnd" w14:cmpd="sng" w14:algn="ctr">
                            <w14:noFill/>
                            <w14:prstDash w14:val="solid"/>
                            <w14:bevel/>
                          </w14:textOutline>
                        </w:rPr>
                        <w:t>DRAFT</w:t>
                      </w:r>
                    </w:p>
                  </w:txbxContent>
                </v:textbox>
              </v:shape>
              <w10:wrap anchorx="page" anchory="page"/>
            </v:group>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3D1ADE" w14:textId="77777777" w:rsidR="00557276" w:rsidRDefault="00557276">
    <w:pPr>
      <w:pStyle w:val="Header"/>
    </w:pPr>
    <w:r w:rsidRPr="0089353E">
      <w:rPr>
        <w:rFonts w:eastAsia="Times New Roman" w:cs="Times New Roman"/>
        <w:noProof/>
        <w:lang w:eastAsia="en-GB"/>
      </w:rPr>
      <mc:AlternateContent>
        <mc:Choice Requires="wps">
          <w:drawing>
            <wp:anchor distT="0" distB="0" distL="114300" distR="114300" simplePos="1" relativeHeight="251680768" behindDoc="0" locked="0" layoutInCell="1" allowOverlap="1" wp14:anchorId="78468B25" wp14:editId="45550A32">
              <wp:simplePos x="-62230" y="-369570"/>
              <wp:positionH relativeFrom="margin">
                <wp:posOffset>-62714</wp:posOffset>
              </wp:positionH>
              <wp:positionV relativeFrom="paragraph">
                <wp:posOffset>-369788</wp:posOffset>
              </wp:positionV>
              <wp:extent cx="635000" cy="12700"/>
              <wp:effectExtent l="0" t="0" r="0" b="0"/>
              <wp:wrapNone/>
              <wp:docPr id="21" name="TxtDocInfo"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flipH="1">
                        <a:off x="0" y="0"/>
                        <a:ext cx="635000" cy="12700"/>
                      </a:xfrm>
                      <a:prstGeom prst="rect">
                        <a:avLst/>
                      </a:prstGeom>
                      <a:solidFill>
                        <a:sysClr val="window" lastClr="FFFFFF"/>
                      </a:solidFill>
                      <a:ln w="6350">
                        <a:noFill/>
                      </a:ln>
                    </wps:spPr>
                    <wps:txbx>
                      <w:txbxContent>
                        <w:p w14:paraId="4F64DF30" w14:textId="77777777" w:rsidR="00557276" w:rsidRPr="00094D3F" w:rsidRDefault="00557276" w:rsidP="00704F57">
                          <w:pPr>
                            <w:spacing w:after="0"/>
                            <w:rPr>
                              <w:sz w:val="16"/>
                              <w:szCs w:val="16"/>
                            </w:rPr>
                          </w:pPr>
                          <w:r w:rsidRPr="00094D3F">
                            <w:rPr>
                              <w:sz w:val="16"/>
                              <w:szCs w:val="16"/>
                            </w:rPr>
                            <w:t>Doc Info</w:t>
                          </w:r>
                        </w:p>
                        <w:p w14:paraId="6BD31B29" w14:textId="77777777" w:rsidR="00557276" w:rsidRPr="00094D3F" w:rsidRDefault="00557276" w:rsidP="00704F57">
                          <w:pPr>
                            <w:spacing w:after="0"/>
                            <w:rPr>
                              <w:sz w:val="16"/>
                              <w:szCs w:val="16"/>
                            </w:rPr>
                          </w:pPr>
                          <w:r>
                            <w:rPr>
                              <w:sz w:val="16"/>
                              <w:szCs w:val="16"/>
                            </w:rPr>
                            <w:t>Branding: true</w:t>
                          </w:r>
                        </w:p>
                        <w:p w14:paraId="1CC5F539" w14:textId="77777777" w:rsidR="00557276" w:rsidRDefault="00557276" w:rsidP="009E09B7">
                          <w:pPr>
                            <w:spacing w:after="0"/>
                            <w:rPr>
                              <w:sz w:val="16"/>
                              <w:szCs w:val="16"/>
                            </w:rPr>
                          </w:pPr>
                          <w:r>
                            <w:rPr>
                              <w:sz w:val="16"/>
                              <w:szCs w:val="16"/>
                            </w:rPr>
                            <w:t>FirmNameShort: DLA Piper</w:t>
                          </w:r>
                        </w:p>
                        <w:p w14:paraId="715D52F6" w14:textId="77777777" w:rsidR="00557276" w:rsidRDefault="00557276" w:rsidP="00704F57">
                          <w:pPr>
                            <w:spacing w:after="0"/>
                            <w:rPr>
                              <w:sz w:val="16"/>
                              <w:szCs w:val="16"/>
                            </w:rPr>
                          </w:pPr>
                          <w:r>
                            <w:rPr>
                              <w:sz w:val="16"/>
                              <w:szCs w:val="16"/>
                            </w:rPr>
                            <w:t>IncludeAppendix:</w:t>
                          </w:r>
                          <w:r w:rsidRPr="00826401">
                            <w:t xml:space="preserve"> </w:t>
                          </w:r>
                          <w:r>
                            <w:t>false</w:t>
                          </w:r>
                        </w:p>
                        <w:p w14:paraId="24449D9B" w14:textId="77777777" w:rsidR="00557276" w:rsidRDefault="00557276" w:rsidP="00704F57">
                          <w:pPr>
                            <w:spacing w:after="0"/>
                            <w:rPr>
                              <w:sz w:val="16"/>
                              <w:szCs w:val="16"/>
                            </w:rPr>
                          </w:pPr>
                          <w:r>
                            <w:rPr>
                              <w:sz w:val="16"/>
                              <w:szCs w:val="16"/>
                            </w:rPr>
                            <w:t>IncludeSchedules: false</w:t>
                          </w:r>
                        </w:p>
                        <w:p w14:paraId="775F0F0F" w14:textId="77777777" w:rsidR="00557276" w:rsidRDefault="00557276" w:rsidP="00704F57">
                          <w:pPr>
                            <w:spacing w:after="0"/>
                            <w:rPr>
                              <w:sz w:val="16"/>
                              <w:szCs w:val="16"/>
                            </w:rPr>
                          </w:pPr>
                        </w:p>
                        <w:tbl>
                          <w:tblPr>
                            <w:tblW w:w="0" w:type="auto"/>
                            <w:tblBorders>
                              <w:top w:val="single" w:sz="4" w:space="0" w:color="7D7D7D"/>
                            </w:tblBorders>
                            <w:tblLook w:val="04A0" w:firstRow="1" w:lastRow="0" w:firstColumn="1" w:lastColumn="0" w:noHBand="0" w:noVBand="1"/>
                          </w:tblPr>
                          <w:tblGrid>
                            <w:gridCol w:w="1072"/>
                            <w:gridCol w:w="590"/>
                          </w:tblGrid>
                          <w:tr w:rsidR="00557276" w:rsidRPr="00AF205B" w14:paraId="5C1B56F6" w14:textId="77777777" w:rsidTr="00F606A7">
                            <w:trPr>
                              <w:trHeight w:val="80"/>
                            </w:trPr>
                            <w:tc>
                              <w:tcPr>
                                <w:tcW w:w="7510" w:type="dxa"/>
                                <w:tcBorders>
                                  <w:top w:val="single" w:sz="4" w:space="0" w:color="7D7D7D"/>
                                </w:tcBorders>
                                <w:shd w:val="clear" w:color="auto" w:fill="auto"/>
                              </w:tcPr>
                              <w:p w14:paraId="14D1A4CB" w14:textId="61486556" w:rsidR="00557276" w:rsidRPr="00AF205B" w:rsidRDefault="00557276" w:rsidP="00926E4D">
                                <w:pPr>
                                  <w:pStyle w:val="Footer"/>
                                  <w:spacing w:before="60"/>
                                  <w:ind w:left="-105"/>
                                  <w:rPr>
                                    <w:rStyle w:val="PageNumber"/>
                                  </w:rPr>
                                </w:pPr>
                                <w:r w:rsidRPr="00AF205B">
                                  <w:rPr>
                                    <w:rStyle w:val="PageNumber"/>
                                  </w:rPr>
                                  <w:fldChar w:fldCharType="begin"/>
                                </w:r>
                                <w:r w:rsidRPr="00AF205B">
                                  <w:rPr>
                                    <w:rStyle w:val="PageNumber"/>
                                  </w:rPr>
                                  <w:instrText xml:space="preserve"> REF bmDocName  \* MERGEFORMAT </w:instrText>
                                </w:r>
                                <w:r w:rsidRPr="00AF205B">
                                  <w:rPr>
                                    <w:rStyle w:val="PageNumber"/>
                                  </w:rPr>
                                  <w:fldChar w:fldCharType="separate"/>
                                </w:r>
                                <w:r w:rsidRPr="00AC353C">
                                  <w:rPr>
                                    <w:rFonts w:eastAsiaTheme="minorHAnsi"/>
                                  </w:rPr>
                                  <w:t>Schedule </w:t>
                                </w:r>
                                <w:r w:rsidR="00686D11">
                                  <w:t>9</w:t>
                                </w:r>
                                <w:r>
                                  <w:t xml:space="preserve"> (Security Management: Supplier-led Assurance)</w:t>
                                </w:r>
                                <w:r w:rsidRPr="00AF205B">
                                  <w:rPr>
                                    <w:rStyle w:val="PageNumber"/>
                                  </w:rPr>
                                  <w:fldChar w:fldCharType="end"/>
                                </w:r>
                                <w:r w:rsidRPr="00AF205B">
                                  <w:rPr>
                                    <w:rStyle w:val="PageNumber"/>
                                  </w:rPr>
                                  <w:t xml:space="preserve"> | </w:t>
                                </w:r>
                                <w:r>
                                  <w:rPr>
                                    <w:rStyle w:val="PageNumber"/>
                                  </w:rPr>
                                  <w:t>bmReference</w:t>
                                </w:r>
                              </w:p>
                            </w:tc>
                            <w:tc>
                              <w:tcPr>
                                <w:tcW w:w="1516" w:type="dxa"/>
                                <w:tcBorders>
                                  <w:top w:val="single" w:sz="4" w:space="0" w:color="7D7D7D"/>
                                </w:tcBorders>
                                <w:shd w:val="clear" w:color="auto" w:fill="auto"/>
                              </w:tcPr>
                              <w:p w14:paraId="49ABBA6A" w14:textId="77777777" w:rsidR="00557276" w:rsidRPr="00AF205B" w:rsidRDefault="00557276" w:rsidP="00926E4D">
                                <w:pPr>
                                  <w:pStyle w:val="Footer"/>
                                  <w:spacing w:before="60"/>
                                  <w:jc w:val="right"/>
                                  <w:rPr>
                                    <w:rStyle w:val="PageNumber"/>
                                  </w:rPr>
                                </w:pPr>
                                <w:r>
                                  <w:rPr>
                                    <w:rStyle w:val="PageNumber"/>
                                  </w:rPr>
                                  <w:t>DLA Piper</w:t>
                                </w:r>
                                <w:r w:rsidRPr="00AF205B">
                                  <w:rPr>
                                    <w:rStyle w:val="PageNumber"/>
                                  </w:rPr>
                                  <w:t xml:space="preserve"> </w:t>
                                </w:r>
                              </w:p>
                            </w:tc>
                          </w:tr>
                        </w:tbl>
                        <w:p w14:paraId="1FE40F22" w14:textId="77777777" w:rsidR="00557276" w:rsidRPr="00094D3F" w:rsidRDefault="00557276" w:rsidP="00704F57">
                          <w:pPr>
                            <w:spacing w:after="0"/>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468B25" id="_x0000_t202" coordsize="21600,21600" o:spt="202" path="m,l,21600r21600,l21600,xe">
              <v:stroke joinstyle="miter"/>
              <v:path gradientshapeok="t" o:connecttype="rect"/>
            </v:shapetype>
            <v:shape id="_x0000_s1042" type="#_x0000_t202" style="position:absolute;margin-left:-4.95pt;margin-top:-29.1pt;width:50pt;height:1pt;flip:x;z-index:251680768;visibility:hidden;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" fillcolor="window" stroked="f" strokeweight=".5pt">
              <v:textbox>
                <w:txbxContent>
                  <w:p w14:paraId="4F64DF30" w14:textId="77777777" w:rsidR="00557276" w:rsidRPr="00094D3F" w:rsidRDefault="00557276" w:rsidP="00704F57">
                    <w:pPr>
                      <w:spacing w:after="0"/>
                      <w:rPr>
                        <w:sz w:val="16"/>
                        <w:szCs w:val="16"/>
                      </w:rPr>
                    </w:pPr>
                    <w:r w:rsidRPr="00094D3F">
                      <w:rPr>
                        <w:sz w:val="16"/>
                        <w:szCs w:val="16"/>
                      </w:rPr>
                      <w:t>Doc Info</w:t>
                    </w:r>
                  </w:p>
                  <w:p w14:paraId="6BD31B29" w14:textId="77777777" w:rsidR="00557276" w:rsidRPr="00094D3F" w:rsidRDefault="00557276" w:rsidP="00704F57">
                    <w:pPr>
                      <w:spacing w:after="0"/>
                      <w:rPr>
                        <w:sz w:val="16"/>
                        <w:szCs w:val="16"/>
                      </w:rPr>
                    </w:pPr>
                    <w:r>
                      <w:rPr>
                        <w:sz w:val="16"/>
                        <w:szCs w:val="16"/>
                      </w:rPr>
                      <w:t>Branding: true</w:t>
                    </w:r>
                  </w:p>
                  <w:p w14:paraId="1CC5F539" w14:textId="77777777" w:rsidR="00557276" w:rsidRDefault="00557276" w:rsidP="009E09B7">
                    <w:pPr>
                      <w:spacing w:after="0"/>
                      <w:rPr>
                        <w:sz w:val="16"/>
                        <w:szCs w:val="16"/>
                      </w:rPr>
                    </w:pPr>
                    <w:r>
                      <w:rPr>
                        <w:sz w:val="16"/>
                        <w:szCs w:val="16"/>
                      </w:rPr>
                      <w:t>FirmNameShort: DLA Piper</w:t>
                    </w:r>
                  </w:p>
                  <w:p w14:paraId="715D52F6" w14:textId="77777777" w:rsidR="00557276" w:rsidRDefault="00557276" w:rsidP="00704F57">
                    <w:pPr>
                      <w:spacing w:after="0"/>
                      <w:rPr>
                        <w:sz w:val="16"/>
                        <w:szCs w:val="16"/>
                      </w:rPr>
                    </w:pPr>
                    <w:r>
                      <w:rPr>
                        <w:sz w:val="16"/>
                        <w:szCs w:val="16"/>
                      </w:rPr>
                      <w:t>IncludeAppendix:</w:t>
                    </w:r>
                    <w:r w:rsidRPr="00826401">
                      <w:t xml:space="preserve"> </w:t>
                    </w:r>
                    <w:r>
                      <w:t>false</w:t>
                    </w:r>
                  </w:p>
                  <w:p w14:paraId="24449D9B" w14:textId="77777777" w:rsidR="00557276" w:rsidRDefault="00557276" w:rsidP="00704F57">
                    <w:pPr>
                      <w:spacing w:after="0"/>
                      <w:rPr>
                        <w:sz w:val="16"/>
                        <w:szCs w:val="16"/>
                      </w:rPr>
                    </w:pPr>
                    <w:r>
                      <w:rPr>
                        <w:sz w:val="16"/>
                        <w:szCs w:val="16"/>
                      </w:rPr>
                      <w:t>IncludeSchedules: false</w:t>
                    </w:r>
                  </w:p>
                  <w:p w14:paraId="775F0F0F" w14:textId="77777777" w:rsidR="00557276" w:rsidRDefault="00557276" w:rsidP="00704F57">
                    <w:pPr>
                      <w:spacing w:after="0"/>
                      <w:rPr>
                        <w:sz w:val="16"/>
                        <w:szCs w:val="16"/>
                      </w:rPr>
                    </w:pPr>
                  </w:p>
                  <w:tbl>
                    <w:tblPr>
                      <w:tblW w:w="0" w:type="auto"/>
                      <w:tblBorders>
                        <w:top w:val="single" w:sz="4" w:space="0" w:color="7D7D7D"/>
                      </w:tblBorders>
                      <w:tblLook w:val="04A0" w:firstRow="1" w:lastRow="0" w:firstColumn="1" w:lastColumn="0" w:noHBand="0" w:noVBand="1"/>
                    </w:tblPr>
                    <w:tblGrid>
                      <w:gridCol w:w="1072"/>
                      <w:gridCol w:w="590"/>
                    </w:tblGrid>
                    <w:tr w:rsidR="00557276" w:rsidRPr="00AF205B" w14:paraId="5C1B56F6" w14:textId="77777777" w:rsidTr="00F606A7">
                      <w:trPr>
                        <w:trHeight w:val="80"/>
                      </w:trPr>
                      <w:tc>
                        <w:tcPr>
                          <w:tcW w:w="7510" w:type="dxa"/>
                          <w:tcBorders>
                            <w:top w:val="single" w:sz="4" w:space="0" w:color="7D7D7D"/>
                          </w:tcBorders>
                          <w:shd w:val="clear" w:color="auto" w:fill="auto"/>
                        </w:tcPr>
                        <w:p w14:paraId="14D1A4CB" w14:textId="61486556" w:rsidR="00557276" w:rsidRPr="00AF205B" w:rsidRDefault="00557276" w:rsidP="00926E4D">
                          <w:pPr>
                            <w:pStyle w:val="Footer"/>
                            <w:spacing w:before="60"/>
                            <w:ind w:left="-105"/>
                            <w:rPr>
                              <w:rStyle w:val="PageNumber"/>
                            </w:rPr>
                          </w:pPr>
                          <w:r w:rsidRPr="00AF205B">
                            <w:rPr>
                              <w:rStyle w:val="PageNumber"/>
                            </w:rPr>
                            <w:fldChar w:fldCharType="begin"/>
                          </w:r>
                          <w:r w:rsidRPr="00AF205B">
                            <w:rPr>
                              <w:rStyle w:val="PageNumber"/>
                            </w:rPr>
                            <w:instrText xml:space="preserve"> REF bmDocName  \* MERGEFORMAT </w:instrText>
                          </w:r>
                          <w:r w:rsidRPr="00AF205B">
                            <w:rPr>
                              <w:rStyle w:val="PageNumber"/>
                            </w:rPr>
                            <w:fldChar w:fldCharType="separate"/>
                          </w:r>
                          <w:r w:rsidRPr="00AC353C">
                            <w:rPr>
                              <w:rFonts w:eastAsiaTheme="minorHAnsi"/>
                            </w:rPr>
                            <w:t>Schedule </w:t>
                          </w:r>
                          <w:r w:rsidR="00686D11">
                            <w:t>9</w:t>
                          </w:r>
                          <w:r>
                            <w:t xml:space="preserve"> (Security Management: Supplier-led Assurance)</w:t>
                          </w:r>
                          <w:r w:rsidRPr="00AF205B">
                            <w:rPr>
                              <w:rStyle w:val="PageNumber"/>
                            </w:rPr>
                            <w:fldChar w:fldCharType="end"/>
                          </w:r>
                          <w:r w:rsidRPr="00AF205B">
                            <w:rPr>
                              <w:rStyle w:val="PageNumber"/>
                            </w:rPr>
                            <w:t xml:space="preserve"> | </w:t>
                          </w:r>
                          <w:r>
                            <w:rPr>
                              <w:rStyle w:val="PageNumber"/>
                            </w:rPr>
                            <w:t>bmReference</w:t>
                          </w:r>
                        </w:p>
                      </w:tc>
                      <w:tc>
                        <w:tcPr>
                          <w:tcW w:w="1516" w:type="dxa"/>
                          <w:tcBorders>
                            <w:top w:val="single" w:sz="4" w:space="0" w:color="7D7D7D"/>
                          </w:tcBorders>
                          <w:shd w:val="clear" w:color="auto" w:fill="auto"/>
                        </w:tcPr>
                        <w:p w14:paraId="49ABBA6A" w14:textId="77777777" w:rsidR="00557276" w:rsidRPr="00AF205B" w:rsidRDefault="00557276" w:rsidP="00926E4D">
                          <w:pPr>
                            <w:pStyle w:val="Footer"/>
                            <w:spacing w:before="60"/>
                            <w:jc w:val="right"/>
                            <w:rPr>
                              <w:rStyle w:val="PageNumber"/>
                            </w:rPr>
                          </w:pPr>
                          <w:r>
                            <w:rPr>
                              <w:rStyle w:val="PageNumber"/>
                            </w:rPr>
                            <w:t>DLA Piper</w:t>
                          </w:r>
                          <w:r w:rsidRPr="00AF205B">
                            <w:rPr>
                              <w:rStyle w:val="PageNumber"/>
                            </w:rPr>
                            <w:t xml:space="preserve"> </w:t>
                          </w:r>
                        </w:p>
                      </w:tc>
                    </w:tr>
                  </w:tbl>
                  <w:p w14:paraId="1FE40F22" w14:textId="77777777" w:rsidR="00557276" w:rsidRPr="00094D3F" w:rsidRDefault="00557276" w:rsidP="00704F57">
                    <w:pPr>
                      <w:spacing w:after="0"/>
                      <w:rPr>
                        <w:sz w:val="16"/>
                        <w:szCs w:val="16"/>
                      </w:rPr>
                    </w:pPr>
                  </w:p>
                </w:txbxContent>
              </v:textbox>
              <w10:wrap anchorx="margin"/>
            </v:shape>
          </w:pict>
        </mc:Fallback>
      </mc:AlternateContent>
    </w:r>
    <w:r>
      <w:rPr>
        <w:noProof/>
        <w:lang w:eastAsia="en-GB"/>
      </w:rPr>
      <mc:AlternateContent>
        <mc:Choice Requires="wpg">
          <w:drawing>
            <wp:anchor distT="0" distB="0" distL="114300" distR="114300" simplePos="0" relativeHeight="251679744" behindDoc="0" locked="0" layoutInCell="1" allowOverlap="1" wp14:anchorId="6A74EE76" wp14:editId="22ED1DF4">
              <wp:simplePos x="0" y="0"/>
              <wp:positionH relativeFrom="page">
                <wp:posOffset>6291618</wp:posOffset>
              </wp:positionH>
              <wp:positionV relativeFrom="page">
                <wp:posOffset>-59286</wp:posOffset>
              </wp:positionV>
              <wp:extent cx="1259840" cy="1325479"/>
              <wp:effectExtent l="0" t="0" r="0" b="0"/>
              <wp:wrapNone/>
              <wp:docPr id="22" name="_WTR1" hidden="1"/>
              <wp:cNvGraphicFramePr/>
              <a:graphic xmlns:a="http://schemas.openxmlformats.org/drawingml/2006/main">
                <a:graphicData uri="http://schemas.microsoft.com/office/word/2010/wordprocessingGroup">
                  <wpg:wgp>
                    <wpg:cNvGrpSpPr/>
                    <wpg:grpSpPr>
                      <a:xfrm>
                        <a:off x="0" y="0"/>
                        <a:ext cx="1259840" cy="1325479"/>
                        <a:chOff x="-122521" y="-617069"/>
                        <a:chExt cx="1259651" cy="1325280"/>
                      </a:xfrm>
                    </wpg:grpSpPr>
                    <wps:wsp>
                      <wps:cNvPr id="23" name="Isosceles Triangle 4"/>
                      <wps:cNvSpPr/>
                      <wps:spPr>
                        <a:xfrm rot="16200000" flipH="1">
                          <a:off x="-122521" y="-551440"/>
                          <a:ext cx="1259651" cy="1259651"/>
                        </a:xfrm>
                        <a:prstGeom prst="triangle">
                          <a:avLst>
                            <a:gd name="adj" fmla="val 0"/>
                          </a:avLst>
                        </a:prstGeom>
                        <a:solidFill>
                          <a:srgbClr val="E62A4F">
                            <a:alpha val="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Text Box 24"/>
                      <wps:cNvSpPr txBox="1"/>
                      <wps:spPr>
                        <a:xfrm rot="2703337">
                          <a:off x="185834" y="-231200"/>
                          <a:ext cx="1001184" cy="229445"/>
                        </a:xfrm>
                        <a:prstGeom prst="rect">
                          <a:avLst/>
                        </a:prstGeom>
                        <a:solidFill>
                          <a:srgbClr val="E62A4F">
                            <a:alpha val="0"/>
                          </a:srgbClr>
                        </a:solidFill>
                        <a:ln w="6350">
                          <a:noFill/>
                        </a:ln>
                      </wps:spPr>
                      <wps:txbx>
                        <w:txbxContent>
                          <w:p w14:paraId="328E52A8" w14:textId="77777777" w:rsidR="00557276" w:rsidRPr="00152F4E" w:rsidRDefault="00557276" w:rsidP="001175A1">
                            <w:pPr>
                              <w:jc w:val="center"/>
                              <w:rPr>
                                <w:rFonts w:cs="Arial"/>
                                <w:b/>
                                <w:color w:val="FFFFFF" w:themeColor="background1"/>
                                <w14:textOutline w14:w="9525" w14:cap="rnd" w14:cmpd="sng" w14:algn="ctr">
                                  <w14:noFill/>
                                  <w14:prstDash w14:val="solid"/>
                                  <w14:bevel/>
                                </w14:textOutline>
                              </w:rPr>
                            </w:pPr>
                            <w:r w:rsidRPr="00152F4E">
                              <w:rPr>
                                <w:rFonts w:cs="Arial"/>
                                <w:b/>
                                <w:color w:val="FFFFFF" w:themeColor="background1"/>
                                <w14:textOutline w14:w="9525" w14:cap="rnd" w14:cmpd="sng" w14:algn="ctr">
                                  <w14:noFill/>
                                  <w14:prstDash w14:val="solid"/>
                                  <w14:bevel/>
                                </w14:textOutline>
                              </w:rPr>
                              <w:t>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A74EE76" id="_x0000_s1043" style="position:absolute;margin-left:495.4pt;margin-top:-4.65pt;width:99.2pt;height:104.35pt;z-index:251679744;visibility:hidden;mso-position-horizontal-relative:page;mso-position-vertical-relative:page;mso-width-relative:margin;mso-height-relative:margin" coordorigin="-1225,-6170" coordsize="12596,13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4" o:spid="_x0000_s1044" type="#_x0000_t5" style="position:absolute;left:-1225;top:-5514;width:12596;height:12596;rotation:9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" adj="0" fillcolor="#e62a4f" stroked="f" strokeweight="1pt">
                <v:fill opacity="0"/>
              </v:shape>
              <v:shape id="Text Box 24" o:spid="_x0000_s1045" type="#_x0000_t202" style="position:absolute;left:1858;top:-2311;width:10011;height:2294;rotation:2952765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" fillcolor="#e62a4f" stroked="f" strokeweight=".5pt">
                <v:fill opacity="0"/>
                <v:textbox>
                  <w:txbxContent>
                    <w:p w14:paraId="328E52A8" w14:textId="77777777" w:rsidR="00557276" w:rsidRPr="00152F4E" w:rsidRDefault="00557276" w:rsidP="001175A1">
                      <w:pPr>
                        <w:jc w:val="center"/>
                        <w:rPr>
                          <w:rFonts w:cs="Arial"/>
                          <w:b/>
                          <w:color w:val="FFFFFF" w:themeColor="background1"/>
                          <w14:textOutline w14:w="9525" w14:cap="rnd" w14:cmpd="sng" w14:algn="ctr">
                            <w14:noFill/>
                            <w14:prstDash w14:val="solid"/>
                            <w14:bevel/>
                          </w14:textOutline>
                        </w:rPr>
                      </w:pPr>
                      <w:r w:rsidRPr="00152F4E">
                        <w:rPr>
                          <w:rFonts w:cs="Arial"/>
                          <w:b/>
                          <w:color w:val="FFFFFF" w:themeColor="background1"/>
                          <w14:textOutline w14:w="9525" w14:cap="rnd" w14:cmpd="sng" w14:algn="ctr">
                            <w14:noFill/>
                            <w14:prstDash w14:val="solid"/>
                            <w14:bevel/>
                          </w14:textOutline>
                        </w:rPr>
                        <w:t>DRAFT</w:t>
                      </w: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8E6B6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F54802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68C051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436ED3A"/>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51D4866C"/>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48509A64"/>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B77773D"/>
    <w:multiLevelType w:val="singleLevel"/>
    <w:tmpl w:val="65FE5FF0"/>
    <w:name w:val="Recital Numbering List"/>
    <w:lvl w:ilvl="0">
      <w:start w:val="1"/>
      <w:numFmt w:val="bullet"/>
      <w:lvlText w:val=""/>
      <w:lvlJc w:val="left"/>
      <w:pPr>
        <w:tabs>
          <w:tab w:val="num" w:pos="720"/>
        </w:tabs>
        <w:ind w:left="720" w:hanging="720"/>
      </w:pPr>
      <w:rPr>
        <w:rFonts w:ascii="Symbol" w:hAnsi="Symbol" w:hint="default"/>
      </w:rPr>
    </w:lvl>
  </w:abstractNum>
  <w:abstractNum w:abstractNumId="7" w15:restartNumberingAfterBreak="0">
    <w:nsid w:val="12783FE3"/>
    <w:multiLevelType w:val="multilevel"/>
    <w:tmpl w:val="79C28CC8"/>
    <w:name w:val="Plato Schedule Numbering List"/>
    <w:lvl w:ilvl="0">
      <w:start w:val="1"/>
      <w:numFmt w:val="decimal"/>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lowerLetter"/>
      <w:pStyle w:val="ScheduleL3"/>
      <w:lvlText w:val="(%3)"/>
      <w:lvlJc w:val="left"/>
      <w:pPr>
        <w:tabs>
          <w:tab w:val="num" w:pos="1440"/>
        </w:tabs>
        <w:ind w:left="1440" w:hanging="720"/>
      </w:pPr>
      <w:rPr>
        <w:rFonts w:hint="default"/>
        <w:caps w:val="0"/>
        <w:effect w:val="none"/>
      </w:rPr>
    </w:lvl>
    <w:lvl w:ilvl="3">
      <w:start w:val="1"/>
      <w:numFmt w:val="lowerRoman"/>
      <w:pStyle w:val="ScheduleL4"/>
      <w:lvlText w:val="(%4)"/>
      <w:lvlJc w:val="left"/>
      <w:pPr>
        <w:tabs>
          <w:tab w:val="num" w:pos="2160"/>
        </w:tabs>
        <w:ind w:left="2160" w:hanging="720"/>
      </w:pPr>
      <w:rPr>
        <w:rFonts w:hint="default"/>
        <w:caps w:val="0"/>
        <w:effect w:val="none"/>
      </w:rPr>
    </w:lvl>
    <w:lvl w:ilvl="4">
      <w:start w:val="1"/>
      <w:numFmt w:val="upperLetter"/>
      <w:pStyle w:val="ScheduleL5"/>
      <w:lvlText w:val="(%5)"/>
      <w:lvlJc w:val="left"/>
      <w:pPr>
        <w:tabs>
          <w:tab w:val="num" w:pos="2880"/>
        </w:tabs>
        <w:ind w:left="2880" w:hanging="720"/>
      </w:pPr>
      <w:rPr>
        <w:rFonts w:hint="default"/>
        <w:caps w:val="0"/>
        <w:effect w:val="none"/>
      </w:rPr>
    </w:lvl>
    <w:lvl w:ilvl="5">
      <w:start w:val="1"/>
      <w:numFmt w:val="decimal"/>
      <w:pStyle w:val="ScheduleL6"/>
      <w:lvlText w:val="(%6)"/>
      <w:lvlJc w:val="left"/>
      <w:pPr>
        <w:tabs>
          <w:tab w:val="num" w:pos="3600"/>
        </w:tabs>
        <w:ind w:left="3600" w:hanging="720"/>
      </w:pPr>
      <w:rPr>
        <w:rFonts w:hint="default"/>
        <w:caps w:val="0"/>
        <w:effect w:val="none"/>
      </w:rPr>
    </w:lvl>
    <w:lvl w:ilvl="6">
      <w:start w:val="1"/>
      <w:numFmt w:val="lowerLetter"/>
      <w:pStyle w:val="ScheduleL7"/>
      <w:lvlText w:val="(%7)"/>
      <w:lvlJc w:val="left"/>
      <w:pPr>
        <w:tabs>
          <w:tab w:val="num" w:pos="4320"/>
        </w:tabs>
        <w:ind w:left="4320" w:hanging="720"/>
      </w:pPr>
      <w:rPr>
        <w:rFonts w:hint="default"/>
        <w:caps w:val="0"/>
        <w:effect w:val="none"/>
      </w:rPr>
    </w:lvl>
    <w:lvl w:ilvl="7">
      <w:start w:val="1"/>
      <w:numFmt w:val="none"/>
      <w:lvlText w:val=""/>
      <w:lvlJc w:val="left"/>
      <w:pPr>
        <w:tabs>
          <w:tab w:val="num" w:pos="4320"/>
        </w:tabs>
        <w:ind w:left="4320" w:hanging="720"/>
      </w:pPr>
      <w:rPr>
        <w:rFonts w:hint="default"/>
        <w:caps w:val="0"/>
        <w:effect w:val="none"/>
      </w:rPr>
    </w:lvl>
    <w:lvl w:ilvl="8">
      <w:start w:val="1"/>
      <w:numFmt w:val="none"/>
      <w:lvlText w:val=""/>
      <w:lvlJc w:val="left"/>
      <w:pPr>
        <w:tabs>
          <w:tab w:val="num" w:pos="4320"/>
        </w:tabs>
        <w:ind w:left="4320" w:hanging="720"/>
      </w:pPr>
      <w:rPr>
        <w:rFonts w:hint="default"/>
        <w:caps w:val="0"/>
        <w:effect w:val="none"/>
      </w:rPr>
    </w:lvl>
  </w:abstractNum>
  <w:abstractNum w:abstractNumId="8" w15:restartNumberingAfterBreak="0">
    <w:nsid w:val="16142DA9"/>
    <w:multiLevelType w:val="multilevel"/>
    <w:tmpl w:val="9B3CB95C"/>
    <w:name w:val="General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pStyle w:val="GeneralL2"/>
      <w:lvlText w:val="%1.%2"/>
      <w:lvlJc w:val="left"/>
      <w:pPr>
        <w:tabs>
          <w:tab w:val="num" w:pos="1440"/>
        </w:tabs>
        <w:ind w:left="1440" w:hanging="720"/>
      </w:pPr>
      <w:rPr>
        <w:rFonts w:hint="default"/>
        <w:caps w:val="0"/>
        <w:effect w:val="none"/>
      </w:rPr>
    </w:lvl>
    <w:lvl w:ilvl="2">
      <w:start w:val="1"/>
      <w:numFmt w:val="lowerLetter"/>
      <w:pStyle w:val="GeneralL3"/>
      <w:lvlText w:val="(%3)"/>
      <w:lvlJc w:val="left"/>
      <w:pPr>
        <w:tabs>
          <w:tab w:val="num" w:pos="2160"/>
        </w:tabs>
        <w:ind w:left="2160" w:hanging="720"/>
      </w:pPr>
      <w:rPr>
        <w:rFonts w:hint="default"/>
        <w:caps w:val="0"/>
        <w:effect w:val="none"/>
      </w:rPr>
    </w:lvl>
    <w:lvl w:ilvl="3">
      <w:start w:val="1"/>
      <w:numFmt w:val="lowerRoman"/>
      <w:pStyle w:val="GeneralL4"/>
      <w:lvlText w:val="(%4)"/>
      <w:lvlJc w:val="left"/>
      <w:pPr>
        <w:tabs>
          <w:tab w:val="num" w:pos="2880"/>
        </w:tabs>
        <w:ind w:left="2880" w:hanging="720"/>
      </w:pPr>
      <w:rPr>
        <w:rFonts w:hint="default"/>
        <w:caps w:val="0"/>
        <w:effect w:val="none"/>
      </w:rPr>
    </w:lvl>
    <w:lvl w:ilvl="4">
      <w:start w:val="1"/>
      <w:numFmt w:val="upperLetter"/>
      <w:pStyle w:val="GeneralL5"/>
      <w:lvlText w:val="(%5)"/>
      <w:lvlJc w:val="left"/>
      <w:pPr>
        <w:tabs>
          <w:tab w:val="num" w:pos="3600"/>
        </w:tabs>
        <w:ind w:left="3600" w:hanging="720"/>
      </w:pPr>
      <w:rPr>
        <w:rFonts w:hint="default"/>
        <w:caps w:val="0"/>
        <w:effect w:val="none"/>
      </w:rPr>
    </w:lvl>
    <w:lvl w:ilvl="5">
      <w:start w:val="1"/>
      <w:numFmt w:val="none"/>
      <w:lvlText w:val=""/>
      <w:lvlJc w:val="left"/>
      <w:pPr>
        <w:tabs>
          <w:tab w:val="num" w:pos="3600"/>
        </w:tabs>
        <w:ind w:left="3600" w:hanging="720"/>
      </w:pPr>
      <w:rPr>
        <w:rFonts w:hint="default"/>
        <w:caps w:val="0"/>
        <w:effect w:val="none"/>
      </w:rPr>
    </w:lvl>
    <w:lvl w:ilvl="6">
      <w:start w:val="1"/>
      <w:numFmt w:val="none"/>
      <w:lvlText w:val=""/>
      <w:lvlJc w:val="left"/>
      <w:pPr>
        <w:tabs>
          <w:tab w:val="num" w:pos="4320"/>
        </w:tabs>
        <w:ind w:left="4320" w:hanging="720"/>
      </w:pPr>
      <w:rPr>
        <w:rFonts w:hint="default"/>
        <w:caps w:val="0"/>
        <w:effect w:val="none"/>
      </w:rPr>
    </w:lvl>
    <w:lvl w:ilvl="7">
      <w:start w:val="1"/>
      <w:numFmt w:val="none"/>
      <w:lvlText w:val=""/>
      <w:lvlJc w:val="left"/>
      <w:pPr>
        <w:tabs>
          <w:tab w:val="num" w:pos="3600"/>
        </w:tabs>
        <w:ind w:left="4321" w:hanging="721"/>
      </w:pPr>
      <w:rPr>
        <w:rFonts w:hint="default"/>
        <w:caps w:val="0"/>
        <w:effect w:val="none"/>
      </w:rPr>
    </w:lvl>
    <w:lvl w:ilvl="8">
      <w:start w:val="1"/>
      <w:numFmt w:val="none"/>
      <w:lvlText w:val=""/>
      <w:lvlJc w:val="left"/>
      <w:pPr>
        <w:tabs>
          <w:tab w:val="num" w:pos="4320"/>
        </w:tabs>
        <w:ind w:left="4320" w:hanging="720"/>
      </w:pPr>
      <w:rPr>
        <w:rFonts w:hint="default"/>
        <w:caps w:val="0"/>
        <w:effect w:val="none"/>
      </w:rPr>
    </w:lvl>
  </w:abstractNum>
  <w:abstractNum w:abstractNumId="9" w15:restartNumberingAfterBreak="0">
    <w:nsid w:val="1AA27F3D"/>
    <w:multiLevelType w:val="multilevel"/>
    <w:tmpl w:val="4A922D40"/>
    <w:name w:val="Definition Numbering List"/>
    <w:lvl w:ilvl="0">
      <w:start w:val="1"/>
      <w:numFmt w:val="none"/>
      <w:lvlRestart w:val="0"/>
      <w:suff w:val="nothing"/>
      <w:lvlText w:val=""/>
      <w:lvlJc w:val="left"/>
      <w:pPr>
        <w:tabs>
          <w:tab w:val="num" w:pos="720"/>
        </w:tabs>
        <w:ind w:left="720" w:firstLine="0"/>
      </w:pPr>
      <w:rPr>
        <w:caps w:val="0"/>
        <w:effect w:val="none"/>
      </w:rPr>
    </w:lvl>
    <w:lvl w:ilvl="1">
      <w:start w:val="1"/>
      <w:numFmt w:val="none"/>
      <w:lvlRestart w:val="0"/>
      <w:suff w:val="nothing"/>
      <w:lvlText w:val=""/>
      <w:lvlJc w:val="left"/>
      <w:pPr>
        <w:tabs>
          <w:tab w:val="num" w:pos="720"/>
        </w:tabs>
        <w:ind w:left="720" w:firstLine="0"/>
      </w:pPr>
      <w:rPr>
        <w:caps w:val="0"/>
        <w:effect w:val="none"/>
      </w:rPr>
    </w:lvl>
    <w:lvl w:ilvl="2">
      <w:start w:val="1"/>
      <w:numFmt w:val="lowerLetter"/>
      <w:lvlText w:val="(%3)"/>
      <w:lvlJc w:val="left"/>
      <w:pPr>
        <w:tabs>
          <w:tab w:val="num" w:pos="1800"/>
        </w:tabs>
        <w:ind w:left="1800" w:hanging="1080"/>
      </w:pPr>
      <w:rPr>
        <w:caps w:val="0"/>
        <w:effect w:val="none"/>
      </w:rPr>
    </w:lvl>
    <w:lvl w:ilvl="3">
      <w:start w:val="1"/>
      <w:numFmt w:val="lowerRoman"/>
      <w:lvlText w:val="(%4)"/>
      <w:lvlJc w:val="left"/>
      <w:pPr>
        <w:tabs>
          <w:tab w:val="num" w:pos="2880"/>
        </w:tabs>
        <w:ind w:left="2880" w:hanging="1080"/>
      </w:pPr>
      <w:rPr>
        <w:caps w:val="0"/>
        <w:effect w:val="none"/>
      </w:rPr>
    </w:lvl>
    <w:lvl w:ilvl="4">
      <w:start w:val="1"/>
      <w:numFmt w:val="upperLetter"/>
      <w:lvlText w:val="(%5)"/>
      <w:lvlJc w:val="left"/>
      <w:pPr>
        <w:tabs>
          <w:tab w:val="num" w:pos="3600"/>
        </w:tabs>
        <w:ind w:left="3600" w:hanging="72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lvlText w:val=""/>
      <w:lvlJc w:val="left"/>
      <w:pPr>
        <w:tabs>
          <w:tab w:val="num" w:pos="2880"/>
        </w:tabs>
        <w:ind w:left="2880" w:hanging="1080"/>
      </w:pPr>
      <w:rPr>
        <w:caps w:val="0"/>
        <w:effect w:val="none"/>
      </w:rPr>
    </w:lvl>
    <w:lvl w:ilvl="8">
      <w:start w:val="1"/>
      <w:numFmt w:val="none"/>
      <w:lvlText w:val=""/>
      <w:lvlJc w:val="left"/>
      <w:pPr>
        <w:tabs>
          <w:tab w:val="num" w:pos="2880"/>
        </w:tabs>
        <w:ind w:left="2880" w:hanging="1080"/>
      </w:pPr>
      <w:rPr>
        <w:caps w:val="0"/>
        <w:effect w:val="none"/>
      </w:rPr>
    </w:lvl>
  </w:abstractNum>
  <w:abstractNum w:abstractNumId="10" w15:restartNumberingAfterBreak="0">
    <w:nsid w:val="21296498"/>
    <w:multiLevelType w:val="multilevel"/>
    <w:tmpl w:val="670CCE04"/>
    <w:name w:val="Plato Parties Lower"/>
    <w:lvl w:ilvl="0">
      <w:start w:val="1"/>
      <w:numFmt w:val="decimal"/>
      <w:lvlText w:val="(%1) "/>
      <w:lvlJc w:val="left"/>
      <w:pPr>
        <w:tabs>
          <w:tab w:val="num" w:pos="720"/>
        </w:tabs>
        <w:ind w:left="720" w:hanging="720"/>
      </w:pPr>
      <w:rPr>
        <w:rFonts w:hint="default"/>
      </w:rPr>
    </w:lvl>
    <w:lvl w:ilvl="1">
      <w:start w:val="1"/>
      <w:numFmt w:val="none"/>
      <w:lvlRestart w:val="0"/>
      <w:lvlText w:val=""/>
      <w:lvlJc w:val="left"/>
      <w:pPr>
        <w:tabs>
          <w:tab w:val="num" w:pos="720"/>
        </w:tabs>
        <w:ind w:left="720" w:hanging="720"/>
      </w:pPr>
      <w:rPr>
        <w:rFonts w:hint="default"/>
      </w:rPr>
    </w:lvl>
    <w:lvl w:ilvl="2">
      <w:start w:val="1"/>
      <w:numFmt w:val="none"/>
      <w:lvlText w:val=""/>
      <w:lvlJc w:val="left"/>
      <w:pPr>
        <w:tabs>
          <w:tab w:val="num" w:pos="720"/>
        </w:tabs>
        <w:ind w:left="720" w:hanging="720"/>
      </w:pPr>
      <w:rPr>
        <w:rFonts w:hint="default"/>
      </w:rPr>
    </w:lvl>
    <w:lvl w:ilvl="3">
      <w:start w:val="1"/>
      <w:numFmt w:val="none"/>
      <w:lvlText w:val=""/>
      <w:lvlJc w:val="left"/>
      <w:pPr>
        <w:tabs>
          <w:tab w:val="num" w:pos="720"/>
        </w:tabs>
        <w:ind w:left="720" w:hanging="720"/>
      </w:pPr>
      <w:rPr>
        <w:rFonts w:hint="default"/>
      </w:rPr>
    </w:lvl>
    <w:lvl w:ilvl="4">
      <w:start w:val="1"/>
      <w:numFmt w:val="none"/>
      <w:lvlText w:val=""/>
      <w:lvlJc w:val="left"/>
      <w:pPr>
        <w:tabs>
          <w:tab w:val="num" w:pos="720"/>
        </w:tabs>
        <w:ind w:left="720" w:hanging="720"/>
      </w:pPr>
      <w:rPr>
        <w:rFonts w:hint="default"/>
      </w:rPr>
    </w:lvl>
    <w:lvl w:ilvl="5">
      <w:start w:val="1"/>
      <w:numFmt w:val="none"/>
      <w:lvlText w:val=""/>
      <w:lvlJc w:val="left"/>
      <w:pPr>
        <w:tabs>
          <w:tab w:val="num" w:pos="720"/>
        </w:tabs>
        <w:ind w:left="720" w:hanging="720"/>
      </w:pPr>
      <w:rPr>
        <w:rFonts w:hint="default"/>
      </w:rPr>
    </w:lvl>
    <w:lvl w:ilvl="6">
      <w:start w:val="1"/>
      <w:numFmt w:val="none"/>
      <w:lvlText w:val=""/>
      <w:lvlJc w:val="left"/>
      <w:pPr>
        <w:tabs>
          <w:tab w:val="num" w:pos="720"/>
        </w:tabs>
        <w:ind w:left="720" w:hanging="720"/>
      </w:pPr>
      <w:rPr>
        <w:rFonts w:hint="default"/>
      </w:rPr>
    </w:lvl>
    <w:lvl w:ilvl="7">
      <w:start w:val="1"/>
      <w:numFmt w:val="none"/>
      <w:lvlText w:val=""/>
      <w:lvlJc w:val="left"/>
      <w:pPr>
        <w:tabs>
          <w:tab w:val="num" w:pos="720"/>
        </w:tabs>
        <w:ind w:left="720" w:hanging="720"/>
      </w:pPr>
      <w:rPr>
        <w:rFonts w:hint="default"/>
      </w:rPr>
    </w:lvl>
    <w:lvl w:ilvl="8">
      <w:start w:val="1"/>
      <w:numFmt w:val="none"/>
      <w:lvlText w:val=""/>
      <w:lvlJc w:val="left"/>
      <w:pPr>
        <w:tabs>
          <w:tab w:val="num" w:pos="720"/>
        </w:tabs>
        <w:ind w:left="720" w:hanging="720"/>
      </w:pPr>
      <w:rPr>
        <w:rFonts w:hint="default"/>
      </w:rPr>
    </w:lvl>
  </w:abstractNum>
  <w:abstractNum w:abstractNumId="11" w15:restartNumberingAfterBreak="0">
    <w:nsid w:val="2D583D1F"/>
    <w:multiLevelType w:val="multilevel"/>
    <w:tmpl w:val="64C8B886"/>
    <w:name w:val="List Bullet"/>
    <w:lvl w:ilvl="0">
      <w:start w:val="1"/>
      <w:numFmt w:val="bullet"/>
      <w:pStyle w:val="ListBullet1"/>
      <w:lvlText w:val="·"/>
      <w:lvlJc w:val="left"/>
      <w:pPr>
        <w:tabs>
          <w:tab w:val="num" w:pos="720"/>
        </w:tabs>
        <w:ind w:left="720" w:hanging="720"/>
      </w:pPr>
      <w:rPr>
        <w:rFonts w:ascii="Symbol" w:hAnsi="Symbol" w:hint="default"/>
        <w:caps w:val="0"/>
        <w:effect w:val="none"/>
      </w:rPr>
    </w:lvl>
    <w:lvl w:ilvl="1">
      <w:start w:val="1"/>
      <w:numFmt w:val="bullet"/>
      <w:pStyle w:val="ListBullet2"/>
      <w:lvlText w:val=""/>
      <w:lvlJc w:val="left"/>
      <w:pPr>
        <w:tabs>
          <w:tab w:val="num" w:pos="1440"/>
        </w:tabs>
        <w:ind w:left="1440" w:hanging="720"/>
      </w:pPr>
      <w:rPr>
        <w:rFonts w:ascii="Symbol" w:hAnsi="Symbol" w:hint="default"/>
        <w:caps w:val="0"/>
        <w:effect w:val="none"/>
      </w:rPr>
    </w:lvl>
    <w:lvl w:ilvl="2">
      <w:start w:val="1"/>
      <w:numFmt w:val="bullet"/>
      <w:pStyle w:val="ListBullet3"/>
      <w:lvlText w:val=""/>
      <w:lvlJc w:val="left"/>
      <w:pPr>
        <w:tabs>
          <w:tab w:val="num" w:pos="2160"/>
        </w:tabs>
        <w:ind w:left="2160" w:hanging="720"/>
      </w:pPr>
      <w:rPr>
        <w:rFonts w:ascii="Symbol" w:hAnsi="Symbol" w:hint="default"/>
        <w:caps w:val="0"/>
        <w:effect w:val="none"/>
      </w:rPr>
    </w:lvl>
    <w:lvl w:ilvl="3">
      <w:start w:val="1"/>
      <w:numFmt w:val="bullet"/>
      <w:pStyle w:val="ListBullet4"/>
      <w:lvlText w:val=""/>
      <w:lvlJc w:val="left"/>
      <w:pPr>
        <w:tabs>
          <w:tab w:val="num" w:pos="2880"/>
        </w:tabs>
        <w:ind w:left="2880" w:hanging="720"/>
      </w:pPr>
      <w:rPr>
        <w:rFonts w:ascii="Symbol" w:hAnsi="Symbol" w:hint="default"/>
        <w:caps w:val="0"/>
        <w:effect w:val="none"/>
      </w:rPr>
    </w:lvl>
    <w:lvl w:ilvl="4">
      <w:start w:val="1"/>
      <w:numFmt w:val="bullet"/>
      <w:pStyle w:val="ListBullet5"/>
      <w:lvlText w:val=""/>
      <w:lvlJc w:val="left"/>
      <w:pPr>
        <w:tabs>
          <w:tab w:val="num" w:pos="3600"/>
        </w:tabs>
        <w:ind w:left="3600" w:hanging="720"/>
      </w:pPr>
      <w:rPr>
        <w:rFonts w:ascii="Symbol" w:hAnsi="Symbol" w:hint="default"/>
        <w:caps w:val="0"/>
        <w:effect w:val="none"/>
      </w:rPr>
    </w:lvl>
    <w:lvl w:ilvl="5">
      <w:start w:val="1"/>
      <w:numFmt w:val="none"/>
      <w:pStyle w:val="ListBullet6"/>
      <w:lvlText w:val=""/>
      <w:lvlJc w:val="left"/>
      <w:pPr>
        <w:tabs>
          <w:tab w:val="num" w:pos="3600"/>
        </w:tabs>
        <w:ind w:left="3600" w:hanging="720"/>
      </w:pPr>
      <w:rPr>
        <w:rFonts w:hint="default"/>
        <w:caps w:val="0"/>
        <w:effect w:val="none"/>
      </w:rPr>
    </w:lvl>
    <w:lvl w:ilvl="6">
      <w:start w:val="1"/>
      <w:numFmt w:val="none"/>
      <w:pStyle w:val="ListBullet7"/>
      <w:lvlText w:val=""/>
      <w:lvlJc w:val="left"/>
      <w:pPr>
        <w:tabs>
          <w:tab w:val="num" w:pos="4320"/>
        </w:tabs>
        <w:ind w:left="4320" w:hanging="720"/>
      </w:pPr>
      <w:rPr>
        <w:rFonts w:hint="default"/>
        <w:caps w:val="0"/>
        <w:effect w:val="none"/>
      </w:rPr>
    </w:lvl>
    <w:lvl w:ilvl="7">
      <w:start w:val="1"/>
      <w:numFmt w:val="bullet"/>
      <w:lvlText w:val=""/>
      <w:lvlJc w:val="left"/>
      <w:pPr>
        <w:tabs>
          <w:tab w:val="num" w:pos="4320"/>
        </w:tabs>
        <w:ind w:left="4320" w:hanging="720"/>
      </w:pPr>
      <w:rPr>
        <w:rFonts w:hint="default"/>
        <w:caps w:val="0"/>
        <w:effect w:val="none"/>
      </w:rPr>
    </w:lvl>
    <w:lvl w:ilvl="8">
      <w:start w:val="1"/>
      <w:numFmt w:val="bullet"/>
      <w:lvlText w:val=""/>
      <w:lvlJc w:val="left"/>
      <w:pPr>
        <w:tabs>
          <w:tab w:val="num" w:pos="4320"/>
        </w:tabs>
        <w:ind w:left="4320" w:hanging="720"/>
      </w:pPr>
      <w:rPr>
        <w:rFonts w:hint="default"/>
        <w:caps w:val="0"/>
        <w:effect w:val="none"/>
      </w:rPr>
    </w:lvl>
  </w:abstractNum>
  <w:abstractNum w:abstractNumId="12" w15:restartNumberingAfterBreak="0">
    <w:nsid w:val="2FB72C8D"/>
    <w:multiLevelType w:val="multilevel"/>
    <w:tmpl w:val="9612B388"/>
    <w:styleLink w:val="LFO68"/>
    <w:lvl w:ilvl="0">
      <w:start w:val="1"/>
      <w:numFmt w:val="decimal"/>
      <w:lvlText w:val="%1"/>
      <w:lvlJc w:val="left"/>
      <w:pPr>
        <w:ind w:left="720" w:hanging="720"/>
      </w:pPr>
      <w:rPr>
        <w:sz w:val="22"/>
      </w:rPr>
    </w:lvl>
    <w:lvl w:ilvl="1">
      <w:start w:val="1"/>
      <w:numFmt w:val="decimal"/>
      <w:lvlText w:val="%1.%2"/>
      <w:lvlJc w:val="left"/>
      <w:pPr>
        <w:ind w:left="720" w:hanging="720"/>
      </w:pPr>
    </w:lvl>
    <w:lvl w:ilvl="2">
      <w:start w:val="1"/>
      <w:numFmt w:val="decimal"/>
      <w:lvlText w:val="%1.%2.%3"/>
      <w:lvlJc w:val="left"/>
      <w:pPr>
        <w:ind w:left="1803" w:hanging="1083"/>
      </w:pPr>
    </w:lvl>
    <w:lvl w:ilvl="3">
      <w:start w:val="1"/>
      <w:numFmt w:val="lowerLetter"/>
      <w:lvlText w:val="(%4)"/>
      <w:lvlJc w:val="left"/>
      <w:pPr>
        <w:ind w:left="1803" w:hanging="1083"/>
      </w:pPr>
    </w:lvl>
    <w:lvl w:ilvl="4">
      <w:start w:val="1"/>
      <w:numFmt w:val="lowerRoman"/>
      <w:lvlText w:val="(%5)"/>
      <w:lvlJc w:val="left"/>
      <w:pPr>
        <w:ind w:left="2523" w:hanging="720"/>
      </w:pPr>
    </w:lvl>
    <w:lvl w:ilvl="5">
      <w:start w:val="1"/>
      <w:numFmt w:val="upperLetter"/>
      <w:lvlText w:val="(%6)"/>
      <w:lvlJc w:val="left"/>
      <w:pPr>
        <w:ind w:left="3243" w:hanging="720"/>
      </w:pPr>
    </w:lvl>
    <w:lvl w:ilvl="6">
      <w:start w:val="1"/>
      <w:numFmt w:val="decimal"/>
      <w:lvlText w:val="(%7)"/>
      <w:lvlJc w:val="left"/>
      <w:pPr>
        <w:ind w:left="3963" w:hanging="720"/>
      </w:pPr>
    </w:lvl>
    <w:lvl w:ilvl="7">
      <w:start w:val="1"/>
      <w:numFmt w:val="none"/>
      <w:suff w:val="nothing"/>
      <w:lvlText w:val="%8"/>
      <w:lvlJc w:val="left"/>
      <w:pPr>
        <w:ind w:left="2523" w:hanging="720"/>
      </w:pPr>
    </w:lvl>
    <w:lvl w:ilvl="8">
      <w:start w:val="1"/>
      <w:numFmt w:val="none"/>
      <w:suff w:val="nothing"/>
      <w:lvlText w:val="%9"/>
      <w:lvlJc w:val="left"/>
      <w:pPr>
        <w:ind w:left="2523" w:hanging="720"/>
      </w:pPr>
    </w:lvl>
  </w:abstractNum>
  <w:abstractNum w:abstractNumId="13" w15:restartNumberingAfterBreak="0">
    <w:nsid w:val="2FD942BB"/>
    <w:multiLevelType w:val="multilevel"/>
    <w:tmpl w:val="A288DBEE"/>
    <w:name w:val="SchHead Numbering List"/>
    <w:lvl w:ilvl="0">
      <w:start w:val="1"/>
      <w:numFmt w:val="decimal"/>
      <w:lvlRestart w:val="0"/>
      <w:pStyle w:val="SchHead"/>
      <w:suff w:val="space"/>
      <w:lvlText w:val="Schedule %1"/>
      <w:lvlJc w:val="left"/>
      <w:pPr>
        <w:ind w:left="0" w:firstLine="0"/>
      </w:pPr>
      <w:rPr>
        <w:rFonts w:hint="default"/>
        <w:caps w:val="0"/>
        <w:effect w:val="none"/>
      </w:rPr>
    </w:lvl>
    <w:lvl w:ilvl="1">
      <w:start w:val="1"/>
      <w:numFmt w:val="decimal"/>
      <w:pStyle w:val="SchPart"/>
      <w:suff w:val="space"/>
      <w:lvlText w:val="Part %2"/>
      <w:lvlJc w:val="left"/>
      <w:pPr>
        <w:ind w:left="0" w:firstLine="0"/>
      </w:pPr>
      <w:rPr>
        <w:rFonts w:hint="default"/>
        <w:caps w:val="0"/>
        <w:effect w:val="none"/>
      </w:rPr>
    </w:lvl>
    <w:lvl w:ilvl="2">
      <w:start w:val="1"/>
      <w:numFmt w:val="decimal"/>
      <w:pStyle w:val="SchSection"/>
      <w:suff w:val="space"/>
      <w:lvlText w:val="Section %3"/>
      <w:lvlJc w:val="left"/>
      <w:pPr>
        <w:ind w:left="0" w:firstLine="0"/>
      </w:pPr>
      <w:rPr>
        <w:rFonts w:hint="default"/>
        <w:caps w:val="0"/>
        <w:effect w:val="none"/>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37B426C9"/>
    <w:multiLevelType w:val="multilevel"/>
    <w:tmpl w:val="5726DA90"/>
    <w:name w:val="Definition Numbering List4"/>
    <w:lvl w:ilvl="0">
      <w:start w:val="1"/>
      <w:numFmt w:val="none"/>
      <w:lvlRestart w:val="0"/>
      <w:suff w:val="nothing"/>
      <w:lvlText w:val=""/>
      <w:lvlJc w:val="left"/>
      <w:pPr>
        <w:ind w:left="720" w:firstLine="0"/>
      </w:pPr>
      <w:rPr>
        <w:rFonts w:hint="default"/>
        <w:caps w:val="0"/>
        <w:effect w:val="none"/>
      </w:rPr>
    </w:lvl>
    <w:lvl w:ilvl="1">
      <w:start w:val="1"/>
      <w:numFmt w:val="none"/>
      <w:lvlRestart w:val="0"/>
      <w:suff w:val="nothing"/>
      <w:lvlText w:val=""/>
      <w:lvlJc w:val="left"/>
      <w:pPr>
        <w:ind w:left="720" w:firstLine="0"/>
      </w:pPr>
      <w:rPr>
        <w:rFonts w:hint="default"/>
        <w:caps w:val="0"/>
        <w:effect w:val="none"/>
      </w:rPr>
    </w:lvl>
    <w:lvl w:ilvl="2">
      <w:start w:val="1"/>
      <w:numFmt w:val="lowerLetter"/>
      <w:lvlText w:val="(%3)"/>
      <w:lvlJc w:val="left"/>
      <w:pPr>
        <w:tabs>
          <w:tab w:val="num" w:pos="1800"/>
        </w:tabs>
        <w:ind w:left="1800" w:hanging="1080"/>
      </w:pPr>
      <w:rPr>
        <w:rFonts w:hint="default"/>
        <w:caps w:val="0"/>
        <w:effect w:val="none"/>
      </w:rPr>
    </w:lvl>
    <w:lvl w:ilvl="3">
      <w:start w:val="1"/>
      <w:numFmt w:val="lowerRoman"/>
      <w:lvlText w:val="(%4)"/>
      <w:lvlJc w:val="left"/>
      <w:pPr>
        <w:tabs>
          <w:tab w:val="num" w:pos="2880"/>
        </w:tabs>
        <w:ind w:left="2880" w:hanging="108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2880"/>
        </w:tabs>
        <w:ind w:left="2880" w:hanging="1080"/>
      </w:pPr>
      <w:rPr>
        <w:rFonts w:hint="default"/>
        <w:caps w:val="0"/>
        <w:effect w:val="none"/>
      </w:rPr>
    </w:lvl>
    <w:lvl w:ilvl="6">
      <w:start w:val="1"/>
      <w:numFmt w:val="none"/>
      <w:lvlText w:val=""/>
      <w:lvlJc w:val="left"/>
      <w:pPr>
        <w:tabs>
          <w:tab w:val="num" w:pos="2880"/>
        </w:tabs>
        <w:ind w:left="2880" w:hanging="1080"/>
      </w:pPr>
      <w:rPr>
        <w:rFonts w:hint="default"/>
        <w:caps w:val="0"/>
        <w:effect w:val="none"/>
      </w:rPr>
    </w:lvl>
    <w:lvl w:ilvl="7">
      <w:start w:val="1"/>
      <w:numFmt w:val="none"/>
      <w:lvlText w:val=""/>
      <w:lvlJc w:val="left"/>
      <w:pPr>
        <w:tabs>
          <w:tab w:val="num" w:pos="2880"/>
        </w:tabs>
        <w:ind w:left="2880" w:hanging="1080"/>
      </w:pPr>
      <w:rPr>
        <w:rFonts w:hint="default"/>
        <w:caps w:val="0"/>
        <w:effect w:val="none"/>
      </w:rPr>
    </w:lvl>
    <w:lvl w:ilvl="8">
      <w:start w:val="1"/>
      <w:numFmt w:val="none"/>
      <w:lvlText w:val=""/>
      <w:lvlJc w:val="left"/>
      <w:pPr>
        <w:tabs>
          <w:tab w:val="num" w:pos="2880"/>
        </w:tabs>
        <w:ind w:left="2880" w:hanging="1080"/>
      </w:pPr>
      <w:rPr>
        <w:rFonts w:hint="default"/>
        <w:caps w:val="0"/>
        <w:effect w:val="none"/>
      </w:rPr>
    </w:lvl>
  </w:abstractNum>
  <w:abstractNum w:abstractNumId="15" w15:restartNumberingAfterBreak="0">
    <w:nsid w:val="380421E4"/>
    <w:multiLevelType w:val="multilevel"/>
    <w:tmpl w:val="442E2198"/>
    <w:lvl w:ilvl="0">
      <w:start w:val="1"/>
      <w:numFmt w:val="decimal"/>
      <w:pStyle w:val="ScheduleText1"/>
      <w:lvlText w:val="%1"/>
      <w:lvlJc w:val="left"/>
      <w:pPr>
        <w:ind w:left="720" w:hanging="720"/>
      </w:pPr>
      <w:rPr>
        <w:rFonts w:hint="default"/>
        <w:sz w:val="22"/>
      </w:rPr>
    </w:lvl>
    <w:lvl w:ilvl="1">
      <w:start w:val="1"/>
      <w:numFmt w:val="decimal"/>
      <w:pStyle w:val="ScheduleText2"/>
      <w:lvlText w:val="%1.%2"/>
      <w:lvlJc w:val="left"/>
      <w:pPr>
        <w:ind w:left="720" w:hanging="720"/>
      </w:pPr>
      <w:rPr>
        <w:rFonts w:hint="default"/>
      </w:rPr>
    </w:lvl>
    <w:lvl w:ilvl="2">
      <w:start w:val="1"/>
      <w:numFmt w:val="decimal"/>
      <w:pStyle w:val="ScheduleText3"/>
      <w:lvlText w:val="%1.%2.%3"/>
      <w:lvlJc w:val="left"/>
      <w:pPr>
        <w:ind w:left="1803" w:hanging="1083"/>
      </w:pPr>
      <w:rPr>
        <w:rFonts w:hint="default"/>
      </w:rPr>
    </w:lvl>
    <w:lvl w:ilvl="3">
      <w:start w:val="1"/>
      <w:numFmt w:val="lowerLetter"/>
      <w:pStyle w:val="ScheduleText4"/>
      <w:lvlText w:val="(%4)"/>
      <w:lvlJc w:val="left"/>
      <w:pPr>
        <w:ind w:left="1803" w:hanging="1083"/>
      </w:pPr>
      <w:rPr>
        <w:rFonts w:hint="default"/>
      </w:rPr>
    </w:lvl>
    <w:lvl w:ilvl="4">
      <w:start w:val="1"/>
      <w:numFmt w:val="lowerRoman"/>
      <w:pStyle w:val="ScheduleText5"/>
      <w:lvlText w:val="(%5)"/>
      <w:lvlJc w:val="left"/>
      <w:pPr>
        <w:tabs>
          <w:tab w:val="num" w:pos="1803"/>
        </w:tabs>
        <w:ind w:left="2523" w:hanging="720"/>
      </w:pPr>
      <w:rPr>
        <w:rFonts w:hint="default"/>
      </w:rPr>
    </w:lvl>
    <w:lvl w:ilvl="5">
      <w:start w:val="1"/>
      <w:numFmt w:val="upperLetter"/>
      <w:pStyle w:val="ScheduleText6"/>
      <w:lvlText w:val="(%6)"/>
      <w:lvlJc w:val="left"/>
      <w:pPr>
        <w:tabs>
          <w:tab w:val="num" w:pos="3243"/>
        </w:tabs>
        <w:ind w:left="3243" w:hanging="720"/>
      </w:pPr>
      <w:rPr>
        <w:rFonts w:hint="default"/>
      </w:rPr>
    </w:lvl>
    <w:lvl w:ilvl="6">
      <w:start w:val="1"/>
      <w:numFmt w:val="decimal"/>
      <w:pStyle w:val="ScheduleText7"/>
      <w:lvlText w:val="(%7)"/>
      <w:lvlJc w:val="left"/>
      <w:pPr>
        <w:tabs>
          <w:tab w:val="num" w:pos="3963"/>
        </w:tabs>
        <w:ind w:left="396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16" w15:restartNumberingAfterBreak="0">
    <w:nsid w:val="3D8F48D0"/>
    <w:multiLevelType w:val="multilevel"/>
    <w:tmpl w:val="FE689B04"/>
    <w:name w:val="SchGeneral Numbering List"/>
    <w:lvl w:ilvl="0">
      <w:start w:val="1"/>
      <w:numFmt w:val="decimal"/>
      <w:lvlText w:val="%1"/>
      <w:lvlJc w:val="left"/>
      <w:pPr>
        <w:tabs>
          <w:tab w:val="num" w:pos="720"/>
        </w:tabs>
        <w:ind w:left="720" w:hanging="720"/>
      </w:pPr>
      <w:rPr>
        <w:rFonts w:hint="default"/>
        <w:caps w:val="0"/>
        <w:effect w:val="none"/>
      </w:rPr>
    </w:lvl>
    <w:lvl w:ilvl="1">
      <w:start w:val="1"/>
      <w:numFmt w:val="decimal"/>
      <w:pStyle w:val="SchGeneralL2"/>
      <w:lvlText w:val="%1.%2"/>
      <w:lvlJc w:val="left"/>
      <w:pPr>
        <w:tabs>
          <w:tab w:val="num" w:pos="1440"/>
        </w:tabs>
        <w:ind w:left="1440" w:hanging="720"/>
      </w:pPr>
      <w:rPr>
        <w:rFonts w:hint="default"/>
        <w:caps w:val="0"/>
        <w:effect w:val="none"/>
      </w:rPr>
    </w:lvl>
    <w:lvl w:ilvl="2">
      <w:start w:val="1"/>
      <w:numFmt w:val="lowerLetter"/>
      <w:pStyle w:val="SchGeneralL3"/>
      <w:lvlText w:val="(%3)"/>
      <w:lvlJc w:val="left"/>
      <w:pPr>
        <w:tabs>
          <w:tab w:val="num" w:pos="2160"/>
        </w:tabs>
        <w:ind w:left="2160" w:hanging="720"/>
      </w:pPr>
      <w:rPr>
        <w:rFonts w:hint="default"/>
        <w:caps w:val="0"/>
        <w:effect w:val="none"/>
      </w:rPr>
    </w:lvl>
    <w:lvl w:ilvl="3">
      <w:start w:val="1"/>
      <w:numFmt w:val="lowerRoman"/>
      <w:pStyle w:val="SchGeneralL4"/>
      <w:lvlText w:val="(%4)"/>
      <w:lvlJc w:val="left"/>
      <w:pPr>
        <w:tabs>
          <w:tab w:val="num" w:pos="2880"/>
        </w:tabs>
        <w:ind w:left="2880" w:hanging="720"/>
      </w:pPr>
      <w:rPr>
        <w:rFonts w:hint="default"/>
        <w:caps w:val="0"/>
        <w:effect w:val="none"/>
      </w:rPr>
    </w:lvl>
    <w:lvl w:ilvl="4">
      <w:start w:val="1"/>
      <w:numFmt w:val="upperLetter"/>
      <w:pStyle w:val="SchGeneralL5"/>
      <w:lvlText w:val="(%5)"/>
      <w:lvlJc w:val="left"/>
      <w:pPr>
        <w:tabs>
          <w:tab w:val="num" w:pos="3600"/>
        </w:tabs>
        <w:ind w:left="3600" w:hanging="720"/>
      </w:pPr>
      <w:rPr>
        <w:rFonts w:hint="default"/>
        <w:caps w:val="0"/>
        <w:effect w:val="none"/>
      </w:rPr>
    </w:lvl>
    <w:lvl w:ilvl="5">
      <w:start w:val="1"/>
      <w:numFmt w:val="none"/>
      <w:suff w:val="nothing"/>
      <w:lvlText w:val=""/>
      <w:lvlJc w:val="left"/>
      <w:pPr>
        <w:ind w:left="4320" w:hanging="720"/>
      </w:pPr>
      <w:rPr>
        <w:rFonts w:hint="default"/>
        <w:caps w:val="0"/>
        <w:effect w:val="none"/>
      </w:rPr>
    </w:lvl>
    <w:lvl w:ilvl="6">
      <w:start w:val="1"/>
      <w:numFmt w:val="none"/>
      <w:suff w:val="nothing"/>
      <w:lvlText w:val=""/>
      <w:lvlJc w:val="left"/>
      <w:pPr>
        <w:ind w:left="4320" w:hanging="720"/>
      </w:pPr>
      <w:rPr>
        <w:rFonts w:hint="default"/>
        <w:caps w:val="0"/>
        <w:effect w:val="none"/>
      </w:rPr>
    </w:lvl>
    <w:lvl w:ilvl="7">
      <w:start w:val="1"/>
      <w:numFmt w:val="none"/>
      <w:suff w:val="nothing"/>
      <w:lvlText w:val=""/>
      <w:lvlJc w:val="left"/>
      <w:pPr>
        <w:ind w:left="4320" w:hanging="720"/>
      </w:pPr>
      <w:rPr>
        <w:rFonts w:hint="default"/>
        <w:caps w:val="0"/>
        <w:effect w:val="none"/>
      </w:rPr>
    </w:lvl>
    <w:lvl w:ilvl="8">
      <w:start w:val="1"/>
      <w:numFmt w:val="none"/>
      <w:suff w:val="nothing"/>
      <w:lvlText w:val=""/>
      <w:lvlJc w:val="left"/>
      <w:pPr>
        <w:ind w:left="4320" w:hanging="720"/>
      </w:pPr>
      <w:rPr>
        <w:rFonts w:hint="default"/>
        <w:caps w:val="0"/>
        <w:effect w:val="none"/>
      </w:rPr>
    </w:lvl>
  </w:abstractNum>
  <w:abstractNum w:abstractNumId="17" w15:restartNumberingAfterBreak="0">
    <w:nsid w:val="46AB5A44"/>
    <w:multiLevelType w:val="hybridMultilevel"/>
    <w:tmpl w:val="78942178"/>
    <w:lvl w:ilvl="0" w:tplc="C858885C">
      <w:start w:val="1"/>
      <w:numFmt w:val="decimal"/>
      <w:lvlText w:val="%1."/>
      <w:lvlJc w:val="left"/>
      <w:pPr>
        <w:ind w:left="720" w:hanging="360"/>
      </w:pPr>
    </w:lvl>
    <w:lvl w:ilvl="1" w:tplc="B8AAC3E8" w:tentative="1">
      <w:start w:val="1"/>
      <w:numFmt w:val="lowerLetter"/>
      <w:lvlText w:val="%2."/>
      <w:lvlJc w:val="left"/>
      <w:pPr>
        <w:ind w:left="1440" w:hanging="360"/>
      </w:pPr>
    </w:lvl>
    <w:lvl w:ilvl="2" w:tplc="53C629FE" w:tentative="1">
      <w:start w:val="1"/>
      <w:numFmt w:val="lowerRoman"/>
      <w:lvlText w:val="%3."/>
      <w:lvlJc w:val="right"/>
      <w:pPr>
        <w:ind w:left="2160" w:hanging="180"/>
      </w:pPr>
    </w:lvl>
    <w:lvl w:ilvl="3" w:tplc="48E013EA" w:tentative="1">
      <w:start w:val="1"/>
      <w:numFmt w:val="decimal"/>
      <w:lvlText w:val="%4."/>
      <w:lvlJc w:val="left"/>
      <w:pPr>
        <w:ind w:left="2880" w:hanging="360"/>
      </w:pPr>
    </w:lvl>
    <w:lvl w:ilvl="4" w:tplc="590EE5BE" w:tentative="1">
      <w:start w:val="1"/>
      <w:numFmt w:val="lowerLetter"/>
      <w:lvlText w:val="%5."/>
      <w:lvlJc w:val="left"/>
      <w:pPr>
        <w:ind w:left="3600" w:hanging="360"/>
      </w:pPr>
    </w:lvl>
    <w:lvl w:ilvl="5" w:tplc="3D7ADC0E" w:tentative="1">
      <w:start w:val="1"/>
      <w:numFmt w:val="lowerRoman"/>
      <w:lvlText w:val="%6."/>
      <w:lvlJc w:val="right"/>
      <w:pPr>
        <w:ind w:left="4320" w:hanging="180"/>
      </w:pPr>
    </w:lvl>
    <w:lvl w:ilvl="6" w:tplc="925C5F8C" w:tentative="1">
      <w:start w:val="1"/>
      <w:numFmt w:val="decimal"/>
      <w:lvlText w:val="%7."/>
      <w:lvlJc w:val="left"/>
      <w:pPr>
        <w:ind w:left="5040" w:hanging="360"/>
      </w:pPr>
    </w:lvl>
    <w:lvl w:ilvl="7" w:tplc="0BFE7AEE" w:tentative="1">
      <w:start w:val="1"/>
      <w:numFmt w:val="lowerLetter"/>
      <w:lvlText w:val="%8."/>
      <w:lvlJc w:val="left"/>
      <w:pPr>
        <w:ind w:left="5760" w:hanging="360"/>
      </w:pPr>
    </w:lvl>
    <w:lvl w:ilvl="8" w:tplc="5A4A3A26" w:tentative="1">
      <w:start w:val="1"/>
      <w:numFmt w:val="lowerRoman"/>
      <w:lvlText w:val="%9."/>
      <w:lvlJc w:val="right"/>
      <w:pPr>
        <w:ind w:left="6480" w:hanging="180"/>
      </w:pPr>
    </w:lvl>
  </w:abstractNum>
  <w:abstractNum w:abstractNumId="18" w15:restartNumberingAfterBreak="0">
    <w:nsid w:val="4B9E3714"/>
    <w:multiLevelType w:val="multilevel"/>
    <w:tmpl w:val="1D6C3452"/>
    <w:name w:val="Definition Numbering List3"/>
    <w:lvl w:ilvl="0">
      <w:start w:val="1"/>
      <w:numFmt w:val="none"/>
      <w:lvlRestart w:val="0"/>
      <w:suff w:val="nothing"/>
      <w:lvlText w:val=""/>
      <w:lvlJc w:val="left"/>
      <w:pPr>
        <w:ind w:left="720" w:firstLine="0"/>
      </w:pPr>
      <w:rPr>
        <w:rFonts w:hint="default"/>
        <w:caps w:val="0"/>
        <w:effect w:val="none"/>
      </w:rPr>
    </w:lvl>
    <w:lvl w:ilvl="1">
      <w:start w:val="1"/>
      <w:numFmt w:val="none"/>
      <w:lvlRestart w:val="0"/>
      <w:suff w:val="nothing"/>
      <w:lvlText w:val=""/>
      <w:lvlJc w:val="left"/>
      <w:pPr>
        <w:ind w:left="720" w:firstLine="0"/>
      </w:pPr>
      <w:rPr>
        <w:rFonts w:hint="default"/>
        <w:caps w:val="0"/>
        <w:effect w:val="none"/>
      </w:rPr>
    </w:lvl>
    <w:lvl w:ilvl="2">
      <w:start w:val="1"/>
      <w:numFmt w:val="lowerLetter"/>
      <w:lvlText w:val="(%3)"/>
      <w:lvlJc w:val="left"/>
      <w:pPr>
        <w:tabs>
          <w:tab w:val="num" w:pos="1800"/>
        </w:tabs>
        <w:ind w:left="1800" w:hanging="1080"/>
      </w:pPr>
      <w:rPr>
        <w:rFonts w:hint="default"/>
        <w:caps w:val="0"/>
        <w:effect w:val="none"/>
      </w:rPr>
    </w:lvl>
    <w:lvl w:ilvl="3">
      <w:start w:val="1"/>
      <w:numFmt w:val="lowerRoman"/>
      <w:lvlText w:val="(%4)"/>
      <w:lvlJc w:val="left"/>
      <w:pPr>
        <w:tabs>
          <w:tab w:val="num" w:pos="2880"/>
        </w:tabs>
        <w:ind w:left="2880" w:hanging="108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2880"/>
        </w:tabs>
        <w:ind w:left="2880" w:hanging="1080"/>
      </w:pPr>
      <w:rPr>
        <w:rFonts w:hint="default"/>
        <w:caps w:val="0"/>
        <w:effect w:val="none"/>
      </w:rPr>
    </w:lvl>
    <w:lvl w:ilvl="6">
      <w:start w:val="1"/>
      <w:numFmt w:val="none"/>
      <w:lvlText w:val=""/>
      <w:lvlJc w:val="left"/>
      <w:pPr>
        <w:tabs>
          <w:tab w:val="num" w:pos="2880"/>
        </w:tabs>
        <w:ind w:left="2880" w:hanging="1080"/>
      </w:pPr>
      <w:rPr>
        <w:rFonts w:hint="default"/>
        <w:caps w:val="0"/>
        <w:effect w:val="none"/>
      </w:rPr>
    </w:lvl>
    <w:lvl w:ilvl="7">
      <w:start w:val="1"/>
      <w:numFmt w:val="none"/>
      <w:lvlText w:val=""/>
      <w:lvlJc w:val="left"/>
      <w:pPr>
        <w:tabs>
          <w:tab w:val="num" w:pos="2880"/>
        </w:tabs>
        <w:ind w:left="2880" w:hanging="1080"/>
      </w:pPr>
      <w:rPr>
        <w:rFonts w:hint="default"/>
        <w:caps w:val="0"/>
        <w:effect w:val="none"/>
      </w:rPr>
    </w:lvl>
    <w:lvl w:ilvl="8">
      <w:start w:val="1"/>
      <w:numFmt w:val="none"/>
      <w:lvlText w:val=""/>
      <w:lvlJc w:val="left"/>
      <w:pPr>
        <w:tabs>
          <w:tab w:val="num" w:pos="2880"/>
        </w:tabs>
        <w:ind w:left="2880" w:hanging="1080"/>
      </w:pPr>
      <w:rPr>
        <w:rFonts w:hint="default"/>
        <w:caps w:val="0"/>
        <w:effect w:val="none"/>
      </w:rPr>
    </w:lvl>
  </w:abstractNum>
  <w:abstractNum w:abstractNumId="19" w15:restartNumberingAfterBreak="0">
    <w:nsid w:val="4EBC4FAC"/>
    <w:multiLevelType w:val="multilevel"/>
    <w:tmpl w:val="A78659BA"/>
    <w:name w:val="Definition Numbering List2"/>
    <w:lvl w:ilvl="0">
      <w:start w:val="1"/>
      <w:numFmt w:val="none"/>
      <w:lvlRestart w:val="0"/>
      <w:suff w:val="nothing"/>
      <w:lvlText w:val=""/>
      <w:lvlJc w:val="left"/>
      <w:pPr>
        <w:ind w:left="720" w:firstLine="0"/>
      </w:pPr>
      <w:rPr>
        <w:rFonts w:hint="default"/>
        <w:caps w:val="0"/>
        <w:effect w:val="none"/>
      </w:rPr>
    </w:lvl>
    <w:lvl w:ilvl="1">
      <w:start w:val="1"/>
      <w:numFmt w:val="none"/>
      <w:lvlRestart w:val="0"/>
      <w:suff w:val="nothing"/>
      <w:lvlText w:val=""/>
      <w:lvlJc w:val="left"/>
      <w:pPr>
        <w:ind w:left="720" w:firstLine="0"/>
      </w:pPr>
      <w:rPr>
        <w:rFonts w:hint="default"/>
        <w:caps w:val="0"/>
        <w:effect w:val="none"/>
      </w:rPr>
    </w:lvl>
    <w:lvl w:ilvl="2">
      <w:start w:val="1"/>
      <w:numFmt w:val="lowerLetter"/>
      <w:lvlText w:val="(%3)"/>
      <w:lvlJc w:val="left"/>
      <w:pPr>
        <w:tabs>
          <w:tab w:val="num" w:pos="1800"/>
        </w:tabs>
        <w:ind w:left="1800" w:hanging="1080"/>
      </w:pPr>
      <w:rPr>
        <w:rFonts w:hint="default"/>
        <w:caps w:val="0"/>
        <w:effect w:val="none"/>
      </w:rPr>
    </w:lvl>
    <w:lvl w:ilvl="3">
      <w:start w:val="1"/>
      <w:numFmt w:val="lowerRoman"/>
      <w:lvlText w:val="(%4)"/>
      <w:lvlJc w:val="left"/>
      <w:pPr>
        <w:tabs>
          <w:tab w:val="num" w:pos="2880"/>
        </w:tabs>
        <w:ind w:left="2880" w:hanging="108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2880"/>
        </w:tabs>
        <w:ind w:left="2880" w:hanging="1080"/>
      </w:pPr>
      <w:rPr>
        <w:rFonts w:hint="default"/>
        <w:caps w:val="0"/>
        <w:effect w:val="none"/>
      </w:rPr>
    </w:lvl>
    <w:lvl w:ilvl="6">
      <w:start w:val="1"/>
      <w:numFmt w:val="none"/>
      <w:lvlText w:val=""/>
      <w:lvlJc w:val="left"/>
      <w:pPr>
        <w:tabs>
          <w:tab w:val="num" w:pos="2880"/>
        </w:tabs>
        <w:ind w:left="2880" w:hanging="1080"/>
      </w:pPr>
      <w:rPr>
        <w:rFonts w:hint="default"/>
        <w:caps w:val="0"/>
        <w:effect w:val="none"/>
      </w:rPr>
    </w:lvl>
    <w:lvl w:ilvl="7">
      <w:start w:val="1"/>
      <w:numFmt w:val="none"/>
      <w:lvlText w:val=""/>
      <w:lvlJc w:val="left"/>
      <w:pPr>
        <w:tabs>
          <w:tab w:val="num" w:pos="2880"/>
        </w:tabs>
        <w:ind w:left="2880" w:hanging="1080"/>
      </w:pPr>
      <w:rPr>
        <w:rFonts w:hint="default"/>
        <w:caps w:val="0"/>
        <w:effect w:val="none"/>
      </w:rPr>
    </w:lvl>
    <w:lvl w:ilvl="8">
      <w:start w:val="1"/>
      <w:numFmt w:val="none"/>
      <w:lvlText w:val=""/>
      <w:lvlJc w:val="left"/>
      <w:pPr>
        <w:tabs>
          <w:tab w:val="num" w:pos="2880"/>
        </w:tabs>
        <w:ind w:left="2880" w:hanging="1080"/>
      </w:pPr>
      <w:rPr>
        <w:rFonts w:hint="default"/>
        <w:caps w:val="0"/>
        <w:effect w:val="none"/>
      </w:rPr>
    </w:lvl>
  </w:abstractNum>
  <w:abstractNum w:abstractNumId="20" w15:restartNumberingAfterBreak="0">
    <w:nsid w:val="501F077F"/>
    <w:multiLevelType w:val="multilevel"/>
    <w:tmpl w:val="A1B2AEEC"/>
    <w:name w:val="General Numbering List-OLD"/>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2%1."/>
      <w:lvlJc w:val="left"/>
      <w:pPr>
        <w:tabs>
          <w:tab w:val="num" w:pos="1440"/>
        </w:tabs>
        <w:ind w:left="1440" w:hanging="720"/>
      </w:pPr>
      <w:rPr>
        <w:rFonts w:hint="default"/>
        <w:caps w:val="0"/>
        <w:effect w:val="none"/>
      </w:rPr>
    </w:lvl>
    <w:lvl w:ilvl="2">
      <w:start w:val="1"/>
      <w:numFmt w:val="lowerLetter"/>
      <w:lvlText w:val="(%3)"/>
      <w:lvlJc w:val="left"/>
      <w:pPr>
        <w:tabs>
          <w:tab w:val="num" w:pos="2160"/>
        </w:tabs>
        <w:ind w:left="2160" w:hanging="720"/>
      </w:pPr>
      <w:rPr>
        <w:rFonts w:hint="default"/>
        <w:caps w:val="0"/>
        <w:effect w:val="none"/>
      </w:rPr>
    </w:lvl>
    <w:lvl w:ilvl="3">
      <w:start w:val="1"/>
      <w:numFmt w:val="lowerRoman"/>
      <w:lvlText w:val="(%4)"/>
      <w:lvlJc w:val="left"/>
      <w:pPr>
        <w:tabs>
          <w:tab w:val="num" w:pos="2880"/>
        </w:tabs>
        <w:ind w:left="2880" w:hanging="72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3600"/>
        </w:tabs>
        <w:ind w:left="3600" w:hanging="720"/>
      </w:pPr>
      <w:rPr>
        <w:rFonts w:hint="default"/>
        <w:caps w:val="0"/>
        <w:effect w:val="none"/>
      </w:rPr>
    </w:lvl>
    <w:lvl w:ilvl="6">
      <w:start w:val="1"/>
      <w:numFmt w:val="none"/>
      <w:lvlText w:val=""/>
      <w:lvlJc w:val="left"/>
      <w:pPr>
        <w:tabs>
          <w:tab w:val="num" w:pos="4320"/>
        </w:tabs>
        <w:ind w:left="4320" w:hanging="720"/>
      </w:pPr>
      <w:rPr>
        <w:rFonts w:hint="default"/>
        <w:caps w:val="0"/>
        <w:effect w:val="none"/>
      </w:rPr>
    </w:lvl>
    <w:lvl w:ilvl="7">
      <w:start w:val="1"/>
      <w:numFmt w:val="none"/>
      <w:lvlText w:val=""/>
      <w:lvlJc w:val="left"/>
      <w:pPr>
        <w:tabs>
          <w:tab w:val="num" w:pos="3600"/>
        </w:tabs>
        <w:ind w:left="4321" w:hanging="721"/>
      </w:pPr>
      <w:rPr>
        <w:rFonts w:hint="default"/>
        <w:caps w:val="0"/>
        <w:effect w:val="none"/>
      </w:rPr>
    </w:lvl>
    <w:lvl w:ilvl="8">
      <w:start w:val="1"/>
      <w:numFmt w:val="none"/>
      <w:lvlText w:val=""/>
      <w:lvlJc w:val="left"/>
      <w:pPr>
        <w:tabs>
          <w:tab w:val="num" w:pos="4320"/>
        </w:tabs>
        <w:ind w:left="4320" w:hanging="720"/>
      </w:pPr>
      <w:rPr>
        <w:rFonts w:hint="default"/>
        <w:caps w:val="0"/>
        <w:effect w:val="none"/>
      </w:rPr>
    </w:lvl>
  </w:abstractNum>
  <w:abstractNum w:abstractNumId="21" w15:restartNumberingAfterBreak="0">
    <w:nsid w:val="541C7FD2"/>
    <w:multiLevelType w:val="multilevel"/>
    <w:tmpl w:val="02AE15AE"/>
    <w:name w:val="Body Text List"/>
    <w:lvl w:ilvl="0">
      <w:start w:val="1"/>
      <w:numFmt w:val="none"/>
      <w:pStyle w:val="BodyTextIndent"/>
      <w:lvlText w:val=""/>
      <w:lvlJc w:val="left"/>
      <w:pPr>
        <w:tabs>
          <w:tab w:val="num" w:pos="720"/>
        </w:tabs>
        <w:ind w:left="720" w:firstLine="0"/>
      </w:pPr>
      <w:rPr>
        <w:caps w:val="0"/>
        <w:effect w:val="none"/>
      </w:rPr>
    </w:lvl>
    <w:lvl w:ilvl="1">
      <w:start w:val="1"/>
      <w:numFmt w:val="none"/>
      <w:pStyle w:val="BodyTextIndent2"/>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440"/>
        </w:tabs>
        <w:ind w:left="1440" w:hanging="720"/>
      </w:pPr>
      <w:rPr>
        <w:caps w:val="0"/>
        <w:effect w:val="none"/>
      </w:rPr>
    </w:lvl>
    <w:lvl w:ilvl="3">
      <w:start w:val="1"/>
      <w:numFmt w:val="lowerRoman"/>
      <w:pStyle w:val="DefinitionNumbering2"/>
      <w:lvlText w:val="(%4)"/>
      <w:lvlJc w:val="left"/>
      <w:pPr>
        <w:tabs>
          <w:tab w:val="num" w:pos="2160"/>
        </w:tabs>
        <w:ind w:left="2160" w:hanging="720"/>
      </w:pPr>
      <w:rPr>
        <w:caps w:val="0"/>
        <w:effect w:val="none"/>
      </w:rPr>
    </w:lvl>
    <w:lvl w:ilvl="4">
      <w:start w:val="1"/>
      <w:numFmt w:val="upperLetter"/>
      <w:pStyle w:val="DefinitionNumbering3"/>
      <w:lvlText w:val="(%5)"/>
      <w:lvlJc w:val="left"/>
      <w:pPr>
        <w:tabs>
          <w:tab w:val="num" w:pos="2880"/>
        </w:tabs>
        <w:ind w:left="2880" w:hanging="720"/>
      </w:pPr>
      <w:rPr>
        <w:caps w:val="0"/>
        <w:effect w:val="none"/>
      </w:rPr>
    </w:lvl>
    <w:lvl w:ilvl="5">
      <w:start w:val="1"/>
      <w:numFmt w:val="none"/>
      <w:lvlText w:val=""/>
      <w:lvlJc w:val="left"/>
      <w:pPr>
        <w:tabs>
          <w:tab w:val="num" w:pos="2880"/>
        </w:tabs>
        <w:ind w:left="2880" w:hanging="720"/>
      </w:pPr>
      <w:rPr>
        <w:caps w:val="0"/>
        <w:effect w:val="none"/>
      </w:rPr>
    </w:lvl>
    <w:lvl w:ilvl="6">
      <w:start w:val="1"/>
      <w:numFmt w:val="none"/>
      <w:lvlText w:val=""/>
      <w:lvlJc w:val="left"/>
      <w:pPr>
        <w:tabs>
          <w:tab w:val="num" w:pos="2880"/>
        </w:tabs>
        <w:ind w:left="2880" w:hanging="720"/>
      </w:pPr>
      <w:rPr>
        <w:caps w:val="0"/>
        <w:effect w:val="none"/>
      </w:rPr>
    </w:lvl>
    <w:lvl w:ilvl="7">
      <w:start w:val="1"/>
      <w:numFmt w:val="none"/>
      <w:lvlText w:val=""/>
      <w:lvlJc w:val="left"/>
      <w:pPr>
        <w:tabs>
          <w:tab w:val="num" w:pos="2880"/>
        </w:tabs>
        <w:ind w:left="2880" w:hanging="720"/>
      </w:pPr>
      <w:rPr>
        <w:caps w:val="0"/>
        <w:effect w:val="none"/>
      </w:rPr>
    </w:lvl>
    <w:lvl w:ilvl="8">
      <w:start w:val="1"/>
      <w:numFmt w:val="none"/>
      <w:lvlText w:val=""/>
      <w:lvlJc w:val="left"/>
      <w:pPr>
        <w:tabs>
          <w:tab w:val="num" w:pos="2880"/>
        </w:tabs>
        <w:ind w:left="2880" w:hanging="720"/>
      </w:pPr>
      <w:rPr>
        <w:caps w:val="0"/>
        <w:effect w:val="none"/>
      </w:rPr>
    </w:lvl>
  </w:abstractNum>
  <w:abstractNum w:abstractNumId="22" w15:restartNumberingAfterBreak="0">
    <w:nsid w:val="5947378F"/>
    <w:multiLevelType w:val="hybridMultilevel"/>
    <w:tmpl w:val="3AC89C74"/>
    <w:lvl w:ilvl="0" w:tplc="894EFDC4">
      <w:start w:val="1"/>
      <w:numFmt w:val="decimal"/>
      <w:lvlText w:val="(%1)"/>
      <w:lvlJc w:val="left"/>
      <w:pPr>
        <w:ind w:left="720" w:hanging="360"/>
      </w:pPr>
      <w:rPr>
        <w:rFonts w:hint="default"/>
      </w:rPr>
    </w:lvl>
    <w:lvl w:ilvl="1" w:tplc="0ED69CF8" w:tentative="1">
      <w:start w:val="1"/>
      <w:numFmt w:val="lowerLetter"/>
      <w:lvlText w:val="%2."/>
      <w:lvlJc w:val="left"/>
      <w:pPr>
        <w:ind w:left="1440" w:hanging="360"/>
      </w:pPr>
    </w:lvl>
    <w:lvl w:ilvl="2" w:tplc="51A0C442" w:tentative="1">
      <w:start w:val="1"/>
      <w:numFmt w:val="lowerRoman"/>
      <w:lvlText w:val="%3."/>
      <w:lvlJc w:val="right"/>
      <w:pPr>
        <w:ind w:left="2160" w:hanging="180"/>
      </w:pPr>
    </w:lvl>
    <w:lvl w:ilvl="3" w:tplc="962472DE" w:tentative="1">
      <w:start w:val="1"/>
      <w:numFmt w:val="decimal"/>
      <w:lvlText w:val="%4."/>
      <w:lvlJc w:val="left"/>
      <w:pPr>
        <w:ind w:left="2880" w:hanging="360"/>
      </w:pPr>
    </w:lvl>
    <w:lvl w:ilvl="4" w:tplc="28FCB3A2" w:tentative="1">
      <w:start w:val="1"/>
      <w:numFmt w:val="lowerLetter"/>
      <w:lvlText w:val="%5."/>
      <w:lvlJc w:val="left"/>
      <w:pPr>
        <w:ind w:left="3600" w:hanging="360"/>
      </w:pPr>
    </w:lvl>
    <w:lvl w:ilvl="5" w:tplc="E5661042" w:tentative="1">
      <w:start w:val="1"/>
      <w:numFmt w:val="lowerRoman"/>
      <w:lvlText w:val="%6."/>
      <w:lvlJc w:val="right"/>
      <w:pPr>
        <w:ind w:left="4320" w:hanging="180"/>
      </w:pPr>
    </w:lvl>
    <w:lvl w:ilvl="6" w:tplc="0F64E334" w:tentative="1">
      <w:start w:val="1"/>
      <w:numFmt w:val="decimal"/>
      <w:lvlText w:val="%7."/>
      <w:lvlJc w:val="left"/>
      <w:pPr>
        <w:ind w:left="5040" w:hanging="360"/>
      </w:pPr>
    </w:lvl>
    <w:lvl w:ilvl="7" w:tplc="076ACF10" w:tentative="1">
      <w:start w:val="1"/>
      <w:numFmt w:val="lowerLetter"/>
      <w:lvlText w:val="%8."/>
      <w:lvlJc w:val="left"/>
      <w:pPr>
        <w:ind w:left="5760" w:hanging="360"/>
      </w:pPr>
    </w:lvl>
    <w:lvl w:ilvl="8" w:tplc="46DCF670" w:tentative="1">
      <w:start w:val="1"/>
      <w:numFmt w:val="lowerRoman"/>
      <w:lvlText w:val="%9."/>
      <w:lvlJc w:val="right"/>
      <w:pPr>
        <w:ind w:left="6480" w:hanging="180"/>
      </w:pPr>
    </w:lvl>
  </w:abstractNum>
  <w:abstractNum w:abstractNumId="23" w15:restartNumberingAfterBreak="0">
    <w:nsid w:val="5D084E3A"/>
    <w:multiLevelType w:val="multilevel"/>
    <w:tmpl w:val="DB865C82"/>
    <w:name w:val="Definition Numbering List22"/>
    <w:lvl w:ilvl="0">
      <w:start w:val="1"/>
      <w:numFmt w:val="none"/>
      <w:lvlRestart w:val="0"/>
      <w:suff w:val="nothing"/>
      <w:lvlText w:val=""/>
      <w:lvlJc w:val="left"/>
      <w:pPr>
        <w:ind w:left="720" w:firstLine="0"/>
      </w:pPr>
      <w:rPr>
        <w:rFonts w:hint="default"/>
        <w:caps w:val="0"/>
        <w:effect w:val="none"/>
      </w:rPr>
    </w:lvl>
    <w:lvl w:ilvl="1">
      <w:start w:val="1"/>
      <w:numFmt w:val="none"/>
      <w:lvlRestart w:val="0"/>
      <w:suff w:val="nothing"/>
      <w:lvlText w:val=""/>
      <w:lvlJc w:val="left"/>
      <w:pPr>
        <w:ind w:left="720" w:firstLine="0"/>
      </w:pPr>
      <w:rPr>
        <w:rFonts w:hint="default"/>
        <w:caps w:val="0"/>
        <w:effect w:val="none"/>
      </w:rPr>
    </w:lvl>
    <w:lvl w:ilvl="2">
      <w:start w:val="2"/>
      <w:numFmt w:val="lowerLetter"/>
      <w:lvlText w:val="(%3)"/>
      <w:lvlJc w:val="left"/>
      <w:pPr>
        <w:tabs>
          <w:tab w:val="num" w:pos="1800"/>
        </w:tabs>
        <w:ind w:left="1800" w:hanging="1080"/>
      </w:pPr>
      <w:rPr>
        <w:rFonts w:hint="default"/>
        <w:caps w:val="0"/>
        <w:effect w:val="none"/>
      </w:rPr>
    </w:lvl>
    <w:lvl w:ilvl="3">
      <w:start w:val="1"/>
      <w:numFmt w:val="lowerRoman"/>
      <w:lvlText w:val="(%4)"/>
      <w:lvlJc w:val="left"/>
      <w:pPr>
        <w:tabs>
          <w:tab w:val="num" w:pos="2880"/>
        </w:tabs>
        <w:ind w:left="2880" w:hanging="108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2880"/>
        </w:tabs>
        <w:ind w:left="2880" w:hanging="1080"/>
      </w:pPr>
      <w:rPr>
        <w:rFonts w:hint="default"/>
        <w:caps w:val="0"/>
        <w:effect w:val="none"/>
      </w:rPr>
    </w:lvl>
    <w:lvl w:ilvl="6">
      <w:start w:val="1"/>
      <w:numFmt w:val="none"/>
      <w:lvlText w:val=""/>
      <w:lvlJc w:val="left"/>
      <w:pPr>
        <w:tabs>
          <w:tab w:val="num" w:pos="2880"/>
        </w:tabs>
        <w:ind w:left="2880" w:hanging="1080"/>
      </w:pPr>
      <w:rPr>
        <w:rFonts w:hint="default"/>
        <w:caps w:val="0"/>
        <w:effect w:val="none"/>
      </w:rPr>
    </w:lvl>
    <w:lvl w:ilvl="7">
      <w:start w:val="1"/>
      <w:numFmt w:val="none"/>
      <w:lvlText w:val=""/>
      <w:lvlJc w:val="left"/>
      <w:pPr>
        <w:tabs>
          <w:tab w:val="num" w:pos="2880"/>
        </w:tabs>
        <w:ind w:left="2880" w:hanging="1080"/>
      </w:pPr>
      <w:rPr>
        <w:rFonts w:hint="default"/>
        <w:caps w:val="0"/>
        <w:effect w:val="none"/>
      </w:rPr>
    </w:lvl>
    <w:lvl w:ilvl="8">
      <w:start w:val="1"/>
      <w:numFmt w:val="none"/>
      <w:lvlText w:val=""/>
      <w:lvlJc w:val="left"/>
      <w:pPr>
        <w:tabs>
          <w:tab w:val="num" w:pos="2880"/>
        </w:tabs>
        <w:ind w:left="2880" w:hanging="1080"/>
      </w:pPr>
      <w:rPr>
        <w:rFonts w:hint="default"/>
        <w:caps w:val="0"/>
        <w:effect w:val="none"/>
      </w:rPr>
    </w:lvl>
  </w:abstractNum>
  <w:abstractNum w:abstractNumId="24" w15:restartNumberingAfterBreak="0">
    <w:nsid w:val="60382068"/>
    <w:multiLevelType w:val="multilevel"/>
    <w:tmpl w:val="C9E8454C"/>
    <w:name w:val="Plato Heading List"/>
    <w:lvl w:ilvl="0">
      <w:start w:val="1"/>
      <w:numFmt w:val="decimal"/>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effect w:val="none"/>
      </w:rPr>
    </w:lvl>
    <w:lvl w:ilvl="2">
      <w:start w:val="1"/>
      <w:numFmt w:val="lowerLetter"/>
      <w:pStyle w:val="Heading3"/>
      <w:lvlText w:val="(%3)"/>
      <w:lvlJc w:val="left"/>
      <w:pPr>
        <w:tabs>
          <w:tab w:val="num" w:pos="1440"/>
        </w:tabs>
        <w:ind w:left="1440" w:hanging="720"/>
      </w:pPr>
      <w:rPr>
        <w:rFonts w:hint="default"/>
        <w:caps w:val="0"/>
        <w:effect w:val="none"/>
      </w:rPr>
    </w:lvl>
    <w:lvl w:ilvl="3">
      <w:start w:val="1"/>
      <w:numFmt w:val="lowerRoman"/>
      <w:pStyle w:val="Heading4"/>
      <w:lvlText w:val="(%4)"/>
      <w:lvlJc w:val="left"/>
      <w:pPr>
        <w:tabs>
          <w:tab w:val="num" w:pos="2160"/>
        </w:tabs>
        <w:ind w:left="2160" w:hanging="720"/>
      </w:pPr>
      <w:rPr>
        <w:rFonts w:hint="default"/>
        <w:caps w:val="0"/>
        <w:effect w:val="none"/>
      </w:rPr>
    </w:lvl>
    <w:lvl w:ilvl="4">
      <w:start w:val="1"/>
      <w:numFmt w:val="upperLetter"/>
      <w:pStyle w:val="Heading5"/>
      <w:lvlText w:val="(%5)"/>
      <w:lvlJc w:val="left"/>
      <w:pPr>
        <w:tabs>
          <w:tab w:val="num" w:pos="2880"/>
        </w:tabs>
        <w:ind w:left="2880" w:hanging="720"/>
      </w:pPr>
      <w:rPr>
        <w:rFonts w:hint="default"/>
        <w:caps w:val="0"/>
        <w:effect w:val="none"/>
      </w:rPr>
    </w:lvl>
    <w:lvl w:ilvl="5">
      <w:start w:val="1"/>
      <w:numFmt w:val="decimal"/>
      <w:pStyle w:val="Heading6"/>
      <w:lvlText w:val="(%6)"/>
      <w:lvlJc w:val="left"/>
      <w:pPr>
        <w:tabs>
          <w:tab w:val="num" w:pos="3600"/>
        </w:tabs>
        <w:ind w:left="3600" w:hanging="720"/>
      </w:pPr>
      <w:rPr>
        <w:rFonts w:hint="default"/>
        <w:caps w:val="0"/>
        <w:effect w:val="none"/>
      </w:rPr>
    </w:lvl>
    <w:lvl w:ilvl="6">
      <w:start w:val="1"/>
      <w:numFmt w:val="lowerLetter"/>
      <w:pStyle w:val="Heading7"/>
      <w:lvlText w:val="(%7)"/>
      <w:lvlJc w:val="left"/>
      <w:pPr>
        <w:tabs>
          <w:tab w:val="num" w:pos="4321"/>
        </w:tabs>
        <w:ind w:left="4321" w:hanging="721"/>
      </w:pPr>
      <w:rPr>
        <w:rFonts w:hint="default"/>
        <w:caps w:val="0"/>
        <w:effect w:val="none"/>
      </w:rPr>
    </w:lvl>
    <w:lvl w:ilvl="7">
      <w:start w:val="1"/>
      <w:numFmt w:val="none"/>
      <w:lvlText w:val=""/>
      <w:lvlJc w:val="left"/>
      <w:pPr>
        <w:tabs>
          <w:tab w:val="num" w:pos="4321"/>
        </w:tabs>
        <w:ind w:left="4321" w:hanging="721"/>
      </w:pPr>
      <w:rPr>
        <w:rFonts w:hint="default"/>
        <w:caps w:val="0"/>
        <w:effect w:val="none"/>
      </w:rPr>
    </w:lvl>
    <w:lvl w:ilvl="8">
      <w:start w:val="1"/>
      <w:numFmt w:val="none"/>
      <w:lvlText w:val=""/>
      <w:lvlJc w:val="left"/>
      <w:pPr>
        <w:tabs>
          <w:tab w:val="num" w:pos="4320"/>
        </w:tabs>
        <w:ind w:left="4321" w:hanging="721"/>
      </w:pPr>
      <w:rPr>
        <w:rFonts w:hint="default"/>
        <w:caps w:val="0"/>
        <w:effect w:val="none"/>
      </w:rPr>
    </w:lvl>
  </w:abstractNum>
  <w:abstractNum w:abstractNumId="25" w15:restartNumberingAfterBreak="0">
    <w:nsid w:val="61C92B75"/>
    <w:multiLevelType w:val="multilevel"/>
    <w:tmpl w:val="402434AE"/>
    <w:lvl w:ilvl="0">
      <w:start w:val="1"/>
      <w:numFmt w:val="lowerLetter"/>
      <w:pStyle w:val="DefinitionList"/>
      <w:lvlText w:val="(%1)"/>
      <w:lvlJc w:val="left"/>
      <w:pPr>
        <w:ind w:left="720" w:hanging="720"/>
      </w:pPr>
      <w:rPr>
        <w:rFonts w:hint="default"/>
      </w:rPr>
    </w:lvl>
    <w:lvl w:ilvl="1">
      <w:start w:val="1"/>
      <w:numFmt w:val="lowerRoman"/>
      <w:pStyle w:val="DefinitionListLevel1"/>
      <w:lvlText w:val="(%2)"/>
      <w:lvlJc w:val="left"/>
      <w:pPr>
        <w:ind w:left="1440" w:hanging="720"/>
      </w:pPr>
      <w:rPr>
        <w:rFonts w:hint="default"/>
      </w:rPr>
    </w:lvl>
    <w:lvl w:ilvl="2">
      <w:start w:val="1"/>
      <w:numFmt w:val="decimal"/>
      <w:pStyle w:val="DefinitionListLevel2"/>
      <w:lvlText w:val="(%3)"/>
      <w:lvlJc w:val="left"/>
      <w:pPr>
        <w:tabs>
          <w:tab w:val="num" w:pos="1440"/>
        </w:tabs>
        <w:ind w:left="1440" w:hanging="720"/>
      </w:pPr>
      <w:rPr>
        <w:rFonts w:hint="default"/>
      </w:rPr>
    </w:lvl>
    <w:lvl w:ilvl="3">
      <w:start w:val="1"/>
      <w:numFmt w:val="none"/>
      <w:suff w:val="nothing"/>
      <w:lvlText w:val=""/>
      <w:lvlJc w:val="left"/>
      <w:pPr>
        <w:ind w:left="1440" w:hanging="720"/>
      </w:pPr>
      <w:rPr>
        <w:rFonts w:hint="default"/>
      </w:rPr>
    </w:lvl>
    <w:lvl w:ilvl="4">
      <w:start w:val="1"/>
      <w:numFmt w:val="none"/>
      <w:suff w:val="nothing"/>
      <w:lvlText w:val=""/>
      <w:lvlJc w:val="left"/>
      <w:pPr>
        <w:ind w:left="1440" w:hanging="720"/>
      </w:pPr>
      <w:rPr>
        <w:rFonts w:hint="default"/>
      </w:rPr>
    </w:lvl>
    <w:lvl w:ilvl="5">
      <w:start w:val="1"/>
      <w:numFmt w:val="none"/>
      <w:suff w:val="nothing"/>
      <w:lvlText w:val=""/>
      <w:lvlJc w:val="left"/>
      <w:pPr>
        <w:ind w:left="1440" w:hanging="720"/>
      </w:pPr>
      <w:rPr>
        <w:rFonts w:hint="default"/>
      </w:rPr>
    </w:lvl>
    <w:lvl w:ilvl="6">
      <w:start w:val="1"/>
      <w:numFmt w:val="none"/>
      <w:suff w:val="nothing"/>
      <w:lvlText w:val=""/>
      <w:lvlJc w:val="left"/>
      <w:pPr>
        <w:ind w:left="1440" w:hanging="720"/>
      </w:pPr>
      <w:rPr>
        <w:rFonts w:hint="default"/>
      </w:rPr>
    </w:lvl>
    <w:lvl w:ilvl="7">
      <w:start w:val="1"/>
      <w:numFmt w:val="none"/>
      <w:suff w:val="nothing"/>
      <w:lvlText w:val=""/>
      <w:lvlJc w:val="left"/>
      <w:pPr>
        <w:ind w:left="1440" w:hanging="720"/>
      </w:pPr>
      <w:rPr>
        <w:rFonts w:hint="default"/>
      </w:rPr>
    </w:lvl>
    <w:lvl w:ilvl="8">
      <w:start w:val="1"/>
      <w:numFmt w:val="none"/>
      <w:suff w:val="nothing"/>
      <w:lvlText w:val=""/>
      <w:lvlJc w:val="left"/>
      <w:pPr>
        <w:ind w:left="1440" w:hanging="720"/>
      </w:pPr>
      <w:rPr>
        <w:rFonts w:hint="default"/>
      </w:rPr>
    </w:lvl>
  </w:abstractNum>
  <w:abstractNum w:abstractNumId="26" w15:restartNumberingAfterBreak="0">
    <w:nsid w:val="65A42055"/>
    <w:multiLevelType w:val="multilevel"/>
    <w:tmpl w:val="17BAA6B8"/>
    <w:lvl w:ilvl="0">
      <w:start w:val="1"/>
      <w:numFmt w:val="decimal"/>
      <w:lvlText w:val="%1."/>
      <w:lvlJc w:val="left"/>
      <w:pPr>
        <w:ind w:left="360" w:hanging="360"/>
      </w:pPr>
      <w:rPr>
        <w:smallCaps w:val="0"/>
        <w:strike w:val="0"/>
        <w:color w:val="000000"/>
        <w:u w:val="none"/>
        <w:vertAlign w:val="baseline"/>
      </w:rPr>
    </w:lvl>
    <w:lvl w:ilvl="1">
      <w:start w:val="1"/>
      <w:numFmt w:val="decimal"/>
      <w:lvlText w:val="%1.%2"/>
      <w:lvlJc w:val="left"/>
      <w:pPr>
        <w:ind w:left="644" w:hanging="358"/>
      </w:pPr>
      <w:rPr>
        <w:rFonts w:ascii="Arial" w:eastAsia="Arial" w:hAnsi="Arial" w:cs="Arial"/>
        <w:b w:val="0"/>
        <w:i w:val="0"/>
        <w:smallCaps w:val="0"/>
        <w:strike w:val="0"/>
        <w:color w:val="000000"/>
        <w:u w:val="none"/>
        <w:vertAlign w:val="baseline"/>
      </w:rPr>
    </w:lvl>
    <w:lvl w:ilvl="2">
      <w:start w:val="1"/>
      <w:numFmt w:val="decimal"/>
      <w:lvlText w:val="%1.%2.%3"/>
      <w:lvlJc w:val="left"/>
      <w:pPr>
        <w:ind w:left="436" w:hanging="720"/>
      </w:pPr>
      <w:rPr>
        <w:b w:val="0"/>
        <w:i w:val="0"/>
        <w:smallCaps w:val="0"/>
        <w:strike w:val="0"/>
        <w:color w:val="000000"/>
        <w:u w:val="none"/>
        <w:vertAlign w:val="baseline"/>
      </w:rPr>
    </w:lvl>
    <w:lvl w:ilvl="3">
      <w:start w:val="1"/>
      <w:numFmt w:val="lowerLetter"/>
      <w:lvlText w:val="%4)"/>
      <w:lvlJc w:val="left"/>
      <w:pPr>
        <w:ind w:left="2988" w:hanging="720"/>
      </w:pPr>
      <w:rPr>
        <w:rFonts w:ascii="Arial" w:eastAsia="Arial" w:hAnsi="Arial" w:cs="Arial"/>
        <w:b w:val="0"/>
        <w:i w:val="0"/>
        <w:smallCaps w:val="0"/>
        <w:strike w:val="0"/>
        <w:color w:val="000000"/>
        <w:sz w:val="24"/>
        <w:szCs w:val="24"/>
        <w:u w:val="none"/>
        <w:vertAlign w:val="baseline"/>
      </w:rPr>
    </w:lvl>
    <w:lvl w:ilvl="4">
      <w:start w:val="1"/>
      <w:numFmt w:val="lowerRoman"/>
      <w:lvlText w:val="(%5)"/>
      <w:lvlJc w:val="left"/>
      <w:pPr>
        <w:ind w:left="3065" w:hanging="1080"/>
      </w:pPr>
      <w:rPr>
        <w:b w:val="0"/>
        <w:i w:val="0"/>
        <w:smallCaps w:val="0"/>
        <w:strike w:val="0"/>
        <w:color w:val="000000"/>
        <w:u w:val="none"/>
        <w:vertAlign w:val="baseline"/>
      </w:rPr>
    </w:lvl>
    <w:lvl w:ilvl="5">
      <w:start w:val="1"/>
      <w:numFmt w:val="upperLetter"/>
      <w:lvlText w:val="(%6)"/>
      <w:lvlJc w:val="left"/>
      <w:pPr>
        <w:ind w:left="1156" w:hanging="1080"/>
      </w:pPr>
      <w:rPr>
        <w:b w:val="0"/>
        <w:i w:val="0"/>
        <w:smallCaps w:val="0"/>
        <w:strike w:val="0"/>
        <w:color w:val="000000"/>
        <w:u w:val="none"/>
        <w:vertAlign w:val="baseline"/>
      </w:rPr>
    </w:lvl>
    <w:lvl w:ilvl="6">
      <w:start w:val="1"/>
      <w:numFmt w:val="decimal"/>
      <w:lvlText w:val="%1.%2.%3.%4.%5.%6.%7"/>
      <w:lvlJc w:val="left"/>
      <w:pPr>
        <w:ind w:left="1516" w:hanging="1440"/>
      </w:pPr>
    </w:lvl>
    <w:lvl w:ilvl="7">
      <w:start w:val="1"/>
      <w:numFmt w:val="decimal"/>
      <w:lvlText w:val="%1.%2.%3.%4.%5.%6.%7.%8"/>
      <w:lvlJc w:val="left"/>
      <w:pPr>
        <w:ind w:left="1516" w:hanging="1440"/>
      </w:pPr>
    </w:lvl>
    <w:lvl w:ilvl="8">
      <w:start w:val="1"/>
      <w:numFmt w:val="decimal"/>
      <w:lvlText w:val="%1.%2.%3.%4.%5.%6.%7.%8.%9"/>
      <w:lvlJc w:val="left"/>
      <w:pPr>
        <w:ind w:left="1876" w:hanging="1800"/>
      </w:pPr>
    </w:lvl>
  </w:abstractNum>
  <w:abstractNum w:abstractNumId="27" w15:restartNumberingAfterBreak="0">
    <w:nsid w:val="6815379B"/>
    <w:multiLevelType w:val="multilevel"/>
    <w:tmpl w:val="E5D8362C"/>
    <w:name w:val="Appendicies Heading List"/>
    <w:lvl w:ilvl="0">
      <w:start w:val="1"/>
      <w:numFmt w:val="decimal"/>
      <w:lvlRestart w:val="0"/>
      <w:pStyle w:val="AppHead"/>
      <w:suff w:val="space"/>
      <w:lvlText w:val="Appendix %1"/>
      <w:lvlJc w:val="left"/>
      <w:pPr>
        <w:ind w:left="0" w:firstLine="0"/>
      </w:pPr>
      <w:rPr>
        <w:rFonts w:hint="default"/>
        <w:caps w:val="0"/>
        <w:effect w:val="none"/>
      </w:rPr>
    </w:lvl>
    <w:lvl w:ilvl="1">
      <w:start w:val="1"/>
      <w:numFmt w:val="decimal"/>
      <w:pStyle w:val="AppPart"/>
      <w:suff w:val="space"/>
      <w:lvlText w:val="Part %2"/>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28" w15:restartNumberingAfterBreak="0">
    <w:nsid w:val="69FA7B9E"/>
    <w:multiLevelType w:val="multilevel"/>
    <w:tmpl w:val="636E12B6"/>
    <w:name w:val="Plato Heading List22"/>
    <w:lvl w:ilvl="0">
      <w:start w:val="1"/>
      <w:numFmt w:val="decimal"/>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decimal"/>
      <w:lvlText w:val="(%6)"/>
      <w:lvlJc w:val="left"/>
      <w:pPr>
        <w:tabs>
          <w:tab w:val="num" w:pos="3600"/>
        </w:tabs>
        <w:ind w:left="3600" w:hanging="720"/>
      </w:pPr>
      <w:rPr>
        <w:rFonts w:hint="default"/>
        <w:caps w:val="0"/>
        <w:effect w:val="none"/>
      </w:rPr>
    </w:lvl>
    <w:lvl w:ilvl="6">
      <w:start w:val="1"/>
      <w:numFmt w:val="lowerLetter"/>
      <w:lvlText w:val="(%7)"/>
      <w:lvlJc w:val="left"/>
      <w:pPr>
        <w:tabs>
          <w:tab w:val="num" w:pos="4321"/>
        </w:tabs>
        <w:ind w:left="4321" w:hanging="721"/>
      </w:pPr>
      <w:rPr>
        <w:rFonts w:hint="default"/>
        <w:caps w:val="0"/>
        <w:effect w:val="none"/>
      </w:rPr>
    </w:lvl>
    <w:lvl w:ilvl="7">
      <w:start w:val="1"/>
      <w:numFmt w:val="none"/>
      <w:lvlText w:val=""/>
      <w:lvlJc w:val="left"/>
      <w:pPr>
        <w:tabs>
          <w:tab w:val="num" w:pos="4321"/>
        </w:tabs>
        <w:ind w:left="4321" w:hanging="721"/>
      </w:pPr>
      <w:rPr>
        <w:rFonts w:hint="default"/>
        <w:caps w:val="0"/>
        <w:effect w:val="none"/>
      </w:rPr>
    </w:lvl>
    <w:lvl w:ilvl="8">
      <w:start w:val="1"/>
      <w:numFmt w:val="none"/>
      <w:lvlText w:val=""/>
      <w:lvlJc w:val="left"/>
      <w:pPr>
        <w:tabs>
          <w:tab w:val="num" w:pos="4320"/>
        </w:tabs>
        <w:ind w:left="4321" w:hanging="721"/>
      </w:pPr>
      <w:rPr>
        <w:rFonts w:hint="default"/>
        <w:caps w:val="0"/>
        <w:effect w:val="none"/>
      </w:rPr>
    </w:lvl>
  </w:abstractNum>
  <w:abstractNum w:abstractNumId="29" w15:restartNumberingAfterBreak="0">
    <w:nsid w:val="77F07170"/>
    <w:multiLevelType w:val="multilevel"/>
    <w:tmpl w:val="E83855D2"/>
    <w:name w:val="Definition Numbering List42"/>
    <w:lvl w:ilvl="0">
      <w:start w:val="1"/>
      <w:numFmt w:val="none"/>
      <w:lvlRestart w:val="0"/>
      <w:suff w:val="nothing"/>
      <w:lvlText w:val=""/>
      <w:lvlJc w:val="left"/>
      <w:pPr>
        <w:ind w:left="720" w:firstLine="0"/>
      </w:pPr>
      <w:rPr>
        <w:rFonts w:hint="default"/>
        <w:caps w:val="0"/>
        <w:effect w:val="none"/>
      </w:rPr>
    </w:lvl>
    <w:lvl w:ilvl="1">
      <w:start w:val="1"/>
      <w:numFmt w:val="none"/>
      <w:lvlRestart w:val="0"/>
      <w:suff w:val="nothing"/>
      <w:lvlText w:val=""/>
      <w:lvlJc w:val="left"/>
      <w:pPr>
        <w:ind w:left="720" w:firstLine="0"/>
      </w:pPr>
      <w:rPr>
        <w:rFonts w:hint="default"/>
        <w:caps w:val="0"/>
        <w:effect w:val="none"/>
      </w:rPr>
    </w:lvl>
    <w:lvl w:ilvl="2">
      <w:start w:val="1"/>
      <w:numFmt w:val="lowerLetter"/>
      <w:lvlText w:val="(%3)"/>
      <w:lvlJc w:val="left"/>
      <w:pPr>
        <w:tabs>
          <w:tab w:val="num" w:pos="1800"/>
        </w:tabs>
        <w:ind w:left="1800" w:hanging="1080"/>
      </w:pPr>
      <w:rPr>
        <w:rFonts w:hint="default"/>
        <w:caps w:val="0"/>
        <w:effect w:val="none"/>
      </w:rPr>
    </w:lvl>
    <w:lvl w:ilvl="3">
      <w:start w:val="1"/>
      <w:numFmt w:val="lowerRoman"/>
      <w:lvlText w:val="(%4)"/>
      <w:lvlJc w:val="left"/>
      <w:pPr>
        <w:tabs>
          <w:tab w:val="num" w:pos="2880"/>
        </w:tabs>
        <w:ind w:left="2880" w:hanging="108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2880"/>
        </w:tabs>
        <w:ind w:left="2880" w:hanging="1080"/>
      </w:pPr>
      <w:rPr>
        <w:rFonts w:hint="default"/>
        <w:caps w:val="0"/>
        <w:effect w:val="none"/>
      </w:rPr>
    </w:lvl>
    <w:lvl w:ilvl="6">
      <w:start w:val="1"/>
      <w:numFmt w:val="none"/>
      <w:lvlText w:val=""/>
      <w:lvlJc w:val="left"/>
      <w:pPr>
        <w:tabs>
          <w:tab w:val="num" w:pos="2880"/>
        </w:tabs>
        <w:ind w:left="2880" w:hanging="1080"/>
      </w:pPr>
      <w:rPr>
        <w:rFonts w:hint="default"/>
        <w:caps w:val="0"/>
        <w:effect w:val="none"/>
      </w:rPr>
    </w:lvl>
    <w:lvl w:ilvl="7">
      <w:start w:val="1"/>
      <w:numFmt w:val="none"/>
      <w:lvlText w:val=""/>
      <w:lvlJc w:val="left"/>
      <w:pPr>
        <w:tabs>
          <w:tab w:val="num" w:pos="2880"/>
        </w:tabs>
        <w:ind w:left="2880" w:hanging="1080"/>
      </w:pPr>
      <w:rPr>
        <w:rFonts w:hint="default"/>
        <w:caps w:val="0"/>
        <w:effect w:val="none"/>
      </w:rPr>
    </w:lvl>
    <w:lvl w:ilvl="8">
      <w:start w:val="1"/>
      <w:numFmt w:val="none"/>
      <w:lvlText w:val=""/>
      <w:lvlJc w:val="left"/>
      <w:pPr>
        <w:tabs>
          <w:tab w:val="num" w:pos="2880"/>
        </w:tabs>
        <w:ind w:left="2880" w:hanging="1080"/>
      </w:pPr>
      <w:rPr>
        <w:rFonts w:hint="default"/>
        <w:caps w:val="0"/>
        <w:effect w:val="none"/>
      </w:rPr>
    </w:lvl>
  </w:abstractNum>
  <w:num w:numId="1">
    <w:abstractNumId w:val="27"/>
  </w:num>
  <w:num w:numId="2">
    <w:abstractNumId w:val="21"/>
  </w:num>
  <w:num w:numId="3">
    <w:abstractNumId w:val="24"/>
  </w:num>
  <w:num w:numId="4">
    <w:abstractNumId w:val="11"/>
  </w:num>
  <w:num w:numId="5">
    <w:abstractNumId w:val="6"/>
  </w:num>
  <w:num w:numId="6">
    <w:abstractNumId w:val="7"/>
  </w:num>
  <w:num w:numId="7">
    <w:abstractNumId w:val="16"/>
  </w:num>
  <w:num w:numId="8">
    <w:abstractNumId w:val="13"/>
  </w:num>
  <w:num w:numId="9">
    <w:abstractNumId w:val="8"/>
  </w:num>
  <w:num w:numId="10">
    <w:abstractNumId w:val="5"/>
  </w:num>
  <w:num w:numId="11">
    <w:abstractNumId w:val="4"/>
  </w:num>
  <w:num w:numId="12">
    <w:abstractNumId w:val="3"/>
  </w:num>
  <w:num w:numId="13">
    <w:abstractNumId w:val="2"/>
  </w:num>
  <w:num w:numId="14">
    <w:abstractNumId w:val="1"/>
  </w:num>
  <w:num w:numId="15">
    <w:abstractNumId w:val="0"/>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5"/>
  </w:num>
  <w:num w:numId="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7"/>
  </w:num>
  <w:num w:numId="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7"/>
  </w:num>
  <w:num w:numId="48">
    <w:abstractNumId w:val="27"/>
  </w:num>
  <w:num w:numId="49">
    <w:abstractNumId w:val="22"/>
  </w:num>
  <w:num w:numId="5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6"/>
  </w:num>
  <w:num w:numId="53">
    <w:abstractNumId w:val="12"/>
  </w:num>
  <w:num w:numId="5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7"/>
  </w:num>
  <w:num w:numId="56">
    <w:abstractNumId w:val="7"/>
  </w:num>
  <w:num w:numId="57">
    <w:abstractNumId w:val="7"/>
  </w:num>
  <w:num w:numId="58">
    <w:abstractNumId w:val="7"/>
  </w:num>
  <w:num w:numId="59">
    <w:abstractNumId w:val="7"/>
  </w:num>
  <w:num w:numId="60">
    <w:abstractNumId w:val="7"/>
  </w:num>
  <w:num w:numId="61">
    <w:abstractNumId w:val="7"/>
  </w:num>
  <w:num w:numId="62">
    <w:abstractNumId w:val="21"/>
  </w:num>
  <w:num w:numId="6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1"/>
  </w:num>
  <w:num w:numId="6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S_DocClass" w:val="CON"/>
    <w:docVar w:name="BS_DocClassDescr" w:val="Confidential"/>
    <w:docVar w:name="gemDN1|ROBINSSU|09 March 2023 15:52:42" w:val="V1 Create &amp; save as new version of UKM/125115483.3 - house style document but don't _x000d__x000a_change the format of the definitions"/>
    <w:docVar w:name="gemDN2|CLANCYC|10 March 2023 00:30:45" w:val="continued from Glenda"/>
    <w:docVar w:name="gemDocNotesCount" w:val="2"/>
  </w:docVars>
  <w:rsids>
    <w:rsidRoot w:val="00883638"/>
    <w:rsid w:val="000079D8"/>
    <w:rsid w:val="00007DAE"/>
    <w:rsid w:val="0001375E"/>
    <w:rsid w:val="00013990"/>
    <w:rsid w:val="000163A0"/>
    <w:rsid w:val="0001690C"/>
    <w:rsid w:val="0002179D"/>
    <w:rsid w:val="000239DA"/>
    <w:rsid w:val="00024717"/>
    <w:rsid w:val="000252BF"/>
    <w:rsid w:val="00034D8A"/>
    <w:rsid w:val="00037B4C"/>
    <w:rsid w:val="00037EEA"/>
    <w:rsid w:val="00041C57"/>
    <w:rsid w:val="00045879"/>
    <w:rsid w:val="000507AA"/>
    <w:rsid w:val="00050C00"/>
    <w:rsid w:val="00053CAD"/>
    <w:rsid w:val="000562A3"/>
    <w:rsid w:val="000640AE"/>
    <w:rsid w:val="00065E62"/>
    <w:rsid w:val="000675C8"/>
    <w:rsid w:val="00070BA1"/>
    <w:rsid w:val="00075266"/>
    <w:rsid w:val="00075E16"/>
    <w:rsid w:val="00076784"/>
    <w:rsid w:val="000822CC"/>
    <w:rsid w:val="00082F32"/>
    <w:rsid w:val="00087F68"/>
    <w:rsid w:val="00090720"/>
    <w:rsid w:val="00090C25"/>
    <w:rsid w:val="000930B5"/>
    <w:rsid w:val="000941D4"/>
    <w:rsid w:val="000959C2"/>
    <w:rsid w:val="00097150"/>
    <w:rsid w:val="000A7FD0"/>
    <w:rsid w:val="000B3CF9"/>
    <w:rsid w:val="000B53B0"/>
    <w:rsid w:val="000B5E8E"/>
    <w:rsid w:val="000D1799"/>
    <w:rsid w:val="000D4627"/>
    <w:rsid w:val="000D4F3D"/>
    <w:rsid w:val="000E50C0"/>
    <w:rsid w:val="000E603E"/>
    <w:rsid w:val="000F150F"/>
    <w:rsid w:val="000F4DF3"/>
    <w:rsid w:val="00103847"/>
    <w:rsid w:val="0011409A"/>
    <w:rsid w:val="00114D6B"/>
    <w:rsid w:val="001175A1"/>
    <w:rsid w:val="00131AA3"/>
    <w:rsid w:val="00133670"/>
    <w:rsid w:val="00145AE1"/>
    <w:rsid w:val="00146F87"/>
    <w:rsid w:val="00157754"/>
    <w:rsid w:val="00170040"/>
    <w:rsid w:val="00170543"/>
    <w:rsid w:val="00171327"/>
    <w:rsid w:val="00172262"/>
    <w:rsid w:val="00173C40"/>
    <w:rsid w:val="001763F1"/>
    <w:rsid w:val="0018356D"/>
    <w:rsid w:val="00184311"/>
    <w:rsid w:val="00185A41"/>
    <w:rsid w:val="00186D8F"/>
    <w:rsid w:val="00186E42"/>
    <w:rsid w:val="001905A3"/>
    <w:rsid w:val="001933CD"/>
    <w:rsid w:val="001949FF"/>
    <w:rsid w:val="00194E17"/>
    <w:rsid w:val="00197C75"/>
    <w:rsid w:val="001A0004"/>
    <w:rsid w:val="001A36C8"/>
    <w:rsid w:val="001B7380"/>
    <w:rsid w:val="001C7417"/>
    <w:rsid w:val="001E33FE"/>
    <w:rsid w:val="001F3B70"/>
    <w:rsid w:val="001F4458"/>
    <w:rsid w:val="001F7BA2"/>
    <w:rsid w:val="00203090"/>
    <w:rsid w:val="002107D9"/>
    <w:rsid w:val="00210CFE"/>
    <w:rsid w:val="00212839"/>
    <w:rsid w:val="002152E1"/>
    <w:rsid w:val="00217050"/>
    <w:rsid w:val="00222C05"/>
    <w:rsid w:val="00225A01"/>
    <w:rsid w:val="00225CEA"/>
    <w:rsid w:val="0022609D"/>
    <w:rsid w:val="0022658B"/>
    <w:rsid w:val="00230B0A"/>
    <w:rsid w:val="00230B25"/>
    <w:rsid w:val="00233877"/>
    <w:rsid w:val="002338CE"/>
    <w:rsid w:val="00241C60"/>
    <w:rsid w:val="00243201"/>
    <w:rsid w:val="002437A0"/>
    <w:rsid w:val="0024412B"/>
    <w:rsid w:val="002503CA"/>
    <w:rsid w:val="00252A6C"/>
    <w:rsid w:val="00257FB9"/>
    <w:rsid w:val="00272A77"/>
    <w:rsid w:val="0027343D"/>
    <w:rsid w:val="00273DE6"/>
    <w:rsid w:val="002757C4"/>
    <w:rsid w:val="002806DE"/>
    <w:rsid w:val="0028194E"/>
    <w:rsid w:val="00281AE4"/>
    <w:rsid w:val="00286428"/>
    <w:rsid w:val="002905B4"/>
    <w:rsid w:val="00293122"/>
    <w:rsid w:val="0029569B"/>
    <w:rsid w:val="0029626D"/>
    <w:rsid w:val="002B0CF4"/>
    <w:rsid w:val="002B3D6F"/>
    <w:rsid w:val="002B4761"/>
    <w:rsid w:val="002C1484"/>
    <w:rsid w:val="002C3935"/>
    <w:rsid w:val="002D108C"/>
    <w:rsid w:val="002D1FA1"/>
    <w:rsid w:val="002D5BCA"/>
    <w:rsid w:val="002D6F27"/>
    <w:rsid w:val="002D7306"/>
    <w:rsid w:val="002E1EBA"/>
    <w:rsid w:val="002E274E"/>
    <w:rsid w:val="002E2D6C"/>
    <w:rsid w:val="002E5078"/>
    <w:rsid w:val="002F0B17"/>
    <w:rsid w:val="002F5321"/>
    <w:rsid w:val="00315850"/>
    <w:rsid w:val="00327967"/>
    <w:rsid w:val="00336843"/>
    <w:rsid w:val="00340EAF"/>
    <w:rsid w:val="00347CE3"/>
    <w:rsid w:val="00352DCA"/>
    <w:rsid w:val="00353A76"/>
    <w:rsid w:val="00363276"/>
    <w:rsid w:val="00373A27"/>
    <w:rsid w:val="00387F3B"/>
    <w:rsid w:val="003B4CA2"/>
    <w:rsid w:val="003D43E6"/>
    <w:rsid w:val="003E0A4F"/>
    <w:rsid w:val="003E5B37"/>
    <w:rsid w:val="003F004A"/>
    <w:rsid w:val="003F060C"/>
    <w:rsid w:val="003F32C3"/>
    <w:rsid w:val="003F57C6"/>
    <w:rsid w:val="003F5C94"/>
    <w:rsid w:val="003F70A6"/>
    <w:rsid w:val="00402EC4"/>
    <w:rsid w:val="00410621"/>
    <w:rsid w:val="0041266B"/>
    <w:rsid w:val="004170AE"/>
    <w:rsid w:val="004223B5"/>
    <w:rsid w:val="004275B0"/>
    <w:rsid w:val="004305B9"/>
    <w:rsid w:val="0043658A"/>
    <w:rsid w:val="00452901"/>
    <w:rsid w:val="004632DE"/>
    <w:rsid w:val="00465433"/>
    <w:rsid w:val="00467081"/>
    <w:rsid w:val="00471603"/>
    <w:rsid w:val="0047568D"/>
    <w:rsid w:val="00477323"/>
    <w:rsid w:val="0048478A"/>
    <w:rsid w:val="00487BE6"/>
    <w:rsid w:val="00492246"/>
    <w:rsid w:val="004A6B13"/>
    <w:rsid w:val="004B0E8B"/>
    <w:rsid w:val="004B2657"/>
    <w:rsid w:val="004B5E70"/>
    <w:rsid w:val="004C2ED0"/>
    <w:rsid w:val="004C78F4"/>
    <w:rsid w:val="004D3706"/>
    <w:rsid w:val="004D43FB"/>
    <w:rsid w:val="004E1EDD"/>
    <w:rsid w:val="004F4FBB"/>
    <w:rsid w:val="005015EE"/>
    <w:rsid w:val="00501B2E"/>
    <w:rsid w:val="00503F89"/>
    <w:rsid w:val="00505021"/>
    <w:rsid w:val="00514402"/>
    <w:rsid w:val="00514A04"/>
    <w:rsid w:val="00514D95"/>
    <w:rsid w:val="005173B7"/>
    <w:rsid w:val="00517DCC"/>
    <w:rsid w:val="00520F9A"/>
    <w:rsid w:val="005215E4"/>
    <w:rsid w:val="00523F64"/>
    <w:rsid w:val="005276AE"/>
    <w:rsid w:val="005302D7"/>
    <w:rsid w:val="00530C71"/>
    <w:rsid w:val="005311C8"/>
    <w:rsid w:val="00533AA3"/>
    <w:rsid w:val="00535BA7"/>
    <w:rsid w:val="00535F13"/>
    <w:rsid w:val="00540CDB"/>
    <w:rsid w:val="00541C53"/>
    <w:rsid w:val="0054799C"/>
    <w:rsid w:val="00553750"/>
    <w:rsid w:val="005558F9"/>
    <w:rsid w:val="00557276"/>
    <w:rsid w:val="00562B69"/>
    <w:rsid w:val="00563601"/>
    <w:rsid w:val="005653E4"/>
    <w:rsid w:val="005729DE"/>
    <w:rsid w:val="005738EE"/>
    <w:rsid w:val="00583BA8"/>
    <w:rsid w:val="005855FE"/>
    <w:rsid w:val="0058657E"/>
    <w:rsid w:val="00587552"/>
    <w:rsid w:val="00592445"/>
    <w:rsid w:val="005956F8"/>
    <w:rsid w:val="00597A46"/>
    <w:rsid w:val="005A1EFF"/>
    <w:rsid w:val="005A2E54"/>
    <w:rsid w:val="005A3229"/>
    <w:rsid w:val="005A7E51"/>
    <w:rsid w:val="005B062B"/>
    <w:rsid w:val="005B2664"/>
    <w:rsid w:val="005B28AA"/>
    <w:rsid w:val="005B3991"/>
    <w:rsid w:val="005C6F3A"/>
    <w:rsid w:val="005D1D40"/>
    <w:rsid w:val="005D5420"/>
    <w:rsid w:val="005D719D"/>
    <w:rsid w:val="005D7B84"/>
    <w:rsid w:val="005E0786"/>
    <w:rsid w:val="005E4C7A"/>
    <w:rsid w:val="005E5429"/>
    <w:rsid w:val="005F5E36"/>
    <w:rsid w:val="00602649"/>
    <w:rsid w:val="00604C00"/>
    <w:rsid w:val="00625633"/>
    <w:rsid w:val="0063231D"/>
    <w:rsid w:val="006347E9"/>
    <w:rsid w:val="00636365"/>
    <w:rsid w:val="00643B45"/>
    <w:rsid w:val="00652EC6"/>
    <w:rsid w:val="00653A55"/>
    <w:rsid w:val="0065472A"/>
    <w:rsid w:val="00655A5A"/>
    <w:rsid w:val="00657B36"/>
    <w:rsid w:val="00661597"/>
    <w:rsid w:val="00664161"/>
    <w:rsid w:val="00670934"/>
    <w:rsid w:val="00671B7E"/>
    <w:rsid w:val="00680857"/>
    <w:rsid w:val="00685526"/>
    <w:rsid w:val="00686D11"/>
    <w:rsid w:val="006923B8"/>
    <w:rsid w:val="006A05E2"/>
    <w:rsid w:val="006B07B2"/>
    <w:rsid w:val="006B208F"/>
    <w:rsid w:val="006B2E3D"/>
    <w:rsid w:val="006B488B"/>
    <w:rsid w:val="006B75E2"/>
    <w:rsid w:val="006D0C64"/>
    <w:rsid w:val="006D57F2"/>
    <w:rsid w:val="006E6E04"/>
    <w:rsid w:val="00704322"/>
    <w:rsid w:val="00704F57"/>
    <w:rsid w:val="00705DBE"/>
    <w:rsid w:val="007130C2"/>
    <w:rsid w:val="00713568"/>
    <w:rsid w:val="007256BB"/>
    <w:rsid w:val="007274EB"/>
    <w:rsid w:val="00734115"/>
    <w:rsid w:val="00735DAF"/>
    <w:rsid w:val="00737766"/>
    <w:rsid w:val="00737FC4"/>
    <w:rsid w:val="0074578E"/>
    <w:rsid w:val="007518F8"/>
    <w:rsid w:val="00754136"/>
    <w:rsid w:val="00757D60"/>
    <w:rsid w:val="00757DFA"/>
    <w:rsid w:val="007608B0"/>
    <w:rsid w:val="007703C8"/>
    <w:rsid w:val="00774D6C"/>
    <w:rsid w:val="0077634E"/>
    <w:rsid w:val="00776AB0"/>
    <w:rsid w:val="00783834"/>
    <w:rsid w:val="00786ECA"/>
    <w:rsid w:val="00793EF8"/>
    <w:rsid w:val="00795C7D"/>
    <w:rsid w:val="00796A71"/>
    <w:rsid w:val="007A545E"/>
    <w:rsid w:val="007B2D2E"/>
    <w:rsid w:val="007C40BA"/>
    <w:rsid w:val="007D32D8"/>
    <w:rsid w:val="007D349D"/>
    <w:rsid w:val="007F0910"/>
    <w:rsid w:val="007F234D"/>
    <w:rsid w:val="007F6DD4"/>
    <w:rsid w:val="00807E3B"/>
    <w:rsid w:val="008130A5"/>
    <w:rsid w:val="008202EE"/>
    <w:rsid w:val="00821671"/>
    <w:rsid w:val="00825AEA"/>
    <w:rsid w:val="00826401"/>
    <w:rsid w:val="00831B9A"/>
    <w:rsid w:val="00832311"/>
    <w:rsid w:val="00837B81"/>
    <w:rsid w:val="00840D20"/>
    <w:rsid w:val="008445F7"/>
    <w:rsid w:val="0084505A"/>
    <w:rsid w:val="00846D62"/>
    <w:rsid w:val="00850D93"/>
    <w:rsid w:val="00857709"/>
    <w:rsid w:val="0086427A"/>
    <w:rsid w:val="00872B24"/>
    <w:rsid w:val="00873711"/>
    <w:rsid w:val="00883638"/>
    <w:rsid w:val="00897E11"/>
    <w:rsid w:val="008A2480"/>
    <w:rsid w:val="008A607D"/>
    <w:rsid w:val="008A7BEF"/>
    <w:rsid w:val="008B466C"/>
    <w:rsid w:val="008C3E3B"/>
    <w:rsid w:val="008C419B"/>
    <w:rsid w:val="008C524C"/>
    <w:rsid w:val="008D08F3"/>
    <w:rsid w:val="008D2012"/>
    <w:rsid w:val="008D4DDA"/>
    <w:rsid w:val="008E0B19"/>
    <w:rsid w:val="008E1C49"/>
    <w:rsid w:val="008E3BC6"/>
    <w:rsid w:val="008F14B3"/>
    <w:rsid w:val="008F16A8"/>
    <w:rsid w:val="008F1BDF"/>
    <w:rsid w:val="008F2B49"/>
    <w:rsid w:val="008F2C9A"/>
    <w:rsid w:val="008F3454"/>
    <w:rsid w:val="00906613"/>
    <w:rsid w:val="0090748B"/>
    <w:rsid w:val="0091125C"/>
    <w:rsid w:val="009116C7"/>
    <w:rsid w:val="00911768"/>
    <w:rsid w:val="009164AF"/>
    <w:rsid w:val="00926E4D"/>
    <w:rsid w:val="00927649"/>
    <w:rsid w:val="009277F0"/>
    <w:rsid w:val="00934A8B"/>
    <w:rsid w:val="00937D77"/>
    <w:rsid w:val="00942217"/>
    <w:rsid w:val="00944EF7"/>
    <w:rsid w:val="00951C27"/>
    <w:rsid w:val="00953C03"/>
    <w:rsid w:val="00965627"/>
    <w:rsid w:val="00966D9B"/>
    <w:rsid w:val="009720DB"/>
    <w:rsid w:val="009974E1"/>
    <w:rsid w:val="009A58EA"/>
    <w:rsid w:val="009A708C"/>
    <w:rsid w:val="009C2220"/>
    <w:rsid w:val="009C6B7E"/>
    <w:rsid w:val="009D4756"/>
    <w:rsid w:val="009E09B7"/>
    <w:rsid w:val="009E6748"/>
    <w:rsid w:val="009F2FBC"/>
    <w:rsid w:val="00A06F9E"/>
    <w:rsid w:val="00A10F69"/>
    <w:rsid w:val="00A11B0E"/>
    <w:rsid w:val="00A12257"/>
    <w:rsid w:val="00A12952"/>
    <w:rsid w:val="00A23AAA"/>
    <w:rsid w:val="00A2439F"/>
    <w:rsid w:val="00A24F8F"/>
    <w:rsid w:val="00A26E2C"/>
    <w:rsid w:val="00A31B2A"/>
    <w:rsid w:val="00A34826"/>
    <w:rsid w:val="00A35244"/>
    <w:rsid w:val="00A35FF7"/>
    <w:rsid w:val="00A4255F"/>
    <w:rsid w:val="00A43A53"/>
    <w:rsid w:val="00A43A6E"/>
    <w:rsid w:val="00A43E35"/>
    <w:rsid w:val="00A51E18"/>
    <w:rsid w:val="00A54912"/>
    <w:rsid w:val="00A60AA8"/>
    <w:rsid w:val="00A62950"/>
    <w:rsid w:val="00A64422"/>
    <w:rsid w:val="00A70C6D"/>
    <w:rsid w:val="00A7335B"/>
    <w:rsid w:val="00A80A16"/>
    <w:rsid w:val="00A85E4F"/>
    <w:rsid w:val="00A9201A"/>
    <w:rsid w:val="00A92986"/>
    <w:rsid w:val="00A9393B"/>
    <w:rsid w:val="00A968C7"/>
    <w:rsid w:val="00AA6446"/>
    <w:rsid w:val="00AB78C8"/>
    <w:rsid w:val="00AC18F4"/>
    <w:rsid w:val="00AC1E09"/>
    <w:rsid w:val="00AC353C"/>
    <w:rsid w:val="00AE4A8B"/>
    <w:rsid w:val="00AE7433"/>
    <w:rsid w:val="00AF1493"/>
    <w:rsid w:val="00AF205B"/>
    <w:rsid w:val="00AF25EA"/>
    <w:rsid w:val="00B100BC"/>
    <w:rsid w:val="00B11FBC"/>
    <w:rsid w:val="00B153E7"/>
    <w:rsid w:val="00B158A1"/>
    <w:rsid w:val="00B2438B"/>
    <w:rsid w:val="00B26F78"/>
    <w:rsid w:val="00B34D75"/>
    <w:rsid w:val="00B35E1B"/>
    <w:rsid w:val="00B36443"/>
    <w:rsid w:val="00B37069"/>
    <w:rsid w:val="00B37CE7"/>
    <w:rsid w:val="00B41BFC"/>
    <w:rsid w:val="00B43D80"/>
    <w:rsid w:val="00B4602E"/>
    <w:rsid w:val="00B53ED5"/>
    <w:rsid w:val="00B564FA"/>
    <w:rsid w:val="00B57057"/>
    <w:rsid w:val="00B5754A"/>
    <w:rsid w:val="00B7695F"/>
    <w:rsid w:val="00B81829"/>
    <w:rsid w:val="00B81887"/>
    <w:rsid w:val="00B83DE8"/>
    <w:rsid w:val="00B86D04"/>
    <w:rsid w:val="00B91EFC"/>
    <w:rsid w:val="00B95AB8"/>
    <w:rsid w:val="00BA27F5"/>
    <w:rsid w:val="00BA3032"/>
    <w:rsid w:val="00BA7F6C"/>
    <w:rsid w:val="00BB169C"/>
    <w:rsid w:val="00BB25DD"/>
    <w:rsid w:val="00BB3419"/>
    <w:rsid w:val="00BB4A19"/>
    <w:rsid w:val="00BD588D"/>
    <w:rsid w:val="00BD71F9"/>
    <w:rsid w:val="00BE33A3"/>
    <w:rsid w:val="00BE3792"/>
    <w:rsid w:val="00BE6080"/>
    <w:rsid w:val="00BE6462"/>
    <w:rsid w:val="00BE7397"/>
    <w:rsid w:val="00BE7B26"/>
    <w:rsid w:val="00BF2FB8"/>
    <w:rsid w:val="00BF7F59"/>
    <w:rsid w:val="00C01CF4"/>
    <w:rsid w:val="00C032A4"/>
    <w:rsid w:val="00C068ED"/>
    <w:rsid w:val="00C070EF"/>
    <w:rsid w:val="00C07AA8"/>
    <w:rsid w:val="00C17F54"/>
    <w:rsid w:val="00C2619B"/>
    <w:rsid w:val="00C269E5"/>
    <w:rsid w:val="00C302D7"/>
    <w:rsid w:val="00C322DB"/>
    <w:rsid w:val="00C3338A"/>
    <w:rsid w:val="00C36F8B"/>
    <w:rsid w:val="00C42D04"/>
    <w:rsid w:val="00C4503B"/>
    <w:rsid w:val="00C45CE2"/>
    <w:rsid w:val="00C46778"/>
    <w:rsid w:val="00C500F4"/>
    <w:rsid w:val="00C6289F"/>
    <w:rsid w:val="00C62BA2"/>
    <w:rsid w:val="00C648D9"/>
    <w:rsid w:val="00C671B1"/>
    <w:rsid w:val="00C72628"/>
    <w:rsid w:val="00C777E2"/>
    <w:rsid w:val="00C938B2"/>
    <w:rsid w:val="00C94309"/>
    <w:rsid w:val="00CA13AB"/>
    <w:rsid w:val="00CA3D40"/>
    <w:rsid w:val="00CA5218"/>
    <w:rsid w:val="00CC303F"/>
    <w:rsid w:val="00CC455C"/>
    <w:rsid w:val="00CC6E8B"/>
    <w:rsid w:val="00CD5057"/>
    <w:rsid w:val="00CD62C8"/>
    <w:rsid w:val="00CE14D8"/>
    <w:rsid w:val="00CE3BA7"/>
    <w:rsid w:val="00CF1A95"/>
    <w:rsid w:val="00CF4B9A"/>
    <w:rsid w:val="00CF650A"/>
    <w:rsid w:val="00D021FF"/>
    <w:rsid w:val="00D047FE"/>
    <w:rsid w:val="00D1017B"/>
    <w:rsid w:val="00D103FA"/>
    <w:rsid w:val="00D118EC"/>
    <w:rsid w:val="00D16E7F"/>
    <w:rsid w:val="00D209EE"/>
    <w:rsid w:val="00D333D5"/>
    <w:rsid w:val="00D35CED"/>
    <w:rsid w:val="00D4206A"/>
    <w:rsid w:val="00D43D94"/>
    <w:rsid w:val="00D52A2C"/>
    <w:rsid w:val="00D538B7"/>
    <w:rsid w:val="00D53C72"/>
    <w:rsid w:val="00D55CFB"/>
    <w:rsid w:val="00D711C3"/>
    <w:rsid w:val="00D8127F"/>
    <w:rsid w:val="00D81908"/>
    <w:rsid w:val="00D85C34"/>
    <w:rsid w:val="00D929F2"/>
    <w:rsid w:val="00D94FCB"/>
    <w:rsid w:val="00DA0E0B"/>
    <w:rsid w:val="00DA1618"/>
    <w:rsid w:val="00DA28EA"/>
    <w:rsid w:val="00DB70F6"/>
    <w:rsid w:val="00DB74C3"/>
    <w:rsid w:val="00DC5631"/>
    <w:rsid w:val="00DC5F51"/>
    <w:rsid w:val="00DD310C"/>
    <w:rsid w:val="00DE1122"/>
    <w:rsid w:val="00DE11B3"/>
    <w:rsid w:val="00DE1FC6"/>
    <w:rsid w:val="00DE30E6"/>
    <w:rsid w:val="00DE6D37"/>
    <w:rsid w:val="00DF26AC"/>
    <w:rsid w:val="00DF5315"/>
    <w:rsid w:val="00E00EDD"/>
    <w:rsid w:val="00E07C50"/>
    <w:rsid w:val="00E105EC"/>
    <w:rsid w:val="00E22F10"/>
    <w:rsid w:val="00E26BC1"/>
    <w:rsid w:val="00E26F88"/>
    <w:rsid w:val="00E35D03"/>
    <w:rsid w:val="00E406F6"/>
    <w:rsid w:val="00E43E1B"/>
    <w:rsid w:val="00E43FF8"/>
    <w:rsid w:val="00E4555F"/>
    <w:rsid w:val="00E53193"/>
    <w:rsid w:val="00E574FD"/>
    <w:rsid w:val="00E605E6"/>
    <w:rsid w:val="00E61065"/>
    <w:rsid w:val="00E76C2C"/>
    <w:rsid w:val="00E803B2"/>
    <w:rsid w:val="00E82DAF"/>
    <w:rsid w:val="00E83AA4"/>
    <w:rsid w:val="00E858EF"/>
    <w:rsid w:val="00E87850"/>
    <w:rsid w:val="00E92B0F"/>
    <w:rsid w:val="00E947DA"/>
    <w:rsid w:val="00EB24C9"/>
    <w:rsid w:val="00EB6F7D"/>
    <w:rsid w:val="00EC0897"/>
    <w:rsid w:val="00ED0604"/>
    <w:rsid w:val="00ED12B1"/>
    <w:rsid w:val="00EE05B2"/>
    <w:rsid w:val="00EE3924"/>
    <w:rsid w:val="00EF05DA"/>
    <w:rsid w:val="00EF1C16"/>
    <w:rsid w:val="00EF2005"/>
    <w:rsid w:val="00EF466A"/>
    <w:rsid w:val="00EF49F0"/>
    <w:rsid w:val="00F10363"/>
    <w:rsid w:val="00F12531"/>
    <w:rsid w:val="00F17707"/>
    <w:rsid w:val="00F25581"/>
    <w:rsid w:val="00F25B29"/>
    <w:rsid w:val="00F30970"/>
    <w:rsid w:val="00F310E3"/>
    <w:rsid w:val="00F4272D"/>
    <w:rsid w:val="00F545A5"/>
    <w:rsid w:val="00F54781"/>
    <w:rsid w:val="00F606A7"/>
    <w:rsid w:val="00F628B5"/>
    <w:rsid w:val="00F6455A"/>
    <w:rsid w:val="00F74CA8"/>
    <w:rsid w:val="00F8308F"/>
    <w:rsid w:val="00F872E8"/>
    <w:rsid w:val="00F90F2D"/>
    <w:rsid w:val="00F932F6"/>
    <w:rsid w:val="00FA1630"/>
    <w:rsid w:val="00FA5B8A"/>
    <w:rsid w:val="00FB5F87"/>
    <w:rsid w:val="00FB7B75"/>
    <w:rsid w:val="00FC4F8E"/>
    <w:rsid w:val="00FD1756"/>
    <w:rsid w:val="00FE040D"/>
    <w:rsid w:val="00FE0F59"/>
    <w:rsid w:val="00FE1B43"/>
    <w:rsid w:val="00FE36A6"/>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30BE09"/>
  <w15:chartTrackingRefBased/>
  <w15:docId w15:val="{7A07E18F-B290-493C-9E78-EB2D4A7E7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iPriority="39" w:unhideWhenUsed="1" w:qFormat="1"/>
    <w:lsdException w:name="heading 4" w:semiHidden="1" w:uiPriority="3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4CA2"/>
    <w:pPr>
      <w:spacing w:after="240" w:line="240" w:lineRule="auto"/>
    </w:pPr>
    <w:rPr>
      <w:rFonts w:ascii="Arial" w:hAnsi="Arial"/>
      <w:sz w:val="20"/>
      <w:lang w:val="en-GB"/>
    </w:rPr>
  </w:style>
  <w:style w:type="paragraph" w:styleId="Heading1">
    <w:name w:val="heading 1"/>
    <w:basedOn w:val="HouseStyleBase"/>
    <w:next w:val="Heading2A"/>
    <w:link w:val="Heading1Char"/>
    <w:uiPriority w:val="99"/>
    <w:qFormat/>
    <w:rsid w:val="00E574FD"/>
    <w:pPr>
      <w:keepNext/>
      <w:numPr>
        <w:numId w:val="3"/>
      </w:numPr>
      <w:spacing w:before="360"/>
      <w:outlineLvl w:val="0"/>
    </w:pPr>
    <w:rPr>
      <w:b/>
      <w:sz w:val="24"/>
    </w:rPr>
  </w:style>
  <w:style w:type="paragraph" w:styleId="Heading2">
    <w:name w:val="heading 2"/>
    <w:basedOn w:val="HouseStyleBase"/>
    <w:link w:val="Heading2Char"/>
    <w:uiPriority w:val="99"/>
    <w:qFormat/>
    <w:rsid w:val="00E574FD"/>
    <w:pPr>
      <w:numPr>
        <w:ilvl w:val="1"/>
        <w:numId w:val="3"/>
      </w:numPr>
      <w:outlineLvl w:val="1"/>
    </w:pPr>
  </w:style>
  <w:style w:type="paragraph" w:styleId="Heading3">
    <w:name w:val="heading 3"/>
    <w:basedOn w:val="HouseStyleBase"/>
    <w:link w:val="Heading3Char"/>
    <w:uiPriority w:val="39"/>
    <w:qFormat/>
    <w:rsid w:val="00E574FD"/>
    <w:pPr>
      <w:numPr>
        <w:ilvl w:val="2"/>
        <w:numId w:val="3"/>
      </w:numPr>
      <w:outlineLvl w:val="2"/>
    </w:pPr>
  </w:style>
  <w:style w:type="paragraph" w:styleId="Heading4">
    <w:name w:val="heading 4"/>
    <w:basedOn w:val="HouseStyleBase"/>
    <w:link w:val="Heading4Char"/>
    <w:uiPriority w:val="39"/>
    <w:qFormat/>
    <w:rsid w:val="00E574FD"/>
    <w:pPr>
      <w:numPr>
        <w:ilvl w:val="3"/>
        <w:numId w:val="3"/>
      </w:numPr>
      <w:outlineLvl w:val="3"/>
    </w:pPr>
  </w:style>
  <w:style w:type="paragraph" w:styleId="Heading5">
    <w:name w:val="heading 5"/>
    <w:basedOn w:val="HouseStyleBase"/>
    <w:link w:val="Heading5Char"/>
    <w:qFormat/>
    <w:rsid w:val="00E574FD"/>
    <w:pPr>
      <w:numPr>
        <w:ilvl w:val="4"/>
        <w:numId w:val="3"/>
      </w:numPr>
      <w:outlineLvl w:val="4"/>
    </w:pPr>
  </w:style>
  <w:style w:type="paragraph" w:styleId="Heading6">
    <w:name w:val="heading 6"/>
    <w:basedOn w:val="HouseStyleBase"/>
    <w:link w:val="Heading6Char"/>
    <w:qFormat/>
    <w:rsid w:val="00E574FD"/>
    <w:pPr>
      <w:numPr>
        <w:ilvl w:val="5"/>
        <w:numId w:val="3"/>
      </w:numPr>
      <w:outlineLvl w:val="5"/>
    </w:pPr>
  </w:style>
  <w:style w:type="paragraph" w:styleId="Heading7">
    <w:name w:val="heading 7"/>
    <w:basedOn w:val="HouseStyleBase"/>
    <w:link w:val="Heading7Char"/>
    <w:uiPriority w:val="9"/>
    <w:qFormat/>
    <w:rsid w:val="00E574FD"/>
    <w:pPr>
      <w:numPr>
        <w:ilvl w:val="6"/>
        <w:numId w:val="3"/>
      </w:numPr>
      <w:outlineLvl w:val="6"/>
    </w:pPr>
  </w:style>
  <w:style w:type="paragraph" w:styleId="Heading8">
    <w:name w:val="heading 8"/>
    <w:basedOn w:val="Normal"/>
    <w:next w:val="Normal"/>
    <w:link w:val="Heading8Char"/>
    <w:uiPriority w:val="9"/>
    <w:unhideWhenUsed/>
    <w:qFormat/>
    <w:rsid w:val="00883638"/>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88363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Head">
    <w:name w:val="AppHead"/>
    <w:basedOn w:val="HouseStyleBase"/>
    <w:next w:val="AppPart"/>
    <w:qFormat/>
    <w:rsid w:val="0065472A"/>
    <w:pPr>
      <w:keepNext/>
      <w:numPr>
        <w:numId w:val="48"/>
      </w:numPr>
      <w:outlineLvl w:val="0"/>
    </w:pPr>
    <w:rPr>
      <w:sz w:val="28"/>
    </w:rPr>
  </w:style>
  <w:style w:type="paragraph" w:customStyle="1" w:styleId="AppPart">
    <w:name w:val="AppPart"/>
    <w:basedOn w:val="HouseStyleBase"/>
    <w:next w:val="MarginText"/>
    <w:qFormat/>
    <w:rsid w:val="00E574FD"/>
    <w:pPr>
      <w:keepNext/>
      <w:numPr>
        <w:ilvl w:val="1"/>
        <w:numId w:val="48"/>
      </w:numPr>
      <w:outlineLvl w:val="1"/>
    </w:pPr>
    <w:rPr>
      <w:sz w:val="24"/>
    </w:rPr>
  </w:style>
  <w:style w:type="paragraph" w:styleId="BodyTextIndent">
    <w:name w:val="Body Text Indent"/>
    <w:basedOn w:val="HouseStyleBase"/>
    <w:link w:val="BodyTextIndentChar"/>
    <w:uiPriority w:val="99"/>
    <w:qFormat/>
    <w:rsid w:val="00E574FD"/>
    <w:pPr>
      <w:numPr>
        <w:numId w:val="2"/>
      </w:numPr>
    </w:pPr>
  </w:style>
  <w:style w:type="character" w:customStyle="1" w:styleId="BodyTextIndentChar">
    <w:name w:val="Body Text Indent Char"/>
    <w:link w:val="BodyTextIndent"/>
    <w:rsid w:val="00E574FD"/>
    <w:rPr>
      <w:rFonts w:ascii="Arial" w:eastAsia="STZhongsong" w:hAnsi="Arial" w:cs="Times New Roman"/>
      <w:sz w:val="20"/>
      <w:szCs w:val="20"/>
      <w:lang w:val="en-GB" w:eastAsia="zh-CN"/>
    </w:rPr>
  </w:style>
  <w:style w:type="paragraph" w:styleId="BodyTextIndent2">
    <w:name w:val="Body Text Indent 2"/>
    <w:basedOn w:val="HouseStyleBase"/>
    <w:link w:val="BodyTextIndent2Char"/>
    <w:uiPriority w:val="99"/>
    <w:qFormat/>
    <w:rsid w:val="00E574FD"/>
    <w:pPr>
      <w:numPr>
        <w:ilvl w:val="1"/>
        <w:numId w:val="2"/>
      </w:numPr>
    </w:pPr>
  </w:style>
  <w:style w:type="character" w:customStyle="1" w:styleId="BodyTextIndent2Char">
    <w:name w:val="Body Text Indent 2 Char"/>
    <w:basedOn w:val="DefaultParagraphFont"/>
    <w:link w:val="BodyTextIndent2"/>
    <w:uiPriority w:val="99"/>
    <w:rsid w:val="00CD5057"/>
    <w:rPr>
      <w:rFonts w:ascii="Arial" w:eastAsia="STZhongsong" w:hAnsi="Arial" w:cs="Times New Roman"/>
      <w:sz w:val="20"/>
      <w:szCs w:val="20"/>
      <w:lang w:val="en-GB" w:eastAsia="zh-CN"/>
    </w:rPr>
  </w:style>
  <w:style w:type="paragraph" w:styleId="BodyTextIndent3">
    <w:name w:val="Body Text Indent 3"/>
    <w:basedOn w:val="HouseStyleBase"/>
    <w:link w:val="BodyTextIndent3Char"/>
    <w:qFormat/>
    <w:rsid w:val="00E574FD"/>
    <w:pPr>
      <w:ind w:left="1440"/>
    </w:pPr>
  </w:style>
  <w:style w:type="character" w:customStyle="1" w:styleId="BodyTextIndent3Char">
    <w:name w:val="Body Text Indent 3 Char"/>
    <w:basedOn w:val="DefaultParagraphFont"/>
    <w:link w:val="BodyTextIndent3"/>
    <w:rsid w:val="00CD5057"/>
    <w:rPr>
      <w:rFonts w:ascii="Arial" w:eastAsia="STZhongsong" w:hAnsi="Arial" w:cs="Times New Roman"/>
      <w:sz w:val="20"/>
      <w:szCs w:val="20"/>
      <w:lang w:val="en-GB" w:eastAsia="zh-CN"/>
    </w:rPr>
  </w:style>
  <w:style w:type="paragraph" w:customStyle="1" w:styleId="BodyTextIndent4">
    <w:name w:val="Body Text Indent 4"/>
    <w:basedOn w:val="HouseStyleBase"/>
    <w:qFormat/>
    <w:rsid w:val="00E574FD"/>
    <w:pPr>
      <w:ind w:left="2160"/>
    </w:pPr>
  </w:style>
  <w:style w:type="paragraph" w:customStyle="1" w:styleId="BodyTextIndent5">
    <w:name w:val="Body Text Indent 5"/>
    <w:basedOn w:val="HouseStyleBase"/>
    <w:qFormat/>
    <w:rsid w:val="00E574FD"/>
  </w:style>
  <w:style w:type="paragraph" w:customStyle="1" w:styleId="BodyTextIndent6">
    <w:name w:val="Body Text Indent 6"/>
    <w:basedOn w:val="HouseStyleBase"/>
    <w:link w:val="BodyTextIndent6Char"/>
    <w:qFormat/>
    <w:rsid w:val="00E574FD"/>
  </w:style>
  <w:style w:type="paragraph" w:customStyle="1" w:styleId="BodyTextIndent7">
    <w:name w:val="Body Text Indent 7"/>
    <w:basedOn w:val="HouseStyleBase"/>
    <w:qFormat/>
    <w:rsid w:val="00E574FD"/>
    <w:pPr>
      <w:ind w:left="4320"/>
    </w:pPr>
  </w:style>
  <w:style w:type="paragraph" w:customStyle="1" w:styleId="DefinitionNumbering1">
    <w:name w:val="Definition Numbering 1"/>
    <w:basedOn w:val="HouseStyleBase"/>
    <w:qFormat/>
    <w:rsid w:val="00E574FD"/>
    <w:pPr>
      <w:numPr>
        <w:ilvl w:val="2"/>
        <w:numId w:val="2"/>
      </w:numPr>
      <w:outlineLvl w:val="0"/>
    </w:pPr>
  </w:style>
  <w:style w:type="paragraph" w:customStyle="1" w:styleId="DefinitionNumbering2">
    <w:name w:val="Definition Numbering 2"/>
    <w:basedOn w:val="HouseStyleBase"/>
    <w:qFormat/>
    <w:rsid w:val="00E574FD"/>
    <w:pPr>
      <w:numPr>
        <w:ilvl w:val="3"/>
        <w:numId w:val="2"/>
      </w:numPr>
      <w:outlineLvl w:val="1"/>
    </w:pPr>
  </w:style>
  <w:style w:type="paragraph" w:customStyle="1" w:styleId="DefinitionNumbering3">
    <w:name w:val="Definition Numbering 3"/>
    <w:basedOn w:val="HouseStyleBase"/>
    <w:qFormat/>
    <w:rsid w:val="00E574FD"/>
    <w:pPr>
      <w:numPr>
        <w:ilvl w:val="4"/>
        <w:numId w:val="2"/>
      </w:numPr>
      <w:outlineLvl w:val="2"/>
    </w:pPr>
  </w:style>
  <w:style w:type="character" w:styleId="EndnoteReference">
    <w:name w:val="endnote reference"/>
    <w:semiHidden/>
    <w:rsid w:val="00E574FD"/>
    <w:rPr>
      <w:rFonts w:ascii="Arial" w:eastAsia="STZhongsong" w:hAnsi="Arial" w:cs="Times New Roman"/>
      <w:b w:val="0"/>
      <w:bCs w:val="0"/>
      <w:i w:val="0"/>
      <w:iCs w:val="0"/>
      <w:caps w:val="0"/>
      <w:smallCaps w:val="0"/>
      <w:strike w:val="0"/>
      <w:dstrike w:val="0"/>
      <w:snapToGrid w:val="0"/>
      <w:vanish w:val="0"/>
      <w:color w:val="auto"/>
      <w:w w:val="100"/>
      <w:kern w:val="0"/>
      <w:sz w:val="20"/>
      <w:szCs w:val="20"/>
      <w:u w:val="none"/>
      <w:effect w:val="none"/>
      <w:vertAlign w:val="superscript"/>
      <w:em w:val="none"/>
      <w:lang w:val="en-GB"/>
      <w14:shadow w14:blurRad="0" w14:dist="0" w14:dir="0" w14:sx="0" w14:sy="0" w14:kx="0" w14:ky="0" w14:algn="none">
        <w14:srgbClr w14:val="000000"/>
      </w14:shadow>
      <w14:textOutline w14:w="0" w14:cap="rnd" w14:cmpd="sng" w14:algn="ctr">
        <w14:noFill/>
        <w14:prstDash w14:val="solid"/>
        <w14:bevel/>
      </w14:textOutline>
    </w:rPr>
  </w:style>
  <w:style w:type="paragraph" w:styleId="EndnoteText">
    <w:name w:val="endnote text"/>
    <w:basedOn w:val="HouseStyleBase"/>
    <w:link w:val="EndnoteTextChar"/>
    <w:semiHidden/>
    <w:rsid w:val="00E574FD"/>
    <w:pPr>
      <w:ind w:left="720" w:hanging="720"/>
    </w:pPr>
    <w:rPr>
      <w:sz w:val="16"/>
    </w:rPr>
  </w:style>
  <w:style w:type="character" w:customStyle="1" w:styleId="EndnoteTextChar">
    <w:name w:val="Endnote Text Char"/>
    <w:basedOn w:val="DefaultParagraphFont"/>
    <w:link w:val="EndnoteText"/>
    <w:semiHidden/>
    <w:rsid w:val="00CD5057"/>
    <w:rPr>
      <w:rFonts w:ascii="Arial" w:eastAsia="STZhongsong" w:hAnsi="Arial" w:cs="Times New Roman"/>
      <w:sz w:val="16"/>
      <w:szCs w:val="20"/>
      <w:lang w:val="en-GB" w:eastAsia="zh-CN"/>
    </w:rPr>
  </w:style>
  <w:style w:type="paragraph" w:styleId="Footer">
    <w:name w:val="footer"/>
    <w:basedOn w:val="Normal"/>
    <w:link w:val="FooterChar"/>
    <w:rsid w:val="00E574FD"/>
    <w:pPr>
      <w:tabs>
        <w:tab w:val="center" w:pos="4153"/>
        <w:tab w:val="right" w:pos="8306"/>
      </w:tabs>
      <w:overflowPunct w:val="0"/>
      <w:autoSpaceDE w:val="0"/>
      <w:autoSpaceDN w:val="0"/>
      <w:adjustRightInd w:val="0"/>
      <w:spacing w:after="0"/>
      <w:jc w:val="both"/>
      <w:textAlignment w:val="baseline"/>
    </w:pPr>
    <w:rPr>
      <w:rFonts w:eastAsia="Times New Roman" w:cs="Times New Roman"/>
      <w:sz w:val="16"/>
      <w:szCs w:val="20"/>
    </w:rPr>
  </w:style>
  <w:style w:type="character" w:customStyle="1" w:styleId="FooterChar">
    <w:name w:val="Footer Char"/>
    <w:basedOn w:val="DefaultParagraphFont"/>
    <w:link w:val="Footer"/>
    <w:rsid w:val="004A6B13"/>
    <w:rPr>
      <w:rFonts w:ascii="Arial" w:eastAsia="Times New Roman" w:hAnsi="Arial" w:cs="Times New Roman"/>
      <w:sz w:val="16"/>
      <w:szCs w:val="20"/>
      <w:lang w:val="en-GB"/>
    </w:rPr>
  </w:style>
  <w:style w:type="character" w:styleId="FootnoteReference">
    <w:name w:val="footnote reference"/>
    <w:semiHidden/>
    <w:rsid w:val="00E574FD"/>
    <w:rPr>
      <w:rFonts w:ascii="Arial" w:eastAsia="STZhongsong" w:hAnsi="Arial" w:cs="Times New Roman"/>
      <w:b w:val="0"/>
      <w:bCs w:val="0"/>
      <w:i w:val="0"/>
      <w:iCs w:val="0"/>
      <w:caps w:val="0"/>
      <w:smallCaps w:val="0"/>
      <w:strike w:val="0"/>
      <w:dstrike w:val="0"/>
      <w:snapToGrid w:val="0"/>
      <w:vanish w:val="0"/>
      <w:color w:val="auto"/>
      <w:w w:val="100"/>
      <w:kern w:val="0"/>
      <w:sz w:val="20"/>
      <w:szCs w:val="20"/>
      <w:u w:val="none"/>
      <w:effect w:val="none"/>
      <w:vertAlign w:val="superscript"/>
      <w:em w:val="none"/>
      <w:lang w:val="en-GB"/>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E574FD"/>
    <w:pPr>
      <w:spacing w:after="60"/>
      <w:ind w:left="720" w:hanging="720"/>
    </w:pPr>
    <w:rPr>
      <w:sz w:val="14"/>
    </w:rPr>
  </w:style>
  <w:style w:type="character" w:customStyle="1" w:styleId="FootnoteTextChar">
    <w:name w:val="Footnote Text Char"/>
    <w:basedOn w:val="DefaultParagraphFont"/>
    <w:link w:val="FootnoteText"/>
    <w:semiHidden/>
    <w:rsid w:val="00CD5057"/>
    <w:rPr>
      <w:rFonts w:ascii="Arial" w:eastAsia="STZhongsong" w:hAnsi="Arial" w:cs="Times New Roman"/>
      <w:sz w:val="14"/>
      <w:szCs w:val="20"/>
      <w:lang w:val="en-GB" w:eastAsia="zh-CN"/>
    </w:rPr>
  </w:style>
  <w:style w:type="paragraph" w:customStyle="1" w:styleId="Heading">
    <w:name w:val="Heading"/>
    <w:basedOn w:val="HouseStyleBaseCentred"/>
    <w:next w:val="MarginText"/>
    <w:qFormat/>
    <w:rsid w:val="00E574FD"/>
    <w:pPr>
      <w:keepNext/>
      <w:spacing w:before="360" w:after="360"/>
    </w:pPr>
    <w:rPr>
      <w:rFonts w:ascii="Cambria" w:hAnsi="Cambria"/>
      <w:sz w:val="44"/>
    </w:rPr>
  </w:style>
  <w:style w:type="character" w:customStyle="1" w:styleId="Heading1Char">
    <w:name w:val="Heading 1 Char"/>
    <w:basedOn w:val="DefaultParagraphFont"/>
    <w:link w:val="Heading1"/>
    <w:rsid w:val="00CD5057"/>
    <w:rPr>
      <w:rFonts w:ascii="Arial" w:eastAsia="STZhongsong" w:hAnsi="Arial" w:cs="Times New Roman"/>
      <w:b/>
      <w:sz w:val="24"/>
      <w:szCs w:val="20"/>
      <w:lang w:val="en-GB" w:eastAsia="zh-CN"/>
    </w:rPr>
  </w:style>
  <w:style w:type="character" w:customStyle="1" w:styleId="Heading2Char">
    <w:name w:val="Heading 2 Char"/>
    <w:basedOn w:val="DefaultParagraphFont"/>
    <w:link w:val="Heading2"/>
    <w:rsid w:val="00CD5057"/>
    <w:rPr>
      <w:rFonts w:ascii="Arial" w:eastAsia="STZhongsong" w:hAnsi="Arial" w:cs="Times New Roman"/>
      <w:sz w:val="20"/>
      <w:szCs w:val="20"/>
      <w:lang w:val="en-GB" w:eastAsia="zh-CN"/>
    </w:rPr>
  </w:style>
  <w:style w:type="character" w:customStyle="1" w:styleId="Heading3Char">
    <w:name w:val="Heading 3 Char"/>
    <w:basedOn w:val="DefaultParagraphFont"/>
    <w:link w:val="Heading3"/>
    <w:rsid w:val="00CD5057"/>
    <w:rPr>
      <w:rFonts w:ascii="Arial" w:eastAsia="STZhongsong" w:hAnsi="Arial" w:cs="Times New Roman"/>
      <w:sz w:val="20"/>
      <w:szCs w:val="20"/>
      <w:lang w:val="en-GB" w:eastAsia="zh-CN"/>
    </w:rPr>
  </w:style>
  <w:style w:type="character" w:customStyle="1" w:styleId="Heading4Char">
    <w:name w:val="Heading 4 Char"/>
    <w:basedOn w:val="DefaultParagraphFont"/>
    <w:link w:val="Heading4"/>
    <w:rsid w:val="00CD5057"/>
    <w:rPr>
      <w:rFonts w:ascii="Arial" w:eastAsia="STZhongsong" w:hAnsi="Arial" w:cs="Times New Roman"/>
      <w:sz w:val="20"/>
      <w:szCs w:val="20"/>
      <w:lang w:val="en-GB" w:eastAsia="zh-CN"/>
    </w:rPr>
  </w:style>
  <w:style w:type="character" w:customStyle="1" w:styleId="Heading5Char">
    <w:name w:val="Heading 5 Char"/>
    <w:basedOn w:val="DefaultParagraphFont"/>
    <w:link w:val="Heading5"/>
    <w:rsid w:val="00CD5057"/>
    <w:rPr>
      <w:rFonts w:ascii="Arial" w:eastAsia="STZhongsong" w:hAnsi="Arial" w:cs="Times New Roman"/>
      <w:sz w:val="20"/>
      <w:szCs w:val="20"/>
      <w:lang w:val="en-GB" w:eastAsia="zh-CN"/>
    </w:rPr>
  </w:style>
  <w:style w:type="character" w:customStyle="1" w:styleId="Heading6Char">
    <w:name w:val="Heading 6 Char"/>
    <w:basedOn w:val="DefaultParagraphFont"/>
    <w:link w:val="Heading6"/>
    <w:rsid w:val="00CD5057"/>
    <w:rPr>
      <w:rFonts w:ascii="Arial" w:eastAsia="STZhongsong" w:hAnsi="Arial" w:cs="Times New Roman"/>
      <w:sz w:val="20"/>
      <w:szCs w:val="20"/>
      <w:lang w:val="en-GB" w:eastAsia="zh-CN"/>
    </w:rPr>
  </w:style>
  <w:style w:type="character" w:customStyle="1" w:styleId="Heading7Char">
    <w:name w:val="Heading 7 Char"/>
    <w:basedOn w:val="DefaultParagraphFont"/>
    <w:link w:val="Heading7"/>
    <w:rsid w:val="00CD5057"/>
    <w:rPr>
      <w:rFonts w:ascii="Arial" w:eastAsia="STZhongsong" w:hAnsi="Arial" w:cs="Times New Roman"/>
      <w:sz w:val="20"/>
      <w:szCs w:val="20"/>
      <w:lang w:val="en-GB" w:eastAsia="zh-CN"/>
    </w:rPr>
  </w:style>
  <w:style w:type="paragraph" w:customStyle="1" w:styleId="HouseStyleBase">
    <w:name w:val="House Style Base"/>
    <w:link w:val="HouseStyleBaseChar"/>
    <w:rsid w:val="00CD5057"/>
    <w:pPr>
      <w:adjustRightInd w:val="0"/>
      <w:spacing w:after="240" w:line="240" w:lineRule="auto"/>
    </w:pPr>
    <w:rPr>
      <w:rFonts w:ascii="Arial" w:eastAsia="STZhongsong" w:hAnsi="Arial" w:cs="Times New Roman"/>
      <w:sz w:val="20"/>
      <w:szCs w:val="20"/>
      <w:lang w:val="en-GB" w:eastAsia="zh-CN"/>
    </w:rPr>
  </w:style>
  <w:style w:type="character" w:customStyle="1" w:styleId="HouseStyleBaseChar">
    <w:name w:val="House Style Base Char"/>
    <w:link w:val="HouseStyleBase"/>
    <w:rsid w:val="00CD5057"/>
    <w:rPr>
      <w:rFonts w:ascii="Arial" w:eastAsia="STZhongsong" w:hAnsi="Arial" w:cs="Times New Roman"/>
      <w:sz w:val="20"/>
      <w:szCs w:val="20"/>
      <w:lang w:val="en-GB" w:eastAsia="zh-CN"/>
    </w:rPr>
  </w:style>
  <w:style w:type="paragraph" w:customStyle="1" w:styleId="HouseStyleBaseCentred">
    <w:name w:val="House Style Base Centred"/>
    <w:rsid w:val="00CD5057"/>
    <w:pPr>
      <w:adjustRightInd w:val="0"/>
      <w:spacing w:after="240" w:line="240" w:lineRule="auto"/>
    </w:pPr>
    <w:rPr>
      <w:rFonts w:ascii="Arial" w:eastAsia="STZhongsong" w:hAnsi="Arial" w:cs="Times New Roman"/>
      <w:sz w:val="20"/>
      <w:szCs w:val="20"/>
      <w:lang w:val="en-GB" w:eastAsia="zh-CN"/>
    </w:rPr>
  </w:style>
  <w:style w:type="paragraph" w:customStyle="1" w:styleId="ListBullet1">
    <w:name w:val="List Bullet 1"/>
    <w:basedOn w:val="HouseStyleBase"/>
    <w:rsid w:val="00E574FD"/>
    <w:pPr>
      <w:numPr>
        <w:numId w:val="4"/>
      </w:numPr>
    </w:pPr>
  </w:style>
  <w:style w:type="paragraph" w:styleId="ListBullet2">
    <w:name w:val="List Bullet 2"/>
    <w:basedOn w:val="HouseStyleBase"/>
    <w:rsid w:val="00E574FD"/>
    <w:pPr>
      <w:numPr>
        <w:ilvl w:val="1"/>
        <w:numId w:val="4"/>
      </w:numPr>
    </w:pPr>
  </w:style>
  <w:style w:type="paragraph" w:styleId="ListBullet3">
    <w:name w:val="List Bullet 3"/>
    <w:basedOn w:val="HouseStyleBase"/>
    <w:rsid w:val="00E574FD"/>
    <w:pPr>
      <w:numPr>
        <w:ilvl w:val="2"/>
        <w:numId w:val="4"/>
      </w:numPr>
    </w:pPr>
  </w:style>
  <w:style w:type="paragraph" w:styleId="ListBullet4">
    <w:name w:val="List Bullet 4"/>
    <w:basedOn w:val="HouseStyleBase"/>
    <w:rsid w:val="00E574FD"/>
    <w:pPr>
      <w:numPr>
        <w:ilvl w:val="3"/>
        <w:numId w:val="4"/>
      </w:numPr>
    </w:pPr>
  </w:style>
  <w:style w:type="paragraph" w:styleId="ListBullet5">
    <w:name w:val="List Bullet 5"/>
    <w:basedOn w:val="HouseStyleBase"/>
    <w:rsid w:val="00E574FD"/>
    <w:pPr>
      <w:numPr>
        <w:ilvl w:val="4"/>
        <w:numId w:val="4"/>
      </w:numPr>
    </w:pPr>
  </w:style>
  <w:style w:type="paragraph" w:customStyle="1" w:styleId="ListBullet6">
    <w:name w:val="List Bullet 6"/>
    <w:basedOn w:val="HouseStyleBase"/>
    <w:rsid w:val="00E574FD"/>
    <w:pPr>
      <w:numPr>
        <w:ilvl w:val="5"/>
        <w:numId w:val="4"/>
      </w:numPr>
    </w:pPr>
  </w:style>
  <w:style w:type="paragraph" w:customStyle="1" w:styleId="ListBullet7">
    <w:name w:val="List Bullet 7"/>
    <w:basedOn w:val="HouseStyleBase"/>
    <w:rsid w:val="00E574FD"/>
    <w:pPr>
      <w:numPr>
        <w:ilvl w:val="6"/>
        <w:numId w:val="4"/>
      </w:numPr>
    </w:pPr>
  </w:style>
  <w:style w:type="paragraph" w:customStyle="1" w:styleId="MarginText">
    <w:name w:val="Margin Text"/>
    <w:basedOn w:val="HouseStyleBase"/>
    <w:link w:val="MarginTextChar"/>
    <w:qFormat/>
    <w:rsid w:val="00E574FD"/>
  </w:style>
  <w:style w:type="character" w:customStyle="1" w:styleId="MarginTextChar">
    <w:name w:val="Margin Text Char"/>
    <w:basedOn w:val="HouseStyleBaseChar"/>
    <w:link w:val="MarginText"/>
    <w:rsid w:val="00E574FD"/>
    <w:rPr>
      <w:rFonts w:ascii="Arial" w:eastAsia="STZhongsong" w:hAnsi="Arial" w:cs="Times New Roman"/>
      <w:sz w:val="20"/>
      <w:szCs w:val="20"/>
      <w:lang w:val="en-GB" w:eastAsia="zh-CN"/>
    </w:rPr>
  </w:style>
  <w:style w:type="character" w:styleId="PageNumber">
    <w:name w:val="page number"/>
    <w:basedOn w:val="DefaultParagraphFont"/>
    <w:rsid w:val="00E574FD"/>
    <w:rPr>
      <w:rFonts w:ascii="Arial" w:hAnsi="Arial"/>
      <w:sz w:val="16"/>
      <w:lang w:val="en-GB"/>
    </w:rPr>
  </w:style>
  <w:style w:type="paragraph" w:customStyle="1" w:styleId="RecitalNumbering2">
    <w:name w:val="Recital Numbering 2"/>
    <w:basedOn w:val="HouseStyleBase"/>
    <w:qFormat/>
    <w:rsid w:val="00E574FD"/>
    <w:pPr>
      <w:outlineLvl w:val="1"/>
    </w:pPr>
  </w:style>
  <w:style w:type="paragraph" w:customStyle="1" w:styleId="RecitalNumbering3">
    <w:name w:val="Recital Numbering 3"/>
    <w:basedOn w:val="HouseStyleBase"/>
    <w:qFormat/>
    <w:rsid w:val="00E574FD"/>
    <w:pPr>
      <w:outlineLvl w:val="2"/>
    </w:pPr>
  </w:style>
  <w:style w:type="paragraph" w:customStyle="1" w:styleId="ScheduleL1">
    <w:name w:val="Schedule L1"/>
    <w:basedOn w:val="HouseStyleBase"/>
    <w:next w:val="ScheduleL2A"/>
    <w:qFormat/>
    <w:rsid w:val="008F16A8"/>
    <w:pPr>
      <w:keepNext/>
      <w:numPr>
        <w:numId w:val="45"/>
      </w:numPr>
      <w:spacing w:before="360"/>
      <w:outlineLvl w:val="0"/>
    </w:pPr>
    <w:rPr>
      <w:b/>
      <w:sz w:val="24"/>
    </w:rPr>
  </w:style>
  <w:style w:type="paragraph" w:customStyle="1" w:styleId="ScheduleL2">
    <w:name w:val="Schedule L2"/>
    <w:basedOn w:val="HouseStyleBase"/>
    <w:qFormat/>
    <w:rsid w:val="008F16A8"/>
    <w:pPr>
      <w:numPr>
        <w:ilvl w:val="1"/>
        <w:numId w:val="45"/>
      </w:numPr>
      <w:outlineLvl w:val="1"/>
    </w:pPr>
  </w:style>
  <w:style w:type="paragraph" w:customStyle="1" w:styleId="ScheduleL3">
    <w:name w:val="Schedule L3"/>
    <w:basedOn w:val="HouseStyleBase"/>
    <w:qFormat/>
    <w:rsid w:val="008F16A8"/>
    <w:pPr>
      <w:numPr>
        <w:ilvl w:val="2"/>
        <w:numId w:val="45"/>
      </w:numPr>
      <w:outlineLvl w:val="2"/>
    </w:pPr>
  </w:style>
  <w:style w:type="paragraph" w:customStyle="1" w:styleId="ScheduleL4">
    <w:name w:val="Schedule L4"/>
    <w:basedOn w:val="HouseStyleBase"/>
    <w:qFormat/>
    <w:rsid w:val="008F16A8"/>
    <w:pPr>
      <w:numPr>
        <w:ilvl w:val="3"/>
        <w:numId w:val="45"/>
      </w:numPr>
      <w:outlineLvl w:val="3"/>
    </w:pPr>
  </w:style>
  <w:style w:type="paragraph" w:customStyle="1" w:styleId="ScheduleL5">
    <w:name w:val="Schedule L5"/>
    <w:basedOn w:val="HouseStyleBase"/>
    <w:qFormat/>
    <w:rsid w:val="008F16A8"/>
    <w:pPr>
      <w:numPr>
        <w:ilvl w:val="4"/>
        <w:numId w:val="45"/>
      </w:numPr>
      <w:outlineLvl w:val="4"/>
    </w:pPr>
  </w:style>
  <w:style w:type="paragraph" w:customStyle="1" w:styleId="ScheduleL6">
    <w:name w:val="Schedule L6"/>
    <w:basedOn w:val="HouseStyleBase"/>
    <w:qFormat/>
    <w:rsid w:val="008F16A8"/>
    <w:pPr>
      <w:numPr>
        <w:ilvl w:val="5"/>
        <w:numId w:val="45"/>
      </w:numPr>
      <w:outlineLvl w:val="5"/>
    </w:pPr>
  </w:style>
  <w:style w:type="paragraph" w:customStyle="1" w:styleId="ScheduleL7">
    <w:name w:val="Schedule L7"/>
    <w:basedOn w:val="HouseStyleBase"/>
    <w:qFormat/>
    <w:rsid w:val="008F16A8"/>
    <w:pPr>
      <w:numPr>
        <w:ilvl w:val="6"/>
        <w:numId w:val="45"/>
      </w:numPr>
      <w:outlineLvl w:val="6"/>
    </w:pPr>
  </w:style>
  <w:style w:type="paragraph" w:customStyle="1" w:styleId="SchHead">
    <w:name w:val="SchHead"/>
    <w:basedOn w:val="HouseStyleBase"/>
    <w:next w:val="SchPart"/>
    <w:qFormat/>
    <w:rsid w:val="00E574FD"/>
    <w:pPr>
      <w:keepNext/>
      <w:pageBreakBefore/>
      <w:numPr>
        <w:numId w:val="8"/>
      </w:numPr>
      <w:outlineLvl w:val="0"/>
    </w:pPr>
    <w:rPr>
      <w:sz w:val="28"/>
    </w:rPr>
  </w:style>
  <w:style w:type="paragraph" w:customStyle="1" w:styleId="SchPart">
    <w:name w:val="SchPart"/>
    <w:basedOn w:val="HouseStyleBase"/>
    <w:next w:val="MarginText"/>
    <w:qFormat/>
    <w:rsid w:val="00E574FD"/>
    <w:pPr>
      <w:keepNext/>
      <w:numPr>
        <w:ilvl w:val="1"/>
        <w:numId w:val="8"/>
      </w:numPr>
      <w:outlineLvl w:val="1"/>
    </w:pPr>
    <w:rPr>
      <w:sz w:val="24"/>
    </w:rPr>
  </w:style>
  <w:style w:type="paragraph" w:customStyle="1" w:styleId="SchSection">
    <w:name w:val="SchSection"/>
    <w:basedOn w:val="HouseStyleBase"/>
    <w:next w:val="MarginText"/>
    <w:qFormat/>
    <w:rsid w:val="00E574FD"/>
    <w:pPr>
      <w:keepNext/>
      <w:numPr>
        <w:ilvl w:val="2"/>
        <w:numId w:val="8"/>
      </w:numPr>
      <w:outlineLvl w:val="2"/>
    </w:pPr>
    <w:rPr>
      <w:b/>
    </w:rPr>
  </w:style>
  <w:style w:type="paragraph" w:customStyle="1" w:styleId="Table-followingparagraph">
    <w:name w:val="Table - following paragraph"/>
    <w:basedOn w:val="HouseStyleBase"/>
    <w:next w:val="MarginText"/>
    <w:qFormat/>
    <w:rsid w:val="00E574FD"/>
    <w:pPr>
      <w:spacing w:after="0"/>
    </w:pPr>
  </w:style>
  <w:style w:type="paragraph" w:customStyle="1" w:styleId="Table-Text">
    <w:name w:val="Table - Text"/>
    <w:basedOn w:val="Normal"/>
    <w:qFormat/>
    <w:rsid w:val="002D1FA1"/>
    <w:pPr>
      <w:spacing w:before="120" w:after="120"/>
    </w:pPr>
    <w:rPr>
      <w:rFonts w:eastAsia="STZhongsong" w:cs="Times New Roman"/>
      <w:szCs w:val="20"/>
      <w:lang w:eastAsia="zh-CN"/>
    </w:rPr>
  </w:style>
  <w:style w:type="paragraph" w:styleId="TOC1">
    <w:name w:val="toc 1"/>
    <w:uiPriority w:val="39"/>
    <w:rsid w:val="00C4503B"/>
    <w:pPr>
      <w:tabs>
        <w:tab w:val="right" w:leader="dot" w:pos="9029"/>
      </w:tabs>
      <w:adjustRightInd w:val="0"/>
      <w:spacing w:after="120" w:line="240" w:lineRule="auto"/>
    </w:pPr>
    <w:rPr>
      <w:rFonts w:ascii="Arial" w:eastAsia="STZhongsong" w:hAnsi="Arial" w:cs="Times New Roman"/>
      <w:caps/>
      <w:sz w:val="20"/>
      <w:szCs w:val="20"/>
      <w:lang w:val="en-GB" w:eastAsia="zh-CN"/>
    </w:rPr>
  </w:style>
  <w:style w:type="paragraph" w:styleId="TOC2">
    <w:name w:val="toc 2"/>
    <w:uiPriority w:val="39"/>
    <w:rsid w:val="00E574FD"/>
    <w:pPr>
      <w:tabs>
        <w:tab w:val="left" w:pos="720"/>
        <w:tab w:val="right" w:leader="dot" w:pos="9029"/>
      </w:tabs>
      <w:adjustRightInd w:val="0"/>
      <w:spacing w:after="120" w:line="240" w:lineRule="auto"/>
      <w:ind w:left="720" w:hanging="720"/>
    </w:pPr>
    <w:rPr>
      <w:rFonts w:ascii="Arial" w:eastAsia="STZhongsong" w:hAnsi="Arial" w:cs="Times New Roman"/>
      <w:sz w:val="20"/>
      <w:szCs w:val="20"/>
      <w:lang w:val="en-GB" w:eastAsia="zh-CN"/>
    </w:rPr>
  </w:style>
  <w:style w:type="paragraph" w:styleId="TOC8">
    <w:name w:val="toc 8"/>
    <w:uiPriority w:val="39"/>
    <w:rsid w:val="00E574FD"/>
    <w:pPr>
      <w:tabs>
        <w:tab w:val="right" w:leader="dot" w:pos="9029"/>
      </w:tabs>
      <w:adjustRightInd w:val="0"/>
      <w:spacing w:after="120" w:line="240" w:lineRule="auto"/>
    </w:pPr>
    <w:rPr>
      <w:rFonts w:ascii="Arial" w:eastAsia="STZhongsong" w:hAnsi="Arial" w:cs="Times New Roman"/>
      <w:caps/>
      <w:sz w:val="20"/>
      <w:szCs w:val="20"/>
      <w:lang w:val="en-GB" w:eastAsia="zh-CN"/>
    </w:rPr>
  </w:style>
  <w:style w:type="paragraph" w:styleId="TOC9">
    <w:name w:val="toc 9"/>
    <w:uiPriority w:val="39"/>
    <w:rsid w:val="00E574FD"/>
    <w:pPr>
      <w:tabs>
        <w:tab w:val="right" w:leader="dot" w:pos="9029"/>
      </w:tabs>
      <w:adjustRightInd w:val="0"/>
      <w:spacing w:after="120" w:line="240" w:lineRule="auto"/>
    </w:pPr>
    <w:rPr>
      <w:rFonts w:ascii="Arial" w:eastAsia="STZhongsong" w:hAnsi="Arial" w:cs="Times New Roman"/>
      <w:sz w:val="20"/>
      <w:szCs w:val="20"/>
      <w:lang w:val="en-GB" w:eastAsia="zh-CN"/>
    </w:rPr>
  </w:style>
  <w:style w:type="character" w:customStyle="1" w:styleId="BodyTextIndent6Char">
    <w:name w:val="Body Text Indent 6 Char"/>
    <w:basedOn w:val="HouseStyleBaseChar"/>
    <w:link w:val="BodyTextIndent6"/>
    <w:rsid w:val="00CD5057"/>
    <w:rPr>
      <w:rFonts w:ascii="Arial" w:eastAsia="STZhongsong" w:hAnsi="Arial" w:cs="Times New Roman"/>
      <w:sz w:val="20"/>
      <w:szCs w:val="20"/>
      <w:lang w:val="en-GB" w:eastAsia="zh-CN"/>
    </w:rPr>
  </w:style>
  <w:style w:type="paragraph" w:styleId="Header">
    <w:name w:val="header"/>
    <w:basedOn w:val="Normal"/>
    <w:link w:val="HeaderChar"/>
    <w:uiPriority w:val="99"/>
    <w:unhideWhenUsed/>
    <w:rsid w:val="00B91EFC"/>
    <w:pPr>
      <w:tabs>
        <w:tab w:val="center" w:pos="4513"/>
        <w:tab w:val="right" w:pos="9026"/>
      </w:tabs>
      <w:spacing w:after="0"/>
    </w:pPr>
  </w:style>
  <w:style w:type="character" w:customStyle="1" w:styleId="HeaderChar">
    <w:name w:val="Header Char"/>
    <w:basedOn w:val="DefaultParagraphFont"/>
    <w:link w:val="Header"/>
    <w:uiPriority w:val="99"/>
    <w:rsid w:val="00B91EFC"/>
    <w:rPr>
      <w:rFonts w:ascii="Arial" w:hAnsi="Arial"/>
      <w:sz w:val="20"/>
      <w:lang w:val="en-GB"/>
    </w:rPr>
  </w:style>
  <w:style w:type="paragraph" w:customStyle="1" w:styleId="Sectionheader-noTOC">
    <w:name w:val="Section header - no TOC"/>
    <w:basedOn w:val="HouseStyleBase"/>
    <w:next w:val="MarginText"/>
    <w:qFormat/>
    <w:rsid w:val="00934A8B"/>
    <w:pPr>
      <w:keepNext/>
    </w:pPr>
    <w:rPr>
      <w:rFonts w:ascii="Cambria" w:hAnsi="Cambria"/>
      <w:sz w:val="36"/>
    </w:rPr>
  </w:style>
  <w:style w:type="table" w:styleId="TableGrid">
    <w:name w:val="Table Grid"/>
    <w:basedOn w:val="TableNormal"/>
    <w:rsid w:val="00B91E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A">
    <w:name w:val="Heading A"/>
    <w:basedOn w:val="HouseStyleBase"/>
    <w:next w:val="MarginText"/>
    <w:qFormat/>
    <w:rsid w:val="00934A8B"/>
    <w:pPr>
      <w:keepNext/>
      <w:spacing w:before="360" w:after="360"/>
    </w:pPr>
    <w:rPr>
      <w:rFonts w:ascii="Cambria" w:hAnsi="Cambria"/>
      <w:sz w:val="36"/>
    </w:rPr>
  </w:style>
  <w:style w:type="paragraph" w:styleId="Title">
    <w:name w:val="Title"/>
    <w:basedOn w:val="HouseStyleBase"/>
    <w:link w:val="TitleChar"/>
    <w:rsid w:val="00E574FD"/>
    <w:rPr>
      <w:rFonts w:ascii="Cambria" w:hAnsi="Cambria"/>
      <w:kern w:val="28"/>
      <w:sz w:val="58"/>
    </w:rPr>
  </w:style>
  <w:style w:type="character" w:customStyle="1" w:styleId="TitleChar">
    <w:name w:val="Title Char"/>
    <w:basedOn w:val="DefaultParagraphFont"/>
    <w:link w:val="Title"/>
    <w:rsid w:val="00757DFA"/>
    <w:rPr>
      <w:rFonts w:ascii="Cambria" w:eastAsia="STZhongsong" w:hAnsi="Cambria" w:cs="Times New Roman"/>
      <w:kern w:val="28"/>
      <w:sz w:val="58"/>
      <w:szCs w:val="20"/>
      <w:lang w:val="en-GB" w:eastAsia="zh-CN"/>
    </w:rPr>
  </w:style>
  <w:style w:type="paragraph" w:styleId="TOC3">
    <w:name w:val="toc 3"/>
    <w:uiPriority w:val="39"/>
    <w:rsid w:val="00C671B1"/>
    <w:pPr>
      <w:tabs>
        <w:tab w:val="right" w:leader="dot" w:pos="9029"/>
      </w:tabs>
      <w:spacing w:after="120"/>
      <w:ind w:left="720"/>
    </w:pPr>
    <w:rPr>
      <w:rFonts w:ascii="Arial" w:eastAsia="STZhongsong" w:hAnsi="Arial" w:cs="Times New Roman"/>
      <w:sz w:val="20"/>
      <w:szCs w:val="20"/>
      <w:lang w:val="en-GB" w:eastAsia="zh-CN"/>
    </w:rPr>
  </w:style>
  <w:style w:type="paragraph" w:styleId="BalloonText">
    <w:name w:val="Balloon Text"/>
    <w:basedOn w:val="Normal"/>
    <w:link w:val="BalloonTextChar"/>
    <w:uiPriority w:val="99"/>
    <w:semiHidden/>
    <w:unhideWhenUsed/>
    <w:rsid w:val="005A7E5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7E51"/>
    <w:rPr>
      <w:rFonts w:ascii="Segoe UI" w:hAnsi="Segoe UI" w:cs="Segoe UI"/>
      <w:sz w:val="18"/>
      <w:szCs w:val="18"/>
      <w:lang w:val="en-GB"/>
    </w:rPr>
  </w:style>
  <w:style w:type="character" w:styleId="Hyperlink">
    <w:name w:val="Hyperlink"/>
    <w:basedOn w:val="DefaultParagraphFont"/>
    <w:uiPriority w:val="99"/>
    <w:unhideWhenUsed/>
    <w:rsid w:val="00E574FD"/>
    <w:rPr>
      <w:color w:val="0563C1" w:themeColor="hyperlink"/>
      <w:u w:val="single"/>
      <w:lang w:val="en-GB"/>
    </w:rPr>
  </w:style>
  <w:style w:type="paragraph" w:styleId="Subtitle">
    <w:name w:val="Subtitle"/>
    <w:basedOn w:val="HouseStyleBase"/>
    <w:link w:val="SubtitleChar"/>
    <w:rsid w:val="00653A55"/>
    <w:pPr>
      <w:numPr>
        <w:ilvl w:val="1"/>
      </w:numPr>
    </w:pPr>
    <w:rPr>
      <w:rFonts w:eastAsiaTheme="minorEastAsia" w:cstheme="minorBidi"/>
      <w:color w:val="7D7D7D"/>
      <w:sz w:val="32"/>
      <w:szCs w:val="22"/>
    </w:rPr>
  </w:style>
  <w:style w:type="character" w:customStyle="1" w:styleId="SubtitleChar">
    <w:name w:val="Subtitle Char"/>
    <w:basedOn w:val="DefaultParagraphFont"/>
    <w:link w:val="Subtitle"/>
    <w:rsid w:val="00653A55"/>
    <w:rPr>
      <w:rFonts w:ascii="Arial" w:eastAsiaTheme="minorEastAsia" w:hAnsi="Arial"/>
      <w:color w:val="7D7D7D"/>
      <w:sz w:val="32"/>
      <w:lang w:val="en-GB" w:eastAsia="zh-CN"/>
    </w:rPr>
  </w:style>
  <w:style w:type="paragraph" w:customStyle="1" w:styleId="Heading2A">
    <w:name w:val="Heading 2A"/>
    <w:basedOn w:val="HouseStyleBase"/>
    <w:next w:val="Heading2"/>
    <w:link w:val="Heading2AChar"/>
    <w:qFormat/>
    <w:rsid w:val="005B28AA"/>
    <w:pPr>
      <w:keepNext/>
      <w:ind w:left="720"/>
    </w:pPr>
    <w:rPr>
      <w:b/>
    </w:rPr>
  </w:style>
  <w:style w:type="paragraph" w:customStyle="1" w:styleId="ScheduleL2A">
    <w:name w:val="Schedule L2A"/>
    <w:basedOn w:val="HouseStyleBase"/>
    <w:next w:val="ScheduleL2"/>
    <w:qFormat/>
    <w:rsid w:val="008F16A8"/>
    <w:pPr>
      <w:keepNext/>
      <w:ind w:left="720"/>
    </w:pPr>
    <w:rPr>
      <w:b/>
    </w:rPr>
  </w:style>
  <w:style w:type="paragraph" w:customStyle="1" w:styleId="SchGeneralL1">
    <w:name w:val="SchGeneral L1"/>
    <w:basedOn w:val="HouseStyleBase"/>
    <w:qFormat/>
    <w:rsid w:val="00E574FD"/>
    <w:pPr>
      <w:tabs>
        <w:tab w:val="num" w:pos="720"/>
      </w:tabs>
      <w:ind w:left="720" w:hanging="720"/>
    </w:pPr>
  </w:style>
  <w:style w:type="paragraph" w:customStyle="1" w:styleId="SchGeneralL2">
    <w:name w:val="SchGeneral L2"/>
    <w:basedOn w:val="HouseStyleBase"/>
    <w:qFormat/>
    <w:rsid w:val="00E574FD"/>
    <w:pPr>
      <w:numPr>
        <w:ilvl w:val="1"/>
        <w:numId w:val="7"/>
      </w:numPr>
    </w:pPr>
  </w:style>
  <w:style w:type="paragraph" w:customStyle="1" w:styleId="SchGeneralL3">
    <w:name w:val="SchGeneral L3"/>
    <w:basedOn w:val="HouseStyleBase"/>
    <w:qFormat/>
    <w:rsid w:val="00E574FD"/>
    <w:pPr>
      <w:numPr>
        <w:ilvl w:val="2"/>
        <w:numId w:val="7"/>
      </w:numPr>
    </w:pPr>
  </w:style>
  <w:style w:type="paragraph" w:customStyle="1" w:styleId="SchGeneralL4">
    <w:name w:val="SchGeneral L4"/>
    <w:basedOn w:val="HouseStyleBase"/>
    <w:qFormat/>
    <w:rsid w:val="00E574FD"/>
    <w:pPr>
      <w:numPr>
        <w:ilvl w:val="3"/>
        <w:numId w:val="7"/>
      </w:numPr>
    </w:pPr>
  </w:style>
  <w:style w:type="paragraph" w:customStyle="1" w:styleId="SchGeneralL5">
    <w:name w:val="SchGeneral L5"/>
    <w:basedOn w:val="HouseStyleBase"/>
    <w:qFormat/>
    <w:rsid w:val="00E574FD"/>
    <w:pPr>
      <w:numPr>
        <w:ilvl w:val="4"/>
        <w:numId w:val="7"/>
      </w:numPr>
    </w:pPr>
  </w:style>
  <w:style w:type="paragraph" w:styleId="CommentText">
    <w:name w:val="annotation text"/>
    <w:basedOn w:val="Normal"/>
    <w:link w:val="CommentTextChar"/>
    <w:unhideWhenUsed/>
    <w:rsid w:val="008D08F3"/>
    <w:pPr>
      <w:overflowPunct w:val="0"/>
      <w:autoSpaceDE w:val="0"/>
      <w:autoSpaceDN w:val="0"/>
      <w:adjustRightInd w:val="0"/>
      <w:textAlignment w:val="baseline"/>
    </w:pPr>
    <w:rPr>
      <w:rFonts w:eastAsia="Times New Roman" w:cs="Times New Roman"/>
      <w:szCs w:val="20"/>
    </w:rPr>
  </w:style>
  <w:style w:type="character" w:customStyle="1" w:styleId="CommentTextChar">
    <w:name w:val="Comment Text Char"/>
    <w:basedOn w:val="DefaultParagraphFont"/>
    <w:link w:val="CommentText"/>
    <w:rsid w:val="008D08F3"/>
    <w:rPr>
      <w:rFonts w:ascii="Arial" w:eastAsia="Times New Roman" w:hAnsi="Arial" w:cs="Times New Roman"/>
      <w:sz w:val="20"/>
      <w:szCs w:val="20"/>
      <w:lang w:val="en-GB"/>
    </w:rPr>
  </w:style>
  <w:style w:type="paragraph" w:customStyle="1" w:styleId="Executionclause">
    <w:name w:val="Execution clause"/>
    <w:basedOn w:val="HouseStyleBase"/>
    <w:qFormat/>
    <w:rsid w:val="00E574FD"/>
    <w:pPr>
      <w:spacing w:after="0"/>
    </w:pPr>
    <w:rPr>
      <w:rFonts w:cs="Arial"/>
    </w:rPr>
  </w:style>
  <w:style w:type="paragraph" w:customStyle="1" w:styleId="GeneralHeading2A">
    <w:name w:val="General Heading 2A"/>
    <w:basedOn w:val="HouseStyleBase"/>
    <w:next w:val="Normal"/>
    <w:semiHidden/>
    <w:qFormat/>
    <w:rsid w:val="00E574FD"/>
    <w:pPr>
      <w:keepNext/>
    </w:pPr>
    <w:rPr>
      <w:b/>
    </w:rPr>
  </w:style>
  <w:style w:type="paragraph" w:customStyle="1" w:styleId="GeneralHeadingA">
    <w:name w:val="General Heading A"/>
    <w:basedOn w:val="HouseStyleBase"/>
    <w:next w:val="GeneralHeading2A"/>
    <w:semiHidden/>
    <w:qFormat/>
    <w:rsid w:val="00E574FD"/>
    <w:pPr>
      <w:keepNext/>
      <w:spacing w:before="360"/>
    </w:pPr>
    <w:rPr>
      <w:b/>
      <w:sz w:val="24"/>
    </w:rPr>
  </w:style>
  <w:style w:type="paragraph" w:customStyle="1" w:styleId="GeneralL1">
    <w:name w:val="General L1"/>
    <w:basedOn w:val="HouseStyleBase"/>
    <w:semiHidden/>
    <w:qFormat/>
    <w:rsid w:val="00E574FD"/>
    <w:pPr>
      <w:tabs>
        <w:tab w:val="num" w:pos="720"/>
      </w:tabs>
      <w:ind w:left="720" w:hanging="720"/>
    </w:pPr>
  </w:style>
  <w:style w:type="paragraph" w:customStyle="1" w:styleId="GeneralL2">
    <w:name w:val="General L2"/>
    <w:basedOn w:val="HouseStyleBase"/>
    <w:semiHidden/>
    <w:qFormat/>
    <w:rsid w:val="00E574FD"/>
    <w:pPr>
      <w:numPr>
        <w:ilvl w:val="1"/>
        <w:numId w:val="9"/>
      </w:numPr>
    </w:pPr>
  </w:style>
  <w:style w:type="paragraph" w:customStyle="1" w:styleId="GeneralL3">
    <w:name w:val="General L3"/>
    <w:basedOn w:val="HouseStyleBase"/>
    <w:semiHidden/>
    <w:qFormat/>
    <w:rsid w:val="00E574FD"/>
    <w:pPr>
      <w:numPr>
        <w:ilvl w:val="2"/>
        <w:numId w:val="9"/>
      </w:numPr>
    </w:pPr>
  </w:style>
  <w:style w:type="paragraph" w:customStyle="1" w:styleId="GeneralL4">
    <w:name w:val="General L4"/>
    <w:basedOn w:val="HouseStyleBase"/>
    <w:semiHidden/>
    <w:qFormat/>
    <w:rsid w:val="00E574FD"/>
    <w:pPr>
      <w:numPr>
        <w:ilvl w:val="3"/>
        <w:numId w:val="9"/>
      </w:numPr>
    </w:pPr>
  </w:style>
  <w:style w:type="paragraph" w:customStyle="1" w:styleId="GeneralL5">
    <w:name w:val="General L5"/>
    <w:basedOn w:val="HouseStyleBase"/>
    <w:semiHidden/>
    <w:qFormat/>
    <w:rsid w:val="00E574FD"/>
    <w:pPr>
      <w:numPr>
        <w:ilvl w:val="4"/>
        <w:numId w:val="9"/>
      </w:numPr>
    </w:pPr>
  </w:style>
  <w:style w:type="paragraph" w:customStyle="1" w:styleId="RecitalNumbering1">
    <w:name w:val="Recital Numbering 1"/>
    <w:basedOn w:val="HouseStyleBase"/>
    <w:qFormat/>
    <w:rsid w:val="00E574FD"/>
    <w:pPr>
      <w:outlineLvl w:val="0"/>
    </w:pPr>
  </w:style>
  <w:style w:type="paragraph" w:styleId="TOCHeading">
    <w:name w:val="TOC Heading"/>
    <w:basedOn w:val="Heading1"/>
    <w:next w:val="Normal"/>
    <w:uiPriority w:val="39"/>
    <w:semiHidden/>
    <w:unhideWhenUsed/>
    <w:qFormat/>
    <w:rsid w:val="00E574FD"/>
    <w:pPr>
      <w:keepLines/>
      <w:numPr>
        <w:numId w:val="0"/>
      </w:numPr>
      <w:overflowPunct w:val="0"/>
      <w:autoSpaceDE w:val="0"/>
      <w:autoSpaceDN w:val="0"/>
      <w:spacing w:before="240" w:after="0" w:line="360" w:lineRule="auto"/>
      <w:textAlignment w:val="baseline"/>
      <w:outlineLvl w:val="9"/>
    </w:pPr>
    <w:rPr>
      <w:rFonts w:asciiTheme="majorHAnsi" w:eastAsiaTheme="majorEastAsia" w:hAnsiTheme="majorHAnsi" w:cstheme="majorBidi"/>
      <w:color w:val="2F5496" w:themeColor="accent1" w:themeShade="BF"/>
      <w:sz w:val="32"/>
      <w:szCs w:val="32"/>
      <w:lang w:eastAsia="en-US"/>
    </w:rPr>
  </w:style>
  <w:style w:type="character" w:customStyle="1" w:styleId="Heading2AChar">
    <w:name w:val="Heading 2A Char"/>
    <w:link w:val="Heading2A"/>
    <w:locked/>
    <w:rsid w:val="005B28AA"/>
    <w:rPr>
      <w:rFonts w:ascii="Arial" w:eastAsia="STZhongsong" w:hAnsi="Arial" w:cs="Times New Roman"/>
      <w:b/>
      <w:sz w:val="20"/>
      <w:szCs w:val="20"/>
      <w:lang w:val="en-GB" w:eastAsia="zh-CN"/>
    </w:rPr>
  </w:style>
  <w:style w:type="paragraph" w:customStyle="1" w:styleId="MarginTextHang">
    <w:name w:val="Margin Text Hang"/>
    <w:basedOn w:val="HouseStyleBase"/>
    <w:rsid w:val="000B3CF9"/>
    <w:pPr>
      <w:overflowPunct w:val="0"/>
      <w:autoSpaceDE w:val="0"/>
      <w:autoSpaceDN w:val="0"/>
      <w:ind w:left="720" w:hanging="720"/>
      <w:textAlignment w:val="baseline"/>
    </w:pPr>
  </w:style>
  <w:style w:type="paragraph" w:customStyle="1" w:styleId="CoverDate">
    <w:name w:val="_CoverDate"/>
    <w:basedOn w:val="Normal"/>
    <w:uiPriority w:val="99"/>
    <w:semiHidden/>
    <w:qFormat/>
    <w:rsid w:val="006B75E2"/>
    <w:pPr>
      <w:framePr w:hSpace="180" w:wrap="around" w:vAnchor="page" w:hAnchor="margin" w:xAlign="right" w:y="5113"/>
      <w:tabs>
        <w:tab w:val="left" w:pos="4320"/>
      </w:tabs>
      <w:spacing w:before="360"/>
    </w:pPr>
    <w:rPr>
      <w:rFonts w:cs="Arial"/>
      <w:color w:val="7D7D7D"/>
      <w:sz w:val="32"/>
      <w:szCs w:val="20"/>
    </w:rPr>
  </w:style>
  <w:style w:type="paragraph" w:customStyle="1" w:styleId="CoverParties">
    <w:name w:val="_CoverParties"/>
    <w:basedOn w:val="Normal"/>
    <w:uiPriority w:val="99"/>
    <w:semiHidden/>
    <w:qFormat/>
    <w:rsid w:val="006B75E2"/>
    <w:pPr>
      <w:framePr w:hSpace="180" w:wrap="around" w:vAnchor="page" w:hAnchor="margin" w:xAlign="right" w:y="5113"/>
      <w:spacing w:after="0"/>
    </w:pPr>
    <w:rPr>
      <w:rFonts w:cs="Arial"/>
      <w:color w:val="7D7D7D"/>
      <w:sz w:val="32"/>
      <w:szCs w:val="20"/>
    </w:rPr>
  </w:style>
  <w:style w:type="paragraph" w:styleId="Bibliography">
    <w:name w:val="Bibliography"/>
    <w:basedOn w:val="Normal"/>
    <w:next w:val="Normal"/>
    <w:uiPriority w:val="37"/>
    <w:semiHidden/>
    <w:unhideWhenUsed/>
    <w:rsid w:val="00883638"/>
  </w:style>
  <w:style w:type="paragraph" w:styleId="BlockText">
    <w:name w:val="Block Text"/>
    <w:basedOn w:val="Normal"/>
    <w:uiPriority w:val="99"/>
    <w:semiHidden/>
    <w:unhideWhenUsed/>
    <w:rsid w:val="0088363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i/>
      <w:iCs/>
      <w:color w:val="4472C4" w:themeColor="accent1"/>
    </w:rPr>
  </w:style>
  <w:style w:type="paragraph" w:styleId="BodyText">
    <w:name w:val="Body Text"/>
    <w:basedOn w:val="Normal"/>
    <w:link w:val="BodyTextChar"/>
    <w:unhideWhenUsed/>
    <w:rsid w:val="00883638"/>
    <w:pPr>
      <w:spacing w:after="120"/>
    </w:pPr>
  </w:style>
  <w:style w:type="character" w:customStyle="1" w:styleId="BodyTextChar">
    <w:name w:val="Body Text Char"/>
    <w:basedOn w:val="DefaultParagraphFont"/>
    <w:link w:val="BodyText"/>
    <w:rsid w:val="00883638"/>
    <w:rPr>
      <w:rFonts w:ascii="Arial" w:hAnsi="Arial"/>
      <w:sz w:val="20"/>
      <w:lang w:val="en-GB"/>
    </w:rPr>
  </w:style>
  <w:style w:type="paragraph" w:styleId="BodyText2">
    <w:name w:val="Body Text 2"/>
    <w:basedOn w:val="Normal"/>
    <w:link w:val="BodyText2Char"/>
    <w:uiPriority w:val="99"/>
    <w:semiHidden/>
    <w:unhideWhenUsed/>
    <w:rsid w:val="00883638"/>
    <w:pPr>
      <w:spacing w:after="120" w:line="480" w:lineRule="auto"/>
    </w:pPr>
  </w:style>
  <w:style w:type="character" w:customStyle="1" w:styleId="BodyText2Char">
    <w:name w:val="Body Text 2 Char"/>
    <w:basedOn w:val="DefaultParagraphFont"/>
    <w:link w:val="BodyText2"/>
    <w:uiPriority w:val="99"/>
    <w:semiHidden/>
    <w:rsid w:val="00883638"/>
    <w:rPr>
      <w:rFonts w:ascii="Arial" w:hAnsi="Arial"/>
      <w:sz w:val="20"/>
      <w:lang w:val="en-GB"/>
    </w:rPr>
  </w:style>
  <w:style w:type="paragraph" w:styleId="BodyText3">
    <w:name w:val="Body Text 3"/>
    <w:basedOn w:val="Normal"/>
    <w:link w:val="BodyText3Char"/>
    <w:uiPriority w:val="99"/>
    <w:semiHidden/>
    <w:unhideWhenUsed/>
    <w:rsid w:val="00883638"/>
    <w:pPr>
      <w:spacing w:after="120"/>
    </w:pPr>
    <w:rPr>
      <w:sz w:val="16"/>
      <w:szCs w:val="16"/>
    </w:rPr>
  </w:style>
  <w:style w:type="character" w:customStyle="1" w:styleId="BodyText3Char">
    <w:name w:val="Body Text 3 Char"/>
    <w:basedOn w:val="DefaultParagraphFont"/>
    <w:link w:val="BodyText3"/>
    <w:uiPriority w:val="99"/>
    <w:semiHidden/>
    <w:rsid w:val="00883638"/>
    <w:rPr>
      <w:rFonts w:ascii="Arial" w:hAnsi="Arial"/>
      <w:sz w:val="16"/>
      <w:szCs w:val="16"/>
      <w:lang w:val="en-GB"/>
    </w:rPr>
  </w:style>
  <w:style w:type="paragraph" w:styleId="BodyTextFirstIndent">
    <w:name w:val="Body Text First Indent"/>
    <w:basedOn w:val="BodyText"/>
    <w:link w:val="BodyTextFirstIndentChar"/>
    <w:uiPriority w:val="99"/>
    <w:semiHidden/>
    <w:unhideWhenUsed/>
    <w:rsid w:val="00883638"/>
    <w:pPr>
      <w:spacing w:after="240"/>
      <w:ind w:firstLine="360"/>
    </w:pPr>
  </w:style>
  <w:style w:type="character" w:customStyle="1" w:styleId="BodyTextFirstIndentChar">
    <w:name w:val="Body Text First Indent Char"/>
    <w:basedOn w:val="BodyTextChar"/>
    <w:link w:val="BodyTextFirstIndent"/>
    <w:uiPriority w:val="99"/>
    <w:semiHidden/>
    <w:rsid w:val="00883638"/>
    <w:rPr>
      <w:rFonts w:ascii="Arial" w:hAnsi="Arial"/>
      <w:sz w:val="20"/>
      <w:lang w:val="en-GB"/>
    </w:rPr>
  </w:style>
  <w:style w:type="paragraph" w:styleId="BodyTextFirstIndent2">
    <w:name w:val="Body Text First Indent 2"/>
    <w:basedOn w:val="BodyTextIndent"/>
    <w:link w:val="BodyTextFirstIndent2Char"/>
    <w:uiPriority w:val="99"/>
    <w:semiHidden/>
    <w:unhideWhenUsed/>
    <w:rsid w:val="00883638"/>
    <w:pPr>
      <w:numPr>
        <w:numId w:val="0"/>
      </w:numPr>
      <w:adjustRightInd/>
      <w:ind w:left="360" w:firstLine="360"/>
    </w:pPr>
    <w:rPr>
      <w:rFonts w:eastAsiaTheme="minorHAnsi" w:cstheme="minorBidi"/>
      <w:szCs w:val="22"/>
      <w:lang w:eastAsia="en-US"/>
    </w:rPr>
  </w:style>
  <w:style w:type="character" w:customStyle="1" w:styleId="BodyTextFirstIndent2Char">
    <w:name w:val="Body Text First Indent 2 Char"/>
    <w:basedOn w:val="BodyTextIndentChar"/>
    <w:link w:val="BodyTextFirstIndent2"/>
    <w:uiPriority w:val="99"/>
    <w:semiHidden/>
    <w:rsid w:val="00883638"/>
    <w:rPr>
      <w:rFonts w:ascii="Arial" w:eastAsia="STZhongsong" w:hAnsi="Arial" w:cs="Times New Roman"/>
      <w:sz w:val="20"/>
      <w:szCs w:val="20"/>
      <w:lang w:val="en-GB" w:eastAsia="zh-CN"/>
    </w:rPr>
  </w:style>
  <w:style w:type="character" w:styleId="BookTitle">
    <w:name w:val="Book Title"/>
    <w:basedOn w:val="DefaultParagraphFont"/>
    <w:uiPriority w:val="33"/>
    <w:qFormat/>
    <w:rsid w:val="00883638"/>
    <w:rPr>
      <w:b/>
      <w:bCs/>
      <w:i/>
      <w:iCs/>
      <w:spacing w:val="5"/>
      <w:lang w:val="en-GB"/>
    </w:rPr>
  </w:style>
  <w:style w:type="paragraph" w:styleId="Caption">
    <w:name w:val="caption"/>
    <w:basedOn w:val="Normal"/>
    <w:next w:val="Normal"/>
    <w:uiPriority w:val="35"/>
    <w:semiHidden/>
    <w:unhideWhenUsed/>
    <w:qFormat/>
    <w:rsid w:val="00883638"/>
    <w:pPr>
      <w:spacing w:after="200"/>
    </w:pPr>
    <w:rPr>
      <w:i/>
      <w:iCs/>
      <w:color w:val="44546A" w:themeColor="text2"/>
      <w:sz w:val="18"/>
      <w:szCs w:val="18"/>
    </w:rPr>
  </w:style>
  <w:style w:type="paragraph" w:styleId="Closing">
    <w:name w:val="Closing"/>
    <w:basedOn w:val="Normal"/>
    <w:link w:val="ClosingChar"/>
    <w:uiPriority w:val="99"/>
    <w:semiHidden/>
    <w:unhideWhenUsed/>
    <w:rsid w:val="00883638"/>
    <w:pPr>
      <w:spacing w:after="0"/>
      <w:ind w:left="4252"/>
    </w:pPr>
  </w:style>
  <w:style w:type="character" w:customStyle="1" w:styleId="ClosingChar">
    <w:name w:val="Closing Char"/>
    <w:basedOn w:val="DefaultParagraphFont"/>
    <w:link w:val="Closing"/>
    <w:uiPriority w:val="99"/>
    <w:semiHidden/>
    <w:rsid w:val="00883638"/>
    <w:rPr>
      <w:rFonts w:ascii="Arial" w:hAnsi="Arial"/>
      <w:sz w:val="20"/>
      <w:lang w:val="en-GB"/>
    </w:rPr>
  </w:style>
  <w:style w:type="table" w:styleId="ColorfulGrid">
    <w:name w:val="Colorful Grid"/>
    <w:basedOn w:val="TableNormal"/>
    <w:uiPriority w:val="73"/>
    <w:semiHidden/>
    <w:unhideWhenUsed/>
    <w:rsid w:val="0088363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88363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rsid w:val="0088363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88363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88363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88363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88363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883638"/>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883638"/>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rsid w:val="00883638"/>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883638"/>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883638"/>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883638"/>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883638"/>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883638"/>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883638"/>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883638"/>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883638"/>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883638"/>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883638"/>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883638"/>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883638"/>
    <w:rPr>
      <w:sz w:val="16"/>
      <w:szCs w:val="16"/>
      <w:lang w:val="en-GB"/>
    </w:rPr>
  </w:style>
  <w:style w:type="paragraph" w:styleId="CommentSubject">
    <w:name w:val="annotation subject"/>
    <w:basedOn w:val="CommentText"/>
    <w:next w:val="CommentText"/>
    <w:link w:val="CommentSubjectChar"/>
    <w:uiPriority w:val="99"/>
    <w:semiHidden/>
    <w:unhideWhenUsed/>
    <w:rsid w:val="00883638"/>
    <w:pPr>
      <w:overflowPunct/>
      <w:autoSpaceDE/>
      <w:autoSpaceDN/>
      <w:adjustRightInd/>
      <w:textAlignment w:val="auto"/>
    </w:pPr>
    <w:rPr>
      <w:rFonts w:eastAsiaTheme="minorHAnsi" w:cstheme="minorBidi"/>
      <w:b/>
      <w:bCs/>
    </w:rPr>
  </w:style>
  <w:style w:type="character" w:customStyle="1" w:styleId="CommentSubjectChar">
    <w:name w:val="Comment Subject Char"/>
    <w:basedOn w:val="CommentTextChar"/>
    <w:link w:val="CommentSubject"/>
    <w:uiPriority w:val="99"/>
    <w:semiHidden/>
    <w:rsid w:val="00883638"/>
    <w:rPr>
      <w:rFonts w:ascii="Arial" w:eastAsia="Times New Roman" w:hAnsi="Arial" w:cs="Times New Roman"/>
      <w:b/>
      <w:bCs/>
      <w:sz w:val="20"/>
      <w:szCs w:val="20"/>
      <w:lang w:val="en-GB"/>
    </w:rPr>
  </w:style>
  <w:style w:type="table" w:styleId="DarkList">
    <w:name w:val="Dark List"/>
    <w:basedOn w:val="TableNormal"/>
    <w:uiPriority w:val="70"/>
    <w:semiHidden/>
    <w:unhideWhenUsed/>
    <w:rsid w:val="00883638"/>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883638"/>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883638"/>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883638"/>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883638"/>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883638"/>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883638"/>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rsid w:val="00883638"/>
  </w:style>
  <w:style w:type="character" w:customStyle="1" w:styleId="DateChar">
    <w:name w:val="Date Char"/>
    <w:basedOn w:val="DefaultParagraphFont"/>
    <w:link w:val="Date"/>
    <w:uiPriority w:val="99"/>
    <w:semiHidden/>
    <w:rsid w:val="00883638"/>
    <w:rPr>
      <w:rFonts w:ascii="Arial" w:hAnsi="Arial"/>
      <w:sz w:val="20"/>
      <w:lang w:val="en-GB"/>
    </w:rPr>
  </w:style>
  <w:style w:type="paragraph" w:styleId="DocumentMap">
    <w:name w:val="Document Map"/>
    <w:basedOn w:val="Normal"/>
    <w:link w:val="DocumentMapChar"/>
    <w:uiPriority w:val="99"/>
    <w:semiHidden/>
    <w:unhideWhenUsed/>
    <w:rsid w:val="00883638"/>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83638"/>
    <w:rPr>
      <w:rFonts w:ascii="Segoe UI" w:hAnsi="Segoe UI" w:cs="Segoe UI"/>
      <w:sz w:val="16"/>
      <w:szCs w:val="16"/>
      <w:lang w:val="en-GB"/>
    </w:rPr>
  </w:style>
  <w:style w:type="paragraph" w:styleId="E-mailSignature">
    <w:name w:val="E-mail Signature"/>
    <w:basedOn w:val="Normal"/>
    <w:link w:val="E-mailSignatureChar"/>
    <w:uiPriority w:val="99"/>
    <w:semiHidden/>
    <w:unhideWhenUsed/>
    <w:rsid w:val="00883638"/>
    <w:pPr>
      <w:spacing w:after="0"/>
    </w:pPr>
  </w:style>
  <w:style w:type="character" w:customStyle="1" w:styleId="E-mailSignatureChar">
    <w:name w:val="E-mail Signature Char"/>
    <w:basedOn w:val="DefaultParagraphFont"/>
    <w:link w:val="E-mailSignature"/>
    <w:uiPriority w:val="99"/>
    <w:semiHidden/>
    <w:rsid w:val="00883638"/>
    <w:rPr>
      <w:rFonts w:ascii="Arial" w:hAnsi="Arial"/>
      <w:sz w:val="20"/>
      <w:lang w:val="en-GB"/>
    </w:rPr>
  </w:style>
  <w:style w:type="character" w:styleId="Emphasis">
    <w:name w:val="Emphasis"/>
    <w:basedOn w:val="DefaultParagraphFont"/>
    <w:uiPriority w:val="20"/>
    <w:rsid w:val="00883638"/>
    <w:rPr>
      <w:i/>
      <w:iCs/>
      <w:lang w:val="en-GB"/>
    </w:rPr>
  </w:style>
  <w:style w:type="paragraph" w:styleId="EnvelopeAddress">
    <w:name w:val="envelope address"/>
    <w:basedOn w:val="Normal"/>
    <w:uiPriority w:val="99"/>
    <w:semiHidden/>
    <w:unhideWhenUsed/>
    <w:rsid w:val="00883638"/>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83638"/>
    <w:pPr>
      <w:spacing w:after="0"/>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883638"/>
    <w:rPr>
      <w:color w:val="954F72" w:themeColor="followedHyperlink"/>
      <w:u w:val="single"/>
      <w:lang w:val="en-GB"/>
    </w:rPr>
  </w:style>
  <w:style w:type="table" w:styleId="GridTable1Light">
    <w:name w:val="Grid Table 1 Light"/>
    <w:basedOn w:val="TableNormal"/>
    <w:uiPriority w:val="46"/>
    <w:rsid w:val="0088363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883638"/>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83638"/>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83638"/>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83638"/>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83638"/>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83638"/>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883638"/>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883638"/>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rsid w:val="00883638"/>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883638"/>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883638"/>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883638"/>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883638"/>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88363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883638"/>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883638"/>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883638"/>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883638"/>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883638"/>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883638"/>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88363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883638"/>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883638"/>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883638"/>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883638"/>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883638"/>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883638"/>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88363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88363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88363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88363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88363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88363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88363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88363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883638"/>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rsid w:val="00883638"/>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883638"/>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883638"/>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883638"/>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883638"/>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88363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883638"/>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rsid w:val="00883638"/>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883638"/>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883638"/>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883638"/>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rsid w:val="00883638"/>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Hashtag1">
    <w:name w:val="Hashtag1"/>
    <w:basedOn w:val="DefaultParagraphFont"/>
    <w:uiPriority w:val="99"/>
    <w:semiHidden/>
    <w:unhideWhenUsed/>
    <w:rsid w:val="00883638"/>
    <w:rPr>
      <w:color w:val="2B579A"/>
      <w:shd w:val="clear" w:color="auto" w:fill="E1DFDD"/>
      <w:lang w:val="en-GB"/>
    </w:rPr>
  </w:style>
  <w:style w:type="character" w:customStyle="1" w:styleId="Heading8Char">
    <w:name w:val="Heading 8 Char"/>
    <w:basedOn w:val="DefaultParagraphFont"/>
    <w:link w:val="Heading8"/>
    <w:uiPriority w:val="9"/>
    <w:semiHidden/>
    <w:rsid w:val="00883638"/>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883638"/>
    <w:rPr>
      <w:rFonts w:asciiTheme="majorHAnsi" w:eastAsiaTheme="majorEastAsia" w:hAnsiTheme="majorHAnsi" w:cstheme="majorBidi"/>
      <w:i/>
      <w:iCs/>
      <w:color w:val="272727" w:themeColor="text1" w:themeTint="D8"/>
      <w:sz w:val="21"/>
      <w:szCs w:val="21"/>
      <w:lang w:val="en-GB"/>
    </w:rPr>
  </w:style>
  <w:style w:type="character" w:styleId="HTMLAcronym">
    <w:name w:val="HTML Acronym"/>
    <w:basedOn w:val="DefaultParagraphFont"/>
    <w:uiPriority w:val="99"/>
    <w:semiHidden/>
    <w:unhideWhenUsed/>
    <w:rsid w:val="00883638"/>
    <w:rPr>
      <w:lang w:val="en-GB"/>
    </w:rPr>
  </w:style>
  <w:style w:type="paragraph" w:styleId="HTMLAddress">
    <w:name w:val="HTML Address"/>
    <w:basedOn w:val="Normal"/>
    <w:link w:val="HTMLAddressChar"/>
    <w:uiPriority w:val="99"/>
    <w:semiHidden/>
    <w:unhideWhenUsed/>
    <w:rsid w:val="00883638"/>
    <w:pPr>
      <w:spacing w:after="0"/>
    </w:pPr>
    <w:rPr>
      <w:i/>
      <w:iCs/>
    </w:rPr>
  </w:style>
  <w:style w:type="character" w:customStyle="1" w:styleId="HTMLAddressChar">
    <w:name w:val="HTML Address Char"/>
    <w:basedOn w:val="DefaultParagraphFont"/>
    <w:link w:val="HTMLAddress"/>
    <w:uiPriority w:val="99"/>
    <w:semiHidden/>
    <w:rsid w:val="00883638"/>
    <w:rPr>
      <w:rFonts w:ascii="Arial" w:hAnsi="Arial"/>
      <w:i/>
      <w:iCs/>
      <w:sz w:val="20"/>
      <w:lang w:val="en-GB"/>
    </w:rPr>
  </w:style>
  <w:style w:type="character" w:styleId="HTMLCite">
    <w:name w:val="HTML Cite"/>
    <w:basedOn w:val="DefaultParagraphFont"/>
    <w:uiPriority w:val="99"/>
    <w:semiHidden/>
    <w:unhideWhenUsed/>
    <w:rsid w:val="00883638"/>
    <w:rPr>
      <w:i/>
      <w:iCs/>
      <w:lang w:val="en-GB"/>
    </w:rPr>
  </w:style>
  <w:style w:type="character" w:styleId="HTMLCode">
    <w:name w:val="HTML Code"/>
    <w:basedOn w:val="DefaultParagraphFont"/>
    <w:uiPriority w:val="99"/>
    <w:semiHidden/>
    <w:unhideWhenUsed/>
    <w:rsid w:val="00883638"/>
    <w:rPr>
      <w:rFonts w:ascii="Consolas" w:hAnsi="Consolas"/>
      <w:sz w:val="20"/>
      <w:szCs w:val="20"/>
      <w:lang w:val="en-GB"/>
    </w:rPr>
  </w:style>
  <w:style w:type="character" w:styleId="HTMLDefinition">
    <w:name w:val="HTML Definition"/>
    <w:basedOn w:val="DefaultParagraphFont"/>
    <w:uiPriority w:val="99"/>
    <w:semiHidden/>
    <w:unhideWhenUsed/>
    <w:rsid w:val="00883638"/>
    <w:rPr>
      <w:i/>
      <w:iCs/>
      <w:lang w:val="en-GB"/>
    </w:rPr>
  </w:style>
  <w:style w:type="character" w:styleId="HTMLKeyboard">
    <w:name w:val="HTML Keyboard"/>
    <w:basedOn w:val="DefaultParagraphFont"/>
    <w:uiPriority w:val="99"/>
    <w:semiHidden/>
    <w:unhideWhenUsed/>
    <w:rsid w:val="00883638"/>
    <w:rPr>
      <w:rFonts w:ascii="Consolas" w:hAnsi="Consolas"/>
      <w:sz w:val="20"/>
      <w:szCs w:val="20"/>
      <w:lang w:val="en-GB"/>
    </w:rPr>
  </w:style>
  <w:style w:type="paragraph" w:styleId="HTMLPreformatted">
    <w:name w:val="HTML Preformatted"/>
    <w:basedOn w:val="Normal"/>
    <w:link w:val="HTMLPreformattedChar"/>
    <w:uiPriority w:val="99"/>
    <w:semiHidden/>
    <w:unhideWhenUsed/>
    <w:rsid w:val="00883638"/>
    <w:pPr>
      <w:spacing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883638"/>
    <w:rPr>
      <w:rFonts w:ascii="Consolas" w:hAnsi="Consolas"/>
      <w:sz w:val="20"/>
      <w:szCs w:val="20"/>
      <w:lang w:val="en-GB"/>
    </w:rPr>
  </w:style>
  <w:style w:type="character" w:styleId="HTMLSample">
    <w:name w:val="HTML Sample"/>
    <w:basedOn w:val="DefaultParagraphFont"/>
    <w:uiPriority w:val="99"/>
    <w:semiHidden/>
    <w:unhideWhenUsed/>
    <w:rsid w:val="00883638"/>
    <w:rPr>
      <w:rFonts w:ascii="Consolas" w:hAnsi="Consolas"/>
      <w:sz w:val="24"/>
      <w:szCs w:val="24"/>
      <w:lang w:val="en-GB"/>
    </w:rPr>
  </w:style>
  <w:style w:type="character" w:styleId="HTMLTypewriter">
    <w:name w:val="HTML Typewriter"/>
    <w:basedOn w:val="DefaultParagraphFont"/>
    <w:uiPriority w:val="99"/>
    <w:semiHidden/>
    <w:unhideWhenUsed/>
    <w:rsid w:val="00883638"/>
    <w:rPr>
      <w:rFonts w:ascii="Consolas" w:hAnsi="Consolas"/>
      <w:sz w:val="20"/>
      <w:szCs w:val="20"/>
      <w:lang w:val="en-GB"/>
    </w:rPr>
  </w:style>
  <w:style w:type="character" w:styleId="HTMLVariable">
    <w:name w:val="HTML Variable"/>
    <w:basedOn w:val="DefaultParagraphFont"/>
    <w:uiPriority w:val="99"/>
    <w:semiHidden/>
    <w:unhideWhenUsed/>
    <w:rsid w:val="00883638"/>
    <w:rPr>
      <w:i/>
      <w:iCs/>
      <w:lang w:val="en-GB"/>
    </w:rPr>
  </w:style>
  <w:style w:type="paragraph" w:styleId="Index1">
    <w:name w:val="index 1"/>
    <w:basedOn w:val="Normal"/>
    <w:next w:val="Normal"/>
    <w:autoRedefine/>
    <w:uiPriority w:val="99"/>
    <w:semiHidden/>
    <w:unhideWhenUsed/>
    <w:rsid w:val="00883638"/>
    <w:pPr>
      <w:spacing w:after="0"/>
      <w:ind w:left="200" w:hanging="200"/>
    </w:pPr>
  </w:style>
  <w:style w:type="paragraph" w:styleId="Index2">
    <w:name w:val="index 2"/>
    <w:basedOn w:val="Normal"/>
    <w:next w:val="Normal"/>
    <w:autoRedefine/>
    <w:uiPriority w:val="99"/>
    <w:semiHidden/>
    <w:unhideWhenUsed/>
    <w:rsid w:val="00883638"/>
    <w:pPr>
      <w:spacing w:after="0"/>
      <w:ind w:left="400" w:hanging="200"/>
    </w:pPr>
  </w:style>
  <w:style w:type="paragraph" w:styleId="Index3">
    <w:name w:val="index 3"/>
    <w:basedOn w:val="Normal"/>
    <w:next w:val="Normal"/>
    <w:autoRedefine/>
    <w:uiPriority w:val="99"/>
    <w:semiHidden/>
    <w:unhideWhenUsed/>
    <w:rsid w:val="00883638"/>
    <w:pPr>
      <w:spacing w:after="0"/>
      <w:ind w:left="600" w:hanging="200"/>
    </w:pPr>
  </w:style>
  <w:style w:type="paragraph" w:styleId="Index4">
    <w:name w:val="index 4"/>
    <w:basedOn w:val="Normal"/>
    <w:next w:val="Normal"/>
    <w:autoRedefine/>
    <w:uiPriority w:val="99"/>
    <w:semiHidden/>
    <w:unhideWhenUsed/>
    <w:rsid w:val="00883638"/>
    <w:pPr>
      <w:spacing w:after="0"/>
      <w:ind w:left="800" w:hanging="200"/>
    </w:pPr>
  </w:style>
  <w:style w:type="paragraph" w:styleId="Index5">
    <w:name w:val="index 5"/>
    <w:basedOn w:val="Normal"/>
    <w:next w:val="Normal"/>
    <w:autoRedefine/>
    <w:uiPriority w:val="99"/>
    <w:semiHidden/>
    <w:unhideWhenUsed/>
    <w:rsid w:val="00883638"/>
    <w:pPr>
      <w:spacing w:after="0"/>
      <w:ind w:left="1000" w:hanging="200"/>
    </w:pPr>
  </w:style>
  <w:style w:type="paragraph" w:styleId="Index6">
    <w:name w:val="index 6"/>
    <w:basedOn w:val="Normal"/>
    <w:next w:val="Normal"/>
    <w:autoRedefine/>
    <w:uiPriority w:val="99"/>
    <w:semiHidden/>
    <w:unhideWhenUsed/>
    <w:rsid w:val="00883638"/>
    <w:pPr>
      <w:spacing w:after="0"/>
      <w:ind w:left="1200" w:hanging="200"/>
    </w:pPr>
  </w:style>
  <w:style w:type="paragraph" w:styleId="Index7">
    <w:name w:val="index 7"/>
    <w:basedOn w:val="Normal"/>
    <w:next w:val="Normal"/>
    <w:autoRedefine/>
    <w:uiPriority w:val="99"/>
    <w:semiHidden/>
    <w:unhideWhenUsed/>
    <w:rsid w:val="00883638"/>
    <w:pPr>
      <w:spacing w:after="0"/>
      <w:ind w:left="1400" w:hanging="200"/>
    </w:pPr>
  </w:style>
  <w:style w:type="paragraph" w:styleId="Index8">
    <w:name w:val="index 8"/>
    <w:basedOn w:val="Normal"/>
    <w:next w:val="Normal"/>
    <w:autoRedefine/>
    <w:uiPriority w:val="99"/>
    <w:semiHidden/>
    <w:unhideWhenUsed/>
    <w:rsid w:val="00883638"/>
    <w:pPr>
      <w:spacing w:after="0"/>
      <w:ind w:left="1600" w:hanging="200"/>
    </w:pPr>
  </w:style>
  <w:style w:type="paragraph" w:styleId="Index9">
    <w:name w:val="index 9"/>
    <w:basedOn w:val="Normal"/>
    <w:next w:val="Normal"/>
    <w:autoRedefine/>
    <w:uiPriority w:val="99"/>
    <w:semiHidden/>
    <w:unhideWhenUsed/>
    <w:rsid w:val="00883638"/>
    <w:pPr>
      <w:spacing w:after="0"/>
      <w:ind w:left="1800" w:hanging="200"/>
    </w:pPr>
  </w:style>
  <w:style w:type="paragraph" w:styleId="IndexHeading">
    <w:name w:val="index heading"/>
    <w:basedOn w:val="Normal"/>
    <w:next w:val="Index1"/>
    <w:uiPriority w:val="99"/>
    <w:semiHidden/>
    <w:unhideWhenUsed/>
    <w:rsid w:val="00883638"/>
    <w:rPr>
      <w:rFonts w:asciiTheme="majorHAnsi" w:eastAsiaTheme="majorEastAsia" w:hAnsiTheme="majorHAnsi" w:cstheme="majorBidi"/>
      <w:b/>
      <w:bCs/>
    </w:rPr>
  </w:style>
  <w:style w:type="character" w:styleId="IntenseEmphasis">
    <w:name w:val="Intense Emphasis"/>
    <w:basedOn w:val="DefaultParagraphFont"/>
    <w:uiPriority w:val="21"/>
    <w:qFormat/>
    <w:rsid w:val="00883638"/>
    <w:rPr>
      <w:i/>
      <w:iCs/>
      <w:color w:val="4472C4" w:themeColor="accent1"/>
      <w:lang w:val="en-GB"/>
    </w:rPr>
  </w:style>
  <w:style w:type="paragraph" w:styleId="IntenseQuote">
    <w:name w:val="Intense Quote"/>
    <w:basedOn w:val="Normal"/>
    <w:next w:val="Normal"/>
    <w:link w:val="IntenseQuoteChar"/>
    <w:uiPriority w:val="30"/>
    <w:qFormat/>
    <w:rsid w:val="0088363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883638"/>
    <w:rPr>
      <w:rFonts w:ascii="Arial" w:hAnsi="Arial"/>
      <w:i/>
      <w:iCs/>
      <w:color w:val="4472C4" w:themeColor="accent1"/>
      <w:sz w:val="20"/>
      <w:lang w:val="en-GB"/>
    </w:rPr>
  </w:style>
  <w:style w:type="character" w:styleId="IntenseReference">
    <w:name w:val="Intense Reference"/>
    <w:basedOn w:val="DefaultParagraphFont"/>
    <w:uiPriority w:val="32"/>
    <w:qFormat/>
    <w:rsid w:val="00883638"/>
    <w:rPr>
      <w:b/>
      <w:bCs/>
      <w:smallCaps/>
      <w:color w:val="4472C4" w:themeColor="accent1"/>
      <w:spacing w:val="5"/>
      <w:lang w:val="en-GB"/>
    </w:rPr>
  </w:style>
  <w:style w:type="table" w:styleId="LightGrid">
    <w:name w:val="Light Grid"/>
    <w:basedOn w:val="TableNormal"/>
    <w:uiPriority w:val="62"/>
    <w:semiHidden/>
    <w:unhideWhenUsed/>
    <w:rsid w:val="008836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883638"/>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rsid w:val="00883638"/>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883638"/>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883638"/>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883638"/>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883638"/>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8836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883638"/>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883638"/>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883638"/>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883638"/>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883638"/>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883638"/>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88363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883638"/>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883638"/>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883638"/>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883638"/>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883638"/>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883638"/>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883638"/>
    <w:rPr>
      <w:lang w:val="en-GB"/>
    </w:rPr>
  </w:style>
  <w:style w:type="paragraph" w:styleId="List">
    <w:name w:val="List"/>
    <w:basedOn w:val="Normal"/>
    <w:uiPriority w:val="99"/>
    <w:semiHidden/>
    <w:unhideWhenUsed/>
    <w:rsid w:val="00883638"/>
    <w:pPr>
      <w:ind w:left="283" w:hanging="283"/>
      <w:contextualSpacing/>
    </w:pPr>
  </w:style>
  <w:style w:type="paragraph" w:styleId="List2">
    <w:name w:val="List 2"/>
    <w:basedOn w:val="Normal"/>
    <w:uiPriority w:val="99"/>
    <w:semiHidden/>
    <w:unhideWhenUsed/>
    <w:rsid w:val="00883638"/>
    <w:pPr>
      <w:ind w:left="566" w:hanging="283"/>
      <w:contextualSpacing/>
    </w:pPr>
  </w:style>
  <w:style w:type="paragraph" w:styleId="List3">
    <w:name w:val="List 3"/>
    <w:basedOn w:val="Normal"/>
    <w:uiPriority w:val="99"/>
    <w:semiHidden/>
    <w:unhideWhenUsed/>
    <w:rsid w:val="00883638"/>
    <w:pPr>
      <w:ind w:left="849" w:hanging="283"/>
      <w:contextualSpacing/>
    </w:pPr>
  </w:style>
  <w:style w:type="paragraph" w:styleId="List4">
    <w:name w:val="List 4"/>
    <w:basedOn w:val="Normal"/>
    <w:uiPriority w:val="99"/>
    <w:semiHidden/>
    <w:unhideWhenUsed/>
    <w:rsid w:val="00883638"/>
    <w:pPr>
      <w:ind w:left="1132" w:hanging="283"/>
      <w:contextualSpacing/>
    </w:pPr>
  </w:style>
  <w:style w:type="paragraph" w:styleId="List5">
    <w:name w:val="List 5"/>
    <w:basedOn w:val="Normal"/>
    <w:uiPriority w:val="99"/>
    <w:semiHidden/>
    <w:unhideWhenUsed/>
    <w:rsid w:val="00883638"/>
    <w:pPr>
      <w:ind w:left="1415" w:hanging="283"/>
      <w:contextualSpacing/>
    </w:pPr>
  </w:style>
  <w:style w:type="paragraph" w:styleId="ListBullet">
    <w:name w:val="List Bullet"/>
    <w:basedOn w:val="Normal"/>
    <w:uiPriority w:val="99"/>
    <w:semiHidden/>
    <w:unhideWhenUsed/>
    <w:rsid w:val="00883638"/>
    <w:pPr>
      <w:numPr>
        <w:numId w:val="10"/>
      </w:numPr>
      <w:contextualSpacing/>
    </w:pPr>
  </w:style>
  <w:style w:type="paragraph" w:styleId="ListContinue">
    <w:name w:val="List Continue"/>
    <w:basedOn w:val="Normal"/>
    <w:uiPriority w:val="99"/>
    <w:semiHidden/>
    <w:unhideWhenUsed/>
    <w:rsid w:val="00883638"/>
    <w:pPr>
      <w:spacing w:after="120"/>
      <w:ind w:left="283"/>
      <w:contextualSpacing/>
    </w:pPr>
  </w:style>
  <w:style w:type="paragraph" w:styleId="ListContinue2">
    <w:name w:val="List Continue 2"/>
    <w:basedOn w:val="Normal"/>
    <w:uiPriority w:val="99"/>
    <w:semiHidden/>
    <w:unhideWhenUsed/>
    <w:rsid w:val="00883638"/>
    <w:pPr>
      <w:spacing w:after="120"/>
      <w:ind w:left="566"/>
      <w:contextualSpacing/>
    </w:pPr>
  </w:style>
  <w:style w:type="paragraph" w:styleId="ListContinue3">
    <w:name w:val="List Continue 3"/>
    <w:basedOn w:val="Normal"/>
    <w:uiPriority w:val="99"/>
    <w:semiHidden/>
    <w:unhideWhenUsed/>
    <w:rsid w:val="00883638"/>
    <w:pPr>
      <w:spacing w:after="120"/>
      <w:ind w:left="849"/>
      <w:contextualSpacing/>
    </w:pPr>
  </w:style>
  <w:style w:type="paragraph" w:styleId="ListContinue4">
    <w:name w:val="List Continue 4"/>
    <w:basedOn w:val="Normal"/>
    <w:uiPriority w:val="99"/>
    <w:semiHidden/>
    <w:unhideWhenUsed/>
    <w:rsid w:val="00883638"/>
    <w:pPr>
      <w:spacing w:after="120"/>
      <w:ind w:left="1132"/>
      <w:contextualSpacing/>
    </w:pPr>
  </w:style>
  <w:style w:type="paragraph" w:styleId="ListContinue5">
    <w:name w:val="List Continue 5"/>
    <w:basedOn w:val="Normal"/>
    <w:uiPriority w:val="99"/>
    <w:semiHidden/>
    <w:unhideWhenUsed/>
    <w:rsid w:val="00883638"/>
    <w:pPr>
      <w:spacing w:after="120"/>
      <w:ind w:left="1415"/>
      <w:contextualSpacing/>
    </w:pPr>
  </w:style>
  <w:style w:type="paragraph" w:styleId="ListNumber">
    <w:name w:val="List Number"/>
    <w:basedOn w:val="Normal"/>
    <w:uiPriority w:val="99"/>
    <w:semiHidden/>
    <w:unhideWhenUsed/>
    <w:rsid w:val="00883638"/>
    <w:pPr>
      <w:numPr>
        <w:numId w:val="11"/>
      </w:numPr>
      <w:contextualSpacing/>
    </w:pPr>
  </w:style>
  <w:style w:type="paragraph" w:styleId="ListNumber2">
    <w:name w:val="List Number 2"/>
    <w:basedOn w:val="Normal"/>
    <w:uiPriority w:val="99"/>
    <w:semiHidden/>
    <w:unhideWhenUsed/>
    <w:rsid w:val="00883638"/>
    <w:pPr>
      <w:numPr>
        <w:numId w:val="12"/>
      </w:numPr>
      <w:contextualSpacing/>
    </w:pPr>
  </w:style>
  <w:style w:type="paragraph" w:styleId="ListNumber3">
    <w:name w:val="List Number 3"/>
    <w:basedOn w:val="Normal"/>
    <w:uiPriority w:val="99"/>
    <w:semiHidden/>
    <w:unhideWhenUsed/>
    <w:rsid w:val="00883638"/>
    <w:pPr>
      <w:numPr>
        <w:numId w:val="13"/>
      </w:numPr>
      <w:contextualSpacing/>
    </w:pPr>
  </w:style>
  <w:style w:type="paragraph" w:styleId="ListNumber4">
    <w:name w:val="List Number 4"/>
    <w:basedOn w:val="Normal"/>
    <w:uiPriority w:val="99"/>
    <w:semiHidden/>
    <w:unhideWhenUsed/>
    <w:rsid w:val="00883638"/>
    <w:pPr>
      <w:numPr>
        <w:numId w:val="14"/>
      </w:numPr>
      <w:contextualSpacing/>
    </w:pPr>
  </w:style>
  <w:style w:type="paragraph" w:styleId="ListNumber5">
    <w:name w:val="List Number 5"/>
    <w:basedOn w:val="Normal"/>
    <w:uiPriority w:val="99"/>
    <w:semiHidden/>
    <w:unhideWhenUsed/>
    <w:rsid w:val="00883638"/>
    <w:pPr>
      <w:numPr>
        <w:numId w:val="15"/>
      </w:numPr>
      <w:contextualSpacing/>
    </w:pPr>
  </w:style>
  <w:style w:type="paragraph" w:styleId="ListParagraph">
    <w:name w:val="List Paragraph"/>
    <w:basedOn w:val="Normal"/>
    <w:uiPriority w:val="34"/>
    <w:qFormat/>
    <w:rsid w:val="00883638"/>
    <w:pPr>
      <w:ind w:left="720"/>
      <w:contextualSpacing/>
    </w:pPr>
  </w:style>
  <w:style w:type="table" w:styleId="ListTable1Light">
    <w:name w:val="List Table 1 Light"/>
    <w:basedOn w:val="TableNormal"/>
    <w:uiPriority w:val="46"/>
    <w:rsid w:val="00883638"/>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883638"/>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883638"/>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883638"/>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883638"/>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883638"/>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883638"/>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883638"/>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883638"/>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883638"/>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883638"/>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883638"/>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883638"/>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883638"/>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883638"/>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883638"/>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883638"/>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883638"/>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883638"/>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883638"/>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883638"/>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88363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883638"/>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883638"/>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883638"/>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883638"/>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883638"/>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883638"/>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883638"/>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883638"/>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883638"/>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883638"/>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883638"/>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883638"/>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883638"/>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883638"/>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883638"/>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rsid w:val="00883638"/>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883638"/>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883638"/>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883638"/>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rsid w:val="00883638"/>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883638"/>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883638"/>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883638"/>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883638"/>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883638"/>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883638"/>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883638"/>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883638"/>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sz w:val="20"/>
      <w:szCs w:val="20"/>
      <w:lang w:val="en-GB"/>
    </w:rPr>
  </w:style>
  <w:style w:type="character" w:customStyle="1" w:styleId="MacroTextChar">
    <w:name w:val="Macro Text Char"/>
    <w:basedOn w:val="DefaultParagraphFont"/>
    <w:link w:val="MacroText"/>
    <w:uiPriority w:val="99"/>
    <w:semiHidden/>
    <w:rsid w:val="00883638"/>
    <w:rPr>
      <w:rFonts w:ascii="Consolas" w:hAnsi="Consolas"/>
      <w:sz w:val="20"/>
      <w:szCs w:val="20"/>
      <w:lang w:val="en-GB"/>
    </w:rPr>
  </w:style>
  <w:style w:type="table" w:styleId="MediumGrid1">
    <w:name w:val="Medium Grid 1"/>
    <w:basedOn w:val="TableNormal"/>
    <w:uiPriority w:val="67"/>
    <w:semiHidden/>
    <w:unhideWhenUsed/>
    <w:rsid w:val="0088363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883638"/>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883638"/>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883638"/>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883638"/>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883638"/>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883638"/>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88363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88363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88363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88363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88363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88363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88363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88363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88363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88363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88363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88363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88363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88363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883638"/>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883638"/>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883638"/>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883638"/>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883638"/>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883638"/>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883638"/>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88363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88363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88363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88363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88363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88363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88363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88363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883638"/>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883638"/>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883638"/>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883638"/>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883638"/>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883638"/>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88363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88363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88363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88363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88363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88363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88363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Mention1">
    <w:name w:val="Mention1"/>
    <w:basedOn w:val="DefaultParagraphFont"/>
    <w:uiPriority w:val="99"/>
    <w:semiHidden/>
    <w:unhideWhenUsed/>
    <w:rsid w:val="00883638"/>
    <w:rPr>
      <w:color w:val="2B579A"/>
      <w:shd w:val="clear" w:color="auto" w:fill="E1DFDD"/>
      <w:lang w:val="en-GB"/>
    </w:rPr>
  </w:style>
  <w:style w:type="paragraph" w:styleId="MessageHeader">
    <w:name w:val="Message Header"/>
    <w:basedOn w:val="Normal"/>
    <w:link w:val="MessageHeaderChar"/>
    <w:uiPriority w:val="99"/>
    <w:semiHidden/>
    <w:unhideWhenUsed/>
    <w:rsid w:val="0088363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83638"/>
    <w:rPr>
      <w:rFonts w:asciiTheme="majorHAnsi" w:eastAsiaTheme="majorEastAsia" w:hAnsiTheme="majorHAnsi" w:cstheme="majorBidi"/>
      <w:sz w:val="24"/>
      <w:szCs w:val="24"/>
      <w:shd w:val="pct20" w:color="auto" w:fill="auto"/>
      <w:lang w:val="en-GB"/>
    </w:rPr>
  </w:style>
  <w:style w:type="paragraph" w:styleId="NoSpacing">
    <w:name w:val="No Spacing"/>
    <w:uiPriority w:val="1"/>
    <w:qFormat/>
    <w:rsid w:val="00883638"/>
    <w:pPr>
      <w:spacing w:after="0" w:line="240" w:lineRule="auto"/>
    </w:pPr>
    <w:rPr>
      <w:rFonts w:ascii="Arial" w:hAnsi="Arial"/>
      <w:sz w:val="20"/>
      <w:lang w:val="en-GB"/>
    </w:rPr>
  </w:style>
  <w:style w:type="paragraph" w:styleId="NormalWeb">
    <w:name w:val="Normal (Web)"/>
    <w:basedOn w:val="Normal"/>
    <w:uiPriority w:val="99"/>
    <w:semiHidden/>
    <w:unhideWhenUsed/>
    <w:rsid w:val="00883638"/>
    <w:rPr>
      <w:rFonts w:ascii="Times New Roman" w:hAnsi="Times New Roman" w:cs="Times New Roman"/>
      <w:sz w:val="24"/>
      <w:szCs w:val="24"/>
    </w:rPr>
  </w:style>
  <w:style w:type="paragraph" w:styleId="NormalIndent">
    <w:name w:val="Normal Indent"/>
    <w:basedOn w:val="Normal"/>
    <w:uiPriority w:val="99"/>
    <w:semiHidden/>
    <w:unhideWhenUsed/>
    <w:rsid w:val="00883638"/>
    <w:pPr>
      <w:ind w:left="720"/>
    </w:pPr>
  </w:style>
  <w:style w:type="paragraph" w:styleId="NoteHeading">
    <w:name w:val="Note Heading"/>
    <w:basedOn w:val="Normal"/>
    <w:next w:val="Normal"/>
    <w:link w:val="NoteHeadingChar"/>
    <w:uiPriority w:val="99"/>
    <w:semiHidden/>
    <w:unhideWhenUsed/>
    <w:rsid w:val="00883638"/>
    <w:pPr>
      <w:spacing w:after="0"/>
    </w:pPr>
  </w:style>
  <w:style w:type="character" w:customStyle="1" w:styleId="NoteHeadingChar">
    <w:name w:val="Note Heading Char"/>
    <w:basedOn w:val="DefaultParagraphFont"/>
    <w:link w:val="NoteHeading"/>
    <w:uiPriority w:val="99"/>
    <w:semiHidden/>
    <w:rsid w:val="00883638"/>
    <w:rPr>
      <w:rFonts w:ascii="Arial" w:hAnsi="Arial"/>
      <w:sz w:val="20"/>
      <w:lang w:val="en-GB"/>
    </w:rPr>
  </w:style>
  <w:style w:type="character" w:styleId="PlaceholderText">
    <w:name w:val="Placeholder Text"/>
    <w:basedOn w:val="DefaultParagraphFont"/>
    <w:uiPriority w:val="99"/>
    <w:semiHidden/>
    <w:rsid w:val="00883638"/>
    <w:rPr>
      <w:color w:val="808080"/>
      <w:lang w:val="en-GB"/>
    </w:rPr>
  </w:style>
  <w:style w:type="table" w:styleId="PlainTable1">
    <w:name w:val="Plain Table 1"/>
    <w:basedOn w:val="TableNormal"/>
    <w:uiPriority w:val="41"/>
    <w:rsid w:val="0088363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8363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8363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8363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8363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883638"/>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883638"/>
    <w:rPr>
      <w:rFonts w:ascii="Consolas" w:hAnsi="Consolas"/>
      <w:sz w:val="21"/>
      <w:szCs w:val="21"/>
      <w:lang w:val="en-GB"/>
    </w:rPr>
  </w:style>
  <w:style w:type="paragraph" w:styleId="Quote">
    <w:name w:val="Quote"/>
    <w:basedOn w:val="Normal"/>
    <w:next w:val="Normal"/>
    <w:link w:val="QuoteChar"/>
    <w:uiPriority w:val="29"/>
    <w:qFormat/>
    <w:rsid w:val="0088363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83638"/>
    <w:rPr>
      <w:rFonts w:ascii="Arial" w:hAnsi="Arial"/>
      <w:i/>
      <w:iCs/>
      <w:color w:val="404040" w:themeColor="text1" w:themeTint="BF"/>
      <w:sz w:val="20"/>
      <w:lang w:val="en-GB"/>
    </w:rPr>
  </w:style>
  <w:style w:type="paragraph" w:styleId="Salutation">
    <w:name w:val="Salutation"/>
    <w:basedOn w:val="Normal"/>
    <w:next w:val="Normal"/>
    <w:link w:val="SalutationChar"/>
    <w:uiPriority w:val="99"/>
    <w:semiHidden/>
    <w:unhideWhenUsed/>
    <w:rsid w:val="00883638"/>
  </w:style>
  <w:style w:type="character" w:customStyle="1" w:styleId="SalutationChar">
    <w:name w:val="Salutation Char"/>
    <w:basedOn w:val="DefaultParagraphFont"/>
    <w:link w:val="Salutation"/>
    <w:uiPriority w:val="99"/>
    <w:semiHidden/>
    <w:rsid w:val="00883638"/>
    <w:rPr>
      <w:rFonts w:ascii="Arial" w:hAnsi="Arial"/>
      <w:sz w:val="20"/>
      <w:lang w:val="en-GB"/>
    </w:rPr>
  </w:style>
  <w:style w:type="paragraph" w:styleId="Signature">
    <w:name w:val="Signature"/>
    <w:basedOn w:val="Normal"/>
    <w:link w:val="SignatureChar"/>
    <w:uiPriority w:val="99"/>
    <w:semiHidden/>
    <w:unhideWhenUsed/>
    <w:rsid w:val="00883638"/>
    <w:pPr>
      <w:spacing w:after="0"/>
      <w:ind w:left="4252"/>
    </w:pPr>
  </w:style>
  <w:style w:type="character" w:customStyle="1" w:styleId="SignatureChar">
    <w:name w:val="Signature Char"/>
    <w:basedOn w:val="DefaultParagraphFont"/>
    <w:link w:val="Signature"/>
    <w:uiPriority w:val="99"/>
    <w:semiHidden/>
    <w:rsid w:val="00883638"/>
    <w:rPr>
      <w:rFonts w:ascii="Arial" w:hAnsi="Arial"/>
      <w:sz w:val="20"/>
      <w:lang w:val="en-GB"/>
    </w:rPr>
  </w:style>
  <w:style w:type="character" w:customStyle="1" w:styleId="SmartHyperlink1">
    <w:name w:val="Smart Hyperlink1"/>
    <w:basedOn w:val="DefaultParagraphFont"/>
    <w:uiPriority w:val="99"/>
    <w:semiHidden/>
    <w:unhideWhenUsed/>
    <w:rsid w:val="00883638"/>
    <w:rPr>
      <w:u w:val="dotted"/>
      <w:lang w:val="en-GB"/>
    </w:rPr>
  </w:style>
  <w:style w:type="character" w:styleId="Strong">
    <w:name w:val="Strong"/>
    <w:basedOn w:val="DefaultParagraphFont"/>
    <w:uiPriority w:val="22"/>
    <w:qFormat/>
    <w:rsid w:val="00883638"/>
    <w:rPr>
      <w:b/>
      <w:bCs/>
      <w:lang w:val="en-GB"/>
    </w:rPr>
  </w:style>
  <w:style w:type="character" w:styleId="SubtleEmphasis">
    <w:name w:val="Subtle Emphasis"/>
    <w:basedOn w:val="DefaultParagraphFont"/>
    <w:uiPriority w:val="19"/>
    <w:rsid w:val="00883638"/>
    <w:rPr>
      <w:i/>
      <w:iCs/>
      <w:color w:val="404040" w:themeColor="text1" w:themeTint="BF"/>
      <w:lang w:val="en-GB"/>
    </w:rPr>
  </w:style>
  <w:style w:type="character" w:styleId="SubtleReference">
    <w:name w:val="Subtle Reference"/>
    <w:basedOn w:val="DefaultParagraphFont"/>
    <w:uiPriority w:val="31"/>
    <w:qFormat/>
    <w:rsid w:val="00883638"/>
    <w:rPr>
      <w:smallCaps/>
      <w:color w:val="5A5A5A" w:themeColor="text1" w:themeTint="A5"/>
      <w:lang w:val="en-GB"/>
    </w:rPr>
  </w:style>
  <w:style w:type="table" w:styleId="Table3Deffects1">
    <w:name w:val="Table 3D effects 1"/>
    <w:basedOn w:val="TableNormal"/>
    <w:uiPriority w:val="99"/>
    <w:semiHidden/>
    <w:unhideWhenUsed/>
    <w:rsid w:val="00883638"/>
    <w:pPr>
      <w:spacing w:after="240" w:line="24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883638"/>
    <w:pPr>
      <w:spacing w:after="240" w:line="24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883638"/>
    <w:pPr>
      <w:spacing w:after="240"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883638"/>
    <w:pPr>
      <w:spacing w:after="240" w:line="24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883638"/>
    <w:pPr>
      <w:spacing w:after="240" w:line="24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883638"/>
    <w:pPr>
      <w:spacing w:after="240" w:line="24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883638"/>
    <w:pPr>
      <w:spacing w:after="240" w:line="24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883638"/>
    <w:pPr>
      <w:spacing w:after="240" w:line="24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883638"/>
    <w:pPr>
      <w:spacing w:after="240" w:line="24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883638"/>
    <w:pPr>
      <w:spacing w:after="240" w:line="24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883638"/>
    <w:pPr>
      <w:spacing w:after="240" w:line="24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883638"/>
    <w:pPr>
      <w:spacing w:after="240" w:line="24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883638"/>
    <w:pPr>
      <w:spacing w:after="240" w:line="24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883638"/>
    <w:pPr>
      <w:spacing w:after="240" w:line="24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883638"/>
    <w:pPr>
      <w:spacing w:after="240" w:line="24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883638"/>
    <w:pPr>
      <w:spacing w:after="240" w:line="24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883638"/>
    <w:pPr>
      <w:spacing w:after="240" w:line="24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883638"/>
    <w:pPr>
      <w:spacing w:after="24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883638"/>
    <w:pPr>
      <w:spacing w:after="240" w:line="24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883638"/>
    <w:pPr>
      <w:spacing w:after="240" w:line="24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883638"/>
    <w:pPr>
      <w:spacing w:after="240" w:line="24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883638"/>
    <w:pPr>
      <w:spacing w:after="240" w:line="24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883638"/>
    <w:pPr>
      <w:spacing w:after="240" w:line="24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883638"/>
    <w:pPr>
      <w:spacing w:after="240" w:line="24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883638"/>
    <w:pPr>
      <w:spacing w:after="240" w:line="24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88363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883638"/>
    <w:pPr>
      <w:spacing w:after="240" w:line="24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883638"/>
    <w:pPr>
      <w:spacing w:after="240" w:line="24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883638"/>
    <w:pPr>
      <w:spacing w:after="240" w:line="24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883638"/>
    <w:pPr>
      <w:spacing w:after="240" w:line="24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883638"/>
    <w:pPr>
      <w:spacing w:after="240" w:line="24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883638"/>
    <w:pPr>
      <w:spacing w:after="240" w:line="24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883638"/>
    <w:pPr>
      <w:spacing w:after="240" w:line="24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883638"/>
    <w:pPr>
      <w:spacing w:after="240" w:line="24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883638"/>
    <w:pPr>
      <w:spacing w:after="0"/>
      <w:ind w:left="200" w:hanging="200"/>
    </w:pPr>
  </w:style>
  <w:style w:type="paragraph" w:styleId="TableofFigures">
    <w:name w:val="table of figures"/>
    <w:basedOn w:val="Normal"/>
    <w:next w:val="Normal"/>
    <w:uiPriority w:val="99"/>
    <w:semiHidden/>
    <w:unhideWhenUsed/>
    <w:rsid w:val="00883638"/>
    <w:pPr>
      <w:spacing w:after="0"/>
    </w:pPr>
  </w:style>
  <w:style w:type="table" w:styleId="TableProfessional">
    <w:name w:val="Table Professional"/>
    <w:basedOn w:val="TableNormal"/>
    <w:uiPriority w:val="99"/>
    <w:semiHidden/>
    <w:unhideWhenUsed/>
    <w:rsid w:val="00883638"/>
    <w:pPr>
      <w:spacing w:after="24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883638"/>
    <w:pPr>
      <w:spacing w:after="240" w:line="24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883638"/>
    <w:pPr>
      <w:spacing w:after="240" w:line="24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883638"/>
    <w:pPr>
      <w:spacing w:after="240" w:line="24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883638"/>
    <w:pPr>
      <w:spacing w:after="240" w:line="24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883638"/>
    <w:pPr>
      <w:spacing w:after="240" w:line="24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883638"/>
    <w:pPr>
      <w:spacing w:after="24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883638"/>
    <w:pPr>
      <w:spacing w:after="240" w:line="24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883638"/>
    <w:pPr>
      <w:spacing w:after="240" w:line="24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883638"/>
    <w:pPr>
      <w:spacing w:after="240" w:line="24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883638"/>
    <w:pPr>
      <w:spacing w:before="120"/>
    </w:pPr>
    <w:rPr>
      <w:rFonts w:asciiTheme="majorHAnsi" w:eastAsiaTheme="majorEastAsia" w:hAnsiTheme="majorHAnsi" w:cstheme="majorBidi"/>
      <w:b/>
      <w:bCs/>
      <w:sz w:val="24"/>
      <w:szCs w:val="24"/>
    </w:rPr>
  </w:style>
  <w:style w:type="paragraph" w:styleId="TOC4">
    <w:name w:val="toc 4"/>
    <w:basedOn w:val="Normal"/>
    <w:next w:val="Normal"/>
    <w:autoRedefine/>
    <w:uiPriority w:val="39"/>
    <w:unhideWhenUsed/>
    <w:rsid w:val="00883638"/>
    <w:pPr>
      <w:spacing w:after="100"/>
      <w:ind w:left="600"/>
    </w:pPr>
  </w:style>
  <w:style w:type="paragraph" w:styleId="TOC5">
    <w:name w:val="toc 5"/>
    <w:basedOn w:val="Normal"/>
    <w:next w:val="Normal"/>
    <w:autoRedefine/>
    <w:uiPriority w:val="39"/>
    <w:unhideWhenUsed/>
    <w:rsid w:val="00883638"/>
    <w:pPr>
      <w:spacing w:after="100"/>
      <w:ind w:left="800"/>
    </w:pPr>
  </w:style>
  <w:style w:type="paragraph" w:styleId="TOC6">
    <w:name w:val="toc 6"/>
    <w:basedOn w:val="Normal"/>
    <w:next w:val="Normal"/>
    <w:autoRedefine/>
    <w:uiPriority w:val="39"/>
    <w:unhideWhenUsed/>
    <w:rsid w:val="00883638"/>
    <w:pPr>
      <w:spacing w:after="100"/>
      <w:ind w:left="1000"/>
    </w:pPr>
  </w:style>
  <w:style w:type="paragraph" w:styleId="TOC7">
    <w:name w:val="toc 7"/>
    <w:basedOn w:val="Normal"/>
    <w:next w:val="Normal"/>
    <w:autoRedefine/>
    <w:uiPriority w:val="39"/>
    <w:unhideWhenUsed/>
    <w:rsid w:val="00883638"/>
    <w:pPr>
      <w:spacing w:after="100"/>
      <w:ind w:left="1200"/>
    </w:pPr>
  </w:style>
  <w:style w:type="character" w:customStyle="1" w:styleId="UnresolvedMention1">
    <w:name w:val="Unresolved Mention1"/>
    <w:basedOn w:val="DefaultParagraphFont"/>
    <w:uiPriority w:val="99"/>
    <w:semiHidden/>
    <w:unhideWhenUsed/>
    <w:rsid w:val="00883638"/>
    <w:rPr>
      <w:color w:val="605E5C"/>
      <w:shd w:val="clear" w:color="auto" w:fill="E1DFDD"/>
      <w:lang w:val="en-GB"/>
    </w:rPr>
  </w:style>
  <w:style w:type="paragraph" w:styleId="Revision">
    <w:name w:val="Revision"/>
    <w:hidden/>
    <w:uiPriority w:val="99"/>
    <w:semiHidden/>
    <w:rsid w:val="00883638"/>
    <w:pPr>
      <w:spacing w:after="0" w:line="240" w:lineRule="auto"/>
    </w:pPr>
    <w:rPr>
      <w:rFonts w:ascii="Arial" w:hAnsi="Arial"/>
      <w:sz w:val="20"/>
      <w:lang w:val="en-GB"/>
    </w:rPr>
  </w:style>
  <w:style w:type="paragraph" w:customStyle="1" w:styleId="DefinitionNumbering4">
    <w:name w:val="Definition Numbering 4"/>
    <w:basedOn w:val="Normal"/>
    <w:rsid w:val="00883638"/>
    <w:pPr>
      <w:tabs>
        <w:tab w:val="num" w:pos="2880"/>
      </w:tabs>
      <w:adjustRightInd w:val="0"/>
      <w:ind w:left="2880" w:hanging="1080"/>
      <w:jc w:val="both"/>
      <w:outlineLvl w:val="3"/>
    </w:pPr>
    <w:rPr>
      <w:rFonts w:ascii="Times New Roman" w:eastAsia="STZhongsong" w:hAnsi="Times New Roman" w:cs="Times New Roman"/>
      <w:sz w:val="22"/>
      <w:szCs w:val="20"/>
      <w:lang w:eastAsia="zh-CN"/>
    </w:rPr>
  </w:style>
  <w:style w:type="paragraph" w:customStyle="1" w:styleId="DefinitionNumbering5">
    <w:name w:val="Definition Numbering 5"/>
    <w:basedOn w:val="Normal"/>
    <w:rsid w:val="00883638"/>
    <w:pPr>
      <w:tabs>
        <w:tab w:val="num" w:pos="2880"/>
      </w:tabs>
      <w:adjustRightInd w:val="0"/>
      <w:ind w:left="2880" w:hanging="1080"/>
      <w:jc w:val="both"/>
      <w:outlineLvl w:val="4"/>
    </w:pPr>
    <w:rPr>
      <w:rFonts w:ascii="Times New Roman" w:eastAsia="STZhongsong" w:hAnsi="Times New Roman" w:cs="Times New Roman"/>
      <w:sz w:val="22"/>
      <w:szCs w:val="20"/>
      <w:lang w:eastAsia="zh-CN"/>
    </w:rPr>
  </w:style>
  <w:style w:type="paragraph" w:customStyle="1" w:styleId="DefinitionNumbering6">
    <w:name w:val="Definition Numbering 6"/>
    <w:basedOn w:val="Normal"/>
    <w:rsid w:val="00883638"/>
    <w:pPr>
      <w:tabs>
        <w:tab w:val="num" w:pos="2880"/>
      </w:tabs>
      <w:adjustRightInd w:val="0"/>
      <w:ind w:left="2880" w:hanging="1080"/>
      <w:jc w:val="both"/>
      <w:outlineLvl w:val="5"/>
    </w:pPr>
    <w:rPr>
      <w:rFonts w:ascii="Times New Roman" w:eastAsia="STZhongsong" w:hAnsi="Times New Roman" w:cs="Times New Roman"/>
      <w:sz w:val="22"/>
      <w:szCs w:val="20"/>
      <w:lang w:eastAsia="zh-CN"/>
    </w:rPr>
  </w:style>
  <w:style w:type="paragraph" w:customStyle="1" w:styleId="DefinitionNumbering7">
    <w:name w:val="Definition Numbering 7"/>
    <w:basedOn w:val="Normal"/>
    <w:rsid w:val="00883638"/>
    <w:pPr>
      <w:tabs>
        <w:tab w:val="num" w:pos="2880"/>
      </w:tabs>
      <w:adjustRightInd w:val="0"/>
      <w:ind w:left="2880" w:hanging="1080"/>
      <w:jc w:val="both"/>
      <w:outlineLvl w:val="6"/>
    </w:pPr>
    <w:rPr>
      <w:rFonts w:ascii="Times New Roman" w:eastAsia="STZhongsong" w:hAnsi="Times New Roman" w:cs="Times New Roman"/>
      <w:sz w:val="22"/>
      <w:szCs w:val="20"/>
      <w:lang w:eastAsia="zh-CN"/>
    </w:rPr>
  </w:style>
  <w:style w:type="paragraph" w:customStyle="1" w:styleId="Disclaimer">
    <w:name w:val="~Disclaimer"/>
    <w:basedOn w:val="Normal"/>
    <w:uiPriority w:val="19"/>
    <w:rsid w:val="00114D6B"/>
    <w:pPr>
      <w:spacing w:before="60" w:after="0"/>
    </w:pPr>
    <w:rPr>
      <w:color w:val="7D7D7D"/>
      <w:sz w:val="14"/>
      <w:szCs w:val="20"/>
    </w:rPr>
  </w:style>
  <w:style w:type="character" w:customStyle="1" w:styleId="bodypartyheadchar">
    <w:name w:val="_body party head char"/>
    <w:uiPriority w:val="99"/>
    <w:semiHidden/>
    <w:rsid w:val="00114D6B"/>
    <w:rPr>
      <w:rFonts w:ascii="Arial" w:hAnsi="Arial"/>
      <w:b/>
      <w:i w:val="0"/>
      <w:caps w:val="0"/>
      <w:sz w:val="20"/>
      <w:szCs w:val="22"/>
      <w:lang w:val="en-GB" w:eastAsia="en-GB" w:bidi="ar-SA"/>
    </w:rPr>
  </w:style>
  <w:style w:type="character" w:customStyle="1" w:styleId="bodystrongchar">
    <w:name w:val="_body strong char"/>
    <w:basedOn w:val="DefaultParagraphFont"/>
    <w:uiPriority w:val="99"/>
    <w:semiHidden/>
    <w:qFormat/>
    <w:rsid w:val="00114D6B"/>
    <w:rPr>
      <w:rFonts w:ascii="Arial" w:eastAsia="SimSun" w:hAnsi="Arial"/>
      <w:b/>
      <w:sz w:val="20"/>
      <w:szCs w:val="24"/>
      <w:lang w:val="en-GB"/>
    </w:rPr>
  </w:style>
  <w:style w:type="paragraph" w:customStyle="1" w:styleId="partytable">
    <w:name w:val="_party table"/>
    <w:basedOn w:val="MarginText"/>
    <w:link w:val="partytableChar"/>
    <w:autoRedefine/>
    <w:uiPriority w:val="99"/>
    <w:semiHidden/>
    <w:qFormat/>
    <w:rsid w:val="00114D6B"/>
    <w:pPr>
      <w:spacing w:after="0"/>
      <w:ind w:left="1438" w:hanging="1438"/>
    </w:pPr>
    <w:rPr>
      <w:bCs/>
    </w:rPr>
  </w:style>
  <w:style w:type="character" w:customStyle="1" w:styleId="partytableChar">
    <w:name w:val="_party table Char"/>
    <w:link w:val="partytable"/>
    <w:uiPriority w:val="99"/>
    <w:semiHidden/>
    <w:rsid w:val="00114D6B"/>
    <w:rPr>
      <w:rFonts w:ascii="Arial" w:eastAsia="STZhongsong" w:hAnsi="Arial" w:cs="Times New Roman"/>
      <w:bCs/>
      <w:sz w:val="20"/>
      <w:szCs w:val="20"/>
      <w:lang w:val="en-GB" w:eastAsia="zh-CN"/>
    </w:rPr>
  </w:style>
  <w:style w:type="character" w:customStyle="1" w:styleId="footersmallstrongchar">
    <w:name w:val="_footer small strong char"/>
    <w:basedOn w:val="DefaultParagraphFont"/>
    <w:uiPriority w:val="99"/>
    <w:semiHidden/>
    <w:rsid w:val="00114D6B"/>
    <w:rPr>
      <w:rFonts w:ascii="Arial" w:hAnsi="Arial"/>
      <w:b/>
      <w:sz w:val="14"/>
      <w:szCs w:val="24"/>
      <w:lang w:val="en-GB" w:eastAsia="en-GB" w:bidi="ar-SA"/>
    </w:rPr>
  </w:style>
  <w:style w:type="paragraph" w:customStyle="1" w:styleId="body">
    <w:name w:val="_body"/>
    <w:basedOn w:val="HouseStyleBase"/>
    <w:link w:val="bodyChar"/>
    <w:uiPriority w:val="99"/>
    <w:semiHidden/>
    <w:rsid w:val="00114D6B"/>
    <w:pPr>
      <w:spacing w:after="0"/>
    </w:pPr>
    <w:rPr>
      <w:rFonts w:eastAsia="Times New Roman"/>
      <w:szCs w:val="24"/>
      <w:lang w:eastAsia="en-GB"/>
    </w:rPr>
  </w:style>
  <w:style w:type="character" w:customStyle="1" w:styleId="bodyChar">
    <w:name w:val="_body Char"/>
    <w:link w:val="body"/>
    <w:uiPriority w:val="99"/>
    <w:semiHidden/>
    <w:rsid w:val="00114D6B"/>
    <w:rPr>
      <w:rFonts w:ascii="Arial" w:eastAsia="Times New Roman" w:hAnsi="Arial" w:cs="Times New Roman"/>
      <w:sz w:val="20"/>
      <w:szCs w:val="24"/>
      <w:lang w:val="en-GB" w:eastAsia="en-GB"/>
    </w:rPr>
  </w:style>
  <w:style w:type="paragraph" w:customStyle="1" w:styleId="draft">
    <w:name w:val="_draft"/>
    <w:basedOn w:val="Header"/>
    <w:qFormat/>
    <w:rsid w:val="00114D6B"/>
    <w:rPr>
      <w:color w:val="FFFFFF" w:themeColor="background1"/>
    </w:rPr>
  </w:style>
  <w:style w:type="paragraph" w:customStyle="1" w:styleId="footerafter">
    <w:name w:val="_footer after"/>
    <w:basedOn w:val="Normal"/>
    <w:uiPriority w:val="99"/>
    <w:semiHidden/>
    <w:rsid w:val="00114D6B"/>
    <w:pPr>
      <w:tabs>
        <w:tab w:val="center" w:pos="4153"/>
        <w:tab w:val="right" w:pos="8306"/>
      </w:tabs>
      <w:spacing w:before="60" w:after="60"/>
    </w:pPr>
    <w:rPr>
      <w:rFonts w:eastAsia="SimSun" w:cs="Times New Roman"/>
      <w:sz w:val="16"/>
      <w:szCs w:val="24"/>
      <w:lang w:eastAsia="zh-CN"/>
    </w:rPr>
  </w:style>
  <w:style w:type="character" w:customStyle="1" w:styleId="SmartLink1">
    <w:name w:val="SmartLink1"/>
    <w:basedOn w:val="DefaultParagraphFont"/>
    <w:uiPriority w:val="99"/>
    <w:semiHidden/>
    <w:unhideWhenUsed/>
    <w:rsid w:val="00114D6B"/>
    <w:rPr>
      <w:color w:val="0000FF"/>
      <w:u w:val="single"/>
      <w:shd w:val="clear" w:color="auto" w:fill="F3F2F1"/>
      <w:lang w:val="en-GB"/>
    </w:rPr>
  </w:style>
  <w:style w:type="paragraph" w:customStyle="1" w:styleId="DefinitionList">
    <w:name w:val="Definition List"/>
    <w:basedOn w:val="Normal"/>
    <w:rsid w:val="00114D6B"/>
    <w:pPr>
      <w:numPr>
        <w:numId w:val="42"/>
      </w:numPr>
      <w:spacing w:before="100" w:after="200"/>
    </w:pPr>
    <w:rPr>
      <w:rFonts w:eastAsia="Times New Roman" w:cs="Times New Roman"/>
      <w:sz w:val="24"/>
      <w:szCs w:val="24"/>
      <w:lang w:eastAsia="en-GB"/>
    </w:rPr>
  </w:style>
  <w:style w:type="paragraph" w:customStyle="1" w:styleId="ScheduleText1">
    <w:name w:val="Schedule Text 1"/>
    <w:basedOn w:val="Normal"/>
    <w:next w:val="Normal"/>
    <w:rsid w:val="00114D6B"/>
    <w:pPr>
      <w:numPr>
        <w:numId w:val="41"/>
      </w:numPr>
      <w:spacing w:before="100" w:after="200"/>
    </w:pPr>
    <w:rPr>
      <w:rFonts w:eastAsia="Times New Roman" w:cs="Times New Roman"/>
      <w:b/>
      <w:sz w:val="24"/>
      <w:szCs w:val="24"/>
      <w:lang w:eastAsia="en-GB"/>
    </w:rPr>
  </w:style>
  <w:style w:type="paragraph" w:customStyle="1" w:styleId="ScheduleText2">
    <w:name w:val="Schedule Text 2"/>
    <w:basedOn w:val="ScheduleText1"/>
    <w:next w:val="Normal"/>
    <w:rsid w:val="00114D6B"/>
    <w:pPr>
      <w:numPr>
        <w:ilvl w:val="1"/>
      </w:numPr>
    </w:pPr>
    <w:rPr>
      <w:b w:val="0"/>
    </w:rPr>
  </w:style>
  <w:style w:type="paragraph" w:customStyle="1" w:styleId="ScheduleText3">
    <w:name w:val="Schedule Text 3"/>
    <w:basedOn w:val="Normal"/>
    <w:next w:val="Normal"/>
    <w:rsid w:val="00114D6B"/>
    <w:pPr>
      <w:numPr>
        <w:ilvl w:val="2"/>
        <w:numId w:val="41"/>
      </w:numPr>
      <w:tabs>
        <w:tab w:val="left" w:pos="720"/>
        <w:tab w:val="left" w:pos="1803"/>
      </w:tabs>
      <w:spacing w:before="100" w:after="200"/>
    </w:pPr>
    <w:rPr>
      <w:rFonts w:eastAsia="Times New Roman" w:cs="Times New Roman"/>
      <w:sz w:val="24"/>
      <w:szCs w:val="24"/>
      <w:lang w:eastAsia="en-GB"/>
    </w:rPr>
  </w:style>
  <w:style w:type="paragraph" w:customStyle="1" w:styleId="ScheduleText4">
    <w:name w:val="Schedule Text 4"/>
    <w:basedOn w:val="Normal"/>
    <w:next w:val="Normal"/>
    <w:rsid w:val="00114D6B"/>
    <w:pPr>
      <w:numPr>
        <w:ilvl w:val="3"/>
        <w:numId w:val="41"/>
      </w:numPr>
      <w:tabs>
        <w:tab w:val="left" w:pos="720"/>
        <w:tab w:val="left" w:pos="1803"/>
      </w:tabs>
      <w:spacing w:before="100" w:after="200"/>
    </w:pPr>
    <w:rPr>
      <w:rFonts w:eastAsia="Times New Roman" w:cs="Times New Roman"/>
      <w:sz w:val="24"/>
      <w:szCs w:val="24"/>
      <w:lang w:eastAsia="en-GB"/>
    </w:rPr>
  </w:style>
  <w:style w:type="paragraph" w:customStyle="1" w:styleId="ScheduleText5">
    <w:name w:val="Schedule Text 5"/>
    <w:basedOn w:val="Normal"/>
    <w:next w:val="Normal"/>
    <w:rsid w:val="00114D6B"/>
    <w:pPr>
      <w:numPr>
        <w:ilvl w:val="4"/>
        <w:numId w:val="41"/>
      </w:numPr>
      <w:tabs>
        <w:tab w:val="left" w:pos="720"/>
        <w:tab w:val="left" w:pos="2523"/>
      </w:tabs>
      <w:spacing w:before="100" w:after="200"/>
    </w:pPr>
    <w:rPr>
      <w:rFonts w:eastAsia="Times New Roman" w:cs="Times New Roman"/>
      <w:sz w:val="24"/>
      <w:szCs w:val="24"/>
      <w:lang w:eastAsia="en-GB"/>
    </w:rPr>
  </w:style>
  <w:style w:type="paragraph" w:customStyle="1" w:styleId="DefinitionListLevel1">
    <w:name w:val="Definition List Level 1"/>
    <w:basedOn w:val="DefinitionList"/>
    <w:rsid w:val="00114D6B"/>
    <w:pPr>
      <w:numPr>
        <w:ilvl w:val="1"/>
      </w:numPr>
    </w:pPr>
  </w:style>
  <w:style w:type="paragraph" w:customStyle="1" w:styleId="ScheduleText6">
    <w:name w:val="Schedule Text 6"/>
    <w:basedOn w:val="ScheduleText5"/>
    <w:rsid w:val="00114D6B"/>
    <w:pPr>
      <w:numPr>
        <w:ilvl w:val="5"/>
      </w:numPr>
    </w:pPr>
  </w:style>
  <w:style w:type="paragraph" w:customStyle="1" w:styleId="DefinitionListLevel2">
    <w:name w:val="Definition List Level 2"/>
    <w:basedOn w:val="DefinitionListLevel1"/>
    <w:rsid w:val="00114D6B"/>
    <w:pPr>
      <w:numPr>
        <w:ilvl w:val="2"/>
      </w:numPr>
    </w:pPr>
  </w:style>
  <w:style w:type="paragraph" w:customStyle="1" w:styleId="ScheduleText7">
    <w:name w:val="Schedule Text 7"/>
    <w:basedOn w:val="ScheduleText6"/>
    <w:rsid w:val="00114D6B"/>
    <w:pPr>
      <w:numPr>
        <w:ilvl w:val="6"/>
      </w:numPr>
    </w:pPr>
  </w:style>
  <w:style w:type="paragraph" w:customStyle="1" w:styleId="CostHeading2A">
    <w:name w:val="CostHeading 2A"/>
    <w:basedOn w:val="Heading2A"/>
    <w:rsid w:val="00114D6B"/>
  </w:style>
  <w:style w:type="table" w:customStyle="1" w:styleId="TableGrid10">
    <w:name w:val="Table Grid1"/>
    <w:basedOn w:val="TableNormal"/>
    <w:next w:val="TableGrid"/>
    <w:rsid w:val="00114D6B"/>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68">
    <w:name w:val="LFO68"/>
    <w:rsid w:val="00210CFE"/>
    <w:pPr>
      <w:numPr>
        <w:numId w:val="53"/>
      </w:numPr>
    </w:pPr>
  </w:style>
  <w:style w:type="character" w:styleId="UnresolvedMention">
    <w:name w:val="Unresolved Mention"/>
    <w:basedOn w:val="DefaultParagraphFont"/>
    <w:uiPriority w:val="99"/>
    <w:semiHidden/>
    <w:unhideWhenUsed/>
    <w:rsid w:val="005572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0328887">
      <w:bodyDiv w:val="1"/>
      <w:marLeft w:val="0"/>
      <w:marRight w:val="0"/>
      <w:marTop w:val="0"/>
      <w:marBottom w:val="0"/>
      <w:divBdr>
        <w:top w:val="none" w:sz="0" w:space="0" w:color="auto"/>
        <w:left w:val="none" w:sz="0" w:space="0" w:color="auto"/>
        <w:bottom w:val="none" w:sz="0" w:space="0" w:color="auto"/>
        <w:right w:val="none" w:sz="0" w:space="0" w:color="auto"/>
      </w:divBdr>
    </w:div>
    <w:div w:id="891233175">
      <w:bodyDiv w:val="1"/>
      <w:marLeft w:val="0"/>
      <w:marRight w:val="0"/>
      <w:marTop w:val="0"/>
      <w:marBottom w:val="0"/>
      <w:divBdr>
        <w:top w:val="none" w:sz="0" w:space="0" w:color="auto"/>
        <w:left w:val="none" w:sz="0" w:space="0" w:color="auto"/>
        <w:bottom w:val="none" w:sz="0" w:space="0" w:color="auto"/>
        <w:right w:val="none" w:sz="0" w:space="0" w:color="auto"/>
      </w:divBdr>
    </w:div>
    <w:div w:id="892353616">
      <w:bodyDiv w:val="1"/>
      <w:marLeft w:val="0"/>
      <w:marRight w:val="0"/>
      <w:marTop w:val="0"/>
      <w:marBottom w:val="0"/>
      <w:divBdr>
        <w:top w:val="none" w:sz="0" w:space="0" w:color="auto"/>
        <w:left w:val="none" w:sz="0" w:space="0" w:color="auto"/>
        <w:bottom w:val="none" w:sz="0" w:space="0" w:color="auto"/>
        <w:right w:val="none" w:sz="0" w:space="0" w:color="auto"/>
      </w:divBdr>
    </w:div>
    <w:div w:id="1400595087">
      <w:bodyDiv w:val="1"/>
      <w:marLeft w:val="0"/>
      <w:marRight w:val="0"/>
      <w:marTop w:val="0"/>
      <w:marBottom w:val="0"/>
      <w:divBdr>
        <w:top w:val="none" w:sz="0" w:space="0" w:color="auto"/>
        <w:left w:val="none" w:sz="0" w:space="0" w:color="auto"/>
        <w:bottom w:val="none" w:sz="0" w:space="0" w:color="auto"/>
        <w:right w:val="none" w:sz="0" w:space="0" w:color="auto"/>
      </w:divBdr>
    </w:div>
    <w:div w:id="1421027685">
      <w:bodyDiv w:val="1"/>
      <w:marLeft w:val="0"/>
      <w:marRight w:val="0"/>
      <w:marTop w:val="0"/>
      <w:marBottom w:val="0"/>
      <w:divBdr>
        <w:top w:val="none" w:sz="0" w:space="0" w:color="auto"/>
        <w:left w:val="none" w:sz="0" w:space="0" w:color="auto"/>
        <w:bottom w:val="none" w:sz="0" w:space="0" w:color="auto"/>
        <w:right w:val="none" w:sz="0" w:space="0" w:color="auto"/>
      </w:divBdr>
    </w:div>
    <w:div w:id="1441534886">
      <w:bodyDiv w:val="1"/>
      <w:marLeft w:val="0"/>
      <w:marRight w:val="0"/>
      <w:marTop w:val="0"/>
      <w:marBottom w:val="0"/>
      <w:divBdr>
        <w:top w:val="none" w:sz="0" w:space="0" w:color="auto"/>
        <w:left w:val="none" w:sz="0" w:space="0" w:color="auto"/>
        <w:bottom w:val="none" w:sz="0" w:space="0" w:color="auto"/>
        <w:right w:val="none" w:sz="0" w:space="0" w:color="auto"/>
      </w:divBdr>
    </w:div>
    <w:div w:id="2078242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csc.gov.uk/information/pdns" TargetMode="External"/><Relationship Id="rId18" Type="http://schemas.openxmlformats.org/officeDocument/2006/relationships/footer" Target="footer4.xml"/><Relationship Id="rId26" Type="http://schemas.openxmlformats.org/officeDocument/2006/relationships/header" Target="header7.xml"/><Relationship Id="rId39" Type="http://schemas.openxmlformats.org/officeDocument/2006/relationships/header" Target="header12.xml"/><Relationship Id="rId21" Type="http://schemas.openxmlformats.org/officeDocument/2006/relationships/footer" Target="footer6.xml"/><Relationship Id="rId34" Type="http://schemas.openxmlformats.org/officeDocument/2006/relationships/header" Target="header10.xml"/><Relationship Id="rId42" Type="http://schemas.openxmlformats.org/officeDocument/2006/relationships/footer" Target="footer17.xml"/><Relationship Id="rId47" Type="http://schemas.openxmlformats.org/officeDocument/2006/relationships/footer" Target="footer19.xml"/><Relationship Id="rId50" Type="http://schemas.openxmlformats.org/officeDocument/2006/relationships/header" Target="header18.xml"/><Relationship Id="rId55" Type="http://schemas.openxmlformats.org/officeDocument/2006/relationships/header" Target="header21.xml"/><Relationship Id="rId68" Type="http://schemas.microsoft.com/office/2018/08/relationships/commentsExtensible" Target="commentsExtensi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29" Type="http://schemas.openxmlformats.org/officeDocument/2006/relationships/header" Target="header8.xml"/><Relationship Id="rId41" Type="http://schemas.openxmlformats.org/officeDocument/2006/relationships/footer" Target="footer16.xml"/><Relationship Id="rId54" Type="http://schemas.openxmlformats.org/officeDocument/2006/relationships/footer" Target="footer22.xm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oter" Target="footer7.xml"/><Relationship Id="rId32" Type="http://schemas.openxmlformats.org/officeDocument/2006/relationships/header" Target="header9.xml"/><Relationship Id="rId37" Type="http://schemas.openxmlformats.org/officeDocument/2006/relationships/header" Target="header11.xml"/><Relationship Id="rId40" Type="http://schemas.openxmlformats.org/officeDocument/2006/relationships/header" Target="header13.xml"/><Relationship Id="rId45" Type="http://schemas.openxmlformats.org/officeDocument/2006/relationships/header" Target="header15.xml"/><Relationship Id="rId53" Type="http://schemas.openxmlformats.org/officeDocument/2006/relationships/header" Target="header20.xml"/><Relationship Id="rId58" Type="http://schemas.openxmlformats.org/officeDocument/2006/relationships/footer" Target="footer24.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6.xml"/><Relationship Id="rId28" Type="http://schemas.openxmlformats.org/officeDocument/2006/relationships/image" Target="media/image1.png"/><Relationship Id="rId36" Type="http://schemas.openxmlformats.org/officeDocument/2006/relationships/footer" Target="footer14.xml"/><Relationship Id="rId49" Type="http://schemas.openxmlformats.org/officeDocument/2006/relationships/footer" Target="footer20.xml"/><Relationship Id="rId57" Type="http://schemas.openxmlformats.org/officeDocument/2006/relationships/footer" Target="footer23.xml"/><Relationship Id="rId61"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5.xml"/><Relationship Id="rId31" Type="http://schemas.openxmlformats.org/officeDocument/2006/relationships/footer" Target="footer11.xml"/><Relationship Id="rId44" Type="http://schemas.openxmlformats.org/officeDocument/2006/relationships/footer" Target="footer18.xml"/><Relationship Id="rId52" Type="http://schemas.openxmlformats.org/officeDocument/2006/relationships/footer" Target="footer21.xml"/><Relationship Id="rId60" Type="http://schemas.openxmlformats.org/officeDocument/2006/relationships/footer" Target="footer25.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owasp.org/www-project-secure-coding-practices-quick-reference-guide/" TargetMode="External"/><Relationship Id="rId22" Type="http://schemas.openxmlformats.org/officeDocument/2006/relationships/header" Target="header5.xml"/><Relationship Id="rId27" Type="http://schemas.openxmlformats.org/officeDocument/2006/relationships/footer" Target="footer9.xml"/><Relationship Id="rId30" Type="http://schemas.openxmlformats.org/officeDocument/2006/relationships/footer" Target="footer10.xml"/><Relationship Id="rId35" Type="http://schemas.openxmlformats.org/officeDocument/2006/relationships/footer" Target="footer13.xml"/><Relationship Id="rId43" Type="http://schemas.openxmlformats.org/officeDocument/2006/relationships/header" Target="header14.xml"/><Relationship Id="rId48" Type="http://schemas.openxmlformats.org/officeDocument/2006/relationships/header" Target="header17.xml"/><Relationship Id="rId56" Type="http://schemas.openxmlformats.org/officeDocument/2006/relationships/header" Target="header22.xml"/><Relationship Id="rId8" Type="http://schemas.openxmlformats.org/officeDocument/2006/relationships/endnotes" Target="endnotes.xml"/><Relationship Id="rId51" Type="http://schemas.openxmlformats.org/officeDocument/2006/relationships/header" Target="header19.xml"/><Relationship Id="rId3" Type="http://schemas.openxmlformats.org/officeDocument/2006/relationships/numbering" Target="numbering.xml"/><Relationship Id="rId12" Type="http://schemas.openxmlformats.org/officeDocument/2006/relationships/hyperlink" Target="https://assets.publishing.service.gov.uk/government/uploads/system/uploads/attachment_data/file/714002/HMG_Baseline_Personnel_Security_Standard_-_May_2018.pdf" TargetMode="External"/><Relationship Id="rId17" Type="http://schemas.openxmlformats.org/officeDocument/2006/relationships/header" Target="header3.xml"/><Relationship Id="rId25" Type="http://schemas.openxmlformats.org/officeDocument/2006/relationships/footer" Target="footer8.xml"/><Relationship Id="rId33" Type="http://schemas.openxmlformats.org/officeDocument/2006/relationships/footer" Target="footer12.xml"/><Relationship Id="rId38" Type="http://schemas.openxmlformats.org/officeDocument/2006/relationships/footer" Target="footer15.xml"/><Relationship Id="rId46" Type="http://schemas.openxmlformats.org/officeDocument/2006/relationships/header" Target="header16.xml"/><Relationship Id="rId59" Type="http://schemas.openxmlformats.org/officeDocument/2006/relationships/header" Target="header2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BINSSU\AppData\Roaming\plato\data\main\template-files\global-agree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 U K M A T T E R S ! 1 2 5 1 1 5 4 8 3 . 4 < / d o c u m e n t i d >  
     < s e n d e r i d > D E N B I G H K < / s e n d e r i d >  
     < s e n d e r e m a i l > K A T H R Y N . D E N B I G H @ D L A P I P E R . C O M < / s e n d e r e m a i l >  
     < l a s t m o d i f i e d > 2 0 2 3 - 0 3 - 1 0 T 0 2 : 5 0 : 0 0 . 0 0 0 0 0 0 0 + 0 0 : 0 0 < / l a s t m o d i f i e d >  
     < d a t a b a s e > U K M A T T E R S < / d a t a b a s e >  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1F49B0-DFBA-4BA2-B03B-79930A2EE8D1}">
  <ds:schemaRefs>
    <ds:schemaRef ds:uri="http://www.imanage.com/work/xmlschema"/>
  </ds:schemaRefs>
</ds:datastoreItem>
</file>

<file path=customXml/itemProps2.xml><?xml version="1.0" encoding="utf-8"?>
<ds:datastoreItem xmlns:ds="http://schemas.openxmlformats.org/officeDocument/2006/customXml" ds:itemID="{93EDBC54-0C6F-4A1B-A193-60C05E617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global-agreement</Template>
  <TotalTime>14</TotalTime>
  <Pages>1</Pages>
  <Words>20976</Words>
  <Characters>119564</Characters>
  <Application>Microsoft Office Word</Application>
  <DocSecurity>0</DocSecurity>
  <Lines>996</Lines>
  <Paragraphs>280</Paragraphs>
  <ScaleCrop>false</ScaleCrop>
  <HeadingPairs>
    <vt:vector size="2" baseType="variant">
      <vt:variant>
        <vt:lpstr>Title</vt:lpstr>
      </vt:variant>
      <vt:variant>
        <vt:i4>1</vt:i4>
      </vt:variant>
    </vt:vector>
  </HeadingPairs>
  <TitlesOfParts>
    <vt:vector size="1" baseType="lpstr">
      <vt:lpstr/>
    </vt:vector>
  </TitlesOfParts>
  <Company>DLA Piper</Company>
  <LinksUpToDate>false</LinksUpToDate>
  <CharactersWithSpaces>140260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WORK\48538377\v.2</dc:subject>
  <dc:creator>revs</dc:creator>
  <cp:keywords>62860.9999</cp:keywords>
  <dc:description/>
  <cp:lastModifiedBy>David Stuart</cp:lastModifiedBy>
  <cp:revision>6</cp:revision>
  <dcterms:created xsi:type="dcterms:W3CDTF">2023-05-10T13:27:00Z</dcterms:created>
  <dcterms:modified xsi:type="dcterms:W3CDTF">2023-08-10T07:48:00Z</dcterms:modified>
  <cp:category>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44c63648-a5ce-4763-8273-20bf874a9360</vt:lpwstr>
  </property>
  <property fmtid="{D5CDD505-2E9C-101B-9397-08002B2CF9AE}" pid="3" name="Plato Template">
    <vt:lpwstr>global-agreement</vt:lpwstr>
  </property>
  <property fmtid="{D5CDD505-2E9C-101B-9397-08002B2CF9AE}" pid="4" name="Plato Template Version">
    <vt:lpwstr>2.0</vt:lpwstr>
  </property>
  <property fmtid="{D5CDD505-2E9C-101B-9397-08002B2CF9AE}" pid="5" name="Plato Language">
    <vt:lpwstr>en_GB</vt:lpwstr>
  </property>
  <property fmtid="{D5CDD505-2E9C-101B-9397-08002B2CF9AE}" pid="6" name="Plato Office">
    <vt:lpwstr>LONDON</vt:lpwstr>
  </property>
  <property fmtid="{D5CDD505-2E9C-101B-9397-08002B2CF9AE}" pid="7" name="Plato Jurisdiction">
    <vt:lpwstr>ENW</vt:lpwstr>
  </property>
  <property fmtid="{D5CDD505-2E9C-101B-9397-08002B2CF9AE}" pid="8" name="AHS Applied">
    <vt:lpwstr/>
  </property>
  <property fmtid="{D5CDD505-2E9C-101B-9397-08002B2CF9AE}" pid="9" name="Plato Config - Status">
    <vt:lpwstr>0000A00000</vt:lpwstr>
  </property>
  <property fmtid="{D5CDD505-2E9C-101B-9397-08002B2CF9AE}" pid="10" name="Plato Status">
    <vt:lpwstr>0000000000</vt:lpwstr>
  </property>
  <property fmtid="{D5CDD505-2E9C-101B-9397-08002B2CF9AE}" pid="11" name="Plato Config - LV">
    <vt:lpwstr/>
  </property>
</Properties>
</file>