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8AC" w:rsidRDefault="00FE18AC" w:rsidP="00FE18AC">
      <w:pPr>
        <w:pStyle w:val="bodystrongcentred"/>
      </w:pPr>
      <w:r>
        <w:t>CONTENTS</w:t>
      </w:r>
    </w:p>
    <w:p w:rsidR="00FE18AC" w:rsidRDefault="00FE18AC" w:rsidP="00FE18AC"/>
    <w:p w:rsidR="00252FFC"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522714834" w:history="1">
        <w:r w:rsidR="00252FFC" w:rsidRPr="008A1126">
          <w:rPr>
            <w:rStyle w:val="Hyperlink"/>
            <w:noProof/>
          </w:rPr>
          <w:t>1.</w:t>
        </w:r>
        <w:r w:rsidR="00252FFC">
          <w:rPr>
            <w:rFonts w:asciiTheme="minorHAnsi" w:eastAsiaTheme="minorEastAsia" w:hAnsiTheme="minorHAnsi" w:cstheme="minorBidi"/>
            <w:caps w:val="0"/>
            <w:noProof/>
            <w:szCs w:val="22"/>
            <w:lang w:eastAsia="en-GB"/>
          </w:rPr>
          <w:tab/>
        </w:r>
        <w:r w:rsidR="00252FFC" w:rsidRPr="008A1126">
          <w:rPr>
            <w:rStyle w:val="Hyperlink"/>
            <w:noProof/>
          </w:rPr>
          <w:t>PURPOSE</w:t>
        </w:r>
        <w:r w:rsidR="00252FFC">
          <w:rPr>
            <w:noProof/>
            <w:webHidden/>
          </w:rPr>
          <w:tab/>
        </w:r>
        <w:r w:rsidR="00252FFC">
          <w:rPr>
            <w:noProof/>
            <w:webHidden/>
          </w:rPr>
          <w:fldChar w:fldCharType="begin"/>
        </w:r>
        <w:r w:rsidR="00252FFC">
          <w:rPr>
            <w:noProof/>
            <w:webHidden/>
          </w:rPr>
          <w:instrText xml:space="preserve"> PAGEREF _Toc522714834 \h </w:instrText>
        </w:r>
        <w:r w:rsidR="00252FFC">
          <w:rPr>
            <w:noProof/>
            <w:webHidden/>
          </w:rPr>
        </w:r>
        <w:r w:rsidR="00252FFC">
          <w:rPr>
            <w:noProof/>
            <w:webHidden/>
          </w:rPr>
          <w:fldChar w:fldCharType="separate"/>
        </w:r>
        <w:r w:rsidR="00A90C55">
          <w:rPr>
            <w:noProof/>
            <w:webHidden/>
          </w:rPr>
          <w:t>2</w:t>
        </w:r>
        <w:r w:rsidR="00252FFC">
          <w:rPr>
            <w:noProof/>
            <w:webHidden/>
          </w:rPr>
          <w:fldChar w:fldCharType="end"/>
        </w:r>
      </w:hyperlink>
    </w:p>
    <w:p w:rsidR="00252FFC" w:rsidRDefault="008E18B2">
      <w:pPr>
        <w:pStyle w:val="TOC1"/>
        <w:rPr>
          <w:rFonts w:asciiTheme="minorHAnsi" w:eastAsiaTheme="minorEastAsia" w:hAnsiTheme="minorHAnsi" w:cstheme="minorBidi"/>
          <w:caps w:val="0"/>
          <w:noProof/>
          <w:szCs w:val="22"/>
          <w:lang w:eastAsia="en-GB"/>
        </w:rPr>
      </w:pPr>
      <w:hyperlink w:anchor="_Toc522714835" w:history="1">
        <w:r w:rsidR="00252FFC" w:rsidRPr="008A1126">
          <w:rPr>
            <w:rStyle w:val="Hyperlink"/>
            <w:noProof/>
          </w:rPr>
          <w:t>2.</w:t>
        </w:r>
        <w:r w:rsidR="00252FFC">
          <w:rPr>
            <w:rFonts w:asciiTheme="minorHAnsi" w:eastAsiaTheme="minorEastAsia" w:hAnsiTheme="minorHAnsi" w:cstheme="minorBidi"/>
            <w:caps w:val="0"/>
            <w:noProof/>
            <w:szCs w:val="22"/>
            <w:lang w:eastAsia="en-GB"/>
          </w:rPr>
          <w:tab/>
        </w:r>
        <w:r w:rsidR="00252FFC" w:rsidRPr="008A1126">
          <w:rPr>
            <w:rStyle w:val="Hyperlink"/>
            <w:noProof/>
          </w:rPr>
          <w:t>BACKGROUND TO THE CONTRACTING aUTHORITY</w:t>
        </w:r>
        <w:r w:rsidR="00252FFC">
          <w:rPr>
            <w:noProof/>
            <w:webHidden/>
          </w:rPr>
          <w:tab/>
        </w:r>
        <w:r w:rsidR="00252FFC">
          <w:rPr>
            <w:noProof/>
            <w:webHidden/>
          </w:rPr>
          <w:fldChar w:fldCharType="begin"/>
        </w:r>
        <w:r w:rsidR="00252FFC">
          <w:rPr>
            <w:noProof/>
            <w:webHidden/>
          </w:rPr>
          <w:instrText xml:space="preserve"> PAGEREF _Toc522714835 \h </w:instrText>
        </w:r>
        <w:r w:rsidR="00252FFC">
          <w:rPr>
            <w:noProof/>
            <w:webHidden/>
          </w:rPr>
        </w:r>
        <w:r w:rsidR="00252FFC">
          <w:rPr>
            <w:noProof/>
            <w:webHidden/>
          </w:rPr>
          <w:fldChar w:fldCharType="separate"/>
        </w:r>
        <w:r w:rsidR="00A90C55">
          <w:rPr>
            <w:noProof/>
            <w:webHidden/>
          </w:rPr>
          <w:t>2</w:t>
        </w:r>
        <w:r w:rsidR="00252FFC">
          <w:rPr>
            <w:noProof/>
            <w:webHidden/>
          </w:rPr>
          <w:fldChar w:fldCharType="end"/>
        </w:r>
      </w:hyperlink>
    </w:p>
    <w:p w:rsidR="00252FFC" w:rsidRDefault="008E18B2">
      <w:pPr>
        <w:pStyle w:val="TOC1"/>
        <w:rPr>
          <w:rFonts w:asciiTheme="minorHAnsi" w:eastAsiaTheme="minorEastAsia" w:hAnsiTheme="minorHAnsi" w:cstheme="minorBidi"/>
          <w:caps w:val="0"/>
          <w:noProof/>
          <w:szCs w:val="22"/>
          <w:lang w:eastAsia="en-GB"/>
        </w:rPr>
      </w:pPr>
      <w:hyperlink w:anchor="_Toc522714836" w:history="1">
        <w:r w:rsidR="00252FFC" w:rsidRPr="008A1126">
          <w:rPr>
            <w:rStyle w:val="Hyperlink"/>
            <w:noProof/>
          </w:rPr>
          <w:t>3.</w:t>
        </w:r>
        <w:r w:rsidR="00252FFC">
          <w:rPr>
            <w:rFonts w:asciiTheme="minorHAnsi" w:eastAsiaTheme="minorEastAsia" w:hAnsiTheme="minorHAnsi" w:cstheme="minorBidi"/>
            <w:caps w:val="0"/>
            <w:noProof/>
            <w:szCs w:val="22"/>
            <w:lang w:eastAsia="en-GB"/>
          </w:rPr>
          <w:tab/>
        </w:r>
        <w:r w:rsidR="00252FFC" w:rsidRPr="008A1126">
          <w:rPr>
            <w:rStyle w:val="Hyperlink"/>
            <w:noProof/>
          </w:rPr>
          <w:t>Background to requirement/OVERVIEW of requirement</w:t>
        </w:r>
        <w:r w:rsidR="00252FFC">
          <w:rPr>
            <w:noProof/>
            <w:webHidden/>
          </w:rPr>
          <w:tab/>
        </w:r>
        <w:r w:rsidR="00252FFC">
          <w:rPr>
            <w:noProof/>
            <w:webHidden/>
          </w:rPr>
          <w:fldChar w:fldCharType="begin"/>
        </w:r>
        <w:r w:rsidR="00252FFC">
          <w:rPr>
            <w:noProof/>
            <w:webHidden/>
          </w:rPr>
          <w:instrText xml:space="preserve"> PAGEREF _Toc522714836 \h </w:instrText>
        </w:r>
        <w:r w:rsidR="00252FFC">
          <w:rPr>
            <w:noProof/>
            <w:webHidden/>
          </w:rPr>
        </w:r>
        <w:r w:rsidR="00252FFC">
          <w:rPr>
            <w:noProof/>
            <w:webHidden/>
          </w:rPr>
          <w:fldChar w:fldCharType="separate"/>
        </w:r>
        <w:r w:rsidR="00A90C55">
          <w:rPr>
            <w:noProof/>
            <w:webHidden/>
          </w:rPr>
          <w:t>2</w:t>
        </w:r>
        <w:r w:rsidR="00252FFC">
          <w:rPr>
            <w:noProof/>
            <w:webHidden/>
          </w:rPr>
          <w:fldChar w:fldCharType="end"/>
        </w:r>
      </w:hyperlink>
    </w:p>
    <w:p w:rsidR="00252FFC" w:rsidRDefault="008E18B2">
      <w:pPr>
        <w:pStyle w:val="TOC1"/>
        <w:rPr>
          <w:rFonts w:asciiTheme="minorHAnsi" w:eastAsiaTheme="minorEastAsia" w:hAnsiTheme="minorHAnsi" w:cstheme="minorBidi"/>
          <w:caps w:val="0"/>
          <w:noProof/>
          <w:szCs w:val="22"/>
          <w:lang w:eastAsia="en-GB"/>
        </w:rPr>
      </w:pPr>
      <w:hyperlink w:anchor="_Toc522714837" w:history="1">
        <w:r w:rsidR="00252FFC" w:rsidRPr="008A1126">
          <w:rPr>
            <w:rStyle w:val="Hyperlink"/>
            <w:noProof/>
          </w:rPr>
          <w:t>4.</w:t>
        </w:r>
        <w:r w:rsidR="00252FFC">
          <w:rPr>
            <w:rFonts w:asciiTheme="minorHAnsi" w:eastAsiaTheme="minorEastAsia" w:hAnsiTheme="minorHAnsi" w:cstheme="minorBidi"/>
            <w:caps w:val="0"/>
            <w:noProof/>
            <w:szCs w:val="22"/>
            <w:lang w:eastAsia="en-GB"/>
          </w:rPr>
          <w:tab/>
        </w:r>
        <w:r w:rsidR="00252FFC" w:rsidRPr="008A1126">
          <w:rPr>
            <w:rStyle w:val="Hyperlink"/>
            <w:noProof/>
          </w:rPr>
          <w:t>definitions</w:t>
        </w:r>
        <w:r w:rsidR="00252FFC">
          <w:rPr>
            <w:noProof/>
            <w:webHidden/>
          </w:rPr>
          <w:tab/>
        </w:r>
        <w:r w:rsidR="00252FFC">
          <w:rPr>
            <w:noProof/>
            <w:webHidden/>
          </w:rPr>
          <w:fldChar w:fldCharType="begin"/>
        </w:r>
        <w:r w:rsidR="00252FFC">
          <w:rPr>
            <w:noProof/>
            <w:webHidden/>
          </w:rPr>
          <w:instrText xml:space="preserve"> PAGEREF _Toc522714837 \h </w:instrText>
        </w:r>
        <w:r w:rsidR="00252FFC">
          <w:rPr>
            <w:noProof/>
            <w:webHidden/>
          </w:rPr>
        </w:r>
        <w:r w:rsidR="00252FFC">
          <w:rPr>
            <w:noProof/>
            <w:webHidden/>
          </w:rPr>
          <w:fldChar w:fldCharType="separate"/>
        </w:r>
        <w:r w:rsidR="00A90C55">
          <w:rPr>
            <w:noProof/>
            <w:webHidden/>
          </w:rPr>
          <w:t>2</w:t>
        </w:r>
        <w:r w:rsidR="00252FFC">
          <w:rPr>
            <w:noProof/>
            <w:webHidden/>
          </w:rPr>
          <w:fldChar w:fldCharType="end"/>
        </w:r>
      </w:hyperlink>
    </w:p>
    <w:p w:rsidR="00252FFC" w:rsidRDefault="008E18B2">
      <w:pPr>
        <w:pStyle w:val="TOC1"/>
        <w:rPr>
          <w:rFonts w:asciiTheme="minorHAnsi" w:eastAsiaTheme="minorEastAsia" w:hAnsiTheme="minorHAnsi" w:cstheme="minorBidi"/>
          <w:caps w:val="0"/>
          <w:noProof/>
          <w:szCs w:val="22"/>
          <w:lang w:eastAsia="en-GB"/>
        </w:rPr>
      </w:pPr>
      <w:hyperlink w:anchor="_Toc522714838" w:history="1">
        <w:r w:rsidR="00252FFC" w:rsidRPr="008A1126">
          <w:rPr>
            <w:rStyle w:val="Hyperlink"/>
            <w:noProof/>
          </w:rPr>
          <w:t>5.</w:t>
        </w:r>
        <w:r w:rsidR="00252FFC">
          <w:rPr>
            <w:rFonts w:asciiTheme="minorHAnsi" w:eastAsiaTheme="minorEastAsia" w:hAnsiTheme="minorHAnsi" w:cstheme="minorBidi"/>
            <w:caps w:val="0"/>
            <w:noProof/>
            <w:szCs w:val="22"/>
            <w:lang w:eastAsia="en-GB"/>
          </w:rPr>
          <w:tab/>
        </w:r>
        <w:r w:rsidR="00252FFC" w:rsidRPr="008A1126">
          <w:rPr>
            <w:rStyle w:val="Hyperlink"/>
            <w:noProof/>
          </w:rPr>
          <w:t>scope of requirement</w:t>
        </w:r>
        <w:r w:rsidR="00252FFC">
          <w:rPr>
            <w:noProof/>
            <w:webHidden/>
          </w:rPr>
          <w:tab/>
        </w:r>
        <w:r w:rsidR="00252FFC">
          <w:rPr>
            <w:noProof/>
            <w:webHidden/>
          </w:rPr>
          <w:fldChar w:fldCharType="begin"/>
        </w:r>
        <w:r w:rsidR="00252FFC">
          <w:rPr>
            <w:noProof/>
            <w:webHidden/>
          </w:rPr>
          <w:instrText xml:space="preserve"> PAGEREF _Toc522714838 \h </w:instrText>
        </w:r>
        <w:r w:rsidR="00252FFC">
          <w:rPr>
            <w:noProof/>
            <w:webHidden/>
          </w:rPr>
        </w:r>
        <w:r w:rsidR="00252FFC">
          <w:rPr>
            <w:noProof/>
            <w:webHidden/>
          </w:rPr>
          <w:fldChar w:fldCharType="separate"/>
        </w:r>
        <w:r w:rsidR="00A90C55">
          <w:rPr>
            <w:noProof/>
            <w:webHidden/>
          </w:rPr>
          <w:t>2</w:t>
        </w:r>
        <w:r w:rsidR="00252FFC">
          <w:rPr>
            <w:noProof/>
            <w:webHidden/>
          </w:rPr>
          <w:fldChar w:fldCharType="end"/>
        </w:r>
      </w:hyperlink>
    </w:p>
    <w:p w:rsidR="00252FFC" w:rsidRDefault="008E18B2">
      <w:pPr>
        <w:pStyle w:val="TOC1"/>
        <w:rPr>
          <w:rFonts w:asciiTheme="minorHAnsi" w:eastAsiaTheme="minorEastAsia" w:hAnsiTheme="minorHAnsi" w:cstheme="minorBidi"/>
          <w:caps w:val="0"/>
          <w:noProof/>
          <w:szCs w:val="22"/>
          <w:lang w:eastAsia="en-GB"/>
        </w:rPr>
      </w:pPr>
      <w:hyperlink w:anchor="_Toc522714839" w:history="1">
        <w:r w:rsidR="00252FFC" w:rsidRPr="008A1126">
          <w:rPr>
            <w:rStyle w:val="Hyperlink"/>
            <w:noProof/>
          </w:rPr>
          <w:t>6.</w:t>
        </w:r>
        <w:r w:rsidR="00252FFC">
          <w:rPr>
            <w:rFonts w:asciiTheme="minorHAnsi" w:eastAsiaTheme="minorEastAsia" w:hAnsiTheme="minorHAnsi" w:cstheme="minorBidi"/>
            <w:caps w:val="0"/>
            <w:noProof/>
            <w:szCs w:val="22"/>
            <w:lang w:eastAsia="en-GB"/>
          </w:rPr>
          <w:tab/>
        </w:r>
        <w:r w:rsidR="00252FFC" w:rsidRPr="008A1126">
          <w:rPr>
            <w:rStyle w:val="Hyperlink"/>
            <w:noProof/>
          </w:rPr>
          <w:t>The requirement</w:t>
        </w:r>
        <w:r w:rsidR="00252FFC">
          <w:rPr>
            <w:noProof/>
            <w:webHidden/>
          </w:rPr>
          <w:tab/>
        </w:r>
        <w:r w:rsidR="00252FFC">
          <w:rPr>
            <w:noProof/>
            <w:webHidden/>
          </w:rPr>
          <w:fldChar w:fldCharType="begin"/>
        </w:r>
        <w:r w:rsidR="00252FFC">
          <w:rPr>
            <w:noProof/>
            <w:webHidden/>
          </w:rPr>
          <w:instrText xml:space="preserve"> PAGEREF _Toc522714839 \h </w:instrText>
        </w:r>
        <w:r w:rsidR="00252FFC">
          <w:rPr>
            <w:noProof/>
            <w:webHidden/>
          </w:rPr>
        </w:r>
        <w:r w:rsidR="00252FFC">
          <w:rPr>
            <w:noProof/>
            <w:webHidden/>
          </w:rPr>
          <w:fldChar w:fldCharType="separate"/>
        </w:r>
        <w:r w:rsidR="00A90C55">
          <w:rPr>
            <w:noProof/>
            <w:webHidden/>
          </w:rPr>
          <w:t>3</w:t>
        </w:r>
        <w:r w:rsidR="00252FFC">
          <w:rPr>
            <w:noProof/>
            <w:webHidden/>
          </w:rPr>
          <w:fldChar w:fldCharType="end"/>
        </w:r>
      </w:hyperlink>
    </w:p>
    <w:p w:rsidR="00252FFC" w:rsidRDefault="008E18B2">
      <w:pPr>
        <w:pStyle w:val="TOC1"/>
        <w:rPr>
          <w:rFonts w:asciiTheme="minorHAnsi" w:eastAsiaTheme="minorEastAsia" w:hAnsiTheme="minorHAnsi" w:cstheme="minorBidi"/>
          <w:caps w:val="0"/>
          <w:noProof/>
          <w:szCs w:val="22"/>
          <w:lang w:eastAsia="en-GB"/>
        </w:rPr>
      </w:pPr>
      <w:hyperlink w:anchor="_Toc522714840" w:history="1">
        <w:r w:rsidR="00252FFC" w:rsidRPr="008A1126">
          <w:rPr>
            <w:rStyle w:val="Hyperlink"/>
            <w:noProof/>
          </w:rPr>
          <w:t>7.</w:t>
        </w:r>
        <w:r w:rsidR="00252FFC">
          <w:rPr>
            <w:rFonts w:asciiTheme="minorHAnsi" w:eastAsiaTheme="minorEastAsia" w:hAnsiTheme="minorHAnsi" w:cstheme="minorBidi"/>
            <w:caps w:val="0"/>
            <w:noProof/>
            <w:szCs w:val="22"/>
            <w:lang w:eastAsia="en-GB"/>
          </w:rPr>
          <w:tab/>
        </w:r>
        <w:r w:rsidR="00252FFC" w:rsidRPr="008A1126">
          <w:rPr>
            <w:rStyle w:val="Hyperlink"/>
            <w:noProof/>
          </w:rPr>
          <w:t>key milestones and Deliverables</w:t>
        </w:r>
        <w:r w:rsidR="00252FFC">
          <w:rPr>
            <w:noProof/>
            <w:webHidden/>
          </w:rPr>
          <w:tab/>
        </w:r>
        <w:r w:rsidR="00252FFC">
          <w:rPr>
            <w:noProof/>
            <w:webHidden/>
          </w:rPr>
          <w:fldChar w:fldCharType="begin"/>
        </w:r>
        <w:r w:rsidR="00252FFC">
          <w:rPr>
            <w:noProof/>
            <w:webHidden/>
          </w:rPr>
          <w:instrText xml:space="preserve"> PAGEREF _Toc522714840 \h </w:instrText>
        </w:r>
        <w:r w:rsidR="00252FFC">
          <w:rPr>
            <w:noProof/>
            <w:webHidden/>
          </w:rPr>
        </w:r>
        <w:r w:rsidR="00252FFC">
          <w:rPr>
            <w:noProof/>
            <w:webHidden/>
          </w:rPr>
          <w:fldChar w:fldCharType="separate"/>
        </w:r>
        <w:r w:rsidR="00A90C55">
          <w:rPr>
            <w:noProof/>
            <w:webHidden/>
          </w:rPr>
          <w:t>3</w:t>
        </w:r>
        <w:r w:rsidR="00252FFC">
          <w:rPr>
            <w:noProof/>
            <w:webHidden/>
          </w:rPr>
          <w:fldChar w:fldCharType="end"/>
        </w:r>
      </w:hyperlink>
    </w:p>
    <w:p w:rsidR="00252FFC" w:rsidRDefault="008E18B2">
      <w:pPr>
        <w:pStyle w:val="TOC1"/>
        <w:rPr>
          <w:rFonts w:asciiTheme="minorHAnsi" w:eastAsiaTheme="minorEastAsia" w:hAnsiTheme="minorHAnsi" w:cstheme="minorBidi"/>
          <w:caps w:val="0"/>
          <w:noProof/>
          <w:szCs w:val="22"/>
          <w:lang w:eastAsia="en-GB"/>
        </w:rPr>
      </w:pPr>
      <w:hyperlink w:anchor="_Toc522714841" w:history="1">
        <w:r w:rsidR="00252FFC" w:rsidRPr="008A1126">
          <w:rPr>
            <w:rStyle w:val="Hyperlink"/>
            <w:rFonts w:cs="Arial"/>
            <w:noProof/>
          </w:rPr>
          <w:t>8.</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MANAGEMENT INFORMATION/reporting</w:t>
        </w:r>
        <w:r w:rsidR="00252FFC">
          <w:rPr>
            <w:noProof/>
            <w:webHidden/>
          </w:rPr>
          <w:tab/>
        </w:r>
        <w:r w:rsidR="00252FFC">
          <w:rPr>
            <w:noProof/>
            <w:webHidden/>
          </w:rPr>
          <w:fldChar w:fldCharType="begin"/>
        </w:r>
        <w:r w:rsidR="00252FFC">
          <w:rPr>
            <w:noProof/>
            <w:webHidden/>
          </w:rPr>
          <w:instrText xml:space="preserve"> PAGEREF _Toc522714841 \h </w:instrText>
        </w:r>
        <w:r w:rsidR="00252FFC">
          <w:rPr>
            <w:noProof/>
            <w:webHidden/>
          </w:rPr>
        </w:r>
        <w:r w:rsidR="00252FFC">
          <w:rPr>
            <w:noProof/>
            <w:webHidden/>
          </w:rPr>
          <w:fldChar w:fldCharType="separate"/>
        </w:r>
        <w:r w:rsidR="00A90C55">
          <w:rPr>
            <w:noProof/>
            <w:webHidden/>
          </w:rPr>
          <w:t>4</w:t>
        </w:r>
        <w:r w:rsidR="00252FFC">
          <w:rPr>
            <w:noProof/>
            <w:webHidden/>
          </w:rPr>
          <w:fldChar w:fldCharType="end"/>
        </w:r>
      </w:hyperlink>
    </w:p>
    <w:p w:rsidR="00252FFC" w:rsidRDefault="008E18B2">
      <w:pPr>
        <w:pStyle w:val="TOC1"/>
        <w:rPr>
          <w:rFonts w:asciiTheme="minorHAnsi" w:eastAsiaTheme="minorEastAsia" w:hAnsiTheme="minorHAnsi" w:cstheme="minorBidi"/>
          <w:caps w:val="0"/>
          <w:noProof/>
          <w:szCs w:val="22"/>
          <w:lang w:eastAsia="en-GB"/>
        </w:rPr>
      </w:pPr>
      <w:hyperlink w:anchor="_Toc522714842" w:history="1">
        <w:r w:rsidR="00252FFC" w:rsidRPr="008A1126">
          <w:rPr>
            <w:rStyle w:val="Hyperlink"/>
            <w:rFonts w:cs="Arial"/>
            <w:noProof/>
          </w:rPr>
          <w:t>9.</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volumes</w:t>
        </w:r>
        <w:r w:rsidR="00252FFC">
          <w:rPr>
            <w:noProof/>
            <w:webHidden/>
          </w:rPr>
          <w:tab/>
        </w:r>
        <w:r w:rsidR="00252FFC">
          <w:rPr>
            <w:noProof/>
            <w:webHidden/>
          </w:rPr>
          <w:fldChar w:fldCharType="begin"/>
        </w:r>
        <w:r w:rsidR="00252FFC">
          <w:rPr>
            <w:noProof/>
            <w:webHidden/>
          </w:rPr>
          <w:instrText xml:space="preserve"> PAGEREF _Toc522714842 \h </w:instrText>
        </w:r>
        <w:r w:rsidR="00252FFC">
          <w:rPr>
            <w:noProof/>
            <w:webHidden/>
          </w:rPr>
        </w:r>
        <w:r w:rsidR="00252FFC">
          <w:rPr>
            <w:noProof/>
            <w:webHidden/>
          </w:rPr>
          <w:fldChar w:fldCharType="separate"/>
        </w:r>
        <w:r w:rsidR="00A90C55">
          <w:rPr>
            <w:noProof/>
            <w:webHidden/>
          </w:rPr>
          <w:t>4</w:t>
        </w:r>
        <w:r w:rsidR="00252FFC">
          <w:rPr>
            <w:noProof/>
            <w:webHidden/>
          </w:rPr>
          <w:fldChar w:fldCharType="end"/>
        </w:r>
      </w:hyperlink>
    </w:p>
    <w:p w:rsidR="00252FFC" w:rsidRDefault="008E18B2">
      <w:pPr>
        <w:pStyle w:val="TOC1"/>
        <w:rPr>
          <w:rFonts w:asciiTheme="minorHAnsi" w:eastAsiaTheme="minorEastAsia" w:hAnsiTheme="minorHAnsi" w:cstheme="minorBidi"/>
          <w:caps w:val="0"/>
          <w:noProof/>
          <w:szCs w:val="22"/>
          <w:lang w:eastAsia="en-GB"/>
        </w:rPr>
      </w:pPr>
      <w:hyperlink w:anchor="_Toc522714843" w:history="1">
        <w:r w:rsidR="00252FFC" w:rsidRPr="008A1126">
          <w:rPr>
            <w:rStyle w:val="Hyperlink"/>
            <w:rFonts w:cs="Arial"/>
            <w:noProof/>
          </w:rPr>
          <w:t>10.</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continuous improvement</w:t>
        </w:r>
        <w:r w:rsidR="00252FFC">
          <w:rPr>
            <w:noProof/>
            <w:webHidden/>
          </w:rPr>
          <w:tab/>
        </w:r>
        <w:r w:rsidR="00252FFC">
          <w:rPr>
            <w:noProof/>
            <w:webHidden/>
          </w:rPr>
          <w:fldChar w:fldCharType="begin"/>
        </w:r>
        <w:r w:rsidR="00252FFC">
          <w:rPr>
            <w:noProof/>
            <w:webHidden/>
          </w:rPr>
          <w:instrText xml:space="preserve"> PAGEREF _Toc522714843 \h </w:instrText>
        </w:r>
        <w:r w:rsidR="00252FFC">
          <w:rPr>
            <w:noProof/>
            <w:webHidden/>
          </w:rPr>
        </w:r>
        <w:r w:rsidR="00252FFC">
          <w:rPr>
            <w:noProof/>
            <w:webHidden/>
          </w:rPr>
          <w:fldChar w:fldCharType="separate"/>
        </w:r>
        <w:r w:rsidR="00A90C55">
          <w:rPr>
            <w:noProof/>
            <w:webHidden/>
          </w:rPr>
          <w:t>4</w:t>
        </w:r>
        <w:r w:rsidR="00252FFC">
          <w:rPr>
            <w:noProof/>
            <w:webHidden/>
          </w:rPr>
          <w:fldChar w:fldCharType="end"/>
        </w:r>
      </w:hyperlink>
    </w:p>
    <w:p w:rsidR="00252FFC" w:rsidRDefault="008E18B2">
      <w:pPr>
        <w:pStyle w:val="TOC1"/>
        <w:rPr>
          <w:rFonts w:asciiTheme="minorHAnsi" w:eastAsiaTheme="minorEastAsia" w:hAnsiTheme="minorHAnsi" w:cstheme="minorBidi"/>
          <w:caps w:val="0"/>
          <w:noProof/>
          <w:szCs w:val="22"/>
          <w:lang w:eastAsia="en-GB"/>
        </w:rPr>
      </w:pPr>
      <w:hyperlink w:anchor="_Toc522714844" w:history="1">
        <w:r w:rsidR="00252FFC" w:rsidRPr="008A1126">
          <w:rPr>
            <w:rStyle w:val="Hyperlink"/>
            <w:noProof/>
          </w:rPr>
          <w:t>11.</w:t>
        </w:r>
        <w:r w:rsidR="00252FFC">
          <w:rPr>
            <w:rFonts w:asciiTheme="minorHAnsi" w:eastAsiaTheme="minorEastAsia" w:hAnsiTheme="minorHAnsi" w:cstheme="minorBidi"/>
            <w:caps w:val="0"/>
            <w:noProof/>
            <w:szCs w:val="22"/>
            <w:lang w:eastAsia="en-GB"/>
          </w:rPr>
          <w:tab/>
        </w:r>
        <w:r w:rsidR="00252FFC" w:rsidRPr="008A1126">
          <w:rPr>
            <w:rStyle w:val="Hyperlink"/>
            <w:noProof/>
          </w:rPr>
          <w:t>Sustainability</w:t>
        </w:r>
        <w:r w:rsidR="00252FFC">
          <w:rPr>
            <w:noProof/>
            <w:webHidden/>
          </w:rPr>
          <w:tab/>
        </w:r>
        <w:r w:rsidR="00252FFC">
          <w:rPr>
            <w:noProof/>
            <w:webHidden/>
          </w:rPr>
          <w:fldChar w:fldCharType="begin"/>
        </w:r>
        <w:r w:rsidR="00252FFC">
          <w:rPr>
            <w:noProof/>
            <w:webHidden/>
          </w:rPr>
          <w:instrText xml:space="preserve"> PAGEREF _Toc522714844 \h </w:instrText>
        </w:r>
        <w:r w:rsidR="00252FFC">
          <w:rPr>
            <w:noProof/>
            <w:webHidden/>
          </w:rPr>
        </w:r>
        <w:r w:rsidR="00252FFC">
          <w:rPr>
            <w:noProof/>
            <w:webHidden/>
          </w:rPr>
          <w:fldChar w:fldCharType="separate"/>
        </w:r>
        <w:r w:rsidR="00A90C55">
          <w:rPr>
            <w:noProof/>
            <w:webHidden/>
          </w:rPr>
          <w:t>4</w:t>
        </w:r>
        <w:r w:rsidR="00252FFC">
          <w:rPr>
            <w:noProof/>
            <w:webHidden/>
          </w:rPr>
          <w:fldChar w:fldCharType="end"/>
        </w:r>
      </w:hyperlink>
    </w:p>
    <w:p w:rsidR="00252FFC" w:rsidRDefault="008E18B2">
      <w:pPr>
        <w:pStyle w:val="TOC1"/>
        <w:rPr>
          <w:rFonts w:asciiTheme="minorHAnsi" w:eastAsiaTheme="minorEastAsia" w:hAnsiTheme="minorHAnsi" w:cstheme="minorBidi"/>
          <w:caps w:val="0"/>
          <w:noProof/>
          <w:szCs w:val="22"/>
          <w:lang w:eastAsia="en-GB"/>
        </w:rPr>
      </w:pPr>
      <w:hyperlink w:anchor="_Toc522714845" w:history="1">
        <w:r w:rsidR="00252FFC" w:rsidRPr="008A1126">
          <w:rPr>
            <w:rStyle w:val="Hyperlink"/>
            <w:rFonts w:cs="Arial"/>
            <w:noProof/>
          </w:rPr>
          <w:t>12.</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quality</w:t>
        </w:r>
        <w:r w:rsidR="00252FFC">
          <w:rPr>
            <w:noProof/>
            <w:webHidden/>
          </w:rPr>
          <w:tab/>
        </w:r>
        <w:r w:rsidR="00252FFC">
          <w:rPr>
            <w:noProof/>
            <w:webHidden/>
          </w:rPr>
          <w:fldChar w:fldCharType="begin"/>
        </w:r>
        <w:r w:rsidR="00252FFC">
          <w:rPr>
            <w:noProof/>
            <w:webHidden/>
          </w:rPr>
          <w:instrText xml:space="preserve"> PAGEREF _Toc522714845 \h </w:instrText>
        </w:r>
        <w:r w:rsidR="00252FFC">
          <w:rPr>
            <w:noProof/>
            <w:webHidden/>
          </w:rPr>
        </w:r>
        <w:r w:rsidR="00252FFC">
          <w:rPr>
            <w:noProof/>
            <w:webHidden/>
          </w:rPr>
          <w:fldChar w:fldCharType="separate"/>
        </w:r>
        <w:r w:rsidR="00A90C55">
          <w:rPr>
            <w:noProof/>
            <w:webHidden/>
          </w:rPr>
          <w:t>5</w:t>
        </w:r>
        <w:r w:rsidR="00252FFC">
          <w:rPr>
            <w:noProof/>
            <w:webHidden/>
          </w:rPr>
          <w:fldChar w:fldCharType="end"/>
        </w:r>
      </w:hyperlink>
    </w:p>
    <w:p w:rsidR="00252FFC" w:rsidRDefault="008E18B2">
      <w:pPr>
        <w:pStyle w:val="TOC1"/>
        <w:rPr>
          <w:rFonts w:asciiTheme="minorHAnsi" w:eastAsiaTheme="minorEastAsia" w:hAnsiTheme="minorHAnsi" w:cstheme="minorBidi"/>
          <w:caps w:val="0"/>
          <w:noProof/>
          <w:szCs w:val="22"/>
          <w:lang w:eastAsia="en-GB"/>
        </w:rPr>
      </w:pPr>
      <w:hyperlink w:anchor="_Toc522714846" w:history="1">
        <w:r w:rsidR="00252FFC" w:rsidRPr="008A1126">
          <w:rPr>
            <w:rStyle w:val="Hyperlink"/>
            <w:rFonts w:cs="Arial"/>
            <w:noProof/>
          </w:rPr>
          <w:t>13.</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PRICE</w:t>
        </w:r>
        <w:r w:rsidR="00252FFC">
          <w:rPr>
            <w:noProof/>
            <w:webHidden/>
          </w:rPr>
          <w:tab/>
        </w:r>
        <w:r w:rsidR="00252FFC">
          <w:rPr>
            <w:noProof/>
            <w:webHidden/>
          </w:rPr>
          <w:fldChar w:fldCharType="begin"/>
        </w:r>
        <w:r w:rsidR="00252FFC">
          <w:rPr>
            <w:noProof/>
            <w:webHidden/>
          </w:rPr>
          <w:instrText xml:space="preserve"> PAGEREF _Toc522714846 \h </w:instrText>
        </w:r>
        <w:r w:rsidR="00252FFC">
          <w:rPr>
            <w:noProof/>
            <w:webHidden/>
          </w:rPr>
        </w:r>
        <w:r w:rsidR="00252FFC">
          <w:rPr>
            <w:noProof/>
            <w:webHidden/>
          </w:rPr>
          <w:fldChar w:fldCharType="separate"/>
        </w:r>
        <w:r w:rsidR="00A90C55">
          <w:rPr>
            <w:noProof/>
            <w:webHidden/>
          </w:rPr>
          <w:t>5</w:t>
        </w:r>
        <w:r w:rsidR="00252FFC">
          <w:rPr>
            <w:noProof/>
            <w:webHidden/>
          </w:rPr>
          <w:fldChar w:fldCharType="end"/>
        </w:r>
      </w:hyperlink>
    </w:p>
    <w:p w:rsidR="00252FFC" w:rsidRDefault="008E18B2">
      <w:pPr>
        <w:pStyle w:val="TOC1"/>
        <w:rPr>
          <w:rFonts w:asciiTheme="minorHAnsi" w:eastAsiaTheme="minorEastAsia" w:hAnsiTheme="minorHAnsi" w:cstheme="minorBidi"/>
          <w:caps w:val="0"/>
          <w:noProof/>
          <w:szCs w:val="22"/>
          <w:lang w:eastAsia="en-GB"/>
        </w:rPr>
      </w:pPr>
      <w:hyperlink w:anchor="_Toc522714847" w:history="1">
        <w:r w:rsidR="00252FFC" w:rsidRPr="008A1126">
          <w:rPr>
            <w:rStyle w:val="Hyperlink"/>
            <w:rFonts w:cs="Arial"/>
            <w:noProof/>
          </w:rPr>
          <w:t>14.</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STAFF AND CUSTOMER SERVICE</w:t>
        </w:r>
        <w:r w:rsidR="00252FFC">
          <w:rPr>
            <w:noProof/>
            <w:webHidden/>
          </w:rPr>
          <w:tab/>
        </w:r>
        <w:r w:rsidR="00252FFC">
          <w:rPr>
            <w:noProof/>
            <w:webHidden/>
          </w:rPr>
          <w:fldChar w:fldCharType="begin"/>
        </w:r>
        <w:r w:rsidR="00252FFC">
          <w:rPr>
            <w:noProof/>
            <w:webHidden/>
          </w:rPr>
          <w:instrText xml:space="preserve"> PAGEREF _Toc522714847 \h </w:instrText>
        </w:r>
        <w:r w:rsidR="00252FFC">
          <w:rPr>
            <w:noProof/>
            <w:webHidden/>
          </w:rPr>
        </w:r>
        <w:r w:rsidR="00252FFC">
          <w:rPr>
            <w:noProof/>
            <w:webHidden/>
          </w:rPr>
          <w:fldChar w:fldCharType="separate"/>
        </w:r>
        <w:r w:rsidR="00A90C55">
          <w:rPr>
            <w:noProof/>
            <w:webHidden/>
          </w:rPr>
          <w:t>5</w:t>
        </w:r>
        <w:r w:rsidR="00252FFC">
          <w:rPr>
            <w:noProof/>
            <w:webHidden/>
          </w:rPr>
          <w:fldChar w:fldCharType="end"/>
        </w:r>
      </w:hyperlink>
    </w:p>
    <w:p w:rsidR="00252FFC" w:rsidRDefault="008E18B2">
      <w:pPr>
        <w:pStyle w:val="TOC1"/>
        <w:rPr>
          <w:rFonts w:asciiTheme="minorHAnsi" w:eastAsiaTheme="minorEastAsia" w:hAnsiTheme="minorHAnsi" w:cstheme="minorBidi"/>
          <w:caps w:val="0"/>
          <w:noProof/>
          <w:szCs w:val="22"/>
          <w:lang w:eastAsia="en-GB"/>
        </w:rPr>
      </w:pPr>
      <w:hyperlink w:anchor="_Toc522714848" w:history="1">
        <w:r w:rsidR="00252FFC" w:rsidRPr="008A1126">
          <w:rPr>
            <w:rStyle w:val="Hyperlink"/>
            <w:rFonts w:cs="Arial"/>
            <w:noProof/>
          </w:rPr>
          <w:t>15.</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service levels and performance</w:t>
        </w:r>
        <w:r w:rsidR="00252FFC">
          <w:rPr>
            <w:noProof/>
            <w:webHidden/>
          </w:rPr>
          <w:tab/>
        </w:r>
        <w:r w:rsidR="00252FFC">
          <w:rPr>
            <w:noProof/>
            <w:webHidden/>
          </w:rPr>
          <w:fldChar w:fldCharType="begin"/>
        </w:r>
        <w:r w:rsidR="00252FFC">
          <w:rPr>
            <w:noProof/>
            <w:webHidden/>
          </w:rPr>
          <w:instrText xml:space="preserve"> PAGEREF _Toc522714848 \h </w:instrText>
        </w:r>
        <w:r w:rsidR="00252FFC">
          <w:rPr>
            <w:noProof/>
            <w:webHidden/>
          </w:rPr>
        </w:r>
        <w:r w:rsidR="00252FFC">
          <w:rPr>
            <w:noProof/>
            <w:webHidden/>
          </w:rPr>
          <w:fldChar w:fldCharType="separate"/>
        </w:r>
        <w:r w:rsidR="00A90C55">
          <w:rPr>
            <w:noProof/>
            <w:webHidden/>
          </w:rPr>
          <w:t>5</w:t>
        </w:r>
        <w:r w:rsidR="00252FFC">
          <w:rPr>
            <w:noProof/>
            <w:webHidden/>
          </w:rPr>
          <w:fldChar w:fldCharType="end"/>
        </w:r>
      </w:hyperlink>
    </w:p>
    <w:p w:rsidR="00252FFC" w:rsidRDefault="008E18B2">
      <w:pPr>
        <w:pStyle w:val="TOC1"/>
        <w:rPr>
          <w:rFonts w:asciiTheme="minorHAnsi" w:eastAsiaTheme="minorEastAsia" w:hAnsiTheme="minorHAnsi" w:cstheme="minorBidi"/>
          <w:caps w:val="0"/>
          <w:noProof/>
          <w:szCs w:val="22"/>
          <w:lang w:eastAsia="en-GB"/>
        </w:rPr>
      </w:pPr>
      <w:hyperlink w:anchor="_Toc522714849" w:history="1">
        <w:r w:rsidR="00252FFC" w:rsidRPr="008A1126">
          <w:rPr>
            <w:rStyle w:val="Hyperlink"/>
            <w:noProof/>
          </w:rPr>
          <w:t>16.</w:t>
        </w:r>
        <w:r w:rsidR="00252FFC">
          <w:rPr>
            <w:rFonts w:asciiTheme="minorHAnsi" w:eastAsiaTheme="minorEastAsia" w:hAnsiTheme="minorHAnsi" w:cstheme="minorBidi"/>
            <w:caps w:val="0"/>
            <w:noProof/>
            <w:szCs w:val="22"/>
            <w:lang w:eastAsia="en-GB"/>
          </w:rPr>
          <w:tab/>
        </w:r>
        <w:r w:rsidR="00252FFC" w:rsidRPr="008A1126">
          <w:rPr>
            <w:rStyle w:val="Hyperlink"/>
            <w:noProof/>
          </w:rPr>
          <w:t>Security and CONFIDENTIALITY requirements</w:t>
        </w:r>
        <w:r w:rsidR="00252FFC">
          <w:rPr>
            <w:noProof/>
            <w:webHidden/>
          </w:rPr>
          <w:tab/>
        </w:r>
        <w:r w:rsidR="00252FFC">
          <w:rPr>
            <w:noProof/>
            <w:webHidden/>
          </w:rPr>
          <w:fldChar w:fldCharType="begin"/>
        </w:r>
        <w:r w:rsidR="00252FFC">
          <w:rPr>
            <w:noProof/>
            <w:webHidden/>
          </w:rPr>
          <w:instrText xml:space="preserve"> PAGEREF _Toc522714849 \h </w:instrText>
        </w:r>
        <w:r w:rsidR="00252FFC">
          <w:rPr>
            <w:noProof/>
            <w:webHidden/>
          </w:rPr>
        </w:r>
        <w:r w:rsidR="00252FFC">
          <w:rPr>
            <w:noProof/>
            <w:webHidden/>
          </w:rPr>
          <w:fldChar w:fldCharType="separate"/>
        </w:r>
        <w:r w:rsidR="00A90C55">
          <w:rPr>
            <w:noProof/>
            <w:webHidden/>
          </w:rPr>
          <w:t>5</w:t>
        </w:r>
        <w:r w:rsidR="00252FFC">
          <w:rPr>
            <w:noProof/>
            <w:webHidden/>
          </w:rPr>
          <w:fldChar w:fldCharType="end"/>
        </w:r>
      </w:hyperlink>
    </w:p>
    <w:p w:rsidR="00252FFC" w:rsidRDefault="008E18B2">
      <w:pPr>
        <w:pStyle w:val="TOC1"/>
        <w:rPr>
          <w:rFonts w:asciiTheme="minorHAnsi" w:eastAsiaTheme="minorEastAsia" w:hAnsiTheme="minorHAnsi" w:cstheme="minorBidi"/>
          <w:caps w:val="0"/>
          <w:noProof/>
          <w:szCs w:val="22"/>
          <w:lang w:eastAsia="en-GB"/>
        </w:rPr>
      </w:pPr>
      <w:hyperlink w:anchor="_Toc522714850" w:history="1">
        <w:r w:rsidR="00252FFC" w:rsidRPr="008A1126">
          <w:rPr>
            <w:rStyle w:val="Hyperlink"/>
            <w:rFonts w:cs="Arial"/>
            <w:noProof/>
          </w:rPr>
          <w:t>17.</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payment AND INVOICING</w:t>
        </w:r>
        <w:r w:rsidR="00252FFC">
          <w:rPr>
            <w:noProof/>
            <w:webHidden/>
          </w:rPr>
          <w:tab/>
        </w:r>
        <w:r w:rsidR="00252FFC">
          <w:rPr>
            <w:noProof/>
            <w:webHidden/>
          </w:rPr>
          <w:fldChar w:fldCharType="begin"/>
        </w:r>
        <w:r w:rsidR="00252FFC">
          <w:rPr>
            <w:noProof/>
            <w:webHidden/>
          </w:rPr>
          <w:instrText xml:space="preserve"> PAGEREF _Toc522714850 \h </w:instrText>
        </w:r>
        <w:r w:rsidR="00252FFC">
          <w:rPr>
            <w:noProof/>
            <w:webHidden/>
          </w:rPr>
        </w:r>
        <w:r w:rsidR="00252FFC">
          <w:rPr>
            <w:noProof/>
            <w:webHidden/>
          </w:rPr>
          <w:fldChar w:fldCharType="separate"/>
        </w:r>
        <w:r w:rsidR="00A90C55">
          <w:rPr>
            <w:noProof/>
            <w:webHidden/>
          </w:rPr>
          <w:t>5</w:t>
        </w:r>
        <w:r w:rsidR="00252FFC">
          <w:rPr>
            <w:noProof/>
            <w:webHidden/>
          </w:rPr>
          <w:fldChar w:fldCharType="end"/>
        </w:r>
      </w:hyperlink>
    </w:p>
    <w:p w:rsidR="00252FFC" w:rsidRDefault="008E18B2">
      <w:pPr>
        <w:pStyle w:val="TOC1"/>
        <w:rPr>
          <w:rFonts w:asciiTheme="minorHAnsi" w:eastAsiaTheme="minorEastAsia" w:hAnsiTheme="minorHAnsi" w:cstheme="minorBidi"/>
          <w:caps w:val="0"/>
          <w:noProof/>
          <w:szCs w:val="22"/>
          <w:lang w:eastAsia="en-GB"/>
        </w:rPr>
      </w:pPr>
      <w:hyperlink w:anchor="_Toc522714851" w:history="1">
        <w:r w:rsidR="00252FFC" w:rsidRPr="008A1126">
          <w:rPr>
            <w:rStyle w:val="Hyperlink"/>
            <w:rFonts w:cs="Arial"/>
            <w:noProof/>
          </w:rPr>
          <w:t>18.</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CONTRACT MANAGEMENT</w:t>
        </w:r>
        <w:r w:rsidR="00252FFC">
          <w:rPr>
            <w:noProof/>
            <w:webHidden/>
          </w:rPr>
          <w:tab/>
        </w:r>
        <w:r w:rsidR="00252FFC">
          <w:rPr>
            <w:noProof/>
            <w:webHidden/>
          </w:rPr>
          <w:fldChar w:fldCharType="begin"/>
        </w:r>
        <w:r w:rsidR="00252FFC">
          <w:rPr>
            <w:noProof/>
            <w:webHidden/>
          </w:rPr>
          <w:instrText xml:space="preserve"> PAGEREF _Toc522714851 \h </w:instrText>
        </w:r>
        <w:r w:rsidR="00252FFC">
          <w:rPr>
            <w:noProof/>
            <w:webHidden/>
          </w:rPr>
        </w:r>
        <w:r w:rsidR="00252FFC">
          <w:rPr>
            <w:noProof/>
            <w:webHidden/>
          </w:rPr>
          <w:fldChar w:fldCharType="separate"/>
        </w:r>
        <w:r w:rsidR="00A90C55">
          <w:rPr>
            <w:noProof/>
            <w:webHidden/>
          </w:rPr>
          <w:t>6</w:t>
        </w:r>
        <w:r w:rsidR="00252FFC">
          <w:rPr>
            <w:noProof/>
            <w:webHidden/>
          </w:rPr>
          <w:fldChar w:fldCharType="end"/>
        </w:r>
      </w:hyperlink>
    </w:p>
    <w:p w:rsidR="00252FFC" w:rsidRDefault="008E18B2">
      <w:pPr>
        <w:pStyle w:val="TOC1"/>
        <w:rPr>
          <w:rFonts w:asciiTheme="minorHAnsi" w:eastAsiaTheme="minorEastAsia" w:hAnsiTheme="minorHAnsi" w:cstheme="minorBidi"/>
          <w:caps w:val="0"/>
          <w:noProof/>
          <w:szCs w:val="22"/>
          <w:lang w:eastAsia="en-GB"/>
        </w:rPr>
      </w:pPr>
      <w:hyperlink w:anchor="_Toc522714852" w:history="1">
        <w:r w:rsidR="00252FFC" w:rsidRPr="008A1126">
          <w:rPr>
            <w:rStyle w:val="Hyperlink"/>
            <w:noProof/>
          </w:rPr>
          <w:t>19.</w:t>
        </w:r>
        <w:r w:rsidR="00252FFC">
          <w:rPr>
            <w:rFonts w:asciiTheme="minorHAnsi" w:eastAsiaTheme="minorEastAsia" w:hAnsiTheme="minorHAnsi" w:cstheme="minorBidi"/>
            <w:caps w:val="0"/>
            <w:noProof/>
            <w:szCs w:val="22"/>
            <w:lang w:eastAsia="en-GB"/>
          </w:rPr>
          <w:tab/>
        </w:r>
        <w:r w:rsidR="00252FFC" w:rsidRPr="008A1126">
          <w:rPr>
            <w:rStyle w:val="Hyperlink"/>
            <w:noProof/>
          </w:rPr>
          <w:t>Location</w:t>
        </w:r>
        <w:r w:rsidR="00252FFC">
          <w:rPr>
            <w:noProof/>
            <w:webHidden/>
          </w:rPr>
          <w:tab/>
        </w:r>
        <w:r w:rsidR="00252FFC">
          <w:rPr>
            <w:noProof/>
            <w:webHidden/>
          </w:rPr>
          <w:fldChar w:fldCharType="begin"/>
        </w:r>
        <w:r w:rsidR="00252FFC">
          <w:rPr>
            <w:noProof/>
            <w:webHidden/>
          </w:rPr>
          <w:instrText xml:space="preserve"> PAGEREF _Toc522714852 \h </w:instrText>
        </w:r>
        <w:r w:rsidR="00252FFC">
          <w:rPr>
            <w:noProof/>
            <w:webHidden/>
          </w:rPr>
        </w:r>
        <w:r w:rsidR="00252FFC">
          <w:rPr>
            <w:noProof/>
            <w:webHidden/>
          </w:rPr>
          <w:fldChar w:fldCharType="separate"/>
        </w:r>
        <w:r w:rsidR="00A90C55">
          <w:rPr>
            <w:noProof/>
            <w:webHidden/>
          </w:rPr>
          <w:t>6</w:t>
        </w:r>
        <w:r w:rsidR="00252FFC">
          <w:rPr>
            <w:noProof/>
            <w:webHidden/>
          </w:rPr>
          <w:fldChar w:fldCharType="end"/>
        </w:r>
      </w:hyperlink>
    </w:p>
    <w:p w:rsidR="00FE18AC" w:rsidRPr="00D37BAC" w:rsidRDefault="00E10E97" w:rsidP="00FE18AC">
      <w:pPr>
        <w:spacing w:after="120"/>
        <w:jc w:val="center"/>
        <w:rPr>
          <w:b/>
        </w:rPr>
      </w:pPr>
      <w:r w:rsidRPr="00FA5229">
        <w:rPr>
          <w:rFonts w:cs="Arial"/>
          <w:caps/>
        </w:rPr>
        <w:fldChar w:fldCharType="end"/>
      </w:r>
    </w:p>
    <w:p w:rsidR="00F44D62" w:rsidRPr="00F44D62" w:rsidRDefault="00F44D62" w:rsidP="001A45DF">
      <w:pPr>
        <w:adjustRightInd w:val="0"/>
        <w:spacing w:before="60" w:after="60"/>
        <w:ind w:left="142"/>
        <w:jc w:val="center"/>
        <w:rPr>
          <w:rFonts w:eastAsia="STZhongsong" w:cs="Arial"/>
          <w:b/>
          <w:szCs w:val="22"/>
          <w:highlight w:val="yellow"/>
        </w:rPr>
      </w:pPr>
      <w:bookmarkStart w:id="0" w:name="_Toc297554772"/>
    </w:p>
    <w:p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p>
    <w:p w:rsidR="00FE18AC" w:rsidRPr="00602DF1" w:rsidRDefault="00FE18AC" w:rsidP="008F3470">
      <w:pPr>
        <w:pStyle w:val="Heading1"/>
        <w:numPr>
          <w:ilvl w:val="0"/>
          <w:numId w:val="30"/>
        </w:numPr>
        <w:tabs>
          <w:tab w:val="clear" w:pos="720"/>
        </w:tabs>
        <w:overflowPunct w:val="0"/>
        <w:autoSpaceDE w:val="0"/>
        <w:autoSpaceDN w:val="0"/>
        <w:spacing w:after="120"/>
        <w:textAlignment w:val="baseline"/>
        <w:rPr>
          <w:sz w:val="32"/>
          <w:szCs w:val="32"/>
        </w:rPr>
      </w:pPr>
      <w:bookmarkStart w:id="1" w:name="_Toc368573027"/>
      <w:bookmarkStart w:id="2" w:name="_Toc522714834"/>
      <w:r w:rsidRPr="001A45DF">
        <w:rPr>
          <w:caps w:val="0"/>
          <w:sz w:val="32"/>
          <w:szCs w:val="32"/>
        </w:rPr>
        <w:lastRenderedPageBreak/>
        <w:t>PURPOSE</w:t>
      </w:r>
      <w:bookmarkEnd w:id="0"/>
      <w:bookmarkEnd w:id="1"/>
      <w:bookmarkEnd w:id="2"/>
    </w:p>
    <w:p w:rsidR="00602DF1" w:rsidRDefault="00743889" w:rsidP="00602DF1">
      <w:pPr>
        <w:pStyle w:val="Heading2"/>
        <w:spacing w:after="120"/>
        <w:ind w:left="709" w:hanging="709"/>
        <w:rPr>
          <w:sz w:val="24"/>
          <w:szCs w:val="24"/>
        </w:rPr>
      </w:pPr>
      <w:r>
        <w:rPr>
          <w:sz w:val="24"/>
          <w:szCs w:val="24"/>
        </w:rPr>
        <w:t>Her Majesty’s Treasury (HMT) is seeking to procure a new formal learning and development opportunity to i</w:t>
      </w:r>
      <w:r w:rsidR="00602DF1">
        <w:rPr>
          <w:sz w:val="24"/>
          <w:szCs w:val="24"/>
        </w:rPr>
        <w:t>mprove the historical awaren</w:t>
      </w:r>
      <w:r>
        <w:rPr>
          <w:sz w:val="24"/>
          <w:szCs w:val="24"/>
        </w:rPr>
        <w:t>ess of Treasury officials.</w:t>
      </w:r>
    </w:p>
    <w:p w:rsidR="00743889" w:rsidRDefault="00743889" w:rsidP="00602DF1">
      <w:pPr>
        <w:pStyle w:val="Heading2"/>
        <w:spacing w:after="120"/>
        <w:ind w:left="709" w:hanging="709"/>
        <w:rPr>
          <w:sz w:val="24"/>
          <w:szCs w:val="24"/>
        </w:rPr>
      </w:pPr>
      <w:r>
        <w:rPr>
          <w:sz w:val="24"/>
          <w:szCs w:val="24"/>
        </w:rPr>
        <w:t xml:space="preserve">HMT may be referred to as the Authority or the Contracting Authority throughout this documents. </w:t>
      </w:r>
    </w:p>
    <w:p w:rsidR="003A1F43" w:rsidRPr="003A1F43" w:rsidRDefault="003A1F43" w:rsidP="003A1F43">
      <w:pPr>
        <w:pStyle w:val="Heading2"/>
        <w:rPr>
          <w:sz w:val="24"/>
          <w:szCs w:val="24"/>
        </w:rPr>
      </w:pPr>
      <w:r w:rsidRPr="003A1F43">
        <w:rPr>
          <w:sz w:val="24"/>
          <w:szCs w:val="24"/>
        </w:rPr>
        <w:t xml:space="preserve">To submit a response to this RFI, please send an email to technology.operation@crowncommercial.gov.uk including the reference number 'CCHR19A28' within the subject line. </w:t>
      </w:r>
    </w:p>
    <w:p w:rsidR="003A1F43" w:rsidRPr="003A1F43" w:rsidRDefault="003A1F43" w:rsidP="003A1F43">
      <w:pPr>
        <w:pStyle w:val="Heading2"/>
        <w:rPr>
          <w:sz w:val="24"/>
          <w:szCs w:val="24"/>
        </w:rPr>
      </w:pPr>
      <w:r w:rsidRPr="003A1F43">
        <w:rPr>
          <w:sz w:val="24"/>
          <w:szCs w:val="24"/>
        </w:rPr>
        <w:t>Within your response please confirm if you are able to provide all of the requirements set out within the Statement of Requirements attached to this advertisement. Also, please confirm if you would bid for this opportunity should it go to market.</w:t>
      </w:r>
      <w:bookmarkStart w:id="3" w:name="_GoBack"/>
      <w:bookmarkEnd w:id="3"/>
    </w:p>
    <w:p w:rsidR="003A1F43" w:rsidRPr="00602DF1" w:rsidRDefault="003A1F43" w:rsidP="003A1F43">
      <w:pPr>
        <w:pStyle w:val="Heading2"/>
        <w:rPr>
          <w:sz w:val="24"/>
          <w:szCs w:val="24"/>
        </w:rPr>
      </w:pPr>
      <w:r w:rsidRPr="003A1F43">
        <w:rPr>
          <w:sz w:val="24"/>
          <w:szCs w:val="24"/>
        </w:rPr>
        <w:t>We remind you that this is not a Request for Purchase. No pricing should be submitted within your response to this RFI. No contract will be awarded as a result of this advertisement.</w:t>
      </w:r>
    </w:p>
    <w:p w:rsidR="00671798" w:rsidRPr="001A45DF" w:rsidRDefault="00FE18AC" w:rsidP="00602DF1">
      <w:pPr>
        <w:pStyle w:val="Heading1"/>
        <w:rPr>
          <w:sz w:val="32"/>
          <w:szCs w:val="32"/>
        </w:rPr>
      </w:pPr>
      <w:bookmarkStart w:id="4" w:name="_Toc368573028"/>
      <w:bookmarkStart w:id="5" w:name="_Toc522714835"/>
      <w:bookmarkStart w:id="6" w:name="_Toc297554773"/>
      <w:bookmarkStart w:id="7" w:name="_Toc296415805"/>
      <w:bookmarkStart w:id="8" w:name="_Toc296415793"/>
      <w:r w:rsidRPr="001A45DF">
        <w:rPr>
          <w:sz w:val="32"/>
          <w:szCs w:val="32"/>
        </w:rPr>
        <w:t>BACKGROUND TO THE CONTRACTING aUTHORITY</w:t>
      </w:r>
      <w:bookmarkEnd w:id="4"/>
      <w:bookmarkEnd w:id="5"/>
    </w:p>
    <w:p w:rsidR="00671798" w:rsidRPr="00602DF1" w:rsidRDefault="00743889">
      <w:pPr>
        <w:pStyle w:val="Heading2"/>
        <w:tabs>
          <w:tab w:val="clear" w:pos="720"/>
          <w:tab w:val="num" w:pos="709"/>
        </w:tabs>
        <w:spacing w:after="120"/>
        <w:ind w:left="709" w:hanging="709"/>
        <w:rPr>
          <w:sz w:val="24"/>
          <w:szCs w:val="24"/>
        </w:rPr>
      </w:pPr>
      <w:r>
        <w:rPr>
          <w:sz w:val="24"/>
          <w:szCs w:val="24"/>
        </w:rPr>
        <w:t>HMT</w:t>
      </w:r>
      <w:r w:rsidR="00602DF1" w:rsidRPr="00602DF1">
        <w:rPr>
          <w:sz w:val="24"/>
          <w:szCs w:val="24"/>
        </w:rPr>
        <w:t xml:space="preserve"> is the government’s economics and finance ministry, led by the Chancellor of the Exchequer. </w:t>
      </w:r>
    </w:p>
    <w:p w:rsidR="00FE18AC" w:rsidRPr="001A45DF" w:rsidRDefault="00FE18AC" w:rsidP="008F3470">
      <w:pPr>
        <w:pStyle w:val="Heading1"/>
        <w:tabs>
          <w:tab w:val="clear" w:pos="720"/>
        </w:tabs>
        <w:overflowPunct w:val="0"/>
        <w:autoSpaceDE w:val="0"/>
        <w:autoSpaceDN w:val="0"/>
        <w:spacing w:after="120"/>
        <w:textAlignment w:val="baseline"/>
        <w:rPr>
          <w:sz w:val="32"/>
          <w:szCs w:val="32"/>
        </w:rPr>
      </w:pPr>
      <w:bookmarkStart w:id="9" w:name="_Toc368573029"/>
      <w:bookmarkStart w:id="10" w:name="_Toc522714836"/>
      <w:r w:rsidRPr="001A45DF">
        <w:rPr>
          <w:sz w:val="32"/>
          <w:szCs w:val="32"/>
        </w:rPr>
        <w:t>Background to requirement/OVERVIEW</w:t>
      </w:r>
      <w:bookmarkEnd w:id="6"/>
      <w:r w:rsidRPr="001A45DF">
        <w:rPr>
          <w:sz w:val="32"/>
          <w:szCs w:val="32"/>
        </w:rPr>
        <w:t xml:space="preserve"> of requirement</w:t>
      </w:r>
      <w:bookmarkEnd w:id="9"/>
      <w:bookmarkEnd w:id="10"/>
    </w:p>
    <w:p w:rsidR="00602DF1" w:rsidRDefault="00602DF1" w:rsidP="00602DF1">
      <w:pPr>
        <w:pStyle w:val="Heading2"/>
        <w:spacing w:after="120"/>
        <w:ind w:left="709" w:hanging="709"/>
        <w:rPr>
          <w:sz w:val="24"/>
          <w:szCs w:val="24"/>
        </w:rPr>
      </w:pPr>
      <w:bookmarkStart w:id="11" w:name="_Toc522714837"/>
      <w:bookmarkStart w:id="12" w:name="_Toc297554774"/>
      <w:bookmarkStart w:id="13" w:name="_Toc368573030"/>
      <w:bookmarkEnd w:id="7"/>
      <w:r w:rsidRPr="00602DF1">
        <w:rPr>
          <w:sz w:val="24"/>
          <w:szCs w:val="24"/>
        </w:rPr>
        <w:t>‘Historical context’ is one of the</w:t>
      </w:r>
      <w:r w:rsidR="006C3C4B">
        <w:rPr>
          <w:sz w:val="24"/>
          <w:szCs w:val="24"/>
        </w:rPr>
        <w:t xml:space="preserve"> core skills in the Treasury’s P</w:t>
      </w:r>
      <w:r w:rsidRPr="00602DF1">
        <w:rPr>
          <w:sz w:val="24"/>
          <w:szCs w:val="24"/>
        </w:rPr>
        <w:t xml:space="preserve">olicy </w:t>
      </w:r>
      <w:r w:rsidR="006C3C4B">
        <w:rPr>
          <w:sz w:val="24"/>
          <w:szCs w:val="24"/>
        </w:rPr>
        <w:t>Professionalism F</w:t>
      </w:r>
      <w:r w:rsidRPr="00602DF1">
        <w:rPr>
          <w:sz w:val="24"/>
          <w:szCs w:val="24"/>
        </w:rPr>
        <w:t>ramework. Th</w:t>
      </w:r>
      <w:r w:rsidR="006C3C4B">
        <w:rPr>
          <w:sz w:val="24"/>
          <w:szCs w:val="24"/>
        </w:rPr>
        <w:t>e</w:t>
      </w:r>
      <w:r w:rsidRPr="00602DF1">
        <w:rPr>
          <w:sz w:val="24"/>
          <w:szCs w:val="24"/>
        </w:rPr>
        <w:t xml:space="preserve"> course</w:t>
      </w:r>
      <w:r w:rsidR="006C3C4B">
        <w:rPr>
          <w:sz w:val="24"/>
          <w:szCs w:val="24"/>
        </w:rPr>
        <w:t xml:space="preserve"> that is being procured</w:t>
      </w:r>
      <w:r w:rsidRPr="00602DF1">
        <w:rPr>
          <w:sz w:val="24"/>
          <w:szCs w:val="24"/>
        </w:rPr>
        <w:t xml:space="preserve"> will seek to give those with some Treasury experience a grounding in economic history and the institutional context in which fiscal and economic policy operates. This will improve policy making by staff who complete the course by ensuring that they have learnt the lessons of history, countering past criticisms that the Treasury lacks institutional memory.  </w:t>
      </w:r>
    </w:p>
    <w:p w:rsidR="00A571B3" w:rsidRDefault="00602DF1" w:rsidP="00A571B3">
      <w:pPr>
        <w:pStyle w:val="Heading2"/>
        <w:spacing w:after="120"/>
        <w:ind w:left="709" w:hanging="709"/>
        <w:rPr>
          <w:sz w:val="24"/>
          <w:szCs w:val="24"/>
        </w:rPr>
      </w:pPr>
      <w:r w:rsidRPr="00602DF1">
        <w:rPr>
          <w:sz w:val="24"/>
          <w:szCs w:val="24"/>
        </w:rPr>
        <w:t xml:space="preserve">Following </w:t>
      </w:r>
      <w:r w:rsidR="00A760A7">
        <w:rPr>
          <w:sz w:val="24"/>
          <w:szCs w:val="24"/>
        </w:rPr>
        <w:t>a</w:t>
      </w:r>
      <w:r w:rsidR="006C3C4B">
        <w:rPr>
          <w:sz w:val="24"/>
          <w:szCs w:val="24"/>
        </w:rPr>
        <w:t xml:space="preserve"> successful pilot of two one-</w:t>
      </w:r>
      <w:r w:rsidRPr="00602DF1">
        <w:rPr>
          <w:sz w:val="24"/>
          <w:szCs w:val="24"/>
        </w:rPr>
        <w:t>day historical train</w:t>
      </w:r>
      <w:r w:rsidR="001279B0">
        <w:rPr>
          <w:sz w:val="24"/>
          <w:szCs w:val="24"/>
        </w:rPr>
        <w:t xml:space="preserve">ing courses for HMT staff, this </w:t>
      </w:r>
      <w:r w:rsidRPr="00602DF1">
        <w:rPr>
          <w:sz w:val="24"/>
          <w:szCs w:val="24"/>
        </w:rPr>
        <w:t>establish</w:t>
      </w:r>
      <w:r w:rsidR="001279B0">
        <w:rPr>
          <w:sz w:val="24"/>
          <w:szCs w:val="24"/>
        </w:rPr>
        <w:t>e</w:t>
      </w:r>
      <w:r w:rsidR="00A760A7">
        <w:rPr>
          <w:sz w:val="24"/>
          <w:szCs w:val="24"/>
        </w:rPr>
        <w:t>d</w:t>
      </w:r>
      <w:r w:rsidRPr="00602DF1">
        <w:rPr>
          <w:sz w:val="24"/>
          <w:szCs w:val="24"/>
        </w:rPr>
        <w:t xml:space="preserve"> such a function on an ongoing basis to improve understanding of post war economic history and HMT’s role.</w:t>
      </w:r>
      <w:r w:rsidR="00A571B3" w:rsidRPr="00A571B3">
        <w:rPr>
          <w:sz w:val="24"/>
          <w:szCs w:val="24"/>
        </w:rPr>
        <w:t xml:space="preserve"> </w:t>
      </w:r>
    </w:p>
    <w:p w:rsidR="00A571B3" w:rsidRPr="00602DF1" w:rsidRDefault="00A571B3" w:rsidP="00A571B3">
      <w:pPr>
        <w:pStyle w:val="Heading2"/>
        <w:spacing w:after="120"/>
        <w:ind w:left="709" w:hanging="709"/>
        <w:rPr>
          <w:sz w:val="24"/>
          <w:szCs w:val="24"/>
        </w:rPr>
      </w:pPr>
      <w:r w:rsidRPr="00602DF1">
        <w:rPr>
          <w:sz w:val="24"/>
          <w:szCs w:val="24"/>
        </w:rPr>
        <w:t>Following the successful pilot sessions, feedback was received on the delivery and content of the sessions.</w:t>
      </w:r>
    </w:p>
    <w:p w:rsidR="00602DF1" w:rsidRPr="00A571B3" w:rsidRDefault="00A571B3" w:rsidP="00A571B3">
      <w:pPr>
        <w:pStyle w:val="Heading2"/>
        <w:spacing w:after="120"/>
        <w:ind w:left="709" w:hanging="709"/>
        <w:rPr>
          <w:sz w:val="24"/>
          <w:szCs w:val="24"/>
        </w:rPr>
      </w:pPr>
      <w:r w:rsidRPr="00602DF1">
        <w:rPr>
          <w:sz w:val="24"/>
          <w:szCs w:val="24"/>
        </w:rPr>
        <w:t>In particular, individuals felt that the course would have benefitted from a focus on key themes and events to apply the lessons to their work, with perhaps less focus on the</w:t>
      </w:r>
      <w:r>
        <w:rPr>
          <w:sz w:val="24"/>
          <w:szCs w:val="24"/>
        </w:rPr>
        <w:t xml:space="preserve"> role of individual Chancellors. </w:t>
      </w:r>
      <w:r w:rsidRPr="00602DF1">
        <w:rPr>
          <w:sz w:val="24"/>
          <w:szCs w:val="24"/>
        </w:rPr>
        <w:t xml:space="preserve">Both of the case studies had a </w:t>
      </w:r>
      <w:r w:rsidRPr="00602DF1">
        <w:rPr>
          <w:sz w:val="24"/>
          <w:szCs w:val="24"/>
        </w:rPr>
        <w:lastRenderedPageBreak/>
        <w:t>macroeconomic focus which was difficult to follow for all participants and also does not cover the microeconomic work of the Treasury.</w:t>
      </w:r>
    </w:p>
    <w:p w:rsidR="00C4233A" w:rsidRPr="001A45DF" w:rsidRDefault="00106F24" w:rsidP="00602DF1">
      <w:pPr>
        <w:pStyle w:val="Heading1"/>
        <w:tabs>
          <w:tab w:val="clear" w:pos="720"/>
        </w:tabs>
        <w:overflowPunct w:val="0"/>
        <w:autoSpaceDE w:val="0"/>
        <w:autoSpaceDN w:val="0"/>
        <w:spacing w:before="240" w:after="120"/>
        <w:textAlignment w:val="baseline"/>
        <w:rPr>
          <w:sz w:val="32"/>
          <w:szCs w:val="32"/>
        </w:rPr>
      </w:pPr>
      <w:r w:rsidRPr="001A45DF">
        <w:rPr>
          <w:sz w:val="32"/>
          <w:szCs w:val="32"/>
        </w:rPr>
        <w:t>definitions</w:t>
      </w:r>
      <w:bookmarkEnd w:id="11"/>
      <w:r w:rsidRPr="001A45DF">
        <w:rPr>
          <w:sz w:val="32"/>
          <w:szCs w:val="32"/>
        </w:rPr>
        <w:t xml:space="preserve"> </w:t>
      </w:r>
    </w:p>
    <w:tbl>
      <w:tblPr>
        <w:tblStyle w:val="TableGrid"/>
        <w:tblW w:w="0" w:type="auto"/>
        <w:tblInd w:w="720" w:type="dxa"/>
        <w:tblLook w:val="04A0" w:firstRow="1" w:lastRow="0" w:firstColumn="1" w:lastColumn="0" w:noHBand="0" w:noVBand="1"/>
      </w:tblPr>
      <w:tblGrid>
        <w:gridCol w:w="1857"/>
        <w:gridCol w:w="6442"/>
      </w:tblGrid>
      <w:tr w:rsidR="00106F24" w:rsidTr="00D3488B">
        <w:tc>
          <w:tcPr>
            <w:tcW w:w="1857" w:type="dxa"/>
            <w:shd w:val="clear" w:color="auto" w:fill="C6D9F1" w:themeFill="text2" w:themeFillTint="33"/>
          </w:tcPr>
          <w:p w:rsidR="00106F24" w:rsidRPr="001A45DF" w:rsidRDefault="00106F24" w:rsidP="0081061A">
            <w:pPr>
              <w:pStyle w:val="Heading2"/>
              <w:numPr>
                <w:ilvl w:val="0"/>
                <w:numId w:val="0"/>
              </w:numPr>
              <w:spacing w:after="120"/>
              <w:ind w:left="18" w:hanging="18"/>
              <w:jc w:val="left"/>
              <w:outlineLvl w:val="1"/>
              <w:rPr>
                <w:b/>
                <w:sz w:val="24"/>
                <w:szCs w:val="24"/>
                <w:highlight w:val="yellow"/>
              </w:rPr>
            </w:pPr>
            <w:r w:rsidRPr="001A45DF">
              <w:rPr>
                <w:b/>
                <w:sz w:val="24"/>
                <w:szCs w:val="24"/>
              </w:rPr>
              <w:t>Expression</w:t>
            </w:r>
            <w:r w:rsidR="0081061A" w:rsidRPr="001A45DF">
              <w:rPr>
                <w:b/>
                <w:sz w:val="24"/>
                <w:szCs w:val="24"/>
              </w:rPr>
              <w:t xml:space="preserve"> or </w:t>
            </w:r>
            <w:r w:rsidRPr="001A45DF">
              <w:rPr>
                <w:b/>
                <w:sz w:val="24"/>
                <w:szCs w:val="24"/>
              </w:rPr>
              <w:t>Acronym</w:t>
            </w:r>
          </w:p>
        </w:tc>
        <w:tc>
          <w:tcPr>
            <w:tcW w:w="6442" w:type="dxa"/>
            <w:shd w:val="clear" w:color="auto" w:fill="C6D9F1" w:themeFill="text2" w:themeFillTint="33"/>
          </w:tcPr>
          <w:p w:rsidR="00106F24" w:rsidRPr="001A45DF" w:rsidRDefault="00106F24" w:rsidP="0081061A">
            <w:pPr>
              <w:pStyle w:val="Heading2"/>
              <w:numPr>
                <w:ilvl w:val="0"/>
                <w:numId w:val="0"/>
              </w:numPr>
              <w:spacing w:after="120"/>
              <w:ind w:left="720" w:hanging="720"/>
              <w:outlineLvl w:val="1"/>
              <w:rPr>
                <w:b/>
                <w:sz w:val="24"/>
                <w:szCs w:val="24"/>
                <w:highlight w:val="yellow"/>
              </w:rPr>
            </w:pPr>
            <w:r w:rsidRPr="001A45DF">
              <w:rPr>
                <w:b/>
                <w:sz w:val="24"/>
                <w:szCs w:val="24"/>
              </w:rPr>
              <w:t>Definition</w:t>
            </w:r>
          </w:p>
        </w:tc>
      </w:tr>
      <w:tr w:rsidR="00106F24" w:rsidTr="00D3488B">
        <w:tc>
          <w:tcPr>
            <w:tcW w:w="1857" w:type="dxa"/>
          </w:tcPr>
          <w:p w:rsidR="00106F24" w:rsidRPr="00445282" w:rsidRDefault="00445282" w:rsidP="0081061A">
            <w:pPr>
              <w:pStyle w:val="Heading2"/>
              <w:numPr>
                <w:ilvl w:val="0"/>
                <w:numId w:val="0"/>
              </w:numPr>
              <w:spacing w:after="120"/>
              <w:ind w:left="720" w:hanging="720"/>
              <w:outlineLvl w:val="1"/>
              <w:rPr>
                <w:sz w:val="24"/>
                <w:szCs w:val="24"/>
              </w:rPr>
            </w:pPr>
            <w:r w:rsidRPr="00445282">
              <w:rPr>
                <w:sz w:val="24"/>
                <w:szCs w:val="24"/>
              </w:rPr>
              <w:t>HMT</w:t>
            </w:r>
          </w:p>
        </w:tc>
        <w:tc>
          <w:tcPr>
            <w:tcW w:w="6442" w:type="dxa"/>
          </w:tcPr>
          <w:p w:rsidR="00106F24" w:rsidRPr="00445282" w:rsidRDefault="00445282" w:rsidP="00E24EE7">
            <w:pPr>
              <w:pStyle w:val="Heading2"/>
              <w:numPr>
                <w:ilvl w:val="0"/>
                <w:numId w:val="0"/>
              </w:numPr>
              <w:spacing w:after="120"/>
              <w:outlineLvl w:val="1"/>
              <w:rPr>
                <w:sz w:val="24"/>
                <w:szCs w:val="24"/>
              </w:rPr>
            </w:pPr>
            <w:r w:rsidRPr="00445282">
              <w:rPr>
                <w:sz w:val="24"/>
                <w:szCs w:val="24"/>
              </w:rPr>
              <w:t>HM Treasury</w:t>
            </w:r>
          </w:p>
        </w:tc>
      </w:tr>
    </w:tbl>
    <w:p w:rsidR="00671798" w:rsidRPr="001A45DF" w:rsidRDefault="00FE18AC" w:rsidP="00106F24">
      <w:pPr>
        <w:pStyle w:val="Heading1"/>
        <w:tabs>
          <w:tab w:val="clear" w:pos="720"/>
        </w:tabs>
        <w:overflowPunct w:val="0"/>
        <w:autoSpaceDE w:val="0"/>
        <w:autoSpaceDN w:val="0"/>
        <w:spacing w:before="240" w:after="120"/>
        <w:textAlignment w:val="baseline"/>
        <w:rPr>
          <w:sz w:val="32"/>
          <w:szCs w:val="32"/>
        </w:rPr>
      </w:pPr>
      <w:bookmarkStart w:id="14" w:name="_Toc522714838"/>
      <w:r w:rsidRPr="001A45DF">
        <w:rPr>
          <w:sz w:val="32"/>
          <w:szCs w:val="32"/>
        </w:rPr>
        <w:t>scope of requirement</w:t>
      </w:r>
      <w:bookmarkEnd w:id="12"/>
      <w:bookmarkEnd w:id="13"/>
      <w:bookmarkEnd w:id="14"/>
      <w:r w:rsidRPr="001A45DF">
        <w:rPr>
          <w:sz w:val="32"/>
          <w:szCs w:val="32"/>
        </w:rPr>
        <w:t xml:space="preserve"> </w:t>
      </w:r>
    </w:p>
    <w:bookmarkEnd w:id="8"/>
    <w:p w:rsidR="00A571B3" w:rsidRDefault="00A571B3" w:rsidP="00602DF1">
      <w:pPr>
        <w:pStyle w:val="Heading2"/>
        <w:spacing w:after="120"/>
        <w:ind w:left="709" w:hanging="709"/>
        <w:rPr>
          <w:sz w:val="24"/>
          <w:szCs w:val="24"/>
        </w:rPr>
      </w:pPr>
      <w:r>
        <w:rPr>
          <w:sz w:val="24"/>
          <w:szCs w:val="24"/>
        </w:rPr>
        <w:t xml:space="preserve">The Authority require a Supplier to carry out a new formal learning and development opportunity outlining the </w:t>
      </w:r>
      <w:r w:rsidR="0076521E">
        <w:rPr>
          <w:sz w:val="24"/>
          <w:szCs w:val="24"/>
        </w:rPr>
        <w:t>key lessons of T</w:t>
      </w:r>
      <w:r>
        <w:rPr>
          <w:sz w:val="24"/>
          <w:szCs w:val="24"/>
        </w:rPr>
        <w:t xml:space="preserve">reasury history in a day. </w:t>
      </w:r>
    </w:p>
    <w:p w:rsidR="00602DF1" w:rsidRPr="00602DF1" w:rsidRDefault="00602DF1" w:rsidP="00602DF1">
      <w:pPr>
        <w:pStyle w:val="Heading2"/>
        <w:spacing w:after="120"/>
        <w:ind w:left="709" w:hanging="709"/>
        <w:rPr>
          <w:sz w:val="24"/>
          <w:szCs w:val="24"/>
        </w:rPr>
      </w:pPr>
      <w:r>
        <w:rPr>
          <w:sz w:val="24"/>
          <w:szCs w:val="24"/>
        </w:rPr>
        <w:t xml:space="preserve">In summary, </w:t>
      </w:r>
      <w:r w:rsidR="00A571B3">
        <w:rPr>
          <w:sz w:val="24"/>
          <w:szCs w:val="24"/>
        </w:rPr>
        <w:t>the scope of the Treasury History in a Day course will be as follows</w:t>
      </w:r>
      <w:r>
        <w:rPr>
          <w:sz w:val="24"/>
          <w:szCs w:val="24"/>
        </w:rPr>
        <w:t xml:space="preserve">. The sessions on key themes and some case studies </w:t>
      </w:r>
      <w:r w:rsidR="00A760A7">
        <w:rPr>
          <w:sz w:val="24"/>
          <w:szCs w:val="24"/>
        </w:rPr>
        <w:t>are</w:t>
      </w:r>
      <w:r>
        <w:rPr>
          <w:sz w:val="24"/>
          <w:szCs w:val="24"/>
        </w:rPr>
        <w:t xml:space="preserve"> mandatory. </w:t>
      </w:r>
    </w:p>
    <w:p w:rsidR="00602DF1" w:rsidRPr="001279B0" w:rsidRDefault="00602DF1" w:rsidP="00602DF1">
      <w:pPr>
        <w:pStyle w:val="Heading3"/>
        <w:rPr>
          <w:sz w:val="24"/>
          <w:szCs w:val="24"/>
        </w:rPr>
      </w:pPr>
      <w:r w:rsidRPr="001279B0">
        <w:rPr>
          <w:sz w:val="24"/>
          <w:szCs w:val="24"/>
        </w:rPr>
        <w:t>Introduction / key themes: institutional memory, crisis management</w:t>
      </w:r>
    </w:p>
    <w:p w:rsidR="00602DF1" w:rsidRPr="001279B0" w:rsidRDefault="00602DF1" w:rsidP="00602DF1">
      <w:pPr>
        <w:pStyle w:val="Heading3"/>
        <w:rPr>
          <w:sz w:val="24"/>
          <w:szCs w:val="24"/>
        </w:rPr>
      </w:pPr>
      <w:r w:rsidRPr="001279B0">
        <w:rPr>
          <w:sz w:val="24"/>
          <w:szCs w:val="24"/>
        </w:rPr>
        <w:t>1000 years of Treasury history – focus on key events (there were mixed views on this part so we could remove if there is a need to streamline, though some found it valuable)</w:t>
      </w:r>
    </w:p>
    <w:p w:rsidR="00602DF1" w:rsidRPr="001279B0" w:rsidRDefault="00602DF1" w:rsidP="00602DF1">
      <w:pPr>
        <w:pStyle w:val="Heading3"/>
        <w:rPr>
          <w:sz w:val="24"/>
          <w:szCs w:val="24"/>
        </w:rPr>
      </w:pPr>
      <w:r w:rsidRPr="001279B0">
        <w:rPr>
          <w:sz w:val="24"/>
          <w:szCs w:val="24"/>
        </w:rPr>
        <w:t xml:space="preserve">Post 1945 key Chancellors / events e.g. Dalton/Cripps, Butler, Thorneycroft, Healey, Howe/Lawson, Brown, Osborne </w:t>
      </w:r>
    </w:p>
    <w:p w:rsidR="00602DF1" w:rsidRPr="001279B0" w:rsidRDefault="00602DF1" w:rsidP="00602DF1">
      <w:pPr>
        <w:pStyle w:val="Heading3"/>
        <w:rPr>
          <w:sz w:val="24"/>
          <w:szCs w:val="24"/>
        </w:rPr>
      </w:pPr>
      <w:r w:rsidRPr="001279B0">
        <w:rPr>
          <w:sz w:val="24"/>
          <w:szCs w:val="24"/>
        </w:rPr>
        <w:t>Key historical periods: Gladstonian, Keynesian, Thatcherite, New Labour</w:t>
      </w:r>
    </w:p>
    <w:p w:rsidR="00602DF1" w:rsidRPr="001279B0" w:rsidRDefault="00602DF1" w:rsidP="00602DF1">
      <w:pPr>
        <w:pStyle w:val="Heading3"/>
        <w:rPr>
          <w:sz w:val="24"/>
          <w:szCs w:val="24"/>
        </w:rPr>
      </w:pPr>
      <w:r w:rsidRPr="001279B0">
        <w:rPr>
          <w:sz w:val="24"/>
          <w:szCs w:val="24"/>
        </w:rPr>
        <w:t>Case studies: IMF crisis, Spending Review 2010</w:t>
      </w:r>
    </w:p>
    <w:p w:rsidR="00602DF1" w:rsidRPr="00602DF1" w:rsidRDefault="00602DF1" w:rsidP="00602DF1">
      <w:pPr>
        <w:pStyle w:val="Heading3"/>
        <w:rPr>
          <w:sz w:val="24"/>
          <w:szCs w:val="24"/>
        </w:rPr>
      </w:pPr>
      <w:r w:rsidRPr="001279B0">
        <w:rPr>
          <w:sz w:val="24"/>
          <w:szCs w:val="24"/>
        </w:rPr>
        <w:t>Thematic</w:t>
      </w:r>
      <w:r w:rsidRPr="00602DF1">
        <w:rPr>
          <w:sz w:val="24"/>
          <w:szCs w:val="24"/>
        </w:rPr>
        <w:t xml:space="preserve"> </w:t>
      </w:r>
      <w:r w:rsidRPr="001279B0">
        <w:rPr>
          <w:sz w:val="24"/>
          <w:szCs w:val="24"/>
        </w:rPr>
        <w:t>summary</w:t>
      </w:r>
      <w:r w:rsidRPr="00602DF1">
        <w:rPr>
          <w:sz w:val="24"/>
          <w:szCs w:val="24"/>
        </w:rPr>
        <w:t xml:space="preserve"> </w:t>
      </w:r>
    </w:p>
    <w:p w:rsidR="00671798" w:rsidRPr="001A45DF" w:rsidRDefault="00FE18AC">
      <w:pPr>
        <w:pStyle w:val="Heading1"/>
        <w:spacing w:after="120"/>
        <w:rPr>
          <w:sz w:val="32"/>
          <w:szCs w:val="32"/>
        </w:rPr>
      </w:pPr>
      <w:bookmarkStart w:id="15" w:name="_Toc368573031"/>
      <w:bookmarkStart w:id="16" w:name="_Toc522714839"/>
      <w:r w:rsidRPr="001A45DF">
        <w:rPr>
          <w:sz w:val="32"/>
          <w:szCs w:val="32"/>
        </w:rPr>
        <w:t>The requirement</w:t>
      </w:r>
      <w:bookmarkEnd w:id="15"/>
      <w:bookmarkEnd w:id="16"/>
    </w:p>
    <w:p w:rsidR="009D5DEF" w:rsidRPr="009D5DEF" w:rsidRDefault="009D5DEF">
      <w:pPr>
        <w:pStyle w:val="Heading2"/>
        <w:tabs>
          <w:tab w:val="clear" w:pos="720"/>
          <w:tab w:val="num" w:pos="709"/>
        </w:tabs>
        <w:spacing w:after="120"/>
        <w:ind w:left="709" w:hanging="709"/>
        <w:rPr>
          <w:sz w:val="24"/>
          <w:szCs w:val="24"/>
        </w:rPr>
      </w:pPr>
      <w:r w:rsidRPr="009D5DEF">
        <w:rPr>
          <w:sz w:val="24"/>
          <w:szCs w:val="24"/>
        </w:rPr>
        <w:t>It is required that an academic with relevant experience of public policy or economic history would offer training material on the above i</w:t>
      </w:r>
      <w:r w:rsidR="00A571B3">
        <w:rPr>
          <w:sz w:val="24"/>
          <w:szCs w:val="24"/>
        </w:rPr>
        <w:t>ssues listed under paragraph 5.2</w:t>
      </w:r>
      <w:r w:rsidRPr="009D5DEF">
        <w:rPr>
          <w:sz w:val="24"/>
          <w:szCs w:val="24"/>
        </w:rPr>
        <w:t xml:space="preserve"> to Treasury officials who have signed up to the course</w:t>
      </w:r>
      <w:r>
        <w:rPr>
          <w:sz w:val="24"/>
          <w:szCs w:val="24"/>
        </w:rPr>
        <w:t xml:space="preserve"> via the Treasury’s online learning portal</w:t>
      </w:r>
      <w:r w:rsidRPr="009D5DEF">
        <w:rPr>
          <w:sz w:val="24"/>
          <w:szCs w:val="24"/>
        </w:rPr>
        <w:t xml:space="preserve">. </w:t>
      </w:r>
    </w:p>
    <w:p w:rsidR="009D5DEF" w:rsidRPr="009D5DEF" w:rsidRDefault="009D5DEF">
      <w:pPr>
        <w:pStyle w:val="Heading2"/>
        <w:tabs>
          <w:tab w:val="clear" w:pos="720"/>
          <w:tab w:val="num" w:pos="709"/>
        </w:tabs>
        <w:spacing w:after="120"/>
        <w:ind w:left="709" w:hanging="709"/>
        <w:rPr>
          <w:sz w:val="24"/>
          <w:szCs w:val="24"/>
        </w:rPr>
      </w:pPr>
      <w:r w:rsidRPr="009D5DEF">
        <w:rPr>
          <w:sz w:val="24"/>
          <w:szCs w:val="24"/>
        </w:rPr>
        <w:t xml:space="preserve">This should include sessions on key historical themes and case studies on both a macroeconomic and a microeconomic/financial event. </w:t>
      </w:r>
    </w:p>
    <w:p w:rsidR="00671798" w:rsidRPr="009D5DEF" w:rsidRDefault="009D5DEF">
      <w:pPr>
        <w:pStyle w:val="Heading2"/>
        <w:tabs>
          <w:tab w:val="clear" w:pos="720"/>
          <w:tab w:val="num" w:pos="709"/>
        </w:tabs>
        <w:spacing w:after="120"/>
        <w:ind w:left="709" w:hanging="709"/>
        <w:rPr>
          <w:sz w:val="24"/>
          <w:szCs w:val="24"/>
        </w:rPr>
      </w:pPr>
      <w:r w:rsidRPr="009D5DEF">
        <w:rPr>
          <w:sz w:val="24"/>
          <w:szCs w:val="24"/>
        </w:rPr>
        <w:t>This course will be offered twice in the financial year 2019-20.</w:t>
      </w:r>
    </w:p>
    <w:p w:rsidR="009D5DEF" w:rsidRDefault="009D5DEF">
      <w:pPr>
        <w:pStyle w:val="Heading2"/>
        <w:tabs>
          <w:tab w:val="clear" w:pos="720"/>
          <w:tab w:val="num" w:pos="709"/>
        </w:tabs>
        <w:spacing w:after="120"/>
        <w:ind w:left="709" w:hanging="709"/>
        <w:rPr>
          <w:sz w:val="24"/>
          <w:szCs w:val="24"/>
        </w:rPr>
      </w:pPr>
      <w:r w:rsidRPr="009D5DEF">
        <w:rPr>
          <w:sz w:val="24"/>
          <w:szCs w:val="24"/>
        </w:rPr>
        <w:t>Course materials should be available for participants to take away with them for reference.</w:t>
      </w:r>
    </w:p>
    <w:p w:rsidR="00A571B3" w:rsidRDefault="009D5DEF" w:rsidP="00A571B3">
      <w:pPr>
        <w:pStyle w:val="Heading2"/>
        <w:spacing w:after="120"/>
        <w:ind w:left="709" w:hanging="709"/>
        <w:rPr>
          <w:sz w:val="24"/>
          <w:szCs w:val="24"/>
        </w:rPr>
      </w:pPr>
      <w:r>
        <w:rPr>
          <w:sz w:val="24"/>
          <w:szCs w:val="24"/>
        </w:rPr>
        <w:t xml:space="preserve">The Treasury will be responsible for selecting the officials to attend the course. </w:t>
      </w:r>
    </w:p>
    <w:p w:rsidR="00A571B3" w:rsidRPr="00602DF1" w:rsidRDefault="00A571B3" w:rsidP="00A571B3">
      <w:pPr>
        <w:pStyle w:val="Heading2"/>
        <w:spacing w:after="120"/>
        <w:ind w:left="709" w:hanging="709"/>
        <w:rPr>
          <w:sz w:val="24"/>
          <w:szCs w:val="24"/>
        </w:rPr>
      </w:pPr>
      <w:r w:rsidRPr="00602DF1">
        <w:rPr>
          <w:sz w:val="24"/>
          <w:szCs w:val="24"/>
        </w:rPr>
        <w:lastRenderedPageBreak/>
        <w:t>Given the positive feedback</w:t>
      </w:r>
      <w:r>
        <w:rPr>
          <w:sz w:val="24"/>
          <w:szCs w:val="24"/>
        </w:rPr>
        <w:t xml:space="preserve"> of the pilot</w:t>
      </w:r>
      <w:r w:rsidRPr="00602DF1">
        <w:rPr>
          <w:sz w:val="24"/>
          <w:szCs w:val="24"/>
        </w:rPr>
        <w:t xml:space="preserve">, </w:t>
      </w:r>
      <w:r w:rsidR="00126315">
        <w:rPr>
          <w:sz w:val="24"/>
          <w:szCs w:val="24"/>
        </w:rPr>
        <w:t xml:space="preserve">the </w:t>
      </w:r>
      <w:r w:rsidRPr="00602DF1">
        <w:rPr>
          <w:sz w:val="24"/>
          <w:szCs w:val="24"/>
        </w:rPr>
        <w:t>numbers o</w:t>
      </w:r>
      <w:r>
        <w:rPr>
          <w:sz w:val="24"/>
          <w:szCs w:val="24"/>
        </w:rPr>
        <w:t xml:space="preserve">n each course </w:t>
      </w:r>
      <w:r w:rsidR="00126315">
        <w:rPr>
          <w:sz w:val="24"/>
          <w:szCs w:val="24"/>
        </w:rPr>
        <w:t>will be</w:t>
      </w:r>
      <w:r>
        <w:rPr>
          <w:sz w:val="24"/>
          <w:szCs w:val="24"/>
        </w:rPr>
        <w:t xml:space="preserve"> circa 15 (no more than 20 officials) to </w:t>
      </w:r>
      <w:r w:rsidRPr="00602DF1">
        <w:rPr>
          <w:sz w:val="24"/>
          <w:szCs w:val="24"/>
        </w:rPr>
        <w:t xml:space="preserve">balance greater exposure to the course with allowance for discussion and participation by all within each class. </w:t>
      </w:r>
    </w:p>
    <w:p w:rsidR="009D5DEF" w:rsidRPr="00A571B3" w:rsidRDefault="00A571B3" w:rsidP="00A571B3">
      <w:pPr>
        <w:pStyle w:val="Heading2"/>
        <w:spacing w:after="120"/>
        <w:ind w:left="709" w:hanging="709"/>
        <w:rPr>
          <w:sz w:val="24"/>
          <w:szCs w:val="24"/>
        </w:rPr>
      </w:pPr>
      <w:r w:rsidRPr="00602DF1">
        <w:rPr>
          <w:sz w:val="24"/>
          <w:szCs w:val="24"/>
        </w:rPr>
        <w:t xml:space="preserve">The timing of this programme within a typical career will be key to success. Those with some experience of the Treasury will best be able to engage with the material and key historical lessons from the course. </w:t>
      </w:r>
      <w:r>
        <w:rPr>
          <w:sz w:val="24"/>
          <w:szCs w:val="24"/>
        </w:rPr>
        <w:t xml:space="preserve">The standalone course will </w:t>
      </w:r>
      <w:r w:rsidRPr="00602DF1">
        <w:rPr>
          <w:sz w:val="24"/>
          <w:szCs w:val="24"/>
        </w:rPr>
        <w:t xml:space="preserve">be advertised on RedBox, the Treasury Learning Portal and </w:t>
      </w:r>
      <w:r>
        <w:rPr>
          <w:sz w:val="24"/>
          <w:szCs w:val="24"/>
        </w:rPr>
        <w:t xml:space="preserve">is </w:t>
      </w:r>
      <w:r w:rsidRPr="00602DF1">
        <w:rPr>
          <w:sz w:val="24"/>
          <w:szCs w:val="24"/>
        </w:rPr>
        <w:t xml:space="preserve">suggested for staff with over one year of experience within the Treasury. </w:t>
      </w:r>
    </w:p>
    <w:p w:rsidR="00671798" w:rsidRPr="009D5DEF" w:rsidRDefault="00FE18AC" w:rsidP="009D5DEF">
      <w:pPr>
        <w:pStyle w:val="Heading1"/>
        <w:spacing w:after="120"/>
        <w:rPr>
          <w:sz w:val="32"/>
          <w:szCs w:val="32"/>
        </w:rPr>
      </w:pPr>
      <w:bookmarkStart w:id="17" w:name="_Toc368573032"/>
      <w:bookmarkStart w:id="18" w:name="_Toc522714840"/>
      <w:r w:rsidRPr="001A45DF">
        <w:rPr>
          <w:sz w:val="32"/>
          <w:szCs w:val="32"/>
        </w:rPr>
        <w:t>key milestones</w:t>
      </w:r>
      <w:bookmarkEnd w:id="17"/>
      <w:r w:rsidR="00F0311A" w:rsidRPr="001A45DF">
        <w:rPr>
          <w:sz w:val="32"/>
          <w:szCs w:val="32"/>
        </w:rPr>
        <w:t xml:space="preserve"> and Deliverables</w:t>
      </w:r>
      <w:bookmarkEnd w:id="18"/>
    </w:p>
    <w:p w:rsidR="00FE18AC" w:rsidRPr="001A45DF" w:rsidRDefault="00F937C4" w:rsidP="008F3470">
      <w:pPr>
        <w:pStyle w:val="Heading2"/>
        <w:tabs>
          <w:tab w:val="clear" w:pos="720"/>
          <w:tab w:val="num" w:pos="132"/>
          <w:tab w:val="num" w:pos="862"/>
        </w:tabs>
        <w:overflowPunct w:val="0"/>
        <w:autoSpaceDE w:val="0"/>
        <w:autoSpaceDN w:val="0"/>
        <w:spacing w:after="120"/>
        <w:ind w:left="709" w:hanging="709"/>
        <w:textAlignment w:val="baseline"/>
        <w:rPr>
          <w:rFonts w:cs="Arial"/>
          <w:sz w:val="24"/>
          <w:szCs w:val="24"/>
        </w:rPr>
      </w:pPr>
      <w:r w:rsidRPr="001A45DF">
        <w:rPr>
          <w:rFonts w:cs="Arial"/>
          <w:sz w:val="24"/>
          <w:szCs w:val="24"/>
        </w:rPr>
        <w:t>The following Contract</w:t>
      </w:r>
      <w:r w:rsidR="00A57B4E" w:rsidRPr="001A45DF">
        <w:rPr>
          <w:rFonts w:cs="Arial"/>
          <w:sz w:val="24"/>
          <w:szCs w:val="24"/>
        </w:rPr>
        <w:t xml:space="preserve"> milestones</w:t>
      </w:r>
      <w:r w:rsidR="00F0311A" w:rsidRPr="001A45DF">
        <w:rPr>
          <w:rFonts w:cs="Arial"/>
          <w:sz w:val="24"/>
          <w:szCs w:val="24"/>
        </w:rPr>
        <w:t>/deliverables</w:t>
      </w:r>
      <w:r w:rsidRPr="001A45DF">
        <w:rPr>
          <w:rFonts w:cs="Arial"/>
          <w:sz w:val="24"/>
          <w:szCs w:val="24"/>
        </w:rPr>
        <w:t xml:space="preserve"> shall apply</w:t>
      </w:r>
      <w:r w:rsidR="00D17764" w:rsidRPr="001A45DF">
        <w:rPr>
          <w:rFonts w:cs="Arial"/>
          <w:sz w:val="24"/>
          <w:szCs w:val="24"/>
        </w:rPr>
        <w:t>:</w:t>
      </w:r>
    </w:p>
    <w:tbl>
      <w:tblPr>
        <w:tblStyle w:val="TableGrid"/>
        <w:tblW w:w="5000" w:type="pct"/>
        <w:tblLook w:val="04A0" w:firstRow="1" w:lastRow="0" w:firstColumn="1" w:lastColumn="0" w:noHBand="0" w:noVBand="1"/>
      </w:tblPr>
      <w:tblGrid>
        <w:gridCol w:w="2671"/>
        <w:gridCol w:w="3947"/>
        <w:gridCol w:w="2401"/>
      </w:tblGrid>
      <w:tr w:rsidR="00FE18AC" w:rsidRPr="00D3488B" w:rsidTr="00106F24">
        <w:tc>
          <w:tcPr>
            <w:tcW w:w="898" w:type="pct"/>
            <w:shd w:val="clear" w:color="auto" w:fill="C6D9F1" w:themeFill="text2" w:themeFillTint="33"/>
            <w:vAlign w:val="center"/>
          </w:tcPr>
          <w:p w:rsidR="00671798" w:rsidRPr="00D3488B" w:rsidRDefault="00FE18AC">
            <w:pPr>
              <w:pStyle w:val="Heading3"/>
              <w:numPr>
                <w:ilvl w:val="0"/>
                <w:numId w:val="0"/>
              </w:numPr>
              <w:spacing w:after="120"/>
              <w:jc w:val="center"/>
              <w:outlineLvl w:val="2"/>
              <w:rPr>
                <w:b/>
                <w:sz w:val="24"/>
                <w:szCs w:val="24"/>
              </w:rPr>
            </w:pPr>
            <w:r w:rsidRPr="00D3488B">
              <w:rPr>
                <w:b/>
                <w:sz w:val="24"/>
                <w:szCs w:val="24"/>
              </w:rPr>
              <w:t>Milestone</w:t>
            </w:r>
            <w:r w:rsidR="00F0311A" w:rsidRPr="00D3488B">
              <w:rPr>
                <w:b/>
                <w:sz w:val="24"/>
                <w:szCs w:val="24"/>
              </w:rPr>
              <w:t>/Deliverable</w:t>
            </w:r>
          </w:p>
        </w:tc>
        <w:tc>
          <w:tcPr>
            <w:tcW w:w="2480" w:type="pct"/>
            <w:shd w:val="clear" w:color="auto" w:fill="C6D9F1" w:themeFill="text2" w:themeFillTint="33"/>
            <w:vAlign w:val="center"/>
          </w:tcPr>
          <w:p w:rsidR="00671798" w:rsidRPr="00D3488B" w:rsidRDefault="00FE18AC">
            <w:pPr>
              <w:pStyle w:val="Heading3"/>
              <w:numPr>
                <w:ilvl w:val="0"/>
                <w:numId w:val="0"/>
              </w:numPr>
              <w:spacing w:after="120"/>
              <w:jc w:val="center"/>
              <w:outlineLvl w:val="2"/>
              <w:rPr>
                <w:b/>
                <w:sz w:val="24"/>
                <w:szCs w:val="24"/>
              </w:rPr>
            </w:pPr>
            <w:r w:rsidRPr="00D3488B">
              <w:rPr>
                <w:b/>
                <w:sz w:val="24"/>
                <w:szCs w:val="24"/>
              </w:rPr>
              <w:t>Description</w:t>
            </w:r>
          </w:p>
        </w:tc>
        <w:tc>
          <w:tcPr>
            <w:tcW w:w="1622" w:type="pct"/>
            <w:shd w:val="clear" w:color="auto" w:fill="C6D9F1" w:themeFill="text2" w:themeFillTint="33"/>
            <w:vAlign w:val="center"/>
          </w:tcPr>
          <w:p w:rsidR="00671798" w:rsidRPr="00D3488B" w:rsidRDefault="00FE18AC">
            <w:pPr>
              <w:pStyle w:val="Heading3"/>
              <w:numPr>
                <w:ilvl w:val="0"/>
                <w:numId w:val="0"/>
              </w:numPr>
              <w:spacing w:after="120"/>
              <w:jc w:val="center"/>
              <w:outlineLvl w:val="2"/>
              <w:rPr>
                <w:b/>
                <w:sz w:val="24"/>
                <w:szCs w:val="24"/>
              </w:rPr>
            </w:pPr>
            <w:r w:rsidRPr="00D3488B">
              <w:rPr>
                <w:b/>
                <w:sz w:val="24"/>
                <w:szCs w:val="24"/>
              </w:rPr>
              <w:t>Timeframe</w:t>
            </w:r>
            <w:r w:rsidR="00A571B3">
              <w:rPr>
                <w:b/>
                <w:sz w:val="24"/>
                <w:szCs w:val="24"/>
              </w:rPr>
              <w:t>/</w:t>
            </w:r>
            <w:r w:rsidR="00F0311A" w:rsidRPr="00D3488B">
              <w:rPr>
                <w:b/>
                <w:sz w:val="24"/>
                <w:szCs w:val="24"/>
              </w:rPr>
              <w:t xml:space="preserve">  Delivery Date</w:t>
            </w:r>
            <w:r w:rsidR="00A571B3">
              <w:rPr>
                <w:b/>
                <w:sz w:val="24"/>
                <w:szCs w:val="24"/>
              </w:rPr>
              <w:t>s</w:t>
            </w:r>
          </w:p>
        </w:tc>
      </w:tr>
      <w:tr w:rsidR="00FE18AC" w:rsidRPr="00D3488B" w:rsidTr="00E245A6">
        <w:tc>
          <w:tcPr>
            <w:tcW w:w="898" w:type="pct"/>
            <w:vAlign w:val="center"/>
          </w:tcPr>
          <w:p w:rsidR="00671798" w:rsidRPr="00D3488B" w:rsidRDefault="00FE18AC">
            <w:pPr>
              <w:pStyle w:val="Heading3"/>
              <w:numPr>
                <w:ilvl w:val="0"/>
                <w:numId w:val="0"/>
              </w:numPr>
              <w:spacing w:after="120"/>
              <w:jc w:val="center"/>
              <w:outlineLvl w:val="2"/>
              <w:rPr>
                <w:sz w:val="24"/>
                <w:szCs w:val="24"/>
              </w:rPr>
            </w:pPr>
            <w:r w:rsidRPr="00D3488B">
              <w:rPr>
                <w:sz w:val="24"/>
                <w:szCs w:val="24"/>
              </w:rPr>
              <w:t>1</w:t>
            </w:r>
          </w:p>
        </w:tc>
        <w:tc>
          <w:tcPr>
            <w:tcW w:w="2480" w:type="pct"/>
            <w:vAlign w:val="center"/>
          </w:tcPr>
          <w:p w:rsidR="00671798" w:rsidRPr="00D3488B" w:rsidRDefault="009D5DEF" w:rsidP="00CD38F0">
            <w:pPr>
              <w:pStyle w:val="Heading3"/>
              <w:numPr>
                <w:ilvl w:val="0"/>
                <w:numId w:val="0"/>
              </w:numPr>
              <w:spacing w:after="120"/>
              <w:jc w:val="left"/>
              <w:outlineLvl w:val="2"/>
              <w:rPr>
                <w:sz w:val="24"/>
                <w:szCs w:val="24"/>
              </w:rPr>
            </w:pPr>
            <w:r w:rsidRPr="00D3488B">
              <w:rPr>
                <w:sz w:val="24"/>
                <w:szCs w:val="24"/>
              </w:rPr>
              <w:t>Confirmation of course syllabus and first session with HMT</w:t>
            </w:r>
          </w:p>
        </w:tc>
        <w:tc>
          <w:tcPr>
            <w:tcW w:w="1622" w:type="pct"/>
            <w:vAlign w:val="center"/>
          </w:tcPr>
          <w:p w:rsidR="00671798" w:rsidRPr="00D3488B" w:rsidRDefault="009D5DEF" w:rsidP="00A571B3">
            <w:pPr>
              <w:pStyle w:val="Heading3"/>
              <w:numPr>
                <w:ilvl w:val="0"/>
                <w:numId w:val="0"/>
              </w:numPr>
              <w:spacing w:after="120"/>
              <w:jc w:val="center"/>
              <w:outlineLvl w:val="2"/>
              <w:rPr>
                <w:sz w:val="24"/>
                <w:szCs w:val="24"/>
              </w:rPr>
            </w:pPr>
            <w:r w:rsidRPr="00D3488B">
              <w:rPr>
                <w:sz w:val="24"/>
                <w:szCs w:val="24"/>
              </w:rPr>
              <w:t xml:space="preserve">Within 1 month of Contract Award </w:t>
            </w:r>
          </w:p>
        </w:tc>
      </w:tr>
      <w:tr w:rsidR="00FE18AC" w:rsidRPr="00D3488B" w:rsidTr="00E245A6">
        <w:tc>
          <w:tcPr>
            <w:tcW w:w="898" w:type="pct"/>
            <w:vAlign w:val="center"/>
          </w:tcPr>
          <w:p w:rsidR="00671798" w:rsidRPr="00D3488B" w:rsidRDefault="00FE18AC">
            <w:pPr>
              <w:pStyle w:val="Heading3"/>
              <w:numPr>
                <w:ilvl w:val="0"/>
                <w:numId w:val="0"/>
              </w:numPr>
              <w:spacing w:after="120"/>
              <w:jc w:val="center"/>
              <w:outlineLvl w:val="2"/>
              <w:rPr>
                <w:sz w:val="24"/>
                <w:szCs w:val="24"/>
              </w:rPr>
            </w:pPr>
            <w:r w:rsidRPr="00D3488B">
              <w:rPr>
                <w:sz w:val="24"/>
                <w:szCs w:val="24"/>
              </w:rPr>
              <w:t>2</w:t>
            </w:r>
          </w:p>
        </w:tc>
        <w:tc>
          <w:tcPr>
            <w:tcW w:w="2480" w:type="pct"/>
            <w:vAlign w:val="center"/>
          </w:tcPr>
          <w:p w:rsidR="00671798" w:rsidRPr="00D3488B" w:rsidRDefault="009D5DEF" w:rsidP="00F0311A">
            <w:pPr>
              <w:pStyle w:val="Heading3"/>
              <w:numPr>
                <w:ilvl w:val="0"/>
                <w:numId w:val="0"/>
              </w:numPr>
              <w:spacing w:after="120"/>
              <w:jc w:val="left"/>
              <w:outlineLvl w:val="2"/>
              <w:rPr>
                <w:sz w:val="24"/>
                <w:szCs w:val="24"/>
              </w:rPr>
            </w:pPr>
            <w:r w:rsidRPr="00D3488B">
              <w:rPr>
                <w:sz w:val="24"/>
                <w:szCs w:val="24"/>
              </w:rPr>
              <w:t>First Learning Offer</w:t>
            </w:r>
          </w:p>
        </w:tc>
        <w:tc>
          <w:tcPr>
            <w:tcW w:w="1622" w:type="pct"/>
            <w:vAlign w:val="center"/>
          </w:tcPr>
          <w:p w:rsidR="00671798" w:rsidRPr="00D3488B" w:rsidRDefault="009D5DEF">
            <w:pPr>
              <w:pStyle w:val="Heading3"/>
              <w:numPr>
                <w:ilvl w:val="0"/>
                <w:numId w:val="0"/>
              </w:numPr>
              <w:spacing w:after="120"/>
              <w:jc w:val="center"/>
              <w:outlineLvl w:val="2"/>
              <w:rPr>
                <w:sz w:val="24"/>
                <w:szCs w:val="24"/>
              </w:rPr>
            </w:pPr>
            <w:r w:rsidRPr="00D3488B">
              <w:rPr>
                <w:sz w:val="24"/>
                <w:szCs w:val="24"/>
              </w:rPr>
              <w:t>No later than 30/09/19</w:t>
            </w:r>
          </w:p>
        </w:tc>
      </w:tr>
      <w:tr w:rsidR="002E032D" w:rsidRPr="00D3488B" w:rsidTr="00E245A6">
        <w:tc>
          <w:tcPr>
            <w:tcW w:w="898" w:type="pct"/>
            <w:vAlign w:val="center"/>
          </w:tcPr>
          <w:p w:rsidR="002E032D" w:rsidRPr="00D3488B" w:rsidRDefault="002E032D">
            <w:pPr>
              <w:pStyle w:val="Heading3"/>
              <w:numPr>
                <w:ilvl w:val="0"/>
                <w:numId w:val="0"/>
              </w:numPr>
              <w:spacing w:after="120"/>
              <w:jc w:val="center"/>
              <w:outlineLvl w:val="2"/>
              <w:rPr>
                <w:sz w:val="24"/>
                <w:szCs w:val="24"/>
              </w:rPr>
            </w:pPr>
            <w:r w:rsidRPr="00D3488B">
              <w:rPr>
                <w:sz w:val="24"/>
                <w:szCs w:val="24"/>
              </w:rPr>
              <w:t>3</w:t>
            </w:r>
          </w:p>
        </w:tc>
        <w:tc>
          <w:tcPr>
            <w:tcW w:w="2480" w:type="pct"/>
            <w:vAlign w:val="center"/>
          </w:tcPr>
          <w:p w:rsidR="002E032D" w:rsidRPr="00D3488B" w:rsidRDefault="00D3488B" w:rsidP="00F0311A">
            <w:pPr>
              <w:pStyle w:val="Heading3"/>
              <w:numPr>
                <w:ilvl w:val="0"/>
                <w:numId w:val="0"/>
              </w:numPr>
              <w:spacing w:after="120"/>
              <w:jc w:val="left"/>
              <w:outlineLvl w:val="2"/>
              <w:rPr>
                <w:sz w:val="24"/>
                <w:szCs w:val="24"/>
              </w:rPr>
            </w:pPr>
            <w:r w:rsidRPr="00D3488B">
              <w:rPr>
                <w:sz w:val="24"/>
                <w:szCs w:val="24"/>
              </w:rPr>
              <w:t xml:space="preserve">Contract Review: </w:t>
            </w:r>
            <w:r w:rsidR="002E032D" w:rsidRPr="00D3488B">
              <w:rPr>
                <w:sz w:val="24"/>
                <w:szCs w:val="24"/>
              </w:rPr>
              <w:t>Feedback discussion between supplier and Treasury</w:t>
            </w:r>
          </w:p>
        </w:tc>
        <w:tc>
          <w:tcPr>
            <w:tcW w:w="1622" w:type="pct"/>
            <w:vAlign w:val="center"/>
          </w:tcPr>
          <w:p w:rsidR="002E032D" w:rsidRPr="00D3488B" w:rsidRDefault="002E032D">
            <w:pPr>
              <w:pStyle w:val="Heading3"/>
              <w:numPr>
                <w:ilvl w:val="0"/>
                <w:numId w:val="0"/>
              </w:numPr>
              <w:spacing w:after="120"/>
              <w:jc w:val="center"/>
              <w:outlineLvl w:val="2"/>
              <w:rPr>
                <w:sz w:val="24"/>
                <w:szCs w:val="24"/>
              </w:rPr>
            </w:pPr>
            <w:r w:rsidRPr="00D3488B">
              <w:rPr>
                <w:sz w:val="24"/>
                <w:szCs w:val="24"/>
              </w:rPr>
              <w:t>Within 1 month of milestone 2</w:t>
            </w:r>
          </w:p>
        </w:tc>
      </w:tr>
      <w:tr w:rsidR="00FE18AC" w:rsidRPr="00D3488B" w:rsidTr="00E245A6">
        <w:tc>
          <w:tcPr>
            <w:tcW w:w="898" w:type="pct"/>
            <w:vAlign w:val="center"/>
          </w:tcPr>
          <w:p w:rsidR="00671798" w:rsidRPr="00D3488B" w:rsidRDefault="002E032D">
            <w:pPr>
              <w:pStyle w:val="Heading3"/>
              <w:numPr>
                <w:ilvl w:val="0"/>
                <w:numId w:val="0"/>
              </w:numPr>
              <w:spacing w:after="120"/>
              <w:jc w:val="center"/>
              <w:outlineLvl w:val="2"/>
              <w:rPr>
                <w:sz w:val="24"/>
                <w:szCs w:val="24"/>
              </w:rPr>
            </w:pPr>
            <w:r w:rsidRPr="00D3488B">
              <w:rPr>
                <w:sz w:val="24"/>
                <w:szCs w:val="24"/>
              </w:rPr>
              <w:t>4</w:t>
            </w:r>
          </w:p>
        </w:tc>
        <w:tc>
          <w:tcPr>
            <w:tcW w:w="2480" w:type="pct"/>
            <w:vAlign w:val="center"/>
          </w:tcPr>
          <w:p w:rsidR="00671798" w:rsidRPr="00D3488B" w:rsidRDefault="009D5DEF">
            <w:pPr>
              <w:pStyle w:val="Heading3"/>
              <w:numPr>
                <w:ilvl w:val="0"/>
                <w:numId w:val="0"/>
              </w:numPr>
              <w:spacing w:after="120"/>
              <w:jc w:val="left"/>
              <w:outlineLvl w:val="2"/>
              <w:rPr>
                <w:sz w:val="24"/>
                <w:szCs w:val="24"/>
              </w:rPr>
            </w:pPr>
            <w:r w:rsidRPr="00D3488B">
              <w:rPr>
                <w:sz w:val="24"/>
                <w:szCs w:val="24"/>
              </w:rPr>
              <w:t>Second Learning Offer</w:t>
            </w:r>
          </w:p>
        </w:tc>
        <w:tc>
          <w:tcPr>
            <w:tcW w:w="1622" w:type="pct"/>
            <w:vAlign w:val="center"/>
          </w:tcPr>
          <w:p w:rsidR="00671798" w:rsidRPr="00D3488B" w:rsidRDefault="009D5DEF">
            <w:pPr>
              <w:pStyle w:val="Heading3"/>
              <w:numPr>
                <w:ilvl w:val="0"/>
                <w:numId w:val="0"/>
              </w:numPr>
              <w:spacing w:after="120"/>
              <w:jc w:val="center"/>
              <w:outlineLvl w:val="2"/>
              <w:rPr>
                <w:sz w:val="24"/>
                <w:szCs w:val="24"/>
              </w:rPr>
            </w:pPr>
            <w:r w:rsidRPr="00D3488B">
              <w:rPr>
                <w:sz w:val="24"/>
                <w:szCs w:val="24"/>
              </w:rPr>
              <w:t>No later than 31/01/20</w:t>
            </w:r>
          </w:p>
        </w:tc>
      </w:tr>
      <w:tr w:rsidR="00FE18AC" w:rsidRPr="00D3488B" w:rsidTr="00E245A6">
        <w:tc>
          <w:tcPr>
            <w:tcW w:w="898" w:type="pct"/>
            <w:vAlign w:val="center"/>
          </w:tcPr>
          <w:p w:rsidR="00671798" w:rsidRPr="00D3488B" w:rsidRDefault="002E032D">
            <w:pPr>
              <w:pStyle w:val="Heading3"/>
              <w:numPr>
                <w:ilvl w:val="0"/>
                <w:numId w:val="0"/>
              </w:numPr>
              <w:spacing w:after="120"/>
              <w:jc w:val="center"/>
              <w:outlineLvl w:val="2"/>
              <w:rPr>
                <w:sz w:val="24"/>
                <w:szCs w:val="24"/>
              </w:rPr>
            </w:pPr>
            <w:r w:rsidRPr="00D3488B">
              <w:rPr>
                <w:sz w:val="24"/>
                <w:szCs w:val="24"/>
              </w:rPr>
              <w:t>5</w:t>
            </w:r>
          </w:p>
        </w:tc>
        <w:tc>
          <w:tcPr>
            <w:tcW w:w="2480" w:type="pct"/>
            <w:vAlign w:val="center"/>
          </w:tcPr>
          <w:p w:rsidR="00671798" w:rsidRPr="00D3488B" w:rsidRDefault="00D3488B">
            <w:pPr>
              <w:pStyle w:val="Heading3"/>
              <w:numPr>
                <w:ilvl w:val="0"/>
                <w:numId w:val="0"/>
              </w:numPr>
              <w:spacing w:after="120"/>
              <w:jc w:val="left"/>
              <w:outlineLvl w:val="2"/>
              <w:rPr>
                <w:sz w:val="24"/>
                <w:szCs w:val="24"/>
              </w:rPr>
            </w:pPr>
            <w:r w:rsidRPr="00D3488B">
              <w:rPr>
                <w:sz w:val="24"/>
                <w:szCs w:val="24"/>
              </w:rPr>
              <w:t xml:space="preserve">Contract Review: </w:t>
            </w:r>
            <w:r w:rsidR="002E032D" w:rsidRPr="00D3488B">
              <w:rPr>
                <w:sz w:val="24"/>
                <w:szCs w:val="24"/>
              </w:rPr>
              <w:t>Feedback discussion with supplier and Treasury</w:t>
            </w:r>
          </w:p>
        </w:tc>
        <w:tc>
          <w:tcPr>
            <w:tcW w:w="1622" w:type="pct"/>
            <w:vAlign w:val="center"/>
          </w:tcPr>
          <w:p w:rsidR="00671798" w:rsidRPr="00D3488B" w:rsidRDefault="009D5DEF">
            <w:pPr>
              <w:pStyle w:val="Heading3"/>
              <w:numPr>
                <w:ilvl w:val="0"/>
                <w:numId w:val="0"/>
              </w:numPr>
              <w:spacing w:after="120"/>
              <w:jc w:val="center"/>
              <w:outlineLvl w:val="2"/>
              <w:rPr>
                <w:sz w:val="24"/>
                <w:szCs w:val="24"/>
              </w:rPr>
            </w:pPr>
            <w:r w:rsidRPr="00D3488B">
              <w:rPr>
                <w:sz w:val="24"/>
                <w:szCs w:val="24"/>
              </w:rPr>
              <w:t>No later than 30/03/20</w:t>
            </w:r>
          </w:p>
        </w:tc>
      </w:tr>
    </w:tbl>
    <w:p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19" w:name="_Toc302637211"/>
    </w:p>
    <w:p w:rsidR="00671798" w:rsidRPr="001A45DF" w:rsidRDefault="009E3739">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0" w:name="_Toc368573033"/>
      <w:bookmarkStart w:id="21" w:name="_Toc522714841"/>
      <w:r w:rsidRPr="001A45DF">
        <w:rPr>
          <w:rFonts w:cs="Arial"/>
          <w:sz w:val="32"/>
          <w:szCs w:val="32"/>
        </w:rPr>
        <w:t>MANAGEMENT INFORMATION/</w:t>
      </w:r>
      <w:r w:rsidR="00FE18AC" w:rsidRPr="001A45DF">
        <w:rPr>
          <w:rFonts w:cs="Arial"/>
          <w:sz w:val="32"/>
          <w:szCs w:val="32"/>
        </w:rPr>
        <w:t>reporting</w:t>
      </w:r>
      <w:bookmarkEnd w:id="20"/>
      <w:bookmarkEnd w:id="21"/>
    </w:p>
    <w:p w:rsidR="00671798" w:rsidRPr="00D3488B" w:rsidRDefault="009D5DEF">
      <w:pPr>
        <w:pStyle w:val="Heading2"/>
        <w:tabs>
          <w:tab w:val="clear" w:pos="720"/>
          <w:tab w:val="num" w:pos="709"/>
        </w:tabs>
        <w:spacing w:after="120"/>
        <w:ind w:left="709" w:hanging="709"/>
        <w:rPr>
          <w:sz w:val="24"/>
          <w:szCs w:val="24"/>
        </w:rPr>
      </w:pPr>
      <w:r w:rsidRPr="00D3488B">
        <w:rPr>
          <w:sz w:val="24"/>
          <w:szCs w:val="24"/>
        </w:rPr>
        <w:t>The supplier should collect feedback forms at the end of each session. The Treasury will additionally collect feedback from participants a number of months after attendance to ascertain any impact on their work. The results of these will be discussed a</w:t>
      </w:r>
      <w:r w:rsidR="002E032D" w:rsidRPr="00D3488B">
        <w:rPr>
          <w:sz w:val="24"/>
          <w:szCs w:val="24"/>
        </w:rPr>
        <w:t>t</w:t>
      </w:r>
      <w:r w:rsidRPr="00D3488B">
        <w:rPr>
          <w:sz w:val="24"/>
          <w:szCs w:val="24"/>
        </w:rPr>
        <w:t xml:space="preserve"> milestone</w:t>
      </w:r>
      <w:r w:rsidR="002E032D" w:rsidRPr="00D3488B">
        <w:rPr>
          <w:sz w:val="24"/>
          <w:szCs w:val="24"/>
        </w:rPr>
        <w:t>s 3 and 5</w:t>
      </w:r>
      <w:r w:rsidRPr="00D3488B">
        <w:rPr>
          <w:sz w:val="24"/>
          <w:szCs w:val="24"/>
        </w:rPr>
        <w:t xml:space="preserve"> in the above table. </w:t>
      </w:r>
    </w:p>
    <w:p w:rsidR="00E24EE7" w:rsidRPr="001A45DF" w:rsidRDefault="00FE18AC" w:rsidP="00E24EE7">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2" w:name="_Toc368573034"/>
      <w:bookmarkStart w:id="23" w:name="_Toc522714842"/>
      <w:r w:rsidRPr="001A45DF">
        <w:rPr>
          <w:rFonts w:cs="Arial"/>
          <w:sz w:val="32"/>
          <w:szCs w:val="32"/>
        </w:rPr>
        <w:t>volumes</w:t>
      </w:r>
      <w:bookmarkEnd w:id="22"/>
      <w:bookmarkEnd w:id="23"/>
    </w:p>
    <w:p w:rsidR="00671798" w:rsidRPr="001A45DF" w:rsidRDefault="009D5DEF" w:rsidP="00E24EE7">
      <w:pPr>
        <w:pStyle w:val="Heading2"/>
        <w:rPr>
          <w:rFonts w:cs="Arial"/>
          <w:sz w:val="24"/>
          <w:szCs w:val="24"/>
        </w:rPr>
      </w:pPr>
      <w:r>
        <w:rPr>
          <w:sz w:val="24"/>
          <w:szCs w:val="24"/>
        </w:rPr>
        <w:t>Two courses will be offered within the financial year</w:t>
      </w:r>
      <w:r w:rsidR="00A571B3">
        <w:rPr>
          <w:sz w:val="24"/>
          <w:szCs w:val="24"/>
        </w:rPr>
        <w:t xml:space="preserve"> 2019/20.</w:t>
      </w:r>
      <w:r>
        <w:rPr>
          <w:sz w:val="24"/>
          <w:szCs w:val="24"/>
        </w:rPr>
        <w:t xml:space="preserve"> To generate the best learning experience, it is recommended that no more than 20 officials attend each course. </w:t>
      </w:r>
    </w:p>
    <w:p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4" w:name="_Toc368573035"/>
      <w:bookmarkStart w:id="25" w:name="_Toc522714843"/>
      <w:r w:rsidRPr="001A45DF">
        <w:rPr>
          <w:rFonts w:cs="Arial"/>
          <w:sz w:val="32"/>
          <w:szCs w:val="32"/>
        </w:rPr>
        <w:t>continuous improvement</w:t>
      </w:r>
      <w:bookmarkEnd w:id="24"/>
      <w:bookmarkEnd w:id="25"/>
    </w:p>
    <w:p w:rsidR="00671798" w:rsidRPr="001A45DF" w:rsidRDefault="00FE18AC">
      <w:pPr>
        <w:pStyle w:val="Heading2"/>
        <w:tabs>
          <w:tab w:val="clear" w:pos="720"/>
          <w:tab w:val="num" w:pos="709"/>
        </w:tabs>
        <w:spacing w:after="120"/>
        <w:ind w:left="709" w:hanging="709"/>
        <w:rPr>
          <w:sz w:val="24"/>
          <w:szCs w:val="24"/>
        </w:rPr>
      </w:pPr>
      <w:r w:rsidRPr="001A45DF">
        <w:rPr>
          <w:sz w:val="24"/>
          <w:szCs w:val="24"/>
        </w:rPr>
        <w:t xml:space="preserve">The </w:t>
      </w:r>
      <w:r w:rsidR="003047E0" w:rsidRPr="001A45DF">
        <w:rPr>
          <w:sz w:val="24"/>
          <w:szCs w:val="24"/>
        </w:rPr>
        <w:t>Supplier</w:t>
      </w:r>
      <w:r w:rsidR="002E032D">
        <w:rPr>
          <w:sz w:val="24"/>
          <w:szCs w:val="24"/>
        </w:rPr>
        <w:t xml:space="preserve"> will be expected to</w:t>
      </w:r>
      <w:r w:rsidRPr="001A45DF">
        <w:rPr>
          <w:sz w:val="24"/>
          <w:szCs w:val="24"/>
        </w:rPr>
        <w:t xml:space="preserve"> improve the way in which the required Services are to be delivered </w:t>
      </w:r>
      <w:r w:rsidR="002E032D">
        <w:rPr>
          <w:sz w:val="24"/>
          <w:szCs w:val="24"/>
        </w:rPr>
        <w:t>following the feedback discussion at milestone 3.</w:t>
      </w:r>
    </w:p>
    <w:p w:rsidR="00671798" w:rsidRPr="001A45DF" w:rsidRDefault="00FE18AC">
      <w:pPr>
        <w:pStyle w:val="Heading2"/>
        <w:tabs>
          <w:tab w:val="clear" w:pos="720"/>
          <w:tab w:val="num" w:pos="709"/>
        </w:tabs>
        <w:spacing w:after="120"/>
        <w:ind w:left="709" w:hanging="709"/>
        <w:rPr>
          <w:sz w:val="24"/>
          <w:szCs w:val="24"/>
        </w:rPr>
      </w:pPr>
      <w:r w:rsidRPr="001A45DF">
        <w:rPr>
          <w:sz w:val="24"/>
          <w:szCs w:val="24"/>
        </w:rPr>
        <w:lastRenderedPageBreak/>
        <w:t xml:space="preserve">The </w:t>
      </w:r>
      <w:r w:rsidR="003047E0" w:rsidRPr="001A45DF">
        <w:rPr>
          <w:sz w:val="24"/>
          <w:szCs w:val="24"/>
        </w:rPr>
        <w:t>Supplier</w:t>
      </w:r>
      <w:r w:rsidRPr="001A45DF">
        <w:rPr>
          <w:sz w:val="24"/>
          <w:szCs w:val="24"/>
        </w:rPr>
        <w:t xml:space="preserve"> should present new ways of working to the Authority </w:t>
      </w:r>
      <w:r w:rsidR="002E032D">
        <w:rPr>
          <w:sz w:val="24"/>
          <w:szCs w:val="24"/>
        </w:rPr>
        <w:t>at milestone 3 and ahead of milestone 4.</w:t>
      </w:r>
    </w:p>
    <w:p w:rsidR="00671798" w:rsidRPr="00A571B3" w:rsidRDefault="002E032D">
      <w:pPr>
        <w:pStyle w:val="Heading2"/>
        <w:tabs>
          <w:tab w:val="clear" w:pos="720"/>
          <w:tab w:val="num" w:pos="709"/>
        </w:tabs>
        <w:spacing w:after="120"/>
        <w:ind w:left="709" w:hanging="709"/>
        <w:rPr>
          <w:sz w:val="24"/>
          <w:szCs w:val="24"/>
        </w:rPr>
      </w:pPr>
      <w:r>
        <w:rPr>
          <w:sz w:val="24"/>
          <w:szCs w:val="24"/>
        </w:rPr>
        <w:t>Changes to the way in which the courses</w:t>
      </w:r>
      <w:r w:rsidR="00FE18AC" w:rsidRPr="001A45DF">
        <w:rPr>
          <w:sz w:val="24"/>
          <w:szCs w:val="24"/>
        </w:rPr>
        <w:t xml:space="preserve"> are to be delivered must be brought to the Au</w:t>
      </w:r>
      <w:r w:rsidR="00FE18AC" w:rsidRPr="00A571B3">
        <w:rPr>
          <w:sz w:val="24"/>
          <w:szCs w:val="24"/>
        </w:rPr>
        <w:t>thority’s attention and agreed prior to any changes being implemented.</w:t>
      </w:r>
    </w:p>
    <w:p w:rsidR="004E78BC" w:rsidRPr="00A571B3" w:rsidRDefault="004E78BC" w:rsidP="004E78BC">
      <w:pPr>
        <w:pStyle w:val="Heading1"/>
        <w:rPr>
          <w:sz w:val="32"/>
          <w:szCs w:val="32"/>
        </w:rPr>
      </w:pPr>
      <w:bookmarkStart w:id="26" w:name="_Toc522714844"/>
      <w:r w:rsidRPr="00A571B3">
        <w:rPr>
          <w:sz w:val="32"/>
          <w:szCs w:val="32"/>
        </w:rPr>
        <w:t>Sustainability</w:t>
      </w:r>
      <w:bookmarkEnd w:id="26"/>
    </w:p>
    <w:p w:rsidR="004E78BC" w:rsidRPr="00A571B3" w:rsidRDefault="002E032D" w:rsidP="004E78BC">
      <w:pPr>
        <w:pStyle w:val="Heading2"/>
        <w:rPr>
          <w:sz w:val="24"/>
          <w:szCs w:val="24"/>
        </w:rPr>
      </w:pPr>
      <w:r w:rsidRPr="00A571B3">
        <w:rPr>
          <w:sz w:val="24"/>
          <w:szCs w:val="24"/>
        </w:rPr>
        <w:t>N/A</w:t>
      </w:r>
    </w:p>
    <w:p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7" w:name="_Toc368573036"/>
      <w:bookmarkStart w:id="28" w:name="_Toc522714845"/>
      <w:r w:rsidRPr="001A45DF">
        <w:rPr>
          <w:rFonts w:cs="Arial"/>
          <w:sz w:val="32"/>
          <w:szCs w:val="32"/>
        </w:rPr>
        <w:t>quality</w:t>
      </w:r>
      <w:bookmarkEnd w:id="27"/>
      <w:bookmarkEnd w:id="28"/>
    </w:p>
    <w:p w:rsidR="002E032D" w:rsidRPr="002E032D" w:rsidRDefault="002E032D" w:rsidP="002E032D">
      <w:pPr>
        <w:pStyle w:val="Heading2"/>
        <w:spacing w:after="120"/>
        <w:ind w:left="709" w:hanging="709"/>
        <w:rPr>
          <w:sz w:val="24"/>
          <w:szCs w:val="24"/>
        </w:rPr>
      </w:pPr>
      <w:bookmarkStart w:id="29" w:name="_Toc368573037"/>
      <w:bookmarkStart w:id="30" w:name="_Toc522714846"/>
      <w:r w:rsidRPr="002E032D">
        <w:rPr>
          <w:sz w:val="24"/>
          <w:szCs w:val="24"/>
        </w:rPr>
        <w:t xml:space="preserve">It is required that an academic with relevant experience of public policy </w:t>
      </w:r>
      <w:r>
        <w:rPr>
          <w:sz w:val="24"/>
          <w:szCs w:val="24"/>
        </w:rPr>
        <w:t xml:space="preserve">or economic history would deliver these courses, with at least a PhD in a relevant discipline. </w:t>
      </w:r>
    </w:p>
    <w:p w:rsidR="00FE18AC" w:rsidRPr="001A45DF" w:rsidRDefault="00FE18AC" w:rsidP="002E032D">
      <w:pPr>
        <w:pStyle w:val="Heading1"/>
        <w:rPr>
          <w:rFonts w:cs="Arial"/>
          <w:sz w:val="32"/>
          <w:szCs w:val="32"/>
        </w:rPr>
      </w:pPr>
      <w:r w:rsidRPr="001A45DF">
        <w:rPr>
          <w:rFonts w:cs="Arial"/>
          <w:sz w:val="32"/>
          <w:szCs w:val="32"/>
        </w:rPr>
        <w:t>PRICE</w:t>
      </w:r>
      <w:bookmarkEnd w:id="29"/>
      <w:bookmarkEnd w:id="30"/>
    </w:p>
    <w:p w:rsidR="00671798" w:rsidRDefault="002E032D">
      <w:pPr>
        <w:pStyle w:val="Heading2"/>
        <w:tabs>
          <w:tab w:val="clear" w:pos="720"/>
          <w:tab w:val="num" w:pos="709"/>
        </w:tabs>
        <w:spacing w:after="120"/>
        <w:ind w:left="709" w:hanging="709"/>
        <w:rPr>
          <w:sz w:val="24"/>
          <w:szCs w:val="24"/>
        </w:rPr>
      </w:pPr>
      <w:r>
        <w:rPr>
          <w:sz w:val="24"/>
          <w:szCs w:val="24"/>
        </w:rPr>
        <w:t xml:space="preserve">This price would be paid for the delivery of two courses with up to 20 officials in attendance at each. </w:t>
      </w:r>
    </w:p>
    <w:p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1" w:name="_Toc368573038"/>
      <w:bookmarkStart w:id="32" w:name="_Toc522714847"/>
      <w:r w:rsidRPr="001A45DF">
        <w:rPr>
          <w:rFonts w:cs="Arial"/>
          <w:sz w:val="32"/>
          <w:szCs w:val="32"/>
        </w:rPr>
        <w:t>STAFF AND CUSTOMER SERVICE</w:t>
      </w:r>
      <w:bookmarkEnd w:id="31"/>
      <w:bookmarkEnd w:id="32"/>
    </w:p>
    <w:p w:rsidR="00671798" w:rsidRPr="001A45DF" w:rsidRDefault="002E032D">
      <w:pPr>
        <w:pStyle w:val="Heading2"/>
        <w:tabs>
          <w:tab w:val="clear" w:pos="720"/>
          <w:tab w:val="num" w:pos="709"/>
        </w:tabs>
        <w:spacing w:after="120"/>
        <w:ind w:left="709" w:hanging="709"/>
        <w:rPr>
          <w:sz w:val="24"/>
          <w:szCs w:val="24"/>
        </w:rPr>
      </w:pPr>
      <w:r>
        <w:rPr>
          <w:sz w:val="24"/>
          <w:szCs w:val="24"/>
        </w:rPr>
        <w:t>N/A</w:t>
      </w:r>
    </w:p>
    <w:p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3" w:name="_Toc368573039"/>
      <w:bookmarkStart w:id="34" w:name="_Toc522714848"/>
      <w:r w:rsidRPr="001A45DF">
        <w:rPr>
          <w:rFonts w:cs="Arial"/>
          <w:sz w:val="32"/>
          <w:szCs w:val="32"/>
        </w:rPr>
        <w:t>service levels and performance</w:t>
      </w:r>
      <w:bookmarkEnd w:id="33"/>
      <w:bookmarkEnd w:id="34"/>
    </w:p>
    <w:p w:rsidR="00671798" w:rsidRPr="00D3488B" w:rsidRDefault="00FE18AC" w:rsidP="00D3488B">
      <w:pPr>
        <w:pStyle w:val="Heading2"/>
        <w:tabs>
          <w:tab w:val="clear" w:pos="720"/>
          <w:tab w:val="num" w:pos="132"/>
          <w:tab w:val="num" w:pos="862"/>
        </w:tabs>
        <w:overflowPunct w:val="0"/>
        <w:autoSpaceDE w:val="0"/>
        <w:autoSpaceDN w:val="0"/>
        <w:spacing w:after="120"/>
        <w:ind w:left="709" w:hanging="709"/>
        <w:textAlignment w:val="baseline"/>
        <w:rPr>
          <w:sz w:val="24"/>
          <w:szCs w:val="24"/>
        </w:rPr>
      </w:pPr>
      <w:r w:rsidRPr="001A45DF">
        <w:rPr>
          <w:sz w:val="24"/>
          <w:szCs w:val="24"/>
        </w:rPr>
        <w:t>The Authority will measure the quality of the Supplier’s delivery by:</w:t>
      </w:r>
    </w:p>
    <w:tbl>
      <w:tblPr>
        <w:tblStyle w:val="TableGrid"/>
        <w:tblW w:w="0" w:type="auto"/>
        <w:tblInd w:w="720" w:type="dxa"/>
        <w:tblLook w:val="04A0" w:firstRow="1" w:lastRow="0" w:firstColumn="1" w:lastColumn="0" w:noHBand="0" w:noVBand="1"/>
      </w:tblPr>
      <w:tblGrid>
        <w:gridCol w:w="1124"/>
        <w:gridCol w:w="1756"/>
        <w:gridCol w:w="3778"/>
        <w:gridCol w:w="1641"/>
      </w:tblGrid>
      <w:tr w:rsidR="00B13763" w:rsidTr="00D3488B">
        <w:tc>
          <w:tcPr>
            <w:tcW w:w="1124" w:type="dxa"/>
            <w:shd w:val="clear" w:color="auto" w:fill="DBE5F1" w:themeFill="accent1" w:themeFillTint="33"/>
          </w:tcPr>
          <w:p w:rsidR="00B13763" w:rsidRPr="001A45DF" w:rsidRDefault="00B13763" w:rsidP="00B13763">
            <w:pPr>
              <w:pStyle w:val="Heading2"/>
              <w:numPr>
                <w:ilvl w:val="0"/>
                <w:numId w:val="0"/>
              </w:numPr>
              <w:jc w:val="center"/>
              <w:outlineLvl w:val="1"/>
              <w:rPr>
                <w:sz w:val="24"/>
                <w:szCs w:val="24"/>
              </w:rPr>
            </w:pPr>
            <w:r w:rsidRPr="001A45DF">
              <w:rPr>
                <w:sz w:val="24"/>
                <w:szCs w:val="24"/>
              </w:rPr>
              <w:t>KPI/SLA</w:t>
            </w:r>
          </w:p>
        </w:tc>
        <w:tc>
          <w:tcPr>
            <w:tcW w:w="1756" w:type="dxa"/>
            <w:shd w:val="clear" w:color="auto" w:fill="DBE5F1" w:themeFill="accent1" w:themeFillTint="33"/>
          </w:tcPr>
          <w:p w:rsidR="00B13763" w:rsidRPr="001A45DF" w:rsidRDefault="00B13763" w:rsidP="00B13763">
            <w:pPr>
              <w:pStyle w:val="Heading2"/>
              <w:numPr>
                <w:ilvl w:val="0"/>
                <w:numId w:val="0"/>
              </w:numPr>
              <w:jc w:val="center"/>
              <w:outlineLvl w:val="1"/>
              <w:rPr>
                <w:sz w:val="24"/>
                <w:szCs w:val="24"/>
              </w:rPr>
            </w:pPr>
            <w:r w:rsidRPr="001A45DF">
              <w:rPr>
                <w:sz w:val="24"/>
                <w:szCs w:val="24"/>
              </w:rPr>
              <w:t>Service Area</w:t>
            </w:r>
          </w:p>
        </w:tc>
        <w:tc>
          <w:tcPr>
            <w:tcW w:w="3778" w:type="dxa"/>
            <w:shd w:val="clear" w:color="auto" w:fill="DBE5F1" w:themeFill="accent1" w:themeFillTint="33"/>
          </w:tcPr>
          <w:p w:rsidR="00B13763" w:rsidRPr="001A45DF" w:rsidRDefault="00B13763" w:rsidP="00B13763">
            <w:pPr>
              <w:pStyle w:val="Heading2"/>
              <w:numPr>
                <w:ilvl w:val="0"/>
                <w:numId w:val="0"/>
              </w:numPr>
              <w:jc w:val="center"/>
              <w:outlineLvl w:val="1"/>
              <w:rPr>
                <w:sz w:val="24"/>
                <w:szCs w:val="24"/>
              </w:rPr>
            </w:pPr>
            <w:r w:rsidRPr="001A45DF">
              <w:rPr>
                <w:sz w:val="24"/>
                <w:szCs w:val="24"/>
              </w:rPr>
              <w:t>KPI/SLA description</w:t>
            </w:r>
          </w:p>
        </w:tc>
        <w:tc>
          <w:tcPr>
            <w:tcW w:w="1641" w:type="dxa"/>
            <w:shd w:val="clear" w:color="auto" w:fill="DBE5F1" w:themeFill="accent1" w:themeFillTint="33"/>
          </w:tcPr>
          <w:p w:rsidR="00B13763" w:rsidRPr="001A45DF" w:rsidRDefault="00B13763" w:rsidP="00B13763">
            <w:pPr>
              <w:pStyle w:val="Heading2"/>
              <w:numPr>
                <w:ilvl w:val="0"/>
                <w:numId w:val="0"/>
              </w:numPr>
              <w:jc w:val="center"/>
              <w:outlineLvl w:val="1"/>
              <w:rPr>
                <w:sz w:val="24"/>
                <w:szCs w:val="24"/>
              </w:rPr>
            </w:pPr>
            <w:r w:rsidRPr="001A45DF">
              <w:rPr>
                <w:sz w:val="24"/>
                <w:szCs w:val="24"/>
              </w:rPr>
              <w:t>Target</w:t>
            </w:r>
          </w:p>
        </w:tc>
      </w:tr>
      <w:tr w:rsidR="00B13763" w:rsidTr="00D3488B">
        <w:tc>
          <w:tcPr>
            <w:tcW w:w="1124" w:type="dxa"/>
          </w:tcPr>
          <w:p w:rsidR="00B13763" w:rsidRPr="001A45DF" w:rsidRDefault="00B13763" w:rsidP="00B13763">
            <w:pPr>
              <w:pStyle w:val="Heading2"/>
              <w:numPr>
                <w:ilvl w:val="0"/>
                <w:numId w:val="0"/>
              </w:numPr>
              <w:jc w:val="center"/>
              <w:outlineLvl w:val="1"/>
              <w:rPr>
                <w:sz w:val="24"/>
                <w:szCs w:val="24"/>
              </w:rPr>
            </w:pPr>
            <w:r w:rsidRPr="001A45DF">
              <w:rPr>
                <w:sz w:val="24"/>
                <w:szCs w:val="24"/>
              </w:rPr>
              <w:t>1</w:t>
            </w:r>
          </w:p>
        </w:tc>
        <w:tc>
          <w:tcPr>
            <w:tcW w:w="1756" w:type="dxa"/>
          </w:tcPr>
          <w:p w:rsidR="00B13763" w:rsidRPr="001A45DF" w:rsidRDefault="00D3488B" w:rsidP="00B13763">
            <w:pPr>
              <w:pStyle w:val="Heading2"/>
              <w:numPr>
                <w:ilvl w:val="0"/>
                <w:numId w:val="0"/>
              </w:numPr>
              <w:jc w:val="left"/>
              <w:outlineLvl w:val="1"/>
              <w:rPr>
                <w:sz w:val="24"/>
                <w:szCs w:val="24"/>
              </w:rPr>
            </w:pPr>
            <w:r>
              <w:rPr>
                <w:sz w:val="24"/>
                <w:szCs w:val="24"/>
              </w:rPr>
              <w:t>Course Delivery</w:t>
            </w:r>
          </w:p>
        </w:tc>
        <w:tc>
          <w:tcPr>
            <w:tcW w:w="3778" w:type="dxa"/>
          </w:tcPr>
          <w:p w:rsidR="00B13763" w:rsidRPr="001A45DF" w:rsidRDefault="00D3488B" w:rsidP="00B13763">
            <w:pPr>
              <w:pStyle w:val="Heading2"/>
              <w:numPr>
                <w:ilvl w:val="0"/>
                <w:numId w:val="0"/>
              </w:numPr>
              <w:jc w:val="left"/>
              <w:outlineLvl w:val="1"/>
              <w:rPr>
                <w:sz w:val="24"/>
                <w:szCs w:val="24"/>
              </w:rPr>
            </w:pPr>
            <w:r>
              <w:rPr>
                <w:sz w:val="24"/>
                <w:szCs w:val="24"/>
              </w:rPr>
              <w:t>2 courses delivered by end of end of March 2020</w:t>
            </w:r>
          </w:p>
        </w:tc>
        <w:tc>
          <w:tcPr>
            <w:tcW w:w="1641" w:type="dxa"/>
          </w:tcPr>
          <w:p w:rsidR="00B13763" w:rsidRPr="001A45DF" w:rsidRDefault="00D3488B" w:rsidP="00B13763">
            <w:pPr>
              <w:pStyle w:val="Heading2"/>
              <w:numPr>
                <w:ilvl w:val="0"/>
                <w:numId w:val="0"/>
              </w:numPr>
              <w:outlineLvl w:val="1"/>
              <w:rPr>
                <w:sz w:val="24"/>
                <w:szCs w:val="24"/>
              </w:rPr>
            </w:pPr>
            <w:r>
              <w:rPr>
                <w:sz w:val="24"/>
                <w:szCs w:val="24"/>
              </w:rPr>
              <w:t>2 courses</w:t>
            </w:r>
          </w:p>
        </w:tc>
      </w:tr>
      <w:tr w:rsidR="00B13763" w:rsidTr="00D3488B">
        <w:tc>
          <w:tcPr>
            <w:tcW w:w="1124" w:type="dxa"/>
          </w:tcPr>
          <w:p w:rsidR="00B13763" w:rsidRPr="001A45DF" w:rsidRDefault="00B13763" w:rsidP="00B13763">
            <w:pPr>
              <w:pStyle w:val="Heading2"/>
              <w:numPr>
                <w:ilvl w:val="0"/>
                <w:numId w:val="0"/>
              </w:numPr>
              <w:jc w:val="center"/>
              <w:outlineLvl w:val="1"/>
              <w:rPr>
                <w:sz w:val="24"/>
                <w:szCs w:val="24"/>
              </w:rPr>
            </w:pPr>
            <w:r w:rsidRPr="001A45DF">
              <w:rPr>
                <w:sz w:val="24"/>
                <w:szCs w:val="24"/>
              </w:rPr>
              <w:t>2</w:t>
            </w:r>
          </w:p>
        </w:tc>
        <w:tc>
          <w:tcPr>
            <w:tcW w:w="1756" w:type="dxa"/>
          </w:tcPr>
          <w:p w:rsidR="00B13763" w:rsidRPr="001A45DF" w:rsidRDefault="00D3488B" w:rsidP="00B13763">
            <w:pPr>
              <w:pStyle w:val="Heading2"/>
              <w:numPr>
                <w:ilvl w:val="0"/>
                <w:numId w:val="0"/>
              </w:numPr>
              <w:outlineLvl w:val="1"/>
              <w:rPr>
                <w:sz w:val="24"/>
                <w:szCs w:val="24"/>
              </w:rPr>
            </w:pPr>
            <w:r>
              <w:rPr>
                <w:sz w:val="24"/>
                <w:szCs w:val="24"/>
              </w:rPr>
              <w:t>Course Quality</w:t>
            </w:r>
          </w:p>
        </w:tc>
        <w:tc>
          <w:tcPr>
            <w:tcW w:w="3778" w:type="dxa"/>
          </w:tcPr>
          <w:p w:rsidR="00B13763" w:rsidRPr="001A45DF" w:rsidRDefault="00D3488B" w:rsidP="00B13763">
            <w:pPr>
              <w:pStyle w:val="Heading2"/>
              <w:numPr>
                <w:ilvl w:val="0"/>
                <w:numId w:val="0"/>
              </w:numPr>
              <w:outlineLvl w:val="1"/>
              <w:rPr>
                <w:sz w:val="24"/>
                <w:szCs w:val="24"/>
              </w:rPr>
            </w:pPr>
            <w:r>
              <w:rPr>
                <w:sz w:val="24"/>
                <w:szCs w:val="24"/>
              </w:rPr>
              <w:t>Participants describing course as ‘useful’ or ‘very useful’ for their work</w:t>
            </w:r>
          </w:p>
        </w:tc>
        <w:tc>
          <w:tcPr>
            <w:tcW w:w="1641" w:type="dxa"/>
          </w:tcPr>
          <w:p w:rsidR="00B13763" w:rsidRPr="001A45DF" w:rsidRDefault="00D3488B" w:rsidP="00B13763">
            <w:pPr>
              <w:pStyle w:val="Heading2"/>
              <w:numPr>
                <w:ilvl w:val="0"/>
                <w:numId w:val="0"/>
              </w:numPr>
              <w:outlineLvl w:val="1"/>
              <w:rPr>
                <w:sz w:val="24"/>
                <w:szCs w:val="24"/>
              </w:rPr>
            </w:pPr>
            <w:r>
              <w:rPr>
                <w:sz w:val="24"/>
                <w:szCs w:val="24"/>
              </w:rPr>
              <w:t>75%</w:t>
            </w:r>
          </w:p>
        </w:tc>
      </w:tr>
      <w:tr w:rsidR="00B13763" w:rsidTr="00D3488B">
        <w:tc>
          <w:tcPr>
            <w:tcW w:w="1124" w:type="dxa"/>
          </w:tcPr>
          <w:p w:rsidR="00B13763" w:rsidRPr="001A45DF" w:rsidRDefault="00B13763" w:rsidP="00B13763">
            <w:pPr>
              <w:pStyle w:val="Heading2"/>
              <w:numPr>
                <w:ilvl w:val="0"/>
                <w:numId w:val="0"/>
              </w:numPr>
              <w:jc w:val="center"/>
              <w:outlineLvl w:val="1"/>
              <w:rPr>
                <w:sz w:val="24"/>
                <w:szCs w:val="24"/>
              </w:rPr>
            </w:pPr>
            <w:r w:rsidRPr="001A45DF">
              <w:rPr>
                <w:sz w:val="24"/>
                <w:szCs w:val="24"/>
              </w:rPr>
              <w:t>3</w:t>
            </w:r>
          </w:p>
        </w:tc>
        <w:tc>
          <w:tcPr>
            <w:tcW w:w="1756" w:type="dxa"/>
          </w:tcPr>
          <w:p w:rsidR="00B13763" w:rsidRPr="001A45DF" w:rsidRDefault="00D3488B" w:rsidP="00B13763">
            <w:pPr>
              <w:pStyle w:val="Heading2"/>
              <w:numPr>
                <w:ilvl w:val="0"/>
                <w:numId w:val="0"/>
              </w:numPr>
              <w:outlineLvl w:val="1"/>
              <w:rPr>
                <w:sz w:val="24"/>
                <w:szCs w:val="24"/>
              </w:rPr>
            </w:pPr>
            <w:r>
              <w:rPr>
                <w:sz w:val="24"/>
                <w:szCs w:val="24"/>
              </w:rPr>
              <w:t>Course Quality</w:t>
            </w:r>
          </w:p>
        </w:tc>
        <w:tc>
          <w:tcPr>
            <w:tcW w:w="3778" w:type="dxa"/>
          </w:tcPr>
          <w:p w:rsidR="00B13763" w:rsidRPr="001A45DF" w:rsidRDefault="00D3488B" w:rsidP="00B13763">
            <w:pPr>
              <w:pStyle w:val="Heading2"/>
              <w:numPr>
                <w:ilvl w:val="0"/>
                <w:numId w:val="0"/>
              </w:numPr>
              <w:outlineLvl w:val="1"/>
              <w:rPr>
                <w:sz w:val="24"/>
                <w:szCs w:val="24"/>
              </w:rPr>
            </w:pPr>
            <w:r>
              <w:rPr>
                <w:sz w:val="24"/>
                <w:szCs w:val="24"/>
              </w:rPr>
              <w:t>Participants saying they have used insights from their course in their work since attendance</w:t>
            </w:r>
          </w:p>
        </w:tc>
        <w:tc>
          <w:tcPr>
            <w:tcW w:w="1641" w:type="dxa"/>
          </w:tcPr>
          <w:p w:rsidR="00B13763" w:rsidRPr="001A45DF" w:rsidRDefault="00D3488B" w:rsidP="00B13763">
            <w:pPr>
              <w:pStyle w:val="Heading2"/>
              <w:numPr>
                <w:ilvl w:val="0"/>
                <w:numId w:val="0"/>
              </w:numPr>
              <w:outlineLvl w:val="1"/>
              <w:rPr>
                <w:sz w:val="24"/>
                <w:szCs w:val="24"/>
              </w:rPr>
            </w:pPr>
            <w:r>
              <w:rPr>
                <w:sz w:val="24"/>
                <w:szCs w:val="24"/>
              </w:rPr>
              <w:t>50%</w:t>
            </w:r>
          </w:p>
        </w:tc>
      </w:tr>
    </w:tbl>
    <w:p w:rsidR="00D3488B" w:rsidRDefault="00D3488B" w:rsidP="00D3488B">
      <w:pPr>
        <w:pStyle w:val="Heading1"/>
        <w:numPr>
          <w:ilvl w:val="0"/>
          <w:numId w:val="0"/>
        </w:numPr>
        <w:spacing w:after="120"/>
        <w:ind w:left="720"/>
        <w:rPr>
          <w:sz w:val="32"/>
          <w:szCs w:val="32"/>
        </w:rPr>
      </w:pPr>
      <w:bookmarkStart w:id="35" w:name="_Toc368573040"/>
      <w:bookmarkStart w:id="36" w:name="_Toc522714849"/>
    </w:p>
    <w:p w:rsidR="00671798" w:rsidRPr="001A45DF" w:rsidRDefault="00FE18AC">
      <w:pPr>
        <w:pStyle w:val="Heading1"/>
        <w:spacing w:after="120"/>
        <w:rPr>
          <w:sz w:val="32"/>
          <w:szCs w:val="32"/>
        </w:rPr>
      </w:pPr>
      <w:r w:rsidRPr="001A45DF">
        <w:rPr>
          <w:sz w:val="32"/>
          <w:szCs w:val="32"/>
        </w:rPr>
        <w:t xml:space="preserve">Security </w:t>
      </w:r>
      <w:r w:rsidR="00252FFC" w:rsidRPr="001A45DF">
        <w:rPr>
          <w:sz w:val="32"/>
          <w:szCs w:val="32"/>
        </w:rPr>
        <w:t>and CONFIDENTIA</w:t>
      </w:r>
      <w:r w:rsidR="00C52C2C" w:rsidRPr="001A45DF">
        <w:rPr>
          <w:sz w:val="32"/>
          <w:szCs w:val="32"/>
        </w:rPr>
        <w:t xml:space="preserve">LITY </w:t>
      </w:r>
      <w:r w:rsidRPr="001A45DF">
        <w:rPr>
          <w:sz w:val="32"/>
          <w:szCs w:val="32"/>
        </w:rPr>
        <w:t>requirements</w:t>
      </w:r>
      <w:bookmarkEnd w:id="35"/>
      <w:bookmarkEnd w:id="36"/>
    </w:p>
    <w:p w:rsidR="00C52C2C" w:rsidRPr="00D3488B" w:rsidRDefault="00D3488B">
      <w:pPr>
        <w:pStyle w:val="Heading2"/>
        <w:tabs>
          <w:tab w:val="clear" w:pos="720"/>
          <w:tab w:val="num" w:pos="709"/>
        </w:tabs>
        <w:spacing w:after="120"/>
        <w:ind w:left="709" w:hanging="709"/>
        <w:rPr>
          <w:sz w:val="24"/>
          <w:szCs w:val="24"/>
        </w:rPr>
      </w:pPr>
      <w:r w:rsidRPr="00D3488B">
        <w:rPr>
          <w:sz w:val="24"/>
          <w:szCs w:val="24"/>
        </w:rPr>
        <w:t>N/A</w:t>
      </w:r>
    </w:p>
    <w:p w:rsidR="0081061A" w:rsidRPr="001A45DF" w:rsidRDefault="0081061A"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7" w:name="_Toc522714850"/>
      <w:bookmarkStart w:id="38" w:name="_Toc368573042"/>
      <w:r w:rsidRPr="001A45DF">
        <w:rPr>
          <w:rFonts w:cs="Arial"/>
          <w:sz w:val="32"/>
          <w:szCs w:val="32"/>
        </w:rPr>
        <w:t>payment</w:t>
      </w:r>
      <w:r w:rsidR="00ED2129" w:rsidRPr="001A45DF">
        <w:rPr>
          <w:rFonts w:cs="Arial"/>
          <w:sz w:val="32"/>
          <w:szCs w:val="32"/>
        </w:rPr>
        <w:t xml:space="preserve"> AND INVOICING</w:t>
      </w:r>
      <w:bookmarkEnd w:id="37"/>
      <w:r w:rsidR="00ED2129" w:rsidRPr="001A45DF">
        <w:rPr>
          <w:rFonts w:cs="Arial"/>
          <w:sz w:val="32"/>
          <w:szCs w:val="32"/>
        </w:rPr>
        <w:t xml:space="preserve"> </w:t>
      </w:r>
    </w:p>
    <w:p w:rsidR="00331523" w:rsidRPr="001A45DF" w:rsidRDefault="0036555C" w:rsidP="0081061A">
      <w:pPr>
        <w:pStyle w:val="Heading2"/>
        <w:rPr>
          <w:sz w:val="24"/>
          <w:szCs w:val="24"/>
        </w:rPr>
      </w:pPr>
      <w:r w:rsidRPr="001A45DF">
        <w:rPr>
          <w:rFonts w:cs="Arial"/>
          <w:color w:val="000000"/>
          <w:sz w:val="24"/>
          <w:szCs w:val="24"/>
          <w:shd w:val="clear" w:color="auto" w:fill="FFFFFF"/>
        </w:rPr>
        <w:t xml:space="preserve">Payment can only be made following satisfactory delivery </w:t>
      </w:r>
      <w:r w:rsidR="00D3488B">
        <w:rPr>
          <w:rFonts w:cs="Arial"/>
          <w:color w:val="000000"/>
          <w:sz w:val="24"/>
          <w:szCs w:val="24"/>
          <w:shd w:val="clear" w:color="auto" w:fill="FFFFFF"/>
        </w:rPr>
        <w:t>of course.</w:t>
      </w:r>
    </w:p>
    <w:p w:rsidR="0036555C" w:rsidRPr="00A90C55" w:rsidRDefault="0036555C" w:rsidP="0081061A">
      <w:pPr>
        <w:pStyle w:val="Heading2"/>
        <w:rPr>
          <w:rFonts w:cs="Arial"/>
          <w:color w:val="000000"/>
          <w:sz w:val="24"/>
          <w:szCs w:val="24"/>
          <w:shd w:val="clear" w:color="auto" w:fill="FFFFFF"/>
        </w:rPr>
      </w:pPr>
      <w:r w:rsidRPr="001A45DF">
        <w:rPr>
          <w:rFonts w:cs="Arial"/>
          <w:color w:val="000000"/>
          <w:sz w:val="24"/>
          <w:szCs w:val="24"/>
          <w:shd w:val="clear" w:color="auto" w:fill="FFFFFF"/>
        </w:rPr>
        <w:lastRenderedPageBreak/>
        <w:t xml:space="preserve">Before payment can be considered, each invoice must include a detailed elemental breakdown of work </w:t>
      </w:r>
      <w:r w:rsidRPr="00A90C55">
        <w:rPr>
          <w:rFonts w:cs="Arial"/>
          <w:color w:val="000000"/>
          <w:sz w:val="24"/>
          <w:szCs w:val="24"/>
          <w:shd w:val="clear" w:color="auto" w:fill="FFFFFF"/>
        </w:rPr>
        <w:t xml:space="preserve">completed and the associated costs. </w:t>
      </w:r>
    </w:p>
    <w:p w:rsidR="00ED2129" w:rsidRPr="00A90C55" w:rsidRDefault="00ED2129" w:rsidP="0081061A">
      <w:pPr>
        <w:pStyle w:val="Heading2"/>
        <w:rPr>
          <w:rFonts w:cs="Arial"/>
          <w:color w:val="000000"/>
          <w:sz w:val="24"/>
          <w:szCs w:val="24"/>
          <w:shd w:val="clear" w:color="auto" w:fill="FFFFFF"/>
        </w:rPr>
      </w:pPr>
      <w:r w:rsidRPr="00A90C55">
        <w:rPr>
          <w:rFonts w:cs="Arial"/>
          <w:color w:val="000000"/>
          <w:sz w:val="24"/>
          <w:szCs w:val="24"/>
          <w:shd w:val="clear" w:color="auto" w:fill="FFFFFF"/>
        </w:rPr>
        <w:t xml:space="preserve">Invoices should be submitted to: </w:t>
      </w:r>
      <w:r w:rsidR="00D73637" w:rsidRPr="00A90C55">
        <w:rPr>
          <w:rFonts w:cs="Arial"/>
          <w:color w:val="000000"/>
          <w:sz w:val="24"/>
          <w:szCs w:val="24"/>
          <w:shd w:val="clear" w:color="auto" w:fill="FFFFFF"/>
        </w:rPr>
        <w:t>HM Treasury, Rosebery Court, St Andrews Business Park, Norwich, NR7 OHS</w:t>
      </w:r>
    </w:p>
    <w:p w:rsidR="00ED2129" w:rsidRPr="00A90C55" w:rsidRDefault="007116AE" w:rsidP="0081061A">
      <w:pPr>
        <w:pStyle w:val="Heading2"/>
        <w:rPr>
          <w:sz w:val="24"/>
          <w:szCs w:val="24"/>
        </w:rPr>
      </w:pPr>
      <w:r w:rsidRPr="00A90C55">
        <w:rPr>
          <w:rFonts w:cs="Arial"/>
          <w:color w:val="000000"/>
          <w:sz w:val="24"/>
          <w:szCs w:val="24"/>
          <w:shd w:val="clear" w:color="auto" w:fill="FFFFFF"/>
        </w:rPr>
        <w:t>Insert</w:t>
      </w:r>
      <w:r w:rsidR="00ED2129" w:rsidRPr="00A90C55">
        <w:rPr>
          <w:rFonts w:cs="Arial"/>
          <w:color w:val="000000"/>
          <w:sz w:val="24"/>
          <w:szCs w:val="24"/>
          <w:shd w:val="clear" w:color="auto" w:fill="FFFFFF"/>
        </w:rPr>
        <w:t xml:space="preserve"> any specific requirements the Supplier must adhere to in relation to your organisa</w:t>
      </w:r>
      <w:r w:rsidR="00E24EE7" w:rsidRPr="00A90C55">
        <w:rPr>
          <w:rFonts w:cs="Arial"/>
          <w:color w:val="000000"/>
          <w:sz w:val="24"/>
          <w:szCs w:val="24"/>
          <w:shd w:val="clear" w:color="auto" w:fill="FFFFFF"/>
        </w:rPr>
        <w:t>tion’s purchase to pay process.</w:t>
      </w:r>
    </w:p>
    <w:p w:rsidR="00E24EE7" w:rsidRPr="00A90C55" w:rsidRDefault="009E3739" w:rsidP="00E24EE7">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9" w:name="_Toc522714851"/>
      <w:bookmarkEnd w:id="38"/>
      <w:r w:rsidRPr="00A90C55">
        <w:rPr>
          <w:rFonts w:cs="Arial"/>
          <w:sz w:val="32"/>
          <w:szCs w:val="32"/>
        </w:rPr>
        <w:t>CONTRACT MANAGEMENT</w:t>
      </w:r>
      <w:bookmarkEnd w:id="39"/>
      <w:r w:rsidR="00FE18AC" w:rsidRPr="00A90C55">
        <w:rPr>
          <w:rFonts w:cs="Arial"/>
          <w:sz w:val="32"/>
          <w:szCs w:val="32"/>
        </w:rPr>
        <w:t xml:space="preserve"> </w:t>
      </w:r>
    </w:p>
    <w:p w:rsidR="00BE5FEF" w:rsidRPr="00A90C55" w:rsidRDefault="00BE5FEF" w:rsidP="00BE5FEF">
      <w:pPr>
        <w:pStyle w:val="Heading2"/>
        <w:spacing w:after="120"/>
        <w:ind w:left="709" w:hanging="709"/>
        <w:rPr>
          <w:sz w:val="24"/>
          <w:szCs w:val="24"/>
        </w:rPr>
      </w:pPr>
      <w:r w:rsidRPr="00A90C55">
        <w:rPr>
          <w:sz w:val="24"/>
          <w:szCs w:val="24"/>
        </w:rPr>
        <w:t>Attendance at Contract Review meetings shall be at the Supplier’s own expense.</w:t>
      </w:r>
    </w:p>
    <w:p w:rsidR="00671798" w:rsidRPr="00A90C55" w:rsidRDefault="00FE18AC">
      <w:pPr>
        <w:pStyle w:val="Heading1"/>
        <w:spacing w:after="120"/>
        <w:rPr>
          <w:sz w:val="32"/>
          <w:szCs w:val="32"/>
        </w:rPr>
      </w:pPr>
      <w:bookmarkStart w:id="40" w:name="_Toc368573043"/>
      <w:bookmarkStart w:id="41" w:name="_Toc522714852"/>
      <w:bookmarkEnd w:id="19"/>
      <w:r w:rsidRPr="00A90C55">
        <w:rPr>
          <w:sz w:val="32"/>
          <w:szCs w:val="32"/>
        </w:rPr>
        <w:t>Location</w:t>
      </w:r>
      <w:bookmarkEnd w:id="40"/>
      <w:bookmarkEnd w:id="41"/>
      <w:r w:rsidRPr="00A90C55">
        <w:rPr>
          <w:sz w:val="32"/>
          <w:szCs w:val="32"/>
        </w:rPr>
        <w:t xml:space="preserve"> </w:t>
      </w:r>
    </w:p>
    <w:p w:rsidR="00671798" w:rsidRPr="009106C8" w:rsidRDefault="00FE18AC">
      <w:pPr>
        <w:pStyle w:val="Heading2"/>
        <w:tabs>
          <w:tab w:val="clear" w:pos="720"/>
          <w:tab w:val="num" w:pos="709"/>
        </w:tabs>
        <w:spacing w:after="120"/>
        <w:ind w:left="709" w:hanging="709"/>
        <w:rPr>
          <w:sz w:val="24"/>
          <w:szCs w:val="24"/>
        </w:rPr>
      </w:pPr>
      <w:r w:rsidRPr="00A90C55">
        <w:rPr>
          <w:sz w:val="24"/>
          <w:szCs w:val="24"/>
        </w:rPr>
        <w:t xml:space="preserve">The location of the Services will be carried out at </w:t>
      </w:r>
      <w:r w:rsidR="00D3488B" w:rsidRPr="00A90C55">
        <w:rPr>
          <w:sz w:val="24"/>
          <w:szCs w:val="24"/>
        </w:rPr>
        <w:t>1 Horse Guards Road, London</w:t>
      </w:r>
      <w:r w:rsidR="00D3488B">
        <w:rPr>
          <w:sz w:val="24"/>
          <w:szCs w:val="24"/>
        </w:rPr>
        <w:t>, SW1A 2HQ.</w:t>
      </w:r>
      <w:r w:rsidR="0076521E">
        <w:rPr>
          <w:sz w:val="24"/>
          <w:szCs w:val="24"/>
        </w:rPr>
        <w:t xml:space="preserve"> The Supplier will be expected to travel to these premises to deliver the course. Attendance at the courses shall be at the Supplier’s own expense. </w:t>
      </w:r>
    </w:p>
    <w:p w:rsidR="002F7AA1" w:rsidRPr="00FD080D" w:rsidRDefault="002F7AA1" w:rsidP="002F7AA1">
      <w:pPr>
        <w:pStyle w:val="Heading2"/>
        <w:numPr>
          <w:ilvl w:val="0"/>
          <w:numId w:val="0"/>
        </w:numPr>
        <w:spacing w:after="120"/>
        <w:rPr>
          <w:highlight w:val="yellow"/>
        </w:rPr>
      </w:pPr>
    </w:p>
    <w:p w:rsidR="002F7AA1" w:rsidRPr="002F4D97" w:rsidRDefault="002F7AA1" w:rsidP="002F7AA1">
      <w:pPr>
        <w:pStyle w:val="Heading1"/>
        <w:numPr>
          <w:ilvl w:val="0"/>
          <w:numId w:val="0"/>
        </w:numPr>
        <w:spacing w:after="120"/>
        <w:ind w:left="720"/>
      </w:pPr>
    </w:p>
    <w:p w:rsidR="002F7AA1" w:rsidRPr="002F4D97" w:rsidRDefault="002F7AA1" w:rsidP="002F7AA1">
      <w:pPr>
        <w:pStyle w:val="Heading2"/>
        <w:numPr>
          <w:ilvl w:val="0"/>
          <w:numId w:val="0"/>
        </w:numPr>
        <w:spacing w:after="120"/>
      </w:pPr>
    </w:p>
    <w:p w:rsidR="002F7AA1" w:rsidRDefault="002F7AA1" w:rsidP="007D431E">
      <w:pPr>
        <w:pStyle w:val="Heading1"/>
        <w:numPr>
          <w:ilvl w:val="0"/>
          <w:numId w:val="0"/>
        </w:numPr>
        <w:ind w:left="720" w:hanging="720"/>
      </w:pPr>
    </w:p>
    <w:p w:rsidR="00926958" w:rsidRPr="00A74FE3" w:rsidRDefault="00926958" w:rsidP="00AF2BB0">
      <w:pPr>
        <w:tabs>
          <w:tab w:val="left" w:pos="1392"/>
        </w:tabs>
        <w:rPr>
          <w:rFonts w:eastAsia="STZhongsong"/>
          <w:szCs w:val="20"/>
        </w:rPr>
      </w:pPr>
    </w:p>
    <w:sectPr w:rsidR="00926958" w:rsidRPr="00A74FE3" w:rsidSect="00985B4D">
      <w:headerReference w:type="default" r:id="rId12"/>
      <w:footerReference w:type="default" r:id="rId13"/>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8B2" w:rsidRDefault="008E18B2">
      <w:pPr>
        <w:spacing w:line="20" w:lineRule="exact"/>
      </w:pPr>
    </w:p>
  </w:endnote>
  <w:endnote w:type="continuationSeparator" w:id="0">
    <w:p w:rsidR="008E18B2" w:rsidRDefault="008E18B2">
      <w:pPr>
        <w:spacing w:line="20" w:lineRule="exact"/>
      </w:pPr>
      <w:r>
        <w:t xml:space="preserve"> </w:t>
      </w:r>
    </w:p>
  </w:endnote>
  <w:endnote w:type="continuationNotice" w:id="1">
    <w:p w:rsidR="008E18B2" w:rsidRDefault="008E18B2">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rsidR="00C52C2C" w:rsidRDefault="00C52C2C" w:rsidP="00985B4D">
        <w:pPr>
          <w:pStyle w:val="Footer"/>
          <w:jc w:val="center"/>
        </w:pPr>
        <w:r>
          <w:rPr>
            <w:noProof/>
            <w:lang w:eastAsia="en-GB"/>
          </w:rPr>
          <mc:AlternateContent>
            <mc:Choice Requires="wps">
              <w:drawing>
                <wp:anchor distT="0" distB="0" distL="114300" distR="114300" simplePos="0" relativeHeight="251656192" behindDoc="0" locked="0" layoutInCell="1" allowOverlap="1" wp14:anchorId="79E8B3B0" wp14:editId="6F42553B">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C19CFC"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rsidR="00C52C2C" w:rsidRPr="00985B4D" w:rsidRDefault="00C52C2C" w:rsidP="00985B4D">
        <w:pPr>
          <w:pStyle w:val="Footer"/>
          <w:jc w:val="center"/>
          <w:rPr>
            <w:sz w:val="20"/>
            <w:szCs w:val="20"/>
          </w:rPr>
        </w:pPr>
        <w:r w:rsidRPr="00985B4D">
          <w:rPr>
            <w:sz w:val="20"/>
            <w:szCs w:val="20"/>
          </w:rPr>
          <w:t>OFFICIAL</w:t>
        </w:r>
      </w:p>
      <w:p w:rsidR="00C52C2C" w:rsidRPr="00985B4D" w:rsidRDefault="00A571B3">
        <w:pPr>
          <w:pStyle w:val="Footer"/>
          <w:rPr>
            <w:sz w:val="20"/>
            <w:szCs w:val="20"/>
          </w:rPr>
        </w:pPr>
        <w:r>
          <w:rPr>
            <w:sz w:val="20"/>
            <w:szCs w:val="20"/>
          </w:rPr>
          <w:t>Attachment</w:t>
        </w:r>
        <w:r w:rsidR="00E443BB">
          <w:rPr>
            <w:sz w:val="20"/>
            <w:szCs w:val="20"/>
          </w:rPr>
          <w:t xml:space="preserve"> 3 </w:t>
        </w:r>
        <w:r w:rsidR="00C52C2C" w:rsidRPr="00985B4D">
          <w:rPr>
            <w:sz w:val="20"/>
            <w:szCs w:val="20"/>
          </w:rPr>
          <w:t>– Statement of Requirements</w:t>
        </w:r>
      </w:p>
      <w:p w:rsidR="00C52C2C" w:rsidRDefault="00743889">
        <w:pPr>
          <w:pStyle w:val="Footer"/>
          <w:rPr>
            <w:sz w:val="20"/>
            <w:szCs w:val="20"/>
          </w:rPr>
        </w:pPr>
        <w:r>
          <w:rPr>
            <w:sz w:val="20"/>
            <w:szCs w:val="20"/>
          </w:rPr>
          <w:t>Rebecca Williams</w:t>
        </w:r>
      </w:p>
      <w:p w:rsidR="00C52C2C" w:rsidRPr="001A45DF" w:rsidRDefault="001A45DF">
        <w:pPr>
          <w:pStyle w:val="Footer"/>
          <w:rPr>
            <w:sz w:val="20"/>
            <w:szCs w:val="20"/>
          </w:rPr>
        </w:pPr>
        <w:r w:rsidRPr="001A45DF">
          <w:rPr>
            <w:rFonts w:cs="Arial"/>
            <w:color w:val="222222"/>
            <w:sz w:val="20"/>
            <w:szCs w:val="20"/>
            <w:shd w:val="clear" w:color="auto" w:fill="FFFFFF"/>
          </w:rPr>
          <w:t>© Crown copyright 2018</w:t>
        </w:r>
      </w:p>
      <w:p w:rsidR="00C52C2C" w:rsidRPr="00985B4D" w:rsidRDefault="00E24EE7" w:rsidP="00985B4D">
        <w:pPr>
          <w:pStyle w:val="Footer"/>
          <w:jc w:val="right"/>
          <w:rPr>
            <w:sz w:val="20"/>
            <w:szCs w:val="20"/>
          </w:rPr>
        </w:pPr>
        <w:r>
          <w:rPr>
            <w:sz w:val="20"/>
            <w:szCs w:val="20"/>
          </w:rPr>
          <w:t>V1.</w:t>
        </w:r>
        <w:r w:rsidR="00A90C55">
          <w:rPr>
            <w:sz w:val="20"/>
            <w:szCs w:val="20"/>
          </w:rPr>
          <w:t>1 15</w:t>
        </w:r>
        <w:r w:rsidR="00743889" w:rsidRPr="00743889">
          <w:rPr>
            <w:sz w:val="20"/>
            <w:szCs w:val="20"/>
            <w:vertAlign w:val="superscript"/>
          </w:rPr>
          <w:t>th</w:t>
        </w:r>
        <w:r w:rsidR="00743889">
          <w:rPr>
            <w:sz w:val="20"/>
            <w:szCs w:val="20"/>
          </w:rPr>
          <w:t xml:space="preserve"> May 2019</w:t>
        </w:r>
      </w:p>
      <w:p w:rsidR="00C52C2C" w:rsidRDefault="00C52C2C"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3A1F43">
          <w:rPr>
            <w:noProof/>
            <w:sz w:val="20"/>
            <w:szCs w:val="20"/>
          </w:rPr>
          <w:t>2</w:t>
        </w:r>
        <w:r w:rsidRPr="00985B4D">
          <w:rPr>
            <w:noProof/>
            <w:sz w:val="20"/>
            <w:szCs w:val="20"/>
          </w:rPr>
          <w:fldChar w:fldCharType="end"/>
        </w:r>
      </w:p>
    </w:sdtContent>
  </w:sdt>
  <w:p w:rsidR="00C52C2C" w:rsidRPr="002933F8" w:rsidRDefault="00C52C2C"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8B2" w:rsidRDefault="008E18B2">
      <w:r>
        <w:separator/>
      </w:r>
    </w:p>
  </w:footnote>
  <w:footnote w:type="continuationSeparator" w:id="0">
    <w:p w:rsidR="008E18B2" w:rsidRDefault="008E18B2">
      <w:r>
        <w:continuationSeparator/>
      </w:r>
    </w:p>
  </w:footnote>
  <w:footnote w:type="continuationNotice" w:id="1">
    <w:p w:rsidR="008E18B2" w:rsidRDefault="008E18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C2C" w:rsidRPr="00F44D62" w:rsidRDefault="008E18B2" w:rsidP="00985B4D">
    <w:pPr>
      <w:tabs>
        <w:tab w:val="center" w:pos="4153"/>
        <w:tab w:val="right" w:pos="8306"/>
      </w:tabs>
      <w:ind w:left="720"/>
      <w:jc w:val="center"/>
      <w:rPr>
        <w:sz w:val="20"/>
        <w:szCs w:val="20"/>
      </w:rPr>
    </w:pPr>
    <w:sdt>
      <w:sdtPr>
        <w:rPr>
          <w:sz w:val="20"/>
          <w:szCs w:val="20"/>
        </w:rPr>
        <w:id w:val="-1195843179"/>
        <w:docPartObj>
          <w:docPartGallery w:val="Watermarks"/>
          <w:docPartUnique/>
        </w:docPartObj>
      </w:sdtPr>
      <w:sdtEndPr/>
      <w:sdtContent>
        <w:r>
          <w:rPr>
            <w:noProof/>
            <w:sz w:val="20"/>
            <w:szCs w:val="20"/>
            <w:lang w:val="en-US" w:eastAsia="en-US"/>
          </w:rPr>
          <w:pict w14:anchorId="1CFE05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52C2C" w:rsidRPr="00F44D62">
      <w:rPr>
        <w:noProof/>
        <w:sz w:val="20"/>
        <w:szCs w:val="20"/>
        <w:lang w:eastAsia="en-GB"/>
      </w:rPr>
      <w:drawing>
        <wp:anchor distT="0" distB="0" distL="114300" distR="114300" simplePos="0" relativeHeight="251657216" behindDoc="1" locked="0" layoutInCell="1" allowOverlap="1" wp14:anchorId="633A590D" wp14:editId="50773950">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00C52C2C" w:rsidRPr="00F44D62">
      <w:rPr>
        <w:sz w:val="20"/>
        <w:szCs w:val="20"/>
      </w:rPr>
      <w:t>OFFICIAL</w:t>
    </w:r>
  </w:p>
  <w:p w:rsidR="00C52C2C" w:rsidRDefault="00D16B91" w:rsidP="00985B4D">
    <w:pPr>
      <w:tabs>
        <w:tab w:val="center" w:pos="4153"/>
        <w:tab w:val="right" w:pos="8306"/>
      </w:tabs>
      <w:ind w:left="720"/>
      <w:jc w:val="center"/>
      <w:rPr>
        <w:sz w:val="20"/>
        <w:szCs w:val="20"/>
      </w:rPr>
    </w:pPr>
    <w:r>
      <w:rPr>
        <w:sz w:val="20"/>
        <w:szCs w:val="20"/>
      </w:rPr>
      <w:t>Attachment 3</w:t>
    </w:r>
    <w:r w:rsidR="00C52C2C">
      <w:rPr>
        <w:sz w:val="20"/>
        <w:szCs w:val="20"/>
      </w:rPr>
      <w:t xml:space="preserve"> – Statement of Requirements</w:t>
    </w:r>
  </w:p>
  <w:p w:rsidR="00C52C2C" w:rsidRPr="00445282" w:rsidRDefault="00445282" w:rsidP="005334EA">
    <w:pPr>
      <w:tabs>
        <w:tab w:val="center" w:pos="4153"/>
        <w:tab w:val="right" w:pos="8306"/>
      </w:tabs>
      <w:ind w:left="720"/>
      <w:jc w:val="center"/>
      <w:rPr>
        <w:rFonts w:cs="Arial"/>
        <w:sz w:val="20"/>
        <w:szCs w:val="20"/>
      </w:rPr>
    </w:pPr>
    <w:r w:rsidRPr="00445282">
      <w:rPr>
        <w:rFonts w:cs="Arial"/>
        <w:sz w:val="20"/>
        <w:szCs w:val="20"/>
      </w:rPr>
      <w:t>Treasury History in a Day</w:t>
    </w:r>
  </w:p>
  <w:p w:rsidR="00C52C2C" w:rsidRPr="00743889" w:rsidRDefault="00E24EE7" w:rsidP="005334EA">
    <w:pPr>
      <w:tabs>
        <w:tab w:val="center" w:pos="4153"/>
        <w:tab w:val="right" w:pos="8306"/>
      </w:tabs>
      <w:ind w:left="720"/>
      <w:jc w:val="center"/>
      <w:rPr>
        <w:rFonts w:cs="Arial"/>
        <w:sz w:val="20"/>
        <w:szCs w:val="20"/>
      </w:rPr>
    </w:pPr>
    <w:r w:rsidRPr="001A45DF">
      <w:rPr>
        <w:rFonts w:cs="Arial"/>
        <w:sz w:val="20"/>
        <w:szCs w:val="20"/>
      </w:rPr>
      <w:t xml:space="preserve">Contract Reference: </w:t>
    </w:r>
    <w:r w:rsidR="00743889" w:rsidRPr="00743889">
      <w:rPr>
        <w:rFonts w:cs="Arial"/>
        <w:sz w:val="20"/>
        <w:szCs w:val="20"/>
      </w:rPr>
      <w:t>CCHR19A28</w:t>
    </w:r>
  </w:p>
  <w:p w:rsidR="00C52C2C" w:rsidRPr="009D0EAE" w:rsidRDefault="00C52C2C" w:rsidP="00F946AC">
    <w:pPr>
      <w:pStyle w:val="Header"/>
      <w:jc w:val="center"/>
      <w:rPr>
        <w:rFonts w:cs="Arial"/>
        <w:sz w:val="20"/>
        <w:szCs w:val="20"/>
        <w:highlight w:val="yellow"/>
      </w:rPr>
    </w:pPr>
  </w:p>
  <w:p w:rsidR="00C52C2C" w:rsidRPr="00074357" w:rsidRDefault="00C52C2C" w:rsidP="00074357">
    <w:pPr>
      <w:pStyle w:val="Header"/>
    </w:pPr>
    <w:r>
      <w:rPr>
        <w:noProof/>
        <w:lang w:eastAsia="en-GB"/>
      </w:rPr>
      <mc:AlternateContent>
        <mc:Choice Requires="wps">
          <w:drawing>
            <wp:anchor distT="0" distB="0" distL="114300" distR="114300" simplePos="0" relativeHeight="251658240" behindDoc="0" locked="0" layoutInCell="1" allowOverlap="1" wp14:anchorId="08DE99FE" wp14:editId="5EC65646">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5BFBD1"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F7771A"/>
    <w:multiLevelType w:val="hybridMultilevel"/>
    <w:tmpl w:val="0000436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8"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9"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1"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4B6C2C5C"/>
    <w:multiLevelType w:val="multilevel"/>
    <w:tmpl w:val="1332CCD4"/>
    <w:name w:val="Plato Schedule Numbering List"/>
    <w:numStyleLink w:val="111111"/>
  </w:abstractNum>
  <w:abstractNum w:abstractNumId="24" w15:restartNumberingAfterBreak="0">
    <w:nsid w:val="50965CCA"/>
    <w:multiLevelType w:val="multilevel"/>
    <w:tmpl w:val="1332CCD4"/>
    <w:name w:val="Appendicies Heading List"/>
    <w:numStyleLink w:val="111111"/>
  </w:abstractNum>
  <w:abstractNum w:abstractNumId="25"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6" w15:restartNumberingAfterBreak="0">
    <w:nsid w:val="57594B54"/>
    <w:multiLevelType w:val="hybridMultilevel"/>
    <w:tmpl w:val="DCAEAC8C"/>
    <w:lvl w:ilvl="0" w:tplc="492EC5FC">
      <w:start w:val="207"/>
      <w:numFmt w:val="bullet"/>
      <w:lvlText w:val="-"/>
      <w:lvlJc w:val="left"/>
      <w:pPr>
        <w:ind w:left="429" w:hanging="360"/>
      </w:pPr>
      <w:rPr>
        <w:rFonts w:ascii="Arial" w:eastAsia="Times New Roman" w:hAnsi="Arial" w:cs="Arial" w:hint="default"/>
      </w:rPr>
    </w:lvl>
    <w:lvl w:ilvl="1" w:tplc="08090003" w:tentative="1">
      <w:start w:val="1"/>
      <w:numFmt w:val="bullet"/>
      <w:lvlText w:val="o"/>
      <w:lvlJc w:val="left"/>
      <w:pPr>
        <w:ind w:left="1149" w:hanging="360"/>
      </w:pPr>
      <w:rPr>
        <w:rFonts w:ascii="Courier New" w:hAnsi="Courier New" w:cs="Courier New" w:hint="default"/>
      </w:rPr>
    </w:lvl>
    <w:lvl w:ilvl="2" w:tplc="08090005" w:tentative="1">
      <w:start w:val="1"/>
      <w:numFmt w:val="bullet"/>
      <w:lvlText w:val=""/>
      <w:lvlJc w:val="left"/>
      <w:pPr>
        <w:ind w:left="1869" w:hanging="360"/>
      </w:pPr>
      <w:rPr>
        <w:rFonts w:ascii="Wingdings" w:hAnsi="Wingdings" w:hint="default"/>
      </w:rPr>
    </w:lvl>
    <w:lvl w:ilvl="3" w:tplc="08090001" w:tentative="1">
      <w:start w:val="1"/>
      <w:numFmt w:val="bullet"/>
      <w:lvlText w:val=""/>
      <w:lvlJc w:val="left"/>
      <w:pPr>
        <w:ind w:left="2589" w:hanging="360"/>
      </w:pPr>
      <w:rPr>
        <w:rFonts w:ascii="Symbol" w:hAnsi="Symbol" w:hint="default"/>
      </w:rPr>
    </w:lvl>
    <w:lvl w:ilvl="4" w:tplc="08090003" w:tentative="1">
      <w:start w:val="1"/>
      <w:numFmt w:val="bullet"/>
      <w:lvlText w:val="o"/>
      <w:lvlJc w:val="left"/>
      <w:pPr>
        <w:ind w:left="3309" w:hanging="360"/>
      </w:pPr>
      <w:rPr>
        <w:rFonts w:ascii="Courier New" w:hAnsi="Courier New" w:cs="Courier New" w:hint="default"/>
      </w:rPr>
    </w:lvl>
    <w:lvl w:ilvl="5" w:tplc="08090005" w:tentative="1">
      <w:start w:val="1"/>
      <w:numFmt w:val="bullet"/>
      <w:lvlText w:val=""/>
      <w:lvlJc w:val="left"/>
      <w:pPr>
        <w:ind w:left="4029" w:hanging="360"/>
      </w:pPr>
      <w:rPr>
        <w:rFonts w:ascii="Wingdings" w:hAnsi="Wingdings" w:hint="default"/>
      </w:rPr>
    </w:lvl>
    <w:lvl w:ilvl="6" w:tplc="08090001" w:tentative="1">
      <w:start w:val="1"/>
      <w:numFmt w:val="bullet"/>
      <w:lvlText w:val=""/>
      <w:lvlJc w:val="left"/>
      <w:pPr>
        <w:ind w:left="4749" w:hanging="360"/>
      </w:pPr>
      <w:rPr>
        <w:rFonts w:ascii="Symbol" w:hAnsi="Symbol" w:hint="default"/>
      </w:rPr>
    </w:lvl>
    <w:lvl w:ilvl="7" w:tplc="08090003" w:tentative="1">
      <w:start w:val="1"/>
      <w:numFmt w:val="bullet"/>
      <w:lvlText w:val="o"/>
      <w:lvlJc w:val="left"/>
      <w:pPr>
        <w:ind w:left="5469" w:hanging="360"/>
      </w:pPr>
      <w:rPr>
        <w:rFonts w:ascii="Courier New" w:hAnsi="Courier New" w:cs="Courier New" w:hint="default"/>
      </w:rPr>
    </w:lvl>
    <w:lvl w:ilvl="8" w:tplc="08090005" w:tentative="1">
      <w:start w:val="1"/>
      <w:numFmt w:val="bullet"/>
      <w:lvlText w:val=""/>
      <w:lvlJc w:val="left"/>
      <w:pPr>
        <w:ind w:left="6189" w:hanging="360"/>
      </w:pPr>
      <w:rPr>
        <w:rFonts w:ascii="Wingdings" w:hAnsi="Wingdings" w:hint="default"/>
      </w:rPr>
    </w:lvl>
  </w:abstractNum>
  <w:abstractNum w:abstractNumId="27"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0" w15:restartNumberingAfterBreak="0">
    <w:nsid w:val="63323EA7"/>
    <w:multiLevelType w:val="hybridMultilevel"/>
    <w:tmpl w:val="BC047A28"/>
    <w:lvl w:ilvl="0" w:tplc="A10A7D7E">
      <w:start w:val="1"/>
      <w:numFmt w:val="lowerLetter"/>
      <w:lvlText w:val="%1)"/>
      <w:lvlJc w:val="left"/>
      <w:pPr>
        <w:ind w:left="429" w:hanging="360"/>
      </w:pPr>
      <w:rPr>
        <w:rFonts w:hint="default"/>
      </w:rPr>
    </w:lvl>
    <w:lvl w:ilvl="1" w:tplc="08090019" w:tentative="1">
      <w:start w:val="1"/>
      <w:numFmt w:val="lowerLetter"/>
      <w:lvlText w:val="%2."/>
      <w:lvlJc w:val="left"/>
      <w:pPr>
        <w:ind w:left="1149" w:hanging="360"/>
      </w:pPr>
    </w:lvl>
    <w:lvl w:ilvl="2" w:tplc="0809001B" w:tentative="1">
      <w:start w:val="1"/>
      <w:numFmt w:val="lowerRoman"/>
      <w:lvlText w:val="%3."/>
      <w:lvlJc w:val="right"/>
      <w:pPr>
        <w:ind w:left="1869" w:hanging="180"/>
      </w:pPr>
    </w:lvl>
    <w:lvl w:ilvl="3" w:tplc="0809000F" w:tentative="1">
      <w:start w:val="1"/>
      <w:numFmt w:val="decimal"/>
      <w:lvlText w:val="%4."/>
      <w:lvlJc w:val="left"/>
      <w:pPr>
        <w:ind w:left="2589" w:hanging="360"/>
      </w:pPr>
    </w:lvl>
    <w:lvl w:ilvl="4" w:tplc="08090019" w:tentative="1">
      <w:start w:val="1"/>
      <w:numFmt w:val="lowerLetter"/>
      <w:lvlText w:val="%5."/>
      <w:lvlJc w:val="left"/>
      <w:pPr>
        <w:ind w:left="3309" w:hanging="360"/>
      </w:pPr>
    </w:lvl>
    <w:lvl w:ilvl="5" w:tplc="0809001B" w:tentative="1">
      <w:start w:val="1"/>
      <w:numFmt w:val="lowerRoman"/>
      <w:lvlText w:val="%6."/>
      <w:lvlJc w:val="right"/>
      <w:pPr>
        <w:ind w:left="4029" w:hanging="180"/>
      </w:pPr>
    </w:lvl>
    <w:lvl w:ilvl="6" w:tplc="0809000F" w:tentative="1">
      <w:start w:val="1"/>
      <w:numFmt w:val="decimal"/>
      <w:lvlText w:val="%7."/>
      <w:lvlJc w:val="left"/>
      <w:pPr>
        <w:ind w:left="4749" w:hanging="360"/>
      </w:pPr>
    </w:lvl>
    <w:lvl w:ilvl="7" w:tplc="08090019" w:tentative="1">
      <w:start w:val="1"/>
      <w:numFmt w:val="lowerLetter"/>
      <w:lvlText w:val="%8."/>
      <w:lvlJc w:val="left"/>
      <w:pPr>
        <w:ind w:left="5469" w:hanging="360"/>
      </w:pPr>
    </w:lvl>
    <w:lvl w:ilvl="8" w:tplc="0809001B" w:tentative="1">
      <w:start w:val="1"/>
      <w:numFmt w:val="lowerRoman"/>
      <w:lvlText w:val="%9."/>
      <w:lvlJc w:val="right"/>
      <w:pPr>
        <w:ind w:left="6189" w:hanging="180"/>
      </w:pPr>
    </w:lvl>
  </w:abstractNum>
  <w:abstractNum w:abstractNumId="31"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3"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4"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5"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6"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5"/>
  </w:num>
  <w:num w:numId="3">
    <w:abstractNumId w:val="15"/>
  </w:num>
  <w:num w:numId="4">
    <w:abstractNumId w:val="16"/>
  </w:num>
  <w:num w:numId="5">
    <w:abstractNumId w:val="5"/>
  </w:num>
  <w:num w:numId="6">
    <w:abstractNumId w:val="21"/>
  </w:num>
  <w:num w:numId="7">
    <w:abstractNumId w:val="18"/>
  </w:num>
  <w:num w:numId="8">
    <w:abstractNumId w:val="14"/>
  </w:num>
  <w:num w:numId="9">
    <w:abstractNumId w:val="4"/>
  </w:num>
  <w:num w:numId="10">
    <w:abstractNumId w:val="3"/>
  </w:num>
  <w:num w:numId="11">
    <w:abstractNumId w:val="2"/>
  </w:num>
  <w:num w:numId="12">
    <w:abstractNumId w:val="1"/>
  </w:num>
  <w:num w:numId="13">
    <w:abstractNumId w:val="0"/>
  </w:num>
  <w:num w:numId="14">
    <w:abstractNumId w:val="35"/>
  </w:num>
  <w:num w:numId="15">
    <w:abstractNumId w:val="9"/>
  </w:num>
  <w:num w:numId="16">
    <w:abstractNumId w:val="31"/>
  </w:num>
  <w:num w:numId="17">
    <w:abstractNumId w:val="8"/>
  </w:num>
  <w:num w:numId="18">
    <w:abstractNumId w:val="19"/>
  </w:num>
  <w:num w:numId="19">
    <w:abstractNumId w:val="17"/>
  </w:num>
  <w:num w:numId="20">
    <w:abstractNumId w:val="28"/>
  </w:num>
  <w:num w:numId="21">
    <w:abstractNumId w:val="13"/>
  </w:num>
  <w:num w:numId="22">
    <w:abstractNumId w:val="33"/>
  </w:num>
  <w:num w:numId="23">
    <w:abstractNumId w:val="22"/>
  </w:num>
  <w:num w:numId="24">
    <w:abstractNumId w:val="12"/>
  </w:num>
  <w:num w:numId="25">
    <w:abstractNumId w:val="32"/>
  </w:num>
  <w:num w:numId="26">
    <w:abstractNumId w:val="7"/>
  </w:num>
  <w:num w:numId="27">
    <w:abstractNumId w:val="27"/>
  </w:num>
  <w:num w:numId="28">
    <w:abstractNumId w:val="20"/>
  </w:num>
  <w:num w:numId="29">
    <w:abstractNumId w:val="34"/>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num>
  <w:num w:numId="33">
    <w:abstractNumId w:val="11"/>
  </w:num>
  <w:num w:numId="34">
    <w:abstractNumId w:val="25"/>
  </w:num>
  <w:num w:numId="35">
    <w:abstractNumId w:val="25"/>
  </w:num>
  <w:num w:numId="36">
    <w:abstractNumId w:val="25"/>
  </w:num>
  <w:num w:numId="37">
    <w:abstractNumId w:val="25"/>
  </w:num>
  <w:num w:numId="38">
    <w:abstractNumId w:val="30"/>
  </w:num>
  <w:num w:numId="39">
    <w:abstractNumId w:val="26"/>
  </w:num>
  <w:num w:numId="40">
    <w:abstractNumId w:val="25"/>
  </w:num>
  <w:num w:numId="41">
    <w:abstractNumId w:val="25"/>
  </w:num>
  <w:num w:numId="42">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o:shapelayout v:ext="edit">
      <o:idmap v:ext="edit" data="2"/>
    </o:shapelayout>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1B74"/>
    <w:rsid w:val="00002A5E"/>
    <w:rsid w:val="000033CA"/>
    <w:rsid w:val="00004DDC"/>
    <w:rsid w:val="0000639C"/>
    <w:rsid w:val="000067FA"/>
    <w:rsid w:val="00007A30"/>
    <w:rsid w:val="000110CC"/>
    <w:rsid w:val="00011988"/>
    <w:rsid w:val="00012987"/>
    <w:rsid w:val="0001386E"/>
    <w:rsid w:val="0001408F"/>
    <w:rsid w:val="00014A44"/>
    <w:rsid w:val="00020611"/>
    <w:rsid w:val="00020676"/>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A45"/>
    <w:rsid w:val="00037CB6"/>
    <w:rsid w:val="00040A60"/>
    <w:rsid w:val="000459DD"/>
    <w:rsid w:val="00051303"/>
    <w:rsid w:val="00052A65"/>
    <w:rsid w:val="00053DF7"/>
    <w:rsid w:val="0005414E"/>
    <w:rsid w:val="0005441A"/>
    <w:rsid w:val="00056F7F"/>
    <w:rsid w:val="00060D0E"/>
    <w:rsid w:val="000645CC"/>
    <w:rsid w:val="00066D70"/>
    <w:rsid w:val="0007040F"/>
    <w:rsid w:val="000717BE"/>
    <w:rsid w:val="0007280F"/>
    <w:rsid w:val="00072D38"/>
    <w:rsid w:val="00074357"/>
    <w:rsid w:val="00074D97"/>
    <w:rsid w:val="00074DC0"/>
    <w:rsid w:val="000763EA"/>
    <w:rsid w:val="00076448"/>
    <w:rsid w:val="000812AE"/>
    <w:rsid w:val="0008330B"/>
    <w:rsid w:val="00090D6B"/>
    <w:rsid w:val="000910A7"/>
    <w:rsid w:val="00092145"/>
    <w:rsid w:val="00092C56"/>
    <w:rsid w:val="00094E2D"/>
    <w:rsid w:val="00095BEC"/>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955"/>
    <w:rsid w:val="000B5A10"/>
    <w:rsid w:val="000B5C9F"/>
    <w:rsid w:val="000B7E75"/>
    <w:rsid w:val="000C1D0A"/>
    <w:rsid w:val="000C2484"/>
    <w:rsid w:val="000C2E05"/>
    <w:rsid w:val="000C68BF"/>
    <w:rsid w:val="000C6BD6"/>
    <w:rsid w:val="000C7C2B"/>
    <w:rsid w:val="000D3719"/>
    <w:rsid w:val="000D4605"/>
    <w:rsid w:val="000E031B"/>
    <w:rsid w:val="000E408E"/>
    <w:rsid w:val="000E4C53"/>
    <w:rsid w:val="000E6052"/>
    <w:rsid w:val="000F232D"/>
    <w:rsid w:val="000F3348"/>
    <w:rsid w:val="000F3500"/>
    <w:rsid w:val="000F3E1D"/>
    <w:rsid w:val="000F52E6"/>
    <w:rsid w:val="000F68BA"/>
    <w:rsid w:val="00100B77"/>
    <w:rsid w:val="0010318E"/>
    <w:rsid w:val="001040CE"/>
    <w:rsid w:val="0010453E"/>
    <w:rsid w:val="0010577C"/>
    <w:rsid w:val="00105FBC"/>
    <w:rsid w:val="00106F24"/>
    <w:rsid w:val="00110F67"/>
    <w:rsid w:val="00113459"/>
    <w:rsid w:val="00113CF2"/>
    <w:rsid w:val="001173D2"/>
    <w:rsid w:val="001223EC"/>
    <w:rsid w:val="00122891"/>
    <w:rsid w:val="00123FAD"/>
    <w:rsid w:val="001245F5"/>
    <w:rsid w:val="001256D9"/>
    <w:rsid w:val="00126315"/>
    <w:rsid w:val="0012683D"/>
    <w:rsid w:val="001279B0"/>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48AC"/>
    <w:rsid w:val="00156231"/>
    <w:rsid w:val="0015696A"/>
    <w:rsid w:val="00156E2F"/>
    <w:rsid w:val="00157D99"/>
    <w:rsid w:val="00161A2F"/>
    <w:rsid w:val="0016322B"/>
    <w:rsid w:val="0016383C"/>
    <w:rsid w:val="00164F66"/>
    <w:rsid w:val="00166299"/>
    <w:rsid w:val="0017017C"/>
    <w:rsid w:val="0017225B"/>
    <w:rsid w:val="00173352"/>
    <w:rsid w:val="0017368C"/>
    <w:rsid w:val="00176CBE"/>
    <w:rsid w:val="00176DF8"/>
    <w:rsid w:val="0018020B"/>
    <w:rsid w:val="001802DD"/>
    <w:rsid w:val="00181D58"/>
    <w:rsid w:val="00181E75"/>
    <w:rsid w:val="001838F8"/>
    <w:rsid w:val="00183DAF"/>
    <w:rsid w:val="00183EB0"/>
    <w:rsid w:val="001842F4"/>
    <w:rsid w:val="00184673"/>
    <w:rsid w:val="001863E6"/>
    <w:rsid w:val="001866C8"/>
    <w:rsid w:val="0018756A"/>
    <w:rsid w:val="00193FB5"/>
    <w:rsid w:val="001962E6"/>
    <w:rsid w:val="001A1780"/>
    <w:rsid w:val="001A3C4D"/>
    <w:rsid w:val="001A45DF"/>
    <w:rsid w:val="001A7AB1"/>
    <w:rsid w:val="001B0587"/>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378F"/>
    <w:rsid w:val="001E3BC9"/>
    <w:rsid w:val="001E49D6"/>
    <w:rsid w:val="001F0B69"/>
    <w:rsid w:val="001F13E1"/>
    <w:rsid w:val="001F2926"/>
    <w:rsid w:val="001F2F1C"/>
    <w:rsid w:val="001F300D"/>
    <w:rsid w:val="001F3B05"/>
    <w:rsid w:val="001F4B65"/>
    <w:rsid w:val="002014DC"/>
    <w:rsid w:val="00202978"/>
    <w:rsid w:val="00202DAB"/>
    <w:rsid w:val="00204498"/>
    <w:rsid w:val="00205CD6"/>
    <w:rsid w:val="00206015"/>
    <w:rsid w:val="002136EC"/>
    <w:rsid w:val="00215015"/>
    <w:rsid w:val="0022047E"/>
    <w:rsid w:val="00220ACA"/>
    <w:rsid w:val="002222F1"/>
    <w:rsid w:val="002229A8"/>
    <w:rsid w:val="002235BF"/>
    <w:rsid w:val="00224FFC"/>
    <w:rsid w:val="0022513D"/>
    <w:rsid w:val="00225865"/>
    <w:rsid w:val="0022592F"/>
    <w:rsid w:val="002262A5"/>
    <w:rsid w:val="002268D4"/>
    <w:rsid w:val="0022721A"/>
    <w:rsid w:val="00233206"/>
    <w:rsid w:val="00234955"/>
    <w:rsid w:val="00235462"/>
    <w:rsid w:val="00241853"/>
    <w:rsid w:val="00243547"/>
    <w:rsid w:val="00245B30"/>
    <w:rsid w:val="00246795"/>
    <w:rsid w:val="00250446"/>
    <w:rsid w:val="00251900"/>
    <w:rsid w:val="00252FFC"/>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524"/>
    <w:rsid w:val="00280B5B"/>
    <w:rsid w:val="002826D7"/>
    <w:rsid w:val="002848C1"/>
    <w:rsid w:val="0028697F"/>
    <w:rsid w:val="00286F62"/>
    <w:rsid w:val="002876FE"/>
    <w:rsid w:val="00287C83"/>
    <w:rsid w:val="00291584"/>
    <w:rsid w:val="002933F8"/>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1AF6"/>
    <w:rsid w:val="002C1C8F"/>
    <w:rsid w:val="002C1DE8"/>
    <w:rsid w:val="002C2D54"/>
    <w:rsid w:val="002C3316"/>
    <w:rsid w:val="002C4729"/>
    <w:rsid w:val="002C519F"/>
    <w:rsid w:val="002C538F"/>
    <w:rsid w:val="002C671C"/>
    <w:rsid w:val="002D268A"/>
    <w:rsid w:val="002D2841"/>
    <w:rsid w:val="002D3A27"/>
    <w:rsid w:val="002D7AC9"/>
    <w:rsid w:val="002E032D"/>
    <w:rsid w:val="002E05A6"/>
    <w:rsid w:val="002E5436"/>
    <w:rsid w:val="002E6400"/>
    <w:rsid w:val="002F13FD"/>
    <w:rsid w:val="002F1F7F"/>
    <w:rsid w:val="002F3129"/>
    <w:rsid w:val="002F42F4"/>
    <w:rsid w:val="002F7AA1"/>
    <w:rsid w:val="0030038A"/>
    <w:rsid w:val="0030185A"/>
    <w:rsid w:val="0030285B"/>
    <w:rsid w:val="0030439A"/>
    <w:rsid w:val="003047E0"/>
    <w:rsid w:val="0030606A"/>
    <w:rsid w:val="00315091"/>
    <w:rsid w:val="00315C76"/>
    <w:rsid w:val="0032065B"/>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EC0"/>
    <w:rsid w:val="003550DB"/>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33FD"/>
    <w:rsid w:val="00386338"/>
    <w:rsid w:val="00386706"/>
    <w:rsid w:val="003873D7"/>
    <w:rsid w:val="003874EB"/>
    <w:rsid w:val="003908EB"/>
    <w:rsid w:val="00390BC3"/>
    <w:rsid w:val="0039193D"/>
    <w:rsid w:val="00396B62"/>
    <w:rsid w:val="003A0CDA"/>
    <w:rsid w:val="003A199A"/>
    <w:rsid w:val="003A1F43"/>
    <w:rsid w:val="003A21C8"/>
    <w:rsid w:val="003A2C48"/>
    <w:rsid w:val="003A4DD7"/>
    <w:rsid w:val="003B0599"/>
    <w:rsid w:val="003B4727"/>
    <w:rsid w:val="003B4B25"/>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E3E8C"/>
    <w:rsid w:val="003E4FA3"/>
    <w:rsid w:val="003E7509"/>
    <w:rsid w:val="003F06FF"/>
    <w:rsid w:val="003F1C5D"/>
    <w:rsid w:val="003F626A"/>
    <w:rsid w:val="00400F7C"/>
    <w:rsid w:val="00401C86"/>
    <w:rsid w:val="00402F0D"/>
    <w:rsid w:val="00404F9C"/>
    <w:rsid w:val="0040508D"/>
    <w:rsid w:val="00405A77"/>
    <w:rsid w:val="004126C0"/>
    <w:rsid w:val="004128DA"/>
    <w:rsid w:val="00413A43"/>
    <w:rsid w:val="004147A7"/>
    <w:rsid w:val="00415016"/>
    <w:rsid w:val="0041576D"/>
    <w:rsid w:val="00416045"/>
    <w:rsid w:val="00422823"/>
    <w:rsid w:val="0042602C"/>
    <w:rsid w:val="00426AB4"/>
    <w:rsid w:val="00427A64"/>
    <w:rsid w:val="00430054"/>
    <w:rsid w:val="004300D8"/>
    <w:rsid w:val="0043067F"/>
    <w:rsid w:val="004324B4"/>
    <w:rsid w:val="00433761"/>
    <w:rsid w:val="004401D5"/>
    <w:rsid w:val="00442EDE"/>
    <w:rsid w:val="00445282"/>
    <w:rsid w:val="00447F11"/>
    <w:rsid w:val="004516D6"/>
    <w:rsid w:val="0045279B"/>
    <w:rsid w:val="00453EE6"/>
    <w:rsid w:val="0045425C"/>
    <w:rsid w:val="00456D72"/>
    <w:rsid w:val="00461688"/>
    <w:rsid w:val="00462365"/>
    <w:rsid w:val="00462E6A"/>
    <w:rsid w:val="00470A2A"/>
    <w:rsid w:val="004722DA"/>
    <w:rsid w:val="00476F39"/>
    <w:rsid w:val="004771C4"/>
    <w:rsid w:val="00477C7D"/>
    <w:rsid w:val="00480506"/>
    <w:rsid w:val="00480E50"/>
    <w:rsid w:val="004900A1"/>
    <w:rsid w:val="004909B0"/>
    <w:rsid w:val="0049625F"/>
    <w:rsid w:val="00497D0E"/>
    <w:rsid w:val="004A225E"/>
    <w:rsid w:val="004A2D0B"/>
    <w:rsid w:val="004A2E7B"/>
    <w:rsid w:val="004A31F5"/>
    <w:rsid w:val="004A3BE6"/>
    <w:rsid w:val="004A4371"/>
    <w:rsid w:val="004A48ED"/>
    <w:rsid w:val="004B4E34"/>
    <w:rsid w:val="004B6951"/>
    <w:rsid w:val="004B7B71"/>
    <w:rsid w:val="004C0636"/>
    <w:rsid w:val="004C146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445C"/>
    <w:rsid w:val="004E51B3"/>
    <w:rsid w:val="004E6FB0"/>
    <w:rsid w:val="004E70A8"/>
    <w:rsid w:val="004E78BC"/>
    <w:rsid w:val="004F2229"/>
    <w:rsid w:val="004F2D68"/>
    <w:rsid w:val="004F4E7F"/>
    <w:rsid w:val="004F6B43"/>
    <w:rsid w:val="004F6EE0"/>
    <w:rsid w:val="0050062B"/>
    <w:rsid w:val="005009A0"/>
    <w:rsid w:val="0050116C"/>
    <w:rsid w:val="00502279"/>
    <w:rsid w:val="00502DB6"/>
    <w:rsid w:val="0050537E"/>
    <w:rsid w:val="00505473"/>
    <w:rsid w:val="005054EC"/>
    <w:rsid w:val="005147FE"/>
    <w:rsid w:val="00515D51"/>
    <w:rsid w:val="00517904"/>
    <w:rsid w:val="0052086C"/>
    <w:rsid w:val="00522AAC"/>
    <w:rsid w:val="0052365A"/>
    <w:rsid w:val="0052487A"/>
    <w:rsid w:val="00527040"/>
    <w:rsid w:val="00531417"/>
    <w:rsid w:val="0053220D"/>
    <w:rsid w:val="005334EA"/>
    <w:rsid w:val="00533F76"/>
    <w:rsid w:val="005364E3"/>
    <w:rsid w:val="0055006C"/>
    <w:rsid w:val="00551203"/>
    <w:rsid w:val="00551397"/>
    <w:rsid w:val="005571B2"/>
    <w:rsid w:val="00561AE0"/>
    <w:rsid w:val="00561BB6"/>
    <w:rsid w:val="00563F76"/>
    <w:rsid w:val="00564CCA"/>
    <w:rsid w:val="0056660C"/>
    <w:rsid w:val="005750D7"/>
    <w:rsid w:val="005750F5"/>
    <w:rsid w:val="005759DD"/>
    <w:rsid w:val="00576C34"/>
    <w:rsid w:val="00581887"/>
    <w:rsid w:val="005821EF"/>
    <w:rsid w:val="0058297A"/>
    <w:rsid w:val="0058409F"/>
    <w:rsid w:val="00586640"/>
    <w:rsid w:val="00586CC2"/>
    <w:rsid w:val="00590FFC"/>
    <w:rsid w:val="005924FF"/>
    <w:rsid w:val="00593CFF"/>
    <w:rsid w:val="00597B02"/>
    <w:rsid w:val="005A137B"/>
    <w:rsid w:val="005A1F60"/>
    <w:rsid w:val="005A49EA"/>
    <w:rsid w:val="005B228D"/>
    <w:rsid w:val="005B28B1"/>
    <w:rsid w:val="005B2BA5"/>
    <w:rsid w:val="005B466A"/>
    <w:rsid w:val="005B4A89"/>
    <w:rsid w:val="005C0826"/>
    <w:rsid w:val="005C2951"/>
    <w:rsid w:val="005C2A84"/>
    <w:rsid w:val="005C3B95"/>
    <w:rsid w:val="005C6291"/>
    <w:rsid w:val="005C6503"/>
    <w:rsid w:val="005D1196"/>
    <w:rsid w:val="005D2362"/>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2DF1"/>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41E1"/>
    <w:rsid w:val="006645BF"/>
    <w:rsid w:val="00671798"/>
    <w:rsid w:val="00671C2E"/>
    <w:rsid w:val="006754B9"/>
    <w:rsid w:val="006772C0"/>
    <w:rsid w:val="00680C72"/>
    <w:rsid w:val="00682677"/>
    <w:rsid w:val="00683380"/>
    <w:rsid w:val="006849F7"/>
    <w:rsid w:val="00684CF6"/>
    <w:rsid w:val="00684FF6"/>
    <w:rsid w:val="0068585D"/>
    <w:rsid w:val="00685E8D"/>
    <w:rsid w:val="0068678A"/>
    <w:rsid w:val="0069053C"/>
    <w:rsid w:val="0069239F"/>
    <w:rsid w:val="00692789"/>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C4B"/>
    <w:rsid w:val="006C3FE6"/>
    <w:rsid w:val="006C466F"/>
    <w:rsid w:val="006C7377"/>
    <w:rsid w:val="006D0B91"/>
    <w:rsid w:val="006D2324"/>
    <w:rsid w:val="006D3910"/>
    <w:rsid w:val="006D50D6"/>
    <w:rsid w:val="006D5BAD"/>
    <w:rsid w:val="006D6196"/>
    <w:rsid w:val="006D64A7"/>
    <w:rsid w:val="006D7362"/>
    <w:rsid w:val="006E13AE"/>
    <w:rsid w:val="006E28A2"/>
    <w:rsid w:val="006E5B51"/>
    <w:rsid w:val="006E5FFB"/>
    <w:rsid w:val="006F098A"/>
    <w:rsid w:val="006F0C06"/>
    <w:rsid w:val="006F299C"/>
    <w:rsid w:val="006F46DC"/>
    <w:rsid w:val="006F490F"/>
    <w:rsid w:val="006F5CE9"/>
    <w:rsid w:val="006F6878"/>
    <w:rsid w:val="006F6F85"/>
    <w:rsid w:val="007003CC"/>
    <w:rsid w:val="00702C1F"/>
    <w:rsid w:val="00704A4D"/>
    <w:rsid w:val="00706FCC"/>
    <w:rsid w:val="007110A9"/>
    <w:rsid w:val="007116AE"/>
    <w:rsid w:val="007145F1"/>
    <w:rsid w:val="0072081F"/>
    <w:rsid w:val="007217F8"/>
    <w:rsid w:val="00724885"/>
    <w:rsid w:val="00733ACF"/>
    <w:rsid w:val="0073540C"/>
    <w:rsid w:val="00735596"/>
    <w:rsid w:val="00735D7F"/>
    <w:rsid w:val="00740B2E"/>
    <w:rsid w:val="007411D4"/>
    <w:rsid w:val="007435B9"/>
    <w:rsid w:val="00743726"/>
    <w:rsid w:val="00743889"/>
    <w:rsid w:val="00745FE8"/>
    <w:rsid w:val="0075008F"/>
    <w:rsid w:val="00753744"/>
    <w:rsid w:val="00753ABE"/>
    <w:rsid w:val="0075444C"/>
    <w:rsid w:val="00755A73"/>
    <w:rsid w:val="00756064"/>
    <w:rsid w:val="007569B8"/>
    <w:rsid w:val="007603EE"/>
    <w:rsid w:val="00760E17"/>
    <w:rsid w:val="0076417D"/>
    <w:rsid w:val="0076521E"/>
    <w:rsid w:val="007667BD"/>
    <w:rsid w:val="0077082E"/>
    <w:rsid w:val="00770F75"/>
    <w:rsid w:val="0077138F"/>
    <w:rsid w:val="00772062"/>
    <w:rsid w:val="007723BF"/>
    <w:rsid w:val="007734F9"/>
    <w:rsid w:val="00773C5A"/>
    <w:rsid w:val="007742BD"/>
    <w:rsid w:val="0078132F"/>
    <w:rsid w:val="00781B53"/>
    <w:rsid w:val="00781F72"/>
    <w:rsid w:val="007838E0"/>
    <w:rsid w:val="00784548"/>
    <w:rsid w:val="007902CE"/>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457C"/>
    <w:rsid w:val="008174FC"/>
    <w:rsid w:val="00821734"/>
    <w:rsid w:val="00822196"/>
    <w:rsid w:val="008227FE"/>
    <w:rsid w:val="0082305E"/>
    <w:rsid w:val="0082468F"/>
    <w:rsid w:val="00825DD7"/>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F30"/>
    <w:rsid w:val="00871033"/>
    <w:rsid w:val="00873E83"/>
    <w:rsid w:val="00874062"/>
    <w:rsid w:val="0087463E"/>
    <w:rsid w:val="00874B74"/>
    <w:rsid w:val="00874ED6"/>
    <w:rsid w:val="00877AA1"/>
    <w:rsid w:val="00880C0D"/>
    <w:rsid w:val="00881157"/>
    <w:rsid w:val="0088161D"/>
    <w:rsid w:val="00882465"/>
    <w:rsid w:val="00890886"/>
    <w:rsid w:val="008916A4"/>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0383"/>
    <w:rsid w:val="008D17C0"/>
    <w:rsid w:val="008D1AFC"/>
    <w:rsid w:val="008D1F53"/>
    <w:rsid w:val="008D28A6"/>
    <w:rsid w:val="008D66D4"/>
    <w:rsid w:val="008D752C"/>
    <w:rsid w:val="008D7794"/>
    <w:rsid w:val="008E0B8A"/>
    <w:rsid w:val="008E18B2"/>
    <w:rsid w:val="008E5B1C"/>
    <w:rsid w:val="008E5D54"/>
    <w:rsid w:val="008E6D8C"/>
    <w:rsid w:val="008E7734"/>
    <w:rsid w:val="008E77CC"/>
    <w:rsid w:val="008E7D6B"/>
    <w:rsid w:val="008F0B3A"/>
    <w:rsid w:val="008F0B5B"/>
    <w:rsid w:val="008F0F5B"/>
    <w:rsid w:val="008F3470"/>
    <w:rsid w:val="008F48B8"/>
    <w:rsid w:val="008F4F1E"/>
    <w:rsid w:val="008F7730"/>
    <w:rsid w:val="00900BFA"/>
    <w:rsid w:val="00900E71"/>
    <w:rsid w:val="009021F5"/>
    <w:rsid w:val="0090447A"/>
    <w:rsid w:val="00905BFB"/>
    <w:rsid w:val="009064BA"/>
    <w:rsid w:val="009064EA"/>
    <w:rsid w:val="009066E0"/>
    <w:rsid w:val="009106C8"/>
    <w:rsid w:val="00910C56"/>
    <w:rsid w:val="00911C93"/>
    <w:rsid w:val="00912B1E"/>
    <w:rsid w:val="00912C42"/>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72EF"/>
    <w:rsid w:val="00943815"/>
    <w:rsid w:val="009448C5"/>
    <w:rsid w:val="0094512F"/>
    <w:rsid w:val="009509D8"/>
    <w:rsid w:val="00951437"/>
    <w:rsid w:val="00951FEC"/>
    <w:rsid w:val="00953FE8"/>
    <w:rsid w:val="009572E2"/>
    <w:rsid w:val="00964906"/>
    <w:rsid w:val="00965F55"/>
    <w:rsid w:val="00970943"/>
    <w:rsid w:val="00970C86"/>
    <w:rsid w:val="00971A11"/>
    <w:rsid w:val="009738CD"/>
    <w:rsid w:val="0097525F"/>
    <w:rsid w:val="0097705B"/>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B314B"/>
    <w:rsid w:val="009C1684"/>
    <w:rsid w:val="009C2B62"/>
    <w:rsid w:val="009C3578"/>
    <w:rsid w:val="009C3DAF"/>
    <w:rsid w:val="009C3E01"/>
    <w:rsid w:val="009C426E"/>
    <w:rsid w:val="009D08E6"/>
    <w:rsid w:val="009D12CD"/>
    <w:rsid w:val="009D4394"/>
    <w:rsid w:val="009D5DEF"/>
    <w:rsid w:val="009D737E"/>
    <w:rsid w:val="009D7801"/>
    <w:rsid w:val="009E1BA0"/>
    <w:rsid w:val="009E2289"/>
    <w:rsid w:val="009E22EF"/>
    <w:rsid w:val="009E2B2D"/>
    <w:rsid w:val="009E3739"/>
    <w:rsid w:val="009E38B3"/>
    <w:rsid w:val="009E46E8"/>
    <w:rsid w:val="009E7CA6"/>
    <w:rsid w:val="009F0B88"/>
    <w:rsid w:val="009F0C3F"/>
    <w:rsid w:val="009F0C62"/>
    <w:rsid w:val="009F0DAB"/>
    <w:rsid w:val="009F44CA"/>
    <w:rsid w:val="00A04242"/>
    <w:rsid w:val="00A055F2"/>
    <w:rsid w:val="00A061A4"/>
    <w:rsid w:val="00A06EEA"/>
    <w:rsid w:val="00A07797"/>
    <w:rsid w:val="00A07BA2"/>
    <w:rsid w:val="00A11943"/>
    <w:rsid w:val="00A120C0"/>
    <w:rsid w:val="00A126CF"/>
    <w:rsid w:val="00A13177"/>
    <w:rsid w:val="00A150ED"/>
    <w:rsid w:val="00A163C2"/>
    <w:rsid w:val="00A203DA"/>
    <w:rsid w:val="00A2522F"/>
    <w:rsid w:val="00A26DB5"/>
    <w:rsid w:val="00A27147"/>
    <w:rsid w:val="00A27A35"/>
    <w:rsid w:val="00A3180D"/>
    <w:rsid w:val="00A326AA"/>
    <w:rsid w:val="00A32EAE"/>
    <w:rsid w:val="00A33F0B"/>
    <w:rsid w:val="00A3630D"/>
    <w:rsid w:val="00A363DA"/>
    <w:rsid w:val="00A37384"/>
    <w:rsid w:val="00A4055F"/>
    <w:rsid w:val="00A425FC"/>
    <w:rsid w:val="00A46AE8"/>
    <w:rsid w:val="00A520BB"/>
    <w:rsid w:val="00A53C90"/>
    <w:rsid w:val="00A544DF"/>
    <w:rsid w:val="00A54C8F"/>
    <w:rsid w:val="00A5594A"/>
    <w:rsid w:val="00A55D22"/>
    <w:rsid w:val="00A571B3"/>
    <w:rsid w:val="00A57890"/>
    <w:rsid w:val="00A57B4E"/>
    <w:rsid w:val="00A61283"/>
    <w:rsid w:val="00A6219D"/>
    <w:rsid w:val="00A63F3F"/>
    <w:rsid w:val="00A646DE"/>
    <w:rsid w:val="00A72352"/>
    <w:rsid w:val="00A72AE0"/>
    <w:rsid w:val="00A73E58"/>
    <w:rsid w:val="00A74FE3"/>
    <w:rsid w:val="00A760A7"/>
    <w:rsid w:val="00A81243"/>
    <w:rsid w:val="00A845EC"/>
    <w:rsid w:val="00A852B4"/>
    <w:rsid w:val="00A90772"/>
    <w:rsid w:val="00A90C55"/>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302C"/>
    <w:rsid w:val="00B06365"/>
    <w:rsid w:val="00B1155E"/>
    <w:rsid w:val="00B1289A"/>
    <w:rsid w:val="00B12987"/>
    <w:rsid w:val="00B13340"/>
    <w:rsid w:val="00B13763"/>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6D5E"/>
    <w:rsid w:val="00B4720A"/>
    <w:rsid w:val="00B50716"/>
    <w:rsid w:val="00B50FC5"/>
    <w:rsid w:val="00B55F78"/>
    <w:rsid w:val="00B561E8"/>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44B6"/>
    <w:rsid w:val="00BC79C0"/>
    <w:rsid w:val="00BD1D37"/>
    <w:rsid w:val="00BD212B"/>
    <w:rsid w:val="00BD42DB"/>
    <w:rsid w:val="00BD6245"/>
    <w:rsid w:val="00BE1049"/>
    <w:rsid w:val="00BE17A9"/>
    <w:rsid w:val="00BE231E"/>
    <w:rsid w:val="00BE3468"/>
    <w:rsid w:val="00BE407A"/>
    <w:rsid w:val="00BE595A"/>
    <w:rsid w:val="00BE5FEF"/>
    <w:rsid w:val="00BF1413"/>
    <w:rsid w:val="00BF19C4"/>
    <w:rsid w:val="00BF3BAD"/>
    <w:rsid w:val="00BF3CBD"/>
    <w:rsid w:val="00BF411A"/>
    <w:rsid w:val="00BF423A"/>
    <w:rsid w:val="00BF4C2E"/>
    <w:rsid w:val="00C00B5F"/>
    <w:rsid w:val="00C00D58"/>
    <w:rsid w:val="00C020DA"/>
    <w:rsid w:val="00C02A15"/>
    <w:rsid w:val="00C02C4F"/>
    <w:rsid w:val="00C0327F"/>
    <w:rsid w:val="00C0387E"/>
    <w:rsid w:val="00C1747F"/>
    <w:rsid w:val="00C20E79"/>
    <w:rsid w:val="00C226E8"/>
    <w:rsid w:val="00C233B8"/>
    <w:rsid w:val="00C25BEE"/>
    <w:rsid w:val="00C26F1C"/>
    <w:rsid w:val="00C3280C"/>
    <w:rsid w:val="00C356C1"/>
    <w:rsid w:val="00C35E26"/>
    <w:rsid w:val="00C36C28"/>
    <w:rsid w:val="00C3701E"/>
    <w:rsid w:val="00C4233A"/>
    <w:rsid w:val="00C44DC2"/>
    <w:rsid w:val="00C50014"/>
    <w:rsid w:val="00C50E68"/>
    <w:rsid w:val="00C52C2C"/>
    <w:rsid w:val="00C5443A"/>
    <w:rsid w:val="00C569A3"/>
    <w:rsid w:val="00C570C1"/>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2F49"/>
    <w:rsid w:val="00C944BE"/>
    <w:rsid w:val="00C959C7"/>
    <w:rsid w:val="00CA2595"/>
    <w:rsid w:val="00CA3052"/>
    <w:rsid w:val="00CA3130"/>
    <w:rsid w:val="00CA3806"/>
    <w:rsid w:val="00CA69F1"/>
    <w:rsid w:val="00CB0B3E"/>
    <w:rsid w:val="00CB14F9"/>
    <w:rsid w:val="00CB1680"/>
    <w:rsid w:val="00CB3318"/>
    <w:rsid w:val="00CB6C6D"/>
    <w:rsid w:val="00CC05D0"/>
    <w:rsid w:val="00CC2078"/>
    <w:rsid w:val="00CC5CB2"/>
    <w:rsid w:val="00CD10B1"/>
    <w:rsid w:val="00CD13CF"/>
    <w:rsid w:val="00CD38F0"/>
    <w:rsid w:val="00CD3EE5"/>
    <w:rsid w:val="00CD4D5D"/>
    <w:rsid w:val="00CD5018"/>
    <w:rsid w:val="00CD6BBE"/>
    <w:rsid w:val="00CD7168"/>
    <w:rsid w:val="00CE0116"/>
    <w:rsid w:val="00CE0AE1"/>
    <w:rsid w:val="00CE0E02"/>
    <w:rsid w:val="00CE267D"/>
    <w:rsid w:val="00CE285C"/>
    <w:rsid w:val="00CE2942"/>
    <w:rsid w:val="00CE43E0"/>
    <w:rsid w:val="00CE44DA"/>
    <w:rsid w:val="00CE4E8F"/>
    <w:rsid w:val="00CE5D7B"/>
    <w:rsid w:val="00CF09E4"/>
    <w:rsid w:val="00CF0F7A"/>
    <w:rsid w:val="00CF199D"/>
    <w:rsid w:val="00CF53F5"/>
    <w:rsid w:val="00CF5885"/>
    <w:rsid w:val="00CF7A5C"/>
    <w:rsid w:val="00CF7B6A"/>
    <w:rsid w:val="00CF7DAD"/>
    <w:rsid w:val="00D01126"/>
    <w:rsid w:val="00D012D3"/>
    <w:rsid w:val="00D02587"/>
    <w:rsid w:val="00D03382"/>
    <w:rsid w:val="00D038AC"/>
    <w:rsid w:val="00D056A2"/>
    <w:rsid w:val="00D10BD3"/>
    <w:rsid w:val="00D12A9F"/>
    <w:rsid w:val="00D16593"/>
    <w:rsid w:val="00D16B91"/>
    <w:rsid w:val="00D17764"/>
    <w:rsid w:val="00D178E0"/>
    <w:rsid w:val="00D20C5C"/>
    <w:rsid w:val="00D21E06"/>
    <w:rsid w:val="00D23214"/>
    <w:rsid w:val="00D25E4D"/>
    <w:rsid w:val="00D26A0C"/>
    <w:rsid w:val="00D2700C"/>
    <w:rsid w:val="00D32B32"/>
    <w:rsid w:val="00D336B8"/>
    <w:rsid w:val="00D3488B"/>
    <w:rsid w:val="00D353B7"/>
    <w:rsid w:val="00D37365"/>
    <w:rsid w:val="00D3778B"/>
    <w:rsid w:val="00D37F0C"/>
    <w:rsid w:val="00D4133C"/>
    <w:rsid w:val="00D42A06"/>
    <w:rsid w:val="00D440C9"/>
    <w:rsid w:val="00D44A45"/>
    <w:rsid w:val="00D47B67"/>
    <w:rsid w:val="00D5114F"/>
    <w:rsid w:val="00D53F84"/>
    <w:rsid w:val="00D551DF"/>
    <w:rsid w:val="00D56944"/>
    <w:rsid w:val="00D56954"/>
    <w:rsid w:val="00D62E47"/>
    <w:rsid w:val="00D70A58"/>
    <w:rsid w:val="00D7211C"/>
    <w:rsid w:val="00D73637"/>
    <w:rsid w:val="00D74BF3"/>
    <w:rsid w:val="00D74C4C"/>
    <w:rsid w:val="00D75C1C"/>
    <w:rsid w:val="00D80252"/>
    <w:rsid w:val="00D8251C"/>
    <w:rsid w:val="00D82A24"/>
    <w:rsid w:val="00D82DB4"/>
    <w:rsid w:val="00D83B95"/>
    <w:rsid w:val="00D846CA"/>
    <w:rsid w:val="00D84A3C"/>
    <w:rsid w:val="00D92179"/>
    <w:rsid w:val="00D94567"/>
    <w:rsid w:val="00D9647E"/>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D4374"/>
    <w:rsid w:val="00DD6502"/>
    <w:rsid w:val="00DD6E07"/>
    <w:rsid w:val="00DD714C"/>
    <w:rsid w:val="00DE0CDD"/>
    <w:rsid w:val="00DE1254"/>
    <w:rsid w:val="00DE29D7"/>
    <w:rsid w:val="00DE3681"/>
    <w:rsid w:val="00DE4B4B"/>
    <w:rsid w:val="00DE4B85"/>
    <w:rsid w:val="00DF55DF"/>
    <w:rsid w:val="00DF5A32"/>
    <w:rsid w:val="00DF61D8"/>
    <w:rsid w:val="00E0083E"/>
    <w:rsid w:val="00E024D2"/>
    <w:rsid w:val="00E030C9"/>
    <w:rsid w:val="00E05439"/>
    <w:rsid w:val="00E05F1D"/>
    <w:rsid w:val="00E10534"/>
    <w:rsid w:val="00E10E97"/>
    <w:rsid w:val="00E13CFC"/>
    <w:rsid w:val="00E14310"/>
    <w:rsid w:val="00E20D35"/>
    <w:rsid w:val="00E22084"/>
    <w:rsid w:val="00E22767"/>
    <w:rsid w:val="00E245A6"/>
    <w:rsid w:val="00E24EE7"/>
    <w:rsid w:val="00E25C2D"/>
    <w:rsid w:val="00E2791D"/>
    <w:rsid w:val="00E32A1D"/>
    <w:rsid w:val="00E33788"/>
    <w:rsid w:val="00E3410E"/>
    <w:rsid w:val="00E37912"/>
    <w:rsid w:val="00E4045B"/>
    <w:rsid w:val="00E41D60"/>
    <w:rsid w:val="00E420B0"/>
    <w:rsid w:val="00E42A3E"/>
    <w:rsid w:val="00E443BB"/>
    <w:rsid w:val="00E450B0"/>
    <w:rsid w:val="00E50B0C"/>
    <w:rsid w:val="00E53E5F"/>
    <w:rsid w:val="00E57A45"/>
    <w:rsid w:val="00E613F6"/>
    <w:rsid w:val="00E61E25"/>
    <w:rsid w:val="00E63261"/>
    <w:rsid w:val="00E63383"/>
    <w:rsid w:val="00E63412"/>
    <w:rsid w:val="00E6347A"/>
    <w:rsid w:val="00E63E21"/>
    <w:rsid w:val="00E66849"/>
    <w:rsid w:val="00E7010B"/>
    <w:rsid w:val="00E70BA3"/>
    <w:rsid w:val="00E7139A"/>
    <w:rsid w:val="00E7148B"/>
    <w:rsid w:val="00E71513"/>
    <w:rsid w:val="00E8003D"/>
    <w:rsid w:val="00E83567"/>
    <w:rsid w:val="00E84FBC"/>
    <w:rsid w:val="00E8578F"/>
    <w:rsid w:val="00E876BF"/>
    <w:rsid w:val="00E90397"/>
    <w:rsid w:val="00E90BDB"/>
    <w:rsid w:val="00E9160D"/>
    <w:rsid w:val="00E91B23"/>
    <w:rsid w:val="00E92407"/>
    <w:rsid w:val="00E9262A"/>
    <w:rsid w:val="00E927E9"/>
    <w:rsid w:val="00EA0A6E"/>
    <w:rsid w:val="00EA3CBF"/>
    <w:rsid w:val="00EA6A93"/>
    <w:rsid w:val="00EB1275"/>
    <w:rsid w:val="00EB3DA4"/>
    <w:rsid w:val="00EB512C"/>
    <w:rsid w:val="00EB5CE0"/>
    <w:rsid w:val="00EB6DB1"/>
    <w:rsid w:val="00EC1B98"/>
    <w:rsid w:val="00EC212C"/>
    <w:rsid w:val="00EC3A14"/>
    <w:rsid w:val="00EC6507"/>
    <w:rsid w:val="00ED08E0"/>
    <w:rsid w:val="00ED0A35"/>
    <w:rsid w:val="00ED0E52"/>
    <w:rsid w:val="00ED208B"/>
    <w:rsid w:val="00ED2129"/>
    <w:rsid w:val="00ED3242"/>
    <w:rsid w:val="00ED3ECF"/>
    <w:rsid w:val="00ED627A"/>
    <w:rsid w:val="00ED6D4F"/>
    <w:rsid w:val="00EE2602"/>
    <w:rsid w:val="00EE2DA4"/>
    <w:rsid w:val="00EE3490"/>
    <w:rsid w:val="00EE3CAE"/>
    <w:rsid w:val="00EE4132"/>
    <w:rsid w:val="00EE6DC8"/>
    <w:rsid w:val="00EE7827"/>
    <w:rsid w:val="00EF0368"/>
    <w:rsid w:val="00EF1231"/>
    <w:rsid w:val="00EF14C7"/>
    <w:rsid w:val="00EF5B11"/>
    <w:rsid w:val="00F00060"/>
    <w:rsid w:val="00F000D3"/>
    <w:rsid w:val="00F015C6"/>
    <w:rsid w:val="00F0311A"/>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4D03"/>
    <w:rsid w:val="00F3576A"/>
    <w:rsid w:val="00F35B2B"/>
    <w:rsid w:val="00F37B26"/>
    <w:rsid w:val="00F40B47"/>
    <w:rsid w:val="00F439AD"/>
    <w:rsid w:val="00F44D62"/>
    <w:rsid w:val="00F45A2A"/>
    <w:rsid w:val="00F4664B"/>
    <w:rsid w:val="00F468FE"/>
    <w:rsid w:val="00F476A1"/>
    <w:rsid w:val="00F533A3"/>
    <w:rsid w:val="00F576F1"/>
    <w:rsid w:val="00F62DC9"/>
    <w:rsid w:val="00F6463B"/>
    <w:rsid w:val="00F656D5"/>
    <w:rsid w:val="00F65C1B"/>
    <w:rsid w:val="00F718BA"/>
    <w:rsid w:val="00F71D56"/>
    <w:rsid w:val="00F722CD"/>
    <w:rsid w:val="00F7526B"/>
    <w:rsid w:val="00F80355"/>
    <w:rsid w:val="00F8366A"/>
    <w:rsid w:val="00F8387B"/>
    <w:rsid w:val="00F85C06"/>
    <w:rsid w:val="00F87597"/>
    <w:rsid w:val="00F937C4"/>
    <w:rsid w:val="00F946AC"/>
    <w:rsid w:val="00F950A3"/>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D5E1E1BD-FAFD-4252-9C42-5908C360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HMT Document" ma:contentTypeID="0x010100672A3FCA98991645BE083C320B7539B70073E2331C55A74AA0969608FB8C0629F600BA10AA765DFE574FA114A3EB0B132EAF" ma:contentTypeVersion="18" ma:contentTypeDescription="Create an HMT Document" ma:contentTypeScope="" ma:versionID="52709ab1996bc22dc633d47fd46baf9e">
  <xsd:schema xmlns:xsd="http://www.w3.org/2001/XMLSchema" xmlns:xs="http://www.w3.org/2001/XMLSchema" xmlns:p="http://schemas.microsoft.com/office/2006/metadata/properties" xmlns:ns1="http://schemas.microsoft.com/sharepoint/v3" xmlns:ns2="0d549b67-9c14-4c7b-aaac-965c4d07d75e" xmlns:ns3="2e4aaef1-a7e7-4eac-bed7-f31ab1fb0f36" xmlns:ns4="0ed1e1a8-bdd0-4161-8822-4ca31a09634c" xmlns:ns5="3e594cc4-3756-4503-a47d-9ea9c608b9c2" xmlns:ns6="http://schemas.microsoft.com/sharepoint/v4" targetNamespace="http://schemas.microsoft.com/office/2006/metadata/properties" ma:root="true" ma:fieldsID="4dbe91c073f5edd0e36d32aad9d01e44" ns1:_="" ns2:_="" ns3:_="" ns4:_="" ns5:_="" ns6:_="">
    <xsd:import namespace="http://schemas.microsoft.com/sharepoint/v3"/>
    <xsd:import namespace="0d549b67-9c14-4c7b-aaac-965c4d07d75e"/>
    <xsd:import namespace="2e4aaef1-a7e7-4eac-bed7-f31ab1fb0f36"/>
    <xsd:import namespace="0ed1e1a8-bdd0-4161-8822-4ca31a09634c"/>
    <xsd:import namespace="3e594cc4-3756-4503-a47d-9ea9c608b9c2"/>
    <xsd:import namespace="http://schemas.microsoft.com/sharepoint/v4"/>
    <xsd:element name="properties">
      <xsd:complexType>
        <xsd:sequence>
          <xsd:element name="documentManagement">
            <xsd:complexType>
              <xsd:all>
                <xsd:element ref="ns2:HMT_Record" minOccurs="0"/>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3:_dlc_DocId" minOccurs="0"/>
                <xsd:element ref="ns3:_dlc_DocIdUrl" minOccurs="0"/>
                <xsd:element ref="ns3:_dlc_DocIdPersistId" minOccurs="0"/>
                <xsd:element ref="ns4:HMT_DocumentTypeHTField0" minOccurs="0"/>
                <xsd:element ref="ns4:HMT_GroupHTField0" minOccurs="0"/>
                <xsd:element ref="ns4:HMT_TeamHTField0" minOccurs="0"/>
                <xsd:element ref="ns4:HMT_SubTeamHTField0" minOccurs="0"/>
                <xsd:element ref="ns4:HMT_CategoryHTField0" minOccurs="0"/>
                <xsd:element ref="ns4:HMT_ThemeHTField0" minOccurs="0"/>
                <xsd:element ref="ns4:HMT_TopicHTField0" minOccurs="0"/>
                <xsd:element ref="ns4:HMT_SubTopicHTField0" minOccurs="0"/>
                <xsd:element ref="ns4:HMT_Classification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5:TaxCatchAll" minOccurs="0"/>
                <xsd:element ref="ns2:m4e205a008724e269aef64ca7bdb5848" minOccurs="0"/>
                <xsd:element ref="ns2:g727aac2e2204289aa2b5b6dcdadae03" minOccurs="0"/>
                <xsd:element ref="ns2:ieefa5c6211a4a5e9a507e1c1c1599ef" minOccurs="0"/>
                <xsd:element ref="ns2:hb8bc0391a2e4089a24d47de9e4a6672" minOccurs="0"/>
                <xsd:element ref="ns2:g3bf77b0a02d47ea8bec4fb357d1f3ee" minOccurs="0"/>
                <xsd:element ref="ns2:b4fdd2ce4232490396aa344e31f74d8e" minOccurs="0"/>
                <xsd:element ref="ns2:jc76c0d69b0a44309f7bb16407c92353" minOccurs="0"/>
                <xsd:element ref="ns2:d3acaa1fb1fd45d69e6498ce1656c037" minOccurs="0"/>
                <xsd:element ref="ns2:b9c42a306c8b47fcbaf8a41a71352f3a"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10" nillable="true" ma:displayName="Subject" ma:internalName="dlc_EmailSubject">
      <xsd:simpleType>
        <xsd:restriction base="dms:Text">
          <xsd:maxLength value="255"/>
        </xsd:restriction>
      </xsd:simpleType>
    </xsd:element>
    <xsd:element name="dlc_EmailMailbox" ma:index="11" nillable="true" ma:displayName="Submitter"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12" nillable="true" ma:displayName="To" ma:internalName="dlc_EmailTo">
      <xsd:simpleType>
        <xsd:restriction base="dms:Text">
          <xsd:maxLength value="255"/>
        </xsd:restriction>
      </xsd:simpleType>
    </xsd:element>
    <xsd:element name="dlc_EmailFrom" ma:index="13" nillable="true" ma:displayName="From" ma:internalName="dlc_EmailFrom">
      <xsd:simpleType>
        <xsd:restriction base="dms:Text">
          <xsd:maxLength value="255"/>
        </xsd:restriction>
      </xsd:simpleType>
    </xsd:element>
    <xsd:element name="dlc_EmailCC" ma:index="14" nillable="true" ma:displayName="CC" ma:internalName="dlc_EmailCC" ma:readOnly="false">
      <xsd:simpleType>
        <xsd:restriction base="dms:Note">
          <xsd:maxLength value="1024"/>
        </xsd:restriction>
      </xsd:simpleType>
    </xsd:element>
    <xsd:element name="dlc_EmailBCC" ma:index="15" nillable="true" ma:displayName="BCC" ma:internalName="dlc_EmailBCC" ma:readOnly="false">
      <xsd:simpleType>
        <xsd:restriction base="dms:Note">
          <xsd:maxLength value="1024"/>
        </xsd:restriction>
      </xsd:simpleType>
    </xsd:element>
    <xsd:element name="dlc_EmailSentUTC" ma:index="16" nillable="true" ma:displayName="Date Sent" ma:internalName="dlc_EmailSentUTC">
      <xsd:simpleType>
        <xsd:restriction base="dms:DateTime"/>
      </xsd:simpleType>
    </xsd:element>
    <xsd:element name="dlc_EmailReceivedUTC" ma:index="1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549b67-9c14-4c7b-aaac-965c4d07d75e" elementFormDefault="qualified">
    <xsd:import namespace="http://schemas.microsoft.com/office/2006/documentManagement/types"/>
    <xsd:import namespace="http://schemas.microsoft.com/office/infopath/2007/PartnerControls"/>
    <xsd:element name="HMT_Record" ma:index="9" nillable="true" ma:displayName="Record" ma:default="1" ma:description="Tick for important documents, eg decisions, long term value or evidence." ma:hidden="true" ma:internalName="HMT_Record" ma:readOnly="true">
      <xsd:simpleType>
        <xsd:restriction base="dms:Boolean"/>
      </xsd:simpleType>
    </xsd:element>
    <xsd:element name="HMT_ClosedOn" ma:index="38" nillable="true" ma:displayName="Closed On" ma:description="The date this item was closed on" ma:format="DateTime" ma:hidden="true" ma:internalName="HMT_ClosedOn" ma:readOnly="true">
      <xsd:simpleType>
        <xsd:restriction base="dms:DateTime"/>
      </xsd:simpleType>
    </xsd:element>
    <xsd:element name="HMT_DeletedOn" ma:index="39" nillable="true" ma:displayName="Deleted On" ma:description="The date this item was deleted on" ma:format="DateTime" ma:hidden="true" ma:internalName="HMT_DeletedOn" ma:readOnly="true">
      <xsd:simpleType>
        <xsd:restriction base="dms:DateTime"/>
      </xsd:simpleType>
    </xsd:element>
    <xsd:element name="HMT_ArchivedOn" ma:index="40" nillable="true" ma:displayName="Archived On" ma:description="The date this item was archived on" ma:format="DateTime" ma:hidden="true" ma:internalName="HMT_ArchivedOn" ma:readOnly="true">
      <xsd:simpleType>
        <xsd:restriction base="dms:DateTime"/>
      </xsd:simpleType>
    </xsd:element>
    <xsd:element name="HMT_LegacyItemID" ma:index="41" nillable="true" ma:displayName="Legacy Item ID" ma:hidden="true" ma:internalName="HMT_LegacyItemID" ma:readOnly="true">
      <xsd:simpleType>
        <xsd:restriction base="dms:Text"/>
      </xsd:simpleType>
    </xsd:element>
    <xsd:element name="HMT_LegacyCreatedBy" ma:index="42" nillable="true" ma:displayName="Legacy Created By" ma:hidden="true" ma:internalName="HMT_LegacyCreatedBy" ma:readOnly="true">
      <xsd:simpleType>
        <xsd:restriction base="dms:Text"/>
      </xsd:simpleType>
    </xsd:element>
    <xsd:element name="HMT_LegacyModifiedBy" ma:index="43" nillable="true" ma:displayName="Legacy Modified By" ma:hidden="true" ma:internalName="HMT_LegacyModifiedBy" ma:readOnly="true">
      <xsd:simpleType>
        <xsd:restriction base="dms:Text"/>
      </xsd:simpleType>
    </xsd:element>
    <xsd:element name="HMT_LegacyOrigSource" ma:index="44" nillable="true" ma:displayName="Original Source" ma:hidden="true" ma:internalName="HMT_LegacyOrigSource" ma:readOnly="true">
      <xsd:simpleType>
        <xsd:restriction base="dms:Text"/>
      </xsd:simpleType>
    </xsd:element>
    <xsd:element name="HMT_LegacyExtRef" ma:index="45" nillable="true" ma:displayName="External Reference" ma:hidden="true" ma:internalName="HMT_LegacyExtRef" ma:readOnly="true">
      <xsd:simpleType>
        <xsd:restriction base="dms:Text"/>
      </xsd:simpleType>
    </xsd:element>
    <xsd:element name="HMT_LegacySensitive" ma:index="46" nillable="true" ma:displayName="Sensitive Item" ma:default="0" ma:hidden="true" ma:internalName="HMT_LegacySensitive" ma:readOnly="true">
      <xsd:simpleType>
        <xsd:restriction base="dms:Boolean"/>
      </xsd:simpleType>
    </xsd:element>
    <xsd:element name="HMT_LegacyRecord" ma:index="47" nillable="true" ma:displayName="Legacy Record" ma:default="0" ma:hidden="true" ma:internalName="HMT_LegacyRecord" ma:readOnly="true">
      <xsd:simpleType>
        <xsd:restriction base="dms:Boolean"/>
      </xsd:simpleType>
    </xsd:element>
    <xsd:element name="HMT_Audit" ma:index="48" nillable="true" ma:displayName="Audit Log" ma:description="Audit Log" ma:internalName="HMT_Audit" ma:readOnly="true">
      <xsd:simpleType>
        <xsd:restriction base="dms:Note">
          <xsd:maxLength value="255"/>
        </xsd:restriction>
      </xsd:simpleType>
    </xsd:element>
    <xsd:element name="HMT_ClosedBy" ma:index="49"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50"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51" nillable="true" ma:displayName="Closed Archive" ma:default="0" ma:description="Item sent to closed archive" ma:hidden="true" ma:internalName="HMT_ClosedArchive" ma:readOnly="true">
      <xsd:simpleType>
        <xsd:restriction base="dms:Boolean"/>
      </xsd:simpleType>
    </xsd:element>
    <xsd:element name="HMT_ClosedOnOrig" ma:index="52"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53" nillable="true" ma:displayName="Original Closed By" ma:description="Who originally closed this item" ma:hidden="true" ma:list="UserInfo" ma:internalName="HMT_ClosedbyOrig"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4e205a008724e269aef64ca7bdb5848" ma:index="55" nillable="true" ma:displayName="Document Type_0" ma:hidden="true" ma:internalName="m4e205a008724e269aef64ca7bdb5848">
      <xsd:simpleType>
        <xsd:restriction base="dms:Note"/>
      </xsd:simpleType>
    </xsd:element>
    <xsd:element name="g727aac2e2204289aa2b5b6dcdadae03" ma:index="56" nillable="true" ma:displayName="Group_0" ma:hidden="true" ma:internalName="g727aac2e2204289aa2b5b6dcdadae03">
      <xsd:simpleType>
        <xsd:restriction base="dms:Note"/>
      </xsd:simpleType>
    </xsd:element>
    <xsd:element name="ieefa5c6211a4a5e9a507e1c1c1599ef" ma:index="57" nillable="true" ma:displayName="Team_0" ma:hidden="true" ma:internalName="ieefa5c6211a4a5e9a507e1c1c1599ef">
      <xsd:simpleType>
        <xsd:restriction base="dms:Note"/>
      </xsd:simpleType>
    </xsd:element>
    <xsd:element name="hb8bc0391a2e4089a24d47de9e4a6672" ma:index="58" nillable="true" ma:displayName="Sub Team_0" ma:hidden="true" ma:internalName="hb8bc0391a2e4089a24d47de9e4a6672">
      <xsd:simpleType>
        <xsd:restriction base="dms:Note"/>
      </xsd:simpleType>
    </xsd:element>
    <xsd:element name="g3bf77b0a02d47ea8bec4fb357d1f3ee" ma:index="59" nillable="true" ma:displayName="Category_0" ma:hidden="true" ma:internalName="g3bf77b0a02d47ea8bec4fb357d1f3ee">
      <xsd:simpleType>
        <xsd:restriction base="dms:Note"/>
      </xsd:simpleType>
    </xsd:element>
    <xsd:element name="b4fdd2ce4232490396aa344e31f74d8e" ma:index="60" nillable="true" ma:displayName="Library_0" ma:hidden="true" ma:internalName="b4fdd2ce4232490396aa344e31f74d8e">
      <xsd:simpleType>
        <xsd:restriction base="dms:Note"/>
      </xsd:simpleType>
    </xsd:element>
    <xsd:element name="jc76c0d69b0a44309f7bb16407c92353" ma:index="61" nillable="true" ma:displayName="Topic_0" ma:hidden="true" ma:internalName="jc76c0d69b0a44309f7bb16407c92353">
      <xsd:simpleType>
        <xsd:restriction base="dms:Note"/>
      </xsd:simpleType>
    </xsd:element>
    <xsd:element name="d3acaa1fb1fd45d69e6498ce1656c037" ma:index="62" nillable="true" ma:displayName="Sub Topic_0" ma:hidden="true" ma:internalName="d3acaa1fb1fd45d69e6498ce1656c037">
      <xsd:simpleType>
        <xsd:restriction base="dms:Note"/>
      </xsd:simpleType>
    </xsd:element>
    <xsd:element name="b9c42a306c8b47fcbaf8a41a71352f3a" ma:index="63" nillable="true" ma:displayName="Classification_0" ma:hidden="true" ma:internalName="b9c42a306c8b47fcbaf8a41a71352f3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4aaef1-a7e7-4eac-bed7-f31ab1fb0f36"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ed1e1a8-bdd0-4161-8822-4ca31a09634c" elementFormDefault="qualified">
    <xsd:import namespace="http://schemas.microsoft.com/office/2006/documentManagement/types"/>
    <xsd:import namespace="http://schemas.microsoft.com/office/infopath/2007/PartnerControls"/>
    <xsd:element name="HMT_DocumentTypeHTField0" ma:index="21" ma:taxonomy="true" ma:internalName="HMT_DocumentTypeHTField0" ma:taxonomyFieldName="HMT_DocumentType" ma:displayName="Document Type" ma:indexed="true" ma:default="5;#Other|c235b5c2-f697-427b-a70a-43d69599f998" ma:fieldId="{64e205a0-0872-4e26-9aef-64ca7bdb5848}" ma:sspId="eacbe5a3-01f8-4aa6-9f93-764bd56914ab" ma:termSetId="b6f1e53f-947f-4b4b-98bb-41ceeb10f910" ma:anchorId="bd4325a7-7f6a-48f9-b0dc-cc3aef626e65" ma:open="false" ma:isKeyword="false">
      <xsd:complexType>
        <xsd:sequence>
          <xsd:element ref="pc:Terms" minOccurs="0" maxOccurs="1"/>
        </xsd:sequence>
      </xsd:complexType>
    </xsd:element>
    <xsd:element name="HMT_GroupHTField0" ma:index="23" nillable="true" ma:taxonomy="true" ma:internalName="HMT_GroupHTField0" ma:taxonomyFieldName="HMT_Group" ma:displayName="Group" ma:indexed="true" ma:readOnly="true" ma:default="1;#Public Spending|0f654411-7d5f-45ce-a09d-a0ea67f4b905" ma:fieldId="{0727aac2-e220-4289-aa2b-5b6dcdadae03}" ma:sspId="eacbe5a3-01f8-4aa6-9f93-764bd56914ab" ma:termSetId="bfb00256-4f71-4b34-808b-e2a5e274e13b" ma:anchorId="00000000-0000-0000-0000-000000000000" ma:open="false" ma:isKeyword="false">
      <xsd:complexType>
        <xsd:sequence>
          <xsd:element ref="pc:Terms" minOccurs="0" maxOccurs="1"/>
        </xsd:sequence>
      </xsd:complexType>
    </xsd:element>
    <xsd:element name="HMT_TeamHTField0" ma:index="25" nillable="true" ma:taxonomy="true" ma:internalName="HMT_TeamHTField0" ma:taxonomyFieldName="HMT_Team" ma:displayName="Team" ma:indexed="true" ma:readOnly="true" ma:default="1672;#General Expenditure and Policy|4a81b446-fe47-4a34-896a-08a39e88400b" ma:fieldId="{2eefa5c6-211a-4a5e-9a50-7e1c1c1599ef}" ma:sspId="eacbe5a3-01f8-4aa6-9f93-764bd56914ab" ma:termSetId="bfb00256-4f71-4b34-808b-e2a5e274e13b" ma:anchorId="0f654411-7d5f-45ce-a09d-a0ea67f4b905" ma:open="false" ma:isKeyword="false">
      <xsd:complexType>
        <xsd:sequence>
          <xsd:element ref="pc:Terms" minOccurs="0" maxOccurs="1"/>
        </xsd:sequence>
      </xsd:complexType>
    </xsd:element>
    <xsd:element name="HMT_SubTeamHTField0" ma:index="27" nillable="true" ma:taxonomy="true" ma:internalName="HMT_SubTeamHTField0" ma:taxonomyFieldName="HMT_SubTeam" ma:displayName="Sub Team" ma:indexed="true" ma:readOnly="true" ma:fieldId="{1b8bc039-1a2e-4089-a24d-47de9e4a6672}" ma:sspId="eacbe5a3-01f8-4aa6-9f93-764bd56914ab" ma:termSetId="bfb00256-4f71-4b34-808b-e2a5e274e13b" ma:anchorId="0f654411-7d5f-45ce-a09d-a0ea67f4b905" ma:open="false" ma:isKeyword="false">
      <xsd:complexType>
        <xsd:sequence>
          <xsd:element ref="pc:Terms" minOccurs="0" maxOccurs="1"/>
        </xsd:sequence>
      </xsd:complexType>
    </xsd:element>
    <xsd:element name="HMT_CategoryHTField0" ma:index="29" nillable="true" ma:taxonomy="true" ma:internalName="HMT_CategoryHTField0" ma:taxonomyFieldName="HMT_Category" ma:displayName="Category" ma:indexed="true" ma:readOnly="true" ma:default="4;#Policy Document Types|bd4325a7-7f6a-48f9-b0dc-cc3aef626e65" ma:fieldId="{03bf77b0-a02d-47ea-8bec-4fb357d1f3ee}" ma:sspId="eacbe5a3-01f8-4aa6-9f93-764bd56914ab" ma:termSetId="b6f1e53f-947f-4b4b-98bb-41ceeb10f910" ma:anchorId="00000000-0000-0000-0000-000000000000" ma:open="false" ma:isKeyword="false">
      <xsd:complexType>
        <xsd:sequence>
          <xsd:element ref="pc:Terms" minOccurs="0" maxOccurs="1"/>
        </xsd:sequence>
      </xsd:complexType>
    </xsd:element>
    <xsd:element name="HMT_ThemeHTField0" ma:index="31" nillable="true" ma:taxonomy="true" ma:internalName="HMT_ThemeHTField0" ma:taxonomyFieldName="HMT_Theme" ma:displayName="Library" ma:indexed="true" ma:readOnly="true" ma:default="3332;#GEP Capital Spending|75fa10f1-7cfd-44d3-b260-2982e08178c6" ma:fieldId="{b4fdd2ce-4232-4903-96aa-344e31f74d8e}" ma:sspId="eacbe5a3-01f8-4aa6-9f93-764bd56914ab" ma:termSetId="028aeac9-c6a8-42db-8457-26321a9c4614" ma:anchorId="00000000-0000-0000-0000-000000000000" ma:open="false" ma:isKeyword="false">
      <xsd:complexType>
        <xsd:sequence>
          <xsd:element ref="pc:Terms" minOccurs="0" maxOccurs="1"/>
        </xsd:sequence>
      </xsd:complexType>
    </xsd:element>
    <xsd:element name="HMT_TopicHTField0" ma:index="33" nillable="true" ma:taxonomy="true" ma:internalName="HMT_TopicHTField0" ma:taxonomyFieldName="HMT_Topic" ma:displayName="Topic" ma:indexed="true" ma:readOnly="true" ma:fieldId="{3c76c0d6-9b0a-4430-9f7b-b16407c92353}" ma:sspId="eacbe5a3-01f8-4aa6-9f93-764bd56914ab" ma:termSetId="028aeac9-c6a8-42db-8457-26321a9c4614" ma:anchorId="75fa10f1-7cfd-44d3-b260-2982e08178c6" ma:open="false" ma:isKeyword="false">
      <xsd:complexType>
        <xsd:sequence>
          <xsd:element ref="pc:Terms" minOccurs="0" maxOccurs="1"/>
        </xsd:sequence>
      </xsd:complexType>
    </xsd:element>
    <xsd:element name="HMT_SubTopicHTField0" ma:index="35" nillable="true" ma:taxonomy="true" ma:internalName="HMT_SubTopicHTField0" ma:taxonomyFieldName="HMT_SubTopic" ma:displayName="Sub Topic" ma:indexed="true" ma:readOnly="true" ma:fieldId="{d3acaa1f-b1fd-45d6-9e64-98ce1656c037}" ma:sspId="eacbe5a3-01f8-4aa6-9f93-764bd56914ab" ma:termSetId="028aeac9-c6a8-42db-8457-26321a9c4614" ma:anchorId="75fa10f1-7cfd-44d3-b260-2982e08178c6" ma:open="false" ma:isKeyword="false">
      <xsd:complexType>
        <xsd:sequence>
          <xsd:element ref="pc:Terms" minOccurs="0" maxOccurs="1"/>
        </xsd:sequence>
      </xsd:complexType>
    </xsd:element>
    <xsd:element name="HMT_ClassificationHTField0" ma:index="37" nillable="true" ma:taxonomy="true" ma:internalName="HMT_ClassificationHTField0" ma:taxonomyFieldName="HMT_Classification" ma:displayName="Classification" ma:indexed="true" ma:readOnly="true" ma:default="1173;#Sensitive|e4b4762f-94f6-4901-a732-9ab10906c6ba" ma:fieldId="{b9c42a30-6c8b-47fc-baf8-a41a71352f3a}" ma:sspId="eacbe5a3-01f8-4aa6-9f93-764bd56914ab" ma:termSetId="7a69d7dc-39ad-4ce6-95e5-a2714f1574d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594cc4-3756-4503-a47d-9ea9c608b9c2" elementFormDefault="qualified">
    <xsd:import namespace="http://schemas.microsoft.com/office/2006/documentManagement/types"/>
    <xsd:import namespace="http://schemas.microsoft.com/office/infopath/2007/PartnerControls"/>
    <xsd:element name="TaxCatchAll" ma:index="54" nillable="true" ma:displayName="Taxonomy Catch All Column" ma:hidden="true" ma:list="{7d95bed0-d552-4ff1-b515-ae19bf557948}" ma:internalName="TaxCatchAll" ma:showField="CatchAllData" ma:web="3e594cc4-3756-4503-a47d-9ea9c608b9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hb8bc0391a2e4089a24d47de9e4a6672 xmlns="0d549b67-9c14-4c7b-aaac-965c4d07d75e" xsi:nil="true"/>
    <jc76c0d69b0a44309f7bb16407c92353 xmlns="0d549b67-9c14-4c7b-aaac-965c4d07d75e" xsi:nil="true"/>
    <IconOverlay xmlns="http://schemas.microsoft.com/sharepoint/v4" xsi:nil="true"/>
    <dlc_EmailReceivedUTC xmlns="http://schemas.microsoft.com/sharepoint/v3" xsi:nil="true"/>
    <dlc_EmailSentUTC xmlns="http://schemas.microsoft.com/sharepoint/v3" xsi:nil="true"/>
    <HMT_DocumentTypeHTField0 xmlns="0ed1e1a8-bdd0-4161-8822-4ca31a09634c">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ieefa5c6211a4a5e9a507e1c1c1599ef xmlns="0d549b67-9c14-4c7b-aaac-965c4d07d75e" xsi:nil="true"/>
    <b4fdd2ce4232490396aa344e31f74d8e xmlns="0d549b67-9c14-4c7b-aaac-965c4d07d75e" xsi:nil="true"/>
    <m4e205a008724e269aef64ca7bdb5848 xmlns="0d549b67-9c14-4c7b-aaac-965c4d07d75e" xsi:nil="true"/>
    <g727aac2e2204289aa2b5b6dcdadae03 xmlns="0d549b67-9c14-4c7b-aaac-965c4d07d75e" xsi:nil="true"/>
    <dlc_EmailSubject xmlns="http://schemas.microsoft.com/sharepoint/v3" xsi:nil="true"/>
    <g3bf77b0a02d47ea8bec4fb357d1f3ee xmlns="0d549b67-9c14-4c7b-aaac-965c4d07d75e" xsi:nil="true"/>
    <dlc_EmailTo xmlns="http://schemas.microsoft.com/sharepoint/v3" xsi:nil="true"/>
    <dlc_EmailFrom xmlns="http://schemas.microsoft.com/sharepoint/v3" xsi:nil="true"/>
    <dlc_EmailCC xmlns="http://schemas.microsoft.com/sharepoint/v3" xsi:nil="true"/>
    <d3acaa1fb1fd45d69e6498ce1656c037 xmlns="0d549b67-9c14-4c7b-aaac-965c4d07d75e" xsi:nil="true"/>
    <dlc_EmailMailbox xmlns="http://schemas.microsoft.com/sharepoint/v3">
      <UserInfo>
        <DisplayName/>
        <AccountId xsi:nil="true"/>
        <AccountType/>
      </UserInfo>
    </dlc_EmailMailbox>
    <b9c42a306c8b47fcbaf8a41a71352f3a xmlns="0d549b67-9c14-4c7b-aaac-965c4d07d75e" xsi:nil="true"/>
    <TaxCatchAll xmlns="3e594cc4-3756-4503-a47d-9ea9c608b9c2">
      <Value>1173</Value>
      <Value>5312</Value>
      <Value>1672</Value>
      <Value>5</Value>
      <Value>4</Value>
      <Value>1</Value>
      <Value>3332</Value>
    </TaxCatchAll>
    <HMT_ClassificationHTField0 xmlns="0ed1e1a8-bdd0-4161-8822-4ca31a09634c">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e4b4762f-94f6-4901-a732-9ab10906c6ba</TermId>
        </TermInfo>
      </Terms>
    </HMT_ClassificationHTField0>
    <HMT_TeamHTField0 xmlns="0ed1e1a8-bdd0-4161-8822-4ca31a09634c">
      <Terms xmlns="http://schemas.microsoft.com/office/infopath/2007/PartnerControls">
        <TermInfo xmlns="http://schemas.microsoft.com/office/infopath/2007/PartnerControls">
          <TermName xmlns="http://schemas.microsoft.com/office/infopath/2007/PartnerControls">General Expenditure and Policy</TermName>
          <TermId xmlns="http://schemas.microsoft.com/office/infopath/2007/PartnerControls">4a81b446-fe47-4a34-896a-08a39e88400b</TermId>
        </TermInfo>
      </Terms>
    </HMT_TeamHTField0>
    <HMT_GroupHTField0 xmlns="0ed1e1a8-bdd0-4161-8822-4ca31a09634c">
      <Terms xmlns="http://schemas.microsoft.com/office/infopath/2007/PartnerControls">
        <TermInfo xmlns="http://schemas.microsoft.com/office/infopath/2007/PartnerControls">
          <TermName xmlns="http://schemas.microsoft.com/office/infopath/2007/PartnerControls">Public Spending</TermName>
          <TermId xmlns="http://schemas.microsoft.com/office/infopath/2007/PartnerControls">0f654411-7d5f-45ce-a09d-a0ea67f4b905</TermId>
        </TermInfo>
      </Terms>
    </HMT_GroupHTField0>
    <HMT_CategoryHTField0 xmlns="0ed1e1a8-bdd0-4161-8822-4ca31a09634c">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ThemeHTField0 xmlns="0ed1e1a8-bdd0-4161-8822-4ca31a09634c">
      <Terms xmlns="http://schemas.microsoft.com/office/infopath/2007/PartnerControls">
        <TermInfo xmlns="http://schemas.microsoft.com/office/infopath/2007/PartnerControls">
          <TermName xmlns="http://schemas.microsoft.com/office/infopath/2007/PartnerControls">GEP Capital Spending</TermName>
          <TermId xmlns="http://schemas.microsoft.com/office/infopath/2007/PartnerControls">75fa10f1-7cfd-44d3-b260-2982e08178c6</TermId>
        </TermInfo>
      </Terms>
    </HMT_ThemeHTField0>
    <_dlc_DocId xmlns="2e4aaef1-a7e7-4eac-bed7-f31ab1fb0f36">HMTPUBSPND-36-541</_dlc_DocId>
    <_dlc_DocIdUrl xmlns="2e4aaef1-a7e7-4eac-bed7-f31ab1fb0f36">
      <Url>http://sphmt/sites/ps/IS/_layouts/15/DocIdRedir.aspx?ID=HMTPUBSPND-36-541</Url>
      <Description>HMTPUBSPND-36-541</Description>
    </_dlc_DocIdUrl>
    <HMT_TopicHTField0 xmlns="0ed1e1a8-bdd0-4161-8822-4ca31a09634c">
      <Terms xmlns="http://schemas.microsoft.com/office/infopath/2007/PartnerControls">
        <TermInfo xmlns="http://schemas.microsoft.com/office/infopath/2007/PartnerControls">
          <TermName xmlns="http://schemas.microsoft.com/office/infopath/2007/PartnerControls">SR19 preparation</TermName>
          <TermId xmlns="http://schemas.microsoft.com/office/infopath/2007/PartnerControls">f014e511-66fc-45d9-8af6-b9b55e829bc1</TermId>
        </TermInfo>
      </Terms>
    </HMT_TopicHTField0>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F23AB-C925-47CB-B07F-17120CB4420B}">
  <ds:schemaRefs>
    <ds:schemaRef ds:uri="http://schemas.microsoft.com/sharepoint/v3/contenttype/forms"/>
  </ds:schemaRefs>
</ds:datastoreItem>
</file>

<file path=customXml/itemProps2.xml><?xml version="1.0" encoding="utf-8"?>
<ds:datastoreItem xmlns:ds="http://schemas.openxmlformats.org/officeDocument/2006/customXml" ds:itemID="{2FC9B985-6732-4A1E-B718-FEC1C12A68EA}">
  <ds:schemaRefs>
    <ds:schemaRef ds:uri="http://schemas.microsoft.com/sharepoint/events"/>
  </ds:schemaRefs>
</ds:datastoreItem>
</file>

<file path=customXml/itemProps3.xml><?xml version="1.0" encoding="utf-8"?>
<ds:datastoreItem xmlns:ds="http://schemas.openxmlformats.org/officeDocument/2006/customXml" ds:itemID="{FDC38EFA-AD23-4258-BC67-CB51A40A3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549b67-9c14-4c7b-aaac-965c4d07d75e"/>
    <ds:schemaRef ds:uri="2e4aaef1-a7e7-4eac-bed7-f31ab1fb0f36"/>
    <ds:schemaRef ds:uri="0ed1e1a8-bdd0-4161-8822-4ca31a09634c"/>
    <ds:schemaRef ds:uri="3e594cc4-3756-4503-a47d-9ea9c608b9c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6A04E4-1D5C-400A-8EED-577C1C525613}">
  <ds:schemaRefs>
    <ds:schemaRef ds:uri="http://schemas.microsoft.com/office/2006/metadata/properties"/>
    <ds:schemaRef ds:uri="http://schemas.microsoft.com/office/infopath/2007/PartnerControls"/>
    <ds:schemaRef ds:uri="http://schemas.microsoft.com/sharepoint/v3"/>
    <ds:schemaRef ds:uri="0d549b67-9c14-4c7b-aaac-965c4d07d75e"/>
    <ds:schemaRef ds:uri="http://schemas.microsoft.com/sharepoint/v4"/>
    <ds:schemaRef ds:uri="0ed1e1a8-bdd0-4161-8822-4ca31a09634c"/>
    <ds:schemaRef ds:uri="3e594cc4-3756-4503-a47d-9ea9c608b9c2"/>
    <ds:schemaRef ds:uri="2e4aaef1-a7e7-4eac-bed7-f31ab1fb0f36"/>
  </ds:schemaRefs>
</ds:datastoreItem>
</file>

<file path=customXml/itemProps5.xml><?xml version="1.0" encoding="utf-8"?>
<ds:datastoreItem xmlns:ds="http://schemas.openxmlformats.org/officeDocument/2006/customXml" ds:itemID="{4F95F5E6-E1AA-4A11-9CC1-420ABAF6B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1384</Words>
  <Characters>7893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9259</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Rebecca Williamns</cp:lastModifiedBy>
  <cp:revision>2</cp:revision>
  <dcterms:created xsi:type="dcterms:W3CDTF">2019-05-15T10:10:00Z</dcterms:created>
  <dcterms:modified xsi:type="dcterms:W3CDTF">2019-05-15T10:10:00Z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y fmtid="{D5CDD505-2E9C-101B-9397-08002B2CF9AE}" pid="7" name="ContentTypeId">
    <vt:lpwstr>0x010100672A3FCA98991645BE083C320B7539B70073E2331C55A74AA0969608FB8C0629F600BA10AA765DFE574FA114A3EB0B132EAF</vt:lpwstr>
  </property>
  <property fmtid="{D5CDD505-2E9C-101B-9397-08002B2CF9AE}" pid="8" name="_dlc_policyId">
    <vt:lpwstr/>
  </property>
  <property fmtid="{D5CDD505-2E9C-101B-9397-08002B2CF9AE}" pid="9" name="ItemRetentionFormula">
    <vt:lpwstr/>
  </property>
  <property fmtid="{D5CDD505-2E9C-101B-9397-08002B2CF9AE}" pid="10" name="_dlc_DocIdItemGuid">
    <vt:lpwstr>bc190dcd-8785-468c-862f-a902fe6e6c9f</vt:lpwstr>
  </property>
  <property fmtid="{D5CDD505-2E9C-101B-9397-08002B2CF9AE}" pid="11" name="HMT_Group">
    <vt:lpwstr>1;#Public Spending|0f654411-7d5f-45ce-a09d-a0ea67f4b905</vt:lpwstr>
  </property>
  <property fmtid="{D5CDD505-2E9C-101B-9397-08002B2CF9AE}" pid="12" name="HMT_Topic">
    <vt:lpwstr>5312;#SR19 preparation|f014e511-66fc-45d9-8af6-b9b55e829bc1</vt:lpwstr>
  </property>
  <property fmtid="{D5CDD505-2E9C-101B-9397-08002B2CF9AE}" pid="13" name="HMT_Category">
    <vt:lpwstr>4;#Policy Document Types|bd4325a7-7f6a-48f9-b0dc-cc3aef626e65</vt:lpwstr>
  </property>
  <property fmtid="{D5CDD505-2E9C-101B-9397-08002B2CF9AE}" pid="14" name="HMT_Classification">
    <vt:lpwstr>1173;#Sensitive|e4b4762f-94f6-4901-a732-9ab10906c6ba</vt:lpwstr>
  </property>
  <property fmtid="{D5CDD505-2E9C-101B-9397-08002B2CF9AE}" pid="15" name="HMT_Theme">
    <vt:lpwstr>3332;#GEP Capital Spending|75fa10f1-7cfd-44d3-b260-2982e08178c6</vt:lpwstr>
  </property>
  <property fmtid="{D5CDD505-2E9C-101B-9397-08002B2CF9AE}" pid="16" name="HMT_DocumentType">
    <vt:lpwstr>5;#Other|c235b5c2-f697-427b-a70a-43d69599f998</vt:lpwstr>
  </property>
  <property fmtid="{D5CDD505-2E9C-101B-9397-08002B2CF9AE}" pid="17" name="HMT_Team">
    <vt:lpwstr>1672;#General Expenditure and Policy|4a81b446-fe47-4a34-896a-08a39e88400b</vt:lpwstr>
  </property>
</Properties>
</file>