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8FC70" w14:textId="658B79CA" w:rsidR="00AA1382" w:rsidRPr="009F0B8C" w:rsidRDefault="62AD73AE" w:rsidP="502D085E">
      <w:pPr>
        <w:rPr>
          <w:rFonts w:asciiTheme="majorHAnsi" w:hAnsiTheme="majorHAnsi" w:cstheme="majorBidi"/>
        </w:rPr>
      </w:pPr>
      <w:r w:rsidRPr="502D085E">
        <w:rPr>
          <w:rFonts w:asciiTheme="majorHAnsi" w:hAnsiTheme="majorHAnsi" w:cstheme="majorBidi"/>
        </w:rPr>
        <w:t xml:space="preserve"> </w:t>
      </w:r>
      <w:r w:rsidR="29AB4908" w:rsidRPr="502D085E">
        <w:rPr>
          <w:rFonts w:asciiTheme="majorHAnsi" w:hAnsiTheme="majorHAnsi" w:cstheme="majorBidi"/>
        </w:rPr>
        <w:t xml:space="preserve">  </w:t>
      </w:r>
      <w:r w:rsidR="31106EEC" w:rsidRPr="502D085E">
        <w:rPr>
          <w:rFonts w:asciiTheme="majorHAnsi" w:hAnsiTheme="majorHAnsi" w:cstheme="majorBidi"/>
        </w:rPr>
        <w:t xml:space="preserve"> </w:t>
      </w:r>
      <w:r w:rsidR="6D622669">
        <w:rPr>
          <w:noProof/>
        </w:rPr>
        <w:drawing>
          <wp:inline distT="0" distB="0" distL="0" distR="0" wp14:anchorId="531219FF" wp14:editId="6AF83183">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1645920" cy="1371600"/>
                    </a:xfrm>
                    <a:prstGeom prst="rect">
                      <a:avLst/>
                    </a:prstGeom>
                  </pic:spPr>
                </pic:pic>
              </a:graphicData>
            </a:graphic>
          </wp:inline>
        </w:drawing>
      </w:r>
    </w:p>
    <w:p w14:paraId="3F08C0A5" w14:textId="77777777" w:rsidR="00AA1382" w:rsidRPr="009F0B8C" w:rsidRDefault="00AA1382">
      <w:pPr>
        <w:rPr>
          <w:rFonts w:asciiTheme="majorHAnsi" w:hAnsiTheme="majorHAnsi" w:cstheme="majorHAnsi"/>
        </w:rPr>
      </w:pPr>
    </w:p>
    <w:p w14:paraId="6BB915DC" w14:textId="77777777" w:rsidR="00AA1382" w:rsidRPr="009F0B8C" w:rsidRDefault="00AA1382" w:rsidP="00AA1382">
      <w:pPr>
        <w:spacing w:after="200" w:line="276" w:lineRule="auto"/>
        <w:rPr>
          <w:rFonts w:asciiTheme="majorHAnsi" w:hAnsiTheme="majorHAnsi" w:cstheme="majorHAnsi"/>
          <w:b/>
          <w:sz w:val="48"/>
          <w:szCs w:val="48"/>
        </w:rPr>
      </w:pPr>
      <w:r w:rsidRPr="009F0B8C">
        <w:rPr>
          <w:rFonts w:asciiTheme="majorHAnsi" w:hAnsiTheme="majorHAnsi" w:cstheme="majorHAnsi"/>
          <w:b/>
          <w:sz w:val="48"/>
          <w:szCs w:val="48"/>
        </w:rPr>
        <w:t xml:space="preserve">Bid Pack </w:t>
      </w:r>
    </w:p>
    <w:p w14:paraId="30B7DA56" w14:textId="5F42A9BA" w:rsidR="00AA1382" w:rsidRPr="009F0B8C" w:rsidRDefault="00AA1382" w:rsidP="00AA1382">
      <w:pPr>
        <w:spacing w:after="200" w:line="276" w:lineRule="auto"/>
        <w:rPr>
          <w:rFonts w:asciiTheme="majorHAnsi" w:hAnsiTheme="majorHAnsi" w:cstheme="majorHAnsi"/>
          <w:b/>
          <w:sz w:val="36"/>
          <w:szCs w:val="36"/>
        </w:rPr>
      </w:pPr>
      <w:bookmarkStart w:id="0" w:name="_xraukwuezq6d" w:colFirst="0" w:colLast="0"/>
      <w:bookmarkEnd w:id="0"/>
      <w:r w:rsidRPr="009F0B8C">
        <w:rPr>
          <w:rFonts w:asciiTheme="majorHAnsi" w:hAnsiTheme="majorHAnsi" w:cstheme="majorHAnsi"/>
          <w:b/>
          <w:sz w:val="36"/>
          <w:szCs w:val="36"/>
        </w:rPr>
        <w:t>Attachment 3 – Statement of Requirements</w:t>
      </w:r>
    </w:p>
    <w:p w14:paraId="0AF7B434" w14:textId="77777777" w:rsidR="00A83E1D" w:rsidRDefault="00AA1382" w:rsidP="00A83E1D">
      <w:pPr>
        <w:spacing w:line="360" w:lineRule="auto"/>
        <w:ind w:left="2127" w:hanging="2127"/>
        <w:rPr>
          <w:rFonts w:asciiTheme="majorHAnsi" w:hAnsiTheme="majorHAnsi" w:cstheme="majorHAnsi"/>
          <w:sz w:val="32"/>
          <w:szCs w:val="32"/>
        </w:rPr>
      </w:pPr>
      <w:bookmarkStart w:id="1" w:name="_1fob9te" w:colFirst="0" w:colLast="0"/>
      <w:bookmarkEnd w:id="1"/>
      <w:r w:rsidRPr="009F0B8C">
        <w:rPr>
          <w:rFonts w:asciiTheme="majorHAnsi" w:hAnsiTheme="majorHAnsi" w:cstheme="majorHAnsi"/>
          <w:sz w:val="32"/>
          <w:szCs w:val="32"/>
          <w:highlight w:val="white"/>
        </w:rPr>
        <w:t xml:space="preserve">Contract </w:t>
      </w:r>
      <w:r w:rsidR="00A83E1D">
        <w:rPr>
          <w:rFonts w:asciiTheme="majorHAnsi" w:hAnsiTheme="majorHAnsi" w:cstheme="majorHAnsi"/>
          <w:sz w:val="32"/>
          <w:szCs w:val="32"/>
          <w:highlight w:val="white"/>
        </w:rPr>
        <w:t>Name</w:t>
      </w:r>
      <w:r w:rsidRPr="009F0B8C">
        <w:rPr>
          <w:rFonts w:asciiTheme="majorHAnsi" w:hAnsiTheme="majorHAnsi" w:cstheme="majorHAnsi"/>
          <w:sz w:val="32"/>
          <w:szCs w:val="32"/>
          <w:highlight w:val="white"/>
        </w:rPr>
        <w:t>:</w:t>
      </w:r>
      <w:r w:rsidR="00CF1FA4" w:rsidRPr="009F0B8C">
        <w:rPr>
          <w:rFonts w:asciiTheme="majorHAnsi" w:hAnsiTheme="majorHAnsi" w:cstheme="majorHAnsi"/>
          <w:sz w:val="32"/>
          <w:szCs w:val="32"/>
        </w:rPr>
        <w:t xml:space="preserve">  </w:t>
      </w:r>
    </w:p>
    <w:p w14:paraId="183FEB6A" w14:textId="5632B30B" w:rsidR="00AA1382" w:rsidRPr="009F0B8C" w:rsidRDefault="000B138D" w:rsidP="00A83E1D">
      <w:pPr>
        <w:spacing w:line="360" w:lineRule="auto"/>
        <w:rPr>
          <w:rFonts w:asciiTheme="majorHAnsi" w:hAnsiTheme="majorHAnsi" w:cstheme="majorHAnsi"/>
          <w:b/>
          <w:bCs/>
          <w:sz w:val="32"/>
          <w:szCs w:val="32"/>
        </w:rPr>
      </w:pPr>
      <w:r w:rsidRPr="009F0B8C">
        <w:rPr>
          <w:rFonts w:asciiTheme="majorHAnsi" w:hAnsiTheme="majorHAnsi" w:cstheme="majorHAnsi"/>
          <w:b/>
          <w:bCs/>
          <w:sz w:val="32"/>
          <w:szCs w:val="32"/>
        </w:rPr>
        <w:t xml:space="preserve">Business Modernisation for Support Digital </w:t>
      </w:r>
      <w:r w:rsidR="004B4168" w:rsidRPr="009F0B8C">
        <w:rPr>
          <w:rFonts w:asciiTheme="majorHAnsi" w:hAnsiTheme="majorHAnsi" w:cstheme="majorHAnsi"/>
          <w:b/>
          <w:bCs/>
          <w:sz w:val="32"/>
          <w:szCs w:val="32"/>
        </w:rPr>
        <w:t xml:space="preserve">Delivery Support </w:t>
      </w:r>
      <w:r w:rsidRPr="009F0B8C">
        <w:rPr>
          <w:rFonts w:asciiTheme="majorHAnsi" w:hAnsiTheme="majorHAnsi" w:cstheme="majorHAnsi"/>
          <w:b/>
          <w:bCs/>
          <w:sz w:val="32"/>
          <w:szCs w:val="32"/>
        </w:rPr>
        <w:t xml:space="preserve">Partner </w:t>
      </w:r>
      <w:r w:rsidR="009F4A2A" w:rsidRPr="009F0B8C">
        <w:rPr>
          <w:rFonts w:asciiTheme="majorHAnsi" w:hAnsiTheme="majorHAnsi" w:cstheme="majorHAnsi"/>
          <w:b/>
          <w:bCs/>
          <w:sz w:val="32"/>
          <w:szCs w:val="32"/>
        </w:rPr>
        <w:t>(BMfS D</w:t>
      </w:r>
      <w:r w:rsidR="00AA4821" w:rsidRPr="009F0B8C">
        <w:rPr>
          <w:rFonts w:asciiTheme="majorHAnsi" w:hAnsiTheme="majorHAnsi" w:cstheme="majorHAnsi"/>
          <w:b/>
          <w:bCs/>
          <w:sz w:val="32"/>
          <w:szCs w:val="32"/>
        </w:rPr>
        <w:t>2S</w:t>
      </w:r>
      <w:r w:rsidR="009F4A2A" w:rsidRPr="009F0B8C">
        <w:rPr>
          <w:rFonts w:asciiTheme="majorHAnsi" w:hAnsiTheme="majorHAnsi" w:cstheme="majorHAnsi"/>
          <w:b/>
          <w:bCs/>
          <w:sz w:val="32"/>
          <w:szCs w:val="32"/>
        </w:rPr>
        <w:t>P)</w:t>
      </w:r>
    </w:p>
    <w:p w14:paraId="26C1D138" w14:textId="74842111" w:rsidR="00A0348F" w:rsidRPr="009F0B8C" w:rsidRDefault="00A0348F" w:rsidP="00CF1FA4">
      <w:pPr>
        <w:spacing w:line="360" w:lineRule="auto"/>
        <w:ind w:left="2835" w:hanging="2835"/>
        <w:jc w:val="center"/>
        <w:rPr>
          <w:rFonts w:asciiTheme="majorHAnsi" w:hAnsiTheme="majorHAnsi" w:cstheme="majorHAnsi"/>
          <w:b/>
          <w:bCs/>
          <w:sz w:val="32"/>
          <w:szCs w:val="32"/>
        </w:rPr>
      </w:pPr>
    </w:p>
    <w:p w14:paraId="0BF56D35" w14:textId="616B509C" w:rsidR="00A0348F" w:rsidRPr="009F0B8C" w:rsidRDefault="00A0348F" w:rsidP="00CF1FA4">
      <w:pPr>
        <w:spacing w:line="360" w:lineRule="auto"/>
        <w:ind w:left="2835" w:hanging="2835"/>
        <w:jc w:val="center"/>
        <w:rPr>
          <w:rFonts w:asciiTheme="majorHAnsi" w:hAnsiTheme="majorHAnsi" w:cstheme="majorHAnsi"/>
          <w:b/>
          <w:bCs/>
          <w:sz w:val="32"/>
          <w:szCs w:val="32"/>
        </w:rPr>
      </w:pPr>
    </w:p>
    <w:p w14:paraId="6D006003" w14:textId="6F5B078C" w:rsidR="00A0348F" w:rsidRPr="009F0B8C" w:rsidRDefault="007904EE" w:rsidP="00CF1FA4">
      <w:pPr>
        <w:spacing w:line="360" w:lineRule="auto"/>
        <w:ind w:left="2835" w:hanging="2835"/>
        <w:jc w:val="center"/>
        <w:rPr>
          <w:rFonts w:asciiTheme="majorHAnsi" w:hAnsiTheme="majorHAnsi" w:cstheme="majorHAnsi"/>
          <w:sz w:val="32"/>
          <w:szCs w:val="32"/>
        </w:rPr>
      </w:pPr>
      <w:r>
        <w:rPr>
          <w:rFonts w:asciiTheme="majorHAnsi" w:hAnsiTheme="majorHAnsi" w:cstheme="majorHAnsi"/>
          <w:b/>
          <w:bCs/>
          <w:sz w:val="32"/>
          <w:szCs w:val="32"/>
        </w:rPr>
        <w:t>V1.0</w:t>
      </w:r>
      <w:r w:rsidR="00533A6A">
        <w:rPr>
          <w:rFonts w:asciiTheme="majorHAnsi" w:hAnsiTheme="majorHAnsi" w:cstheme="majorHAnsi"/>
          <w:b/>
          <w:bCs/>
          <w:sz w:val="32"/>
          <w:szCs w:val="32"/>
        </w:rPr>
        <w:t xml:space="preserve"> (Redacted)</w:t>
      </w:r>
      <w:r w:rsidR="00AA4821" w:rsidRPr="009F0B8C">
        <w:rPr>
          <w:rFonts w:asciiTheme="majorHAnsi" w:hAnsiTheme="majorHAnsi" w:cstheme="majorHAnsi"/>
          <w:b/>
          <w:bCs/>
          <w:sz w:val="32"/>
          <w:szCs w:val="32"/>
        </w:rPr>
        <w:t xml:space="preserve"> </w:t>
      </w:r>
      <w:r>
        <w:rPr>
          <w:rFonts w:asciiTheme="majorHAnsi" w:hAnsiTheme="majorHAnsi" w:cstheme="majorHAnsi"/>
          <w:b/>
          <w:bCs/>
          <w:sz w:val="32"/>
          <w:szCs w:val="32"/>
        </w:rPr>
        <w:t>11</w:t>
      </w:r>
      <w:r w:rsidRPr="007904EE">
        <w:rPr>
          <w:rFonts w:asciiTheme="majorHAnsi" w:hAnsiTheme="majorHAnsi" w:cstheme="majorHAnsi"/>
          <w:b/>
          <w:bCs/>
          <w:sz w:val="32"/>
          <w:szCs w:val="32"/>
          <w:vertAlign w:val="superscript"/>
        </w:rPr>
        <w:t>th</w:t>
      </w:r>
      <w:r>
        <w:rPr>
          <w:rFonts w:asciiTheme="majorHAnsi" w:hAnsiTheme="majorHAnsi" w:cstheme="majorHAnsi"/>
          <w:b/>
          <w:bCs/>
          <w:sz w:val="32"/>
          <w:szCs w:val="32"/>
        </w:rPr>
        <w:t xml:space="preserve"> April </w:t>
      </w:r>
      <w:r w:rsidR="00B72359">
        <w:rPr>
          <w:rFonts w:asciiTheme="majorHAnsi" w:hAnsiTheme="majorHAnsi" w:cstheme="majorHAnsi"/>
          <w:b/>
          <w:bCs/>
          <w:sz w:val="32"/>
          <w:szCs w:val="32"/>
        </w:rPr>
        <w:t>2023</w:t>
      </w:r>
    </w:p>
    <w:p w14:paraId="01997F08" w14:textId="57EC6ED8" w:rsidR="00455C47" w:rsidRPr="009F0B8C" w:rsidRDefault="00455C47" w:rsidP="00AA1382">
      <w:pPr>
        <w:spacing w:line="360" w:lineRule="auto"/>
        <w:ind w:left="2835" w:hanging="2835"/>
        <w:rPr>
          <w:rFonts w:asciiTheme="majorHAnsi" w:hAnsiTheme="majorHAnsi" w:cstheme="majorHAnsi"/>
        </w:rPr>
      </w:pPr>
    </w:p>
    <w:p w14:paraId="05825834" w14:textId="41D9C1A0" w:rsidR="00AA1382" w:rsidRPr="009F0B8C" w:rsidRDefault="00AA1382">
      <w:pPr>
        <w:rPr>
          <w:rFonts w:asciiTheme="majorHAnsi" w:hAnsiTheme="majorHAnsi" w:cstheme="majorHAnsi"/>
          <w:b/>
          <w:szCs w:val="22"/>
          <w:lang w:eastAsia="en-GB"/>
        </w:rPr>
      </w:pPr>
      <w:r w:rsidRPr="009F0B8C">
        <w:rPr>
          <w:rFonts w:asciiTheme="majorHAnsi" w:hAnsiTheme="majorHAnsi" w:cstheme="majorHAnsi"/>
        </w:rPr>
        <w:br w:type="page"/>
      </w:r>
    </w:p>
    <w:p w14:paraId="52111C44" w14:textId="114E5793" w:rsidR="00FE18AC" w:rsidRPr="009F0B8C" w:rsidRDefault="00FE18AC" w:rsidP="00FE18AC">
      <w:pPr>
        <w:pStyle w:val="bodystrongcentred"/>
        <w:rPr>
          <w:rFonts w:asciiTheme="majorHAnsi" w:hAnsiTheme="majorHAnsi" w:cstheme="majorHAnsi"/>
        </w:rPr>
      </w:pPr>
      <w:r w:rsidRPr="009F0B8C">
        <w:rPr>
          <w:rFonts w:asciiTheme="majorHAnsi" w:hAnsiTheme="majorHAnsi" w:cstheme="majorHAnsi"/>
        </w:rPr>
        <w:lastRenderedPageBreak/>
        <w:t>CONTENTS</w:t>
      </w:r>
    </w:p>
    <w:p w14:paraId="757634AA" w14:textId="77777777" w:rsidR="00FE18AC" w:rsidRPr="009F0B8C" w:rsidRDefault="00FE18AC" w:rsidP="00FE18AC">
      <w:pPr>
        <w:rPr>
          <w:rFonts w:asciiTheme="majorHAnsi" w:hAnsiTheme="majorHAnsi" w:cstheme="majorHAnsi"/>
        </w:rPr>
      </w:pPr>
    </w:p>
    <w:p w14:paraId="15CCB84F" w14:textId="5EBD46DD" w:rsidR="00881A74" w:rsidRDefault="00E10E97">
      <w:pPr>
        <w:pStyle w:val="TOC1"/>
        <w:rPr>
          <w:rFonts w:asciiTheme="minorHAnsi" w:eastAsiaTheme="minorEastAsia" w:hAnsiTheme="minorHAnsi" w:cstheme="minorBidi"/>
          <w:caps w:val="0"/>
          <w:noProof/>
          <w:szCs w:val="22"/>
          <w:lang w:eastAsia="en-GB"/>
        </w:rPr>
      </w:pPr>
      <w:r w:rsidRPr="009F0B8C">
        <w:rPr>
          <w:rFonts w:asciiTheme="majorHAnsi" w:hAnsiTheme="majorHAnsi" w:cstheme="majorHAnsi"/>
          <w:caps w:val="0"/>
        </w:rPr>
        <w:fldChar w:fldCharType="begin"/>
      </w:r>
      <w:r w:rsidR="00FE18AC" w:rsidRPr="009F0B8C">
        <w:rPr>
          <w:rFonts w:asciiTheme="majorHAnsi" w:hAnsiTheme="majorHAnsi" w:cstheme="majorHAnsi"/>
          <w:caps w:val="0"/>
        </w:rPr>
        <w:instrText xml:space="preserve"> TOC \o "1-1" \h \z \u </w:instrText>
      </w:r>
      <w:r w:rsidRPr="009F0B8C">
        <w:rPr>
          <w:rFonts w:asciiTheme="majorHAnsi" w:hAnsiTheme="majorHAnsi" w:cstheme="majorHAnsi"/>
          <w:caps w:val="0"/>
        </w:rPr>
        <w:fldChar w:fldCharType="separate"/>
      </w:r>
      <w:hyperlink w:anchor="_Toc130311151" w:history="1">
        <w:r w:rsidR="00881A74" w:rsidRPr="00D45FCF">
          <w:rPr>
            <w:rStyle w:val="Hyperlink"/>
            <w:rFonts w:asciiTheme="majorHAnsi" w:hAnsiTheme="majorHAnsi" w:cstheme="majorHAnsi"/>
            <w:noProof/>
          </w:rPr>
          <w:t>1.</w:t>
        </w:r>
        <w:r w:rsidR="00881A74">
          <w:rPr>
            <w:rFonts w:asciiTheme="minorHAnsi" w:eastAsiaTheme="minorEastAsia" w:hAnsiTheme="minorHAnsi" w:cstheme="minorBidi"/>
            <w:caps w:val="0"/>
            <w:noProof/>
            <w:szCs w:val="22"/>
            <w:lang w:eastAsia="en-GB"/>
          </w:rPr>
          <w:tab/>
        </w:r>
        <w:r w:rsidR="00881A74" w:rsidRPr="00D45FCF">
          <w:rPr>
            <w:rStyle w:val="Hyperlink"/>
            <w:rFonts w:asciiTheme="majorHAnsi" w:hAnsiTheme="majorHAnsi" w:cstheme="majorHAnsi"/>
            <w:noProof/>
          </w:rPr>
          <w:t>PURPOSE</w:t>
        </w:r>
        <w:r w:rsidR="00881A74">
          <w:rPr>
            <w:noProof/>
            <w:webHidden/>
          </w:rPr>
          <w:tab/>
        </w:r>
        <w:r w:rsidR="00881A74">
          <w:rPr>
            <w:noProof/>
            <w:webHidden/>
          </w:rPr>
          <w:fldChar w:fldCharType="begin"/>
        </w:r>
        <w:r w:rsidR="00881A74">
          <w:rPr>
            <w:noProof/>
            <w:webHidden/>
          </w:rPr>
          <w:instrText xml:space="preserve"> PAGEREF _Toc130311151 \h </w:instrText>
        </w:r>
        <w:r w:rsidR="00881A74">
          <w:rPr>
            <w:noProof/>
            <w:webHidden/>
          </w:rPr>
        </w:r>
        <w:r w:rsidR="00881A74">
          <w:rPr>
            <w:noProof/>
            <w:webHidden/>
          </w:rPr>
          <w:fldChar w:fldCharType="separate"/>
        </w:r>
        <w:r w:rsidR="00881A74">
          <w:rPr>
            <w:noProof/>
            <w:webHidden/>
          </w:rPr>
          <w:t>3</w:t>
        </w:r>
        <w:r w:rsidR="00881A74">
          <w:rPr>
            <w:noProof/>
            <w:webHidden/>
          </w:rPr>
          <w:fldChar w:fldCharType="end"/>
        </w:r>
      </w:hyperlink>
    </w:p>
    <w:p w14:paraId="69C77C3F" w14:textId="37136E2C" w:rsidR="00881A74" w:rsidRDefault="00380E6F">
      <w:pPr>
        <w:pStyle w:val="TOC1"/>
        <w:rPr>
          <w:rFonts w:asciiTheme="minorHAnsi" w:eastAsiaTheme="minorEastAsia" w:hAnsiTheme="minorHAnsi" w:cstheme="minorBidi"/>
          <w:caps w:val="0"/>
          <w:noProof/>
          <w:szCs w:val="22"/>
          <w:lang w:eastAsia="en-GB"/>
        </w:rPr>
      </w:pPr>
      <w:hyperlink w:anchor="_Toc130311152" w:history="1">
        <w:r w:rsidR="00881A74" w:rsidRPr="00D45FCF">
          <w:rPr>
            <w:rStyle w:val="Hyperlink"/>
            <w:rFonts w:asciiTheme="majorHAnsi" w:hAnsiTheme="majorHAnsi" w:cstheme="majorBidi"/>
            <w:noProof/>
          </w:rPr>
          <w:t>2.</w:t>
        </w:r>
        <w:r w:rsidR="00881A74">
          <w:rPr>
            <w:rFonts w:asciiTheme="minorHAnsi" w:eastAsiaTheme="minorEastAsia" w:hAnsiTheme="minorHAnsi" w:cstheme="minorBidi"/>
            <w:caps w:val="0"/>
            <w:noProof/>
            <w:szCs w:val="22"/>
            <w:lang w:eastAsia="en-GB"/>
          </w:rPr>
          <w:tab/>
        </w:r>
        <w:r w:rsidR="00881A74" w:rsidRPr="00D45FCF">
          <w:rPr>
            <w:rStyle w:val="Hyperlink"/>
            <w:rFonts w:asciiTheme="majorHAnsi" w:hAnsiTheme="majorHAnsi" w:cstheme="majorBidi"/>
            <w:noProof/>
          </w:rPr>
          <w:t>BACKGROUND TO THE CONTRACTING aUTHORITY</w:t>
        </w:r>
        <w:r w:rsidR="00881A74">
          <w:rPr>
            <w:noProof/>
            <w:webHidden/>
          </w:rPr>
          <w:tab/>
        </w:r>
        <w:r w:rsidR="00881A74">
          <w:rPr>
            <w:noProof/>
            <w:webHidden/>
          </w:rPr>
          <w:fldChar w:fldCharType="begin"/>
        </w:r>
        <w:r w:rsidR="00881A74">
          <w:rPr>
            <w:noProof/>
            <w:webHidden/>
          </w:rPr>
          <w:instrText xml:space="preserve"> PAGEREF _Toc130311152 \h </w:instrText>
        </w:r>
        <w:r w:rsidR="00881A74">
          <w:rPr>
            <w:noProof/>
            <w:webHidden/>
          </w:rPr>
        </w:r>
        <w:r w:rsidR="00881A74">
          <w:rPr>
            <w:noProof/>
            <w:webHidden/>
          </w:rPr>
          <w:fldChar w:fldCharType="separate"/>
        </w:r>
        <w:r w:rsidR="00881A74">
          <w:rPr>
            <w:noProof/>
            <w:webHidden/>
          </w:rPr>
          <w:t>3</w:t>
        </w:r>
        <w:r w:rsidR="00881A74">
          <w:rPr>
            <w:noProof/>
            <w:webHidden/>
          </w:rPr>
          <w:fldChar w:fldCharType="end"/>
        </w:r>
      </w:hyperlink>
    </w:p>
    <w:p w14:paraId="24F67D04" w14:textId="06958496" w:rsidR="00881A74" w:rsidRDefault="00380E6F">
      <w:pPr>
        <w:pStyle w:val="TOC1"/>
        <w:rPr>
          <w:rFonts w:asciiTheme="minorHAnsi" w:eastAsiaTheme="minorEastAsia" w:hAnsiTheme="minorHAnsi" w:cstheme="minorBidi"/>
          <w:caps w:val="0"/>
          <w:noProof/>
          <w:szCs w:val="22"/>
          <w:lang w:eastAsia="en-GB"/>
        </w:rPr>
      </w:pPr>
      <w:hyperlink w:anchor="_Toc130311153" w:history="1">
        <w:r w:rsidR="00881A74" w:rsidRPr="00D45FCF">
          <w:rPr>
            <w:rStyle w:val="Hyperlink"/>
            <w:rFonts w:asciiTheme="majorHAnsi" w:hAnsiTheme="majorHAnsi" w:cstheme="majorHAnsi"/>
            <w:noProof/>
          </w:rPr>
          <w:t>3.</w:t>
        </w:r>
        <w:r w:rsidR="00881A74">
          <w:rPr>
            <w:rFonts w:asciiTheme="minorHAnsi" w:eastAsiaTheme="minorEastAsia" w:hAnsiTheme="minorHAnsi" w:cstheme="minorBidi"/>
            <w:caps w:val="0"/>
            <w:noProof/>
            <w:szCs w:val="22"/>
            <w:lang w:eastAsia="en-GB"/>
          </w:rPr>
          <w:tab/>
        </w:r>
        <w:r w:rsidR="00881A74" w:rsidRPr="00D45FCF">
          <w:rPr>
            <w:rStyle w:val="Hyperlink"/>
            <w:rFonts w:asciiTheme="majorHAnsi" w:hAnsiTheme="majorHAnsi" w:cstheme="majorHAnsi"/>
            <w:noProof/>
          </w:rPr>
          <w:t>Background TO THE REQUIREMENT</w:t>
        </w:r>
        <w:r w:rsidR="00881A74">
          <w:rPr>
            <w:noProof/>
            <w:webHidden/>
          </w:rPr>
          <w:tab/>
        </w:r>
        <w:r w:rsidR="00881A74">
          <w:rPr>
            <w:noProof/>
            <w:webHidden/>
          </w:rPr>
          <w:fldChar w:fldCharType="begin"/>
        </w:r>
        <w:r w:rsidR="00881A74">
          <w:rPr>
            <w:noProof/>
            <w:webHidden/>
          </w:rPr>
          <w:instrText xml:space="preserve"> PAGEREF _Toc130311153 \h </w:instrText>
        </w:r>
        <w:r w:rsidR="00881A74">
          <w:rPr>
            <w:noProof/>
            <w:webHidden/>
          </w:rPr>
        </w:r>
        <w:r w:rsidR="00881A74">
          <w:rPr>
            <w:noProof/>
            <w:webHidden/>
          </w:rPr>
          <w:fldChar w:fldCharType="separate"/>
        </w:r>
        <w:r w:rsidR="00881A74">
          <w:rPr>
            <w:noProof/>
            <w:webHidden/>
          </w:rPr>
          <w:t>3</w:t>
        </w:r>
        <w:r w:rsidR="00881A74">
          <w:rPr>
            <w:noProof/>
            <w:webHidden/>
          </w:rPr>
          <w:fldChar w:fldCharType="end"/>
        </w:r>
      </w:hyperlink>
    </w:p>
    <w:p w14:paraId="1F26CD29" w14:textId="7E546000" w:rsidR="00881A74" w:rsidRDefault="00380E6F">
      <w:pPr>
        <w:pStyle w:val="TOC1"/>
        <w:rPr>
          <w:rFonts w:asciiTheme="minorHAnsi" w:eastAsiaTheme="minorEastAsia" w:hAnsiTheme="minorHAnsi" w:cstheme="minorBidi"/>
          <w:caps w:val="0"/>
          <w:noProof/>
          <w:szCs w:val="22"/>
          <w:lang w:eastAsia="en-GB"/>
        </w:rPr>
      </w:pPr>
      <w:hyperlink w:anchor="_Toc130311154" w:history="1">
        <w:r w:rsidR="00881A74" w:rsidRPr="00D45FCF">
          <w:rPr>
            <w:rStyle w:val="Hyperlink"/>
            <w:rFonts w:asciiTheme="majorHAnsi" w:hAnsiTheme="majorHAnsi" w:cstheme="majorHAnsi"/>
            <w:noProof/>
          </w:rPr>
          <w:t>4.</w:t>
        </w:r>
        <w:r w:rsidR="00881A74">
          <w:rPr>
            <w:rFonts w:asciiTheme="minorHAnsi" w:eastAsiaTheme="minorEastAsia" w:hAnsiTheme="minorHAnsi" w:cstheme="minorBidi"/>
            <w:caps w:val="0"/>
            <w:noProof/>
            <w:szCs w:val="22"/>
            <w:lang w:eastAsia="en-GB"/>
          </w:rPr>
          <w:tab/>
        </w:r>
        <w:r w:rsidR="00881A74" w:rsidRPr="00D45FCF">
          <w:rPr>
            <w:rStyle w:val="Hyperlink"/>
            <w:rFonts w:asciiTheme="majorHAnsi" w:hAnsiTheme="majorHAnsi" w:cstheme="majorHAnsi"/>
            <w:noProof/>
          </w:rPr>
          <w:t>definitions</w:t>
        </w:r>
        <w:r w:rsidR="00881A74">
          <w:rPr>
            <w:noProof/>
            <w:webHidden/>
          </w:rPr>
          <w:tab/>
        </w:r>
        <w:r w:rsidR="00881A74">
          <w:rPr>
            <w:noProof/>
            <w:webHidden/>
          </w:rPr>
          <w:fldChar w:fldCharType="begin"/>
        </w:r>
        <w:r w:rsidR="00881A74">
          <w:rPr>
            <w:noProof/>
            <w:webHidden/>
          </w:rPr>
          <w:instrText xml:space="preserve"> PAGEREF _Toc130311154 \h </w:instrText>
        </w:r>
        <w:r w:rsidR="00881A74">
          <w:rPr>
            <w:noProof/>
            <w:webHidden/>
          </w:rPr>
        </w:r>
        <w:r w:rsidR="00881A74">
          <w:rPr>
            <w:noProof/>
            <w:webHidden/>
          </w:rPr>
          <w:fldChar w:fldCharType="separate"/>
        </w:r>
        <w:r w:rsidR="00881A74">
          <w:rPr>
            <w:noProof/>
            <w:webHidden/>
          </w:rPr>
          <w:t>4</w:t>
        </w:r>
        <w:r w:rsidR="00881A74">
          <w:rPr>
            <w:noProof/>
            <w:webHidden/>
          </w:rPr>
          <w:fldChar w:fldCharType="end"/>
        </w:r>
      </w:hyperlink>
    </w:p>
    <w:p w14:paraId="2E99550B" w14:textId="42BFA3EC" w:rsidR="00881A74" w:rsidRDefault="00380E6F">
      <w:pPr>
        <w:pStyle w:val="TOC1"/>
        <w:rPr>
          <w:rFonts w:asciiTheme="minorHAnsi" w:eastAsiaTheme="minorEastAsia" w:hAnsiTheme="minorHAnsi" w:cstheme="minorBidi"/>
          <w:caps w:val="0"/>
          <w:noProof/>
          <w:szCs w:val="22"/>
          <w:lang w:eastAsia="en-GB"/>
        </w:rPr>
      </w:pPr>
      <w:hyperlink w:anchor="_Toc130311155" w:history="1">
        <w:r w:rsidR="00881A74" w:rsidRPr="00D45FCF">
          <w:rPr>
            <w:rStyle w:val="Hyperlink"/>
            <w:rFonts w:asciiTheme="majorHAnsi" w:hAnsiTheme="majorHAnsi" w:cstheme="majorHAnsi"/>
            <w:noProof/>
          </w:rPr>
          <w:t>5.</w:t>
        </w:r>
        <w:r w:rsidR="00881A74">
          <w:rPr>
            <w:rFonts w:asciiTheme="minorHAnsi" w:eastAsiaTheme="minorEastAsia" w:hAnsiTheme="minorHAnsi" w:cstheme="minorBidi"/>
            <w:caps w:val="0"/>
            <w:noProof/>
            <w:szCs w:val="22"/>
            <w:lang w:eastAsia="en-GB"/>
          </w:rPr>
          <w:tab/>
        </w:r>
        <w:r w:rsidR="00881A74" w:rsidRPr="00D45FCF">
          <w:rPr>
            <w:rStyle w:val="Hyperlink"/>
            <w:rFonts w:asciiTheme="majorHAnsi" w:hAnsiTheme="majorHAnsi" w:cstheme="majorHAnsi"/>
            <w:noProof/>
          </w:rPr>
          <w:t>GOVERNANCE</w:t>
        </w:r>
        <w:r w:rsidR="00881A74">
          <w:rPr>
            <w:noProof/>
            <w:webHidden/>
          </w:rPr>
          <w:tab/>
        </w:r>
        <w:r w:rsidR="00881A74">
          <w:rPr>
            <w:noProof/>
            <w:webHidden/>
          </w:rPr>
          <w:fldChar w:fldCharType="begin"/>
        </w:r>
        <w:r w:rsidR="00881A74">
          <w:rPr>
            <w:noProof/>
            <w:webHidden/>
          </w:rPr>
          <w:instrText xml:space="preserve"> PAGEREF _Toc130311155 \h </w:instrText>
        </w:r>
        <w:r w:rsidR="00881A74">
          <w:rPr>
            <w:noProof/>
            <w:webHidden/>
          </w:rPr>
        </w:r>
        <w:r w:rsidR="00881A74">
          <w:rPr>
            <w:noProof/>
            <w:webHidden/>
          </w:rPr>
          <w:fldChar w:fldCharType="separate"/>
        </w:r>
        <w:r w:rsidR="00881A74">
          <w:rPr>
            <w:noProof/>
            <w:webHidden/>
          </w:rPr>
          <w:t>7</w:t>
        </w:r>
        <w:r w:rsidR="00881A74">
          <w:rPr>
            <w:noProof/>
            <w:webHidden/>
          </w:rPr>
          <w:fldChar w:fldCharType="end"/>
        </w:r>
      </w:hyperlink>
    </w:p>
    <w:p w14:paraId="4B6054D9" w14:textId="76C6CD8E" w:rsidR="00881A74" w:rsidRDefault="00380E6F">
      <w:pPr>
        <w:pStyle w:val="TOC1"/>
        <w:rPr>
          <w:rFonts w:asciiTheme="minorHAnsi" w:eastAsiaTheme="minorEastAsia" w:hAnsiTheme="minorHAnsi" w:cstheme="minorBidi"/>
          <w:caps w:val="0"/>
          <w:noProof/>
          <w:szCs w:val="22"/>
          <w:lang w:eastAsia="en-GB"/>
        </w:rPr>
      </w:pPr>
      <w:hyperlink w:anchor="_Toc130311156" w:history="1">
        <w:r w:rsidR="00881A74" w:rsidRPr="00D45FCF">
          <w:rPr>
            <w:rStyle w:val="Hyperlink"/>
            <w:rFonts w:asciiTheme="majorHAnsi" w:hAnsiTheme="majorHAnsi" w:cstheme="majorHAnsi"/>
            <w:noProof/>
          </w:rPr>
          <w:t>6.</w:t>
        </w:r>
        <w:r w:rsidR="00881A74">
          <w:rPr>
            <w:rFonts w:asciiTheme="minorHAnsi" w:eastAsiaTheme="minorEastAsia" w:hAnsiTheme="minorHAnsi" w:cstheme="minorBidi"/>
            <w:caps w:val="0"/>
            <w:noProof/>
            <w:szCs w:val="22"/>
            <w:lang w:eastAsia="en-GB"/>
          </w:rPr>
          <w:tab/>
        </w:r>
        <w:r w:rsidR="00881A74" w:rsidRPr="00D45FCF">
          <w:rPr>
            <w:rStyle w:val="Hyperlink"/>
            <w:rFonts w:asciiTheme="majorHAnsi" w:hAnsiTheme="majorHAnsi" w:cstheme="majorHAnsi"/>
            <w:noProof/>
          </w:rPr>
          <w:t>CONTRACT MANAGEMENT</w:t>
        </w:r>
        <w:r w:rsidR="00881A74">
          <w:rPr>
            <w:noProof/>
            <w:webHidden/>
          </w:rPr>
          <w:tab/>
        </w:r>
        <w:r w:rsidR="00881A74">
          <w:rPr>
            <w:noProof/>
            <w:webHidden/>
          </w:rPr>
          <w:fldChar w:fldCharType="begin"/>
        </w:r>
        <w:r w:rsidR="00881A74">
          <w:rPr>
            <w:noProof/>
            <w:webHidden/>
          </w:rPr>
          <w:instrText xml:space="preserve"> PAGEREF _Toc130311156 \h </w:instrText>
        </w:r>
        <w:r w:rsidR="00881A74">
          <w:rPr>
            <w:noProof/>
            <w:webHidden/>
          </w:rPr>
        </w:r>
        <w:r w:rsidR="00881A74">
          <w:rPr>
            <w:noProof/>
            <w:webHidden/>
          </w:rPr>
          <w:fldChar w:fldCharType="separate"/>
        </w:r>
        <w:r w:rsidR="00881A74">
          <w:rPr>
            <w:noProof/>
            <w:webHidden/>
          </w:rPr>
          <w:t>8</w:t>
        </w:r>
        <w:r w:rsidR="00881A74">
          <w:rPr>
            <w:noProof/>
            <w:webHidden/>
          </w:rPr>
          <w:fldChar w:fldCharType="end"/>
        </w:r>
      </w:hyperlink>
    </w:p>
    <w:p w14:paraId="49A3D81B" w14:textId="68498D8E" w:rsidR="00881A74" w:rsidRDefault="00380E6F">
      <w:pPr>
        <w:pStyle w:val="TOC1"/>
        <w:rPr>
          <w:rFonts w:asciiTheme="minorHAnsi" w:eastAsiaTheme="minorEastAsia" w:hAnsiTheme="minorHAnsi" w:cstheme="minorBidi"/>
          <w:caps w:val="0"/>
          <w:noProof/>
          <w:szCs w:val="22"/>
          <w:lang w:eastAsia="en-GB"/>
        </w:rPr>
      </w:pPr>
      <w:hyperlink w:anchor="_Toc130311157" w:history="1">
        <w:r w:rsidR="00881A74" w:rsidRPr="00D45FCF">
          <w:rPr>
            <w:rStyle w:val="Hyperlink"/>
            <w:rFonts w:asciiTheme="majorHAnsi" w:hAnsiTheme="majorHAnsi" w:cstheme="majorHAnsi"/>
            <w:noProof/>
          </w:rPr>
          <w:t>7.</w:t>
        </w:r>
        <w:r w:rsidR="00881A74">
          <w:rPr>
            <w:rFonts w:asciiTheme="minorHAnsi" w:eastAsiaTheme="minorEastAsia" w:hAnsiTheme="minorHAnsi" w:cstheme="minorBidi"/>
            <w:caps w:val="0"/>
            <w:noProof/>
            <w:szCs w:val="22"/>
            <w:lang w:eastAsia="en-GB"/>
          </w:rPr>
          <w:tab/>
        </w:r>
        <w:r w:rsidR="00881A74" w:rsidRPr="00D45FCF">
          <w:rPr>
            <w:rStyle w:val="Hyperlink"/>
            <w:rFonts w:asciiTheme="majorHAnsi" w:hAnsiTheme="majorHAnsi" w:cstheme="majorHAnsi"/>
            <w:noProof/>
          </w:rPr>
          <w:t>scope of THE requirement</w:t>
        </w:r>
        <w:r w:rsidR="00881A74">
          <w:rPr>
            <w:noProof/>
            <w:webHidden/>
          </w:rPr>
          <w:tab/>
        </w:r>
        <w:r w:rsidR="00881A74">
          <w:rPr>
            <w:noProof/>
            <w:webHidden/>
          </w:rPr>
          <w:fldChar w:fldCharType="begin"/>
        </w:r>
        <w:r w:rsidR="00881A74">
          <w:rPr>
            <w:noProof/>
            <w:webHidden/>
          </w:rPr>
          <w:instrText xml:space="preserve"> PAGEREF _Toc130311157 \h </w:instrText>
        </w:r>
        <w:r w:rsidR="00881A74">
          <w:rPr>
            <w:noProof/>
            <w:webHidden/>
          </w:rPr>
        </w:r>
        <w:r w:rsidR="00881A74">
          <w:rPr>
            <w:noProof/>
            <w:webHidden/>
          </w:rPr>
          <w:fldChar w:fldCharType="separate"/>
        </w:r>
        <w:r w:rsidR="00881A74">
          <w:rPr>
            <w:noProof/>
            <w:webHidden/>
          </w:rPr>
          <w:t>9</w:t>
        </w:r>
        <w:r w:rsidR="00881A74">
          <w:rPr>
            <w:noProof/>
            <w:webHidden/>
          </w:rPr>
          <w:fldChar w:fldCharType="end"/>
        </w:r>
      </w:hyperlink>
    </w:p>
    <w:p w14:paraId="2DA66465" w14:textId="5A48F5F8" w:rsidR="00881A74" w:rsidRDefault="00380E6F">
      <w:pPr>
        <w:pStyle w:val="TOC1"/>
        <w:rPr>
          <w:rFonts w:asciiTheme="minorHAnsi" w:eastAsiaTheme="minorEastAsia" w:hAnsiTheme="minorHAnsi" w:cstheme="minorBidi"/>
          <w:caps w:val="0"/>
          <w:noProof/>
          <w:szCs w:val="22"/>
          <w:lang w:eastAsia="en-GB"/>
        </w:rPr>
      </w:pPr>
      <w:hyperlink w:anchor="_Toc130311158" w:history="1">
        <w:r w:rsidR="00881A74" w:rsidRPr="00D45FCF">
          <w:rPr>
            <w:rStyle w:val="Hyperlink"/>
            <w:rFonts w:asciiTheme="majorHAnsi" w:hAnsiTheme="majorHAnsi" w:cstheme="majorHAnsi"/>
            <w:noProof/>
          </w:rPr>
          <w:t>8.</w:t>
        </w:r>
        <w:r w:rsidR="00881A74">
          <w:rPr>
            <w:rFonts w:asciiTheme="minorHAnsi" w:eastAsiaTheme="minorEastAsia" w:hAnsiTheme="minorHAnsi" w:cstheme="minorBidi"/>
            <w:caps w:val="0"/>
            <w:noProof/>
            <w:szCs w:val="22"/>
            <w:lang w:eastAsia="en-GB"/>
          </w:rPr>
          <w:tab/>
        </w:r>
        <w:r w:rsidR="00881A74" w:rsidRPr="00D45FCF">
          <w:rPr>
            <w:rStyle w:val="Hyperlink"/>
            <w:rFonts w:asciiTheme="majorHAnsi" w:hAnsiTheme="majorHAnsi" w:cstheme="majorHAnsi"/>
            <w:noProof/>
          </w:rPr>
          <w:t>OPTION PERIOD</w:t>
        </w:r>
        <w:r w:rsidR="00881A74">
          <w:rPr>
            <w:noProof/>
            <w:webHidden/>
          </w:rPr>
          <w:tab/>
        </w:r>
        <w:r w:rsidR="00881A74">
          <w:rPr>
            <w:noProof/>
            <w:webHidden/>
          </w:rPr>
          <w:fldChar w:fldCharType="begin"/>
        </w:r>
        <w:r w:rsidR="00881A74">
          <w:rPr>
            <w:noProof/>
            <w:webHidden/>
          </w:rPr>
          <w:instrText xml:space="preserve"> PAGEREF _Toc130311158 \h </w:instrText>
        </w:r>
        <w:r w:rsidR="00881A74">
          <w:rPr>
            <w:noProof/>
            <w:webHidden/>
          </w:rPr>
        </w:r>
        <w:r w:rsidR="00881A74">
          <w:rPr>
            <w:noProof/>
            <w:webHidden/>
          </w:rPr>
          <w:fldChar w:fldCharType="separate"/>
        </w:r>
        <w:r w:rsidR="00881A74">
          <w:rPr>
            <w:noProof/>
            <w:webHidden/>
          </w:rPr>
          <w:t>12</w:t>
        </w:r>
        <w:r w:rsidR="00881A74">
          <w:rPr>
            <w:noProof/>
            <w:webHidden/>
          </w:rPr>
          <w:fldChar w:fldCharType="end"/>
        </w:r>
      </w:hyperlink>
    </w:p>
    <w:p w14:paraId="63662F56" w14:textId="3CD4B16F" w:rsidR="00881A74" w:rsidRDefault="00380E6F">
      <w:pPr>
        <w:pStyle w:val="TOC1"/>
        <w:rPr>
          <w:rFonts w:asciiTheme="minorHAnsi" w:eastAsiaTheme="minorEastAsia" w:hAnsiTheme="minorHAnsi" w:cstheme="minorBidi"/>
          <w:caps w:val="0"/>
          <w:noProof/>
          <w:szCs w:val="22"/>
          <w:lang w:eastAsia="en-GB"/>
        </w:rPr>
      </w:pPr>
      <w:hyperlink w:anchor="_Toc130311159" w:history="1">
        <w:r w:rsidR="00881A74" w:rsidRPr="00D45FCF">
          <w:rPr>
            <w:rStyle w:val="Hyperlink"/>
            <w:rFonts w:asciiTheme="majorHAnsi" w:hAnsiTheme="majorHAnsi" w:cstheme="majorHAnsi"/>
            <w:noProof/>
          </w:rPr>
          <w:t>9.</w:t>
        </w:r>
        <w:r w:rsidR="00881A74">
          <w:rPr>
            <w:rFonts w:asciiTheme="minorHAnsi" w:eastAsiaTheme="minorEastAsia" w:hAnsiTheme="minorHAnsi" w:cstheme="minorBidi"/>
            <w:caps w:val="0"/>
            <w:noProof/>
            <w:szCs w:val="22"/>
            <w:lang w:eastAsia="en-GB"/>
          </w:rPr>
          <w:tab/>
        </w:r>
        <w:r w:rsidR="00881A74" w:rsidRPr="00D45FCF">
          <w:rPr>
            <w:rStyle w:val="Hyperlink"/>
            <w:rFonts w:asciiTheme="majorHAnsi" w:hAnsiTheme="majorHAnsi" w:cstheme="majorHAnsi"/>
            <w:noProof/>
          </w:rPr>
          <w:t>CONTINUOUS IMPROVEMENT</w:t>
        </w:r>
        <w:r w:rsidR="00881A74">
          <w:rPr>
            <w:noProof/>
            <w:webHidden/>
          </w:rPr>
          <w:tab/>
        </w:r>
        <w:r w:rsidR="00881A74">
          <w:rPr>
            <w:noProof/>
            <w:webHidden/>
          </w:rPr>
          <w:fldChar w:fldCharType="begin"/>
        </w:r>
        <w:r w:rsidR="00881A74">
          <w:rPr>
            <w:noProof/>
            <w:webHidden/>
          </w:rPr>
          <w:instrText xml:space="preserve"> PAGEREF _Toc130311159 \h </w:instrText>
        </w:r>
        <w:r w:rsidR="00881A74">
          <w:rPr>
            <w:noProof/>
            <w:webHidden/>
          </w:rPr>
        </w:r>
        <w:r w:rsidR="00881A74">
          <w:rPr>
            <w:noProof/>
            <w:webHidden/>
          </w:rPr>
          <w:fldChar w:fldCharType="separate"/>
        </w:r>
        <w:r w:rsidR="00881A74">
          <w:rPr>
            <w:noProof/>
            <w:webHidden/>
          </w:rPr>
          <w:t>12</w:t>
        </w:r>
        <w:r w:rsidR="00881A74">
          <w:rPr>
            <w:noProof/>
            <w:webHidden/>
          </w:rPr>
          <w:fldChar w:fldCharType="end"/>
        </w:r>
      </w:hyperlink>
    </w:p>
    <w:p w14:paraId="6232DC5E" w14:textId="63C9B848" w:rsidR="00881A74" w:rsidRDefault="00380E6F">
      <w:pPr>
        <w:pStyle w:val="TOC1"/>
        <w:rPr>
          <w:rFonts w:asciiTheme="minorHAnsi" w:eastAsiaTheme="minorEastAsia" w:hAnsiTheme="minorHAnsi" w:cstheme="minorBidi"/>
          <w:caps w:val="0"/>
          <w:noProof/>
          <w:szCs w:val="22"/>
          <w:lang w:eastAsia="en-GB"/>
        </w:rPr>
      </w:pPr>
      <w:hyperlink w:anchor="_Toc130311160" w:history="1">
        <w:r w:rsidR="00881A74" w:rsidRPr="00D45FCF">
          <w:rPr>
            <w:rStyle w:val="Hyperlink"/>
            <w:rFonts w:asciiTheme="majorHAnsi" w:hAnsiTheme="majorHAnsi" w:cstheme="majorHAnsi"/>
            <w:noProof/>
          </w:rPr>
          <w:t>10.</w:t>
        </w:r>
        <w:r w:rsidR="00881A74">
          <w:rPr>
            <w:rFonts w:asciiTheme="minorHAnsi" w:eastAsiaTheme="minorEastAsia" w:hAnsiTheme="minorHAnsi" w:cstheme="minorBidi"/>
            <w:caps w:val="0"/>
            <w:noProof/>
            <w:szCs w:val="22"/>
            <w:lang w:eastAsia="en-GB"/>
          </w:rPr>
          <w:tab/>
        </w:r>
        <w:r w:rsidR="00881A74" w:rsidRPr="00D45FCF">
          <w:rPr>
            <w:rStyle w:val="Hyperlink"/>
            <w:rFonts w:asciiTheme="majorHAnsi" w:hAnsiTheme="majorHAnsi" w:cstheme="majorHAnsi"/>
            <w:noProof/>
          </w:rPr>
          <w:t>SUSTAINABILITY</w:t>
        </w:r>
        <w:r w:rsidR="00881A74">
          <w:rPr>
            <w:noProof/>
            <w:webHidden/>
          </w:rPr>
          <w:tab/>
        </w:r>
        <w:r w:rsidR="00881A74">
          <w:rPr>
            <w:noProof/>
            <w:webHidden/>
          </w:rPr>
          <w:fldChar w:fldCharType="begin"/>
        </w:r>
        <w:r w:rsidR="00881A74">
          <w:rPr>
            <w:noProof/>
            <w:webHidden/>
          </w:rPr>
          <w:instrText xml:space="preserve"> PAGEREF _Toc130311160 \h </w:instrText>
        </w:r>
        <w:r w:rsidR="00881A74">
          <w:rPr>
            <w:noProof/>
            <w:webHidden/>
          </w:rPr>
        </w:r>
        <w:r w:rsidR="00881A74">
          <w:rPr>
            <w:noProof/>
            <w:webHidden/>
          </w:rPr>
          <w:fldChar w:fldCharType="separate"/>
        </w:r>
        <w:r w:rsidR="00881A74">
          <w:rPr>
            <w:noProof/>
            <w:webHidden/>
          </w:rPr>
          <w:t>12</w:t>
        </w:r>
        <w:r w:rsidR="00881A74">
          <w:rPr>
            <w:noProof/>
            <w:webHidden/>
          </w:rPr>
          <w:fldChar w:fldCharType="end"/>
        </w:r>
      </w:hyperlink>
    </w:p>
    <w:p w14:paraId="543CF217" w14:textId="6A55F77E" w:rsidR="00881A74" w:rsidRDefault="00380E6F">
      <w:pPr>
        <w:pStyle w:val="TOC1"/>
        <w:rPr>
          <w:rFonts w:asciiTheme="minorHAnsi" w:eastAsiaTheme="minorEastAsia" w:hAnsiTheme="minorHAnsi" w:cstheme="minorBidi"/>
          <w:caps w:val="0"/>
          <w:noProof/>
          <w:szCs w:val="22"/>
          <w:lang w:eastAsia="en-GB"/>
        </w:rPr>
      </w:pPr>
      <w:hyperlink w:anchor="_Toc130311161" w:history="1">
        <w:r w:rsidR="00881A74" w:rsidRPr="00D45FCF">
          <w:rPr>
            <w:rStyle w:val="Hyperlink"/>
            <w:rFonts w:asciiTheme="majorHAnsi" w:hAnsiTheme="majorHAnsi" w:cstheme="majorHAnsi"/>
            <w:noProof/>
          </w:rPr>
          <w:t>11.</w:t>
        </w:r>
        <w:r w:rsidR="00881A74">
          <w:rPr>
            <w:rFonts w:asciiTheme="minorHAnsi" w:eastAsiaTheme="minorEastAsia" w:hAnsiTheme="minorHAnsi" w:cstheme="minorBidi"/>
            <w:caps w:val="0"/>
            <w:noProof/>
            <w:szCs w:val="22"/>
            <w:lang w:eastAsia="en-GB"/>
          </w:rPr>
          <w:tab/>
        </w:r>
        <w:r w:rsidR="00881A74" w:rsidRPr="00D45FCF">
          <w:rPr>
            <w:rStyle w:val="Hyperlink"/>
            <w:rFonts w:asciiTheme="majorHAnsi" w:hAnsiTheme="majorHAnsi" w:cstheme="majorHAnsi"/>
            <w:noProof/>
          </w:rPr>
          <w:t>QUALITY</w:t>
        </w:r>
        <w:r w:rsidR="00881A74">
          <w:rPr>
            <w:noProof/>
            <w:webHidden/>
          </w:rPr>
          <w:tab/>
        </w:r>
        <w:r w:rsidR="00881A74">
          <w:rPr>
            <w:noProof/>
            <w:webHidden/>
          </w:rPr>
          <w:fldChar w:fldCharType="begin"/>
        </w:r>
        <w:r w:rsidR="00881A74">
          <w:rPr>
            <w:noProof/>
            <w:webHidden/>
          </w:rPr>
          <w:instrText xml:space="preserve"> PAGEREF _Toc130311161 \h </w:instrText>
        </w:r>
        <w:r w:rsidR="00881A74">
          <w:rPr>
            <w:noProof/>
            <w:webHidden/>
          </w:rPr>
        </w:r>
        <w:r w:rsidR="00881A74">
          <w:rPr>
            <w:noProof/>
            <w:webHidden/>
          </w:rPr>
          <w:fldChar w:fldCharType="separate"/>
        </w:r>
        <w:r w:rsidR="00881A74">
          <w:rPr>
            <w:noProof/>
            <w:webHidden/>
          </w:rPr>
          <w:t>13</w:t>
        </w:r>
        <w:r w:rsidR="00881A74">
          <w:rPr>
            <w:noProof/>
            <w:webHidden/>
          </w:rPr>
          <w:fldChar w:fldCharType="end"/>
        </w:r>
      </w:hyperlink>
    </w:p>
    <w:p w14:paraId="4120446E" w14:textId="5845BB52" w:rsidR="00881A74" w:rsidRDefault="00380E6F">
      <w:pPr>
        <w:pStyle w:val="TOC1"/>
        <w:rPr>
          <w:rFonts w:asciiTheme="minorHAnsi" w:eastAsiaTheme="minorEastAsia" w:hAnsiTheme="minorHAnsi" w:cstheme="minorBidi"/>
          <w:caps w:val="0"/>
          <w:noProof/>
          <w:szCs w:val="22"/>
          <w:lang w:eastAsia="en-GB"/>
        </w:rPr>
      </w:pPr>
      <w:hyperlink w:anchor="_Toc130311162" w:history="1">
        <w:r w:rsidR="00881A74" w:rsidRPr="00D45FCF">
          <w:rPr>
            <w:rStyle w:val="Hyperlink"/>
            <w:rFonts w:asciiTheme="majorHAnsi" w:hAnsiTheme="majorHAnsi" w:cstheme="majorHAnsi"/>
            <w:noProof/>
          </w:rPr>
          <w:t>12.</w:t>
        </w:r>
        <w:r w:rsidR="00881A74">
          <w:rPr>
            <w:rFonts w:asciiTheme="minorHAnsi" w:eastAsiaTheme="minorEastAsia" w:hAnsiTheme="minorHAnsi" w:cstheme="minorBidi"/>
            <w:caps w:val="0"/>
            <w:noProof/>
            <w:szCs w:val="22"/>
            <w:lang w:eastAsia="en-GB"/>
          </w:rPr>
          <w:tab/>
        </w:r>
        <w:r w:rsidR="00881A74" w:rsidRPr="00D45FCF">
          <w:rPr>
            <w:rStyle w:val="Hyperlink"/>
            <w:rFonts w:asciiTheme="majorHAnsi" w:hAnsiTheme="majorHAnsi" w:cstheme="majorHAnsi"/>
            <w:noProof/>
          </w:rPr>
          <w:t>PRICE, Invoicing and Payments</w:t>
        </w:r>
        <w:r w:rsidR="00881A74">
          <w:rPr>
            <w:noProof/>
            <w:webHidden/>
          </w:rPr>
          <w:tab/>
        </w:r>
        <w:r w:rsidR="00881A74">
          <w:rPr>
            <w:noProof/>
            <w:webHidden/>
          </w:rPr>
          <w:fldChar w:fldCharType="begin"/>
        </w:r>
        <w:r w:rsidR="00881A74">
          <w:rPr>
            <w:noProof/>
            <w:webHidden/>
          </w:rPr>
          <w:instrText xml:space="preserve"> PAGEREF _Toc130311162 \h </w:instrText>
        </w:r>
        <w:r w:rsidR="00881A74">
          <w:rPr>
            <w:noProof/>
            <w:webHidden/>
          </w:rPr>
        </w:r>
        <w:r w:rsidR="00881A74">
          <w:rPr>
            <w:noProof/>
            <w:webHidden/>
          </w:rPr>
          <w:fldChar w:fldCharType="separate"/>
        </w:r>
        <w:r w:rsidR="00881A74">
          <w:rPr>
            <w:noProof/>
            <w:webHidden/>
          </w:rPr>
          <w:t>13</w:t>
        </w:r>
        <w:r w:rsidR="00881A74">
          <w:rPr>
            <w:noProof/>
            <w:webHidden/>
          </w:rPr>
          <w:fldChar w:fldCharType="end"/>
        </w:r>
      </w:hyperlink>
    </w:p>
    <w:p w14:paraId="0DEE1544" w14:textId="0D1F3B77" w:rsidR="00881A74" w:rsidRDefault="00380E6F">
      <w:pPr>
        <w:pStyle w:val="TOC1"/>
        <w:rPr>
          <w:rFonts w:asciiTheme="minorHAnsi" w:eastAsiaTheme="minorEastAsia" w:hAnsiTheme="minorHAnsi" w:cstheme="minorBidi"/>
          <w:caps w:val="0"/>
          <w:noProof/>
          <w:szCs w:val="22"/>
          <w:lang w:eastAsia="en-GB"/>
        </w:rPr>
      </w:pPr>
      <w:hyperlink w:anchor="_Toc130311163" w:history="1">
        <w:r w:rsidR="00881A74" w:rsidRPr="00D45FCF">
          <w:rPr>
            <w:rStyle w:val="Hyperlink"/>
            <w:noProof/>
          </w:rPr>
          <w:t>13.</w:t>
        </w:r>
        <w:r w:rsidR="00881A74">
          <w:rPr>
            <w:rFonts w:asciiTheme="minorHAnsi" w:eastAsiaTheme="minorEastAsia" w:hAnsiTheme="minorHAnsi" w:cstheme="minorBidi"/>
            <w:caps w:val="0"/>
            <w:noProof/>
            <w:szCs w:val="22"/>
            <w:lang w:eastAsia="en-GB"/>
          </w:rPr>
          <w:tab/>
        </w:r>
        <w:r w:rsidR="00881A74" w:rsidRPr="00D45FCF">
          <w:rPr>
            <w:rStyle w:val="Hyperlink"/>
            <w:noProof/>
          </w:rPr>
          <w:t>KEY personnel</w:t>
        </w:r>
        <w:r w:rsidR="00881A74">
          <w:rPr>
            <w:noProof/>
            <w:webHidden/>
          </w:rPr>
          <w:tab/>
        </w:r>
        <w:r w:rsidR="00881A74">
          <w:rPr>
            <w:noProof/>
            <w:webHidden/>
          </w:rPr>
          <w:fldChar w:fldCharType="begin"/>
        </w:r>
        <w:r w:rsidR="00881A74">
          <w:rPr>
            <w:noProof/>
            <w:webHidden/>
          </w:rPr>
          <w:instrText xml:space="preserve"> PAGEREF _Toc130311163 \h </w:instrText>
        </w:r>
        <w:r w:rsidR="00881A74">
          <w:rPr>
            <w:noProof/>
            <w:webHidden/>
          </w:rPr>
        </w:r>
        <w:r w:rsidR="00881A74">
          <w:rPr>
            <w:noProof/>
            <w:webHidden/>
          </w:rPr>
          <w:fldChar w:fldCharType="separate"/>
        </w:r>
        <w:r w:rsidR="00881A74">
          <w:rPr>
            <w:noProof/>
            <w:webHidden/>
          </w:rPr>
          <w:t>14</w:t>
        </w:r>
        <w:r w:rsidR="00881A74">
          <w:rPr>
            <w:noProof/>
            <w:webHidden/>
          </w:rPr>
          <w:fldChar w:fldCharType="end"/>
        </w:r>
      </w:hyperlink>
    </w:p>
    <w:p w14:paraId="01B29B5D" w14:textId="5CC72D96" w:rsidR="00881A74" w:rsidRDefault="00380E6F">
      <w:pPr>
        <w:pStyle w:val="TOC1"/>
        <w:rPr>
          <w:rFonts w:asciiTheme="minorHAnsi" w:eastAsiaTheme="minorEastAsia" w:hAnsiTheme="minorHAnsi" w:cstheme="minorBidi"/>
          <w:caps w:val="0"/>
          <w:noProof/>
          <w:szCs w:val="22"/>
          <w:lang w:eastAsia="en-GB"/>
        </w:rPr>
      </w:pPr>
      <w:hyperlink w:anchor="_Toc130311164" w:history="1">
        <w:r w:rsidR="00881A74" w:rsidRPr="00D45FCF">
          <w:rPr>
            <w:rStyle w:val="Hyperlink"/>
            <w:noProof/>
          </w:rPr>
          <w:t>14.</w:t>
        </w:r>
        <w:r w:rsidR="00881A74">
          <w:rPr>
            <w:rFonts w:asciiTheme="minorHAnsi" w:eastAsiaTheme="minorEastAsia" w:hAnsiTheme="minorHAnsi" w:cstheme="minorBidi"/>
            <w:caps w:val="0"/>
            <w:noProof/>
            <w:szCs w:val="22"/>
            <w:lang w:eastAsia="en-GB"/>
          </w:rPr>
          <w:tab/>
        </w:r>
        <w:r w:rsidR="00881A74" w:rsidRPr="00D45FCF">
          <w:rPr>
            <w:rStyle w:val="Hyperlink"/>
            <w:noProof/>
          </w:rPr>
          <w:t>Security and CONFIDENTIALITY requirements</w:t>
        </w:r>
        <w:r w:rsidR="00881A74">
          <w:rPr>
            <w:noProof/>
            <w:webHidden/>
          </w:rPr>
          <w:tab/>
        </w:r>
        <w:r w:rsidR="00881A74">
          <w:rPr>
            <w:noProof/>
            <w:webHidden/>
          </w:rPr>
          <w:fldChar w:fldCharType="begin"/>
        </w:r>
        <w:r w:rsidR="00881A74">
          <w:rPr>
            <w:noProof/>
            <w:webHidden/>
          </w:rPr>
          <w:instrText xml:space="preserve"> PAGEREF _Toc130311164 \h </w:instrText>
        </w:r>
        <w:r w:rsidR="00881A74">
          <w:rPr>
            <w:noProof/>
            <w:webHidden/>
          </w:rPr>
        </w:r>
        <w:r w:rsidR="00881A74">
          <w:rPr>
            <w:noProof/>
            <w:webHidden/>
          </w:rPr>
          <w:fldChar w:fldCharType="separate"/>
        </w:r>
        <w:r w:rsidR="00881A74">
          <w:rPr>
            <w:noProof/>
            <w:webHidden/>
          </w:rPr>
          <w:t>14</w:t>
        </w:r>
        <w:r w:rsidR="00881A74">
          <w:rPr>
            <w:noProof/>
            <w:webHidden/>
          </w:rPr>
          <w:fldChar w:fldCharType="end"/>
        </w:r>
      </w:hyperlink>
    </w:p>
    <w:p w14:paraId="3BFEE11A" w14:textId="724BDB75" w:rsidR="00881A74" w:rsidRDefault="00380E6F">
      <w:pPr>
        <w:pStyle w:val="TOC1"/>
        <w:rPr>
          <w:rFonts w:asciiTheme="minorHAnsi" w:eastAsiaTheme="minorEastAsia" w:hAnsiTheme="minorHAnsi" w:cstheme="minorBidi"/>
          <w:caps w:val="0"/>
          <w:noProof/>
          <w:szCs w:val="22"/>
          <w:lang w:eastAsia="en-GB"/>
        </w:rPr>
      </w:pPr>
      <w:hyperlink w:anchor="_Toc130311165" w:history="1">
        <w:r w:rsidR="00881A74" w:rsidRPr="00D45FCF">
          <w:rPr>
            <w:rStyle w:val="Hyperlink"/>
            <w:noProof/>
          </w:rPr>
          <w:t>15.</w:t>
        </w:r>
        <w:r w:rsidR="00881A74">
          <w:rPr>
            <w:rFonts w:asciiTheme="minorHAnsi" w:eastAsiaTheme="minorEastAsia" w:hAnsiTheme="minorHAnsi" w:cstheme="minorBidi"/>
            <w:caps w:val="0"/>
            <w:noProof/>
            <w:szCs w:val="22"/>
            <w:lang w:eastAsia="en-GB"/>
          </w:rPr>
          <w:tab/>
        </w:r>
        <w:r w:rsidR="00881A74" w:rsidRPr="00D45FCF">
          <w:rPr>
            <w:rStyle w:val="Hyperlink"/>
            <w:noProof/>
          </w:rPr>
          <w:t>Location</w:t>
        </w:r>
        <w:r w:rsidR="00881A74">
          <w:rPr>
            <w:noProof/>
            <w:webHidden/>
          </w:rPr>
          <w:tab/>
        </w:r>
        <w:r w:rsidR="00881A74">
          <w:rPr>
            <w:noProof/>
            <w:webHidden/>
          </w:rPr>
          <w:fldChar w:fldCharType="begin"/>
        </w:r>
        <w:r w:rsidR="00881A74">
          <w:rPr>
            <w:noProof/>
            <w:webHidden/>
          </w:rPr>
          <w:instrText xml:space="preserve"> PAGEREF _Toc130311165 \h </w:instrText>
        </w:r>
        <w:r w:rsidR="00881A74">
          <w:rPr>
            <w:noProof/>
            <w:webHidden/>
          </w:rPr>
        </w:r>
        <w:r w:rsidR="00881A74">
          <w:rPr>
            <w:noProof/>
            <w:webHidden/>
          </w:rPr>
          <w:fldChar w:fldCharType="separate"/>
        </w:r>
        <w:r w:rsidR="00881A74">
          <w:rPr>
            <w:noProof/>
            <w:webHidden/>
          </w:rPr>
          <w:t>15</w:t>
        </w:r>
        <w:r w:rsidR="00881A74">
          <w:rPr>
            <w:noProof/>
            <w:webHidden/>
          </w:rPr>
          <w:fldChar w:fldCharType="end"/>
        </w:r>
      </w:hyperlink>
    </w:p>
    <w:p w14:paraId="3C0E83A1" w14:textId="31688BDC" w:rsidR="00881A74" w:rsidRDefault="00380E6F">
      <w:pPr>
        <w:pStyle w:val="TOC1"/>
        <w:rPr>
          <w:rFonts w:asciiTheme="minorHAnsi" w:eastAsiaTheme="minorEastAsia" w:hAnsiTheme="minorHAnsi" w:cstheme="minorBidi"/>
          <w:caps w:val="0"/>
          <w:noProof/>
          <w:szCs w:val="22"/>
          <w:lang w:eastAsia="en-GB"/>
        </w:rPr>
      </w:pPr>
      <w:hyperlink w:anchor="_Toc130311166" w:history="1">
        <w:r w:rsidR="00881A74" w:rsidRPr="00D45FCF">
          <w:rPr>
            <w:rStyle w:val="Hyperlink"/>
            <w:noProof/>
          </w:rPr>
          <w:t>16.</w:t>
        </w:r>
        <w:r w:rsidR="00881A74">
          <w:rPr>
            <w:rFonts w:asciiTheme="minorHAnsi" w:eastAsiaTheme="minorEastAsia" w:hAnsiTheme="minorHAnsi" w:cstheme="minorBidi"/>
            <w:caps w:val="0"/>
            <w:noProof/>
            <w:szCs w:val="22"/>
            <w:lang w:eastAsia="en-GB"/>
          </w:rPr>
          <w:tab/>
        </w:r>
        <w:r w:rsidR="00881A74" w:rsidRPr="00D45FCF">
          <w:rPr>
            <w:rStyle w:val="Hyperlink"/>
            <w:noProof/>
          </w:rPr>
          <w:t>Government Furnished Assets</w:t>
        </w:r>
        <w:r w:rsidR="00881A74">
          <w:rPr>
            <w:noProof/>
            <w:webHidden/>
          </w:rPr>
          <w:tab/>
        </w:r>
        <w:r w:rsidR="00881A74">
          <w:rPr>
            <w:noProof/>
            <w:webHidden/>
          </w:rPr>
          <w:fldChar w:fldCharType="begin"/>
        </w:r>
        <w:r w:rsidR="00881A74">
          <w:rPr>
            <w:noProof/>
            <w:webHidden/>
          </w:rPr>
          <w:instrText xml:space="preserve"> PAGEREF _Toc130311166 \h </w:instrText>
        </w:r>
        <w:r w:rsidR="00881A74">
          <w:rPr>
            <w:noProof/>
            <w:webHidden/>
          </w:rPr>
        </w:r>
        <w:r w:rsidR="00881A74">
          <w:rPr>
            <w:noProof/>
            <w:webHidden/>
          </w:rPr>
          <w:fldChar w:fldCharType="separate"/>
        </w:r>
        <w:r w:rsidR="00881A74">
          <w:rPr>
            <w:noProof/>
            <w:webHidden/>
          </w:rPr>
          <w:t>15</w:t>
        </w:r>
        <w:r w:rsidR="00881A74">
          <w:rPr>
            <w:noProof/>
            <w:webHidden/>
          </w:rPr>
          <w:fldChar w:fldCharType="end"/>
        </w:r>
      </w:hyperlink>
    </w:p>
    <w:p w14:paraId="13DC9886" w14:textId="0CBCAE73" w:rsidR="00881A74" w:rsidRDefault="00380E6F">
      <w:pPr>
        <w:pStyle w:val="TOC1"/>
        <w:rPr>
          <w:rFonts w:asciiTheme="minorHAnsi" w:eastAsiaTheme="minorEastAsia" w:hAnsiTheme="minorHAnsi" w:cstheme="minorBidi"/>
          <w:caps w:val="0"/>
          <w:noProof/>
          <w:szCs w:val="22"/>
          <w:lang w:eastAsia="en-GB"/>
        </w:rPr>
      </w:pPr>
      <w:hyperlink w:anchor="_Toc130311167" w:history="1">
        <w:r w:rsidR="00881A74" w:rsidRPr="00D45FCF">
          <w:rPr>
            <w:rStyle w:val="Hyperlink"/>
            <w:noProof/>
          </w:rPr>
          <w:t>17.</w:t>
        </w:r>
        <w:r w:rsidR="00881A74">
          <w:rPr>
            <w:rFonts w:asciiTheme="minorHAnsi" w:eastAsiaTheme="minorEastAsia" w:hAnsiTheme="minorHAnsi" w:cstheme="minorBidi"/>
            <w:caps w:val="0"/>
            <w:noProof/>
            <w:szCs w:val="22"/>
            <w:lang w:eastAsia="en-GB"/>
          </w:rPr>
          <w:tab/>
        </w:r>
        <w:r w:rsidR="00881A74" w:rsidRPr="00D45FCF">
          <w:rPr>
            <w:rStyle w:val="Hyperlink"/>
            <w:noProof/>
          </w:rPr>
          <w:t>The Requirement – Programme</w:t>
        </w:r>
        <w:r w:rsidR="00881A74">
          <w:rPr>
            <w:noProof/>
            <w:webHidden/>
          </w:rPr>
          <w:tab/>
        </w:r>
        <w:r w:rsidR="00881A74">
          <w:rPr>
            <w:noProof/>
            <w:webHidden/>
          </w:rPr>
          <w:fldChar w:fldCharType="begin"/>
        </w:r>
        <w:r w:rsidR="00881A74">
          <w:rPr>
            <w:noProof/>
            <w:webHidden/>
          </w:rPr>
          <w:instrText xml:space="preserve"> PAGEREF _Toc130311167 \h </w:instrText>
        </w:r>
        <w:r w:rsidR="00881A74">
          <w:rPr>
            <w:noProof/>
            <w:webHidden/>
          </w:rPr>
        </w:r>
        <w:r w:rsidR="00881A74">
          <w:rPr>
            <w:noProof/>
            <w:webHidden/>
          </w:rPr>
          <w:fldChar w:fldCharType="separate"/>
        </w:r>
        <w:r w:rsidR="00881A74">
          <w:rPr>
            <w:noProof/>
            <w:webHidden/>
          </w:rPr>
          <w:t>16</w:t>
        </w:r>
        <w:r w:rsidR="00881A74">
          <w:rPr>
            <w:noProof/>
            <w:webHidden/>
          </w:rPr>
          <w:fldChar w:fldCharType="end"/>
        </w:r>
      </w:hyperlink>
    </w:p>
    <w:p w14:paraId="10D408C6" w14:textId="7748BEDD" w:rsidR="00881A74" w:rsidRDefault="00380E6F">
      <w:pPr>
        <w:pStyle w:val="TOC1"/>
        <w:rPr>
          <w:rFonts w:asciiTheme="minorHAnsi" w:eastAsiaTheme="minorEastAsia" w:hAnsiTheme="minorHAnsi" w:cstheme="minorBidi"/>
          <w:caps w:val="0"/>
          <w:noProof/>
          <w:szCs w:val="22"/>
          <w:lang w:eastAsia="en-GB"/>
        </w:rPr>
      </w:pPr>
      <w:hyperlink w:anchor="_Toc130311168" w:history="1">
        <w:r w:rsidR="00881A74" w:rsidRPr="00D45FCF">
          <w:rPr>
            <w:rStyle w:val="Hyperlink"/>
            <w:noProof/>
          </w:rPr>
          <w:t>18.</w:t>
        </w:r>
        <w:r w:rsidR="00881A74">
          <w:rPr>
            <w:rFonts w:asciiTheme="minorHAnsi" w:eastAsiaTheme="minorEastAsia" w:hAnsiTheme="minorHAnsi" w:cstheme="minorBidi"/>
            <w:caps w:val="0"/>
            <w:noProof/>
            <w:szCs w:val="22"/>
            <w:lang w:eastAsia="en-GB"/>
          </w:rPr>
          <w:tab/>
        </w:r>
        <w:r w:rsidR="00881A74" w:rsidRPr="00D45FCF">
          <w:rPr>
            <w:rStyle w:val="Hyperlink"/>
            <w:noProof/>
          </w:rPr>
          <w:t>The requirement – ewss</w:t>
        </w:r>
        <w:r w:rsidR="00881A74">
          <w:rPr>
            <w:noProof/>
            <w:webHidden/>
          </w:rPr>
          <w:tab/>
        </w:r>
        <w:r w:rsidR="00881A74">
          <w:rPr>
            <w:noProof/>
            <w:webHidden/>
          </w:rPr>
          <w:fldChar w:fldCharType="begin"/>
        </w:r>
        <w:r w:rsidR="00881A74">
          <w:rPr>
            <w:noProof/>
            <w:webHidden/>
          </w:rPr>
          <w:instrText xml:space="preserve"> PAGEREF _Toc130311168 \h </w:instrText>
        </w:r>
        <w:r w:rsidR="00881A74">
          <w:rPr>
            <w:noProof/>
            <w:webHidden/>
          </w:rPr>
        </w:r>
        <w:r w:rsidR="00881A74">
          <w:rPr>
            <w:noProof/>
            <w:webHidden/>
          </w:rPr>
          <w:fldChar w:fldCharType="separate"/>
        </w:r>
        <w:r w:rsidR="00881A74">
          <w:rPr>
            <w:noProof/>
            <w:webHidden/>
          </w:rPr>
          <w:t>57</w:t>
        </w:r>
        <w:r w:rsidR="00881A74">
          <w:rPr>
            <w:noProof/>
            <w:webHidden/>
          </w:rPr>
          <w:fldChar w:fldCharType="end"/>
        </w:r>
      </w:hyperlink>
    </w:p>
    <w:p w14:paraId="31616155" w14:textId="0AA59E06" w:rsidR="00881A74" w:rsidRDefault="00380E6F">
      <w:pPr>
        <w:pStyle w:val="TOC1"/>
        <w:rPr>
          <w:rFonts w:asciiTheme="minorHAnsi" w:eastAsiaTheme="minorEastAsia" w:hAnsiTheme="minorHAnsi" w:cstheme="minorBidi"/>
          <w:caps w:val="0"/>
          <w:noProof/>
          <w:szCs w:val="22"/>
          <w:lang w:eastAsia="en-GB"/>
        </w:rPr>
      </w:pPr>
      <w:hyperlink w:anchor="_Toc130311169" w:history="1">
        <w:r w:rsidR="00881A74" w:rsidRPr="00D45FCF">
          <w:rPr>
            <w:rStyle w:val="Hyperlink"/>
            <w:noProof/>
          </w:rPr>
          <w:t>19.</w:t>
        </w:r>
        <w:r w:rsidR="00881A74">
          <w:rPr>
            <w:rFonts w:asciiTheme="minorHAnsi" w:eastAsiaTheme="minorEastAsia" w:hAnsiTheme="minorHAnsi" w:cstheme="minorBidi"/>
            <w:caps w:val="0"/>
            <w:noProof/>
            <w:szCs w:val="22"/>
            <w:lang w:eastAsia="en-GB"/>
          </w:rPr>
          <w:tab/>
        </w:r>
        <w:r w:rsidR="00881A74" w:rsidRPr="00D45FCF">
          <w:rPr>
            <w:rStyle w:val="Hyperlink"/>
            <w:noProof/>
          </w:rPr>
          <w:t>CALL-OFF REQUIREMENTS</w:t>
        </w:r>
        <w:r w:rsidR="00881A74">
          <w:rPr>
            <w:noProof/>
            <w:webHidden/>
          </w:rPr>
          <w:tab/>
        </w:r>
        <w:r w:rsidR="00881A74">
          <w:rPr>
            <w:noProof/>
            <w:webHidden/>
          </w:rPr>
          <w:fldChar w:fldCharType="begin"/>
        </w:r>
        <w:r w:rsidR="00881A74">
          <w:rPr>
            <w:noProof/>
            <w:webHidden/>
          </w:rPr>
          <w:instrText xml:space="preserve"> PAGEREF _Toc130311169 \h </w:instrText>
        </w:r>
        <w:r w:rsidR="00881A74">
          <w:rPr>
            <w:noProof/>
            <w:webHidden/>
          </w:rPr>
        </w:r>
        <w:r w:rsidR="00881A74">
          <w:rPr>
            <w:noProof/>
            <w:webHidden/>
          </w:rPr>
          <w:fldChar w:fldCharType="separate"/>
        </w:r>
        <w:r w:rsidR="00881A74">
          <w:rPr>
            <w:noProof/>
            <w:webHidden/>
          </w:rPr>
          <w:t>89</w:t>
        </w:r>
        <w:r w:rsidR="00881A74">
          <w:rPr>
            <w:noProof/>
            <w:webHidden/>
          </w:rPr>
          <w:fldChar w:fldCharType="end"/>
        </w:r>
      </w:hyperlink>
    </w:p>
    <w:p w14:paraId="656F4A80" w14:textId="6CBF42F3" w:rsidR="00FE18AC" w:rsidRPr="009F0B8C" w:rsidRDefault="00E10E97" w:rsidP="009F0BC0">
      <w:pPr>
        <w:spacing w:after="120"/>
        <w:rPr>
          <w:rFonts w:asciiTheme="majorHAnsi" w:hAnsiTheme="majorHAnsi" w:cstheme="majorHAnsi"/>
          <w:szCs w:val="22"/>
        </w:rPr>
      </w:pPr>
      <w:r w:rsidRPr="009F0B8C">
        <w:rPr>
          <w:rFonts w:asciiTheme="majorHAnsi" w:hAnsiTheme="majorHAnsi" w:cstheme="majorHAnsi"/>
          <w:caps/>
        </w:rPr>
        <w:fldChar w:fldCharType="end"/>
      </w:r>
      <w:bookmarkStart w:id="2" w:name="_Toc297554772"/>
      <w:r w:rsidR="00FE18AC" w:rsidRPr="009F0B8C">
        <w:rPr>
          <w:rFonts w:asciiTheme="majorHAnsi" w:hAnsiTheme="majorHAnsi" w:cstheme="majorHAnsi"/>
          <w:szCs w:val="22"/>
        </w:rPr>
        <w:br w:type="page"/>
      </w:r>
    </w:p>
    <w:p w14:paraId="7989F07B" w14:textId="1535BEA1" w:rsidR="00FE18AC" w:rsidRPr="009F0B8C" w:rsidRDefault="00FE18AC" w:rsidP="007476F6">
      <w:pPr>
        <w:pStyle w:val="Heading1"/>
        <w:tabs>
          <w:tab w:val="clear" w:pos="3413"/>
        </w:tabs>
        <w:overflowPunct w:val="0"/>
        <w:autoSpaceDE w:val="0"/>
        <w:autoSpaceDN w:val="0"/>
        <w:spacing w:after="120"/>
        <w:ind w:left="426" w:hanging="568"/>
        <w:textAlignment w:val="baseline"/>
        <w:rPr>
          <w:rFonts w:asciiTheme="majorHAnsi" w:hAnsiTheme="majorHAnsi" w:cstheme="majorHAnsi"/>
          <w:sz w:val="32"/>
          <w:szCs w:val="32"/>
        </w:rPr>
      </w:pPr>
      <w:bookmarkStart w:id="3" w:name="_Toc368573027"/>
      <w:bookmarkStart w:id="4" w:name="_Toc130311151"/>
      <w:r w:rsidRPr="009F0B8C">
        <w:rPr>
          <w:rFonts w:asciiTheme="majorHAnsi" w:hAnsiTheme="majorHAnsi" w:cstheme="majorHAnsi"/>
          <w:caps w:val="0"/>
          <w:sz w:val="32"/>
          <w:szCs w:val="32"/>
        </w:rPr>
        <w:lastRenderedPageBreak/>
        <w:t>PURPOSE</w:t>
      </w:r>
      <w:bookmarkEnd w:id="2"/>
      <w:bookmarkEnd w:id="3"/>
      <w:bookmarkEnd w:id="4"/>
    </w:p>
    <w:p w14:paraId="25272431" w14:textId="5765A16C" w:rsidR="008E3591" w:rsidRPr="009F0B8C" w:rsidRDefault="008E4F50" w:rsidP="4356D2FE">
      <w:pPr>
        <w:pStyle w:val="Heading2"/>
        <w:rPr>
          <w:rFonts w:asciiTheme="majorHAnsi" w:hAnsiTheme="majorHAnsi" w:cstheme="majorBidi"/>
          <w:sz w:val="24"/>
          <w:szCs w:val="24"/>
        </w:rPr>
      </w:pPr>
      <w:bookmarkStart w:id="5" w:name="_Toc296415791"/>
      <w:r w:rsidRPr="4356D2FE">
        <w:rPr>
          <w:rFonts w:asciiTheme="majorHAnsi" w:hAnsiTheme="majorHAnsi" w:cstheme="majorBidi"/>
          <w:sz w:val="24"/>
          <w:szCs w:val="24"/>
        </w:rPr>
        <w:t>The</w:t>
      </w:r>
      <w:r w:rsidR="0083677F" w:rsidRPr="4356D2FE">
        <w:rPr>
          <w:rFonts w:asciiTheme="majorHAnsi" w:hAnsiTheme="majorHAnsi" w:cstheme="majorBidi"/>
          <w:sz w:val="24"/>
          <w:szCs w:val="24"/>
        </w:rPr>
        <w:t xml:space="preserve"> intent is to procure a </w:t>
      </w:r>
      <w:r w:rsidR="00D569CE" w:rsidRPr="4356D2FE">
        <w:rPr>
          <w:rFonts w:asciiTheme="majorHAnsi" w:hAnsiTheme="majorHAnsi" w:cstheme="majorBidi"/>
          <w:b/>
          <w:bCs/>
          <w:sz w:val="24"/>
          <w:szCs w:val="24"/>
        </w:rPr>
        <w:t>Digital Delivery Support Partner</w:t>
      </w:r>
      <w:r w:rsidR="00D569CE" w:rsidRPr="4356D2FE">
        <w:rPr>
          <w:rFonts w:asciiTheme="majorHAnsi" w:hAnsiTheme="majorHAnsi" w:cstheme="majorBidi"/>
          <w:sz w:val="24"/>
          <w:szCs w:val="24"/>
        </w:rPr>
        <w:t xml:space="preserve"> </w:t>
      </w:r>
      <w:r w:rsidR="0083677F" w:rsidRPr="4356D2FE">
        <w:rPr>
          <w:rFonts w:asciiTheme="majorHAnsi" w:hAnsiTheme="majorHAnsi" w:cstheme="majorBidi"/>
          <w:sz w:val="24"/>
          <w:szCs w:val="24"/>
        </w:rPr>
        <w:t>(D</w:t>
      </w:r>
      <w:r w:rsidR="00D569CE" w:rsidRPr="4356D2FE">
        <w:rPr>
          <w:rFonts w:asciiTheme="majorHAnsi" w:hAnsiTheme="majorHAnsi" w:cstheme="majorBidi"/>
          <w:sz w:val="24"/>
          <w:szCs w:val="24"/>
        </w:rPr>
        <w:t>2S</w:t>
      </w:r>
      <w:r w:rsidR="0083677F" w:rsidRPr="4356D2FE">
        <w:rPr>
          <w:rFonts w:asciiTheme="majorHAnsi" w:hAnsiTheme="majorHAnsi" w:cstheme="majorBidi"/>
          <w:sz w:val="24"/>
          <w:szCs w:val="24"/>
        </w:rPr>
        <w:t>P) to work in</w:t>
      </w:r>
      <w:r w:rsidR="00ED506B" w:rsidRPr="4356D2FE">
        <w:rPr>
          <w:rFonts w:asciiTheme="majorHAnsi" w:hAnsiTheme="majorHAnsi" w:cstheme="majorBidi"/>
          <w:sz w:val="24"/>
          <w:szCs w:val="24"/>
        </w:rPr>
        <w:t xml:space="preserve"> </w:t>
      </w:r>
      <w:r w:rsidR="0083677F" w:rsidRPr="4356D2FE">
        <w:rPr>
          <w:rFonts w:asciiTheme="majorHAnsi" w:hAnsiTheme="majorHAnsi" w:cstheme="majorBidi"/>
          <w:sz w:val="24"/>
          <w:szCs w:val="24"/>
        </w:rPr>
        <w:t xml:space="preserve">partnership with the MOD Business Modernisation </w:t>
      </w:r>
      <w:r w:rsidR="000D00B9" w:rsidRPr="4356D2FE">
        <w:rPr>
          <w:rFonts w:asciiTheme="majorHAnsi" w:hAnsiTheme="majorHAnsi" w:cstheme="majorBidi"/>
          <w:sz w:val="24"/>
          <w:szCs w:val="24"/>
        </w:rPr>
        <w:t>f</w:t>
      </w:r>
      <w:r w:rsidR="0083677F" w:rsidRPr="4356D2FE">
        <w:rPr>
          <w:rFonts w:asciiTheme="majorHAnsi" w:hAnsiTheme="majorHAnsi" w:cstheme="majorBidi"/>
          <w:sz w:val="24"/>
          <w:szCs w:val="24"/>
        </w:rPr>
        <w:t>or Support (BMfS) Programme Team to deliver Phase</w:t>
      </w:r>
      <w:r w:rsidR="00D569CE" w:rsidRPr="4356D2FE">
        <w:rPr>
          <w:rFonts w:asciiTheme="majorHAnsi" w:hAnsiTheme="majorHAnsi" w:cstheme="majorBidi"/>
          <w:sz w:val="24"/>
          <w:szCs w:val="24"/>
        </w:rPr>
        <w:t xml:space="preserve"> 2</w:t>
      </w:r>
      <w:r w:rsidR="0083677F" w:rsidRPr="4356D2FE">
        <w:rPr>
          <w:rFonts w:asciiTheme="majorHAnsi" w:hAnsiTheme="majorHAnsi" w:cstheme="majorBidi"/>
          <w:sz w:val="24"/>
          <w:szCs w:val="24"/>
        </w:rPr>
        <w:t xml:space="preserve"> of </w:t>
      </w:r>
      <w:r w:rsidR="001F5BD9" w:rsidRPr="4356D2FE">
        <w:rPr>
          <w:rFonts w:asciiTheme="majorHAnsi" w:hAnsiTheme="majorHAnsi" w:cstheme="majorBidi"/>
          <w:sz w:val="24"/>
          <w:szCs w:val="24"/>
        </w:rPr>
        <w:t xml:space="preserve">the </w:t>
      </w:r>
      <w:r w:rsidR="0083677F" w:rsidRPr="4356D2FE">
        <w:rPr>
          <w:rFonts w:asciiTheme="majorHAnsi" w:hAnsiTheme="majorHAnsi" w:cstheme="majorBidi"/>
          <w:sz w:val="24"/>
          <w:szCs w:val="24"/>
        </w:rPr>
        <w:t>BMfS</w:t>
      </w:r>
      <w:r w:rsidR="00E70AC7" w:rsidRPr="4356D2FE">
        <w:rPr>
          <w:rFonts w:asciiTheme="majorHAnsi" w:hAnsiTheme="majorHAnsi" w:cstheme="majorBidi"/>
          <w:sz w:val="24"/>
          <w:szCs w:val="24"/>
        </w:rPr>
        <w:t xml:space="preserve"> </w:t>
      </w:r>
      <w:r w:rsidR="001F5BD9" w:rsidRPr="4356D2FE">
        <w:rPr>
          <w:rFonts w:asciiTheme="majorHAnsi" w:hAnsiTheme="majorHAnsi" w:cstheme="majorBidi"/>
          <w:sz w:val="24"/>
          <w:szCs w:val="24"/>
        </w:rPr>
        <w:t xml:space="preserve">Programme </w:t>
      </w:r>
      <w:r w:rsidR="00774FAB" w:rsidRPr="4356D2FE">
        <w:rPr>
          <w:rFonts w:asciiTheme="majorHAnsi" w:hAnsiTheme="majorHAnsi" w:cstheme="majorBidi"/>
          <w:sz w:val="24"/>
          <w:szCs w:val="24"/>
        </w:rPr>
        <w:t>for</w:t>
      </w:r>
      <w:r w:rsidR="00CF1FA4" w:rsidRPr="4356D2FE">
        <w:rPr>
          <w:rFonts w:asciiTheme="majorHAnsi" w:hAnsiTheme="majorHAnsi" w:cstheme="majorBidi"/>
          <w:sz w:val="24"/>
          <w:szCs w:val="24"/>
        </w:rPr>
        <w:t xml:space="preserve"> a total of 36 Months</w:t>
      </w:r>
      <w:r w:rsidR="00774FAB" w:rsidRPr="4356D2FE">
        <w:rPr>
          <w:rFonts w:asciiTheme="majorHAnsi" w:hAnsiTheme="majorHAnsi" w:cstheme="majorBidi"/>
          <w:sz w:val="24"/>
          <w:szCs w:val="24"/>
        </w:rPr>
        <w:t>.</w:t>
      </w:r>
    </w:p>
    <w:p w14:paraId="7196B137" w14:textId="6DA76E02" w:rsidR="00671798" w:rsidRPr="009F0B8C" w:rsidRDefault="00FE18AC" w:rsidP="007476F6">
      <w:pPr>
        <w:pStyle w:val="Heading1"/>
        <w:tabs>
          <w:tab w:val="clear" w:pos="3413"/>
          <w:tab w:val="num" w:pos="426"/>
        </w:tabs>
        <w:overflowPunct w:val="0"/>
        <w:autoSpaceDE w:val="0"/>
        <w:autoSpaceDN w:val="0"/>
        <w:spacing w:after="120"/>
        <w:ind w:left="426" w:hanging="568"/>
        <w:textAlignment w:val="baseline"/>
        <w:rPr>
          <w:rFonts w:asciiTheme="majorHAnsi" w:hAnsiTheme="majorHAnsi" w:cstheme="majorBidi"/>
          <w:sz w:val="32"/>
          <w:szCs w:val="32"/>
        </w:rPr>
      </w:pPr>
      <w:bookmarkStart w:id="6" w:name="_Toc368573028"/>
      <w:bookmarkStart w:id="7" w:name="_Toc130311152"/>
      <w:bookmarkStart w:id="8" w:name="_Toc297554773"/>
      <w:bookmarkStart w:id="9" w:name="_Toc296415805"/>
      <w:bookmarkStart w:id="10" w:name="_Toc296415793"/>
      <w:bookmarkEnd w:id="5"/>
      <w:r w:rsidRPr="10B776D6">
        <w:rPr>
          <w:rFonts w:asciiTheme="majorHAnsi" w:hAnsiTheme="majorHAnsi" w:cstheme="majorBidi"/>
          <w:sz w:val="32"/>
          <w:szCs w:val="32"/>
        </w:rPr>
        <w:t>BACKGROUND TO THE CONTRACTING aUTHORITY</w:t>
      </w:r>
      <w:bookmarkEnd w:id="6"/>
      <w:bookmarkEnd w:id="7"/>
    </w:p>
    <w:p w14:paraId="21DA8D52" w14:textId="30AF7686" w:rsidR="008E3591" w:rsidRPr="009F0B8C" w:rsidRDefault="007564DE" w:rsidP="00CA141D">
      <w:pPr>
        <w:pStyle w:val="Heading2"/>
        <w:tabs>
          <w:tab w:val="clear" w:pos="862"/>
          <w:tab w:val="num" w:pos="851"/>
        </w:tabs>
        <w:ind w:left="709" w:hanging="709"/>
        <w:rPr>
          <w:rFonts w:asciiTheme="majorHAnsi" w:hAnsiTheme="majorHAnsi" w:cstheme="majorHAnsi"/>
          <w:sz w:val="24"/>
          <w:szCs w:val="24"/>
        </w:rPr>
      </w:pPr>
      <w:r w:rsidRPr="009F0B8C">
        <w:rPr>
          <w:rFonts w:asciiTheme="majorHAnsi" w:hAnsiTheme="majorHAnsi" w:cstheme="majorHAnsi"/>
          <w:sz w:val="24"/>
          <w:szCs w:val="24"/>
        </w:rPr>
        <w:t>The Ministry of Defence work to protect the security, independence</w:t>
      </w:r>
      <w:r w:rsidR="00DE0E7C" w:rsidRPr="009F0B8C">
        <w:rPr>
          <w:rFonts w:asciiTheme="majorHAnsi" w:hAnsiTheme="majorHAnsi" w:cstheme="majorHAnsi"/>
          <w:sz w:val="24"/>
          <w:szCs w:val="24"/>
        </w:rPr>
        <w:t>,</w:t>
      </w:r>
      <w:r w:rsidRPr="009F0B8C">
        <w:rPr>
          <w:rFonts w:asciiTheme="majorHAnsi" w:hAnsiTheme="majorHAnsi" w:cstheme="majorHAnsi"/>
          <w:sz w:val="24"/>
          <w:szCs w:val="24"/>
        </w:rPr>
        <w:t xml:space="preserve"> and interests of our country at home and abroad. We work with our allies and partners whenever possible. Our aim is to ensure that the armed forces have the training, equipment and support necessary for their work, and that we keep within our budget.</w:t>
      </w:r>
    </w:p>
    <w:p w14:paraId="151A9D23" w14:textId="7A8E6754" w:rsidR="00FE18AC" w:rsidRPr="009F0B8C" w:rsidRDefault="00FE18AC" w:rsidP="007476F6">
      <w:pPr>
        <w:pStyle w:val="Heading1"/>
        <w:tabs>
          <w:tab w:val="clear" w:pos="3413"/>
          <w:tab w:val="num" w:pos="426"/>
        </w:tabs>
        <w:overflowPunct w:val="0"/>
        <w:autoSpaceDE w:val="0"/>
        <w:autoSpaceDN w:val="0"/>
        <w:ind w:left="426" w:hanging="568"/>
        <w:textAlignment w:val="baseline"/>
        <w:rPr>
          <w:rFonts w:asciiTheme="majorHAnsi" w:hAnsiTheme="majorHAnsi" w:cstheme="majorHAnsi"/>
          <w:sz w:val="32"/>
          <w:szCs w:val="32"/>
        </w:rPr>
      </w:pPr>
      <w:bookmarkStart w:id="11" w:name="_Toc368573029"/>
      <w:bookmarkStart w:id="12" w:name="_Toc130311153"/>
      <w:r w:rsidRPr="009F0B8C">
        <w:rPr>
          <w:rFonts w:asciiTheme="majorHAnsi" w:hAnsiTheme="majorHAnsi" w:cstheme="majorHAnsi"/>
          <w:sz w:val="32"/>
          <w:szCs w:val="32"/>
        </w:rPr>
        <w:t>Background</w:t>
      </w:r>
      <w:bookmarkEnd w:id="8"/>
      <w:bookmarkEnd w:id="11"/>
      <w:r w:rsidR="00E40D53" w:rsidRPr="009F0B8C">
        <w:rPr>
          <w:rFonts w:asciiTheme="majorHAnsi" w:hAnsiTheme="majorHAnsi" w:cstheme="majorHAnsi"/>
          <w:sz w:val="32"/>
          <w:szCs w:val="32"/>
        </w:rPr>
        <w:t xml:space="preserve"> TO THE REQUIREMENT</w:t>
      </w:r>
      <w:bookmarkEnd w:id="12"/>
    </w:p>
    <w:p w14:paraId="447933DF" w14:textId="77777777" w:rsidR="00312F5E" w:rsidRPr="009F0B8C" w:rsidRDefault="00FC64BD" w:rsidP="00FC64BD">
      <w:pPr>
        <w:pStyle w:val="Heading2"/>
        <w:tabs>
          <w:tab w:val="num" w:pos="709"/>
        </w:tabs>
        <w:spacing w:after="120"/>
        <w:ind w:left="709" w:hanging="709"/>
        <w:rPr>
          <w:rFonts w:asciiTheme="majorHAnsi" w:hAnsiTheme="majorHAnsi" w:cstheme="majorHAnsi"/>
          <w:sz w:val="24"/>
          <w:szCs w:val="24"/>
        </w:rPr>
      </w:pPr>
      <w:r w:rsidRPr="009F0B8C">
        <w:rPr>
          <w:rFonts w:asciiTheme="majorHAnsi" w:hAnsiTheme="majorHAnsi" w:cstheme="majorHAnsi"/>
          <w:sz w:val="24"/>
          <w:szCs w:val="24"/>
        </w:rPr>
        <w:t xml:space="preserve">BMfS is a major programme under the Defence Support Transformation Portfolio within the Defence Support Function, UK Strategic Command. </w:t>
      </w:r>
      <w:r w:rsidR="004B315C" w:rsidRPr="009F0B8C">
        <w:rPr>
          <w:rFonts w:asciiTheme="majorHAnsi" w:hAnsiTheme="majorHAnsi" w:cstheme="majorHAnsi"/>
          <w:sz w:val="24"/>
          <w:szCs w:val="24"/>
        </w:rPr>
        <w:t>The BMfS vision is “one robust, evergreen, integrated set of digitally enabled services that deliver world class support for Defence Programme”, providing the flexibility to adapt to changing operational and business needs</w:t>
      </w:r>
      <w:r w:rsidR="00312F5E" w:rsidRPr="009F0B8C">
        <w:rPr>
          <w:rFonts w:asciiTheme="majorHAnsi" w:hAnsiTheme="majorHAnsi" w:cstheme="majorHAnsi"/>
          <w:sz w:val="24"/>
          <w:szCs w:val="24"/>
        </w:rPr>
        <w:t xml:space="preserve">. </w:t>
      </w:r>
    </w:p>
    <w:p w14:paraId="00262B4C" w14:textId="21368AD8" w:rsidR="00FC64BD" w:rsidRPr="009F0B8C" w:rsidRDefault="004B315C" w:rsidP="00FC64BD">
      <w:pPr>
        <w:pStyle w:val="Heading2"/>
        <w:tabs>
          <w:tab w:val="num" w:pos="709"/>
        </w:tabs>
        <w:spacing w:after="120"/>
        <w:ind w:left="709" w:hanging="709"/>
        <w:rPr>
          <w:rFonts w:asciiTheme="majorHAnsi" w:hAnsiTheme="majorHAnsi" w:cstheme="majorHAnsi"/>
          <w:sz w:val="24"/>
          <w:szCs w:val="24"/>
        </w:rPr>
      </w:pPr>
      <w:r w:rsidRPr="009F0B8C">
        <w:rPr>
          <w:rFonts w:asciiTheme="majorHAnsi" w:hAnsiTheme="majorHAnsi" w:cstheme="majorHAnsi"/>
          <w:sz w:val="24"/>
          <w:szCs w:val="24"/>
        </w:rPr>
        <w:t>This will be achieved by transforming the current set of Logistics, Equipment, and Engineering Support services into a set of common, secure, cloud-based services which support the standardised, industry-best-practice Support processes introduced by the Programme.</w:t>
      </w:r>
      <w:r w:rsidR="00FC64BD" w:rsidRPr="009F0B8C">
        <w:rPr>
          <w:rFonts w:asciiTheme="majorHAnsi" w:hAnsiTheme="majorHAnsi" w:cstheme="majorHAnsi"/>
          <w:sz w:val="24"/>
          <w:szCs w:val="24"/>
        </w:rPr>
        <w:t xml:space="preserve"> It is a benefit driven programme which is underpinned by an enterprise architecture approach and will be built of the Defence Digital ‘Digital Backbone’.</w:t>
      </w:r>
    </w:p>
    <w:p w14:paraId="2A3FEDFC" w14:textId="47212281" w:rsidR="001F5910" w:rsidRPr="009F0B8C" w:rsidRDefault="001F5910" w:rsidP="001F5910">
      <w:pPr>
        <w:pStyle w:val="Heading2"/>
        <w:tabs>
          <w:tab w:val="num" w:pos="709"/>
        </w:tabs>
        <w:spacing w:after="120"/>
        <w:ind w:left="709" w:hanging="709"/>
        <w:rPr>
          <w:rFonts w:asciiTheme="majorHAnsi" w:hAnsiTheme="majorHAnsi" w:cstheme="majorHAnsi"/>
          <w:sz w:val="24"/>
          <w:szCs w:val="24"/>
        </w:rPr>
      </w:pPr>
      <w:r w:rsidRPr="009F0B8C">
        <w:rPr>
          <w:rFonts w:asciiTheme="majorHAnsi" w:hAnsiTheme="majorHAnsi" w:cstheme="majorHAnsi"/>
          <w:sz w:val="24"/>
          <w:szCs w:val="24"/>
        </w:rPr>
        <w:t xml:space="preserve">The partnering relationship between the MOD and the </w:t>
      </w:r>
      <w:r w:rsidR="000D1F06" w:rsidRPr="009F0B8C">
        <w:rPr>
          <w:rFonts w:asciiTheme="majorHAnsi" w:hAnsiTheme="majorHAnsi" w:cstheme="majorHAnsi"/>
          <w:sz w:val="24"/>
          <w:szCs w:val="24"/>
        </w:rPr>
        <w:t>D</w:t>
      </w:r>
      <w:r w:rsidR="00100312" w:rsidRPr="009F0B8C">
        <w:rPr>
          <w:rFonts w:asciiTheme="majorHAnsi" w:hAnsiTheme="majorHAnsi" w:cstheme="majorHAnsi"/>
          <w:sz w:val="24"/>
          <w:szCs w:val="24"/>
        </w:rPr>
        <w:t>2</w:t>
      </w:r>
      <w:r w:rsidR="000D1F06" w:rsidRPr="009F0B8C">
        <w:rPr>
          <w:rFonts w:asciiTheme="majorHAnsi" w:hAnsiTheme="majorHAnsi" w:cstheme="majorHAnsi"/>
          <w:sz w:val="24"/>
          <w:szCs w:val="24"/>
        </w:rPr>
        <w:t>SP</w:t>
      </w:r>
      <w:r w:rsidRPr="009F0B8C">
        <w:rPr>
          <w:rFonts w:asciiTheme="majorHAnsi" w:hAnsiTheme="majorHAnsi" w:cstheme="majorHAnsi"/>
          <w:sz w:val="24"/>
          <w:szCs w:val="24"/>
        </w:rPr>
        <w:t xml:space="preserve"> will be a critical success factor in the success of the BMfS </w:t>
      </w:r>
      <w:r w:rsidR="0086044D">
        <w:rPr>
          <w:rFonts w:asciiTheme="majorHAnsi" w:hAnsiTheme="majorHAnsi" w:cstheme="majorHAnsi"/>
          <w:sz w:val="24"/>
          <w:szCs w:val="24"/>
        </w:rPr>
        <w:t>P</w:t>
      </w:r>
      <w:r w:rsidRPr="009F0B8C">
        <w:rPr>
          <w:rFonts w:asciiTheme="majorHAnsi" w:hAnsiTheme="majorHAnsi" w:cstheme="majorHAnsi"/>
          <w:sz w:val="24"/>
          <w:szCs w:val="24"/>
        </w:rPr>
        <w:t>rogramme.</w:t>
      </w:r>
      <w:r w:rsidR="00922BD2" w:rsidRPr="009F0B8C">
        <w:rPr>
          <w:rFonts w:asciiTheme="majorHAnsi" w:hAnsiTheme="majorHAnsi" w:cstheme="majorHAnsi"/>
          <w:sz w:val="24"/>
          <w:szCs w:val="24"/>
        </w:rPr>
        <w:t xml:space="preserve"> </w:t>
      </w:r>
      <w:r w:rsidRPr="009F0B8C">
        <w:rPr>
          <w:rFonts w:asciiTheme="majorHAnsi" w:hAnsiTheme="majorHAnsi" w:cstheme="majorHAnsi"/>
          <w:sz w:val="24"/>
          <w:szCs w:val="24"/>
        </w:rPr>
        <w:t xml:space="preserve">The principles of ISO44001 will form the basis of a relationship management process that will be used to monitor and manage the working relationship and the delivery of the </w:t>
      </w:r>
      <w:r w:rsidR="0086044D">
        <w:rPr>
          <w:rFonts w:asciiTheme="majorHAnsi" w:hAnsiTheme="majorHAnsi" w:cstheme="majorHAnsi"/>
          <w:sz w:val="24"/>
          <w:szCs w:val="24"/>
        </w:rPr>
        <w:t>P</w:t>
      </w:r>
      <w:r w:rsidRPr="009F0B8C">
        <w:rPr>
          <w:rFonts w:asciiTheme="majorHAnsi" w:hAnsiTheme="majorHAnsi" w:cstheme="majorHAnsi"/>
          <w:sz w:val="24"/>
          <w:szCs w:val="24"/>
        </w:rPr>
        <w:t>rogramme.</w:t>
      </w:r>
    </w:p>
    <w:p w14:paraId="1AA94FD3" w14:textId="16F3038E" w:rsidR="0058787A" w:rsidRPr="009F0B8C" w:rsidRDefault="0058787A" w:rsidP="001F5910">
      <w:pPr>
        <w:pStyle w:val="Heading2"/>
        <w:tabs>
          <w:tab w:val="num" w:pos="709"/>
        </w:tabs>
        <w:spacing w:after="120"/>
        <w:ind w:left="709" w:hanging="709"/>
        <w:rPr>
          <w:rFonts w:asciiTheme="majorHAnsi" w:hAnsiTheme="majorHAnsi" w:cstheme="majorHAnsi"/>
          <w:sz w:val="24"/>
          <w:szCs w:val="24"/>
        </w:rPr>
      </w:pPr>
      <w:r w:rsidRPr="009F0B8C">
        <w:rPr>
          <w:rFonts w:asciiTheme="majorHAnsi" w:hAnsiTheme="majorHAnsi" w:cstheme="majorHAnsi"/>
          <w:sz w:val="24"/>
        </w:rPr>
        <w:t>BMfS is a critical programme for Defence</w:t>
      </w:r>
      <w:r w:rsidR="002A501B" w:rsidRPr="009F0B8C">
        <w:rPr>
          <w:rFonts w:asciiTheme="majorHAnsi" w:hAnsiTheme="majorHAnsi" w:cstheme="majorHAnsi"/>
          <w:sz w:val="24"/>
        </w:rPr>
        <w:t>,</w:t>
      </w:r>
      <w:r w:rsidRPr="009F0B8C">
        <w:rPr>
          <w:rFonts w:asciiTheme="majorHAnsi" w:hAnsiTheme="majorHAnsi" w:cstheme="majorHAnsi"/>
          <w:sz w:val="24"/>
        </w:rPr>
        <w:t xml:space="preserve"> and it is imperative that the Contractor must be able to mobilise quickly after contract award and </w:t>
      </w:r>
      <w:r w:rsidR="00C454DF" w:rsidRPr="009F0B8C">
        <w:rPr>
          <w:rFonts w:asciiTheme="majorHAnsi" w:hAnsiTheme="majorHAnsi" w:cstheme="majorHAnsi"/>
          <w:sz w:val="24"/>
        </w:rPr>
        <w:t>ideally be</w:t>
      </w:r>
      <w:r w:rsidR="00D5523D">
        <w:rPr>
          <w:rFonts w:asciiTheme="majorHAnsi" w:hAnsiTheme="majorHAnsi" w:cstheme="majorHAnsi"/>
          <w:sz w:val="24"/>
        </w:rPr>
        <w:t xml:space="preserve"> </w:t>
      </w:r>
      <w:r w:rsidRPr="009F0B8C">
        <w:rPr>
          <w:rFonts w:asciiTheme="majorHAnsi" w:hAnsiTheme="majorHAnsi" w:cstheme="majorHAnsi"/>
          <w:sz w:val="24"/>
        </w:rPr>
        <w:t>fully effective within a month</w:t>
      </w:r>
      <w:r w:rsidR="006B6104" w:rsidRPr="009F0B8C">
        <w:rPr>
          <w:rFonts w:asciiTheme="majorHAnsi" w:hAnsiTheme="majorHAnsi" w:cstheme="majorHAnsi"/>
          <w:sz w:val="24"/>
        </w:rPr>
        <w:t xml:space="preserve"> of contract award</w:t>
      </w:r>
      <w:r w:rsidRPr="009F0B8C">
        <w:rPr>
          <w:rFonts w:asciiTheme="majorHAnsi" w:hAnsiTheme="majorHAnsi" w:cstheme="majorHAnsi"/>
          <w:sz w:val="24"/>
        </w:rPr>
        <w:t xml:space="preserve">. The </w:t>
      </w:r>
      <w:r w:rsidR="001827B6" w:rsidRPr="009F0B8C">
        <w:rPr>
          <w:rFonts w:asciiTheme="majorHAnsi" w:hAnsiTheme="majorHAnsi" w:cstheme="majorHAnsi"/>
          <w:sz w:val="24"/>
        </w:rPr>
        <w:t>D</w:t>
      </w:r>
      <w:r w:rsidR="006B6104" w:rsidRPr="009F0B8C">
        <w:rPr>
          <w:rFonts w:asciiTheme="majorHAnsi" w:hAnsiTheme="majorHAnsi" w:cstheme="majorHAnsi"/>
          <w:sz w:val="24"/>
        </w:rPr>
        <w:t>2S</w:t>
      </w:r>
      <w:r w:rsidR="001827B6" w:rsidRPr="009F0B8C">
        <w:rPr>
          <w:rFonts w:asciiTheme="majorHAnsi" w:hAnsiTheme="majorHAnsi" w:cstheme="majorHAnsi"/>
          <w:sz w:val="24"/>
        </w:rPr>
        <w:t>P</w:t>
      </w:r>
      <w:r w:rsidRPr="009F0B8C">
        <w:rPr>
          <w:rFonts w:asciiTheme="majorHAnsi" w:hAnsiTheme="majorHAnsi" w:cstheme="majorHAnsi"/>
          <w:sz w:val="24"/>
        </w:rPr>
        <w:t xml:space="preserve"> must be able to </w:t>
      </w:r>
      <w:r w:rsidR="00671B07" w:rsidRPr="009F0B8C">
        <w:rPr>
          <w:rFonts w:asciiTheme="majorHAnsi" w:hAnsiTheme="majorHAnsi" w:cstheme="majorHAnsi"/>
          <w:sz w:val="24"/>
        </w:rPr>
        <w:t>compliment</w:t>
      </w:r>
      <w:r w:rsidRPr="009F0B8C">
        <w:rPr>
          <w:rFonts w:asciiTheme="majorHAnsi" w:hAnsiTheme="majorHAnsi" w:cstheme="majorHAnsi"/>
          <w:sz w:val="24"/>
        </w:rPr>
        <w:t xml:space="preserve"> the BMfS </w:t>
      </w:r>
      <w:r w:rsidR="0086044D">
        <w:rPr>
          <w:rFonts w:asciiTheme="majorHAnsi" w:hAnsiTheme="majorHAnsi" w:cstheme="majorHAnsi"/>
          <w:sz w:val="24"/>
        </w:rPr>
        <w:t>P</w:t>
      </w:r>
      <w:r w:rsidRPr="009F0B8C">
        <w:rPr>
          <w:rFonts w:asciiTheme="majorHAnsi" w:hAnsiTheme="majorHAnsi" w:cstheme="majorHAnsi"/>
          <w:sz w:val="24"/>
        </w:rPr>
        <w:t xml:space="preserve">rogramme approach and deliver at pace. </w:t>
      </w:r>
      <w:r w:rsidRPr="009F0B8C">
        <w:rPr>
          <w:rFonts w:asciiTheme="majorHAnsi" w:eastAsia="Times New Roman" w:hAnsiTheme="majorHAnsi" w:cstheme="majorHAnsi"/>
          <w:lang w:eastAsia="en-GB"/>
        </w:rPr>
        <w:t xml:space="preserve"> </w:t>
      </w:r>
    </w:p>
    <w:p w14:paraId="5357A30D" w14:textId="6A120FD4" w:rsidR="00FC64BD" w:rsidRPr="009F0B8C" w:rsidRDefault="00FC64BD" w:rsidP="00FC64BD">
      <w:pPr>
        <w:pStyle w:val="Heading2"/>
        <w:tabs>
          <w:tab w:val="num" w:pos="709"/>
        </w:tabs>
        <w:spacing w:after="120"/>
        <w:ind w:left="709" w:hanging="709"/>
        <w:rPr>
          <w:rFonts w:asciiTheme="majorHAnsi" w:hAnsiTheme="majorHAnsi" w:cstheme="majorHAnsi"/>
          <w:sz w:val="24"/>
          <w:szCs w:val="24"/>
        </w:rPr>
      </w:pPr>
      <w:r w:rsidRPr="009F0B8C">
        <w:rPr>
          <w:rFonts w:asciiTheme="majorHAnsi" w:hAnsiTheme="majorHAnsi" w:cstheme="majorHAnsi"/>
          <w:sz w:val="24"/>
          <w:szCs w:val="24"/>
        </w:rPr>
        <w:t xml:space="preserve">The </w:t>
      </w:r>
      <w:r w:rsidR="0086044D">
        <w:rPr>
          <w:rFonts w:asciiTheme="majorHAnsi" w:hAnsiTheme="majorHAnsi" w:cstheme="majorHAnsi"/>
          <w:sz w:val="24"/>
          <w:szCs w:val="24"/>
        </w:rPr>
        <w:t>P</w:t>
      </w:r>
      <w:r w:rsidRPr="009F0B8C">
        <w:rPr>
          <w:rFonts w:asciiTheme="majorHAnsi" w:hAnsiTheme="majorHAnsi" w:cstheme="majorHAnsi"/>
          <w:sz w:val="24"/>
          <w:szCs w:val="24"/>
        </w:rPr>
        <w:t xml:space="preserve">rogramme </w:t>
      </w:r>
      <w:r w:rsidR="006970AD" w:rsidRPr="009F0B8C">
        <w:rPr>
          <w:rFonts w:asciiTheme="majorHAnsi" w:hAnsiTheme="majorHAnsi" w:cstheme="majorHAnsi"/>
          <w:sz w:val="24"/>
          <w:szCs w:val="24"/>
        </w:rPr>
        <w:t>contains</w:t>
      </w:r>
      <w:r w:rsidRPr="009F0B8C">
        <w:rPr>
          <w:rFonts w:asciiTheme="majorHAnsi" w:hAnsiTheme="majorHAnsi" w:cstheme="majorHAnsi"/>
          <w:sz w:val="24"/>
          <w:szCs w:val="24"/>
        </w:rPr>
        <w:t xml:space="preserve"> overlapping Tranches;</w:t>
      </w:r>
    </w:p>
    <w:p w14:paraId="64171C83" w14:textId="35248CCC" w:rsidR="00FC64BD" w:rsidRPr="009F0B8C" w:rsidRDefault="00FC64BD" w:rsidP="00FC64BD">
      <w:pPr>
        <w:pStyle w:val="Heading3"/>
        <w:rPr>
          <w:rFonts w:asciiTheme="majorHAnsi" w:hAnsiTheme="majorHAnsi" w:cstheme="majorHAnsi"/>
          <w:sz w:val="24"/>
          <w:szCs w:val="24"/>
        </w:rPr>
      </w:pPr>
      <w:r w:rsidRPr="009F0B8C">
        <w:rPr>
          <w:rFonts w:asciiTheme="majorHAnsi" w:hAnsiTheme="majorHAnsi" w:cstheme="majorHAnsi"/>
          <w:b/>
          <w:sz w:val="24"/>
          <w:szCs w:val="24"/>
        </w:rPr>
        <w:t>Sustain</w:t>
      </w:r>
      <w:r w:rsidRPr="009F0B8C">
        <w:rPr>
          <w:rFonts w:asciiTheme="majorHAnsi" w:hAnsiTheme="majorHAnsi" w:cstheme="majorHAnsi"/>
          <w:sz w:val="24"/>
          <w:szCs w:val="24"/>
        </w:rPr>
        <w:t xml:space="preserve">. Ensure maintenance </w:t>
      </w:r>
      <w:r w:rsidR="0058481E">
        <w:rPr>
          <w:rFonts w:asciiTheme="majorHAnsi" w:hAnsiTheme="majorHAnsi" w:cstheme="majorHAnsi"/>
          <w:sz w:val="24"/>
          <w:szCs w:val="24"/>
        </w:rPr>
        <w:t xml:space="preserve">of </w:t>
      </w:r>
      <w:r w:rsidRPr="009F0B8C">
        <w:rPr>
          <w:rFonts w:asciiTheme="majorHAnsi" w:hAnsiTheme="majorHAnsi" w:cstheme="majorHAnsi"/>
          <w:sz w:val="24"/>
          <w:szCs w:val="24"/>
        </w:rPr>
        <w:t>current Log IS capability delivery whilst rationalis</w:t>
      </w:r>
      <w:r w:rsidR="0058481E">
        <w:rPr>
          <w:rFonts w:asciiTheme="majorHAnsi" w:hAnsiTheme="majorHAnsi" w:cstheme="majorHAnsi"/>
          <w:sz w:val="24"/>
          <w:szCs w:val="24"/>
        </w:rPr>
        <w:t>ing</w:t>
      </w:r>
      <w:r w:rsidRPr="009F0B8C">
        <w:rPr>
          <w:rFonts w:asciiTheme="majorHAnsi" w:hAnsiTheme="majorHAnsi" w:cstheme="majorHAnsi"/>
          <w:sz w:val="24"/>
          <w:szCs w:val="24"/>
        </w:rPr>
        <w:t xml:space="preserve"> or refreshing current applications.</w:t>
      </w:r>
    </w:p>
    <w:p w14:paraId="65ADC04E" w14:textId="6798EE63" w:rsidR="00FC64BD" w:rsidRPr="009F0B8C" w:rsidRDefault="00FC64BD" w:rsidP="00FC64BD">
      <w:pPr>
        <w:pStyle w:val="Heading3"/>
        <w:rPr>
          <w:rFonts w:asciiTheme="majorHAnsi" w:hAnsiTheme="majorHAnsi" w:cstheme="majorHAnsi"/>
          <w:sz w:val="24"/>
          <w:szCs w:val="24"/>
        </w:rPr>
      </w:pPr>
      <w:r w:rsidRPr="009F0B8C">
        <w:rPr>
          <w:rFonts w:asciiTheme="majorHAnsi" w:hAnsiTheme="majorHAnsi" w:cstheme="majorHAnsi"/>
          <w:b/>
          <w:sz w:val="24"/>
          <w:szCs w:val="24"/>
        </w:rPr>
        <w:t>Modernise</w:t>
      </w:r>
      <w:r w:rsidRPr="009F0B8C">
        <w:rPr>
          <w:rFonts w:asciiTheme="majorHAnsi" w:hAnsiTheme="majorHAnsi" w:cstheme="majorHAnsi"/>
          <w:sz w:val="24"/>
          <w:szCs w:val="24"/>
        </w:rPr>
        <w:t xml:space="preserve">. Ensure maintenance </w:t>
      </w:r>
      <w:r w:rsidR="0058481E">
        <w:rPr>
          <w:rFonts w:asciiTheme="majorHAnsi" w:hAnsiTheme="majorHAnsi" w:cstheme="majorHAnsi"/>
          <w:sz w:val="24"/>
          <w:szCs w:val="24"/>
        </w:rPr>
        <w:t>and</w:t>
      </w:r>
      <w:r w:rsidRPr="009F0B8C">
        <w:rPr>
          <w:rFonts w:asciiTheme="majorHAnsi" w:hAnsiTheme="majorHAnsi" w:cstheme="majorHAnsi"/>
          <w:sz w:val="24"/>
          <w:szCs w:val="24"/>
        </w:rPr>
        <w:t xml:space="preserve"> delivery of current Log IS capability whilst continuing to rationalise applications</w:t>
      </w:r>
      <w:r w:rsidR="0058481E">
        <w:rPr>
          <w:rFonts w:asciiTheme="majorHAnsi" w:hAnsiTheme="majorHAnsi" w:cstheme="majorHAnsi"/>
          <w:sz w:val="24"/>
          <w:szCs w:val="24"/>
        </w:rPr>
        <w:t>. Will</w:t>
      </w:r>
      <w:r w:rsidRPr="009F0B8C">
        <w:rPr>
          <w:rFonts w:asciiTheme="majorHAnsi" w:hAnsiTheme="majorHAnsi" w:cstheme="majorHAnsi"/>
          <w:sz w:val="24"/>
          <w:szCs w:val="24"/>
        </w:rPr>
        <w:t xml:space="preserve"> also </w:t>
      </w:r>
      <w:r w:rsidRPr="009F0B8C">
        <w:rPr>
          <w:rFonts w:asciiTheme="majorHAnsi" w:hAnsiTheme="majorHAnsi" w:cstheme="majorHAnsi"/>
          <w:sz w:val="24"/>
          <w:szCs w:val="24"/>
        </w:rPr>
        <w:lastRenderedPageBreak/>
        <w:t>provide new/modified services that leverage legacy applications and their data.</w:t>
      </w:r>
    </w:p>
    <w:p w14:paraId="55B74DB2" w14:textId="01926AD7" w:rsidR="00FC64BD" w:rsidRPr="009F0B8C" w:rsidRDefault="00FC64BD" w:rsidP="00FC64BD">
      <w:pPr>
        <w:pStyle w:val="Heading3"/>
        <w:rPr>
          <w:rFonts w:asciiTheme="majorHAnsi" w:hAnsiTheme="majorHAnsi" w:cstheme="majorHAnsi"/>
          <w:sz w:val="24"/>
          <w:szCs w:val="24"/>
        </w:rPr>
      </w:pPr>
      <w:r w:rsidRPr="009F0B8C">
        <w:rPr>
          <w:rFonts w:asciiTheme="majorHAnsi" w:hAnsiTheme="majorHAnsi" w:cstheme="majorHAnsi"/>
          <w:b/>
          <w:sz w:val="24"/>
          <w:szCs w:val="24"/>
        </w:rPr>
        <w:t>Transform.</w:t>
      </w:r>
      <w:r w:rsidRPr="009F0B8C">
        <w:rPr>
          <w:rFonts w:asciiTheme="majorHAnsi" w:hAnsiTheme="majorHAnsi" w:cstheme="majorHAnsi"/>
          <w:sz w:val="24"/>
          <w:szCs w:val="24"/>
        </w:rPr>
        <w:t xml:space="preserve">  </w:t>
      </w:r>
      <w:r w:rsidRPr="009F0B8C">
        <w:rPr>
          <w:rFonts w:asciiTheme="majorHAnsi" w:hAnsiTheme="majorHAnsi" w:cstheme="majorHAnsi"/>
          <w:color w:val="000000" w:themeColor="text1"/>
          <w:sz w:val="24"/>
          <w:szCs w:val="24"/>
        </w:rPr>
        <w:t xml:space="preserve">Transform the way Defence uses </w:t>
      </w:r>
      <w:r w:rsidRPr="007E79B8">
        <w:rPr>
          <w:rFonts w:asciiTheme="majorHAnsi" w:hAnsiTheme="majorHAnsi" w:cstheme="majorHAnsi"/>
          <w:color w:val="000000" w:themeColor="text1"/>
          <w:sz w:val="24"/>
          <w:szCs w:val="24"/>
        </w:rPr>
        <w:t>and delivers Support INFORM</w:t>
      </w:r>
      <w:r w:rsidR="00E16008">
        <w:rPr>
          <w:rFonts w:asciiTheme="majorHAnsi" w:hAnsiTheme="majorHAnsi" w:cstheme="majorHAnsi"/>
          <w:color w:val="000000" w:themeColor="text1"/>
          <w:sz w:val="24"/>
          <w:szCs w:val="24"/>
        </w:rPr>
        <w:t xml:space="preserve"> </w:t>
      </w:r>
      <w:r w:rsidRPr="007E79B8">
        <w:rPr>
          <w:rFonts w:asciiTheme="majorHAnsi" w:hAnsiTheme="majorHAnsi" w:cstheme="majorHAnsi"/>
          <w:color w:val="000000" w:themeColor="text1"/>
          <w:sz w:val="24"/>
          <w:szCs w:val="24"/>
        </w:rPr>
        <w:t>Capability.</w:t>
      </w:r>
      <w:r w:rsidRPr="009F0B8C">
        <w:rPr>
          <w:rFonts w:asciiTheme="majorHAnsi" w:hAnsiTheme="majorHAnsi" w:cstheme="majorHAnsi"/>
          <w:color w:val="000000" w:themeColor="text1"/>
          <w:sz w:val="24"/>
          <w:szCs w:val="24"/>
        </w:rPr>
        <w:t xml:space="preserve"> This will be achieved by achieving Business transformation, Process Transformation and IS transformation within scope</w:t>
      </w:r>
      <w:r w:rsidRPr="009F0B8C">
        <w:rPr>
          <w:rFonts w:asciiTheme="majorHAnsi" w:hAnsiTheme="majorHAnsi" w:cstheme="majorHAnsi"/>
          <w:color w:val="000000" w:themeColor="text1"/>
        </w:rPr>
        <w:t>.</w:t>
      </w:r>
    </w:p>
    <w:p w14:paraId="39538889" w14:textId="0BCE4D30" w:rsidR="00A558D7" w:rsidRDefault="007D2DBA" w:rsidP="00312F5E">
      <w:pPr>
        <w:pStyle w:val="Heading2"/>
        <w:spacing w:after="120"/>
        <w:ind w:left="709" w:hanging="709"/>
        <w:rPr>
          <w:rFonts w:asciiTheme="majorHAnsi" w:hAnsiTheme="majorHAnsi" w:cstheme="majorHAnsi"/>
          <w:sz w:val="24"/>
          <w:szCs w:val="24"/>
        </w:rPr>
      </w:pPr>
      <w:r w:rsidRPr="009F0B8C">
        <w:rPr>
          <w:rFonts w:asciiTheme="majorHAnsi" w:hAnsiTheme="majorHAnsi" w:cstheme="majorHAnsi"/>
          <w:sz w:val="24"/>
          <w:szCs w:val="24"/>
        </w:rPr>
        <w:t xml:space="preserve">The scope for Transform covers all Defence </w:t>
      </w:r>
      <w:r w:rsidR="00371DD2" w:rsidRPr="009F0B8C">
        <w:rPr>
          <w:rFonts w:asciiTheme="majorHAnsi" w:hAnsiTheme="majorHAnsi" w:cstheme="majorHAnsi"/>
          <w:sz w:val="24"/>
          <w:szCs w:val="24"/>
        </w:rPr>
        <w:t>c</w:t>
      </w:r>
      <w:r w:rsidRPr="009F0B8C">
        <w:rPr>
          <w:rFonts w:asciiTheme="majorHAnsi" w:hAnsiTheme="majorHAnsi" w:cstheme="majorHAnsi"/>
          <w:sz w:val="24"/>
          <w:szCs w:val="24"/>
        </w:rPr>
        <w:t>ore processes and supporting information services and integration with TLB specific support solutions. Transform will also be the lead in Support Transformation for achieving digital coherence and for achieving the desired cultural and behavioural changes.</w:t>
      </w:r>
    </w:p>
    <w:p w14:paraId="21ACECC9" w14:textId="77777777" w:rsidR="007665DD" w:rsidRPr="009F0B8C" w:rsidRDefault="007665DD" w:rsidP="007665DD">
      <w:pPr>
        <w:pStyle w:val="Heading2"/>
        <w:numPr>
          <w:ilvl w:val="0"/>
          <w:numId w:val="0"/>
        </w:numPr>
        <w:spacing w:after="120"/>
        <w:rPr>
          <w:rFonts w:asciiTheme="majorHAnsi" w:hAnsiTheme="majorHAnsi" w:cstheme="majorHAnsi"/>
          <w:sz w:val="24"/>
          <w:szCs w:val="24"/>
        </w:rPr>
      </w:pPr>
    </w:p>
    <w:p w14:paraId="081CFAE7" w14:textId="7E157554" w:rsidR="00C4233A" w:rsidRPr="00F25446" w:rsidRDefault="00106F24" w:rsidP="007476F6">
      <w:pPr>
        <w:pStyle w:val="Heading1"/>
        <w:tabs>
          <w:tab w:val="clear" w:pos="3413"/>
          <w:tab w:val="num" w:pos="426"/>
        </w:tabs>
        <w:overflowPunct w:val="0"/>
        <w:autoSpaceDE w:val="0"/>
        <w:autoSpaceDN w:val="0"/>
        <w:spacing w:after="120"/>
        <w:ind w:left="426" w:hanging="568"/>
        <w:textAlignment w:val="baseline"/>
        <w:rPr>
          <w:rFonts w:asciiTheme="majorHAnsi" w:hAnsiTheme="majorHAnsi" w:cstheme="majorHAnsi"/>
          <w:sz w:val="32"/>
          <w:szCs w:val="32"/>
        </w:rPr>
      </w:pPr>
      <w:bookmarkStart w:id="13" w:name="_Toc130311154"/>
      <w:bookmarkStart w:id="14" w:name="_Toc297554774"/>
      <w:bookmarkStart w:id="15" w:name="_Toc368573030"/>
      <w:bookmarkEnd w:id="9"/>
      <w:r w:rsidRPr="00F25446">
        <w:rPr>
          <w:rFonts w:asciiTheme="majorHAnsi" w:hAnsiTheme="majorHAnsi" w:cstheme="majorHAnsi"/>
          <w:sz w:val="32"/>
          <w:szCs w:val="32"/>
        </w:rPr>
        <w:t>definitions</w:t>
      </w:r>
      <w:bookmarkEnd w:id="13"/>
      <w:r w:rsidRPr="00F25446">
        <w:rPr>
          <w:rFonts w:asciiTheme="majorHAnsi" w:hAnsiTheme="majorHAnsi" w:cstheme="majorHAnsi"/>
          <w:sz w:val="32"/>
          <w:szCs w:val="32"/>
        </w:rPr>
        <w:t xml:space="preserve"> </w:t>
      </w:r>
    </w:p>
    <w:p w14:paraId="18431BFE" w14:textId="77777777" w:rsidR="0058787A" w:rsidRPr="009F0B8C" w:rsidRDefault="0058787A" w:rsidP="0058787A">
      <w:pPr>
        <w:pStyle w:val="Heading3"/>
        <w:numPr>
          <w:ilvl w:val="0"/>
          <w:numId w:val="0"/>
        </w:numPr>
        <w:ind w:left="1800"/>
        <w:jc w:val="left"/>
        <w:rPr>
          <w:rFonts w:asciiTheme="majorHAnsi" w:hAnsiTheme="majorHAnsi" w:cstheme="majorHAnsi"/>
          <w:sz w:val="24"/>
          <w:szCs w:val="24"/>
          <w:highlight w:val="yellow"/>
        </w:rPr>
      </w:pPr>
    </w:p>
    <w:tbl>
      <w:tblPr>
        <w:tblStyle w:val="TableGrid"/>
        <w:tblW w:w="0" w:type="auto"/>
        <w:tblInd w:w="720" w:type="dxa"/>
        <w:tblLook w:val="04A0" w:firstRow="1" w:lastRow="0" w:firstColumn="1" w:lastColumn="0" w:noHBand="0" w:noVBand="1"/>
      </w:tblPr>
      <w:tblGrid>
        <w:gridCol w:w="2337"/>
        <w:gridCol w:w="5962"/>
      </w:tblGrid>
      <w:tr w:rsidR="00106F24" w:rsidRPr="009F0B8C" w14:paraId="553CCD95" w14:textId="77777777" w:rsidTr="001E6BFD">
        <w:tc>
          <w:tcPr>
            <w:tcW w:w="2337" w:type="dxa"/>
            <w:shd w:val="clear" w:color="auto" w:fill="B8CCE4" w:themeFill="accent1" w:themeFillTint="66"/>
          </w:tcPr>
          <w:p w14:paraId="2E04E555" w14:textId="1E410DA5" w:rsidR="00106F24" w:rsidRPr="009F0B8C" w:rsidRDefault="00106F24" w:rsidP="0081061A">
            <w:pPr>
              <w:pStyle w:val="Heading2"/>
              <w:numPr>
                <w:ilvl w:val="0"/>
                <w:numId w:val="0"/>
              </w:numPr>
              <w:spacing w:after="120"/>
              <w:ind w:left="18" w:hanging="18"/>
              <w:jc w:val="left"/>
              <w:outlineLvl w:val="1"/>
              <w:rPr>
                <w:rFonts w:asciiTheme="majorHAnsi" w:hAnsiTheme="majorHAnsi" w:cstheme="majorHAnsi"/>
                <w:b/>
                <w:sz w:val="24"/>
                <w:szCs w:val="24"/>
                <w:highlight w:val="yellow"/>
              </w:rPr>
            </w:pPr>
            <w:r w:rsidRPr="001E6BFD">
              <w:rPr>
                <w:rFonts w:asciiTheme="majorHAnsi" w:hAnsiTheme="majorHAnsi" w:cstheme="majorHAnsi"/>
                <w:b/>
                <w:sz w:val="24"/>
                <w:szCs w:val="24"/>
              </w:rPr>
              <w:t>Expression</w:t>
            </w:r>
            <w:r w:rsidR="0081061A" w:rsidRPr="001E6BFD">
              <w:rPr>
                <w:rFonts w:asciiTheme="majorHAnsi" w:hAnsiTheme="majorHAnsi" w:cstheme="majorHAnsi"/>
                <w:b/>
                <w:sz w:val="24"/>
                <w:szCs w:val="24"/>
              </w:rPr>
              <w:t xml:space="preserve"> or </w:t>
            </w:r>
            <w:r w:rsidRPr="001E6BFD">
              <w:rPr>
                <w:rFonts w:asciiTheme="majorHAnsi" w:hAnsiTheme="majorHAnsi" w:cstheme="majorHAnsi"/>
                <w:b/>
                <w:sz w:val="24"/>
                <w:szCs w:val="24"/>
              </w:rPr>
              <w:t>Acronym</w:t>
            </w:r>
          </w:p>
        </w:tc>
        <w:tc>
          <w:tcPr>
            <w:tcW w:w="5962" w:type="dxa"/>
            <w:shd w:val="clear" w:color="auto" w:fill="B8CCE4" w:themeFill="accent1" w:themeFillTint="66"/>
          </w:tcPr>
          <w:p w14:paraId="0CDEAA6D" w14:textId="00739683" w:rsidR="00106F24" w:rsidRPr="009F0B8C" w:rsidRDefault="00106F24" w:rsidP="0081061A">
            <w:pPr>
              <w:pStyle w:val="Heading2"/>
              <w:numPr>
                <w:ilvl w:val="0"/>
                <w:numId w:val="0"/>
              </w:numPr>
              <w:spacing w:after="120"/>
              <w:ind w:left="720" w:hanging="720"/>
              <w:outlineLvl w:val="1"/>
              <w:rPr>
                <w:rFonts w:asciiTheme="majorHAnsi" w:hAnsiTheme="majorHAnsi" w:cstheme="majorHAnsi"/>
                <w:b/>
                <w:sz w:val="24"/>
                <w:szCs w:val="24"/>
                <w:highlight w:val="yellow"/>
              </w:rPr>
            </w:pPr>
            <w:r w:rsidRPr="001E6BFD">
              <w:rPr>
                <w:rFonts w:asciiTheme="majorHAnsi" w:hAnsiTheme="majorHAnsi" w:cstheme="majorHAnsi"/>
                <w:b/>
                <w:sz w:val="24"/>
                <w:szCs w:val="24"/>
              </w:rPr>
              <w:t>Definition</w:t>
            </w:r>
          </w:p>
        </w:tc>
      </w:tr>
      <w:tr w:rsidR="00116FD6" w:rsidRPr="009F0B8C" w14:paraId="722819D3" w14:textId="77777777" w:rsidTr="001E6BFD">
        <w:tc>
          <w:tcPr>
            <w:tcW w:w="2337" w:type="dxa"/>
          </w:tcPr>
          <w:p w14:paraId="18A7B53F" w14:textId="7B0426AC" w:rsidR="00116FD6" w:rsidRPr="009A0717" w:rsidRDefault="00116FD6"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BMfS</w:t>
            </w:r>
          </w:p>
        </w:tc>
        <w:tc>
          <w:tcPr>
            <w:tcW w:w="5962" w:type="dxa"/>
          </w:tcPr>
          <w:p w14:paraId="74E0E117" w14:textId="1710DEA8" w:rsidR="00116FD6" w:rsidRPr="009A0717" w:rsidRDefault="00116FD6" w:rsidP="002359D3">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Business Modernisation for Support</w:t>
            </w:r>
            <w:r w:rsidR="005468A2">
              <w:rPr>
                <w:rFonts w:asciiTheme="majorHAnsi" w:hAnsiTheme="majorHAnsi" w:cstheme="majorHAnsi"/>
                <w:szCs w:val="22"/>
              </w:rPr>
              <w:t xml:space="preserve">, a programme within Defence Support Transformation and the subject of </w:t>
            </w:r>
            <w:r w:rsidRPr="009A0717">
              <w:rPr>
                <w:rFonts w:asciiTheme="majorHAnsi" w:hAnsiTheme="majorHAnsi" w:cstheme="majorHAnsi"/>
                <w:szCs w:val="22"/>
              </w:rPr>
              <w:t>this SOR.</w:t>
            </w:r>
            <w:r w:rsidR="00CB68F7">
              <w:rPr>
                <w:rFonts w:asciiTheme="majorHAnsi" w:hAnsiTheme="majorHAnsi" w:cstheme="majorHAnsi"/>
                <w:szCs w:val="22"/>
              </w:rPr>
              <w:t xml:space="preserve"> Also referred to as ‘the Programme’ within this document.</w:t>
            </w:r>
          </w:p>
        </w:tc>
      </w:tr>
      <w:tr w:rsidR="009613D8" w:rsidRPr="009F0B8C" w14:paraId="3E4FDBE2" w14:textId="77777777" w:rsidTr="001E6BFD">
        <w:tc>
          <w:tcPr>
            <w:tcW w:w="2337" w:type="dxa"/>
          </w:tcPr>
          <w:p w14:paraId="1FB2AB45" w14:textId="62B06FD9" w:rsidR="009613D8" w:rsidRPr="009A0717" w:rsidRDefault="009613D8"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BWIMS+</w:t>
            </w:r>
          </w:p>
        </w:tc>
        <w:tc>
          <w:tcPr>
            <w:tcW w:w="5962" w:type="dxa"/>
          </w:tcPr>
          <w:p w14:paraId="24612832" w14:textId="790ED932" w:rsidR="009613D8" w:rsidRPr="009A0717" w:rsidRDefault="009613D8" w:rsidP="002359D3">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Base &amp; Warehouse Inventory Management System</w:t>
            </w:r>
          </w:p>
        </w:tc>
      </w:tr>
      <w:tr w:rsidR="00B33173" w:rsidRPr="009F0B8C" w14:paraId="1C81E314" w14:textId="77777777" w:rsidTr="001E6BFD">
        <w:tc>
          <w:tcPr>
            <w:tcW w:w="2337" w:type="dxa"/>
          </w:tcPr>
          <w:p w14:paraId="6CCA27F5" w14:textId="432BD532" w:rsidR="00B33173" w:rsidRPr="009A0717" w:rsidRDefault="00B33173"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COTS</w:t>
            </w:r>
          </w:p>
        </w:tc>
        <w:tc>
          <w:tcPr>
            <w:tcW w:w="5962" w:type="dxa"/>
          </w:tcPr>
          <w:p w14:paraId="226BCC1B" w14:textId="2E8A1710" w:rsidR="00B33173" w:rsidRPr="009A0717" w:rsidRDefault="00B33173" w:rsidP="000B7FC1">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Commercial off the Shelf</w:t>
            </w:r>
          </w:p>
        </w:tc>
      </w:tr>
      <w:tr w:rsidR="00116FD6" w:rsidRPr="009F0B8C" w14:paraId="0ED1505B" w14:textId="77777777" w:rsidTr="001E6BFD">
        <w:tc>
          <w:tcPr>
            <w:tcW w:w="2337" w:type="dxa"/>
          </w:tcPr>
          <w:p w14:paraId="0773B834" w14:textId="71BCA94B" w:rsidR="00116FD6" w:rsidRPr="009A0717" w:rsidRDefault="00116FD6"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CDLS</w:t>
            </w:r>
          </w:p>
        </w:tc>
        <w:tc>
          <w:tcPr>
            <w:tcW w:w="5962" w:type="dxa"/>
          </w:tcPr>
          <w:p w14:paraId="7D6E62CD" w14:textId="64A0AB60" w:rsidR="00116FD6" w:rsidRPr="009A0717" w:rsidRDefault="00116FD6" w:rsidP="000B7FC1">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Chief Defence Logistics &amp; Support</w:t>
            </w:r>
            <w:r w:rsidR="000B7FC1" w:rsidRPr="009A0717">
              <w:rPr>
                <w:rFonts w:asciiTheme="majorHAnsi" w:hAnsiTheme="majorHAnsi" w:cstheme="majorHAnsi"/>
                <w:szCs w:val="22"/>
              </w:rPr>
              <w:t xml:space="preserve"> the 3* Head of the Defence Support Organisation.</w:t>
            </w:r>
          </w:p>
        </w:tc>
      </w:tr>
      <w:tr w:rsidR="004C7E2C" w:rsidRPr="009F0B8C" w14:paraId="21D2E76E" w14:textId="77777777" w:rsidTr="001E6BFD">
        <w:tc>
          <w:tcPr>
            <w:tcW w:w="2337" w:type="dxa"/>
          </w:tcPr>
          <w:p w14:paraId="47D989B5" w14:textId="4DEB8A70" w:rsidR="004C7E2C" w:rsidRPr="009A0717" w:rsidRDefault="004C7E2C"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CIO</w:t>
            </w:r>
          </w:p>
        </w:tc>
        <w:tc>
          <w:tcPr>
            <w:tcW w:w="5962" w:type="dxa"/>
          </w:tcPr>
          <w:p w14:paraId="7F84B9A5" w14:textId="1BE89F49" w:rsidR="004C7E2C" w:rsidRPr="009A0717" w:rsidRDefault="00B15406" w:rsidP="00116FD6">
            <w:pPr>
              <w:pStyle w:val="Heading2"/>
              <w:numPr>
                <w:ilvl w:val="0"/>
                <w:numId w:val="0"/>
              </w:numPr>
              <w:spacing w:after="120"/>
              <w:outlineLvl w:val="1"/>
              <w:rPr>
                <w:rFonts w:asciiTheme="majorHAnsi" w:eastAsia="Arial" w:hAnsiTheme="majorHAnsi" w:cstheme="majorHAnsi"/>
                <w:color w:val="000000" w:themeColor="text1"/>
                <w:szCs w:val="22"/>
              </w:rPr>
            </w:pPr>
            <w:r w:rsidRPr="009A0717">
              <w:rPr>
                <w:rFonts w:asciiTheme="majorHAnsi" w:eastAsia="Arial" w:hAnsiTheme="majorHAnsi" w:cstheme="majorHAnsi"/>
                <w:color w:val="000000" w:themeColor="text1"/>
                <w:szCs w:val="22"/>
              </w:rPr>
              <w:t>The Defence Support Chief Information Office (CIO) and Enterprise Architecture Practice (EAP) provides services that define, cohere, and govern the adaptable Architectures which underpin and enable an efficient and effective Defence Support Network.</w:t>
            </w:r>
          </w:p>
        </w:tc>
      </w:tr>
      <w:tr w:rsidR="00CE1351" w:rsidRPr="009F0B8C" w14:paraId="48DC50EA" w14:textId="77777777" w:rsidTr="001E6BFD">
        <w:tc>
          <w:tcPr>
            <w:tcW w:w="2337" w:type="dxa"/>
          </w:tcPr>
          <w:p w14:paraId="5D9292C1" w14:textId="15D9DB73" w:rsidR="00CE1351" w:rsidRPr="009A0717" w:rsidRDefault="00CE1351"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CPR</w:t>
            </w:r>
          </w:p>
        </w:tc>
        <w:tc>
          <w:tcPr>
            <w:tcW w:w="5962" w:type="dxa"/>
          </w:tcPr>
          <w:p w14:paraId="5B14D280" w14:textId="7F1DE383" w:rsidR="00CE1351" w:rsidRPr="009A0717" w:rsidRDefault="004C7E2C" w:rsidP="00116FD6">
            <w:pPr>
              <w:pStyle w:val="Heading2"/>
              <w:numPr>
                <w:ilvl w:val="0"/>
                <w:numId w:val="0"/>
              </w:numPr>
              <w:spacing w:after="120"/>
              <w:outlineLvl w:val="1"/>
              <w:rPr>
                <w:rFonts w:asciiTheme="majorHAnsi" w:eastAsia="Arial" w:hAnsiTheme="majorHAnsi" w:cstheme="majorHAnsi"/>
                <w:color w:val="000000" w:themeColor="text1"/>
                <w:szCs w:val="22"/>
              </w:rPr>
            </w:pPr>
            <w:r w:rsidRPr="009A0717">
              <w:rPr>
                <w:rFonts w:asciiTheme="majorHAnsi" w:eastAsia="Arial" w:hAnsiTheme="majorHAnsi" w:cstheme="majorHAnsi"/>
                <w:color w:val="000000" w:themeColor="text1"/>
                <w:szCs w:val="22"/>
              </w:rPr>
              <w:t>Capability Performance Review. Held Monthly as part of BMfS programme governance.</w:t>
            </w:r>
          </w:p>
        </w:tc>
      </w:tr>
      <w:tr w:rsidR="00764C19" w:rsidRPr="009F0B8C" w14:paraId="0EFADD20" w14:textId="77777777" w:rsidTr="001E6BFD">
        <w:tc>
          <w:tcPr>
            <w:tcW w:w="2337" w:type="dxa"/>
          </w:tcPr>
          <w:p w14:paraId="77A6BD5F" w14:textId="29F171B2" w:rsidR="00764C19" w:rsidRPr="009A0717" w:rsidRDefault="00764C19" w:rsidP="00116FD6">
            <w:pPr>
              <w:pStyle w:val="Heading2"/>
              <w:numPr>
                <w:ilvl w:val="0"/>
                <w:numId w:val="0"/>
              </w:numPr>
              <w:spacing w:after="120"/>
              <w:ind w:left="720" w:hanging="720"/>
              <w:outlineLvl w:val="1"/>
              <w:rPr>
                <w:rFonts w:asciiTheme="majorHAnsi" w:hAnsiTheme="majorHAnsi" w:cstheme="majorHAnsi"/>
                <w:szCs w:val="22"/>
              </w:rPr>
            </w:pPr>
            <w:r>
              <w:rPr>
                <w:rFonts w:asciiTheme="majorHAnsi" w:hAnsiTheme="majorHAnsi" w:cstheme="majorHAnsi"/>
                <w:szCs w:val="22"/>
              </w:rPr>
              <w:t>CP&amp;F</w:t>
            </w:r>
          </w:p>
        </w:tc>
        <w:tc>
          <w:tcPr>
            <w:tcW w:w="5962" w:type="dxa"/>
          </w:tcPr>
          <w:p w14:paraId="52BBF034" w14:textId="2C0262FF" w:rsidR="00764C19" w:rsidRPr="009A0717" w:rsidRDefault="00E2150F" w:rsidP="00116FD6">
            <w:pPr>
              <w:pStyle w:val="Heading2"/>
              <w:numPr>
                <w:ilvl w:val="0"/>
                <w:numId w:val="0"/>
              </w:numPr>
              <w:spacing w:after="120"/>
              <w:outlineLvl w:val="1"/>
              <w:rPr>
                <w:rFonts w:asciiTheme="majorHAnsi" w:eastAsia="Arial" w:hAnsiTheme="majorHAnsi" w:cstheme="majorHAnsi"/>
                <w:color w:val="000000" w:themeColor="text1"/>
                <w:szCs w:val="22"/>
              </w:rPr>
            </w:pPr>
            <w:r w:rsidRPr="00E2150F">
              <w:rPr>
                <w:rFonts w:asciiTheme="majorHAnsi" w:eastAsia="Arial" w:hAnsiTheme="majorHAnsi" w:cstheme="majorHAnsi"/>
                <w:color w:val="000000" w:themeColor="text1"/>
                <w:szCs w:val="22"/>
              </w:rPr>
              <w:t>Contracting, Purchasing and Finance (CP&amp;F)</w:t>
            </w:r>
            <w:r>
              <w:rPr>
                <w:rFonts w:asciiTheme="majorHAnsi" w:eastAsia="Arial" w:hAnsiTheme="majorHAnsi" w:cstheme="majorHAnsi"/>
                <w:color w:val="000000" w:themeColor="text1"/>
                <w:szCs w:val="22"/>
              </w:rPr>
              <w:t>. This is the Authority’s</w:t>
            </w:r>
            <w:r w:rsidR="00D33105">
              <w:rPr>
                <w:rFonts w:asciiTheme="majorHAnsi" w:eastAsia="Arial" w:hAnsiTheme="majorHAnsi" w:cstheme="majorHAnsi"/>
                <w:color w:val="000000" w:themeColor="text1"/>
                <w:szCs w:val="22"/>
              </w:rPr>
              <w:t xml:space="preserve"> </w:t>
            </w:r>
            <w:r w:rsidR="00D33105" w:rsidRPr="00D33105">
              <w:rPr>
                <w:rFonts w:asciiTheme="majorHAnsi" w:eastAsia="Arial" w:hAnsiTheme="majorHAnsi" w:cstheme="majorHAnsi"/>
                <w:color w:val="000000" w:themeColor="text1"/>
                <w:szCs w:val="22"/>
              </w:rPr>
              <w:t>one-stop-shop for contract opportunities, tendering</w:t>
            </w:r>
            <w:r w:rsidR="00D33105">
              <w:rPr>
                <w:rFonts w:asciiTheme="majorHAnsi" w:eastAsia="Arial" w:hAnsiTheme="majorHAnsi" w:cstheme="majorHAnsi"/>
                <w:color w:val="000000" w:themeColor="text1"/>
                <w:szCs w:val="22"/>
              </w:rPr>
              <w:t xml:space="preserve">, </w:t>
            </w:r>
            <w:r w:rsidR="00B65842">
              <w:rPr>
                <w:rFonts w:asciiTheme="majorHAnsi" w:eastAsia="Arial" w:hAnsiTheme="majorHAnsi" w:cstheme="majorHAnsi"/>
                <w:color w:val="000000" w:themeColor="text1"/>
                <w:szCs w:val="22"/>
              </w:rPr>
              <w:t>invoicing,</w:t>
            </w:r>
            <w:r w:rsidR="00D33105" w:rsidRPr="00D33105">
              <w:rPr>
                <w:rFonts w:asciiTheme="majorHAnsi" w:eastAsia="Arial" w:hAnsiTheme="majorHAnsi" w:cstheme="majorHAnsi"/>
                <w:color w:val="000000" w:themeColor="text1"/>
                <w:szCs w:val="22"/>
              </w:rPr>
              <w:t xml:space="preserve"> and information on doing business with the Ministry of Defence</w:t>
            </w:r>
            <w:r w:rsidR="00D33105">
              <w:rPr>
                <w:rFonts w:asciiTheme="majorHAnsi" w:eastAsia="Arial" w:hAnsiTheme="majorHAnsi" w:cstheme="majorHAnsi"/>
                <w:color w:val="000000" w:themeColor="text1"/>
                <w:szCs w:val="22"/>
              </w:rPr>
              <w:t>.</w:t>
            </w:r>
          </w:p>
        </w:tc>
      </w:tr>
      <w:tr w:rsidR="009613D8" w:rsidRPr="009F0B8C" w14:paraId="4F14DEA0" w14:textId="77777777" w:rsidTr="001E6BFD">
        <w:tc>
          <w:tcPr>
            <w:tcW w:w="2337" w:type="dxa"/>
          </w:tcPr>
          <w:p w14:paraId="5AB4C9AA" w14:textId="787A788A" w:rsidR="009613D8" w:rsidRPr="009A0717" w:rsidRDefault="009613D8"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CyDR</w:t>
            </w:r>
          </w:p>
        </w:tc>
        <w:tc>
          <w:tcPr>
            <w:tcW w:w="5962" w:type="dxa"/>
          </w:tcPr>
          <w:p w14:paraId="64A95453" w14:textId="1F8FFEED" w:rsidR="009613D8" w:rsidRPr="009A0717" w:rsidRDefault="00493BF5" w:rsidP="00116FD6">
            <w:pPr>
              <w:pStyle w:val="Heading2"/>
              <w:numPr>
                <w:ilvl w:val="0"/>
                <w:numId w:val="0"/>
              </w:numPr>
              <w:spacing w:after="120"/>
              <w:outlineLvl w:val="1"/>
              <w:rPr>
                <w:rFonts w:asciiTheme="majorHAnsi" w:eastAsia="Arial" w:hAnsiTheme="majorHAnsi" w:cstheme="majorHAnsi"/>
                <w:color w:val="000000" w:themeColor="text1"/>
                <w:szCs w:val="22"/>
              </w:rPr>
            </w:pPr>
            <w:r w:rsidRPr="009A0717">
              <w:rPr>
                <w:rFonts w:asciiTheme="majorHAnsi" w:eastAsia="Arial" w:hAnsiTheme="majorHAnsi" w:cstheme="majorHAnsi"/>
                <w:color w:val="000000" w:themeColor="text1"/>
                <w:szCs w:val="22"/>
              </w:rPr>
              <w:t>Cyber Defence and Risk</w:t>
            </w:r>
          </w:p>
        </w:tc>
      </w:tr>
      <w:tr w:rsidR="00116FD6" w:rsidRPr="009F0B8C" w14:paraId="6149EDE7" w14:textId="77777777" w:rsidTr="001E6BFD">
        <w:tc>
          <w:tcPr>
            <w:tcW w:w="2337" w:type="dxa"/>
          </w:tcPr>
          <w:p w14:paraId="553F033C" w14:textId="364324D9" w:rsidR="00116FD6" w:rsidRPr="009A0717" w:rsidRDefault="00116FD6"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CUP</w:t>
            </w:r>
          </w:p>
        </w:tc>
        <w:tc>
          <w:tcPr>
            <w:tcW w:w="5962" w:type="dxa"/>
          </w:tcPr>
          <w:p w14:paraId="6D6BF2AE" w14:textId="1358C9F0" w:rsidR="00116FD6" w:rsidRPr="009A0717" w:rsidRDefault="00116FD6" w:rsidP="19626A9D">
            <w:pPr>
              <w:pStyle w:val="Heading2"/>
              <w:numPr>
                <w:ilvl w:val="1"/>
                <w:numId w:val="0"/>
              </w:numPr>
              <w:spacing w:after="120"/>
              <w:outlineLvl w:val="1"/>
              <w:rPr>
                <w:rFonts w:asciiTheme="majorHAnsi" w:hAnsiTheme="majorHAnsi" w:cstheme="majorHAnsi"/>
                <w:szCs w:val="22"/>
              </w:rPr>
            </w:pPr>
            <w:r w:rsidRPr="009A0717">
              <w:rPr>
                <w:rFonts w:asciiTheme="majorHAnsi" w:eastAsia="Arial" w:hAnsiTheme="majorHAnsi" w:cstheme="majorHAnsi"/>
                <w:color w:val="000000" w:themeColor="text1"/>
                <w:szCs w:val="22"/>
              </w:rPr>
              <w:t xml:space="preserve">Common User </w:t>
            </w:r>
            <w:r w:rsidR="007611D3" w:rsidRPr="009A0717">
              <w:rPr>
                <w:rFonts w:asciiTheme="majorHAnsi" w:eastAsia="Arial" w:hAnsiTheme="majorHAnsi" w:cstheme="majorHAnsi"/>
                <w:color w:val="000000" w:themeColor="text1"/>
                <w:szCs w:val="22"/>
              </w:rPr>
              <w:t>Platform</w:t>
            </w:r>
            <w:r w:rsidRPr="009A0717">
              <w:rPr>
                <w:rFonts w:asciiTheme="majorHAnsi" w:eastAsia="Arial" w:hAnsiTheme="majorHAnsi" w:cstheme="majorHAnsi"/>
                <w:color w:val="000000" w:themeColor="text1"/>
                <w:szCs w:val="22"/>
              </w:rPr>
              <w:t>. The CUP will provide the single access point for users to all DSN Information Services</w:t>
            </w:r>
          </w:p>
        </w:tc>
      </w:tr>
      <w:tr w:rsidR="000D47F8" w:rsidRPr="009F0B8C" w14:paraId="605B9562" w14:textId="77777777" w:rsidTr="001E6BFD">
        <w:tc>
          <w:tcPr>
            <w:tcW w:w="2337" w:type="dxa"/>
          </w:tcPr>
          <w:p w14:paraId="7125B29E" w14:textId="32CD32E6" w:rsidR="000D47F8" w:rsidRPr="009A0717" w:rsidRDefault="000D47F8"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DAPSS</w:t>
            </w:r>
          </w:p>
        </w:tc>
        <w:tc>
          <w:tcPr>
            <w:tcW w:w="5962" w:type="dxa"/>
          </w:tcPr>
          <w:p w14:paraId="4E424B9D" w14:textId="256B58F9" w:rsidR="000D47F8" w:rsidRPr="009A0717" w:rsidRDefault="00493BF5"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 xml:space="preserve">Defence Air Passenger </w:t>
            </w:r>
            <w:r w:rsidR="004D6EC2" w:rsidRPr="009A0717">
              <w:rPr>
                <w:rFonts w:asciiTheme="majorHAnsi" w:hAnsiTheme="majorHAnsi" w:cstheme="majorHAnsi"/>
                <w:szCs w:val="22"/>
              </w:rPr>
              <w:t>Service</w:t>
            </w:r>
            <w:r w:rsidR="0057139C" w:rsidRPr="009A0717">
              <w:rPr>
                <w:rFonts w:asciiTheme="majorHAnsi" w:hAnsiTheme="majorHAnsi" w:cstheme="majorHAnsi"/>
                <w:szCs w:val="22"/>
              </w:rPr>
              <w:t>s System</w:t>
            </w:r>
          </w:p>
        </w:tc>
      </w:tr>
      <w:tr w:rsidR="000D47F8" w:rsidRPr="009F0B8C" w14:paraId="435DBC92" w14:textId="77777777" w:rsidTr="001E6BFD">
        <w:tc>
          <w:tcPr>
            <w:tcW w:w="2337" w:type="dxa"/>
          </w:tcPr>
          <w:p w14:paraId="48D58F80" w14:textId="788251CA" w:rsidR="000D47F8" w:rsidRPr="009A0717" w:rsidRDefault="000D47F8"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lastRenderedPageBreak/>
              <w:t>DD</w:t>
            </w:r>
          </w:p>
        </w:tc>
        <w:tc>
          <w:tcPr>
            <w:tcW w:w="5962" w:type="dxa"/>
          </w:tcPr>
          <w:p w14:paraId="43EF0348" w14:textId="1E67BBC5" w:rsidR="000D47F8" w:rsidRPr="009A0717" w:rsidRDefault="000D47F8"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Defence Digital</w:t>
            </w:r>
          </w:p>
        </w:tc>
      </w:tr>
      <w:tr w:rsidR="0008541F" w:rsidRPr="009F0B8C" w14:paraId="7C099FB2" w14:textId="77777777" w:rsidTr="001E6BFD">
        <w:tc>
          <w:tcPr>
            <w:tcW w:w="2337" w:type="dxa"/>
          </w:tcPr>
          <w:p w14:paraId="444CA473" w14:textId="0B0718FC" w:rsidR="0008541F" w:rsidRPr="009A0717" w:rsidRDefault="0008541F"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DDAT</w:t>
            </w:r>
          </w:p>
        </w:tc>
        <w:tc>
          <w:tcPr>
            <w:tcW w:w="5962" w:type="dxa"/>
          </w:tcPr>
          <w:p w14:paraId="4B4DA040" w14:textId="4EA688F0" w:rsidR="0008541F" w:rsidRPr="009A0717" w:rsidRDefault="0008541F"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Data Delivery and Technology</w:t>
            </w:r>
          </w:p>
        </w:tc>
      </w:tr>
      <w:tr w:rsidR="004447A7" w:rsidRPr="009F0B8C" w14:paraId="719632FE" w14:textId="77777777" w:rsidTr="001E6BFD">
        <w:tc>
          <w:tcPr>
            <w:tcW w:w="2337" w:type="dxa"/>
          </w:tcPr>
          <w:p w14:paraId="2F27099E" w14:textId="753C88A0" w:rsidR="004447A7" w:rsidRPr="009A0717" w:rsidRDefault="004447A7"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DDP</w:t>
            </w:r>
          </w:p>
        </w:tc>
        <w:tc>
          <w:tcPr>
            <w:tcW w:w="5962" w:type="dxa"/>
          </w:tcPr>
          <w:p w14:paraId="07A8CB91" w14:textId="0D656869" w:rsidR="004447A7" w:rsidRPr="009A0717" w:rsidRDefault="006722A0"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Digital Delivery Partner.  Supplier (s) who will provide the platform services of BMfS</w:t>
            </w:r>
          </w:p>
        </w:tc>
      </w:tr>
      <w:tr w:rsidR="0069211B" w:rsidRPr="009F0B8C" w14:paraId="2BD985F7" w14:textId="77777777" w:rsidTr="001E6BFD">
        <w:tc>
          <w:tcPr>
            <w:tcW w:w="2337" w:type="dxa"/>
          </w:tcPr>
          <w:p w14:paraId="4D899083" w14:textId="7F03C76F" w:rsidR="0069211B" w:rsidRPr="009A0717" w:rsidRDefault="0069211B"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DEAAMS</w:t>
            </w:r>
          </w:p>
        </w:tc>
        <w:tc>
          <w:tcPr>
            <w:tcW w:w="5962" w:type="dxa"/>
          </w:tcPr>
          <w:p w14:paraId="3179E1D5" w14:textId="3970AAC8" w:rsidR="0069211B" w:rsidRPr="009A0717" w:rsidRDefault="001049E6"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Defence Engineering Equipment Asset Management System</w:t>
            </w:r>
          </w:p>
        </w:tc>
      </w:tr>
      <w:tr w:rsidR="00F366D2" w:rsidRPr="009F0B8C" w14:paraId="22BCA70A" w14:textId="77777777" w:rsidTr="001E6BFD">
        <w:tc>
          <w:tcPr>
            <w:tcW w:w="2337" w:type="dxa"/>
          </w:tcPr>
          <w:p w14:paraId="132596FA" w14:textId="0F081AF3" w:rsidR="00F366D2" w:rsidRPr="009A0717" w:rsidRDefault="00F366D2"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DE&amp;S</w:t>
            </w:r>
          </w:p>
        </w:tc>
        <w:tc>
          <w:tcPr>
            <w:tcW w:w="5962" w:type="dxa"/>
          </w:tcPr>
          <w:p w14:paraId="241DB530" w14:textId="7306F7EF" w:rsidR="00F366D2" w:rsidRPr="009A0717" w:rsidRDefault="00F366D2"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Defence Equipment &amp; Support Submarine Delivery Agency</w:t>
            </w:r>
          </w:p>
        </w:tc>
      </w:tr>
      <w:tr w:rsidR="00312B03" w:rsidRPr="009F0B8C" w14:paraId="5AC0CAEC" w14:textId="77777777" w:rsidTr="001E6BFD">
        <w:tc>
          <w:tcPr>
            <w:tcW w:w="2337" w:type="dxa"/>
          </w:tcPr>
          <w:p w14:paraId="362105C4" w14:textId="724BA5AC" w:rsidR="00312B03" w:rsidRPr="009A0717" w:rsidRDefault="00312B03"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DFMS</w:t>
            </w:r>
          </w:p>
        </w:tc>
        <w:tc>
          <w:tcPr>
            <w:tcW w:w="5962" w:type="dxa"/>
          </w:tcPr>
          <w:p w14:paraId="2BE71296" w14:textId="573E8124" w:rsidR="00312B03" w:rsidRPr="009A0717" w:rsidRDefault="00F44335"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 xml:space="preserve">Defence Freight </w:t>
            </w:r>
            <w:r w:rsidR="00121CFA" w:rsidRPr="009A0717">
              <w:rPr>
                <w:rFonts w:asciiTheme="majorHAnsi" w:hAnsiTheme="majorHAnsi" w:cstheme="majorHAnsi"/>
                <w:szCs w:val="22"/>
              </w:rPr>
              <w:t>Movements Service</w:t>
            </w:r>
            <w:r w:rsidR="00D434EB">
              <w:rPr>
                <w:rFonts w:asciiTheme="majorHAnsi" w:hAnsiTheme="majorHAnsi" w:cstheme="majorHAnsi"/>
                <w:szCs w:val="22"/>
              </w:rPr>
              <w:t>, Project within Movements Management EWSS</w:t>
            </w:r>
          </w:p>
        </w:tc>
      </w:tr>
      <w:tr w:rsidR="0074215C" w:rsidRPr="009F0B8C" w14:paraId="5BF0B14F" w14:textId="77777777" w:rsidTr="001E6BFD">
        <w:tc>
          <w:tcPr>
            <w:tcW w:w="2337" w:type="dxa"/>
          </w:tcPr>
          <w:p w14:paraId="3BEF7A49" w14:textId="1D71CAF0" w:rsidR="0074215C" w:rsidRPr="009A0717" w:rsidRDefault="0074215C"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DLOD</w:t>
            </w:r>
          </w:p>
        </w:tc>
        <w:tc>
          <w:tcPr>
            <w:tcW w:w="5962" w:type="dxa"/>
          </w:tcPr>
          <w:p w14:paraId="6D331670" w14:textId="08DB8495" w:rsidR="0074215C" w:rsidRPr="009A0717" w:rsidRDefault="0074215C"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Defence Lines of Development.</w:t>
            </w:r>
          </w:p>
        </w:tc>
      </w:tr>
      <w:tr w:rsidR="00116FD6" w:rsidRPr="009F0B8C" w14:paraId="596ED11D" w14:textId="77777777" w:rsidTr="001E6BFD">
        <w:tc>
          <w:tcPr>
            <w:tcW w:w="2337" w:type="dxa"/>
          </w:tcPr>
          <w:p w14:paraId="404AB5EE" w14:textId="667AF5BF" w:rsidR="00116FD6" w:rsidRPr="009A0717" w:rsidRDefault="00116FD6"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DSDA</w:t>
            </w:r>
          </w:p>
        </w:tc>
        <w:tc>
          <w:tcPr>
            <w:tcW w:w="5962" w:type="dxa"/>
          </w:tcPr>
          <w:p w14:paraId="0D32302C" w14:textId="4178E1BA" w:rsidR="00116FD6" w:rsidRPr="009A0717" w:rsidRDefault="00116FD6"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 xml:space="preserve">Defence Support Design Authority. Authority whose aim is to maintain design integrity, assure E2E business processes and inform investment prioritisation within Defence Support Function scope.   </w:t>
            </w:r>
          </w:p>
        </w:tc>
      </w:tr>
      <w:tr w:rsidR="00265714" w:rsidRPr="009F0B8C" w14:paraId="4377BEE4" w14:textId="77777777" w:rsidTr="001E6BFD">
        <w:tc>
          <w:tcPr>
            <w:tcW w:w="2337" w:type="dxa"/>
          </w:tcPr>
          <w:p w14:paraId="78A7554C" w14:textId="072D1AB0" w:rsidR="00265714" w:rsidRPr="009A0717" w:rsidRDefault="00265714"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DSN</w:t>
            </w:r>
          </w:p>
        </w:tc>
        <w:tc>
          <w:tcPr>
            <w:tcW w:w="5962" w:type="dxa"/>
          </w:tcPr>
          <w:p w14:paraId="654D6655" w14:textId="5D1DB687" w:rsidR="00265714" w:rsidRPr="009A0717" w:rsidRDefault="00265714" w:rsidP="00265714">
            <w:pPr>
              <w:rPr>
                <w:rFonts w:asciiTheme="majorHAnsi" w:eastAsia="Arial" w:hAnsiTheme="majorHAnsi" w:cstheme="majorHAnsi"/>
                <w:color w:val="000000" w:themeColor="text1"/>
                <w:szCs w:val="22"/>
              </w:rPr>
            </w:pPr>
            <w:r w:rsidRPr="009A0717">
              <w:rPr>
                <w:rFonts w:asciiTheme="majorHAnsi" w:eastAsia="Arial" w:hAnsiTheme="majorHAnsi" w:cstheme="majorHAnsi"/>
                <w:bCs/>
                <w:color w:val="000000" w:themeColor="text1"/>
                <w:szCs w:val="22"/>
              </w:rPr>
              <w:t xml:space="preserve">Defence Support Network. </w:t>
            </w:r>
            <w:r w:rsidRPr="009A0717">
              <w:rPr>
                <w:rFonts w:asciiTheme="majorHAnsi" w:eastAsia="Arial" w:hAnsiTheme="majorHAnsi" w:cstheme="majorHAnsi"/>
                <w:color w:val="000000" w:themeColor="text1"/>
                <w:szCs w:val="22"/>
              </w:rPr>
              <w:t xml:space="preserve"> The DSN is the Support framework from which the UK Armed Forces are deployed, sustained and recovered.  It is a network of interdependent nodes (e.g. warehouses, fuel facilities and repair facilities) in the UK and overseas and the connectors linking them (e.g. supply vehicles, aircraft, ships, rail connections and Log IS/data) involving the MOD, industry and allies.  The DSN operates in two distinct environments:</w:t>
            </w:r>
          </w:p>
          <w:p w14:paraId="655BB32D" w14:textId="77777777" w:rsidR="00265714" w:rsidRPr="009A0717" w:rsidRDefault="00265714" w:rsidP="00265714">
            <w:pPr>
              <w:rPr>
                <w:rFonts w:asciiTheme="majorHAnsi" w:eastAsia="Arial" w:hAnsiTheme="majorHAnsi" w:cstheme="majorHAnsi"/>
                <w:color w:val="000000" w:themeColor="text1"/>
                <w:szCs w:val="22"/>
              </w:rPr>
            </w:pPr>
          </w:p>
          <w:p w14:paraId="09F5BF8F" w14:textId="3184D9C8" w:rsidR="00265714" w:rsidRPr="009A0717" w:rsidRDefault="00265714" w:rsidP="00E31EBE">
            <w:pPr>
              <w:pStyle w:val="Heading2"/>
              <w:numPr>
                <w:ilvl w:val="0"/>
                <w:numId w:val="0"/>
              </w:numPr>
              <w:spacing w:after="120"/>
              <w:outlineLvl w:val="1"/>
              <w:rPr>
                <w:rFonts w:asciiTheme="majorHAnsi" w:eastAsia="Arial" w:hAnsiTheme="majorHAnsi" w:cstheme="majorHAnsi"/>
                <w:color w:val="000000" w:themeColor="text1"/>
                <w:szCs w:val="22"/>
              </w:rPr>
            </w:pPr>
            <w:r w:rsidRPr="009A0717">
              <w:rPr>
                <w:rFonts w:asciiTheme="majorHAnsi" w:eastAsia="Arial" w:hAnsiTheme="majorHAnsi" w:cstheme="majorHAnsi"/>
                <w:color w:val="000000" w:themeColor="text1"/>
                <w:szCs w:val="22"/>
              </w:rPr>
              <w:t>The Strategic Base which covers those functions that underpin the generation, preparation, projection, sustainment, maintenance, operation, rehabilitation, recovery and redeployment of military capabilities.</w:t>
            </w:r>
          </w:p>
          <w:p w14:paraId="46804F87" w14:textId="33C28E3E" w:rsidR="00265714" w:rsidRPr="009A0717" w:rsidRDefault="00265714" w:rsidP="00265714">
            <w:pPr>
              <w:pStyle w:val="Heading2"/>
              <w:numPr>
                <w:ilvl w:val="0"/>
                <w:numId w:val="0"/>
              </w:numPr>
              <w:spacing w:after="120"/>
              <w:outlineLvl w:val="1"/>
              <w:rPr>
                <w:rFonts w:asciiTheme="majorHAnsi" w:eastAsia="Arial" w:hAnsiTheme="majorHAnsi" w:cstheme="majorHAnsi"/>
                <w:bCs/>
                <w:color w:val="000000" w:themeColor="text1"/>
                <w:szCs w:val="22"/>
              </w:rPr>
            </w:pPr>
            <w:r w:rsidRPr="009A0717">
              <w:rPr>
                <w:rFonts w:asciiTheme="majorHAnsi" w:eastAsia="Arial" w:hAnsiTheme="majorHAnsi" w:cstheme="majorHAnsi"/>
                <w:color w:val="000000" w:themeColor="text1"/>
                <w:szCs w:val="22"/>
              </w:rPr>
              <w:t>Operational Areas where Support to operations is delivered.  In this environment the definition of Support can be expanded to cover the specific requirements of operations or training exercises.</w:t>
            </w:r>
          </w:p>
        </w:tc>
      </w:tr>
      <w:tr w:rsidR="00116FD6" w:rsidRPr="009F0B8C" w14:paraId="03344AB3" w14:textId="77777777" w:rsidTr="001E6BFD">
        <w:tc>
          <w:tcPr>
            <w:tcW w:w="2337" w:type="dxa"/>
          </w:tcPr>
          <w:p w14:paraId="0F046C88" w14:textId="724D9A29" w:rsidR="00116FD6" w:rsidRPr="009A0717" w:rsidRDefault="00116FD6"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D</w:t>
            </w:r>
            <w:r w:rsidR="00CA660D" w:rsidRPr="009A0717">
              <w:rPr>
                <w:rFonts w:asciiTheme="majorHAnsi" w:hAnsiTheme="majorHAnsi" w:cstheme="majorHAnsi"/>
                <w:szCs w:val="22"/>
              </w:rPr>
              <w:t>2SP</w:t>
            </w:r>
          </w:p>
        </w:tc>
        <w:tc>
          <w:tcPr>
            <w:tcW w:w="5962" w:type="dxa"/>
          </w:tcPr>
          <w:p w14:paraId="37C45D19" w14:textId="3D11E876" w:rsidR="00116FD6" w:rsidRPr="009A0717" w:rsidRDefault="00265714"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Digital</w:t>
            </w:r>
            <w:r w:rsidR="00312F5E" w:rsidRPr="009A0717">
              <w:rPr>
                <w:rFonts w:asciiTheme="majorHAnsi" w:hAnsiTheme="majorHAnsi" w:cstheme="majorHAnsi"/>
                <w:szCs w:val="22"/>
              </w:rPr>
              <w:t xml:space="preserve"> </w:t>
            </w:r>
            <w:r w:rsidR="00E83173" w:rsidRPr="009A0717">
              <w:rPr>
                <w:rFonts w:asciiTheme="majorHAnsi" w:hAnsiTheme="majorHAnsi" w:cstheme="majorHAnsi"/>
                <w:szCs w:val="22"/>
              </w:rPr>
              <w:t>Delivery Support</w:t>
            </w:r>
            <w:r w:rsidR="00312F5E" w:rsidRPr="009A0717">
              <w:rPr>
                <w:rFonts w:asciiTheme="majorHAnsi" w:hAnsiTheme="majorHAnsi" w:cstheme="majorHAnsi"/>
                <w:szCs w:val="22"/>
              </w:rPr>
              <w:t xml:space="preserve"> </w:t>
            </w:r>
            <w:r w:rsidR="00116FD6" w:rsidRPr="009A0717">
              <w:rPr>
                <w:rFonts w:asciiTheme="majorHAnsi" w:hAnsiTheme="majorHAnsi" w:cstheme="majorHAnsi"/>
                <w:szCs w:val="22"/>
              </w:rPr>
              <w:t>Partner.</w:t>
            </w:r>
            <w:r w:rsidR="00CA660D" w:rsidRPr="009A0717">
              <w:rPr>
                <w:rFonts w:asciiTheme="majorHAnsi" w:hAnsiTheme="majorHAnsi" w:cstheme="majorHAnsi"/>
                <w:szCs w:val="22"/>
              </w:rPr>
              <w:t xml:space="preserve"> </w:t>
            </w:r>
            <w:r w:rsidR="00116FD6" w:rsidRPr="009A0717">
              <w:rPr>
                <w:rFonts w:asciiTheme="majorHAnsi" w:hAnsiTheme="majorHAnsi" w:cstheme="majorHAnsi"/>
                <w:szCs w:val="22"/>
              </w:rPr>
              <w:t xml:space="preserve">Supplier who is being contracted to support BMfS Programme Team to deliver BMfS </w:t>
            </w:r>
            <w:r w:rsidR="00CA660D" w:rsidRPr="009A0717">
              <w:rPr>
                <w:rFonts w:asciiTheme="majorHAnsi" w:hAnsiTheme="majorHAnsi" w:cstheme="majorHAnsi"/>
                <w:szCs w:val="22"/>
              </w:rPr>
              <w:t>Stage 2.</w:t>
            </w:r>
            <w:r w:rsidR="00BC700D">
              <w:rPr>
                <w:rFonts w:asciiTheme="majorHAnsi" w:hAnsiTheme="majorHAnsi" w:cstheme="majorHAnsi"/>
                <w:szCs w:val="22"/>
              </w:rPr>
              <w:t xml:space="preserve"> Referred to as the ‘Contractor’ within this </w:t>
            </w:r>
            <w:r w:rsidR="00CB68F7">
              <w:rPr>
                <w:rFonts w:asciiTheme="majorHAnsi" w:hAnsiTheme="majorHAnsi" w:cstheme="majorHAnsi"/>
                <w:szCs w:val="22"/>
              </w:rPr>
              <w:t>document</w:t>
            </w:r>
            <w:r w:rsidR="00BC700D">
              <w:rPr>
                <w:rFonts w:asciiTheme="majorHAnsi" w:hAnsiTheme="majorHAnsi" w:cstheme="majorHAnsi"/>
                <w:szCs w:val="22"/>
              </w:rPr>
              <w:t>.</w:t>
            </w:r>
          </w:p>
        </w:tc>
      </w:tr>
      <w:tr w:rsidR="007E75C4" w:rsidRPr="009F0B8C" w14:paraId="7D555F66" w14:textId="77777777" w:rsidTr="001E6BFD">
        <w:tc>
          <w:tcPr>
            <w:tcW w:w="2337" w:type="dxa"/>
          </w:tcPr>
          <w:p w14:paraId="5E201FC4" w14:textId="2CDF5309" w:rsidR="007E75C4" w:rsidRPr="009A0717" w:rsidRDefault="007E75C4" w:rsidP="00A34181">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ETLS</w:t>
            </w:r>
          </w:p>
        </w:tc>
        <w:tc>
          <w:tcPr>
            <w:tcW w:w="5962" w:type="dxa"/>
          </w:tcPr>
          <w:p w14:paraId="116F7E85" w14:textId="18AB3B77" w:rsidR="007E75C4" w:rsidRPr="009A0717" w:rsidRDefault="00E83173"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Engineering Through Life Support.</w:t>
            </w:r>
          </w:p>
        </w:tc>
      </w:tr>
      <w:tr w:rsidR="009337D5" w:rsidRPr="009F0B8C" w14:paraId="5E39D058" w14:textId="77777777" w:rsidTr="001E6BFD">
        <w:tc>
          <w:tcPr>
            <w:tcW w:w="2337" w:type="dxa"/>
          </w:tcPr>
          <w:p w14:paraId="0DCD4C14" w14:textId="0DC05F39" w:rsidR="009337D5" w:rsidRPr="009A0717" w:rsidRDefault="009337D5" w:rsidP="00A34181">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EW</w:t>
            </w:r>
            <w:r w:rsidR="0006032F" w:rsidRPr="009A0717">
              <w:rPr>
                <w:rFonts w:asciiTheme="majorHAnsi" w:hAnsiTheme="majorHAnsi" w:cstheme="majorHAnsi"/>
                <w:szCs w:val="22"/>
              </w:rPr>
              <w:t>SS</w:t>
            </w:r>
          </w:p>
        </w:tc>
        <w:tc>
          <w:tcPr>
            <w:tcW w:w="5962" w:type="dxa"/>
          </w:tcPr>
          <w:p w14:paraId="17EC45AE" w14:textId="2A41CBE1" w:rsidR="009337D5" w:rsidRPr="009A0717" w:rsidRDefault="00D16DA7"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 xml:space="preserve">Enterprise-Wide Support Service </w:t>
            </w:r>
            <w:proofErr w:type="spellStart"/>
            <w:r w:rsidRPr="009A0717">
              <w:rPr>
                <w:rFonts w:asciiTheme="majorHAnsi" w:hAnsiTheme="majorHAnsi" w:cstheme="majorHAnsi"/>
                <w:szCs w:val="22"/>
              </w:rPr>
              <w:t>i.e</w:t>
            </w:r>
            <w:proofErr w:type="spellEnd"/>
            <w:r w:rsidRPr="009A0717">
              <w:rPr>
                <w:rFonts w:asciiTheme="majorHAnsi" w:hAnsiTheme="majorHAnsi" w:cstheme="majorHAnsi"/>
                <w:szCs w:val="22"/>
              </w:rPr>
              <w:t xml:space="preserve"> Movements Management or Inventory Management</w:t>
            </w:r>
          </w:p>
        </w:tc>
      </w:tr>
      <w:tr w:rsidR="00764C19" w:rsidRPr="009F0B8C" w14:paraId="357EF72D" w14:textId="77777777" w:rsidTr="001E6BFD">
        <w:tc>
          <w:tcPr>
            <w:tcW w:w="2337" w:type="dxa"/>
          </w:tcPr>
          <w:p w14:paraId="12956D8C" w14:textId="2434F3D4" w:rsidR="00764C19" w:rsidRPr="009A0717" w:rsidRDefault="00764C19" w:rsidP="00A34181">
            <w:pPr>
              <w:pStyle w:val="Heading2"/>
              <w:numPr>
                <w:ilvl w:val="0"/>
                <w:numId w:val="0"/>
              </w:numPr>
              <w:spacing w:after="120"/>
              <w:ind w:left="720" w:hanging="720"/>
              <w:outlineLvl w:val="1"/>
              <w:rPr>
                <w:rFonts w:asciiTheme="majorHAnsi" w:hAnsiTheme="majorHAnsi" w:cstheme="majorHAnsi"/>
                <w:szCs w:val="22"/>
              </w:rPr>
            </w:pPr>
            <w:r>
              <w:rPr>
                <w:rFonts w:asciiTheme="majorHAnsi" w:hAnsiTheme="majorHAnsi" w:cstheme="majorHAnsi"/>
                <w:szCs w:val="22"/>
              </w:rPr>
              <w:t>EXOSTAR</w:t>
            </w:r>
          </w:p>
        </w:tc>
        <w:tc>
          <w:tcPr>
            <w:tcW w:w="5962" w:type="dxa"/>
          </w:tcPr>
          <w:p w14:paraId="09985EF1" w14:textId="1E7A6DAD" w:rsidR="00764C19" w:rsidRPr="009A0717" w:rsidRDefault="006024DF" w:rsidP="00116FD6">
            <w:pPr>
              <w:pStyle w:val="Heading2"/>
              <w:numPr>
                <w:ilvl w:val="0"/>
                <w:numId w:val="0"/>
              </w:numPr>
              <w:spacing w:after="120"/>
              <w:outlineLvl w:val="1"/>
              <w:rPr>
                <w:rFonts w:asciiTheme="majorHAnsi" w:hAnsiTheme="majorHAnsi" w:cstheme="majorHAnsi"/>
                <w:szCs w:val="22"/>
              </w:rPr>
            </w:pPr>
            <w:r>
              <w:rPr>
                <w:rFonts w:asciiTheme="majorHAnsi" w:hAnsiTheme="majorHAnsi" w:cstheme="majorHAnsi"/>
                <w:szCs w:val="22"/>
              </w:rPr>
              <w:t>Supplier side invoice</w:t>
            </w:r>
            <w:r w:rsidR="00055CA1">
              <w:rPr>
                <w:rFonts w:asciiTheme="majorHAnsi" w:hAnsiTheme="majorHAnsi" w:cstheme="majorHAnsi"/>
                <w:szCs w:val="22"/>
              </w:rPr>
              <w:t xml:space="preserve"> software</w:t>
            </w:r>
            <w:r w:rsidR="0048011A">
              <w:rPr>
                <w:rFonts w:asciiTheme="majorHAnsi" w:hAnsiTheme="majorHAnsi" w:cstheme="majorHAnsi"/>
                <w:szCs w:val="22"/>
              </w:rPr>
              <w:t xml:space="preserve"> adopted for interacting with CP&amp;F.</w:t>
            </w:r>
          </w:p>
        </w:tc>
      </w:tr>
      <w:tr w:rsidR="00592DB4" w:rsidRPr="009F0B8C" w14:paraId="45F05AE9" w14:textId="77777777" w:rsidTr="001E6BFD">
        <w:tc>
          <w:tcPr>
            <w:tcW w:w="2337" w:type="dxa"/>
          </w:tcPr>
          <w:p w14:paraId="746FC67A" w14:textId="05D28FED" w:rsidR="00592DB4" w:rsidRPr="009A0717" w:rsidRDefault="00592DB4" w:rsidP="00A34181">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FBC</w:t>
            </w:r>
          </w:p>
        </w:tc>
        <w:tc>
          <w:tcPr>
            <w:tcW w:w="5962" w:type="dxa"/>
          </w:tcPr>
          <w:p w14:paraId="7F1E3BFD" w14:textId="67E9C9E5" w:rsidR="00592DB4" w:rsidRPr="009A0717" w:rsidRDefault="00A34181"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 xml:space="preserve">Full Business Case. </w:t>
            </w:r>
          </w:p>
        </w:tc>
      </w:tr>
      <w:tr w:rsidR="0049751F" w:rsidRPr="009F0B8C" w14:paraId="1CFCEE01" w14:textId="77777777" w:rsidTr="001E6BFD">
        <w:tc>
          <w:tcPr>
            <w:tcW w:w="2337" w:type="dxa"/>
          </w:tcPr>
          <w:p w14:paraId="39D042C3" w14:textId="51F17EA0" w:rsidR="0049751F" w:rsidRPr="009A0717" w:rsidRDefault="0049751F" w:rsidP="00A34181">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FLC</w:t>
            </w:r>
          </w:p>
        </w:tc>
        <w:tc>
          <w:tcPr>
            <w:tcW w:w="5962" w:type="dxa"/>
          </w:tcPr>
          <w:p w14:paraId="059E179F" w14:textId="268CDB25" w:rsidR="0049751F" w:rsidRPr="009A0717" w:rsidRDefault="0049751F"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Frontline Command</w:t>
            </w:r>
          </w:p>
        </w:tc>
      </w:tr>
      <w:tr w:rsidR="00116FD6" w:rsidRPr="009F0B8C" w14:paraId="586C53E3" w14:textId="77777777" w:rsidTr="001E6BFD">
        <w:tc>
          <w:tcPr>
            <w:tcW w:w="2337" w:type="dxa"/>
          </w:tcPr>
          <w:p w14:paraId="212B643B" w14:textId="67980F63" w:rsidR="00116FD6" w:rsidRPr="009A0717" w:rsidRDefault="00116FD6"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lastRenderedPageBreak/>
              <w:t>EAP</w:t>
            </w:r>
          </w:p>
        </w:tc>
        <w:tc>
          <w:tcPr>
            <w:tcW w:w="5962" w:type="dxa"/>
          </w:tcPr>
          <w:p w14:paraId="18B0F9D0" w14:textId="04E4086C" w:rsidR="00116FD6" w:rsidRPr="009A0717" w:rsidRDefault="00116FD6"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Enterprise Architecture Practice.  Centre for ensuring enterprise architecture standards, policies and assurance.</w:t>
            </w:r>
          </w:p>
        </w:tc>
      </w:tr>
      <w:tr w:rsidR="00E27264" w:rsidRPr="009F0B8C" w14:paraId="688B6EB2" w14:textId="77777777" w:rsidTr="001E6BFD">
        <w:tc>
          <w:tcPr>
            <w:tcW w:w="2337" w:type="dxa"/>
          </w:tcPr>
          <w:p w14:paraId="1AE2F827" w14:textId="0EC8DA3C" w:rsidR="00E27264" w:rsidRPr="009A0717" w:rsidRDefault="00E27264"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GDS</w:t>
            </w:r>
          </w:p>
        </w:tc>
        <w:tc>
          <w:tcPr>
            <w:tcW w:w="5962" w:type="dxa"/>
          </w:tcPr>
          <w:p w14:paraId="1056AF30" w14:textId="2B6D7F2C" w:rsidR="00E27264" w:rsidRPr="009A0717" w:rsidRDefault="00E27264"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Government Digital Services</w:t>
            </w:r>
          </w:p>
        </w:tc>
      </w:tr>
      <w:tr w:rsidR="004513BE" w:rsidRPr="009F0B8C" w14:paraId="1ABB023B" w14:textId="77777777" w:rsidTr="001E6BFD">
        <w:tc>
          <w:tcPr>
            <w:tcW w:w="2337" w:type="dxa"/>
          </w:tcPr>
          <w:p w14:paraId="0BEAB147" w14:textId="24ADA4AD" w:rsidR="004513BE" w:rsidRPr="009A0717" w:rsidRDefault="004513BE"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GFA</w:t>
            </w:r>
          </w:p>
        </w:tc>
        <w:tc>
          <w:tcPr>
            <w:tcW w:w="5962" w:type="dxa"/>
          </w:tcPr>
          <w:p w14:paraId="459FB3A1" w14:textId="558806EB" w:rsidR="004513BE" w:rsidRPr="009A0717" w:rsidRDefault="004513BE"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 xml:space="preserve">Government Furnished Assets – Any MOD asset such as equipment, information or resources issued or made available to the </w:t>
            </w:r>
            <w:r w:rsidR="00DD1092">
              <w:rPr>
                <w:rFonts w:asciiTheme="majorHAnsi" w:hAnsiTheme="majorHAnsi" w:cstheme="majorHAnsi"/>
                <w:szCs w:val="22"/>
              </w:rPr>
              <w:t>C</w:t>
            </w:r>
            <w:r w:rsidRPr="009A0717">
              <w:rPr>
                <w:rFonts w:asciiTheme="majorHAnsi" w:hAnsiTheme="majorHAnsi" w:cstheme="majorHAnsi"/>
                <w:szCs w:val="22"/>
              </w:rPr>
              <w:t>ontractor</w:t>
            </w:r>
            <w:r w:rsidR="00E83173" w:rsidRPr="009A0717">
              <w:rPr>
                <w:rFonts w:asciiTheme="majorHAnsi" w:hAnsiTheme="majorHAnsi" w:cstheme="majorHAnsi"/>
                <w:szCs w:val="22"/>
              </w:rPr>
              <w:t>.</w:t>
            </w:r>
          </w:p>
        </w:tc>
      </w:tr>
      <w:tr w:rsidR="00116FD6" w:rsidRPr="009F0B8C" w14:paraId="4603AA0F" w14:textId="77777777" w:rsidTr="001E6BFD">
        <w:tc>
          <w:tcPr>
            <w:tcW w:w="2337" w:type="dxa"/>
          </w:tcPr>
          <w:p w14:paraId="0FFF57DD" w14:textId="10CE2E96" w:rsidR="00116FD6" w:rsidRPr="009A0717" w:rsidRDefault="00116FD6"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Hosting</w:t>
            </w:r>
          </w:p>
        </w:tc>
        <w:tc>
          <w:tcPr>
            <w:tcW w:w="5962" w:type="dxa"/>
          </w:tcPr>
          <w:p w14:paraId="51DA7D3F" w14:textId="59555F78" w:rsidR="00116FD6" w:rsidRPr="009A0717" w:rsidRDefault="00116FD6" w:rsidP="00116FD6">
            <w:pPr>
              <w:pStyle w:val="Heading2"/>
              <w:numPr>
                <w:ilvl w:val="0"/>
                <w:numId w:val="0"/>
              </w:numPr>
              <w:spacing w:after="120"/>
              <w:outlineLvl w:val="1"/>
              <w:rPr>
                <w:rFonts w:asciiTheme="majorHAnsi" w:hAnsiTheme="majorHAnsi" w:cstheme="majorHAnsi"/>
                <w:szCs w:val="22"/>
              </w:rPr>
            </w:pPr>
            <w:r w:rsidRPr="009A0717">
              <w:rPr>
                <w:rFonts w:asciiTheme="majorHAnsi" w:eastAsia="Arial" w:hAnsiTheme="majorHAnsi" w:cstheme="majorHAnsi"/>
                <w:color w:val="000000" w:themeColor="text1"/>
                <w:szCs w:val="22"/>
              </w:rPr>
              <w:t>The Hosting service will provide the data centres and hosting service necessary to support the deployment of the future CUP, ODS, exploitation services and Platform services.</w:t>
            </w:r>
          </w:p>
        </w:tc>
      </w:tr>
      <w:tr w:rsidR="0069211B" w:rsidRPr="009F0B8C" w14:paraId="67404FC9" w14:textId="77777777" w:rsidTr="001E6BFD">
        <w:tc>
          <w:tcPr>
            <w:tcW w:w="2337" w:type="dxa"/>
          </w:tcPr>
          <w:p w14:paraId="77FFD987" w14:textId="3B645837" w:rsidR="0069211B" w:rsidRPr="009A0717" w:rsidRDefault="00FE28CD"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IATO</w:t>
            </w:r>
          </w:p>
        </w:tc>
        <w:tc>
          <w:tcPr>
            <w:tcW w:w="5962" w:type="dxa"/>
          </w:tcPr>
          <w:p w14:paraId="2D4911E5" w14:textId="40774A26" w:rsidR="0069211B" w:rsidRPr="009A0717" w:rsidRDefault="00FE28CD"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Interim Authority to Operate</w:t>
            </w:r>
          </w:p>
        </w:tc>
      </w:tr>
      <w:tr w:rsidR="004312BA" w:rsidRPr="009F0B8C" w14:paraId="57F6D53D" w14:textId="77777777" w:rsidTr="001E6BFD">
        <w:tc>
          <w:tcPr>
            <w:tcW w:w="2337" w:type="dxa"/>
          </w:tcPr>
          <w:p w14:paraId="4B934820" w14:textId="5D5CC0E3" w:rsidR="004312BA" w:rsidRPr="009A0717" w:rsidRDefault="004312BA"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ICOR</w:t>
            </w:r>
          </w:p>
        </w:tc>
        <w:tc>
          <w:tcPr>
            <w:tcW w:w="5962" w:type="dxa"/>
          </w:tcPr>
          <w:p w14:paraId="6C42C119" w14:textId="2231E1AB" w:rsidR="004312BA" w:rsidRPr="009A0717" w:rsidRDefault="004312BA"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Indicative call-off requirement</w:t>
            </w:r>
          </w:p>
        </w:tc>
      </w:tr>
      <w:tr w:rsidR="007632CE" w:rsidRPr="009F0B8C" w14:paraId="2F6F6189" w14:textId="77777777" w:rsidTr="001E6BFD">
        <w:tc>
          <w:tcPr>
            <w:tcW w:w="2337" w:type="dxa"/>
          </w:tcPr>
          <w:p w14:paraId="0E39B52F" w14:textId="6B1F7F1D" w:rsidR="007632CE" w:rsidRPr="009A0717" w:rsidRDefault="007632CE"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IKM</w:t>
            </w:r>
          </w:p>
        </w:tc>
        <w:tc>
          <w:tcPr>
            <w:tcW w:w="5962" w:type="dxa"/>
          </w:tcPr>
          <w:p w14:paraId="56E878CE" w14:textId="77961225" w:rsidR="007632CE" w:rsidRPr="009A0717" w:rsidRDefault="007632CE"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Information &amp; Knowledge Management</w:t>
            </w:r>
          </w:p>
        </w:tc>
      </w:tr>
      <w:tr w:rsidR="007E75C4" w:rsidRPr="009F0B8C" w14:paraId="6CE6B85E" w14:textId="77777777" w:rsidTr="001E6BFD">
        <w:tc>
          <w:tcPr>
            <w:tcW w:w="2337" w:type="dxa"/>
          </w:tcPr>
          <w:p w14:paraId="580751CE" w14:textId="0AB1F8E3" w:rsidR="007E75C4" w:rsidRPr="009A0717" w:rsidRDefault="00155E8D"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IM</w:t>
            </w:r>
          </w:p>
        </w:tc>
        <w:tc>
          <w:tcPr>
            <w:tcW w:w="5962" w:type="dxa"/>
          </w:tcPr>
          <w:p w14:paraId="2BDA3317" w14:textId="30476ED5" w:rsidR="007E75C4" w:rsidRPr="009A0717" w:rsidRDefault="00155E8D"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Inventory Management</w:t>
            </w:r>
          </w:p>
        </w:tc>
      </w:tr>
      <w:tr w:rsidR="00116FD6" w:rsidRPr="009F0B8C" w14:paraId="28FFE233" w14:textId="77777777" w:rsidTr="001E6BFD">
        <w:tc>
          <w:tcPr>
            <w:tcW w:w="2337" w:type="dxa"/>
          </w:tcPr>
          <w:p w14:paraId="2CA0C6D9" w14:textId="1B899BC3" w:rsidR="00116FD6" w:rsidRPr="009A0717" w:rsidRDefault="00116FD6"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IOC</w:t>
            </w:r>
          </w:p>
        </w:tc>
        <w:tc>
          <w:tcPr>
            <w:tcW w:w="5962" w:type="dxa"/>
          </w:tcPr>
          <w:p w14:paraId="2EF931FF" w14:textId="5B189DCE" w:rsidR="00116FD6" w:rsidRPr="009A0717" w:rsidRDefault="00116FD6"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Initial Operating Capability.</w:t>
            </w:r>
          </w:p>
        </w:tc>
      </w:tr>
      <w:tr w:rsidR="001F208E" w:rsidRPr="009F0B8C" w14:paraId="7EC85C9F" w14:textId="77777777" w:rsidTr="001E6BFD">
        <w:tc>
          <w:tcPr>
            <w:tcW w:w="2337" w:type="dxa"/>
          </w:tcPr>
          <w:p w14:paraId="4C5F189F" w14:textId="779A9A5A" w:rsidR="001F208E" w:rsidRPr="009A0717" w:rsidRDefault="001F208E"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ITN</w:t>
            </w:r>
          </w:p>
        </w:tc>
        <w:tc>
          <w:tcPr>
            <w:tcW w:w="5962" w:type="dxa"/>
          </w:tcPr>
          <w:p w14:paraId="774074A9" w14:textId="53A4FD5A" w:rsidR="001F208E" w:rsidRPr="009A0717" w:rsidRDefault="00C85937"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Invitation to Negotiate</w:t>
            </w:r>
          </w:p>
        </w:tc>
      </w:tr>
      <w:tr w:rsidR="006A70F0" w:rsidRPr="009F0B8C" w14:paraId="43DEDC68" w14:textId="77777777" w:rsidTr="001E6BFD">
        <w:tc>
          <w:tcPr>
            <w:tcW w:w="2337" w:type="dxa"/>
          </w:tcPr>
          <w:p w14:paraId="4364ADCD" w14:textId="1E14CB3D" w:rsidR="006A70F0" w:rsidRPr="009A0717" w:rsidRDefault="006A70F0" w:rsidP="00116FD6">
            <w:pPr>
              <w:pStyle w:val="Heading2"/>
              <w:numPr>
                <w:ilvl w:val="0"/>
                <w:numId w:val="0"/>
              </w:numPr>
              <w:spacing w:after="120"/>
              <w:ind w:left="720" w:hanging="720"/>
              <w:outlineLvl w:val="1"/>
              <w:rPr>
                <w:rFonts w:asciiTheme="majorHAnsi" w:hAnsiTheme="majorHAnsi" w:cstheme="majorHAnsi"/>
                <w:szCs w:val="22"/>
              </w:rPr>
            </w:pPr>
            <w:r>
              <w:rPr>
                <w:rFonts w:asciiTheme="majorHAnsi" w:hAnsiTheme="majorHAnsi" w:cstheme="majorHAnsi"/>
                <w:szCs w:val="22"/>
              </w:rPr>
              <w:t>LINI</w:t>
            </w:r>
          </w:p>
        </w:tc>
        <w:tc>
          <w:tcPr>
            <w:tcW w:w="5962" w:type="dxa"/>
          </w:tcPr>
          <w:p w14:paraId="086C755B" w14:textId="1C0120AE" w:rsidR="006A70F0" w:rsidRPr="009A0717" w:rsidRDefault="006A70F0" w:rsidP="00116FD6">
            <w:pPr>
              <w:pStyle w:val="Heading2"/>
              <w:numPr>
                <w:ilvl w:val="0"/>
                <w:numId w:val="0"/>
              </w:numPr>
              <w:spacing w:after="120"/>
              <w:outlineLvl w:val="1"/>
              <w:rPr>
                <w:rFonts w:asciiTheme="majorHAnsi" w:hAnsiTheme="majorHAnsi" w:cstheme="majorHAnsi"/>
                <w:szCs w:val="22"/>
              </w:rPr>
            </w:pPr>
            <w:r>
              <w:rPr>
                <w:rFonts w:asciiTheme="majorHAnsi" w:hAnsiTheme="majorHAnsi" w:cstheme="majorHAnsi"/>
                <w:szCs w:val="22"/>
              </w:rPr>
              <w:t>LogFAS Integration &amp; NATO Interoperability Project within Movements Management EWSS</w:t>
            </w:r>
          </w:p>
        </w:tc>
      </w:tr>
      <w:tr w:rsidR="00155E8D" w:rsidRPr="009F0B8C" w14:paraId="0AB5952A" w14:textId="77777777" w:rsidTr="001E6BFD">
        <w:tc>
          <w:tcPr>
            <w:tcW w:w="2337" w:type="dxa"/>
          </w:tcPr>
          <w:p w14:paraId="3B5B2C84" w14:textId="351F634E" w:rsidR="00155E8D" w:rsidRPr="009A0717" w:rsidRDefault="00155E8D"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LogFAS</w:t>
            </w:r>
          </w:p>
        </w:tc>
        <w:tc>
          <w:tcPr>
            <w:tcW w:w="5962" w:type="dxa"/>
          </w:tcPr>
          <w:p w14:paraId="33C79540" w14:textId="6380444F" w:rsidR="00155E8D" w:rsidRPr="009A0717" w:rsidRDefault="00320E05"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Logistics Functional Area Services</w:t>
            </w:r>
          </w:p>
        </w:tc>
      </w:tr>
      <w:tr w:rsidR="007E75C4" w:rsidRPr="009F0B8C" w14:paraId="0E2DF537" w14:textId="77777777" w:rsidTr="001E6BFD">
        <w:tc>
          <w:tcPr>
            <w:tcW w:w="2337" w:type="dxa"/>
          </w:tcPr>
          <w:p w14:paraId="2602D4E4" w14:textId="7DCEBB30" w:rsidR="007E75C4" w:rsidRPr="009A0717" w:rsidRDefault="00155E8D"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MM</w:t>
            </w:r>
          </w:p>
        </w:tc>
        <w:tc>
          <w:tcPr>
            <w:tcW w:w="5962" w:type="dxa"/>
          </w:tcPr>
          <w:p w14:paraId="55ADF8C8" w14:textId="30B612B4" w:rsidR="007E75C4" w:rsidRPr="009A0717" w:rsidRDefault="00155E8D"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Movements Management</w:t>
            </w:r>
          </w:p>
        </w:tc>
      </w:tr>
      <w:tr w:rsidR="00437331" w:rsidRPr="009F0B8C" w14:paraId="0DE6C472" w14:textId="77777777" w:rsidTr="001E6BFD">
        <w:tc>
          <w:tcPr>
            <w:tcW w:w="2337" w:type="dxa"/>
          </w:tcPr>
          <w:p w14:paraId="60B9BCEF" w14:textId="5A250964" w:rsidR="00437331" w:rsidRPr="009A0717" w:rsidRDefault="00437331"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MPRR</w:t>
            </w:r>
          </w:p>
        </w:tc>
        <w:tc>
          <w:tcPr>
            <w:tcW w:w="5962" w:type="dxa"/>
          </w:tcPr>
          <w:p w14:paraId="50920C18" w14:textId="6B8B0F5B" w:rsidR="00437331" w:rsidRPr="009A0717" w:rsidRDefault="00437331"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Monthly Progress Review Report</w:t>
            </w:r>
          </w:p>
        </w:tc>
      </w:tr>
      <w:tr w:rsidR="00116FD6" w:rsidRPr="009F0B8C" w14:paraId="6504F6D1" w14:textId="77777777" w:rsidTr="001E6BFD">
        <w:tc>
          <w:tcPr>
            <w:tcW w:w="2337" w:type="dxa"/>
          </w:tcPr>
          <w:p w14:paraId="08F7795B" w14:textId="4A97D47C" w:rsidR="00116FD6" w:rsidRPr="009A0717" w:rsidRDefault="00116FD6"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OBC</w:t>
            </w:r>
          </w:p>
        </w:tc>
        <w:tc>
          <w:tcPr>
            <w:tcW w:w="5962" w:type="dxa"/>
          </w:tcPr>
          <w:p w14:paraId="18F75F05" w14:textId="7C14FCCC" w:rsidR="00116FD6" w:rsidRPr="009A0717" w:rsidRDefault="00116FD6"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Outline Business Case</w:t>
            </w:r>
            <w:r w:rsidR="00E83173" w:rsidRPr="009A0717">
              <w:rPr>
                <w:rFonts w:asciiTheme="majorHAnsi" w:hAnsiTheme="majorHAnsi" w:cstheme="majorHAnsi"/>
                <w:szCs w:val="22"/>
              </w:rPr>
              <w:t>.</w:t>
            </w:r>
          </w:p>
        </w:tc>
      </w:tr>
      <w:tr w:rsidR="00116FD6" w:rsidRPr="009F0B8C" w14:paraId="53B89D0A" w14:textId="77777777" w:rsidTr="001E6BFD">
        <w:tc>
          <w:tcPr>
            <w:tcW w:w="2337" w:type="dxa"/>
          </w:tcPr>
          <w:p w14:paraId="65A0EFB4" w14:textId="364F7E9F" w:rsidR="00116FD6" w:rsidRPr="009A0717" w:rsidRDefault="00116FD6"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ODS</w:t>
            </w:r>
          </w:p>
        </w:tc>
        <w:tc>
          <w:tcPr>
            <w:tcW w:w="5962" w:type="dxa"/>
          </w:tcPr>
          <w:p w14:paraId="6A18C7DF" w14:textId="60EACBB3" w:rsidR="00116FD6" w:rsidRPr="009A0717" w:rsidRDefault="00116FD6" w:rsidP="00116FD6">
            <w:pPr>
              <w:pStyle w:val="Heading2"/>
              <w:numPr>
                <w:ilvl w:val="0"/>
                <w:numId w:val="0"/>
              </w:numPr>
              <w:spacing w:after="120"/>
              <w:outlineLvl w:val="1"/>
              <w:rPr>
                <w:rFonts w:asciiTheme="majorHAnsi" w:hAnsiTheme="majorHAnsi" w:cstheme="majorHAnsi"/>
                <w:szCs w:val="22"/>
              </w:rPr>
            </w:pPr>
            <w:r w:rsidRPr="009A0717">
              <w:rPr>
                <w:rFonts w:asciiTheme="majorHAnsi" w:eastAsia="Arial" w:hAnsiTheme="majorHAnsi" w:cstheme="majorHAnsi"/>
                <w:color w:val="000000" w:themeColor="text1"/>
                <w:szCs w:val="22"/>
              </w:rPr>
              <w:t>Operational Data Services (ODS).</w:t>
            </w:r>
            <w:r w:rsidRPr="009A0717">
              <w:rPr>
                <w:rFonts w:asciiTheme="majorHAnsi" w:eastAsia="Arial" w:hAnsiTheme="majorHAnsi" w:cstheme="majorHAnsi"/>
                <w:b/>
                <w:color w:val="000000" w:themeColor="text1"/>
                <w:szCs w:val="22"/>
              </w:rPr>
              <w:t xml:space="preserve"> </w:t>
            </w:r>
            <w:r w:rsidRPr="009A0717">
              <w:rPr>
                <w:rFonts w:asciiTheme="majorHAnsi" w:eastAsia="Arial" w:hAnsiTheme="majorHAnsi" w:cstheme="majorHAnsi"/>
                <w:color w:val="000000" w:themeColor="text1"/>
                <w:szCs w:val="22"/>
              </w:rPr>
              <w:t>The ODS will provide access to assured data that supports both the future platform and enables better exploitation of the legacy application/services in the interim</w:t>
            </w:r>
            <w:r w:rsidR="00E83173" w:rsidRPr="009A0717">
              <w:rPr>
                <w:rFonts w:asciiTheme="majorHAnsi" w:eastAsia="Arial" w:hAnsiTheme="majorHAnsi" w:cstheme="majorHAnsi"/>
                <w:color w:val="000000" w:themeColor="text1"/>
                <w:szCs w:val="22"/>
              </w:rPr>
              <w:t>.</w:t>
            </w:r>
          </w:p>
        </w:tc>
      </w:tr>
      <w:tr w:rsidR="00116FD6" w:rsidRPr="009F0B8C" w14:paraId="22ECBED5" w14:textId="77777777" w:rsidTr="001E6BFD">
        <w:tc>
          <w:tcPr>
            <w:tcW w:w="2337" w:type="dxa"/>
          </w:tcPr>
          <w:p w14:paraId="308AB7BD" w14:textId="6F28AE1C" w:rsidR="00116FD6" w:rsidRPr="009A0717" w:rsidRDefault="00116FD6"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PMO</w:t>
            </w:r>
          </w:p>
        </w:tc>
        <w:tc>
          <w:tcPr>
            <w:tcW w:w="5962" w:type="dxa"/>
          </w:tcPr>
          <w:p w14:paraId="54B79C1C" w14:textId="7D18DF4F" w:rsidR="00116FD6" w:rsidRPr="009A0717" w:rsidRDefault="00116FD6"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Programme Management Office</w:t>
            </w:r>
          </w:p>
        </w:tc>
      </w:tr>
      <w:tr w:rsidR="00B91054" w:rsidRPr="009F0B8C" w14:paraId="360D364D" w14:textId="77777777" w:rsidTr="001E6BFD">
        <w:tc>
          <w:tcPr>
            <w:tcW w:w="2337" w:type="dxa"/>
          </w:tcPr>
          <w:p w14:paraId="084390F9" w14:textId="6537B449" w:rsidR="00B91054" w:rsidRPr="009A0717" w:rsidRDefault="00B91054"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PQQ</w:t>
            </w:r>
          </w:p>
        </w:tc>
        <w:tc>
          <w:tcPr>
            <w:tcW w:w="5962" w:type="dxa"/>
          </w:tcPr>
          <w:p w14:paraId="231D4C84" w14:textId="1842C907" w:rsidR="00B91054" w:rsidRPr="009A0717" w:rsidRDefault="001F208E"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Pre-qualifying Questions</w:t>
            </w:r>
          </w:p>
        </w:tc>
      </w:tr>
      <w:tr w:rsidR="00111AFF" w:rsidRPr="009F0B8C" w14:paraId="23951EBF" w14:textId="77777777" w:rsidTr="001E6BFD">
        <w:tc>
          <w:tcPr>
            <w:tcW w:w="2337" w:type="dxa"/>
          </w:tcPr>
          <w:p w14:paraId="377A8919" w14:textId="3A72212E" w:rsidR="00111AFF" w:rsidRPr="009A0717" w:rsidRDefault="00111AFF"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SIA</w:t>
            </w:r>
          </w:p>
        </w:tc>
        <w:tc>
          <w:tcPr>
            <w:tcW w:w="5962" w:type="dxa"/>
          </w:tcPr>
          <w:p w14:paraId="72EA5A3F" w14:textId="522644FB" w:rsidR="00111AFF" w:rsidRPr="009A0717" w:rsidRDefault="00111AFF"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Solution Integration Authority</w:t>
            </w:r>
          </w:p>
        </w:tc>
      </w:tr>
      <w:tr w:rsidR="004447A7" w:rsidRPr="009F0B8C" w14:paraId="1A3FC460" w14:textId="77777777" w:rsidTr="001E6BFD">
        <w:tc>
          <w:tcPr>
            <w:tcW w:w="2337" w:type="dxa"/>
          </w:tcPr>
          <w:p w14:paraId="129ED19B" w14:textId="4E4A0781" w:rsidR="004447A7" w:rsidRPr="009A0717" w:rsidRDefault="004447A7"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SIAM</w:t>
            </w:r>
          </w:p>
        </w:tc>
        <w:tc>
          <w:tcPr>
            <w:tcW w:w="5962" w:type="dxa"/>
          </w:tcPr>
          <w:p w14:paraId="71DBD9CF" w14:textId="0D2DDC97" w:rsidR="004447A7" w:rsidRPr="009A0717" w:rsidRDefault="00C54780"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S</w:t>
            </w:r>
            <w:r w:rsidR="004E3C44" w:rsidRPr="009A0717">
              <w:rPr>
                <w:rFonts w:asciiTheme="majorHAnsi" w:hAnsiTheme="majorHAnsi" w:cstheme="majorHAnsi"/>
                <w:szCs w:val="22"/>
              </w:rPr>
              <w:t>ystem</w:t>
            </w:r>
            <w:r w:rsidRPr="009A0717">
              <w:rPr>
                <w:rFonts w:asciiTheme="majorHAnsi" w:hAnsiTheme="majorHAnsi" w:cstheme="majorHAnsi"/>
                <w:szCs w:val="22"/>
              </w:rPr>
              <w:t xml:space="preserve"> Integration and Management</w:t>
            </w:r>
            <w:r w:rsidR="006722A0" w:rsidRPr="009A0717">
              <w:rPr>
                <w:rFonts w:asciiTheme="majorHAnsi" w:hAnsiTheme="majorHAnsi" w:cstheme="majorHAnsi"/>
                <w:szCs w:val="22"/>
              </w:rPr>
              <w:t xml:space="preserve">. </w:t>
            </w:r>
            <w:r w:rsidR="002359D3" w:rsidRPr="009A0717">
              <w:rPr>
                <w:rFonts w:asciiTheme="majorHAnsi" w:hAnsiTheme="majorHAnsi" w:cstheme="majorHAnsi"/>
                <w:szCs w:val="22"/>
              </w:rPr>
              <w:t>I</w:t>
            </w:r>
            <w:r w:rsidR="006722A0" w:rsidRPr="009A0717">
              <w:rPr>
                <w:rFonts w:asciiTheme="majorHAnsi" w:hAnsiTheme="majorHAnsi" w:cstheme="majorHAnsi"/>
                <w:szCs w:val="22"/>
              </w:rPr>
              <w:t>n this context the Supplier who will provide this management service</w:t>
            </w:r>
            <w:r w:rsidR="00E83173" w:rsidRPr="009A0717">
              <w:rPr>
                <w:rFonts w:asciiTheme="majorHAnsi" w:hAnsiTheme="majorHAnsi" w:cstheme="majorHAnsi"/>
                <w:szCs w:val="22"/>
              </w:rPr>
              <w:t>.</w:t>
            </w:r>
          </w:p>
        </w:tc>
      </w:tr>
      <w:tr w:rsidR="00116FD6" w:rsidRPr="009F0B8C" w14:paraId="1A0FB6FA" w14:textId="77777777" w:rsidTr="001E6BFD">
        <w:tc>
          <w:tcPr>
            <w:tcW w:w="2337" w:type="dxa"/>
          </w:tcPr>
          <w:p w14:paraId="78B309A0" w14:textId="1807C3C3" w:rsidR="00116FD6" w:rsidRPr="009A0717" w:rsidRDefault="00116FD6"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SOR</w:t>
            </w:r>
          </w:p>
        </w:tc>
        <w:tc>
          <w:tcPr>
            <w:tcW w:w="5962" w:type="dxa"/>
          </w:tcPr>
          <w:p w14:paraId="07852601" w14:textId="2A9587AB" w:rsidR="00116FD6" w:rsidRPr="009A0717" w:rsidRDefault="00116FD6"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Statement of Requirement</w:t>
            </w:r>
            <w:r w:rsidR="00E83173" w:rsidRPr="009A0717">
              <w:rPr>
                <w:rFonts w:asciiTheme="majorHAnsi" w:hAnsiTheme="majorHAnsi" w:cstheme="majorHAnsi"/>
                <w:szCs w:val="22"/>
              </w:rPr>
              <w:t>.</w:t>
            </w:r>
          </w:p>
        </w:tc>
      </w:tr>
      <w:tr w:rsidR="0015290F" w:rsidRPr="009F0B8C" w14:paraId="5FE3A800" w14:textId="77777777" w:rsidTr="001E6BFD">
        <w:tc>
          <w:tcPr>
            <w:tcW w:w="2337" w:type="dxa"/>
          </w:tcPr>
          <w:p w14:paraId="2DB9912B" w14:textId="212CB796" w:rsidR="0015290F" w:rsidRPr="009A0717" w:rsidRDefault="0015290F"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SQEP</w:t>
            </w:r>
          </w:p>
        </w:tc>
        <w:tc>
          <w:tcPr>
            <w:tcW w:w="5962" w:type="dxa"/>
          </w:tcPr>
          <w:p w14:paraId="4302DCF6" w14:textId="45826557" w:rsidR="0015290F" w:rsidRPr="009A0717" w:rsidRDefault="0015290F"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Suitably Qualified and Experienced Personnel</w:t>
            </w:r>
            <w:r w:rsidR="00E83173" w:rsidRPr="009A0717">
              <w:rPr>
                <w:rFonts w:asciiTheme="majorHAnsi" w:hAnsiTheme="majorHAnsi" w:cstheme="majorHAnsi"/>
                <w:szCs w:val="22"/>
              </w:rPr>
              <w:t>.</w:t>
            </w:r>
          </w:p>
        </w:tc>
      </w:tr>
      <w:tr w:rsidR="00116FD6" w:rsidRPr="009F0B8C" w14:paraId="797E1781" w14:textId="77777777" w:rsidTr="001E6BFD">
        <w:tc>
          <w:tcPr>
            <w:tcW w:w="2337" w:type="dxa"/>
          </w:tcPr>
          <w:p w14:paraId="679C4877" w14:textId="39CBB283" w:rsidR="00116FD6" w:rsidRPr="009A0717" w:rsidRDefault="00116FD6"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SRO</w:t>
            </w:r>
          </w:p>
        </w:tc>
        <w:tc>
          <w:tcPr>
            <w:tcW w:w="5962" w:type="dxa"/>
          </w:tcPr>
          <w:p w14:paraId="7194EE12" w14:textId="5E7E46C7" w:rsidR="00116FD6" w:rsidRPr="009A0717" w:rsidRDefault="00116FD6"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Senior Responsible Officer. Officer held accountable for the performance and deliver</w:t>
            </w:r>
            <w:r w:rsidR="00B20F86" w:rsidRPr="009A0717">
              <w:rPr>
                <w:rFonts w:asciiTheme="majorHAnsi" w:hAnsiTheme="majorHAnsi" w:cstheme="majorHAnsi"/>
                <w:szCs w:val="22"/>
              </w:rPr>
              <w:t>y</w:t>
            </w:r>
            <w:r w:rsidRPr="009A0717">
              <w:rPr>
                <w:rFonts w:asciiTheme="majorHAnsi" w:hAnsiTheme="majorHAnsi" w:cstheme="majorHAnsi"/>
                <w:szCs w:val="22"/>
              </w:rPr>
              <w:t xml:space="preserve"> of the </w:t>
            </w:r>
            <w:r w:rsidR="00FD7FD7">
              <w:rPr>
                <w:rFonts w:asciiTheme="majorHAnsi" w:hAnsiTheme="majorHAnsi" w:cstheme="majorHAnsi"/>
                <w:szCs w:val="22"/>
              </w:rPr>
              <w:t>P</w:t>
            </w:r>
            <w:r w:rsidRPr="009A0717">
              <w:rPr>
                <w:rFonts w:asciiTheme="majorHAnsi" w:hAnsiTheme="majorHAnsi" w:cstheme="majorHAnsi"/>
                <w:szCs w:val="22"/>
              </w:rPr>
              <w:t>rogramme as per the Mandate issued for the Programme</w:t>
            </w:r>
            <w:r w:rsidR="00E83173" w:rsidRPr="009A0717">
              <w:rPr>
                <w:rFonts w:asciiTheme="majorHAnsi" w:hAnsiTheme="majorHAnsi" w:cstheme="majorHAnsi"/>
                <w:szCs w:val="22"/>
              </w:rPr>
              <w:t>.</w:t>
            </w:r>
          </w:p>
        </w:tc>
      </w:tr>
      <w:tr w:rsidR="00FE28CD" w:rsidRPr="009F0B8C" w14:paraId="22C7A343" w14:textId="77777777" w:rsidTr="001E6BFD">
        <w:tc>
          <w:tcPr>
            <w:tcW w:w="2337" w:type="dxa"/>
          </w:tcPr>
          <w:p w14:paraId="6089ADD4" w14:textId="5B422607" w:rsidR="00FE28CD" w:rsidRPr="009A0717" w:rsidRDefault="00B91054"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t>TAF</w:t>
            </w:r>
          </w:p>
        </w:tc>
        <w:tc>
          <w:tcPr>
            <w:tcW w:w="5962" w:type="dxa"/>
          </w:tcPr>
          <w:p w14:paraId="1CDE9A06" w14:textId="59823585" w:rsidR="00FE28CD" w:rsidRPr="009A0717" w:rsidRDefault="00B91054"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Task Authorisation Form</w:t>
            </w:r>
          </w:p>
        </w:tc>
      </w:tr>
      <w:tr w:rsidR="00B91054" w:rsidRPr="009F0B8C" w14:paraId="6B9A6106" w14:textId="77777777" w:rsidTr="001E6BFD">
        <w:tc>
          <w:tcPr>
            <w:tcW w:w="2337" w:type="dxa"/>
          </w:tcPr>
          <w:p w14:paraId="5CA79199" w14:textId="1BBFEBD0" w:rsidR="00B91054" w:rsidRPr="009A0717" w:rsidRDefault="00B91054" w:rsidP="00116FD6">
            <w:pPr>
              <w:pStyle w:val="Heading2"/>
              <w:numPr>
                <w:ilvl w:val="0"/>
                <w:numId w:val="0"/>
              </w:numPr>
              <w:spacing w:after="120"/>
              <w:ind w:left="720" w:hanging="720"/>
              <w:outlineLvl w:val="1"/>
              <w:rPr>
                <w:rFonts w:asciiTheme="majorHAnsi" w:hAnsiTheme="majorHAnsi" w:cstheme="majorHAnsi"/>
                <w:szCs w:val="22"/>
              </w:rPr>
            </w:pPr>
            <w:r w:rsidRPr="009A0717">
              <w:rPr>
                <w:rFonts w:asciiTheme="majorHAnsi" w:hAnsiTheme="majorHAnsi" w:cstheme="majorHAnsi"/>
                <w:szCs w:val="22"/>
              </w:rPr>
              <w:lastRenderedPageBreak/>
              <w:t>TLB</w:t>
            </w:r>
          </w:p>
        </w:tc>
        <w:tc>
          <w:tcPr>
            <w:tcW w:w="5962" w:type="dxa"/>
          </w:tcPr>
          <w:p w14:paraId="238976AC" w14:textId="6F710839" w:rsidR="00B91054" w:rsidRPr="009A0717" w:rsidRDefault="00B91054" w:rsidP="00116FD6">
            <w:pPr>
              <w:pStyle w:val="Heading2"/>
              <w:numPr>
                <w:ilvl w:val="0"/>
                <w:numId w:val="0"/>
              </w:numPr>
              <w:spacing w:after="120"/>
              <w:outlineLvl w:val="1"/>
              <w:rPr>
                <w:rFonts w:asciiTheme="majorHAnsi" w:hAnsiTheme="majorHAnsi" w:cstheme="majorHAnsi"/>
                <w:szCs w:val="22"/>
              </w:rPr>
            </w:pPr>
            <w:r w:rsidRPr="009A0717">
              <w:rPr>
                <w:rFonts w:asciiTheme="majorHAnsi" w:hAnsiTheme="majorHAnsi" w:cstheme="majorHAnsi"/>
                <w:szCs w:val="22"/>
              </w:rPr>
              <w:t>Top Level Budget</w:t>
            </w:r>
          </w:p>
        </w:tc>
      </w:tr>
    </w:tbl>
    <w:p w14:paraId="5225D2B6" w14:textId="74225653" w:rsidR="00796D54" w:rsidRPr="000E7E45" w:rsidRDefault="00796D54" w:rsidP="007476F6">
      <w:pPr>
        <w:pStyle w:val="Heading1"/>
        <w:tabs>
          <w:tab w:val="clear" w:pos="3413"/>
          <w:tab w:val="num" w:pos="426"/>
        </w:tabs>
        <w:overflowPunct w:val="0"/>
        <w:autoSpaceDE w:val="0"/>
        <w:autoSpaceDN w:val="0"/>
        <w:spacing w:before="240" w:after="120"/>
        <w:ind w:left="426" w:hanging="568"/>
        <w:textAlignment w:val="baseline"/>
        <w:rPr>
          <w:rFonts w:asciiTheme="majorHAnsi" w:hAnsiTheme="majorHAnsi" w:cstheme="majorHAnsi"/>
          <w:sz w:val="32"/>
          <w:szCs w:val="32"/>
        </w:rPr>
      </w:pPr>
      <w:bookmarkStart w:id="16" w:name="_Toc130311155"/>
      <w:r w:rsidRPr="000E7E45">
        <w:rPr>
          <w:rFonts w:asciiTheme="majorHAnsi" w:hAnsiTheme="majorHAnsi" w:cstheme="majorHAnsi"/>
          <w:sz w:val="32"/>
          <w:szCs w:val="32"/>
        </w:rPr>
        <w:t>GOVERNANCE</w:t>
      </w:r>
      <w:bookmarkEnd w:id="16"/>
    </w:p>
    <w:p w14:paraId="69CE0590" w14:textId="419159FC" w:rsidR="00BB61EE" w:rsidRPr="000C23B8" w:rsidRDefault="00BB61EE" w:rsidP="00124ECC">
      <w:pPr>
        <w:pStyle w:val="Heading2"/>
        <w:rPr>
          <w:rFonts w:asciiTheme="majorHAnsi" w:hAnsiTheme="majorHAnsi" w:cstheme="majorHAnsi"/>
          <w:sz w:val="24"/>
          <w:szCs w:val="24"/>
        </w:rPr>
      </w:pPr>
      <w:r w:rsidRPr="000C23B8">
        <w:rPr>
          <w:rFonts w:asciiTheme="majorHAnsi" w:hAnsiTheme="majorHAnsi" w:cstheme="majorHAnsi"/>
          <w:sz w:val="24"/>
          <w:szCs w:val="24"/>
        </w:rPr>
        <w:t>T</w:t>
      </w:r>
      <w:r w:rsidR="006433FA" w:rsidRPr="000C23B8">
        <w:rPr>
          <w:rFonts w:asciiTheme="majorHAnsi" w:hAnsiTheme="majorHAnsi" w:cstheme="majorHAnsi"/>
          <w:sz w:val="24"/>
          <w:szCs w:val="24"/>
        </w:rPr>
        <w:t>he C</w:t>
      </w:r>
      <w:r w:rsidRPr="000C23B8">
        <w:rPr>
          <w:rFonts w:asciiTheme="majorHAnsi" w:hAnsiTheme="majorHAnsi" w:cstheme="majorHAnsi"/>
          <w:sz w:val="24"/>
          <w:szCs w:val="24"/>
        </w:rPr>
        <w:t>ontract</w:t>
      </w:r>
      <w:r w:rsidR="005E3FD8" w:rsidRPr="000C23B8">
        <w:rPr>
          <w:rFonts w:asciiTheme="majorHAnsi" w:hAnsiTheme="majorHAnsi" w:cstheme="majorHAnsi"/>
          <w:sz w:val="24"/>
          <w:szCs w:val="24"/>
        </w:rPr>
        <w:t xml:space="preserve"> and all associated activity </w:t>
      </w:r>
      <w:r w:rsidR="00E72ACD" w:rsidRPr="000C23B8">
        <w:rPr>
          <w:rFonts w:asciiTheme="majorHAnsi" w:hAnsiTheme="majorHAnsi" w:cstheme="majorHAnsi"/>
          <w:sz w:val="24"/>
          <w:szCs w:val="24"/>
        </w:rPr>
        <w:t>are</w:t>
      </w:r>
      <w:r w:rsidR="005E3FD8" w:rsidRPr="000C23B8">
        <w:rPr>
          <w:rFonts w:asciiTheme="majorHAnsi" w:hAnsiTheme="majorHAnsi" w:cstheme="majorHAnsi"/>
          <w:sz w:val="24"/>
          <w:szCs w:val="24"/>
        </w:rPr>
        <w:t xml:space="preserve"> subject to and governed by </w:t>
      </w:r>
      <w:r w:rsidR="00F83ACD" w:rsidRPr="000C23B8">
        <w:rPr>
          <w:rFonts w:asciiTheme="majorHAnsi" w:hAnsiTheme="majorHAnsi" w:cstheme="majorHAnsi"/>
          <w:sz w:val="24"/>
          <w:szCs w:val="24"/>
        </w:rPr>
        <w:t xml:space="preserve">the internal </w:t>
      </w:r>
      <w:r w:rsidR="005F59FA" w:rsidRPr="000C23B8">
        <w:rPr>
          <w:rFonts w:asciiTheme="majorHAnsi" w:hAnsiTheme="majorHAnsi" w:cstheme="majorHAnsi"/>
          <w:sz w:val="24"/>
          <w:szCs w:val="24"/>
        </w:rPr>
        <w:t>governance structure of the Authority.</w:t>
      </w:r>
      <w:r w:rsidR="00375471" w:rsidRPr="000C23B8">
        <w:rPr>
          <w:rFonts w:asciiTheme="majorHAnsi" w:hAnsiTheme="majorHAnsi" w:cstheme="majorHAnsi"/>
          <w:sz w:val="24"/>
          <w:szCs w:val="24"/>
        </w:rPr>
        <w:t xml:space="preserve"> </w:t>
      </w:r>
      <w:r w:rsidR="005F59FA" w:rsidRPr="000C23B8">
        <w:rPr>
          <w:rFonts w:asciiTheme="majorHAnsi" w:hAnsiTheme="majorHAnsi" w:cstheme="majorHAnsi"/>
          <w:sz w:val="24"/>
          <w:szCs w:val="24"/>
        </w:rPr>
        <w:t xml:space="preserve">The Contractor must </w:t>
      </w:r>
      <w:r w:rsidR="00375471" w:rsidRPr="000C23B8">
        <w:rPr>
          <w:rFonts w:asciiTheme="majorHAnsi" w:hAnsiTheme="majorHAnsi" w:cstheme="majorHAnsi"/>
          <w:sz w:val="24"/>
          <w:szCs w:val="24"/>
        </w:rPr>
        <w:t>always demonstrate adherence to this</w:t>
      </w:r>
      <w:r w:rsidR="00E72ACD" w:rsidRPr="000C23B8">
        <w:rPr>
          <w:rFonts w:asciiTheme="majorHAnsi" w:hAnsiTheme="majorHAnsi" w:cstheme="majorHAnsi"/>
          <w:sz w:val="24"/>
          <w:szCs w:val="24"/>
        </w:rPr>
        <w:t xml:space="preserve">. </w:t>
      </w:r>
      <w:r w:rsidR="005F59FA" w:rsidRPr="008E383D">
        <w:rPr>
          <w:rFonts w:asciiTheme="majorHAnsi" w:hAnsiTheme="majorHAnsi" w:cstheme="majorHAnsi"/>
          <w:sz w:val="24"/>
          <w:szCs w:val="24"/>
        </w:rPr>
        <w:t xml:space="preserve">Please refer to </w:t>
      </w:r>
      <w:r w:rsidR="00BC2FD0">
        <w:rPr>
          <w:rFonts w:cs="Arial"/>
          <w:sz w:val="24"/>
        </w:rPr>
        <w:t>annex</w:t>
      </w:r>
      <w:r w:rsidR="00BF7031">
        <w:rPr>
          <w:rFonts w:cs="Arial"/>
          <w:sz w:val="24"/>
        </w:rPr>
        <w:t xml:space="preserve"> A</w:t>
      </w:r>
      <w:r w:rsidR="00BC2FD0">
        <w:rPr>
          <w:rFonts w:cs="Arial"/>
          <w:sz w:val="24"/>
        </w:rPr>
        <w:t xml:space="preserve"> ‘CPR and Governance TOR’</w:t>
      </w:r>
      <w:r w:rsidR="00BC2FD0">
        <w:rPr>
          <w:rFonts w:asciiTheme="majorHAnsi" w:hAnsiTheme="majorHAnsi" w:cstheme="majorHAnsi"/>
          <w:sz w:val="24"/>
          <w:szCs w:val="24"/>
        </w:rPr>
        <w:t>.</w:t>
      </w:r>
    </w:p>
    <w:p w14:paraId="160904ED" w14:textId="2D6E1F3B" w:rsidR="007526D7" w:rsidRDefault="005B0C60" w:rsidP="4B35AA4D">
      <w:pPr>
        <w:pStyle w:val="Heading2"/>
        <w:rPr>
          <w:rFonts w:asciiTheme="majorHAnsi" w:hAnsiTheme="majorHAnsi" w:cstheme="majorBidi"/>
          <w:sz w:val="24"/>
          <w:szCs w:val="24"/>
          <w:shd w:val="clear" w:color="auto" w:fill="FFFFFF"/>
        </w:rPr>
      </w:pPr>
      <w:r w:rsidRPr="4B35AA4D">
        <w:rPr>
          <w:rFonts w:asciiTheme="majorHAnsi" w:hAnsiTheme="majorHAnsi" w:cstheme="majorBidi"/>
          <w:sz w:val="24"/>
          <w:szCs w:val="24"/>
        </w:rPr>
        <w:t xml:space="preserve">The </w:t>
      </w:r>
      <w:r w:rsidR="00DD1092">
        <w:rPr>
          <w:rFonts w:asciiTheme="majorHAnsi" w:hAnsiTheme="majorHAnsi" w:cstheme="majorBidi"/>
          <w:sz w:val="24"/>
          <w:szCs w:val="24"/>
        </w:rPr>
        <w:t>C</w:t>
      </w:r>
      <w:r w:rsidR="00C2608E" w:rsidRPr="4B35AA4D">
        <w:rPr>
          <w:rFonts w:asciiTheme="majorHAnsi" w:hAnsiTheme="majorHAnsi" w:cstheme="majorBidi"/>
          <w:sz w:val="24"/>
          <w:szCs w:val="24"/>
        </w:rPr>
        <w:t>ontractor will adhere to</w:t>
      </w:r>
      <w:r w:rsidR="00B50D95" w:rsidRPr="4B35AA4D">
        <w:rPr>
          <w:rFonts w:asciiTheme="majorHAnsi" w:hAnsiTheme="majorHAnsi" w:cstheme="majorBidi"/>
          <w:sz w:val="24"/>
          <w:szCs w:val="24"/>
        </w:rPr>
        <w:t>, as a baseline but not limited to,</w:t>
      </w:r>
      <w:r w:rsidR="00C2608E" w:rsidRPr="4B35AA4D">
        <w:rPr>
          <w:rFonts w:asciiTheme="majorHAnsi" w:hAnsiTheme="majorHAnsi" w:cstheme="majorBidi"/>
          <w:sz w:val="24"/>
          <w:szCs w:val="24"/>
        </w:rPr>
        <w:t xml:space="preserve"> the governance and conditions outlined within </w:t>
      </w:r>
      <w:r w:rsidR="00075F2F" w:rsidRPr="4B35AA4D">
        <w:rPr>
          <w:rFonts w:asciiTheme="majorHAnsi" w:hAnsiTheme="majorHAnsi" w:cstheme="majorBidi"/>
          <w:sz w:val="24"/>
          <w:szCs w:val="24"/>
        </w:rPr>
        <w:t>the following DEFCONs</w:t>
      </w:r>
      <w:r w:rsidR="00297E73">
        <w:rPr>
          <w:rFonts w:asciiTheme="majorHAnsi" w:hAnsiTheme="majorHAnsi" w:cstheme="majorBidi"/>
          <w:sz w:val="24"/>
          <w:szCs w:val="24"/>
        </w:rPr>
        <w:t>; which are also included in the accompanying order form for this contract</w:t>
      </w:r>
      <w:r w:rsidR="00075F2F" w:rsidRPr="4B35AA4D">
        <w:rPr>
          <w:rFonts w:asciiTheme="majorHAnsi" w:hAnsiTheme="majorHAnsi" w:cstheme="majorBidi"/>
          <w:sz w:val="24"/>
          <w:szCs w:val="24"/>
        </w:rPr>
        <w:t>:</w:t>
      </w:r>
    </w:p>
    <w:p w14:paraId="195900F0" w14:textId="1BAF5A7B" w:rsidR="00075F2F" w:rsidRDefault="00075F2F" w:rsidP="00075F2F">
      <w:pPr>
        <w:pStyle w:val="Heading3"/>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DEFCON 658</w:t>
      </w:r>
      <w:r w:rsidR="00C6407A">
        <w:rPr>
          <w:rFonts w:asciiTheme="majorHAnsi" w:hAnsiTheme="majorHAnsi" w:cstheme="majorHAnsi"/>
          <w:sz w:val="24"/>
          <w:szCs w:val="24"/>
          <w:shd w:val="clear" w:color="auto" w:fill="FFFFFF"/>
        </w:rPr>
        <w:t xml:space="preserve"> – Cyber</w:t>
      </w:r>
    </w:p>
    <w:p w14:paraId="47997FF7" w14:textId="77777777" w:rsidR="00E223ED" w:rsidRPr="00E223ED" w:rsidRDefault="00E223ED" w:rsidP="4356D2FE">
      <w:pPr>
        <w:pStyle w:val="Heading4"/>
        <w:rPr>
          <w:rFonts w:asciiTheme="majorHAnsi" w:hAnsiTheme="majorHAnsi" w:cstheme="majorBidi"/>
          <w:sz w:val="24"/>
          <w:szCs w:val="24"/>
          <w:shd w:val="clear" w:color="auto" w:fill="FFFFFF"/>
        </w:rPr>
      </w:pPr>
      <w:r w:rsidRPr="4356D2FE">
        <w:rPr>
          <w:rFonts w:asciiTheme="majorHAnsi" w:hAnsiTheme="majorHAnsi" w:cstheme="majorBidi"/>
          <w:sz w:val="24"/>
          <w:szCs w:val="24"/>
          <w:shd w:val="clear" w:color="auto" w:fill="FFFFFF"/>
        </w:rPr>
        <w:t xml:space="preserve">The Cyber Risk Profile for this requirement is ‘High’ (as set out by the Defence Cyber Protection Partnership (DCPP). </w:t>
      </w:r>
    </w:p>
    <w:p w14:paraId="66CF10D4" w14:textId="502C2615" w:rsidR="00E223ED" w:rsidRPr="00E223ED" w:rsidRDefault="00E223ED" w:rsidP="00E223ED">
      <w:pPr>
        <w:pStyle w:val="Heading4"/>
        <w:rPr>
          <w:rFonts w:asciiTheme="majorHAnsi" w:hAnsiTheme="majorHAnsi" w:cstheme="majorHAnsi"/>
          <w:sz w:val="24"/>
          <w:szCs w:val="24"/>
          <w:shd w:val="clear" w:color="auto" w:fill="FFFFFF"/>
        </w:rPr>
      </w:pPr>
      <w:r w:rsidRPr="00E223ED">
        <w:rPr>
          <w:rFonts w:asciiTheme="majorHAnsi" w:hAnsiTheme="majorHAnsi" w:cstheme="majorHAnsi"/>
          <w:sz w:val="24"/>
          <w:szCs w:val="24"/>
          <w:shd w:val="clear" w:color="auto" w:fill="FFFFFF"/>
        </w:rPr>
        <w:t xml:space="preserve">In addition, as the Cyber Risk Profile for this Risk Assessment is ‘High’, </w:t>
      </w:r>
      <w:r w:rsidR="0005547C">
        <w:rPr>
          <w:rFonts w:asciiTheme="majorHAnsi" w:hAnsiTheme="majorHAnsi" w:cstheme="majorHAnsi"/>
          <w:sz w:val="24"/>
          <w:szCs w:val="24"/>
          <w:shd w:val="clear" w:color="auto" w:fill="FFFFFF"/>
        </w:rPr>
        <w:t xml:space="preserve">the suppliers </w:t>
      </w:r>
      <w:r w:rsidRPr="00E223ED">
        <w:rPr>
          <w:rFonts w:asciiTheme="majorHAnsi" w:hAnsiTheme="majorHAnsi" w:cstheme="majorHAnsi"/>
          <w:sz w:val="24"/>
          <w:szCs w:val="24"/>
          <w:shd w:val="clear" w:color="auto" w:fill="FFFFFF"/>
        </w:rPr>
        <w:t>will need to complete a Risk Assessment for each subcontracted element of this work.</w:t>
      </w:r>
    </w:p>
    <w:p w14:paraId="1395D7A6" w14:textId="77777777" w:rsidR="00E223ED" w:rsidRDefault="00E223ED" w:rsidP="4356D2FE">
      <w:pPr>
        <w:pStyle w:val="Heading4"/>
        <w:rPr>
          <w:rFonts w:asciiTheme="majorHAnsi" w:hAnsiTheme="majorHAnsi" w:cstheme="majorBidi"/>
          <w:sz w:val="24"/>
          <w:szCs w:val="24"/>
          <w:shd w:val="clear" w:color="auto" w:fill="FFFFFF"/>
        </w:rPr>
      </w:pPr>
      <w:r w:rsidRPr="4356D2FE">
        <w:rPr>
          <w:rFonts w:asciiTheme="majorHAnsi" w:hAnsiTheme="majorHAnsi" w:cstheme="majorBidi"/>
          <w:sz w:val="24"/>
          <w:szCs w:val="24"/>
          <w:shd w:val="clear" w:color="auto" w:fill="FFFFFF"/>
        </w:rPr>
        <w:t>Tenderers are to complete a Supplier Assurance Questionnaire (SAQ) in relation to the risk assessment (reference RAR-117846455).</w:t>
      </w:r>
    </w:p>
    <w:p w14:paraId="5FF23274" w14:textId="36486D4C" w:rsidR="00075F2F" w:rsidRPr="00E223ED" w:rsidRDefault="00E223ED" w:rsidP="00E223ED">
      <w:pPr>
        <w:pStyle w:val="Heading3"/>
        <w:rPr>
          <w:rFonts w:asciiTheme="majorHAnsi" w:hAnsiTheme="majorHAnsi" w:cstheme="majorHAnsi"/>
          <w:sz w:val="24"/>
          <w:szCs w:val="24"/>
          <w:shd w:val="clear" w:color="auto" w:fill="FFFFFF"/>
        </w:rPr>
      </w:pPr>
      <w:r w:rsidRPr="00E223ED">
        <w:rPr>
          <w:rFonts w:asciiTheme="majorHAnsi" w:hAnsiTheme="majorHAnsi" w:cstheme="majorHAnsi"/>
          <w:sz w:val="24"/>
          <w:szCs w:val="24"/>
          <w:shd w:val="clear" w:color="auto" w:fill="FFFFFF"/>
        </w:rPr>
        <w:t>DEFCON</w:t>
      </w:r>
      <w:r w:rsidR="00075F2F" w:rsidRPr="00E223ED">
        <w:rPr>
          <w:rFonts w:asciiTheme="majorHAnsi" w:hAnsiTheme="majorHAnsi" w:cstheme="majorHAnsi"/>
          <w:sz w:val="24"/>
          <w:szCs w:val="24"/>
          <w:shd w:val="clear" w:color="auto" w:fill="FFFFFF"/>
        </w:rPr>
        <w:t xml:space="preserve"> 659A</w:t>
      </w:r>
      <w:r w:rsidR="00C6407A" w:rsidRPr="00E223ED">
        <w:rPr>
          <w:rFonts w:asciiTheme="majorHAnsi" w:hAnsiTheme="majorHAnsi" w:cstheme="majorHAnsi"/>
          <w:sz w:val="24"/>
          <w:szCs w:val="24"/>
          <w:shd w:val="clear" w:color="auto" w:fill="FFFFFF"/>
        </w:rPr>
        <w:t xml:space="preserve"> – Security Measures</w:t>
      </w:r>
    </w:p>
    <w:p w14:paraId="65E4C767" w14:textId="3E64719B" w:rsidR="00075F2F" w:rsidRDefault="00075F2F" w:rsidP="00075F2F">
      <w:pPr>
        <w:pStyle w:val="Heading3"/>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DEFCON 660</w:t>
      </w:r>
      <w:r w:rsidR="00C6407A">
        <w:rPr>
          <w:rFonts w:asciiTheme="majorHAnsi" w:hAnsiTheme="majorHAnsi" w:cstheme="majorHAnsi"/>
          <w:sz w:val="24"/>
          <w:szCs w:val="24"/>
          <w:shd w:val="clear" w:color="auto" w:fill="FFFFFF"/>
        </w:rPr>
        <w:t xml:space="preserve"> – Official Sensitive Security Requirements</w:t>
      </w:r>
    </w:p>
    <w:p w14:paraId="1697BC4D" w14:textId="74B0D33A" w:rsidR="000B040C" w:rsidRPr="001C6FA6" w:rsidRDefault="00F13479" w:rsidP="00F13479">
      <w:pPr>
        <w:pStyle w:val="Heading2"/>
        <w:rPr>
          <w:rFonts w:asciiTheme="majorHAnsi" w:hAnsiTheme="majorHAnsi" w:cstheme="majorHAnsi"/>
          <w:sz w:val="24"/>
          <w:szCs w:val="24"/>
          <w:shd w:val="clear" w:color="auto" w:fill="FFFFFF"/>
        </w:rPr>
      </w:pPr>
      <w:r w:rsidRPr="001C6FA6">
        <w:rPr>
          <w:rFonts w:asciiTheme="majorHAnsi" w:hAnsiTheme="majorHAnsi" w:cstheme="majorHAnsi"/>
          <w:sz w:val="24"/>
          <w:szCs w:val="24"/>
          <w:shd w:val="clear" w:color="auto" w:fill="FFFFFF"/>
        </w:rPr>
        <w:t xml:space="preserve">To ensure the </w:t>
      </w:r>
      <w:r w:rsidRPr="001C6FA6">
        <w:rPr>
          <w:rFonts w:asciiTheme="majorHAnsi" w:hAnsiTheme="majorHAnsi" w:cstheme="majorHAnsi"/>
          <w:sz w:val="24"/>
          <w:szCs w:val="24"/>
        </w:rPr>
        <w:t>D2SP</w:t>
      </w:r>
      <w:r w:rsidRPr="001C6FA6">
        <w:rPr>
          <w:rFonts w:asciiTheme="majorHAnsi" w:hAnsiTheme="majorHAnsi" w:cstheme="majorHAnsi"/>
          <w:sz w:val="24"/>
          <w:szCs w:val="24"/>
          <w:shd w:val="clear" w:color="auto" w:fill="FFFFFF"/>
        </w:rPr>
        <w:t xml:space="preserve"> is focused and controlled to deliver the </w:t>
      </w:r>
      <w:r w:rsidR="00FD7FD7">
        <w:rPr>
          <w:rFonts w:asciiTheme="majorHAnsi" w:hAnsiTheme="majorHAnsi" w:cstheme="majorHAnsi"/>
          <w:sz w:val="24"/>
          <w:szCs w:val="24"/>
          <w:shd w:val="clear" w:color="auto" w:fill="FFFFFF"/>
        </w:rPr>
        <w:t>P</w:t>
      </w:r>
      <w:r w:rsidRPr="001C6FA6">
        <w:rPr>
          <w:rFonts w:asciiTheme="majorHAnsi" w:hAnsiTheme="majorHAnsi" w:cstheme="majorHAnsi"/>
          <w:sz w:val="24"/>
          <w:szCs w:val="24"/>
          <w:shd w:val="clear" w:color="auto" w:fill="FFFFFF"/>
        </w:rPr>
        <w:t>rogramme</w:t>
      </w:r>
      <w:r w:rsidR="00FD7FD7">
        <w:rPr>
          <w:rFonts w:asciiTheme="majorHAnsi" w:hAnsiTheme="majorHAnsi" w:cstheme="majorHAnsi"/>
          <w:sz w:val="24"/>
          <w:szCs w:val="24"/>
          <w:shd w:val="clear" w:color="auto" w:fill="FFFFFF"/>
        </w:rPr>
        <w:t>’</w:t>
      </w:r>
      <w:r w:rsidRPr="001C6FA6">
        <w:rPr>
          <w:rFonts w:asciiTheme="majorHAnsi" w:hAnsiTheme="majorHAnsi" w:cstheme="majorHAnsi"/>
          <w:sz w:val="24"/>
          <w:szCs w:val="24"/>
          <w:shd w:val="clear" w:color="auto" w:fill="FFFFFF"/>
        </w:rPr>
        <w:t xml:space="preserve">s objectives, the contract will be output based, with </w:t>
      </w:r>
      <w:r w:rsidRPr="001C6FA6">
        <w:rPr>
          <w:rFonts w:asciiTheme="majorHAnsi" w:hAnsiTheme="majorHAnsi" w:cstheme="majorHAnsi"/>
          <w:sz w:val="24"/>
          <w:szCs w:val="24"/>
        </w:rPr>
        <w:t>D2SP</w:t>
      </w:r>
      <w:r w:rsidRPr="001C6FA6">
        <w:rPr>
          <w:rFonts w:asciiTheme="majorHAnsi" w:hAnsiTheme="majorHAnsi" w:cstheme="majorHAnsi"/>
          <w:sz w:val="24"/>
          <w:szCs w:val="24"/>
          <w:shd w:val="clear" w:color="auto" w:fill="FFFFFF"/>
        </w:rPr>
        <w:t xml:space="preserve"> sub-teams allocated into each EWSS delivery pillar and relevant functional team. This will allow BMfS to apply local governance to track each area of progress with individual workstream progress</w:t>
      </w:r>
      <w:r w:rsidR="00A37151" w:rsidRPr="001C6FA6">
        <w:rPr>
          <w:rFonts w:asciiTheme="majorHAnsi" w:hAnsiTheme="majorHAnsi" w:cstheme="majorHAnsi"/>
          <w:sz w:val="24"/>
          <w:szCs w:val="24"/>
          <w:shd w:val="clear" w:color="auto" w:fill="FFFFFF"/>
        </w:rPr>
        <w:t xml:space="preserve">. </w:t>
      </w:r>
    </w:p>
    <w:p w14:paraId="0FF64714" w14:textId="03F47A88" w:rsidR="00F13479" w:rsidRPr="001C6FA6" w:rsidRDefault="00A37151" w:rsidP="000B040C">
      <w:pPr>
        <w:pStyle w:val="Heading3"/>
        <w:rPr>
          <w:rFonts w:asciiTheme="majorHAnsi" w:hAnsiTheme="majorHAnsi" w:cstheme="majorHAnsi"/>
          <w:sz w:val="24"/>
          <w:szCs w:val="24"/>
          <w:shd w:val="clear" w:color="auto" w:fill="FFFFFF"/>
        </w:rPr>
      </w:pPr>
      <w:r w:rsidRPr="001C6FA6">
        <w:rPr>
          <w:rFonts w:asciiTheme="majorHAnsi" w:hAnsiTheme="majorHAnsi" w:cstheme="majorHAnsi"/>
          <w:sz w:val="24"/>
          <w:szCs w:val="24"/>
          <w:shd w:val="clear" w:color="auto" w:fill="FFFFFF"/>
        </w:rPr>
        <w:t xml:space="preserve">This will be cohered through the submission of a </w:t>
      </w:r>
      <w:r w:rsidR="005279A6" w:rsidRPr="001C6FA6">
        <w:rPr>
          <w:rFonts w:asciiTheme="majorHAnsi" w:hAnsiTheme="majorHAnsi" w:cstheme="majorHAnsi"/>
          <w:sz w:val="24"/>
          <w:szCs w:val="24"/>
          <w:shd w:val="clear" w:color="auto" w:fill="FFFFFF"/>
        </w:rPr>
        <w:t>Monthly Progress Review Report</w:t>
      </w:r>
      <w:r w:rsidR="00042264">
        <w:rPr>
          <w:rFonts w:asciiTheme="majorHAnsi" w:hAnsiTheme="majorHAnsi" w:cstheme="majorHAnsi"/>
          <w:sz w:val="24"/>
          <w:szCs w:val="24"/>
          <w:shd w:val="clear" w:color="auto" w:fill="FFFFFF"/>
        </w:rPr>
        <w:t xml:space="preserve"> (MPRR)</w:t>
      </w:r>
      <w:r w:rsidR="005279A6" w:rsidRPr="001C6FA6">
        <w:rPr>
          <w:rFonts w:asciiTheme="majorHAnsi" w:hAnsiTheme="majorHAnsi" w:cstheme="majorHAnsi"/>
          <w:sz w:val="24"/>
          <w:szCs w:val="24"/>
          <w:shd w:val="clear" w:color="auto" w:fill="FFFFFF"/>
        </w:rPr>
        <w:t xml:space="preserve">, </w:t>
      </w:r>
      <w:r w:rsidRPr="001C6FA6">
        <w:rPr>
          <w:rFonts w:asciiTheme="majorHAnsi" w:hAnsiTheme="majorHAnsi" w:cstheme="majorHAnsi"/>
          <w:sz w:val="24"/>
          <w:szCs w:val="24"/>
          <w:shd w:val="clear" w:color="auto" w:fill="FFFFFF"/>
        </w:rPr>
        <w:t>i</w:t>
      </w:r>
      <w:r w:rsidR="005279A6" w:rsidRPr="001C6FA6">
        <w:rPr>
          <w:rFonts w:asciiTheme="majorHAnsi" w:hAnsiTheme="majorHAnsi" w:cstheme="majorHAnsi"/>
          <w:sz w:val="24"/>
          <w:szCs w:val="24"/>
          <w:shd w:val="clear" w:color="auto" w:fill="FFFFFF"/>
        </w:rPr>
        <w:t>ncorporated</w:t>
      </w:r>
      <w:r w:rsidR="00F13479" w:rsidRPr="001C6FA6">
        <w:rPr>
          <w:rFonts w:asciiTheme="majorHAnsi" w:hAnsiTheme="majorHAnsi" w:cstheme="majorHAnsi"/>
          <w:sz w:val="24"/>
          <w:szCs w:val="24"/>
          <w:shd w:val="clear" w:color="auto" w:fill="FFFFFF"/>
        </w:rPr>
        <w:t xml:space="preserve"> into </w:t>
      </w:r>
      <w:r w:rsidR="005279A6" w:rsidRPr="001C6FA6">
        <w:rPr>
          <w:rFonts w:asciiTheme="majorHAnsi" w:hAnsiTheme="majorHAnsi" w:cstheme="majorHAnsi"/>
          <w:sz w:val="24"/>
          <w:szCs w:val="24"/>
          <w:shd w:val="clear" w:color="auto" w:fill="FFFFFF"/>
        </w:rPr>
        <w:t>the</w:t>
      </w:r>
      <w:r w:rsidR="00F13479" w:rsidRPr="001C6FA6">
        <w:rPr>
          <w:rFonts w:asciiTheme="majorHAnsi" w:hAnsiTheme="majorHAnsi" w:cstheme="majorHAnsi"/>
          <w:sz w:val="24"/>
          <w:szCs w:val="24"/>
          <w:shd w:val="clear" w:color="auto" w:fill="FFFFFF"/>
        </w:rPr>
        <w:t xml:space="preserve"> monthly </w:t>
      </w:r>
      <w:r w:rsidR="005279A6" w:rsidRPr="001C6FA6">
        <w:rPr>
          <w:rFonts w:asciiTheme="majorHAnsi" w:hAnsiTheme="majorHAnsi" w:cstheme="majorHAnsi"/>
          <w:sz w:val="24"/>
          <w:szCs w:val="24"/>
          <w:shd w:val="clear" w:color="auto" w:fill="FFFFFF"/>
        </w:rPr>
        <w:t>BMfS</w:t>
      </w:r>
      <w:r w:rsidR="005279A6" w:rsidRPr="001C6FA6">
        <w:rPr>
          <w:rFonts w:asciiTheme="majorHAnsi" w:hAnsiTheme="majorHAnsi" w:cstheme="majorHAnsi"/>
          <w:b/>
          <w:sz w:val="24"/>
          <w:szCs w:val="24"/>
          <w:shd w:val="clear" w:color="auto" w:fill="FFFFFF"/>
        </w:rPr>
        <w:t xml:space="preserve"> </w:t>
      </w:r>
      <w:r w:rsidR="005279A6" w:rsidRPr="001C6FA6">
        <w:rPr>
          <w:rFonts w:asciiTheme="majorHAnsi" w:hAnsiTheme="majorHAnsi" w:cstheme="majorHAnsi"/>
          <w:sz w:val="24"/>
          <w:szCs w:val="24"/>
          <w:shd w:val="clear" w:color="auto" w:fill="FFFFFF"/>
        </w:rPr>
        <w:t xml:space="preserve">Capability Performance Review (CPR) to provide </w:t>
      </w:r>
      <w:r w:rsidR="00F13479" w:rsidRPr="001C6FA6">
        <w:rPr>
          <w:rFonts w:asciiTheme="majorHAnsi" w:hAnsiTheme="majorHAnsi" w:cstheme="majorHAnsi"/>
          <w:sz w:val="24"/>
          <w:szCs w:val="24"/>
          <w:shd w:val="clear" w:color="auto" w:fill="FFFFFF"/>
        </w:rPr>
        <w:t xml:space="preserve">direction </w:t>
      </w:r>
      <w:r w:rsidR="005279A6" w:rsidRPr="001C6FA6">
        <w:rPr>
          <w:rFonts w:asciiTheme="majorHAnsi" w:hAnsiTheme="majorHAnsi" w:cstheme="majorHAnsi"/>
          <w:sz w:val="24"/>
          <w:szCs w:val="24"/>
          <w:shd w:val="clear" w:color="auto" w:fill="FFFFFF"/>
        </w:rPr>
        <w:t>and review p</w:t>
      </w:r>
      <w:r w:rsidRPr="001C6FA6">
        <w:rPr>
          <w:rFonts w:asciiTheme="majorHAnsi" w:hAnsiTheme="majorHAnsi" w:cstheme="majorHAnsi"/>
          <w:sz w:val="24"/>
          <w:szCs w:val="24"/>
          <w:shd w:val="clear" w:color="auto" w:fill="FFFFFF"/>
        </w:rPr>
        <w:t xml:space="preserve">rogress </w:t>
      </w:r>
      <w:r w:rsidR="00F13479" w:rsidRPr="001C6FA6">
        <w:rPr>
          <w:rFonts w:asciiTheme="majorHAnsi" w:hAnsiTheme="majorHAnsi" w:cstheme="majorHAnsi"/>
          <w:sz w:val="24"/>
          <w:szCs w:val="24"/>
          <w:shd w:val="clear" w:color="auto" w:fill="FFFFFF"/>
        </w:rPr>
        <w:t xml:space="preserve">for the </w:t>
      </w:r>
      <w:r w:rsidRPr="001C6FA6">
        <w:rPr>
          <w:rFonts w:asciiTheme="majorHAnsi" w:hAnsiTheme="majorHAnsi" w:cstheme="majorHAnsi"/>
          <w:sz w:val="24"/>
          <w:szCs w:val="24"/>
          <w:shd w:val="clear" w:color="auto" w:fill="FFFFFF"/>
        </w:rPr>
        <w:t xml:space="preserve">deliverables of the </w:t>
      </w:r>
      <w:r w:rsidR="00F13479" w:rsidRPr="001C6FA6">
        <w:rPr>
          <w:rFonts w:asciiTheme="majorHAnsi" w:hAnsiTheme="majorHAnsi" w:cstheme="majorHAnsi"/>
          <w:sz w:val="24"/>
          <w:szCs w:val="24"/>
        </w:rPr>
        <w:t>D2SP</w:t>
      </w:r>
      <w:r w:rsidR="00F13479" w:rsidRPr="001C6FA6">
        <w:rPr>
          <w:rFonts w:asciiTheme="majorHAnsi" w:hAnsiTheme="majorHAnsi" w:cstheme="majorHAnsi"/>
          <w:sz w:val="24"/>
          <w:szCs w:val="24"/>
          <w:shd w:val="clear" w:color="auto" w:fill="FFFFFF"/>
        </w:rPr>
        <w:t xml:space="preserve"> contract.</w:t>
      </w:r>
    </w:p>
    <w:p w14:paraId="06D67A6A" w14:textId="21CEB027" w:rsidR="000B040C" w:rsidRPr="001C6FA6" w:rsidRDefault="000B040C" w:rsidP="000B040C">
      <w:pPr>
        <w:pStyle w:val="Heading3"/>
        <w:rPr>
          <w:rFonts w:asciiTheme="majorHAnsi" w:hAnsiTheme="majorHAnsi" w:cstheme="majorHAnsi"/>
          <w:sz w:val="24"/>
          <w:szCs w:val="24"/>
          <w:shd w:val="clear" w:color="auto" w:fill="FFFFFF"/>
        </w:rPr>
      </w:pPr>
      <w:r w:rsidRPr="001C6FA6">
        <w:rPr>
          <w:rFonts w:asciiTheme="majorHAnsi" w:hAnsiTheme="majorHAnsi" w:cstheme="majorHAnsi"/>
          <w:sz w:val="24"/>
          <w:szCs w:val="24"/>
          <w:shd w:val="clear" w:color="auto" w:fill="FFFFFF"/>
        </w:rPr>
        <w:t xml:space="preserve">All reports submitted by the Contractor to the Authority </w:t>
      </w:r>
      <w:r w:rsidR="006A1DE3" w:rsidRPr="001C6FA6">
        <w:rPr>
          <w:rFonts w:asciiTheme="majorHAnsi" w:hAnsiTheme="majorHAnsi" w:cstheme="majorHAnsi"/>
          <w:sz w:val="24"/>
          <w:szCs w:val="24"/>
          <w:shd w:val="clear" w:color="auto" w:fill="FFFFFF"/>
        </w:rPr>
        <w:t xml:space="preserve">shall be provided in </w:t>
      </w:r>
      <w:r w:rsidR="00A2566A" w:rsidRPr="001C6FA6">
        <w:rPr>
          <w:rFonts w:asciiTheme="majorHAnsi" w:hAnsiTheme="majorHAnsi" w:cstheme="majorHAnsi"/>
          <w:sz w:val="24"/>
          <w:szCs w:val="24"/>
          <w:shd w:val="clear" w:color="auto" w:fill="FFFFFF"/>
        </w:rPr>
        <w:t>a</w:t>
      </w:r>
      <w:r w:rsidR="006A1DE3" w:rsidRPr="001C6FA6">
        <w:rPr>
          <w:rFonts w:asciiTheme="majorHAnsi" w:hAnsiTheme="majorHAnsi" w:cstheme="majorHAnsi"/>
          <w:sz w:val="24"/>
          <w:szCs w:val="24"/>
          <w:shd w:val="clear" w:color="auto" w:fill="FFFFFF"/>
        </w:rPr>
        <w:t xml:space="preserve"> M</w:t>
      </w:r>
      <w:r w:rsidR="00D06D90" w:rsidRPr="001C6FA6">
        <w:rPr>
          <w:rFonts w:asciiTheme="majorHAnsi" w:hAnsiTheme="majorHAnsi" w:cstheme="majorHAnsi"/>
          <w:sz w:val="24"/>
          <w:szCs w:val="24"/>
          <w:shd w:val="clear" w:color="auto" w:fill="FFFFFF"/>
        </w:rPr>
        <w:t>icrosoft</w:t>
      </w:r>
      <w:r w:rsidR="006A1DE3" w:rsidRPr="001C6FA6">
        <w:rPr>
          <w:rFonts w:asciiTheme="majorHAnsi" w:hAnsiTheme="majorHAnsi" w:cstheme="majorHAnsi"/>
          <w:sz w:val="24"/>
          <w:szCs w:val="24"/>
          <w:shd w:val="clear" w:color="auto" w:fill="FFFFFF"/>
        </w:rPr>
        <w:t xml:space="preserve"> Office </w:t>
      </w:r>
      <w:r w:rsidR="00C40EAD" w:rsidRPr="001C6FA6">
        <w:rPr>
          <w:rFonts w:asciiTheme="majorHAnsi" w:hAnsiTheme="majorHAnsi" w:cstheme="majorHAnsi"/>
          <w:sz w:val="24"/>
          <w:szCs w:val="24"/>
          <w:shd w:val="clear" w:color="auto" w:fill="FFFFFF"/>
        </w:rPr>
        <w:t>and</w:t>
      </w:r>
      <w:r w:rsidR="006A1DE3" w:rsidRPr="001C6FA6">
        <w:rPr>
          <w:rFonts w:asciiTheme="majorHAnsi" w:hAnsiTheme="majorHAnsi" w:cstheme="majorHAnsi"/>
          <w:sz w:val="24"/>
          <w:szCs w:val="24"/>
          <w:shd w:val="clear" w:color="auto" w:fill="FFFFFF"/>
        </w:rPr>
        <w:t xml:space="preserve"> M</w:t>
      </w:r>
      <w:r w:rsidR="00D06D90" w:rsidRPr="001C6FA6">
        <w:rPr>
          <w:rFonts w:asciiTheme="majorHAnsi" w:hAnsiTheme="majorHAnsi" w:cstheme="majorHAnsi"/>
          <w:sz w:val="24"/>
          <w:szCs w:val="24"/>
          <w:shd w:val="clear" w:color="auto" w:fill="FFFFFF"/>
        </w:rPr>
        <w:t>icrosoft</w:t>
      </w:r>
      <w:r w:rsidR="006A1DE3" w:rsidRPr="001C6FA6">
        <w:rPr>
          <w:rFonts w:asciiTheme="majorHAnsi" w:hAnsiTheme="majorHAnsi" w:cstheme="majorHAnsi"/>
          <w:sz w:val="24"/>
          <w:szCs w:val="24"/>
          <w:shd w:val="clear" w:color="auto" w:fill="FFFFFF"/>
        </w:rPr>
        <w:t xml:space="preserve"> Project format</w:t>
      </w:r>
      <w:r w:rsidR="00D06D90" w:rsidRPr="001C6FA6">
        <w:rPr>
          <w:rFonts w:asciiTheme="majorHAnsi" w:hAnsiTheme="majorHAnsi" w:cstheme="majorHAnsi"/>
          <w:sz w:val="24"/>
          <w:szCs w:val="24"/>
          <w:shd w:val="clear" w:color="auto" w:fill="FFFFFF"/>
        </w:rPr>
        <w:t>(s)</w:t>
      </w:r>
      <w:r w:rsidR="006A1DE3" w:rsidRPr="001C6FA6">
        <w:rPr>
          <w:rFonts w:asciiTheme="majorHAnsi" w:hAnsiTheme="majorHAnsi" w:cstheme="majorHAnsi"/>
          <w:sz w:val="24"/>
          <w:szCs w:val="24"/>
          <w:shd w:val="clear" w:color="auto" w:fill="FFFFFF"/>
        </w:rPr>
        <w:t>.</w:t>
      </w:r>
    </w:p>
    <w:p w14:paraId="64569DA5" w14:textId="30AB90A5" w:rsidR="00796D54" w:rsidRPr="001C6FA6" w:rsidRDefault="00E72ACD" w:rsidP="00796D54">
      <w:pPr>
        <w:pStyle w:val="Heading2"/>
        <w:rPr>
          <w:rFonts w:asciiTheme="majorHAnsi" w:hAnsiTheme="majorHAnsi" w:cstheme="majorHAnsi"/>
          <w:sz w:val="24"/>
          <w:szCs w:val="24"/>
        </w:rPr>
      </w:pPr>
      <w:r w:rsidRPr="001C6FA6">
        <w:rPr>
          <w:rFonts w:asciiTheme="majorHAnsi" w:hAnsiTheme="majorHAnsi" w:cstheme="majorHAnsi"/>
          <w:sz w:val="24"/>
          <w:szCs w:val="24"/>
        </w:rPr>
        <w:lastRenderedPageBreak/>
        <w:t xml:space="preserve">The BMfS </w:t>
      </w:r>
      <w:r w:rsidR="005840D7" w:rsidRPr="001C6FA6">
        <w:rPr>
          <w:rFonts w:asciiTheme="majorHAnsi" w:hAnsiTheme="majorHAnsi" w:cstheme="majorHAnsi"/>
          <w:sz w:val="24"/>
          <w:szCs w:val="24"/>
        </w:rPr>
        <w:t>Programme</w:t>
      </w:r>
      <w:r w:rsidRPr="001C6FA6">
        <w:rPr>
          <w:rFonts w:asciiTheme="majorHAnsi" w:hAnsiTheme="majorHAnsi" w:cstheme="majorHAnsi"/>
          <w:sz w:val="24"/>
          <w:szCs w:val="24"/>
        </w:rPr>
        <w:t xml:space="preserve"> Management Office (PMO) will act as the </w:t>
      </w:r>
      <w:r w:rsidR="0062077F">
        <w:rPr>
          <w:rFonts w:asciiTheme="majorHAnsi" w:hAnsiTheme="majorHAnsi" w:cstheme="majorHAnsi"/>
          <w:sz w:val="24"/>
          <w:szCs w:val="24"/>
        </w:rPr>
        <w:t xml:space="preserve">arbiter of </w:t>
      </w:r>
      <w:r w:rsidRPr="001C6FA6">
        <w:rPr>
          <w:rFonts w:asciiTheme="majorHAnsi" w:hAnsiTheme="majorHAnsi" w:cstheme="majorHAnsi"/>
          <w:sz w:val="24"/>
          <w:szCs w:val="24"/>
        </w:rPr>
        <w:t xml:space="preserve">central </w:t>
      </w:r>
      <w:r w:rsidR="0062077F">
        <w:rPr>
          <w:rFonts w:asciiTheme="majorHAnsi" w:hAnsiTheme="majorHAnsi" w:cstheme="majorHAnsi"/>
          <w:sz w:val="24"/>
          <w:szCs w:val="24"/>
        </w:rPr>
        <w:t xml:space="preserve">Authority </w:t>
      </w:r>
      <w:r w:rsidR="00A1578E" w:rsidRPr="001C6FA6">
        <w:rPr>
          <w:rFonts w:asciiTheme="majorHAnsi" w:hAnsiTheme="majorHAnsi" w:cstheme="majorHAnsi"/>
          <w:sz w:val="24"/>
          <w:szCs w:val="24"/>
        </w:rPr>
        <w:t xml:space="preserve">governance and data custodians </w:t>
      </w:r>
      <w:r w:rsidR="00F401F7" w:rsidRPr="001C6FA6">
        <w:rPr>
          <w:rFonts w:asciiTheme="majorHAnsi" w:hAnsiTheme="majorHAnsi" w:cstheme="majorHAnsi"/>
          <w:sz w:val="24"/>
          <w:szCs w:val="24"/>
        </w:rPr>
        <w:t>of the Contract and all associated activity performed by the Contractor.</w:t>
      </w:r>
    </w:p>
    <w:p w14:paraId="3B8FFDF2" w14:textId="4FB09C37" w:rsidR="008A2103" w:rsidRPr="001C6FA6" w:rsidRDefault="008A2103" w:rsidP="00796D54">
      <w:pPr>
        <w:pStyle w:val="Heading2"/>
        <w:rPr>
          <w:rFonts w:asciiTheme="majorHAnsi" w:hAnsiTheme="majorHAnsi" w:cstheme="majorHAnsi"/>
          <w:sz w:val="24"/>
          <w:szCs w:val="24"/>
        </w:rPr>
      </w:pPr>
      <w:r w:rsidRPr="001C6FA6">
        <w:rPr>
          <w:rFonts w:asciiTheme="majorHAnsi" w:hAnsiTheme="majorHAnsi" w:cstheme="majorHAnsi"/>
          <w:sz w:val="24"/>
          <w:szCs w:val="24"/>
        </w:rPr>
        <w:t>The PMO is the owner of governance, senior reporting, and coherence of deliverables/outputs to the Authority.</w:t>
      </w:r>
      <w:r w:rsidR="00C81668" w:rsidRPr="001C6FA6">
        <w:rPr>
          <w:rFonts w:asciiTheme="majorHAnsi" w:hAnsiTheme="majorHAnsi" w:cstheme="majorHAnsi"/>
          <w:sz w:val="24"/>
          <w:szCs w:val="24"/>
        </w:rPr>
        <w:t xml:space="preserve"> </w:t>
      </w:r>
      <w:r w:rsidR="00147038" w:rsidRPr="001C6FA6">
        <w:rPr>
          <w:rFonts w:asciiTheme="majorHAnsi" w:hAnsiTheme="majorHAnsi" w:cstheme="majorHAnsi"/>
          <w:sz w:val="24"/>
          <w:szCs w:val="24"/>
        </w:rPr>
        <w:t>All programmatic data</w:t>
      </w:r>
      <w:r w:rsidR="00C81668" w:rsidRPr="001C6FA6">
        <w:rPr>
          <w:rFonts w:asciiTheme="majorHAnsi" w:hAnsiTheme="majorHAnsi" w:cstheme="majorHAnsi"/>
          <w:sz w:val="24"/>
          <w:szCs w:val="24"/>
        </w:rPr>
        <w:t xml:space="preserve"> and communication</w:t>
      </w:r>
      <w:r w:rsidR="00147038" w:rsidRPr="001C6FA6">
        <w:rPr>
          <w:rFonts w:asciiTheme="majorHAnsi" w:hAnsiTheme="majorHAnsi" w:cstheme="majorHAnsi"/>
          <w:sz w:val="24"/>
          <w:szCs w:val="24"/>
        </w:rPr>
        <w:t>(s)</w:t>
      </w:r>
      <w:r w:rsidR="00C81668" w:rsidRPr="001C6FA6">
        <w:rPr>
          <w:rFonts w:asciiTheme="majorHAnsi" w:hAnsiTheme="majorHAnsi" w:cstheme="majorHAnsi"/>
          <w:sz w:val="24"/>
          <w:szCs w:val="24"/>
        </w:rPr>
        <w:t xml:space="preserve"> in this regard must be channelled via the PMO.</w:t>
      </w:r>
    </w:p>
    <w:p w14:paraId="6744F96B" w14:textId="66828C60" w:rsidR="00940725" w:rsidRPr="001C6FA6" w:rsidRDefault="00AC1D6F" w:rsidP="00512F1F">
      <w:pPr>
        <w:pStyle w:val="Heading2"/>
        <w:rPr>
          <w:rFonts w:asciiTheme="majorHAnsi" w:hAnsiTheme="majorHAnsi" w:cstheme="majorHAnsi"/>
          <w:sz w:val="24"/>
          <w:szCs w:val="24"/>
        </w:rPr>
      </w:pPr>
      <w:r w:rsidRPr="001C6FA6">
        <w:rPr>
          <w:rFonts w:asciiTheme="majorHAnsi" w:hAnsiTheme="majorHAnsi" w:cstheme="majorHAnsi"/>
          <w:sz w:val="24"/>
          <w:szCs w:val="24"/>
        </w:rPr>
        <w:t>The specific responsibilities of the PMO with respect to the Contract include, but are not limited to</w:t>
      </w:r>
      <w:r w:rsidR="005D2642" w:rsidRPr="001C6FA6">
        <w:rPr>
          <w:rFonts w:asciiTheme="majorHAnsi" w:hAnsiTheme="majorHAnsi" w:cstheme="majorHAnsi"/>
          <w:sz w:val="24"/>
          <w:szCs w:val="24"/>
        </w:rPr>
        <w:t xml:space="preserve"> managing a single version of the truth and ensuring coherence to a centralised approach for the following</w:t>
      </w:r>
      <w:r w:rsidRPr="001C6FA6">
        <w:rPr>
          <w:rFonts w:asciiTheme="majorHAnsi" w:hAnsiTheme="majorHAnsi" w:cstheme="majorHAnsi"/>
          <w:sz w:val="24"/>
          <w:szCs w:val="24"/>
        </w:rPr>
        <w:t>:</w:t>
      </w:r>
      <w:r w:rsidR="00940725" w:rsidRPr="001C6FA6">
        <w:rPr>
          <w:rFonts w:asciiTheme="majorHAnsi" w:hAnsiTheme="majorHAnsi" w:cstheme="majorHAnsi"/>
          <w:sz w:val="24"/>
          <w:szCs w:val="24"/>
        </w:rPr>
        <w:br/>
        <w:t>- Approvals Management</w:t>
      </w:r>
      <w:r w:rsidR="00940725" w:rsidRPr="001C6FA6">
        <w:rPr>
          <w:rFonts w:asciiTheme="majorHAnsi" w:hAnsiTheme="majorHAnsi" w:cstheme="majorHAnsi"/>
          <w:sz w:val="24"/>
          <w:szCs w:val="24"/>
        </w:rPr>
        <w:br/>
        <w:t>- Risk, Assumptions, Issue, Dependency and Opportunity Management</w:t>
      </w:r>
      <w:r w:rsidR="00940725" w:rsidRPr="001C6FA6">
        <w:rPr>
          <w:rFonts w:asciiTheme="majorHAnsi" w:hAnsiTheme="majorHAnsi" w:cstheme="majorHAnsi"/>
          <w:sz w:val="24"/>
          <w:szCs w:val="24"/>
        </w:rPr>
        <w:br/>
        <w:t>- Project Scheduling, Baseline and Milestone Control</w:t>
      </w:r>
      <w:r w:rsidR="00940725" w:rsidRPr="001C6FA6">
        <w:rPr>
          <w:rFonts w:asciiTheme="majorHAnsi" w:hAnsiTheme="majorHAnsi" w:cstheme="majorHAnsi"/>
          <w:sz w:val="24"/>
          <w:szCs w:val="24"/>
        </w:rPr>
        <w:br/>
        <w:t>- Contractor-Authority communications &amp; Stakeholder Coherence</w:t>
      </w:r>
      <w:r w:rsidR="002D6026">
        <w:rPr>
          <w:rFonts w:asciiTheme="majorHAnsi" w:hAnsiTheme="majorHAnsi" w:cstheme="majorHAnsi"/>
          <w:sz w:val="24"/>
          <w:szCs w:val="24"/>
        </w:rPr>
        <w:br/>
        <w:t xml:space="preserve">- Change Management: </w:t>
      </w:r>
      <w:r w:rsidR="002D6026" w:rsidRPr="002D6026">
        <w:rPr>
          <w:rFonts w:asciiTheme="majorHAnsi" w:hAnsiTheme="majorHAnsi" w:cstheme="majorHAnsi"/>
          <w:sz w:val="24"/>
          <w:szCs w:val="24"/>
        </w:rPr>
        <w:t>PMO will act as the authority to review and analyse change proposals for SRO approval</w:t>
      </w:r>
      <w:r w:rsidR="002D6026">
        <w:rPr>
          <w:rFonts w:asciiTheme="majorHAnsi" w:hAnsiTheme="majorHAnsi" w:cstheme="majorHAnsi"/>
          <w:sz w:val="24"/>
          <w:szCs w:val="24"/>
        </w:rPr>
        <w:t>.</w:t>
      </w:r>
    </w:p>
    <w:p w14:paraId="5BE7AB5A" w14:textId="5CB797AE" w:rsidR="00940725" w:rsidRPr="001C6FA6" w:rsidRDefault="00940725" w:rsidP="000B5D94">
      <w:pPr>
        <w:pStyle w:val="Heading2"/>
        <w:rPr>
          <w:rFonts w:asciiTheme="majorHAnsi" w:hAnsiTheme="majorHAnsi" w:cstheme="majorHAnsi"/>
          <w:sz w:val="24"/>
          <w:szCs w:val="24"/>
        </w:rPr>
      </w:pPr>
      <w:r w:rsidRPr="001C6FA6">
        <w:rPr>
          <w:rFonts w:asciiTheme="majorHAnsi" w:hAnsiTheme="majorHAnsi" w:cstheme="majorHAnsi"/>
          <w:sz w:val="24"/>
          <w:szCs w:val="24"/>
        </w:rPr>
        <w:t xml:space="preserve">The Contractor will adhere </w:t>
      </w:r>
      <w:r w:rsidR="00073FE5" w:rsidRPr="001C6FA6">
        <w:rPr>
          <w:rFonts w:asciiTheme="majorHAnsi" w:hAnsiTheme="majorHAnsi" w:cstheme="majorHAnsi"/>
          <w:sz w:val="24"/>
          <w:szCs w:val="24"/>
        </w:rPr>
        <w:t xml:space="preserve">to the BMfS Information Knowledge Management (IKM) strategy and utilise the designated </w:t>
      </w:r>
      <w:r w:rsidR="00E01A3F" w:rsidRPr="001C6FA6">
        <w:rPr>
          <w:rFonts w:asciiTheme="majorHAnsi" w:hAnsiTheme="majorHAnsi" w:cstheme="majorHAnsi"/>
          <w:sz w:val="24"/>
          <w:szCs w:val="24"/>
        </w:rPr>
        <w:t>SharePoint</w:t>
      </w:r>
      <w:r w:rsidR="00073FE5" w:rsidRPr="001C6FA6">
        <w:rPr>
          <w:rFonts w:asciiTheme="majorHAnsi" w:hAnsiTheme="majorHAnsi" w:cstheme="majorHAnsi"/>
          <w:sz w:val="24"/>
          <w:szCs w:val="24"/>
        </w:rPr>
        <w:t xml:space="preserve"> area</w:t>
      </w:r>
      <w:r w:rsidR="005E05CB" w:rsidRPr="001C6FA6">
        <w:rPr>
          <w:rFonts w:asciiTheme="majorHAnsi" w:hAnsiTheme="majorHAnsi" w:cstheme="majorHAnsi"/>
          <w:sz w:val="24"/>
          <w:szCs w:val="24"/>
        </w:rPr>
        <w:t>s for daily working.</w:t>
      </w:r>
    </w:p>
    <w:p w14:paraId="0C32249E" w14:textId="6A69079E" w:rsidR="00576FAD" w:rsidRPr="009F0B8C" w:rsidRDefault="00576FAD" w:rsidP="007476F6">
      <w:pPr>
        <w:pStyle w:val="Heading1"/>
        <w:tabs>
          <w:tab w:val="clear" w:pos="3413"/>
        </w:tabs>
        <w:overflowPunct w:val="0"/>
        <w:autoSpaceDE w:val="0"/>
        <w:autoSpaceDN w:val="0"/>
        <w:spacing w:after="120"/>
        <w:ind w:left="426" w:hanging="568"/>
        <w:textAlignment w:val="baseline"/>
        <w:rPr>
          <w:rFonts w:asciiTheme="majorHAnsi" w:hAnsiTheme="majorHAnsi" w:cstheme="majorHAnsi"/>
          <w:caps w:val="0"/>
          <w:sz w:val="32"/>
          <w:szCs w:val="32"/>
        </w:rPr>
      </w:pPr>
      <w:bookmarkStart w:id="17" w:name="_Toc130311156"/>
      <w:r w:rsidRPr="009F0B8C">
        <w:rPr>
          <w:rFonts w:asciiTheme="majorHAnsi" w:hAnsiTheme="majorHAnsi" w:cstheme="majorHAnsi"/>
          <w:caps w:val="0"/>
          <w:sz w:val="32"/>
          <w:szCs w:val="32"/>
        </w:rPr>
        <w:t>CONTRACT MANAGEMENT</w:t>
      </w:r>
      <w:bookmarkEnd w:id="17"/>
    </w:p>
    <w:p w14:paraId="617420D1" w14:textId="77777777" w:rsidR="00366D70" w:rsidRPr="0005547C" w:rsidRDefault="00576FAD" w:rsidP="00366D70">
      <w:pPr>
        <w:pStyle w:val="Heading2"/>
        <w:tabs>
          <w:tab w:val="num" w:pos="426"/>
        </w:tabs>
        <w:rPr>
          <w:rFonts w:asciiTheme="majorHAnsi" w:hAnsiTheme="majorHAnsi" w:cstheme="majorHAnsi"/>
          <w:sz w:val="24"/>
          <w:szCs w:val="24"/>
        </w:rPr>
      </w:pPr>
      <w:r w:rsidRPr="0005547C">
        <w:rPr>
          <w:rFonts w:asciiTheme="majorHAnsi" w:hAnsiTheme="majorHAnsi" w:cstheme="majorHAnsi"/>
          <w:sz w:val="24"/>
          <w:szCs w:val="24"/>
        </w:rPr>
        <w:t>Monthly Progress Review Report (MPRR)</w:t>
      </w:r>
    </w:p>
    <w:p w14:paraId="1EECC8E8" w14:textId="66F9013E" w:rsidR="00366D70" w:rsidRPr="001C6FA6" w:rsidRDefault="00576FAD" w:rsidP="00366D70">
      <w:pPr>
        <w:pStyle w:val="Heading3"/>
        <w:tabs>
          <w:tab w:val="num" w:pos="142"/>
          <w:tab w:val="num" w:pos="426"/>
        </w:tabs>
        <w:rPr>
          <w:rFonts w:asciiTheme="majorHAnsi" w:hAnsiTheme="majorHAnsi" w:cstheme="majorHAnsi"/>
          <w:b/>
          <w:bCs/>
          <w:sz w:val="24"/>
          <w:szCs w:val="24"/>
        </w:rPr>
      </w:pPr>
      <w:r w:rsidRPr="001C6FA6">
        <w:rPr>
          <w:rFonts w:asciiTheme="majorHAnsi" w:hAnsiTheme="majorHAnsi" w:cstheme="majorHAnsi"/>
          <w:sz w:val="24"/>
          <w:szCs w:val="24"/>
        </w:rPr>
        <w:t xml:space="preserve">The Contractor shall submit a MPRR to be received by the Authority’s </w:t>
      </w:r>
      <w:r w:rsidR="00254138" w:rsidRPr="001C6FA6">
        <w:rPr>
          <w:rFonts w:asciiTheme="majorHAnsi" w:hAnsiTheme="majorHAnsi" w:cstheme="majorHAnsi"/>
          <w:sz w:val="24"/>
          <w:szCs w:val="24"/>
        </w:rPr>
        <w:t>Programme</w:t>
      </w:r>
      <w:r w:rsidR="00A570B5" w:rsidRPr="001C6FA6">
        <w:rPr>
          <w:rFonts w:asciiTheme="majorHAnsi" w:hAnsiTheme="majorHAnsi" w:cstheme="majorHAnsi"/>
          <w:sz w:val="24"/>
          <w:szCs w:val="24"/>
        </w:rPr>
        <w:t xml:space="preserve"> Management Office (PMO</w:t>
      </w:r>
      <w:r w:rsidRPr="001C6FA6">
        <w:rPr>
          <w:rFonts w:asciiTheme="majorHAnsi" w:hAnsiTheme="majorHAnsi" w:cstheme="majorHAnsi"/>
          <w:sz w:val="24"/>
          <w:szCs w:val="24"/>
        </w:rPr>
        <w:t xml:space="preserve">) and Commercial Officer no later than the 5th business day of the month and in </w:t>
      </w:r>
      <w:r w:rsidR="009B4A84">
        <w:rPr>
          <w:rFonts w:asciiTheme="majorHAnsi" w:hAnsiTheme="majorHAnsi" w:cstheme="majorHAnsi"/>
          <w:sz w:val="24"/>
          <w:szCs w:val="24"/>
        </w:rPr>
        <w:t xml:space="preserve">an </w:t>
      </w:r>
      <w:r w:rsidRPr="001C6FA6">
        <w:rPr>
          <w:rFonts w:asciiTheme="majorHAnsi" w:hAnsiTheme="majorHAnsi" w:cstheme="majorHAnsi"/>
          <w:sz w:val="24"/>
          <w:szCs w:val="24"/>
        </w:rPr>
        <w:t>Office 365</w:t>
      </w:r>
      <w:r w:rsidR="009B4A84">
        <w:rPr>
          <w:rFonts w:asciiTheme="majorHAnsi" w:hAnsiTheme="majorHAnsi" w:cstheme="majorHAnsi"/>
          <w:sz w:val="24"/>
          <w:szCs w:val="24"/>
        </w:rPr>
        <w:t xml:space="preserve"> format,</w:t>
      </w:r>
      <w:r w:rsidRPr="001C6FA6">
        <w:rPr>
          <w:rFonts w:asciiTheme="majorHAnsi" w:hAnsiTheme="majorHAnsi" w:cstheme="majorHAnsi"/>
          <w:sz w:val="24"/>
          <w:szCs w:val="24"/>
        </w:rPr>
        <w:t xml:space="preserve"> as </w:t>
      </w:r>
      <w:r w:rsidR="00A375C5">
        <w:rPr>
          <w:rFonts w:asciiTheme="majorHAnsi" w:hAnsiTheme="majorHAnsi" w:cstheme="majorHAnsi"/>
          <w:sz w:val="24"/>
          <w:szCs w:val="24"/>
        </w:rPr>
        <w:t xml:space="preserve">will be </w:t>
      </w:r>
      <w:r w:rsidRPr="001C6FA6">
        <w:rPr>
          <w:rFonts w:asciiTheme="majorHAnsi" w:hAnsiTheme="majorHAnsi" w:cstheme="majorHAnsi"/>
          <w:sz w:val="24"/>
          <w:szCs w:val="24"/>
        </w:rPr>
        <w:t xml:space="preserve">agreed with the Authority at </w:t>
      </w:r>
      <w:r w:rsidR="00B11244" w:rsidRPr="001C6FA6">
        <w:rPr>
          <w:rFonts w:asciiTheme="majorHAnsi" w:hAnsiTheme="majorHAnsi" w:cstheme="majorHAnsi"/>
          <w:sz w:val="24"/>
          <w:szCs w:val="24"/>
        </w:rPr>
        <w:t>Contract</w:t>
      </w:r>
      <w:r w:rsidRPr="001C6FA6">
        <w:rPr>
          <w:rFonts w:asciiTheme="majorHAnsi" w:hAnsiTheme="majorHAnsi" w:cstheme="majorHAnsi"/>
          <w:sz w:val="24"/>
          <w:szCs w:val="24"/>
        </w:rPr>
        <w:t xml:space="preserve"> </w:t>
      </w:r>
      <w:r w:rsidR="00813704" w:rsidRPr="001C6FA6">
        <w:rPr>
          <w:rFonts w:asciiTheme="majorHAnsi" w:hAnsiTheme="majorHAnsi" w:cstheme="majorHAnsi"/>
          <w:sz w:val="24"/>
          <w:szCs w:val="24"/>
        </w:rPr>
        <w:t>Award</w:t>
      </w:r>
      <w:r w:rsidRPr="001C6FA6">
        <w:rPr>
          <w:rFonts w:asciiTheme="majorHAnsi" w:hAnsiTheme="majorHAnsi" w:cstheme="majorHAnsi"/>
          <w:sz w:val="24"/>
          <w:szCs w:val="24"/>
        </w:rPr>
        <w:t>.</w:t>
      </w:r>
    </w:p>
    <w:p w14:paraId="60A1572A" w14:textId="54665A3A" w:rsidR="00366D70" w:rsidRPr="001C6FA6" w:rsidRDefault="004E4C6C" w:rsidP="00366D70">
      <w:pPr>
        <w:pStyle w:val="Heading3"/>
        <w:tabs>
          <w:tab w:val="num" w:pos="142"/>
          <w:tab w:val="num" w:pos="426"/>
        </w:tabs>
        <w:rPr>
          <w:rFonts w:asciiTheme="majorHAnsi" w:hAnsiTheme="majorHAnsi" w:cstheme="majorHAnsi"/>
          <w:b/>
          <w:bCs/>
          <w:sz w:val="24"/>
          <w:szCs w:val="24"/>
        </w:rPr>
      </w:pPr>
      <w:r w:rsidRPr="001C6FA6">
        <w:rPr>
          <w:rFonts w:asciiTheme="majorHAnsi" w:hAnsiTheme="majorHAnsi" w:cstheme="majorHAnsi"/>
          <w:sz w:val="24"/>
          <w:szCs w:val="24"/>
        </w:rPr>
        <w:t>6</w:t>
      </w:r>
      <w:r w:rsidR="00576FAD" w:rsidRPr="001C6FA6">
        <w:rPr>
          <w:rFonts w:asciiTheme="majorHAnsi" w:hAnsiTheme="majorHAnsi" w:cstheme="majorHAnsi"/>
          <w:sz w:val="24"/>
          <w:szCs w:val="24"/>
        </w:rPr>
        <w:t>.1.2.</w:t>
      </w:r>
      <w:r w:rsidR="00576FAD" w:rsidRPr="001C6FA6">
        <w:rPr>
          <w:rFonts w:asciiTheme="majorHAnsi" w:hAnsiTheme="majorHAnsi" w:cstheme="majorHAnsi"/>
          <w:sz w:val="24"/>
          <w:szCs w:val="24"/>
        </w:rPr>
        <w:tab/>
        <w:t>The MPRR report shall contain but not</w:t>
      </w:r>
      <w:r w:rsidR="001C6FA6">
        <w:rPr>
          <w:rFonts w:asciiTheme="majorHAnsi" w:hAnsiTheme="majorHAnsi" w:cstheme="majorHAnsi"/>
          <w:sz w:val="24"/>
          <w:szCs w:val="24"/>
        </w:rPr>
        <w:t xml:space="preserve"> be</w:t>
      </w:r>
      <w:r w:rsidR="00576FAD" w:rsidRPr="001C6FA6">
        <w:rPr>
          <w:rFonts w:asciiTheme="majorHAnsi" w:hAnsiTheme="majorHAnsi" w:cstheme="majorHAnsi"/>
          <w:sz w:val="24"/>
          <w:szCs w:val="24"/>
        </w:rPr>
        <w:t xml:space="preserve"> limited to</w:t>
      </w:r>
      <w:r w:rsidR="001C6FA6">
        <w:rPr>
          <w:rFonts w:asciiTheme="majorHAnsi" w:hAnsiTheme="majorHAnsi" w:cstheme="majorHAnsi"/>
          <w:sz w:val="24"/>
          <w:szCs w:val="24"/>
        </w:rPr>
        <w:t>:</w:t>
      </w:r>
      <w:r w:rsidR="00576FAD" w:rsidRPr="001C6FA6">
        <w:rPr>
          <w:rFonts w:asciiTheme="majorHAnsi" w:hAnsiTheme="majorHAnsi" w:cstheme="majorHAnsi"/>
          <w:sz w:val="24"/>
          <w:szCs w:val="24"/>
        </w:rPr>
        <w:t xml:space="preserve"> </w:t>
      </w:r>
    </w:p>
    <w:p w14:paraId="0DD77D38" w14:textId="7B501CA1" w:rsidR="00366D70" w:rsidRPr="001C6FA6" w:rsidRDefault="00576FAD" w:rsidP="00366D70">
      <w:pPr>
        <w:pStyle w:val="Heading4"/>
        <w:tabs>
          <w:tab w:val="num" w:pos="142"/>
          <w:tab w:val="num" w:pos="426"/>
        </w:tabs>
        <w:rPr>
          <w:rFonts w:asciiTheme="majorHAnsi" w:hAnsiTheme="majorHAnsi" w:cstheme="majorHAnsi"/>
          <w:b/>
          <w:bCs/>
          <w:sz w:val="24"/>
          <w:szCs w:val="24"/>
        </w:rPr>
      </w:pPr>
      <w:r w:rsidRPr="001C6FA6">
        <w:rPr>
          <w:rFonts w:asciiTheme="majorHAnsi" w:hAnsiTheme="majorHAnsi" w:cstheme="majorHAnsi"/>
          <w:sz w:val="24"/>
          <w:szCs w:val="24"/>
        </w:rPr>
        <w:t xml:space="preserve">Project Schedule – Progress against </w:t>
      </w:r>
      <w:r w:rsidR="00D657F7">
        <w:rPr>
          <w:rFonts w:asciiTheme="majorHAnsi" w:hAnsiTheme="majorHAnsi" w:cstheme="majorHAnsi"/>
          <w:sz w:val="24"/>
          <w:szCs w:val="24"/>
        </w:rPr>
        <w:t xml:space="preserve">the agreed </w:t>
      </w:r>
      <w:r w:rsidRPr="001C6FA6">
        <w:rPr>
          <w:rFonts w:asciiTheme="majorHAnsi" w:hAnsiTheme="majorHAnsi" w:cstheme="majorHAnsi"/>
          <w:sz w:val="24"/>
          <w:szCs w:val="24"/>
        </w:rPr>
        <w:t>plan</w:t>
      </w:r>
      <w:r w:rsidR="004E7E59">
        <w:rPr>
          <w:rFonts w:asciiTheme="majorHAnsi" w:hAnsiTheme="majorHAnsi" w:cstheme="majorHAnsi"/>
          <w:sz w:val="24"/>
          <w:szCs w:val="24"/>
        </w:rPr>
        <w:t xml:space="preserve"> and deliverables</w:t>
      </w:r>
      <w:r w:rsidR="00D657F7">
        <w:rPr>
          <w:rFonts w:asciiTheme="majorHAnsi" w:hAnsiTheme="majorHAnsi" w:cstheme="majorHAnsi"/>
          <w:sz w:val="24"/>
          <w:szCs w:val="24"/>
        </w:rPr>
        <w:t xml:space="preserve"> as per Sections 17-19.</w:t>
      </w:r>
    </w:p>
    <w:p w14:paraId="72052811" w14:textId="77777777" w:rsidR="00366D70" w:rsidRPr="001C6FA6" w:rsidRDefault="00576FAD" w:rsidP="00366D70">
      <w:pPr>
        <w:pStyle w:val="Heading4"/>
        <w:tabs>
          <w:tab w:val="num" w:pos="142"/>
          <w:tab w:val="num" w:pos="426"/>
        </w:tabs>
        <w:rPr>
          <w:rFonts w:asciiTheme="majorHAnsi" w:hAnsiTheme="majorHAnsi" w:cstheme="majorHAnsi"/>
          <w:b/>
          <w:bCs/>
          <w:sz w:val="24"/>
          <w:szCs w:val="24"/>
        </w:rPr>
      </w:pPr>
      <w:r w:rsidRPr="001C6FA6">
        <w:rPr>
          <w:rFonts w:asciiTheme="majorHAnsi" w:hAnsiTheme="majorHAnsi" w:cstheme="majorHAnsi"/>
          <w:sz w:val="24"/>
          <w:szCs w:val="24"/>
        </w:rPr>
        <w:t>Record of Decisions / Actions report</w:t>
      </w:r>
    </w:p>
    <w:p w14:paraId="01D1CC5E" w14:textId="77777777" w:rsidR="00366D70" w:rsidRPr="001C6FA6" w:rsidRDefault="00576FAD" w:rsidP="00366D70">
      <w:pPr>
        <w:pStyle w:val="Heading4"/>
        <w:tabs>
          <w:tab w:val="num" w:pos="142"/>
          <w:tab w:val="num" w:pos="426"/>
        </w:tabs>
        <w:rPr>
          <w:rFonts w:asciiTheme="majorHAnsi" w:hAnsiTheme="majorHAnsi" w:cstheme="majorHAnsi"/>
          <w:b/>
          <w:bCs/>
          <w:sz w:val="24"/>
          <w:szCs w:val="24"/>
        </w:rPr>
      </w:pPr>
      <w:r w:rsidRPr="001C6FA6">
        <w:rPr>
          <w:rFonts w:asciiTheme="majorHAnsi" w:hAnsiTheme="majorHAnsi" w:cstheme="majorHAnsi"/>
          <w:sz w:val="24"/>
          <w:szCs w:val="24"/>
        </w:rPr>
        <w:t>Change Control – change request and contract change log</w:t>
      </w:r>
    </w:p>
    <w:p w14:paraId="08AFAC39" w14:textId="77777777" w:rsidR="00366D70" w:rsidRPr="001C6FA6" w:rsidRDefault="00576FAD" w:rsidP="00366D70">
      <w:pPr>
        <w:pStyle w:val="Heading4"/>
        <w:tabs>
          <w:tab w:val="num" w:pos="142"/>
          <w:tab w:val="num" w:pos="426"/>
        </w:tabs>
        <w:rPr>
          <w:rFonts w:asciiTheme="majorHAnsi" w:hAnsiTheme="majorHAnsi" w:cstheme="majorHAnsi"/>
          <w:b/>
          <w:bCs/>
          <w:sz w:val="24"/>
          <w:szCs w:val="24"/>
        </w:rPr>
      </w:pPr>
      <w:r w:rsidRPr="001C6FA6">
        <w:rPr>
          <w:rFonts w:asciiTheme="majorHAnsi" w:hAnsiTheme="majorHAnsi" w:cstheme="majorHAnsi"/>
          <w:sz w:val="24"/>
          <w:szCs w:val="24"/>
        </w:rPr>
        <w:t>Provision of Transformation Advice report</w:t>
      </w:r>
    </w:p>
    <w:p w14:paraId="325D26B3" w14:textId="77777777" w:rsidR="00366D70" w:rsidRPr="001C6FA6" w:rsidRDefault="00576FAD" w:rsidP="00366D70">
      <w:pPr>
        <w:pStyle w:val="Heading4"/>
        <w:tabs>
          <w:tab w:val="num" w:pos="142"/>
          <w:tab w:val="num" w:pos="426"/>
        </w:tabs>
        <w:rPr>
          <w:rFonts w:asciiTheme="majorHAnsi" w:hAnsiTheme="majorHAnsi" w:cstheme="majorHAnsi"/>
          <w:b/>
          <w:bCs/>
          <w:sz w:val="24"/>
          <w:szCs w:val="24"/>
        </w:rPr>
      </w:pPr>
      <w:r w:rsidRPr="001C6FA6">
        <w:rPr>
          <w:rFonts w:asciiTheme="majorHAnsi" w:hAnsiTheme="majorHAnsi" w:cstheme="majorHAnsi"/>
          <w:sz w:val="24"/>
          <w:szCs w:val="24"/>
        </w:rPr>
        <w:t>Key Risk and mitigation summary report</w:t>
      </w:r>
    </w:p>
    <w:p w14:paraId="6FC8533C" w14:textId="77777777" w:rsidR="00366D70" w:rsidRPr="001C6FA6" w:rsidRDefault="00576FAD" w:rsidP="00366D70">
      <w:pPr>
        <w:pStyle w:val="Heading4"/>
        <w:tabs>
          <w:tab w:val="num" w:pos="142"/>
          <w:tab w:val="num" w:pos="426"/>
        </w:tabs>
        <w:rPr>
          <w:rFonts w:asciiTheme="majorHAnsi" w:hAnsiTheme="majorHAnsi" w:cstheme="majorHAnsi"/>
          <w:b/>
          <w:bCs/>
          <w:sz w:val="24"/>
          <w:szCs w:val="24"/>
        </w:rPr>
      </w:pPr>
      <w:r w:rsidRPr="001C6FA6">
        <w:rPr>
          <w:rFonts w:asciiTheme="majorHAnsi" w:hAnsiTheme="majorHAnsi" w:cstheme="majorHAnsi"/>
          <w:sz w:val="24"/>
          <w:szCs w:val="24"/>
        </w:rPr>
        <w:t>Key Issues and mitigation summary report</w:t>
      </w:r>
    </w:p>
    <w:p w14:paraId="543B53C5" w14:textId="1637A52C" w:rsidR="00576FAD" w:rsidRPr="001C6FA6" w:rsidRDefault="00576FAD" w:rsidP="00366D70">
      <w:pPr>
        <w:pStyle w:val="Heading4"/>
        <w:tabs>
          <w:tab w:val="num" w:pos="142"/>
          <w:tab w:val="num" w:pos="426"/>
        </w:tabs>
        <w:rPr>
          <w:rFonts w:asciiTheme="majorHAnsi" w:hAnsiTheme="majorHAnsi" w:cstheme="majorHAnsi"/>
          <w:b/>
          <w:bCs/>
          <w:sz w:val="24"/>
          <w:szCs w:val="24"/>
        </w:rPr>
      </w:pPr>
      <w:r w:rsidRPr="001C6FA6">
        <w:rPr>
          <w:rFonts w:asciiTheme="majorHAnsi" w:hAnsiTheme="majorHAnsi" w:cstheme="majorHAnsi"/>
          <w:sz w:val="24"/>
          <w:szCs w:val="24"/>
        </w:rPr>
        <w:t>Fee Summary and financial forecast report</w:t>
      </w:r>
    </w:p>
    <w:p w14:paraId="21015D3C" w14:textId="17BCA6A8" w:rsidR="00366D70" w:rsidRDefault="00366D70" w:rsidP="4356D2FE">
      <w:pPr>
        <w:pStyle w:val="Heading4"/>
        <w:tabs>
          <w:tab w:val="num" w:pos="142"/>
          <w:tab w:val="num" w:pos="426"/>
        </w:tabs>
        <w:rPr>
          <w:rFonts w:asciiTheme="majorHAnsi" w:hAnsiTheme="majorHAnsi" w:cstheme="majorBidi"/>
          <w:sz w:val="24"/>
          <w:szCs w:val="24"/>
        </w:rPr>
      </w:pPr>
      <w:r w:rsidRPr="4356D2FE">
        <w:rPr>
          <w:rFonts w:asciiTheme="majorHAnsi" w:hAnsiTheme="majorHAnsi" w:cstheme="majorBidi"/>
          <w:sz w:val="24"/>
          <w:szCs w:val="24"/>
        </w:rPr>
        <w:lastRenderedPageBreak/>
        <w:t>Evidence of activity and associated hours consumed against each SOR work package including approved TAF’s</w:t>
      </w:r>
    </w:p>
    <w:p w14:paraId="5B6715D2" w14:textId="58A21B9A" w:rsidR="003B0486" w:rsidRPr="00E47B32" w:rsidRDefault="003B0486" w:rsidP="00366D70">
      <w:pPr>
        <w:pStyle w:val="Heading4"/>
        <w:tabs>
          <w:tab w:val="num" w:pos="142"/>
          <w:tab w:val="num" w:pos="426"/>
        </w:tabs>
        <w:rPr>
          <w:rFonts w:asciiTheme="majorHAnsi" w:hAnsiTheme="majorHAnsi" w:cstheme="majorHAnsi"/>
          <w:sz w:val="24"/>
          <w:szCs w:val="24"/>
        </w:rPr>
      </w:pPr>
      <w:r w:rsidRPr="00E47B32">
        <w:rPr>
          <w:rFonts w:asciiTheme="majorHAnsi" w:hAnsiTheme="majorHAnsi" w:cstheme="majorHAnsi"/>
          <w:sz w:val="24"/>
          <w:szCs w:val="24"/>
        </w:rPr>
        <w:t>Social Value Report</w:t>
      </w:r>
    </w:p>
    <w:p w14:paraId="745E734F" w14:textId="5212EF7F" w:rsidR="00576FAD" w:rsidRPr="001C6FA6" w:rsidRDefault="00576FAD" w:rsidP="00366D70">
      <w:pPr>
        <w:pStyle w:val="Heading3"/>
        <w:tabs>
          <w:tab w:val="num" w:pos="142"/>
          <w:tab w:val="num" w:pos="426"/>
        </w:tabs>
        <w:rPr>
          <w:rFonts w:asciiTheme="majorHAnsi" w:hAnsiTheme="majorHAnsi" w:cstheme="majorHAnsi"/>
          <w:sz w:val="24"/>
          <w:szCs w:val="24"/>
        </w:rPr>
      </w:pPr>
      <w:r w:rsidRPr="001C6FA6">
        <w:rPr>
          <w:rFonts w:asciiTheme="majorHAnsi" w:hAnsiTheme="majorHAnsi" w:cstheme="majorHAnsi"/>
          <w:sz w:val="24"/>
          <w:szCs w:val="24"/>
        </w:rPr>
        <w:t xml:space="preserve">Any amendments or clarifications as requested by the Authority must be actioned or responded to within 5 business days of notification but in any case, prior to the </w:t>
      </w:r>
      <w:r w:rsidR="00BC2F96" w:rsidRPr="001C6FA6">
        <w:rPr>
          <w:rFonts w:asciiTheme="majorHAnsi" w:hAnsiTheme="majorHAnsi" w:cstheme="majorHAnsi"/>
          <w:sz w:val="24"/>
          <w:szCs w:val="24"/>
        </w:rPr>
        <w:t>CPR</w:t>
      </w:r>
      <w:r w:rsidRPr="001C6FA6">
        <w:rPr>
          <w:rFonts w:asciiTheme="majorHAnsi" w:hAnsiTheme="majorHAnsi" w:cstheme="majorHAnsi"/>
          <w:sz w:val="24"/>
          <w:szCs w:val="24"/>
        </w:rPr>
        <w:t xml:space="preserve"> as detailed in section </w:t>
      </w:r>
      <w:r w:rsidR="004E4C6C" w:rsidRPr="001C6FA6">
        <w:rPr>
          <w:rFonts w:asciiTheme="majorHAnsi" w:hAnsiTheme="majorHAnsi" w:cstheme="majorHAnsi"/>
          <w:sz w:val="24"/>
          <w:szCs w:val="24"/>
        </w:rPr>
        <w:t>6</w:t>
      </w:r>
      <w:r w:rsidRPr="001C6FA6">
        <w:rPr>
          <w:rFonts w:asciiTheme="majorHAnsi" w:hAnsiTheme="majorHAnsi" w:cstheme="majorHAnsi"/>
          <w:sz w:val="24"/>
          <w:szCs w:val="24"/>
        </w:rPr>
        <w:t>.2 of this SOR.</w:t>
      </w:r>
    </w:p>
    <w:p w14:paraId="667AA4A5" w14:textId="55F4F3D5" w:rsidR="00576FAD" w:rsidRPr="0005547C" w:rsidRDefault="00456063" w:rsidP="00366D70">
      <w:pPr>
        <w:pStyle w:val="Heading2"/>
        <w:rPr>
          <w:rFonts w:asciiTheme="majorHAnsi" w:hAnsiTheme="majorHAnsi" w:cstheme="majorHAnsi"/>
          <w:sz w:val="24"/>
          <w:szCs w:val="24"/>
        </w:rPr>
      </w:pPr>
      <w:r w:rsidRPr="0005547C">
        <w:rPr>
          <w:rFonts w:asciiTheme="majorHAnsi" w:hAnsiTheme="majorHAnsi" w:cstheme="majorHAnsi"/>
          <w:sz w:val="24"/>
          <w:szCs w:val="24"/>
        </w:rPr>
        <w:t>Capability Performance Review (CPR)</w:t>
      </w:r>
    </w:p>
    <w:p w14:paraId="00CA5474" w14:textId="3EA44C22" w:rsidR="001B246A" w:rsidRPr="001C6FA6" w:rsidRDefault="001B246A" w:rsidP="00366D70">
      <w:pPr>
        <w:pStyle w:val="Heading3"/>
        <w:rPr>
          <w:rFonts w:asciiTheme="majorHAnsi" w:hAnsiTheme="majorHAnsi" w:cstheme="majorHAnsi"/>
          <w:sz w:val="24"/>
          <w:szCs w:val="24"/>
        </w:rPr>
      </w:pPr>
      <w:r w:rsidRPr="001C6FA6">
        <w:rPr>
          <w:rFonts w:asciiTheme="majorHAnsi" w:hAnsiTheme="majorHAnsi" w:cstheme="majorHAnsi"/>
          <w:sz w:val="24"/>
          <w:szCs w:val="24"/>
        </w:rPr>
        <w:t xml:space="preserve">The purpose of the CPR is for the Authority and the BMfS PMO to review the </w:t>
      </w:r>
      <w:r w:rsidR="00DD1092">
        <w:rPr>
          <w:rFonts w:asciiTheme="majorHAnsi" w:hAnsiTheme="majorHAnsi" w:cstheme="majorHAnsi"/>
          <w:sz w:val="24"/>
          <w:szCs w:val="24"/>
        </w:rPr>
        <w:t>C</w:t>
      </w:r>
      <w:r w:rsidRPr="001C6FA6">
        <w:rPr>
          <w:rFonts w:asciiTheme="majorHAnsi" w:hAnsiTheme="majorHAnsi" w:cstheme="majorHAnsi"/>
          <w:sz w:val="24"/>
          <w:szCs w:val="24"/>
        </w:rPr>
        <w:t>ontractor’s evidence of outputs and track ongoing progress against planned activity and key deliverables. It will also include assessment of schedule progress and key risks and issues, to agree the appropriate fee recovery for the previous month.</w:t>
      </w:r>
    </w:p>
    <w:p w14:paraId="0A0B2D07" w14:textId="583A4EB2" w:rsidR="00A570B5" w:rsidRDefault="693CE496" w:rsidP="6574BF99">
      <w:pPr>
        <w:pStyle w:val="Heading3"/>
        <w:rPr>
          <w:rFonts w:asciiTheme="majorHAnsi" w:hAnsiTheme="majorHAnsi" w:cstheme="majorBidi"/>
          <w:sz w:val="24"/>
          <w:szCs w:val="24"/>
        </w:rPr>
      </w:pPr>
      <w:r w:rsidRPr="6574BF99">
        <w:rPr>
          <w:rFonts w:asciiTheme="majorHAnsi" w:hAnsiTheme="majorHAnsi" w:cstheme="majorBidi"/>
          <w:sz w:val="24"/>
          <w:szCs w:val="24"/>
        </w:rPr>
        <w:t xml:space="preserve">The Contractor shall attend </w:t>
      </w:r>
      <w:r w:rsidR="52AAFF36" w:rsidRPr="6574BF99">
        <w:rPr>
          <w:rFonts w:asciiTheme="majorHAnsi" w:hAnsiTheme="majorHAnsi" w:cstheme="majorBidi"/>
          <w:sz w:val="24"/>
          <w:szCs w:val="24"/>
        </w:rPr>
        <w:t>the</w:t>
      </w:r>
      <w:r w:rsidRPr="6574BF99">
        <w:rPr>
          <w:rFonts w:asciiTheme="majorHAnsi" w:hAnsiTheme="majorHAnsi" w:cstheme="majorBidi"/>
          <w:sz w:val="24"/>
          <w:szCs w:val="24"/>
        </w:rPr>
        <w:t xml:space="preserve"> </w:t>
      </w:r>
      <w:r w:rsidR="602557A0" w:rsidRPr="6574BF99">
        <w:rPr>
          <w:rFonts w:asciiTheme="majorHAnsi" w:hAnsiTheme="majorHAnsi" w:cstheme="majorBidi"/>
          <w:sz w:val="24"/>
          <w:szCs w:val="24"/>
        </w:rPr>
        <w:t>CPR</w:t>
      </w:r>
      <w:r w:rsidRPr="6574BF99">
        <w:rPr>
          <w:rFonts w:asciiTheme="majorHAnsi" w:hAnsiTheme="majorHAnsi" w:cstheme="majorBidi"/>
          <w:sz w:val="24"/>
          <w:szCs w:val="24"/>
        </w:rPr>
        <w:t xml:space="preserve"> meeting</w:t>
      </w:r>
      <w:r w:rsidR="2E8A0462" w:rsidRPr="6574BF99">
        <w:rPr>
          <w:rFonts w:asciiTheme="majorHAnsi" w:hAnsiTheme="majorHAnsi" w:cstheme="majorBidi"/>
          <w:sz w:val="24"/>
          <w:szCs w:val="24"/>
        </w:rPr>
        <w:t xml:space="preserve"> each month</w:t>
      </w:r>
      <w:r w:rsidR="750A1C93" w:rsidRPr="6574BF99">
        <w:rPr>
          <w:rFonts w:asciiTheme="majorHAnsi" w:hAnsiTheme="majorHAnsi" w:cstheme="majorBidi"/>
          <w:sz w:val="24"/>
          <w:szCs w:val="24"/>
        </w:rPr>
        <w:t xml:space="preserve">. The CPR is </w:t>
      </w:r>
      <w:r w:rsidR="2E8A0462" w:rsidRPr="6574BF99">
        <w:rPr>
          <w:rFonts w:asciiTheme="majorHAnsi" w:hAnsiTheme="majorHAnsi" w:cstheme="majorBidi"/>
          <w:sz w:val="24"/>
          <w:szCs w:val="24"/>
        </w:rPr>
        <w:t>scheduled for the 3</w:t>
      </w:r>
      <w:r w:rsidR="2E8A0462" w:rsidRPr="6574BF99">
        <w:rPr>
          <w:rFonts w:asciiTheme="majorHAnsi" w:hAnsiTheme="majorHAnsi" w:cstheme="majorBidi"/>
          <w:sz w:val="24"/>
          <w:szCs w:val="24"/>
          <w:vertAlign w:val="superscript"/>
        </w:rPr>
        <w:t>rd</w:t>
      </w:r>
      <w:r w:rsidR="2E8A0462" w:rsidRPr="6574BF99">
        <w:rPr>
          <w:rFonts w:asciiTheme="majorHAnsi" w:hAnsiTheme="majorHAnsi" w:cstheme="majorBidi"/>
          <w:sz w:val="24"/>
          <w:szCs w:val="24"/>
        </w:rPr>
        <w:t xml:space="preserve"> or 4</w:t>
      </w:r>
      <w:r w:rsidR="2E8A0462" w:rsidRPr="6574BF99">
        <w:rPr>
          <w:rFonts w:asciiTheme="majorHAnsi" w:hAnsiTheme="majorHAnsi" w:cstheme="majorBidi"/>
          <w:sz w:val="24"/>
          <w:szCs w:val="24"/>
          <w:vertAlign w:val="superscript"/>
        </w:rPr>
        <w:t>th</w:t>
      </w:r>
      <w:r w:rsidR="2E8A0462" w:rsidRPr="6574BF99">
        <w:rPr>
          <w:rFonts w:asciiTheme="majorHAnsi" w:hAnsiTheme="majorHAnsi" w:cstheme="majorBidi"/>
          <w:sz w:val="24"/>
          <w:szCs w:val="24"/>
        </w:rPr>
        <w:t xml:space="preserve"> week</w:t>
      </w:r>
      <w:r w:rsidR="427F0D0E" w:rsidRPr="6574BF99">
        <w:rPr>
          <w:rFonts w:asciiTheme="majorHAnsi" w:hAnsiTheme="majorHAnsi" w:cstheme="majorBidi"/>
          <w:sz w:val="24"/>
          <w:szCs w:val="24"/>
        </w:rPr>
        <w:t xml:space="preserve"> of</w:t>
      </w:r>
      <w:r w:rsidR="2E8A0462" w:rsidRPr="6574BF99">
        <w:rPr>
          <w:rFonts w:asciiTheme="majorHAnsi" w:hAnsiTheme="majorHAnsi" w:cstheme="majorBidi"/>
          <w:sz w:val="24"/>
          <w:szCs w:val="24"/>
        </w:rPr>
        <w:t xml:space="preserve"> each m</w:t>
      </w:r>
      <w:r w:rsidR="733045AF" w:rsidRPr="6574BF99">
        <w:rPr>
          <w:rFonts w:asciiTheme="majorHAnsi" w:hAnsiTheme="majorHAnsi" w:cstheme="majorBidi"/>
          <w:sz w:val="24"/>
          <w:szCs w:val="24"/>
        </w:rPr>
        <w:t>onth.</w:t>
      </w:r>
      <w:r w:rsidRPr="6574BF99">
        <w:rPr>
          <w:rFonts w:asciiTheme="majorHAnsi" w:hAnsiTheme="majorHAnsi" w:cstheme="majorBidi"/>
          <w:sz w:val="24"/>
          <w:szCs w:val="24"/>
        </w:rPr>
        <w:t xml:space="preserve">   </w:t>
      </w:r>
    </w:p>
    <w:p w14:paraId="69CB2C46" w14:textId="4F0E3C92" w:rsidR="00A570B5" w:rsidRPr="001C6FA6" w:rsidRDefault="00A570B5" w:rsidP="00366D70">
      <w:pPr>
        <w:pStyle w:val="Heading3"/>
        <w:rPr>
          <w:rFonts w:asciiTheme="majorHAnsi" w:hAnsiTheme="majorHAnsi" w:cstheme="majorHAnsi"/>
          <w:sz w:val="24"/>
          <w:szCs w:val="24"/>
        </w:rPr>
      </w:pPr>
      <w:r w:rsidRPr="001C6FA6">
        <w:rPr>
          <w:rFonts w:asciiTheme="majorHAnsi" w:hAnsiTheme="majorHAnsi" w:cstheme="majorHAnsi"/>
          <w:sz w:val="24"/>
          <w:szCs w:val="24"/>
        </w:rPr>
        <w:t xml:space="preserve">Dates for the first </w:t>
      </w:r>
      <w:r w:rsidR="00664689" w:rsidRPr="001C6FA6">
        <w:rPr>
          <w:rFonts w:asciiTheme="majorHAnsi" w:hAnsiTheme="majorHAnsi" w:cstheme="majorHAnsi"/>
          <w:sz w:val="24"/>
          <w:szCs w:val="24"/>
        </w:rPr>
        <w:t>CPR</w:t>
      </w:r>
      <w:r w:rsidRPr="001C6FA6">
        <w:rPr>
          <w:rFonts w:asciiTheme="majorHAnsi" w:hAnsiTheme="majorHAnsi" w:cstheme="majorHAnsi"/>
          <w:sz w:val="24"/>
          <w:szCs w:val="24"/>
        </w:rPr>
        <w:t xml:space="preserve"> will be agreed </w:t>
      </w:r>
      <w:r w:rsidR="00B11244" w:rsidRPr="001C6FA6">
        <w:rPr>
          <w:rFonts w:asciiTheme="majorHAnsi" w:hAnsiTheme="majorHAnsi" w:cstheme="majorHAnsi"/>
          <w:sz w:val="24"/>
          <w:szCs w:val="24"/>
        </w:rPr>
        <w:t xml:space="preserve">within </w:t>
      </w:r>
      <w:r w:rsidR="00813704" w:rsidRPr="001C6FA6">
        <w:rPr>
          <w:rFonts w:asciiTheme="majorHAnsi" w:hAnsiTheme="majorHAnsi" w:cstheme="majorHAnsi"/>
          <w:sz w:val="24"/>
          <w:szCs w:val="24"/>
        </w:rPr>
        <w:t>20 business days of Contract Award</w:t>
      </w:r>
      <w:r w:rsidRPr="001C6FA6">
        <w:rPr>
          <w:rFonts w:asciiTheme="majorHAnsi" w:hAnsiTheme="majorHAnsi" w:cstheme="majorHAnsi"/>
          <w:sz w:val="24"/>
          <w:szCs w:val="24"/>
        </w:rPr>
        <w:t xml:space="preserve"> and the</w:t>
      </w:r>
      <w:r w:rsidR="00813704" w:rsidRPr="001C6FA6">
        <w:rPr>
          <w:rFonts w:asciiTheme="majorHAnsi" w:hAnsiTheme="majorHAnsi" w:cstheme="majorHAnsi"/>
          <w:sz w:val="24"/>
          <w:szCs w:val="24"/>
        </w:rPr>
        <w:t>n</w:t>
      </w:r>
      <w:r w:rsidRPr="001C6FA6">
        <w:rPr>
          <w:rFonts w:asciiTheme="majorHAnsi" w:hAnsiTheme="majorHAnsi" w:cstheme="majorHAnsi"/>
          <w:sz w:val="24"/>
          <w:szCs w:val="24"/>
        </w:rPr>
        <w:t xml:space="preserve"> subsequently at each </w:t>
      </w:r>
      <w:r w:rsidR="00664689" w:rsidRPr="001C6FA6">
        <w:rPr>
          <w:rFonts w:asciiTheme="majorHAnsi" w:hAnsiTheme="majorHAnsi" w:cstheme="majorHAnsi"/>
          <w:sz w:val="24"/>
          <w:szCs w:val="24"/>
        </w:rPr>
        <w:t>CPR</w:t>
      </w:r>
      <w:r w:rsidRPr="001C6FA6">
        <w:rPr>
          <w:rFonts w:asciiTheme="majorHAnsi" w:hAnsiTheme="majorHAnsi" w:cstheme="majorHAnsi"/>
          <w:sz w:val="24"/>
          <w:szCs w:val="24"/>
        </w:rPr>
        <w:t xml:space="preserve"> thereafter.</w:t>
      </w:r>
    </w:p>
    <w:p w14:paraId="326E6541" w14:textId="70368753" w:rsidR="00A570B5" w:rsidRDefault="00A570B5" w:rsidP="00366D70">
      <w:pPr>
        <w:pStyle w:val="Heading3"/>
        <w:rPr>
          <w:rFonts w:asciiTheme="majorHAnsi" w:hAnsiTheme="majorHAnsi" w:cstheme="majorHAnsi"/>
          <w:sz w:val="24"/>
          <w:szCs w:val="24"/>
        </w:rPr>
      </w:pPr>
      <w:r w:rsidRPr="001C6FA6">
        <w:rPr>
          <w:rFonts w:asciiTheme="majorHAnsi" w:hAnsiTheme="majorHAnsi" w:cstheme="majorHAnsi"/>
          <w:sz w:val="24"/>
          <w:szCs w:val="24"/>
        </w:rPr>
        <w:t xml:space="preserve">The Contractor shall submit a written agenda to the Authority’s PMO via email a minimum of 5 business days prior to the </w:t>
      </w:r>
      <w:r w:rsidR="00EA3005" w:rsidRPr="001C6FA6">
        <w:rPr>
          <w:rFonts w:asciiTheme="majorHAnsi" w:hAnsiTheme="majorHAnsi" w:cstheme="majorHAnsi"/>
          <w:sz w:val="24"/>
          <w:szCs w:val="24"/>
        </w:rPr>
        <w:t>CPR</w:t>
      </w:r>
      <w:r w:rsidRPr="001C6FA6">
        <w:rPr>
          <w:rFonts w:asciiTheme="majorHAnsi" w:hAnsiTheme="majorHAnsi" w:cstheme="majorHAnsi"/>
          <w:sz w:val="24"/>
          <w:szCs w:val="24"/>
        </w:rPr>
        <w:t>. The Authority reserves the right to vary the standing agenda at its own discretion by providing a minimum of 5 days written notice.</w:t>
      </w:r>
    </w:p>
    <w:p w14:paraId="775D3D14" w14:textId="4ED7E361" w:rsidR="00632E9D" w:rsidRPr="00205CAA" w:rsidRDefault="00632E9D" w:rsidP="00632E9D">
      <w:pPr>
        <w:pStyle w:val="Heading3"/>
        <w:rPr>
          <w:rFonts w:asciiTheme="majorHAnsi" w:hAnsiTheme="majorHAnsi" w:cstheme="majorHAnsi"/>
          <w:sz w:val="24"/>
          <w:szCs w:val="24"/>
        </w:rPr>
      </w:pPr>
      <w:r>
        <w:rPr>
          <w:rFonts w:asciiTheme="majorHAnsi" w:hAnsiTheme="majorHAnsi" w:cstheme="majorHAnsi"/>
          <w:sz w:val="24"/>
          <w:szCs w:val="24"/>
        </w:rPr>
        <w:t>In addition to the written agenda noted in 6.2.4, T</w:t>
      </w:r>
      <w:r w:rsidRPr="00205CAA">
        <w:rPr>
          <w:rFonts w:asciiTheme="majorHAnsi" w:hAnsiTheme="majorHAnsi" w:cstheme="majorHAnsi"/>
          <w:sz w:val="24"/>
          <w:szCs w:val="24"/>
        </w:rPr>
        <w:t xml:space="preserve">he Contractor shall </w:t>
      </w:r>
      <w:r>
        <w:rPr>
          <w:rFonts w:asciiTheme="majorHAnsi" w:hAnsiTheme="majorHAnsi" w:cstheme="majorHAnsi"/>
          <w:sz w:val="24"/>
          <w:szCs w:val="24"/>
        </w:rPr>
        <w:t xml:space="preserve">also </w:t>
      </w:r>
      <w:r w:rsidRPr="00205CAA">
        <w:rPr>
          <w:rFonts w:asciiTheme="majorHAnsi" w:hAnsiTheme="majorHAnsi" w:cstheme="majorHAnsi"/>
          <w:sz w:val="24"/>
          <w:szCs w:val="24"/>
        </w:rPr>
        <w:t xml:space="preserve">submit a Learning From Experience (LFE) Report for review at </w:t>
      </w:r>
      <w:r>
        <w:rPr>
          <w:rFonts w:asciiTheme="majorHAnsi" w:hAnsiTheme="majorHAnsi" w:cstheme="majorHAnsi"/>
          <w:sz w:val="24"/>
          <w:szCs w:val="24"/>
        </w:rPr>
        <w:t>each</w:t>
      </w:r>
      <w:r w:rsidRPr="00205CAA">
        <w:rPr>
          <w:rFonts w:asciiTheme="majorHAnsi" w:hAnsiTheme="majorHAnsi" w:cstheme="majorHAnsi"/>
          <w:sz w:val="24"/>
          <w:szCs w:val="24"/>
        </w:rPr>
        <w:t xml:space="preserve"> CPR.</w:t>
      </w:r>
    </w:p>
    <w:p w14:paraId="502F30B3" w14:textId="6F6465EE" w:rsidR="00A570B5" w:rsidRPr="001C6FA6" w:rsidRDefault="00A570B5" w:rsidP="4356D2FE">
      <w:pPr>
        <w:pStyle w:val="Heading3"/>
        <w:rPr>
          <w:rFonts w:asciiTheme="majorHAnsi" w:hAnsiTheme="majorHAnsi" w:cstheme="majorBidi"/>
          <w:sz w:val="24"/>
          <w:szCs w:val="24"/>
        </w:rPr>
      </w:pPr>
      <w:r w:rsidRPr="4356D2FE">
        <w:rPr>
          <w:rFonts w:asciiTheme="majorHAnsi" w:hAnsiTheme="majorHAnsi" w:cstheme="majorBidi"/>
          <w:sz w:val="24"/>
          <w:szCs w:val="24"/>
        </w:rPr>
        <w:t>Attendance from the Authority team will</w:t>
      </w:r>
      <w:r w:rsidR="00352896" w:rsidRPr="4356D2FE">
        <w:rPr>
          <w:rFonts w:asciiTheme="majorHAnsi" w:hAnsiTheme="majorHAnsi" w:cstheme="majorBidi"/>
          <w:sz w:val="24"/>
          <w:szCs w:val="24"/>
        </w:rPr>
        <w:t xml:space="preserve"> be</w:t>
      </w:r>
      <w:r w:rsidRPr="4356D2FE">
        <w:rPr>
          <w:rFonts w:asciiTheme="majorHAnsi" w:hAnsiTheme="majorHAnsi" w:cstheme="majorBidi"/>
          <w:sz w:val="24"/>
          <w:szCs w:val="24"/>
        </w:rPr>
        <w:t xml:space="preserve"> as </w:t>
      </w:r>
      <w:r w:rsidR="00352896" w:rsidRPr="4356D2FE">
        <w:rPr>
          <w:rFonts w:asciiTheme="majorHAnsi" w:hAnsiTheme="majorHAnsi" w:cstheme="majorBidi"/>
          <w:sz w:val="24"/>
          <w:szCs w:val="24"/>
        </w:rPr>
        <w:t xml:space="preserve">per the </w:t>
      </w:r>
      <w:r w:rsidRPr="4356D2FE">
        <w:rPr>
          <w:rFonts w:asciiTheme="majorHAnsi" w:hAnsiTheme="majorHAnsi" w:cstheme="majorBidi"/>
          <w:sz w:val="24"/>
          <w:szCs w:val="24"/>
        </w:rPr>
        <w:t xml:space="preserve">minimum </w:t>
      </w:r>
      <w:r w:rsidR="00352896" w:rsidRPr="4356D2FE">
        <w:rPr>
          <w:rFonts w:asciiTheme="majorHAnsi" w:hAnsiTheme="majorHAnsi" w:cstheme="majorBidi"/>
          <w:sz w:val="24"/>
          <w:szCs w:val="24"/>
        </w:rPr>
        <w:t>requirements of the Terms of Reference for the CPR</w:t>
      </w:r>
      <w:r w:rsidR="00DB5952" w:rsidRPr="4356D2FE">
        <w:rPr>
          <w:rFonts w:asciiTheme="majorHAnsi" w:hAnsiTheme="majorHAnsi" w:cstheme="majorBidi"/>
          <w:sz w:val="24"/>
          <w:szCs w:val="24"/>
        </w:rPr>
        <w:t xml:space="preserve"> (see </w:t>
      </w:r>
      <w:r w:rsidR="00B84AD1">
        <w:rPr>
          <w:rFonts w:asciiTheme="majorHAnsi" w:hAnsiTheme="majorHAnsi" w:cstheme="majorBidi"/>
          <w:sz w:val="24"/>
          <w:szCs w:val="24"/>
        </w:rPr>
        <w:t>A</w:t>
      </w:r>
      <w:r w:rsidR="00A959EF" w:rsidRPr="4356D2FE">
        <w:rPr>
          <w:rFonts w:asciiTheme="majorHAnsi" w:hAnsiTheme="majorHAnsi" w:cstheme="majorBidi"/>
          <w:sz w:val="24"/>
          <w:szCs w:val="24"/>
        </w:rPr>
        <w:t>nnex</w:t>
      </w:r>
      <w:r w:rsidR="00DB5952" w:rsidRPr="4356D2FE">
        <w:rPr>
          <w:rFonts w:asciiTheme="majorHAnsi" w:hAnsiTheme="majorHAnsi" w:cstheme="majorBidi"/>
          <w:sz w:val="24"/>
          <w:szCs w:val="24"/>
        </w:rPr>
        <w:t xml:space="preserve"> </w:t>
      </w:r>
      <w:r w:rsidR="00FF52F2">
        <w:rPr>
          <w:rFonts w:asciiTheme="majorHAnsi" w:hAnsiTheme="majorHAnsi" w:cstheme="majorBidi"/>
          <w:sz w:val="24"/>
          <w:szCs w:val="24"/>
        </w:rPr>
        <w:t>A</w:t>
      </w:r>
      <w:r w:rsidR="00FF52F2" w:rsidRPr="4356D2FE">
        <w:rPr>
          <w:rFonts w:cs="Arial"/>
          <w:sz w:val="24"/>
          <w:szCs w:val="24"/>
        </w:rPr>
        <w:t xml:space="preserve"> ‘</w:t>
      </w:r>
      <w:r w:rsidR="00BC2FD0" w:rsidRPr="4356D2FE">
        <w:rPr>
          <w:rFonts w:cs="Arial"/>
          <w:sz w:val="24"/>
          <w:szCs w:val="24"/>
        </w:rPr>
        <w:t>CPR and Governance TOR’</w:t>
      </w:r>
      <w:r w:rsidR="00DB5952" w:rsidRPr="4356D2FE">
        <w:rPr>
          <w:rFonts w:asciiTheme="majorHAnsi" w:hAnsiTheme="majorHAnsi" w:cstheme="majorBidi"/>
          <w:sz w:val="24"/>
          <w:szCs w:val="24"/>
        </w:rPr>
        <w:t>)</w:t>
      </w:r>
      <w:r w:rsidRPr="4356D2FE">
        <w:rPr>
          <w:rFonts w:asciiTheme="majorHAnsi" w:hAnsiTheme="majorHAnsi" w:cstheme="majorBidi"/>
          <w:sz w:val="24"/>
          <w:szCs w:val="24"/>
        </w:rPr>
        <w:t xml:space="preserve">. The Authority reserves the right to include </w:t>
      </w:r>
      <w:r w:rsidR="00D41A66" w:rsidRPr="4356D2FE">
        <w:rPr>
          <w:rFonts w:asciiTheme="majorHAnsi" w:hAnsiTheme="majorHAnsi" w:cstheme="majorBidi"/>
          <w:sz w:val="24"/>
          <w:szCs w:val="24"/>
        </w:rPr>
        <w:t xml:space="preserve">additional </w:t>
      </w:r>
      <w:r w:rsidRPr="4356D2FE">
        <w:rPr>
          <w:rFonts w:asciiTheme="majorHAnsi" w:hAnsiTheme="majorHAnsi" w:cstheme="majorBidi"/>
          <w:sz w:val="24"/>
          <w:szCs w:val="24"/>
        </w:rPr>
        <w:t xml:space="preserve">relevant Subject </w:t>
      </w:r>
      <w:r w:rsidR="00456063" w:rsidRPr="4356D2FE">
        <w:rPr>
          <w:rFonts w:asciiTheme="majorHAnsi" w:hAnsiTheme="majorHAnsi" w:cstheme="majorBidi"/>
          <w:sz w:val="24"/>
          <w:szCs w:val="24"/>
        </w:rPr>
        <w:t>M</w:t>
      </w:r>
      <w:r w:rsidRPr="4356D2FE">
        <w:rPr>
          <w:rFonts w:asciiTheme="majorHAnsi" w:hAnsiTheme="majorHAnsi" w:cstheme="majorBidi"/>
          <w:sz w:val="24"/>
          <w:szCs w:val="24"/>
        </w:rPr>
        <w:t>atter Experts.</w:t>
      </w:r>
    </w:p>
    <w:p w14:paraId="3D6C24CF" w14:textId="0DE94156" w:rsidR="00A570B5" w:rsidRPr="001C6FA6" w:rsidRDefault="00A570B5" w:rsidP="00366D70">
      <w:pPr>
        <w:pStyle w:val="Heading3"/>
        <w:rPr>
          <w:rFonts w:asciiTheme="majorHAnsi" w:hAnsiTheme="majorHAnsi" w:cstheme="majorHAnsi"/>
          <w:sz w:val="24"/>
          <w:szCs w:val="24"/>
        </w:rPr>
      </w:pPr>
      <w:r w:rsidRPr="001C6FA6">
        <w:rPr>
          <w:rFonts w:asciiTheme="majorHAnsi" w:hAnsiTheme="majorHAnsi" w:cstheme="majorHAnsi"/>
          <w:sz w:val="24"/>
          <w:szCs w:val="24"/>
        </w:rPr>
        <w:t xml:space="preserve">The Contractor must ensure </w:t>
      </w:r>
      <w:r w:rsidR="00352896" w:rsidRPr="001C6FA6">
        <w:rPr>
          <w:rFonts w:asciiTheme="majorHAnsi" w:hAnsiTheme="majorHAnsi" w:cstheme="majorHAnsi"/>
          <w:sz w:val="24"/>
          <w:szCs w:val="24"/>
        </w:rPr>
        <w:t xml:space="preserve">all </w:t>
      </w:r>
      <w:r w:rsidR="00DB5952" w:rsidRPr="001C6FA6">
        <w:rPr>
          <w:rFonts w:asciiTheme="majorHAnsi" w:hAnsiTheme="majorHAnsi" w:cstheme="majorHAnsi"/>
          <w:sz w:val="24"/>
          <w:szCs w:val="24"/>
        </w:rPr>
        <w:t>appropriate</w:t>
      </w:r>
      <w:r w:rsidRPr="001C6FA6">
        <w:rPr>
          <w:rFonts w:asciiTheme="majorHAnsi" w:hAnsiTheme="majorHAnsi" w:cstheme="majorHAnsi"/>
          <w:sz w:val="24"/>
          <w:szCs w:val="24"/>
        </w:rPr>
        <w:t xml:space="preserve"> SQEP personnel </w:t>
      </w:r>
      <w:r w:rsidR="00DB5952" w:rsidRPr="001C6FA6">
        <w:rPr>
          <w:rFonts w:asciiTheme="majorHAnsi" w:hAnsiTheme="majorHAnsi" w:cstheme="majorHAnsi"/>
          <w:sz w:val="24"/>
          <w:szCs w:val="24"/>
        </w:rPr>
        <w:t xml:space="preserve">attend the CPR each month </w:t>
      </w:r>
      <w:r w:rsidRPr="001C6FA6">
        <w:rPr>
          <w:rFonts w:asciiTheme="majorHAnsi" w:hAnsiTheme="majorHAnsi" w:cstheme="majorHAnsi"/>
          <w:sz w:val="24"/>
          <w:szCs w:val="24"/>
        </w:rPr>
        <w:t xml:space="preserve">to report progress </w:t>
      </w:r>
      <w:r w:rsidR="00DB4977">
        <w:rPr>
          <w:rFonts w:asciiTheme="majorHAnsi" w:hAnsiTheme="majorHAnsi" w:cstheme="majorHAnsi"/>
          <w:sz w:val="24"/>
          <w:szCs w:val="24"/>
        </w:rPr>
        <w:t xml:space="preserve">against </w:t>
      </w:r>
      <w:r w:rsidRPr="001C6FA6">
        <w:rPr>
          <w:rFonts w:asciiTheme="majorHAnsi" w:hAnsiTheme="majorHAnsi" w:cstheme="majorHAnsi"/>
          <w:sz w:val="24"/>
          <w:szCs w:val="24"/>
        </w:rPr>
        <w:t>all agenda items.</w:t>
      </w:r>
    </w:p>
    <w:p w14:paraId="0DAF43A5" w14:textId="6A2EDD9E" w:rsidR="00671798" w:rsidRPr="00463491" w:rsidRDefault="00FE18AC" w:rsidP="007476F6">
      <w:pPr>
        <w:pStyle w:val="Heading1"/>
        <w:tabs>
          <w:tab w:val="clear" w:pos="3413"/>
          <w:tab w:val="num" w:pos="2694"/>
        </w:tabs>
        <w:overflowPunct w:val="0"/>
        <w:autoSpaceDE w:val="0"/>
        <w:autoSpaceDN w:val="0"/>
        <w:spacing w:before="240" w:after="120"/>
        <w:ind w:left="426" w:hanging="568"/>
        <w:textAlignment w:val="baseline"/>
        <w:rPr>
          <w:rFonts w:asciiTheme="majorHAnsi" w:hAnsiTheme="majorHAnsi" w:cstheme="majorHAnsi"/>
          <w:sz w:val="32"/>
          <w:szCs w:val="32"/>
        </w:rPr>
      </w:pPr>
      <w:bookmarkStart w:id="18" w:name="_Toc130311157"/>
      <w:r w:rsidRPr="00463491">
        <w:rPr>
          <w:rFonts w:asciiTheme="majorHAnsi" w:hAnsiTheme="majorHAnsi" w:cstheme="majorHAnsi"/>
          <w:sz w:val="32"/>
          <w:szCs w:val="32"/>
        </w:rPr>
        <w:t xml:space="preserve">scope of </w:t>
      </w:r>
      <w:r w:rsidR="009D07ED" w:rsidRPr="00463491">
        <w:rPr>
          <w:rFonts w:asciiTheme="majorHAnsi" w:hAnsiTheme="majorHAnsi" w:cstheme="majorHAnsi"/>
          <w:sz w:val="32"/>
          <w:szCs w:val="32"/>
        </w:rPr>
        <w:t xml:space="preserve">THE </w:t>
      </w:r>
      <w:r w:rsidRPr="00463491">
        <w:rPr>
          <w:rFonts w:asciiTheme="majorHAnsi" w:hAnsiTheme="majorHAnsi" w:cstheme="majorHAnsi"/>
          <w:sz w:val="32"/>
          <w:szCs w:val="32"/>
        </w:rPr>
        <w:t>requirement</w:t>
      </w:r>
      <w:bookmarkEnd w:id="14"/>
      <w:bookmarkEnd w:id="15"/>
      <w:bookmarkEnd w:id="18"/>
      <w:r w:rsidRPr="00463491">
        <w:rPr>
          <w:rFonts w:asciiTheme="majorHAnsi" w:hAnsiTheme="majorHAnsi" w:cstheme="majorHAnsi"/>
          <w:sz w:val="32"/>
          <w:szCs w:val="32"/>
        </w:rPr>
        <w:t xml:space="preserve"> </w:t>
      </w:r>
    </w:p>
    <w:bookmarkEnd w:id="10"/>
    <w:p w14:paraId="2763A45B" w14:textId="546A1873" w:rsidR="00CF1FA4" w:rsidRPr="00DF3FA5" w:rsidRDefault="00D16CDE">
      <w:pPr>
        <w:pStyle w:val="Heading2"/>
        <w:overflowPunct w:val="0"/>
        <w:autoSpaceDE w:val="0"/>
        <w:autoSpaceDN w:val="0"/>
        <w:spacing w:after="120"/>
        <w:ind w:left="709" w:hanging="709"/>
        <w:textAlignment w:val="baseline"/>
        <w:rPr>
          <w:rFonts w:asciiTheme="majorHAnsi" w:hAnsiTheme="majorHAnsi" w:cstheme="majorHAnsi"/>
          <w:sz w:val="24"/>
          <w:szCs w:val="24"/>
        </w:rPr>
      </w:pPr>
      <w:r w:rsidRPr="00DF3FA5">
        <w:rPr>
          <w:rFonts w:asciiTheme="majorHAnsi" w:hAnsiTheme="majorHAnsi" w:cstheme="majorHAnsi"/>
          <w:sz w:val="24"/>
          <w:szCs w:val="24"/>
        </w:rPr>
        <w:t xml:space="preserve">Whilst the requirement for a </w:t>
      </w:r>
      <w:r w:rsidR="00312F5E" w:rsidRPr="00DF3FA5">
        <w:rPr>
          <w:rFonts w:asciiTheme="majorHAnsi" w:hAnsiTheme="majorHAnsi" w:cstheme="majorHAnsi"/>
          <w:sz w:val="24"/>
          <w:szCs w:val="24"/>
        </w:rPr>
        <w:t>D2SP</w:t>
      </w:r>
      <w:r w:rsidRPr="00DF3FA5">
        <w:rPr>
          <w:rFonts w:asciiTheme="majorHAnsi" w:hAnsiTheme="majorHAnsi" w:cstheme="majorHAnsi"/>
          <w:sz w:val="24"/>
          <w:szCs w:val="24"/>
        </w:rPr>
        <w:t xml:space="preserve"> endures for three years</w:t>
      </w:r>
      <w:r w:rsidR="005D6CF2">
        <w:rPr>
          <w:rFonts w:asciiTheme="majorHAnsi" w:hAnsiTheme="majorHAnsi" w:cstheme="majorHAnsi"/>
          <w:sz w:val="24"/>
          <w:szCs w:val="24"/>
        </w:rPr>
        <w:t xml:space="preserve"> (36 months)</w:t>
      </w:r>
      <w:r w:rsidRPr="00DF3FA5">
        <w:rPr>
          <w:rFonts w:asciiTheme="majorHAnsi" w:hAnsiTheme="majorHAnsi" w:cstheme="majorHAnsi"/>
          <w:sz w:val="24"/>
          <w:szCs w:val="24"/>
        </w:rPr>
        <w:t xml:space="preserve">, at the outset of the Contract, </w:t>
      </w:r>
      <w:r w:rsidR="00383583" w:rsidRPr="00DF3FA5">
        <w:rPr>
          <w:rFonts w:asciiTheme="majorHAnsi" w:hAnsiTheme="majorHAnsi" w:cstheme="majorHAnsi"/>
          <w:sz w:val="24"/>
          <w:szCs w:val="24"/>
        </w:rPr>
        <w:t>there is a</w:t>
      </w:r>
      <w:r w:rsidRPr="00DF3FA5">
        <w:rPr>
          <w:rFonts w:asciiTheme="majorHAnsi" w:hAnsiTheme="majorHAnsi" w:cstheme="majorHAnsi"/>
          <w:sz w:val="24"/>
          <w:szCs w:val="24"/>
        </w:rPr>
        <w:t xml:space="preserve">n irrevocable Option for </w:t>
      </w:r>
      <w:r w:rsidR="00312F5E" w:rsidRPr="00DF3FA5">
        <w:rPr>
          <w:rFonts w:asciiTheme="majorHAnsi" w:hAnsiTheme="majorHAnsi" w:cstheme="majorHAnsi"/>
          <w:sz w:val="24"/>
          <w:szCs w:val="24"/>
        </w:rPr>
        <w:t>D2SP</w:t>
      </w:r>
      <w:r w:rsidRPr="00DF3FA5">
        <w:rPr>
          <w:rFonts w:asciiTheme="majorHAnsi" w:hAnsiTheme="majorHAnsi" w:cstheme="majorHAnsi"/>
          <w:sz w:val="24"/>
          <w:szCs w:val="24"/>
        </w:rPr>
        <w:t xml:space="preserve"> support </w:t>
      </w:r>
      <w:r w:rsidR="00383583" w:rsidRPr="00DF3FA5">
        <w:rPr>
          <w:rFonts w:asciiTheme="majorHAnsi" w:hAnsiTheme="majorHAnsi" w:cstheme="majorHAnsi"/>
          <w:sz w:val="24"/>
          <w:szCs w:val="24"/>
        </w:rPr>
        <w:t>for an additional</w:t>
      </w:r>
      <w:r w:rsidRPr="00DF3FA5">
        <w:rPr>
          <w:rFonts w:asciiTheme="majorHAnsi" w:hAnsiTheme="majorHAnsi" w:cstheme="majorHAnsi"/>
          <w:sz w:val="24"/>
          <w:szCs w:val="24"/>
        </w:rPr>
        <w:t xml:space="preserve"> </w:t>
      </w:r>
      <w:r w:rsidR="005D6CF2">
        <w:rPr>
          <w:rFonts w:asciiTheme="majorHAnsi" w:hAnsiTheme="majorHAnsi" w:cstheme="majorHAnsi"/>
          <w:sz w:val="24"/>
          <w:szCs w:val="24"/>
        </w:rPr>
        <w:t xml:space="preserve">two 12-month periods (totalling </w:t>
      </w:r>
      <w:r w:rsidRPr="00DF3FA5">
        <w:rPr>
          <w:rFonts w:asciiTheme="majorHAnsi" w:hAnsiTheme="majorHAnsi" w:cstheme="majorHAnsi"/>
          <w:sz w:val="24"/>
          <w:szCs w:val="24"/>
        </w:rPr>
        <w:t>2</w:t>
      </w:r>
      <w:r w:rsidR="00FD409F" w:rsidRPr="00DF3FA5">
        <w:rPr>
          <w:rFonts w:asciiTheme="majorHAnsi" w:hAnsiTheme="majorHAnsi" w:cstheme="majorHAnsi"/>
          <w:sz w:val="24"/>
          <w:szCs w:val="24"/>
        </w:rPr>
        <w:t>4</w:t>
      </w:r>
      <w:r w:rsidRPr="00DF3FA5">
        <w:rPr>
          <w:rFonts w:asciiTheme="majorHAnsi" w:hAnsiTheme="majorHAnsi" w:cstheme="majorHAnsi"/>
          <w:sz w:val="24"/>
          <w:szCs w:val="24"/>
        </w:rPr>
        <w:t xml:space="preserve"> month</w:t>
      </w:r>
      <w:r w:rsidR="00F17A7E" w:rsidRPr="00DF3FA5">
        <w:rPr>
          <w:rFonts w:asciiTheme="majorHAnsi" w:hAnsiTheme="majorHAnsi" w:cstheme="majorHAnsi"/>
          <w:sz w:val="24"/>
          <w:szCs w:val="24"/>
        </w:rPr>
        <w:t>s</w:t>
      </w:r>
      <w:r w:rsidR="005D6CF2">
        <w:rPr>
          <w:rFonts w:asciiTheme="majorHAnsi" w:hAnsiTheme="majorHAnsi" w:cstheme="majorHAnsi"/>
          <w:sz w:val="24"/>
          <w:szCs w:val="24"/>
        </w:rPr>
        <w:t>)</w:t>
      </w:r>
      <w:r w:rsidRPr="00DF3FA5">
        <w:rPr>
          <w:rFonts w:asciiTheme="majorHAnsi" w:hAnsiTheme="majorHAnsi" w:cstheme="majorHAnsi"/>
          <w:sz w:val="24"/>
          <w:szCs w:val="24"/>
        </w:rPr>
        <w:t xml:space="preserve"> included in this requirement</w:t>
      </w:r>
      <w:r w:rsidR="009727F9" w:rsidRPr="00DF3FA5">
        <w:rPr>
          <w:rFonts w:asciiTheme="majorHAnsi" w:hAnsiTheme="majorHAnsi" w:cstheme="majorHAnsi"/>
          <w:sz w:val="24"/>
          <w:szCs w:val="24"/>
        </w:rPr>
        <w:t>. This Option</w:t>
      </w:r>
      <w:r w:rsidRPr="00DF3FA5">
        <w:rPr>
          <w:rFonts w:asciiTheme="majorHAnsi" w:hAnsiTheme="majorHAnsi" w:cstheme="majorHAnsi"/>
          <w:sz w:val="24"/>
          <w:szCs w:val="24"/>
        </w:rPr>
        <w:t xml:space="preserve"> is exercisable by the Authority </w:t>
      </w:r>
      <w:r w:rsidR="002F02CC" w:rsidRPr="00DF3FA5">
        <w:rPr>
          <w:rFonts w:asciiTheme="majorHAnsi" w:hAnsiTheme="majorHAnsi" w:cstheme="majorHAnsi"/>
          <w:sz w:val="24"/>
          <w:szCs w:val="24"/>
        </w:rPr>
        <w:t xml:space="preserve">upon approval of the business case. </w:t>
      </w:r>
    </w:p>
    <w:p w14:paraId="17C2D74D" w14:textId="5673F458" w:rsidR="00671798" w:rsidRPr="00DF3FA5" w:rsidRDefault="00A73AAF">
      <w:pPr>
        <w:pStyle w:val="Heading2"/>
        <w:overflowPunct w:val="0"/>
        <w:autoSpaceDE w:val="0"/>
        <w:autoSpaceDN w:val="0"/>
        <w:spacing w:after="120"/>
        <w:ind w:left="709" w:hanging="709"/>
        <w:textAlignment w:val="baseline"/>
        <w:rPr>
          <w:rFonts w:asciiTheme="majorHAnsi" w:hAnsiTheme="majorHAnsi" w:cstheme="majorHAnsi"/>
          <w:sz w:val="24"/>
          <w:szCs w:val="24"/>
        </w:rPr>
      </w:pPr>
      <w:r w:rsidRPr="00DF3FA5">
        <w:rPr>
          <w:rFonts w:asciiTheme="majorHAnsi" w:hAnsiTheme="majorHAnsi" w:cstheme="majorHAnsi"/>
          <w:b/>
          <w:sz w:val="24"/>
          <w:szCs w:val="24"/>
        </w:rPr>
        <w:lastRenderedPageBreak/>
        <w:t>Phase 2</w:t>
      </w:r>
      <w:r w:rsidR="00CF1FA4" w:rsidRPr="00DF3FA5">
        <w:rPr>
          <w:rFonts w:asciiTheme="majorHAnsi" w:hAnsiTheme="majorHAnsi" w:cstheme="majorHAnsi"/>
          <w:b/>
          <w:sz w:val="24"/>
          <w:szCs w:val="24"/>
        </w:rPr>
        <w:t xml:space="preserve"> Requirement.</w:t>
      </w:r>
      <w:r w:rsidR="00CF1FA4" w:rsidRPr="00DF3FA5">
        <w:rPr>
          <w:rFonts w:asciiTheme="majorHAnsi" w:hAnsiTheme="majorHAnsi" w:cstheme="majorHAnsi"/>
          <w:sz w:val="24"/>
          <w:szCs w:val="24"/>
        </w:rPr>
        <w:t xml:space="preserve">  </w:t>
      </w:r>
      <w:r w:rsidR="00B17274" w:rsidRPr="00DF3FA5">
        <w:rPr>
          <w:rFonts w:asciiTheme="majorHAnsi" w:hAnsiTheme="majorHAnsi" w:cstheme="majorHAnsi"/>
          <w:sz w:val="24"/>
          <w:szCs w:val="24"/>
        </w:rPr>
        <w:t>The following is in scope of the requirement</w:t>
      </w:r>
      <w:r w:rsidR="00CF1FA4" w:rsidRPr="00DF3FA5">
        <w:rPr>
          <w:rFonts w:asciiTheme="majorHAnsi" w:hAnsiTheme="majorHAnsi" w:cstheme="majorHAnsi"/>
          <w:sz w:val="24"/>
          <w:szCs w:val="24"/>
        </w:rPr>
        <w:t xml:space="preserve"> for</w:t>
      </w:r>
      <w:r w:rsidRPr="00DF3FA5">
        <w:rPr>
          <w:rFonts w:asciiTheme="majorHAnsi" w:hAnsiTheme="majorHAnsi" w:cstheme="majorHAnsi"/>
          <w:sz w:val="24"/>
          <w:szCs w:val="24"/>
        </w:rPr>
        <w:t xml:space="preserve"> </w:t>
      </w:r>
      <w:r w:rsidR="00CF1FA4" w:rsidRPr="00DF3FA5">
        <w:rPr>
          <w:rFonts w:asciiTheme="majorHAnsi" w:hAnsiTheme="majorHAnsi" w:cstheme="majorHAnsi"/>
          <w:sz w:val="24"/>
          <w:szCs w:val="24"/>
        </w:rPr>
        <w:t>Phase</w:t>
      </w:r>
      <w:r w:rsidRPr="00DF3FA5">
        <w:rPr>
          <w:rFonts w:asciiTheme="majorHAnsi" w:hAnsiTheme="majorHAnsi" w:cstheme="majorHAnsi"/>
          <w:sz w:val="24"/>
          <w:szCs w:val="24"/>
        </w:rPr>
        <w:t xml:space="preserve"> 2 of the </w:t>
      </w:r>
      <w:r w:rsidR="00942D39" w:rsidRPr="00DF3FA5">
        <w:rPr>
          <w:rFonts w:asciiTheme="majorHAnsi" w:hAnsiTheme="majorHAnsi" w:cstheme="majorHAnsi"/>
          <w:sz w:val="24"/>
          <w:szCs w:val="24"/>
        </w:rPr>
        <w:t>BMfS programme</w:t>
      </w:r>
      <w:r w:rsidR="00FE18AC" w:rsidRPr="00DF3FA5">
        <w:rPr>
          <w:rFonts w:asciiTheme="majorHAnsi" w:hAnsiTheme="majorHAnsi" w:cstheme="majorHAnsi"/>
          <w:sz w:val="24"/>
          <w:szCs w:val="24"/>
        </w:rPr>
        <w:t>:</w:t>
      </w:r>
    </w:p>
    <w:p w14:paraId="45DB25B7" w14:textId="55DE7161" w:rsidR="00B17274" w:rsidRPr="00DF3FA5" w:rsidRDefault="0001118F" w:rsidP="003E530C">
      <w:pPr>
        <w:pStyle w:val="Heading3"/>
        <w:spacing w:after="120"/>
        <w:jc w:val="left"/>
        <w:rPr>
          <w:rFonts w:asciiTheme="majorHAnsi" w:hAnsiTheme="majorHAnsi" w:cstheme="majorHAnsi"/>
          <w:sz w:val="24"/>
          <w:szCs w:val="24"/>
        </w:rPr>
      </w:pPr>
      <w:r>
        <w:rPr>
          <w:rFonts w:asciiTheme="majorHAnsi" w:hAnsiTheme="majorHAnsi" w:cstheme="majorHAnsi"/>
          <w:b/>
          <w:sz w:val="24"/>
          <w:szCs w:val="24"/>
        </w:rPr>
        <w:t xml:space="preserve">Programme Support &amp; </w:t>
      </w:r>
      <w:r w:rsidR="00B17274" w:rsidRPr="00DF3FA5">
        <w:rPr>
          <w:rFonts w:asciiTheme="majorHAnsi" w:hAnsiTheme="majorHAnsi" w:cstheme="majorHAnsi"/>
          <w:b/>
          <w:sz w:val="24"/>
          <w:szCs w:val="24"/>
        </w:rPr>
        <w:t>Transformation Advice</w:t>
      </w:r>
      <w:r w:rsidR="00C4398A" w:rsidRPr="00DF3FA5">
        <w:rPr>
          <w:rFonts w:asciiTheme="majorHAnsi" w:hAnsiTheme="majorHAnsi" w:cstheme="majorHAnsi"/>
          <w:sz w:val="24"/>
          <w:szCs w:val="24"/>
        </w:rPr>
        <w:t>.</w:t>
      </w:r>
      <w:r w:rsidR="00B17274" w:rsidRPr="00DF3FA5">
        <w:rPr>
          <w:rFonts w:asciiTheme="majorHAnsi" w:hAnsiTheme="majorHAnsi" w:cstheme="majorHAnsi"/>
          <w:sz w:val="24"/>
          <w:szCs w:val="24"/>
        </w:rPr>
        <w:t xml:space="preserve"> </w:t>
      </w:r>
      <w:r w:rsidR="00FB6E62" w:rsidRPr="00DF3FA5">
        <w:rPr>
          <w:rFonts w:asciiTheme="majorHAnsi" w:hAnsiTheme="majorHAnsi" w:cstheme="majorHAnsi"/>
          <w:sz w:val="24"/>
          <w:szCs w:val="24"/>
        </w:rPr>
        <w:t>Provide client-side transformation advice to support the Programme team and associated stakeholders (</w:t>
      </w:r>
      <w:r w:rsidR="008B326E">
        <w:rPr>
          <w:rFonts w:asciiTheme="majorHAnsi" w:hAnsiTheme="majorHAnsi" w:cstheme="majorHAnsi"/>
          <w:sz w:val="24"/>
          <w:szCs w:val="24"/>
        </w:rPr>
        <w:t xml:space="preserve">Defence </w:t>
      </w:r>
      <w:r w:rsidR="00FB6E62" w:rsidRPr="00DF3FA5">
        <w:rPr>
          <w:rFonts w:asciiTheme="majorHAnsi" w:hAnsiTheme="majorHAnsi" w:cstheme="majorHAnsi"/>
          <w:sz w:val="24"/>
          <w:szCs w:val="24"/>
        </w:rPr>
        <w:t xml:space="preserve">Support CIO, Defence Digital and DES Digital) to deliver Phase 2. </w:t>
      </w:r>
      <w:r w:rsidR="00B17274" w:rsidRPr="00DF3FA5">
        <w:rPr>
          <w:rFonts w:asciiTheme="majorHAnsi" w:hAnsiTheme="majorHAnsi" w:cstheme="majorHAnsi"/>
          <w:sz w:val="24"/>
          <w:szCs w:val="24"/>
        </w:rPr>
        <w:t xml:space="preserve">Advice to Defence Support function and </w:t>
      </w:r>
      <w:r w:rsidR="00DF3FA5" w:rsidRPr="00DF3FA5">
        <w:rPr>
          <w:rFonts w:asciiTheme="majorHAnsi" w:hAnsiTheme="majorHAnsi" w:cstheme="majorHAnsi"/>
          <w:sz w:val="24"/>
          <w:szCs w:val="24"/>
        </w:rPr>
        <w:t>the</w:t>
      </w:r>
      <w:r w:rsidR="00B17274" w:rsidRPr="00DF3FA5">
        <w:rPr>
          <w:rFonts w:asciiTheme="majorHAnsi" w:hAnsiTheme="majorHAnsi" w:cstheme="majorHAnsi"/>
          <w:sz w:val="24"/>
          <w:szCs w:val="24"/>
        </w:rPr>
        <w:t xml:space="preserve"> BMfS Programme Director and leadership team on transformation approaches</w:t>
      </w:r>
      <w:r w:rsidR="00CF1FA4" w:rsidRPr="00DF3FA5">
        <w:rPr>
          <w:rFonts w:asciiTheme="majorHAnsi" w:hAnsiTheme="majorHAnsi" w:cstheme="majorHAnsi"/>
          <w:sz w:val="24"/>
          <w:szCs w:val="24"/>
        </w:rPr>
        <w:t xml:space="preserve">, innovative </w:t>
      </w:r>
      <w:r w:rsidR="00BD2DD6" w:rsidRPr="00DF3FA5">
        <w:rPr>
          <w:rFonts w:asciiTheme="majorHAnsi" w:hAnsiTheme="majorHAnsi" w:cstheme="majorHAnsi"/>
          <w:sz w:val="24"/>
          <w:szCs w:val="24"/>
        </w:rPr>
        <w:t>approval,</w:t>
      </w:r>
      <w:r w:rsidR="00CF1FA4" w:rsidRPr="00DF3FA5">
        <w:rPr>
          <w:rFonts w:asciiTheme="majorHAnsi" w:hAnsiTheme="majorHAnsi" w:cstheme="majorHAnsi"/>
          <w:sz w:val="24"/>
          <w:szCs w:val="24"/>
        </w:rPr>
        <w:t xml:space="preserve"> and commercial approaches,</w:t>
      </w:r>
      <w:r w:rsidR="00B17274" w:rsidRPr="00DF3FA5">
        <w:rPr>
          <w:rFonts w:asciiTheme="majorHAnsi" w:hAnsiTheme="majorHAnsi" w:cstheme="majorHAnsi"/>
          <w:sz w:val="24"/>
          <w:szCs w:val="24"/>
        </w:rPr>
        <w:t xml:space="preserve"> and digital technologies based on knowledge of industry best practice and previous experience of delivery</w:t>
      </w:r>
      <w:r w:rsidR="009446AA">
        <w:rPr>
          <w:rFonts w:asciiTheme="majorHAnsi" w:hAnsiTheme="majorHAnsi" w:cstheme="majorHAnsi"/>
          <w:sz w:val="24"/>
          <w:szCs w:val="24"/>
        </w:rPr>
        <w:t>.</w:t>
      </w:r>
      <w:r w:rsidR="00B17274" w:rsidRPr="00DF3FA5">
        <w:rPr>
          <w:rFonts w:asciiTheme="majorHAnsi" w:hAnsiTheme="majorHAnsi" w:cstheme="majorHAnsi"/>
          <w:sz w:val="24"/>
          <w:szCs w:val="24"/>
        </w:rPr>
        <w:t xml:space="preserve"> </w:t>
      </w:r>
    </w:p>
    <w:p w14:paraId="079C0F9E" w14:textId="367BB981" w:rsidR="00F67284" w:rsidRPr="00A510CC" w:rsidRDefault="00C80029" w:rsidP="003E530C">
      <w:pPr>
        <w:pStyle w:val="Heading3"/>
        <w:spacing w:after="120"/>
        <w:jc w:val="left"/>
        <w:rPr>
          <w:rFonts w:asciiTheme="majorHAnsi" w:hAnsiTheme="majorHAnsi" w:cstheme="majorHAnsi"/>
          <w:b/>
          <w:sz w:val="24"/>
          <w:szCs w:val="24"/>
        </w:rPr>
      </w:pPr>
      <w:r w:rsidRPr="0007598A">
        <w:rPr>
          <w:rFonts w:asciiTheme="majorHAnsi" w:hAnsiTheme="majorHAnsi" w:cstheme="majorHAnsi"/>
          <w:b/>
          <w:sz w:val="24"/>
          <w:szCs w:val="24"/>
        </w:rPr>
        <w:t>Digital Technology Planning, Analysis and Coherence Capability.</w:t>
      </w:r>
      <w:r w:rsidR="00FB6E62" w:rsidRPr="0007598A">
        <w:rPr>
          <w:rFonts w:asciiTheme="majorHAnsi" w:hAnsiTheme="majorHAnsi" w:cstheme="majorHAnsi"/>
          <w:b/>
          <w:sz w:val="24"/>
          <w:szCs w:val="24"/>
        </w:rPr>
        <w:t xml:space="preserve"> </w:t>
      </w:r>
      <w:r w:rsidR="003D134F" w:rsidRPr="0007598A">
        <w:rPr>
          <w:rFonts w:asciiTheme="majorHAnsi" w:hAnsiTheme="majorHAnsi" w:cstheme="majorHAnsi"/>
          <w:sz w:val="24"/>
          <w:szCs w:val="24"/>
        </w:rPr>
        <w:t xml:space="preserve">Support the various BMfS workstreams with programme-wide guidance, coherence, </w:t>
      </w:r>
      <w:r w:rsidR="00A510CC" w:rsidRPr="0007598A">
        <w:rPr>
          <w:rFonts w:asciiTheme="majorHAnsi" w:hAnsiTheme="majorHAnsi" w:cstheme="majorHAnsi"/>
          <w:sz w:val="24"/>
          <w:szCs w:val="24"/>
        </w:rPr>
        <w:t>assurance,</w:t>
      </w:r>
      <w:r w:rsidR="003D134F" w:rsidRPr="0007598A">
        <w:rPr>
          <w:rFonts w:asciiTheme="majorHAnsi" w:hAnsiTheme="majorHAnsi" w:cstheme="majorHAnsi"/>
          <w:sz w:val="24"/>
          <w:szCs w:val="24"/>
        </w:rPr>
        <w:t xml:space="preserve"> and confidence in technology solutions.</w:t>
      </w:r>
    </w:p>
    <w:p w14:paraId="3958A073" w14:textId="577608CA" w:rsidR="00D95327" w:rsidRDefault="00D95327" w:rsidP="003E530C">
      <w:pPr>
        <w:pStyle w:val="Heading3"/>
        <w:spacing w:after="120"/>
        <w:jc w:val="left"/>
        <w:rPr>
          <w:rFonts w:asciiTheme="majorHAnsi" w:hAnsiTheme="majorHAnsi" w:cstheme="majorHAnsi"/>
          <w:sz w:val="24"/>
          <w:szCs w:val="24"/>
        </w:rPr>
      </w:pPr>
      <w:r w:rsidRPr="0007598A">
        <w:rPr>
          <w:rFonts w:asciiTheme="majorHAnsi" w:hAnsiTheme="majorHAnsi" w:cstheme="majorHAnsi"/>
          <w:b/>
          <w:sz w:val="24"/>
          <w:szCs w:val="24"/>
        </w:rPr>
        <w:t>Defence Support Business Change</w:t>
      </w:r>
      <w:r w:rsidRPr="0007598A">
        <w:rPr>
          <w:rFonts w:asciiTheme="majorHAnsi" w:hAnsiTheme="majorHAnsi" w:cstheme="majorHAnsi"/>
          <w:sz w:val="24"/>
          <w:szCs w:val="24"/>
        </w:rPr>
        <w:t xml:space="preserve">. Support </w:t>
      </w:r>
      <w:r w:rsidR="00681D94">
        <w:rPr>
          <w:rFonts w:asciiTheme="majorHAnsi" w:hAnsiTheme="majorHAnsi" w:cstheme="majorHAnsi"/>
          <w:sz w:val="24"/>
          <w:szCs w:val="24"/>
        </w:rPr>
        <w:t xml:space="preserve">the </w:t>
      </w:r>
      <w:r w:rsidRPr="0007598A">
        <w:rPr>
          <w:rFonts w:asciiTheme="majorHAnsi" w:hAnsiTheme="majorHAnsi" w:cstheme="majorHAnsi"/>
          <w:sz w:val="24"/>
          <w:szCs w:val="24"/>
        </w:rPr>
        <w:t>Programme in achieving Change Management (mainly cultural and behavioural changes)</w:t>
      </w:r>
      <w:r w:rsidR="00D666BB" w:rsidRPr="0007598A">
        <w:rPr>
          <w:rFonts w:asciiTheme="majorHAnsi" w:hAnsiTheme="majorHAnsi" w:cstheme="majorHAnsi"/>
          <w:sz w:val="24"/>
          <w:szCs w:val="24"/>
        </w:rPr>
        <w:t xml:space="preserve"> including support to Support Transformation Portfolio</w:t>
      </w:r>
      <w:r w:rsidRPr="0007598A">
        <w:rPr>
          <w:rFonts w:asciiTheme="majorHAnsi" w:hAnsiTheme="majorHAnsi" w:cstheme="majorHAnsi"/>
          <w:sz w:val="24"/>
          <w:szCs w:val="24"/>
        </w:rPr>
        <w:t>,</w:t>
      </w:r>
      <w:r w:rsidR="00A413F8">
        <w:rPr>
          <w:rFonts w:asciiTheme="majorHAnsi" w:hAnsiTheme="majorHAnsi" w:cstheme="majorHAnsi"/>
          <w:sz w:val="24"/>
          <w:szCs w:val="24"/>
        </w:rPr>
        <w:t xml:space="preserve"> end-to</w:t>
      </w:r>
      <w:r w:rsidR="002E7DA8">
        <w:rPr>
          <w:rFonts w:asciiTheme="majorHAnsi" w:hAnsiTheme="majorHAnsi" w:cstheme="majorHAnsi"/>
          <w:sz w:val="24"/>
          <w:szCs w:val="24"/>
        </w:rPr>
        <w:t>-end process development,</w:t>
      </w:r>
      <w:r w:rsidRPr="0007598A">
        <w:rPr>
          <w:rFonts w:asciiTheme="majorHAnsi" w:hAnsiTheme="majorHAnsi" w:cstheme="majorHAnsi"/>
          <w:sz w:val="24"/>
          <w:szCs w:val="24"/>
        </w:rPr>
        <w:t xml:space="preserve"> </w:t>
      </w:r>
      <w:r w:rsidR="00A8465C">
        <w:rPr>
          <w:rFonts w:asciiTheme="majorHAnsi" w:hAnsiTheme="majorHAnsi" w:cstheme="majorHAnsi"/>
          <w:sz w:val="24"/>
          <w:szCs w:val="24"/>
        </w:rPr>
        <w:t>B</w:t>
      </w:r>
      <w:r w:rsidRPr="0007598A">
        <w:rPr>
          <w:rFonts w:asciiTheme="majorHAnsi" w:hAnsiTheme="majorHAnsi" w:cstheme="majorHAnsi"/>
          <w:sz w:val="24"/>
          <w:szCs w:val="24"/>
        </w:rPr>
        <w:t xml:space="preserve">enefits </w:t>
      </w:r>
      <w:r w:rsidR="00A8465C">
        <w:rPr>
          <w:rFonts w:asciiTheme="majorHAnsi" w:hAnsiTheme="majorHAnsi" w:cstheme="majorHAnsi"/>
          <w:sz w:val="24"/>
          <w:szCs w:val="24"/>
        </w:rPr>
        <w:t>I</w:t>
      </w:r>
      <w:r w:rsidRPr="0007598A">
        <w:rPr>
          <w:rFonts w:asciiTheme="majorHAnsi" w:hAnsiTheme="majorHAnsi" w:cstheme="majorHAnsi"/>
          <w:sz w:val="24"/>
          <w:szCs w:val="24"/>
        </w:rPr>
        <w:t>dentification &amp; Realisation planning, support Capability Int</w:t>
      </w:r>
      <w:r w:rsidR="00F37AC7" w:rsidRPr="0007598A">
        <w:rPr>
          <w:rFonts w:asciiTheme="majorHAnsi" w:hAnsiTheme="majorHAnsi" w:cstheme="majorHAnsi"/>
          <w:sz w:val="24"/>
          <w:szCs w:val="24"/>
        </w:rPr>
        <w:t>e</w:t>
      </w:r>
      <w:r w:rsidRPr="0007598A">
        <w:rPr>
          <w:rFonts w:asciiTheme="majorHAnsi" w:hAnsiTheme="majorHAnsi" w:cstheme="majorHAnsi"/>
          <w:sz w:val="24"/>
          <w:szCs w:val="24"/>
        </w:rPr>
        <w:t>gration</w:t>
      </w:r>
      <w:r w:rsidR="00F37AC7" w:rsidRPr="0007598A">
        <w:rPr>
          <w:rFonts w:asciiTheme="majorHAnsi" w:hAnsiTheme="majorHAnsi" w:cstheme="majorHAnsi"/>
          <w:sz w:val="24"/>
          <w:szCs w:val="24"/>
        </w:rPr>
        <w:t xml:space="preserve"> planning</w:t>
      </w:r>
      <w:r w:rsidR="00D666BB" w:rsidRPr="0007598A">
        <w:rPr>
          <w:rFonts w:asciiTheme="majorHAnsi" w:hAnsiTheme="majorHAnsi" w:cstheme="majorHAnsi"/>
          <w:sz w:val="24"/>
          <w:szCs w:val="24"/>
        </w:rPr>
        <w:t xml:space="preserve"> and </w:t>
      </w:r>
      <w:r w:rsidR="009167BD" w:rsidRPr="0007598A">
        <w:rPr>
          <w:rFonts w:asciiTheme="majorHAnsi" w:hAnsiTheme="majorHAnsi" w:cstheme="majorHAnsi"/>
          <w:sz w:val="24"/>
          <w:szCs w:val="24"/>
        </w:rPr>
        <w:t>selected</w:t>
      </w:r>
      <w:r w:rsidR="00D666BB" w:rsidRPr="0007598A">
        <w:rPr>
          <w:rFonts w:asciiTheme="majorHAnsi" w:hAnsiTheme="majorHAnsi" w:cstheme="majorHAnsi"/>
          <w:sz w:val="24"/>
          <w:szCs w:val="24"/>
        </w:rPr>
        <w:t xml:space="preserve"> DLOD Owners</w:t>
      </w:r>
      <w:r w:rsidR="0007598A" w:rsidRPr="0007598A">
        <w:rPr>
          <w:rFonts w:asciiTheme="majorHAnsi" w:hAnsiTheme="majorHAnsi" w:cstheme="majorHAnsi"/>
          <w:sz w:val="24"/>
          <w:szCs w:val="24"/>
        </w:rPr>
        <w:t>.</w:t>
      </w:r>
      <w:r w:rsidR="00D666BB" w:rsidRPr="0007598A">
        <w:rPr>
          <w:rFonts w:asciiTheme="majorHAnsi" w:hAnsiTheme="majorHAnsi" w:cstheme="majorHAnsi"/>
          <w:sz w:val="24"/>
          <w:szCs w:val="24"/>
        </w:rPr>
        <w:t xml:space="preserve"> </w:t>
      </w:r>
    </w:p>
    <w:p w14:paraId="257AFF05" w14:textId="35AB538F" w:rsidR="00E865EC" w:rsidRDefault="00E865EC" w:rsidP="00E865EC">
      <w:pPr>
        <w:pStyle w:val="Heading3"/>
        <w:spacing w:after="120"/>
        <w:jc w:val="left"/>
        <w:rPr>
          <w:rFonts w:asciiTheme="majorHAnsi" w:hAnsiTheme="majorHAnsi" w:cstheme="majorHAnsi"/>
          <w:sz w:val="24"/>
          <w:szCs w:val="24"/>
        </w:rPr>
      </w:pPr>
      <w:r w:rsidRPr="0022054E">
        <w:rPr>
          <w:rFonts w:asciiTheme="majorHAnsi" w:hAnsiTheme="majorHAnsi" w:cstheme="majorHAnsi"/>
          <w:b/>
          <w:bCs/>
          <w:sz w:val="24"/>
          <w:szCs w:val="24"/>
        </w:rPr>
        <w:t>Support Delivery</w:t>
      </w:r>
      <w:r w:rsidR="00E965F2">
        <w:rPr>
          <w:rFonts w:asciiTheme="majorHAnsi" w:hAnsiTheme="majorHAnsi" w:cstheme="majorHAnsi"/>
          <w:b/>
          <w:bCs/>
          <w:sz w:val="24"/>
          <w:szCs w:val="24"/>
        </w:rPr>
        <w:t xml:space="preserve"> &amp; Exploit Projects</w:t>
      </w:r>
      <w:r w:rsidRPr="0022054E">
        <w:rPr>
          <w:rFonts w:asciiTheme="majorHAnsi" w:hAnsiTheme="majorHAnsi" w:cstheme="majorHAnsi"/>
          <w:sz w:val="24"/>
          <w:szCs w:val="24"/>
        </w:rPr>
        <w:t>. Provide subject matter expertise and support the</w:t>
      </w:r>
      <w:r w:rsidR="003833A4">
        <w:rPr>
          <w:rFonts w:asciiTheme="majorHAnsi" w:hAnsiTheme="majorHAnsi" w:cstheme="majorHAnsi"/>
          <w:sz w:val="24"/>
          <w:szCs w:val="24"/>
        </w:rPr>
        <w:t xml:space="preserve"> delivery of</w:t>
      </w:r>
      <w:r w:rsidRPr="0022054E">
        <w:rPr>
          <w:rFonts w:asciiTheme="majorHAnsi" w:hAnsiTheme="majorHAnsi" w:cstheme="majorHAnsi"/>
          <w:sz w:val="24"/>
          <w:szCs w:val="24"/>
        </w:rPr>
        <w:t xml:space="preserve"> </w:t>
      </w:r>
      <w:r w:rsidRPr="006065F0">
        <w:rPr>
          <w:rFonts w:asciiTheme="majorHAnsi" w:hAnsiTheme="majorHAnsi" w:cstheme="majorHAnsi"/>
          <w:sz w:val="24"/>
          <w:szCs w:val="24"/>
        </w:rPr>
        <w:t>projects stood up by each EWSS within BMfS.</w:t>
      </w:r>
      <w:r w:rsidRPr="0022054E">
        <w:rPr>
          <w:rFonts w:asciiTheme="majorHAnsi" w:hAnsiTheme="majorHAnsi" w:cstheme="majorHAnsi"/>
          <w:sz w:val="24"/>
          <w:szCs w:val="24"/>
        </w:rPr>
        <w:t xml:space="preserve"> Ensure that projects meet their respective timelines</w:t>
      </w:r>
      <w:r w:rsidR="00E965F2">
        <w:rPr>
          <w:rFonts w:asciiTheme="majorHAnsi" w:hAnsiTheme="majorHAnsi" w:cstheme="majorHAnsi"/>
          <w:sz w:val="24"/>
          <w:szCs w:val="24"/>
        </w:rPr>
        <w:t xml:space="preserve"> whilst identifying</w:t>
      </w:r>
      <w:r w:rsidR="00E965F2" w:rsidRPr="0007598A">
        <w:rPr>
          <w:rFonts w:asciiTheme="majorHAnsi" w:hAnsiTheme="majorHAnsi" w:cstheme="majorHAnsi"/>
          <w:sz w:val="24"/>
          <w:szCs w:val="24"/>
        </w:rPr>
        <w:t xml:space="preserve"> exploit </w:t>
      </w:r>
      <w:r w:rsidR="006065F0" w:rsidRPr="0007598A">
        <w:rPr>
          <w:rFonts w:asciiTheme="majorHAnsi" w:hAnsiTheme="majorHAnsi" w:cstheme="majorHAnsi"/>
          <w:sz w:val="24"/>
          <w:szCs w:val="24"/>
        </w:rPr>
        <w:t>opportunities and</w:t>
      </w:r>
      <w:r w:rsidR="00E965F2">
        <w:rPr>
          <w:rFonts w:asciiTheme="majorHAnsi" w:hAnsiTheme="majorHAnsi" w:cstheme="majorHAnsi"/>
          <w:sz w:val="24"/>
          <w:szCs w:val="24"/>
        </w:rPr>
        <w:t xml:space="preserve"> assist in gaining</w:t>
      </w:r>
      <w:r w:rsidR="00E965F2" w:rsidRPr="0007598A">
        <w:rPr>
          <w:rFonts w:asciiTheme="majorHAnsi" w:hAnsiTheme="majorHAnsi" w:cstheme="majorHAnsi"/>
          <w:sz w:val="24"/>
          <w:szCs w:val="24"/>
        </w:rPr>
        <w:t xml:space="preserve"> approval and deliver opportunities to deliver early benefits</w:t>
      </w:r>
      <w:r w:rsidR="006065F0">
        <w:rPr>
          <w:rFonts w:asciiTheme="majorHAnsi" w:hAnsiTheme="majorHAnsi" w:cstheme="majorHAnsi"/>
          <w:sz w:val="24"/>
          <w:szCs w:val="24"/>
        </w:rPr>
        <w:t>.</w:t>
      </w:r>
    </w:p>
    <w:p w14:paraId="75C946EC" w14:textId="0A38ACA0" w:rsidR="00907ED3" w:rsidRPr="00FA18AA" w:rsidRDefault="00907ED3" w:rsidP="00907ED3">
      <w:pPr>
        <w:pStyle w:val="Heading3"/>
        <w:spacing w:after="120"/>
        <w:jc w:val="left"/>
        <w:rPr>
          <w:rFonts w:asciiTheme="majorHAnsi" w:hAnsiTheme="majorHAnsi" w:cstheme="majorHAnsi"/>
          <w:b/>
          <w:bCs/>
          <w:sz w:val="24"/>
          <w:szCs w:val="24"/>
        </w:rPr>
      </w:pPr>
      <w:bookmarkStart w:id="19" w:name="_Hlk128147334"/>
      <w:r>
        <w:rPr>
          <w:rFonts w:asciiTheme="majorHAnsi" w:hAnsiTheme="majorHAnsi" w:cstheme="majorHAnsi"/>
          <w:b/>
          <w:bCs/>
          <w:sz w:val="24"/>
          <w:szCs w:val="24"/>
        </w:rPr>
        <w:t>Item</w:t>
      </w:r>
      <w:r w:rsidRPr="00907ED3">
        <w:rPr>
          <w:rFonts w:asciiTheme="majorHAnsi" w:hAnsiTheme="majorHAnsi" w:cstheme="majorHAnsi"/>
          <w:b/>
          <w:bCs/>
          <w:sz w:val="24"/>
          <w:szCs w:val="24"/>
        </w:rPr>
        <w:t xml:space="preserve"> Visibility</w:t>
      </w:r>
      <w:r w:rsidR="00F754A0">
        <w:rPr>
          <w:rFonts w:asciiTheme="majorHAnsi" w:hAnsiTheme="majorHAnsi" w:cstheme="majorHAnsi"/>
          <w:b/>
          <w:bCs/>
          <w:sz w:val="24"/>
          <w:szCs w:val="24"/>
        </w:rPr>
        <w:t>.</w:t>
      </w:r>
      <w:r w:rsidRPr="00907ED3">
        <w:rPr>
          <w:rFonts w:asciiTheme="majorHAnsi" w:hAnsiTheme="majorHAnsi" w:cstheme="majorHAnsi"/>
          <w:b/>
          <w:bCs/>
          <w:sz w:val="24"/>
          <w:szCs w:val="24"/>
        </w:rPr>
        <w:t xml:space="preserve"> </w:t>
      </w:r>
      <w:r w:rsidR="001677B5" w:rsidRPr="00F754A0">
        <w:rPr>
          <w:sz w:val="24"/>
          <w:szCs w:val="24"/>
        </w:rPr>
        <w:t>An Item Visibility as a Service capability for Defence is early in its technical lifecycle and will cut across all capabilities delivered within the BMfS Programme. BMfS Item Visibility seeks to improve Defence’s ability to view the current location of specific items moving through the joint supply chain (Movements), gain better visibility of certain items at rest (Inventory and Warehousing) and items in use (Engineering Through-Life Support). The successful delivery of an Item Visibility as a Service capability will contribute to improving Decision Support. The D2SP will conduct a pan-DLOD capability investigation. The outcomes of that investigation will be used by the D2SP to produce a Concept of Employment (CONEMP) document and Executable Implementation Plan, which will ensure a coherent Item Visibility alignment across the BMfS EWSS and Enablers</w:t>
      </w:r>
      <w:r w:rsidRPr="00907ED3">
        <w:rPr>
          <w:rFonts w:asciiTheme="majorHAnsi" w:hAnsiTheme="majorHAnsi" w:cstheme="majorHAnsi"/>
          <w:sz w:val="24"/>
          <w:szCs w:val="24"/>
        </w:rPr>
        <w:t xml:space="preserve">. </w:t>
      </w:r>
    </w:p>
    <w:bookmarkEnd w:id="19"/>
    <w:p w14:paraId="27976B9B" w14:textId="458DF63E" w:rsidR="00E865EC" w:rsidRPr="00973BEF" w:rsidRDefault="006065F0" w:rsidP="003E530C">
      <w:pPr>
        <w:pStyle w:val="Heading3"/>
        <w:spacing w:after="120"/>
        <w:jc w:val="left"/>
        <w:rPr>
          <w:rFonts w:asciiTheme="majorHAnsi" w:hAnsiTheme="majorHAnsi" w:cstheme="majorHAnsi"/>
          <w:b/>
          <w:bCs/>
          <w:sz w:val="24"/>
          <w:szCs w:val="24"/>
        </w:rPr>
      </w:pPr>
      <w:r>
        <w:rPr>
          <w:rFonts w:asciiTheme="majorHAnsi" w:hAnsiTheme="majorHAnsi" w:cstheme="majorHAnsi"/>
          <w:b/>
          <w:bCs/>
          <w:sz w:val="24"/>
          <w:szCs w:val="24"/>
        </w:rPr>
        <w:t xml:space="preserve">EWSS: </w:t>
      </w:r>
      <w:r w:rsidR="003B7295" w:rsidRPr="00973BEF">
        <w:rPr>
          <w:rFonts w:asciiTheme="majorHAnsi" w:hAnsiTheme="majorHAnsi" w:cstheme="majorHAnsi"/>
          <w:b/>
          <w:bCs/>
          <w:sz w:val="24"/>
          <w:szCs w:val="24"/>
        </w:rPr>
        <w:t>Movements Management</w:t>
      </w:r>
      <w:r w:rsidR="0083347A">
        <w:rPr>
          <w:rFonts w:asciiTheme="majorHAnsi" w:hAnsiTheme="majorHAnsi" w:cstheme="majorHAnsi"/>
          <w:b/>
          <w:bCs/>
          <w:sz w:val="24"/>
          <w:szCs w:val="24"/>
        </w:rPr>
        <w:t xml:space="preserve"> </w:t>
      </w:r>
      <w:r w:rsidR="0083347A" w:rsidRPr="0083347A">
        <w:rPr>
          <w:rFonts w:asciiTheme="majorHAnsi" w:hAnsiTheme="majorHAnsi" w:cstheme="majorHAnsi"/>
          <w:sz w:val="24"/>
          <w:szCs w:val="24"/>
        </w:rPr>
        <w:t xml:space="preserve">Movements Management is a pan-Defence capability that will enable users to request, plan, task, control, execute and track the movements of personnel, materiel and equipment on multiple journeys using various modes of </w:t>
      </w:r>
      <w:r w:rsidR="0083347A" w:rsidRPr="0083347A">
        <w:rPr>
          <w:rFonts w:asciiTheme="majorHAnsi" w:hAnsiTheme="majorHAnsi" w:cstheme="majorHAnsi"/>
          <w:sz w:val="24"/>
          <w:szCs w:val="24"/>
        </w:rPr>
        <w:lastRenderedPageBreak/>
        <w:t>transport. The D2SP contract will support the BMfS Programme in sustaining and modernising the Live Services which form the Movements Management Capability. Furthermore, the D2SP will be critical in supporting the successful delivery of Movements Management transformation, across People, Process and Technology and across all Defence Lines of Development (DLOD).</w:t>
      </w:r>
    </w:p>
    <w:p w14:paraId="0579010A" w14:textId="24B511B4" w:rsidR="003B7295" w:rsidRPr="00973BEF" w:rsidRDefault="006065F0" w:rsidP="003E530C">
      <w:pPr>
        <w:pStyle w:val="Heading3"/>
        <w:spacing w:after="120"/>
        <w:jc w:val="left"/>
        <w:rPr>
          <w:rFonts w:asciiTheme="majorHAnsi" w:hAnsiTheme="majorHAnsi" w:cstheme="majorHAnsi"/>
          <w:b/>
          <w:bCs/>
          <w:sz w:val="24"/>
          <w:szCs w:val="24"/>
        </w:rPr>
      </w:pPr>
      <w:r>
        <w:rPr>
          <w:rFonts w:asciiTheme="majorHAnsi" w:hAnsiTheme="majorHAnsi" w:cstheme="majorHAnsi"/>
          <w:b/>
          <w:bCs/>
          <w:sz w:val="24"/>
          <w:szCs w:val="24"/>
        </w:rPr>
        <w:t xml:space="preserve">EWSS: </w:t>
      </w:r>
      <w:r w:rsidR="003B7295" w:rsidRPr="00973BEF">
        <w:rPr>
          <w:rFonts w:asciiTheme="majorHAnsi" w:hAnsiTheme="majorHAnsi" w:cstheme="majorHAnsi"/>
          <w:b/>
          <w:bCs/>
          <w:sz w:val="24"/>
          <w:szCs w:val="24"/>
        </w:rPr>
        <w:t>Inventory Management</w:t>
      </w:r>
      <w:r w:rsidR="005669F0">
        <w:rPr>
          <w:rFonts w:asciiTheme="majorHAnsi" w:hAnsiTheme="majorHAnsi" w:cstheme="majorHAnsi"/>
          <w:b/>
          <w:bCs/>
          <w:sz w:val="24"/>
          <w:szCs w:val="24"/>
        </w:rPr>
        <w:t xml:space="preserve"> </w:t>
      </w:r>
      <w:r w:rsidR="005669F0" w:rsidRPr="005669F0">
        <w:rPr>
          <w:rFonts w:asciiTheme="majorHAnsi" w:hAnsiTheme="majorHAnsi" w:cstheme="majorHAnsi"/>
          <w:sz w:val="24"/>
          <w:szCs w:val="24"/>
        </w:rPr>
        <w:t xml:space="preserve">Support </w:t>
      </w:r>
      <w:r w:rsidR="00167919">
        <w:rPr>
          <w:rFonts w:asciiTheme="majorHAnsi" w:hAnsiTheme="majorHAnsi" w:cstheme="majorHAnsi"/>
          <w:sz w:val="24"/>
          <w:szCs w:val="24"/>
        </w:rPr>
        <w:t xml:space="preserve">BMfS </w:t>
      </w:r>
      <w:r w:rsidR="005669F0" w:rsidRPr="005669F0">
        <w:rPr>
          <w:rFonts w:asciiTheme="majorHAnsi" w:hAnsiTheme="majorHAnsi" w:cstheme="majorHAnsi"/>
          <w:sz w:val="24"/>
          <w:szCs w:val="24"/>
        </w:rPr>
        <w:t xml:space="preserve">to achieve a transformed inventory management approach across the MOD, through the provision of subject matter expertise, stakeholder engagement and the creation of artefacts required to achieve approval to move through procurement and project stage gates for Concept, Assessment, </w:t>
      </w:r>
      <w:r w:rsidR="001C09D6" w:rsidRPr="005669F0">
        <w:rPr>
          <w:rFonts w:asciiTheme="majorHAnsi" w:hAnsiTheme="majorHAnsi" w:cstheme="majorHAnsi"/>
          <w:sz w:val="24"/>
          <w:szCs w:val="24"/>
        </w:rPr>
        <w:t>Delivery,</w:t>
      </w:r>
      <w:r w:rsidR="005669F0" w:rsidRPr="005669F0">
        <w:rPr>
          <w:rFonts w:asciiTheme="majorHAnsi" w:hAnsiTheme="majorHAnsi" w:cstheme="majorHAnsi"/>
          <w:sz w:val="24"/>
          <w:szCs w:val="24"/>
        </w:rPr>
        <w:t xml:space="preserve"> and hand over to live operations.</w:t>
      </w:r>
      <w:r w:rsidR="005669F0" w:rsidRPr="005669F0">
        <w:rPr>
          <w:rFonts w:asciiTheme="majorHAnsi" w:hAnsiTheme="majorHAnsi" w:cstheme="majorHAnsi"/>
          <w:b/>
          <w:bCs/>
          <w:sz w:val="24"/>
          <w:szCs w:val="24"/>
        </w:rPr>
        <w:t xml:space="preserve">  </w:t>
      </w:r>
    </w:p>
    <w:p w14:paraId="6478769A" w14:textId="0455964C" w:rsidR="003B7295" w:rsidRPr="00027008" w:rsidRDefault="006065F0" w:rsidP="003E530C">
      <w:pPr>
        <w:pStyle w:val="Heading3"/>
        <w:spacing w:after="120"/>
        <w:jc w:val="left"/>
        <w:rPr>
          <w:rFonts w:asciiTheme="majorHAnsi" w:hAnsiTheme="majorHAnsi" w:cstheme="majorHAnsi"/>
          <w:b/>
          <w:bCs/>
          <w:sz w:val="24"/>
          <w:szCs w:val="24"/>
        </w:rPr>
      </w:pPr>
      <w:r w:rsidRPr="00027008">
        <w:rPr>
          <w:rFonts w:asciiTheme="majorHAnsi" w:hAnsiTheme="majorHAnsi" w:cstheme="majorHAnsi"/>
          <w:b/>
          <w:bCs/>
          <w:sz w:val="24"/>
          <w:szCs w:val="24"/>
        </w:rPr>
        <w:t xml:space="preserve">EWSS: </w:t>
      </w:r>
      <w:r w:rsidR="003B7295" w:rsidRPr="00027008">
        <w:rPr>
          <w:rFonts w:asciiTheme="majorHAnsi" w:hAnsiTheme="majorHAnsi" w:cstheme="majorHAnsi"/>
          <w:b/>
          <w:bCs/>
          <w:sz w:val="24"/>
          <w:szCs w:val="24"/>
        </w:rPr>
        <w:t>Engineering Through Life Support</w:t>
      </w:r>
      <w:r w:rsidR="00027008" w:rsidRPr="00027008">
        <w:rPr>
          <w:rFonts w:asciiTheme="majorHAnsi" w:hAnsiTheme="majorHAnsi" w:cstheme="majorHAnsi"/>
          <w:b/>
          <w:bCs/>
          <w:sz w:val="24"/>
          <w:szCs w:val="24"/>
        </w:rPr>
        <w:t xml:space="preserve"> </w:t>
      </w:r>
      <w:r w:rsidR="00027008" w:rsidRPr="00027008">
        <w:rPr>
          <w:rFonts w:asciiTheme="majorHAnsi" w:hAnsiTheme="majorHAnsi" w:cstheme="majorHAnsi"/>
          <w:sz w:val="24"/>
          <w:szCs w:val="24"/>
        </w:rPr>
        <w:t xml:space="preserve">To act as a Technical Delivery Partner for the ETLS capability enabling and supporting the MOD to deliver a transformed ETLS capability that will contribute towards realising wider Support Advantage and associated strategic benefits. The D2SP should provide appropriate subject matter expertise and advice on key areas such as solution architecture, technical integration, transition planning, Requirements/Process business analysis, Data management, FBC approvals, Product ownership and Business Change, </w:t>
      </w:r>
      <w:r w:rsidR="000F3ABC">
        <w:rPr>
          <w:rFonts w:asciiTheme="majorHAnsi" w:hAnsiTheme="majorHAnsi" w:cstheme="majorHAnsi"/>
          <w:sz w:val="24"/>
          <w:szCs w:val="24"/>
        </w:rPr>
        <w:t>Communications</w:t>
      </w:r>
      <w:r w:rsidR="000F3ABC" w:rsidRPr="00027008">
        <w:rPr>
          <w:rFonts w:asciiTheme="majorHAnsi" w:hAnsiTheme="majorHAnsi" w:cstheme="majorHAnsi"/>
          <w:sz w:val="24"/>
          <w:szCs w:val="24"/>
        </w:rPr>
        <w:t xml:space="preserve"> </w:t>
      </w:r>
      <w:r w:rsidR="00027008" w:rsidRPr="00027008">
        <w:rPr>
          <w:rFonts w:asciiTheme="majorHAnsi" w:hAnsiTheme="majorHAnsi" w:cstheme="majorHAnsi"/>
          <w:sz w:val="24"/>
          <w:szCs w:val="24"/>
        </w:rPr>
        <w:t>and Stakeholder engagement.</w:t>
      </w:r>
    </w:p>
    <w:p w14:paraId="00770C99" w14:textId="40099C21" w:rsidR="003B7295" w:rsidRPr="00973BEF" w:rsidRDefault="006065F0" w:rsidP="003E530C">
      <w:pPr>
        <w:pStyle w:val="Heading3"/>
        <w:spacing w:after="120"/>
        <w:jc w:val="left"/>
        <w:rPr>
          <w:rFonts w:asciiTheme="majorHAnsi" w:hAnsiTheme="majorHAnsi" w:cstheme="majorHAnsi"/>
          <w:b/>
          <w:bCs/>
          <w:sz w:val="24"/>
          <w:szCs w:val="24"/>
        </w:rPr>
      </w:pPr>
      <w:r>
        <w:rPr>
          <w:rFonts w:asciiTheme="majorHAnsi" w:hAnsiTheme="majorHAnsi" w:cstheme="majorHAnsi"/>
          <w:b/>
          <w:bCs/>
          <w:sz w:val="24"/>
          <w:szCs w:val="24"/>
        </w:rPr>
        <w:t xml:space="preserve">EWSS: </w:t>
      </w:r>
      <w:r w:rsidR="003B7295" w:rsidRPr="00973BEF">
        <w:rPr>
          <w:rFonts w:asciiTheme="majorHAnsi" w:hAnsiTheme="majorHAnsi" w:cstheme="majorHAnsi"/>
          <w:b/>
          <w:bCs/>
          <w:sz w:val="24"/>
          <w:szCs w:val="24"/>
        </w:rPr>
        <w:t>ICT Partners &amp; Enablers</w:t>
      </w:r>
      <w:r w:rsidR="00EB0308">
        <w:rPr>
          <w:rFonts w:asciiTheme="majorHAnsi" w:hAnsiTheme="majorHAnsi" w:cstheme="majorHAnsi"/>
          <w:b/>
          <w:bCs/>
          <w:sz w:val="24"/>
          <w:szCs w:val="24"/>
        </w:rPr>
        <w:t xml:space="preserve"> </w:t>
      </w:r>
      <w:r w:rsidR="00EB0308" w:rsidRPr="00EB0308">
        <w:rPr>
          <w:rFonts w:asciiTheme="majorHAnsi" w:hAnsiTheme="majorHAnsi" w:cstheme="majorHAnsi"/>
          <w:sz w:val="24"/>
          <w:szCs w:val="24"/>
        </w:rPr>
        <w:t>Defence requires a Technical Partner able to support and guide Defence throughout its transformation journey. The Digital Delivery Support Partner should play an active role in steering Defence to make the right decisions with strategies, technical architectures and specific procurements whilst playing a guiding role in the assurance of proposed Enabling Agent delivery plans.</w:t>
      </w:r>
      <w:r w:rsidR="00032FF7" w:rsidRPr="00032FF7">
        <w:t xml:space="preserve"> </w:t>
      </w:r>
      <w:r w:rsidR="00032FF7" w:rsidRPr="00032FF7">
        <w:rPr>
          <w:rFonts w:asciiTheme="majorHAnsi" w:hAnsiTheme="majorHAnsi" w:cstheme="majorHAnsi"/>
          <w:sz w:val="24"/>
          <w:szCs w:val="24"/>
        </w:rPr>
        <w:t xml:space="preserve">The D2SP should provide technical advice back into the Programme, Enabling Agents and other Partners whilst highlighting what decisions need to be taken, the potential arc of options and the consequences of each course of action ensuring Defence is cognisant of the opportunity cost associated with any choice. The D2SP should also advise the </w:t>
      </w:r>
      <w:r w:rsidR="00681D94">
        <w:rPr>
          <w:rFonts w:asciiTheme="majorHAnsi" w:hAnsiTheme="majorHAnsi" w:cstheme="majorHAnsi"/>
          <w:sz w:val="24"/>
          <w:szCs w:val="24"/>
        </w:rPr>
        <w:t>P</w:t>
      </w:r>
      <w:r w:rsidR="00032FF7" w:rsidRPr="00032FF7">
        <w:rPr>
          <w:rFonts w:asciiTheme="majorHAnsi" w:hAnsiTheme="majorHAnsi" w:cstheme="majorHAnsi"/>
          <w:sz w:val="24"/>
          <w:szCs w:val="24"/>
        </w:rPr>
        <w:t>rogramme on how best to engage with the market, whilst horizon scanning and ensuring the Programme Team are sighted on any changes to the commercial landscape.</w:t>
      </w:r>
    </w:p>
    <w:p w14:paraId="14229994" w14:textId="1B1255FA" w:rsidR="00841084" w:rsidRPr="00100E4E" w:rsidRDefault="006065F0" w:rsidP="00100E4E">
      <w:pPr>
        <w:pStyle w:val="Heading3"/>
        <w:spacing w:after="120"/>
        <w:jc w:val="left"/>
        <w:rPr>
          <w:rFonts w:asciiTheme="majorHAnsi" w:hAnsiTheme="majorHAnsi" w:cstheme="majorHAnsi"/>
          <w:b/>
          <w:bCs/>
          <w:sz w:val="24"/>
          <w:szCs w:val="24"/>
        </w:rPr>
      </w:pPr>
      <w:r w:rsidRPr="00100E4E">
        <w:rPr>
          <w:rFonts w:asciiTheme="majorHAnsi" w:hAnsiTheme="majorHAnsi" w:cstheme="majorHAnsi"/>
          <w:b/>
          <w:bCs/>
          <w:sz w:val="24"/>
          <w:szCs w:val="24"/>
        </w:rPr>
        <w:t xml:space="preserve">EWSS: </w:t>
      </w:r>
      <w:r w:rsidR="003B7295" w:rsidRPr="00100E4E">
        <w:rPr>
          <w:rFonts w:asciiTheme="majorHAnsi" w:hAnsiTheme="majorHAnsi" w:cstheme="majorHAnsi"/>
          <w:b/>
          <w:bCs/>
          <w:sz w:val="24"/>
          <w:szCs w:val="24"/>
        </w:rPr>
        <w:t>Live Services</w:t>
      </w:r>
      <w:r w:rsidR="00D23017" w:rsidRPr="00100E4E">
        <w:rPr>
          <w:rFonts w:asciiTheme="majorHAnsi" w:hAnsiTheme="majorHAnsi" w:cstheme="majorHAnsi"/>
          <w:b/>
          <w:bCs/>
          <w:sz w:val="24"/>
          <w:szCs w:val="24"/>
        </w:rPr>
        <w:t xml:space="preserve"> </w:t>
      </w:r>
      <w:r w:rsidR="00443289" w:rsidRPr="00100E4E">
        <w:rPr>
          <w:rFonts w:asciiTheme="majorHAnsi" w:hAnsiTheme="majorHAnsi" w:cstheme="majorHAnsi"/>
          <w:sz w:val="24"/>
          <w:szCs w:val="24"/>
        </w:rPr>
        <w:t xml:space="preserve">Defence requires a Technical Partner to support and guide </w:t>
      </w:r>
      <w:r w:rsidR="006C13DE" w:rsidRPr="00100E4E">
        <w:rPr>
          <w:rFonts w:asciiTheme="majorHAnsi" w:hAnsiTheme="majorHAnsi" w:cstheme="majorHAnsi"/>
          <w:sz w:val="24"/>
          <w:szCs w:val="24"/>
        </w:rPr>
        <w:t>its</w:t>
      </w:r>
      <w:r w:rsidR="00AE2C52" w:rsidRPr="00100E4E">
        <w:rPr>
          <w:rFonts w:asciiTheme="majorHAnsi" w:hAnsiTheme="majorHAnsi" w:cstheme="majorHAnsi"/>
          <w:sz w:val="24"/>
          <w:szCs w:val="24"/>
        </w:rPr>
        <w:t xml:space="preserve"> roadmap to </w:t>
      </w:r>
      <w:r w:rsidR="00F5219F" w:rsidRPr="00100E4E">
        <w:rPr>
          <w:rFonts w:asciiTheme="majorHAnsi" w:hAnsiTheme="majorHAnsi" w:cstheme="majorHAnsi"/>
          <w:sz w:val="24"/>
          <w:szCs w:val="24"/>
        </w:rPr>
        <w:t>retire</w:t>
      </w:r>
      <w:r w:rsidR="00AE2C52" w:rsidRPr="00100E4E">
        <w:rPr>
          <w:rFonts w:asciiTheme="majorHAnsi" w:hAnsiTheme="majorHAnsi" w:cstheme="majorHAnsi"/>
          <w:sz w:val="24"/>
          <w:szCs w:val="24"/>
        </w:rPr>
        <w:t xml:space="preserve"> and/or transfer</w:t>
      </w:r>
      <w:r w:rsidR="006C13DE" w:rsidRPr="00100E4E">
        <w:rPr>
          <w:rFonts w:asciiTheme="majorHAnsi" w:hAnsiTheme="majorHAnsi" w:cstheme="majorHAnsi"/>
          <w:sz w:val="24"/>
          <w:szCs w:val="24"/>
        </w:rPr>
        <w:t xml:space="preserve"> its </w:t>
      </w:r>
      <w:r w:rsidR="00F5219F" w:rsidRPr="00100E4E">
        <w:rPr>
          <w:rFonts w:asciiTheme="majorHAnsi" w:hAnsiTheme="majorHAnsi" w:cstheme="majorHAnsi"/>
          <w:sz w:val="24"/>
          <w:szCs w:val="24"/>
        </w:rPr>
        <w:t>legacy system</w:t>
      </w:r>
      <w:r w:rsidR="006C13DE" w:rsidRPr="00100E4E">
        <w:rPr>
          <w:rFonts w:asciiTheme="majorHAnsi" w:hAnsiTheme="majorHAnsi" w:cstheme="majorHAnsi"/>
          <w:sz w:val="24"/>
          <w:szCs w:val="24"/>
        </w:rPr>
        <w:t xml:space="preserve"> portfolio</w:t>
      </w:r>
      <w:r w:rsidR="005E69B5" w:rsidRPr="00100E4E">
        <w:rPr>
          <w:rFonts w:asciiTheme="majorHAnsi" w:hAnsiTheme="majorHAnsi" w:cstheme="majorHAnsi"/>
          <w:sz w:val="24"/>
          <w:szCs w:val="24"/>
        </w:rPr>
        <w:t xml:space="preserve">, including </w:t>
      </w:r>
      <w:r w:rsidR="00954656" w:rsidRPr="00100E4E">
        <w:rPr>
          <w:rFonts w:asciiTheme="majorHAnsi" w:hAnsiTheme="majorHAnsi" w:cstheme="majorHAnsi"/>
          <w:sz w:val="24"/>
          <w:szCs w:val="24"/>
        </w:rPr>
        <w:t>support to systems included within the Bridging the Gap (</w:t>
      </w:r>
      <w:proofErr w:type="spellStart"/>
      <w:r w:rsidR="00954656" w:rsidRPr="00100E4E">
        <w:rPr>
          <w:rFonts w:asciiTheme="majorHAnsi" w:hAnsiTheme="majorHAnsi" w:cstheme="majorHAnsi"/>
          <w:sz w:val="24"/>
          <w:szCs w:val="24"/>
        </w:rPr>
        <w:t>BtG</w:t>
      </w:r>
      <w:proofErr w:type="spellEnd"/>
      <w:r w:rsidR="00954656" w:rsidRPr="00100E4E">
        <w:rPr>
          <w:rFonts w:asciiTheme="majorHAnsi" w:hAnsiTheme="majorHAnsi" w:cstheme="majorHAnsi"/>
          <w:sz w:val="24"/>
          <w:szCs w:val="24"/>
        </w:rPr>
        <w:t>) contract</w:t>
      </w:r>
      <w:r w:rsidR="00404B24" w:rsidRPr="00100E4E">
        <w:rPr>
          <w:rFonts w:asciiTheme="majorHAnsi" w:hAnsiTheme="majorHAnsi" w:cstheme="majorHAnsi"/>
          <w:sz w:val="24"/>
          <w:szCs w:val="24"/>
        </w:rPr>
        <w:t>.</w:t>
      </w:r>
      <w:r w:rsidR="006C13DE" w:rsidRPr="00100E4E">
        <w:rPr>
          <w:rFonts w:asciiTheme="majorHAnsi" w:hAnsiTheme="majorHAnsi" w:cstheme="majorHAnsi"/>
          <w:sz w:val="24"/>
          <w:szCs w:val="24"/>
        </w:rPr>
        <w:t xml:space="preserve"> This will align and supplement the delivery roadmaps of the BMfS EWSS </w:t>
      </w:r>
      <w:r w:rsidR="00841084" w:rsidRPr="00100E4E">
        <w:rPr>
          <w:rFonts w:asciiTheme="majorHAnsi" w:hAnsiTheme="majorHAnsi" w:cstheme="majorHAnsi"/>
          <w:sz w:val="24"/>
          <w:szCs w:val="24"/>
        </w:rPr>
        <w:t>capabilities.</w:t>
      </w:r>
      <w:r w:rsidR="007D1315" w:rsidRPr="00100E4E">
        <w:rPr>
          <w:rFonts w:asciiTheme="majorHAnsi" w:hAnsiTheme="majorHAnsi" w:cstheme="majorHAnsi"/>
          <w:sz w:val="24"/>
          <w:szCs w:val="24"/>
        </w:rPr>
        <w:t xml:space="preserve"> </w:t>
      </w:r>
      <w:r w:rsidR="00504500" w:rsidRPr="00100E4E">
        <w:rPr>
          <w:rFonts w:asciiTheme="majorHAnsi" w:hAnsiTheme="majorHAnsi" w:cstheme="majorHAnsi"/>
          <w:sz w:val="24"/>
          <w:szCs w:val="24"/>
        </w:rPr>
        <w:t xml:space="preserve">The D2SP will </w:t>
      </w:r>
      <w:r w:rsidR="002C250E" w:rsidRPr="00100E4E">
        <w:rPr>
          <w:rFonts w:asciiTheme="majorHAnsi" w:hAnsiTheme="majorHAnsi" w:cstheme="majorHAnsi"/>
          <w:sz w:val="24"/>
          <w:szCs w:val="24"/>
        </w:rPr>
        <w:t>assist in the identification of commercial and technical pathways for all legacy systems</w:t>
      </w:r>
      <w:r w:rsidR="00EB4130" w:rsidRPr="00100E4E">
        <w:rPr>
          <w:rFonts w:asciiTheme="majorHAnsi" w:hAnsiTheme="majorHAnsi" w:cstheme="majorHAnsi"/>
          <w:sz w:val="24"/>
          <w:szCs w:val="24"/>
        </w:rPr>
        <w:t xml:space="preserve">, </w:t>
      </w:r>
      <w:r w:rsidR="008A3929" w:rsidRPr="00100E4E">
        <w:rPr>
          <w:rFonts w:asciiTheme="majorHAnsi" w:hAnsiTheme="majorHAnsi" w:cstheme="majorHAnsi"/>
          <w:sz w:val="24"/>
          <w:szCs w:val="24"/>
        </w:rPr>
        <w:t xml:space="preserve">identifying and supporting the delivery of </w:t>
      </w:r>
      <w:r w:rsidR="008A3929" w:rsidRPr="00100E4E">
        <w:rPr>
          <w:rFonts w:asciiTheme="majorHAnsi" w:hAnsiTheme="majorHAnsi" w:cstheme="majorHAnsi"/>
          <w:sz w:val="24"/>
          <w:szCs w:val="24"/>
        </w:rPr>
        <w:lastRenderedPageBreak/>
        <w:t>maintenance plans to ensure they continue to operate</w:t>
      </w:r>
      <w:r w:rsidR="00D3482F" w:rsidRPr="00100E4E">
        <w:rPr>
          <w:rFonts w:asciiTheme="majorHAnsi" w:hAnsiTheme="majorHAnsi" w:cstheme="majorHAnsi"/>
          <w:sz w:val="24"/>
          <w:szCs w:val="24"/>
        </w:rPr>
        <w:t xml:space="preserve"> until new capabilities </w:t>
      </w:r>
      <w:r w:rsidR="008A3929" w:rsidRPr="00100E4E">
        <w:rPr>
          <w:rFonts w:asciiTheme="majorHAnsi" w:hAnsiTheme="majorHAnsi" w:cstheme="majorHAnsi"/>
          <w:sz w:val="24"/>
          <w:szCs w:val="24"/>
        </w:rPr>
        <w:t>are sufficiently matured.</w:t>
      </w:r>
      <w:r w:rsidR="001009A7" w:rsidRPr="00100E4E">
        <w:rPr>
          <w:rFonts w:asciiTheme="majorHAnsi" w:hAnsiTheme="majorHAnsi" w:cstheme="majorHAnsi"/>
          <w:sz w:val="24"/>
          <w:szCs w:val="24"/>
        </w:rPr>
        <w:t xml:space="preserve"> </w:t>
      </w:r>
      <w:r w:rsidR="00015781" w:rsidRPr="00100E4E">
        <w:rPr>
          <w:rFonts w:asciiTheme="majorHAnsi" w:hAnsiTheme="majorHAnsi" w:cstheme="majorHAnsi"/>
          <w:sz w:val="24"/>
          <w:szCs w:val="24"/>
        </w:rPr>
        <w:t>Alongside</w:t>
      </w:r>
      <w:r w:rsidR="001009A7" w:rsidRPr="00100E4E">
        <w:rPr>
          <w:rFonts w:asciiTheme="majorHAnsi" w:hAnsiTheme="majorHAnsi" w:cstheme="majorHAnsi"/>
          <w:sz w:val="24"/>
          <w:szCs w:val="24"/>
        </w:rPr>
        <w:t xml:space="preserve"> this</w:t>
      </w:r>
      <w:r w:rsidR="00015781" w:rsidRPr="00100E4E">
        <w:rPr>
          <w:rFonts w:asciiTheme="majorHAnsi" w:hAnsiTheme="majorHAnsi" w:cstheme="majorHAnsi"/>
          <w:sz w:val="24"/>
          <w:szCs w:val="24"/>
        </w:rPr>
        <w:t>,</w:t>
      </w:r>
      <w:r w:rsidR="001009A7" w:rsidRPr="00100E4E">
        <w:rPr>
          <w:rFonts w:asciiTheme="majorHAnsi" w:hAnsiTheme="majorHAnsi" w:cstheme="majorHAnsi"/>
          <w:sz w:val="24"/>
          <w:szCs w:val="24"/>
        </w:rPr>
        <w:t xml:space="preserve"> the D2SP will </w:t>
      </w:r>
      <w:r w:rsidR="00015781" w:rsidRPr="00100E4E">
        <w:rPr>
          <w:rFonts w:asciiTheme="majorHAnsi" w:hAnsiTheme="majorHAnsi" w:cstheme="majorHAnsi"/>
          <w:sz w:val="24"/>
          <w:szCs w:val="24"/>
        </w:rPr>
        <w:t>identify</w:t>
      </w:r>
      <w:r w:rsidR="001009A7" w:rsidRPr="00100E4E">
        <w:rPr>
          <w:rFonts w:asciiTheme="majorHAnsi" w:hAnsiTheme="majorHAnsi" w:cstheme="majorHAnsi"/>
          <w:sz w:val="24"/>
          <w:szCs w:val="24"/>
        </w:rPr>
        <w:t xml:space="preserve"> routes to retire or transfer </w:t>
      </w:r>
      <w:r w:rsidR="00015781" w:rsidRPr="00100E4E">
        <w:rPr>
          <w:rFonts w:asciiTheme="majorHAnsi" w:hAnsiTheme="majorHAnsi" w:cstheme="majorHAnsi"/>
          <w:sz w:val="24"/>
          <w:szCs w:val="24"/>
        </w:rPr>
        <w:t>the systems to new ownership, including assisting the authority with negotiating with Defence stakeholders.</w:t>
      </w:r>
    </w:p>
    <w:p w14:paraId="55A09236" w14:textId="63AEBA1C" w:rsidR="005C6F13" w:rsidRPr="00ED1D86" w:rsidRDefault="00E074DE" w:rsidP="4356D2FE">
      <w:pPr>
        <w:pStyle w:val="Heading1"/>
        <w:tabs>
          <w:tab w:val="clear" w:pos="3413"/>
          <w:tab w:val="num" w:pos="2694"/>
        </w:tabs>
        <w:overflowPunct w:val="0"/>
        <w:autoSpaceDE w:val="0"/>
        <w:autoSpaceDN w:val="0"/>
        <w:spacing w:after="120"/>
        <w:ind w:left="426" w:hanging="568"/>
        <w:textAlignment w:val="baseline"/>
        <w:rPr>
          <w:rFonts w:asciiTheme="majorHAnsi" w:hAnsiTheme="majorHAnsi" w:cstheme="majorBidi"/>
          <w:caps w:val="0"/>
          <w:sz w:val="32"/>
          <w:szCs w:val="32"/>
        </w:rPr>
      </w:pPr>
      <w:bookmarkStart w:id="20" w:name="_Toc130311158"/>
      <w:bookmarkStart w:id="21" w:name="_Toc368573032"/>
      <w:r w:rsidRPr="4356D2FE">
        <w:rPr>
          <w:rFonts w:asciiTheme="majorHAnsi" w:hAnsiTheme="majorHAnsi" w:cstheme="majorBidi"/>
          <w:caps w:val="0"/>
          <w:sz w:val="32"/>
          <w:szCs w:val="32"/>
        </w:rPr>
        <w:t>O</w:t>
      </w:r>
      <w:r w:rsidR="00F32EE9" w:rsidRPr="4356D2FE">
        <w:rPr>
          <w:rFonts w:asciiTheme="majorHAnsi" w:hAnsiTheme="majorHAnsi" w:cstheme="majorBidi"/>
          <w:caps w:val="0"/>
          <w:sz w:val="32"/>
          <w:szCs w:val="32"/>
        </w:rPr>
        <w:t>PTION PERIOD</w:t>
      </w:r>
      <w:bookmarkEnd w:id="20"/>
    </w:p>
    <w:p w14:paraId="435CCFC3" w14:textId="4A21655E" w:rsidR="000B5ECC" w:rsidRDefault="16B9B075" w:rsidP="041926D9">
      <w:pPr>
        <w:pStyle w:val="Heading2"/>
        <w:tabs>
          <w:tab w:val="num" w:pos="3413"/>
        </w:tabs>
        <w:rPr>
          <w:rFonts w:asciiTheme="majorHAnsi" w:hAnsiTheme="majorHAnsi" w:cstheme="majorHAnsi"/>
          <w:sz w:val="24"/>
          <w:szCs w:val="24"/>
        </w:rPr>
      </w:pPr>
      <w:r w:rsidRPr="00300449">
        <w:rPr>
          <w:rFonts w:asciiTheme="majorHAnsi" w:hAnsiTheme="majorHAnsi" w:cstheme="majorHAnsi"/>
          <w:sz w:val="24"/>
          <w:szCs w:val="24"/>
        </w:rPr>
        <w:t>The anticipated initial Contract duration is for 36 months</w:t>
      </w:r>
      <w:r w:rsidR="55A9F502">
        <w:rPr>
          <w:rFonts w:asciiTheme="majorHAnsi" w:hAnsiTheme="majorHAnsi" w:cstheme="majorHAnsi"/>
          <w:sz w:val="24"/>
          <w:szCs w:val="24"/>
        </w:rPr>
        <w:t>,</w:t>
      </w:r>
      <w:r w:rsidRPr="00300449">
        <w:rPr>
          <w:rFonts w:asciiTheme="majorHAnsi" w:hAnsiTheme="majorHAnsi" w:cstheme="majorHAnsi"/>
          <w:sz w:val="24"/>
          <w:szCs w:val="24"/>
        </w:rPr>
        <w:t xml:space="preserve"> of which funding approval </w:t>
      </w:r>
      <w:r w:rsidR="01800D7E">
        <w:rPr>
          <w:rFonts w:asciiTheme="majorHAnsi" w:hAnsiTheme="majorHAnsi" w:cstheme="majorHAnsi"/>
          <w:sz w:val="24"/>
          <w:szCs w:val="24"/>
        </w:rPr>
        <w:t>shall not exceed</w:t>
      </w:r>
      <w:r w:rsidR="01800D7E" w:rsidRPr="00300449">
        <w:rPr>
          <w:rFonts w:asciiTheme="majorHAnsi" w:hAnsiTheme="majorHAnsi" w:cstheme="majorHAnsi"/>
          <w:sz w:val="24"/>
          <w:szCs w:val="24"/>
        </w:rPr>
        <w:t xml:space="preserve"> </w:t>
      </w:r>
      <w:r w:rsidRPr="00300449">
        <w:rPr>
          <w:rFonts w:asciiTheme="majorHAnsi" w:hAnsiTheme="majorHAnsi" w:cstheme="majorHAnsi"/>
          <w:sz w:val="24"/>
          <w:szCs w:val="24"/>
        </w:rPr>
        <w:t>£</w:t>
      </w:r>
      <w:r w:rsidR="006B2034">
        <w:rPr>
          <w:rFonts w:asciiTheme="majorHAnsi" w:hAnsiTheme="majorHAnsi" w:cstheme="majorHAnsi"/>
          <w:sz w:val="24"/>
          <w:szCs w:val="24"/>
        </w:rPr>
        <w:t>5</w:t>
      </w:r>
      <w:r w:rsidR="7E061297">
        <w:rPr>
          <w:rFonts w:asciiTheme="majorHAnsi" w:hAnsiTheme="majorHAnsi" w:cstheme="majorHAnsi"/>
          <w:sz w:val="24"/>
          <w:szCs w:val="24"/>
        </w:rPr>
        <w:t>0</w:t>
      </w:r>
      <w:r w:rsidRPr="00300449">
        <w:rPr>
          <w:rFonts w:asciiTheme="majorHAnsi" w:hAnsiTheme="majorHAnsi" w:cstheme="majorHAnsi"/>
          <w:sz w:val="24"/>
          <w:szCs w:val="24"/>
        </w:rPr>
        <w:t xml:space="preserve">M </w:t>
      </w:r>
      <w:r w:rsidR="0B45AD56">
        <w:rPr>
          <w:rFonts w:asciiTheme="majorHAnsi" w:hAnsiTheme="majorHAnsi" w:cstheme="majorHAnsi"/>
          <w:sz w:val="24"/>
          <w:szCs w:val="24"/>
        </w:rPr>
        <w:t>(</w:t>
      </w:r>
      <w:r w:rsidR="00FA4814">
        <w:rPr>
          <w:rFonts w:asciiTheme="majorHAnsi" w:hAnsiTheme="majorHAnsi" w:cstheme="majorHAnsi"/>
          <w:sz w:val="24"/>
          <w:szCs w:val="24"/>
        </w:rPr>
        <w:t>including</w:t>
      </w:r>
      <w:r w:rsidR="0B45AD56">
        <w:rPr>
          <w:rFonts w:asciiTheme="majorHAnsi" w:hAnsiTheme="majorHAnsi" w:cstheme="majorHAnsi"/>
          <w:sz w:val="24"/>
          <w:szCs w:val="24"/>
        </w:rPr>
        <w:t xml:space="preserve"> </w:t>
      </w:r>
      <w:r w:rsidR="722E7196">
        <w:rPr>
          <w:rFonts w:asciiTheme="majorHAnsi" w:hAnsiTheme="majorHAnsi" w:cstheme="majorHAnsi"/>
          <w:sz w:val="24"/>
          <w:szCs w:val="24"/>
        </w:rPr>
        <w:t>payment(s) subject to the Tasking Authorisation Process)</w:t>
      </w:r>
      <w:r w:rsidRPr="00300449">
        <w:rPr>
          <w:rFonts w:asciiTheme="majorHAnsi" w:hAnsiTheme="majorHAnsi" w:cstheme="majorHAnsi"/>
          <w:sz w:val="24"/>
          <w:szCs w:val="24"/>
        </w:rPr>
        <w:t xml:space="preserve">.  </w:t>
      </w:r>
    </w:p>
    <w:p w14:paraId="7758765E" w14:textId="77777777" w:rsidR="000B5ECC" w:rsidRPr="00300449" w:rsidRDefault="000B5ECC" w:rsidP="000B5ECC">
      <w:pPr>
        <w:pStyle w:val="Heading2"/>
        <w:rPr>
          <w:rFonts w:asciiTheme="majorHAnsi" w:hAnsiTheme="majorHAnsi" w:cstheme="majorHAnsi"/>
          <w:sz w:val="24"/>
          <w:szCs w:val="24"/>
        </w:rPr>
      </w:pPr>
      <w:r w:rsidRPr="7DD11881">
        <w:rPr>
          <w:rFonts w:asciiTheme="majorHAnsi" w:hAnsiTheme="majorHAnsi" w:cstheme="majorBidi"/>
          <w:sz w:val="24"/>
          <w:szCs w:val="24"/>
        </w:rPr>
        <w:t>This Contract contains an irrevocable option to extend the D2SP beyond the initial 36 Month Contract Period, providing a maximum total Contract duration of 60 months.</w:t>
      </w:r>
    </w:p>
    <w:p w14:paraId="7EF1A6A2" w14:textId="2B3D3A4E" w:rsidR="00E52FF3" w:rsidRPr="00300449" w:rsidRDefault="00E52FF3" w:rsidP="00E52FF3">
      <w:pPr>
        <w:pStyle w:val="Heading2"/>
        <w:tabs>
          <w:tab w:val="num" w:pos="3413"/>
        </w:tabs>
        <w:rPr>
          <w:rFonts w:asciiTheme="majorHAnsi" w:hAnsiTheme="majorHAnsi" w:cstheme="majorHAnsi"/>
          <w:sz w:val="24"/>
          <w:szCs w:val="24"/>
        </w:rPr>
      </w:pPr>
      <w:r w:rsidRPr="7DD11881">
        <w:rPr>
          <w:rFonts w:asciiTheme="majorHAnsi" w:hAnsiTheme="majorHAnsi" w:cstheme="majorBidi"/>
          <w:sz w:val="24"/>
          <w:szCs w:val="24"/>
        </w:rPr>
        <w:t xml:space="preserve">The contract will include </w:t>
      </w:r>
      <w:r w:rsidR="00CB284F" w:rsidRPr="7DD11881">
        <w:rPr>
          <w:rFonts w:asciiTheme="majorHAnsi" w:hAnsiTheme="majorHAnsi" w:cstheme="majorBidi"/>
          <w:sz w:val="24"/>
          <w:szCs w:val="24"/>
        </w:rPr>
        <w:t xml:space="preserve">the following </w:t>
      </w:r>
      <w:r w:rsidR="0053767B" w:rsidRPr="7DD11881">
        <w:rPr>
          <w:rFonts w:asciiTheme="majorHAnsi" w:hAnsiTheme="majorHAnsi" w:cstheme="majorBidi"/>
          <w:sz w:val="24"/>
          <w:szCs w:val="24"/>
        </w:rPr>
        <w:t>two</w:t>
      </w:r>
      <w:r w:rsidRPr="7DD11881">
        <w:rPr>
          <w:rFonts w:asciiTheme="majorHAnsi" w:hAnsiTheme="majorHAnsi" w:cstheme="majorBidi"/>
          <w:sz w:val="24"/>
          <w:szCs w:val="24"/>
        </w:rPr>
        <w:t xml:space="preserve"> option periods:</w:t>
      </w:r>
    </w:p>
    <w:p w14:paraId="6AE0891D" w14:textId="3EED2D2D" w:rsidR="00E52FF3" w:rsidRPr="00300449" w:rsidRDefault="00E52FF3" w:rsidP="00E52FF3">
      <w:pPr>
        <w:pStyle w:val="Heading3"/>
        <w:tabs>
          <w:tab w:val="num" w:pos="3413"/>
        </w:tabs>
        <w:rPr>
          <w:rFonts w:asciiTheme="majorHAnsi" w:hAnsiTheme="majorHAnsi" w:cstheme="majorHAnsi"/>
          <w:sz w:val="24"/>
          <w:szCs w:val="24"/>
        </w:rPr>
      </w:pPr>
      <w:r w:rsidRPr="00300449">
        <w:rPr>
          <w:rFonts w:asciiTheme="majorHAnsi" w:hAnsiTheme="majorHAnsi" w:cstheme="majorHAnsi"/>
          <w:sz w:val="24"/>
          <w:szCs w:val="24"/>
        </w:rPr>
        <w:t>Option Period 1 – is for 12-month duration (total contract of 48 months) and of an amount</w:t>
      </w:r>
      <w:r w:rsidR="0044016E">
        <w:rPr>
          <w:rFonts w:asciiTheme="majorHAnsi" w:hAnsiTheme="majorHAnsi" w:cstheme="majorHAnsi"/>
          <w:sz w:val="24"/>
          <w:szCs w:val="24"/>
        </w:rPr>
        <w:t xml:space="preserve"> which shall not exceed</w:t>
      </w:r>
      <w:r w:rsidRPr="00300449">
        <w:rPr>
          <w:rFonts w:asciiTheme="majorHAnsi" w:hAnsiTheme="majorHAnsi" w:cstheme="majorHAnsi"/>
          <w:sz w:val="24"/>
          <w:szCs w:val="24"/>
        </w:rPr>
        <w:t xml:space="preserve"> £21M (total contract value £</w:t>
      </w:r>
      <w:r w:rsidR="0047210A">
        <w:rPr>
          <w:rFonts w:asciiTheme="majorHAnsi" w:hAnsiTheme="majorHAnsi" w:cstheme="majorHAnsi"/>
          <w:sz w:val="24"/>
          <w:szCs w:val="24"/>
        </w:rPr>
        <w:t>71</w:t>
      </w:r>
      <w:r w:rsidR="0047210A" w:rsidRPr="00300449">
        <w:rPr>
          <w:rFonts w:asciiTheme="majorHAnsi" w:hAnsiTheme="majorHAnsi" w:cstheme="majorHAnsi"/>
          <w:sz w:val="24"/>
          <w:szCs w:val="24"/>
        </w:rPr>
        <w:t>M</w:t>
      </w:r>
      <w:r w:rsidRPr="00300449">
        <w:rPr>
          <w:rFonts w:asciiTheme="majorHAnsi" w:hAnsiTheme="majorHAnsi" w:cstheme="majorHAnsi"/>
          <w:sz w:val="24"/>
          <w:szCs w:val="24"/>
        </w:rPr>
        <w:t>). This option expires no later than 36 months after the contract start date.</w:t>
      </w:r>
    </w:p>
    <w:p w14:paraId="42F905B0" w14:textId="303A7A79" w:rsidR="00E52FF3" w:rsidRPr="00300449" w:rsidRDefault="00E52FF3" w:rsidP="00E52FF3">
      <w:pPr>
        <w:pStyle w:val="Heading3"/>
        <w:tabs>
          <w:tab w:val="num" w:pos="3413"/>
        </w:tabs>
        <w:rPr>
          <w:rFonts w:asciiTheme="majorHAnsi" w:hAnsiTheme="majorHAnsi" w:cstheme="majorHAnsi"/>
          <w:sz w:val="24"/>
          <w:szCs w:val="24"/>
        </w:rPr>
      </w:pPr>
      <w:r w:rsidRPr="00300449">
        <w:rPr>
          <w:rFonts w:asciiTheme="majorHAnsi" w:hAnsiTheme="majorHAnsi" w:cstheme="majorHAnsi"/>
          <w:sz w:val="24"/>
          <w:szCs w:val="24"/>
        </w:rPr>
        <w:t>Option Period 2 – is for a further 12-month duration (Total contract of 60 months) and of an amount</w:t>
      </w:r>
      <w:r w:rsidR="0044016E" w:rsidRPr="0044016E">
        <w:rPr>
          <w:rFonts w:asciiTheme="majorHAnsi" w:hAnsiTheme="majorHAnsi" w:cstheme="majorHAnsi"/>
          <w:sz w:val="24"/>
          <w:szCs w:val="24"/>
        </w:rPr>
        <w:t xml:space="preserve"> </w:t>
      </w:r>
      <w:r w:rsidR="0044016E">
        <w:rPr>
          <w:rFonts w:asciiTheme="majorHAnsi" w:hAnsiTheme="majorHAnsi" w:cstheme="majorHAnsi"/>
          <w:sz w:val="24"/>
          <w:szCs w:val="24"/>
        </w:rPr>
        <w:t>which shall not exceed</w:t>
      </w:r>
      <w:r w:rsidRPr="00300449">
        <w:rPr>
          <w:rFonts w:asciiTheme="majorHAnsi" w:hAnsiTheme="majorHAnsi" w:cstheme="majorHAnsi"/>
          <w:sz w:val="24"/>
          <w:szCs w:val="24"/>
        </w:rPr>
        <w:t xml:space="preserve"> £21M (total contract value £</w:t>
      </w:r>
      <w:r w:rsidR="0047210A">
        <w:rPr>
          <w:rFonts w:asciiTheme="majorHAnsi" w:hAnsiTheme="majorHAnsi" w:cstheme="majorHAnsi"/>
          <w:sz w:val="24"/>
          <w:szCs w:val="24"/>
        </w:rPr>
        <w:t>92</w:t>
      </w:r>
      <w:r w:rsidR="0047210A" w:rsidRPr="00300449">
        <w:rPr>
          <w:rFonts w:asciiTheme="majorHAnsi" w:hAnsiTheme="majorHAnsi" w:cstheme="majorHAnsi"/>
          <w:sz w:val="24"/>
          <w:szCs w:val="24"/>
        </w:rPr>
        <w:t>M</w:t>
      </w:r>
      <w:r w:rsidRPr="00300449">
        <w:rPr>
          <w:rFonts w:asciiTheme="majorHAnsi" w:hAnsiTheme="majorHAnsi" w:cstheme="majorHAnsi"/>
          <w:sz w:val="24"/>
          <w:szCs w:val="24"/>
        </w:rPr>
        <w:t>). This option expires no later than 48 months after the contract start date.</w:t>
      </w:r>
    </w:p>
    <w:p w14:paraId="0AD6CBE4" w14:textId="2695F3D4" w:rsidR="00E52FF3" w:rsidRPr="00300449" w:rsidRDefault="00E52FF3" w:rsidP="00465D98">
      <w:pPr>
        <w:pStyle w:val="Heading2"/>
        <w:rPr>
          <w:rFonts w:asciiTheme="majorHAnsi" w:hAnsiTheme="majorHAnsi" w:cstheme="majorHAnsi"/>
          <w:sz w:val="24"/>
          <w:szCs w:val="24"/>
        </w:rPr>
      </w:pPr>
      <w:r w:rsidRPr="7DD11881">
        <w:rPr>
          <w:rFonts w:asciiTheme="majorHAnsi" w:hAnsiTheme="majorHAnsi" w:cstheme="majorBidi"/>
          <w:sz w:val="24"/>
          <w:szCs w:val="24"/>
        </w:rPr>
        <w:t xml:space="preserve">The </w:t>
      </w:r>
      <w:r w:rsidR="002C5E27" w:rsidRPr="7DD11881">
        <w:rPr>
          <w:rFonts w:asciiTheme="majorHAnsi" w:hAnsiTheme="majorHAnsi" w:cstheme="majorBidi"/>
          <w:sz w:val="24"/>
          <w:szCs w:val="24"/>
        </w:rPr>
        <w:t>O</w:t>
      </w:r>
      <w:r w:rsidRPr="7DD11881">
        <w:rPr>
          <w:rFonts w:asciiTheme="majorHAnsi" w:hAnsiTheme="majorHAnsi" w:cstheme="majorBidi"/>
          <w:sz w:val="24"/>
          <w:szCs w:val="24"/>
        </w:rPr>
        <w:t xml:space="preserve">ption </w:t>
      </w:r>
      <w:r w:rsidR="002C5E27" w:rsidRPr="7DD11881">
        <w:rPr>
          <w:rFonts w:asciiTheme="majorHAnsi" w:hAnsiTheme="majorHAnsi" w:cstheme="majorBidi"/>
          <w:sz w:val="24"/>
          <w:szCs w:val="24"/>
        </w:rPr>
        <w:t>P</w:t>
      </w:r>
      <w:r w:rsidRPr="7DD11881">
        <w:rPr>
          <w:rFonts w:asciiTheme="majorHAnsi" w:hAnsiTheme="majorHAnsi" w:cstheme="majorBidi"/>
          <w:sz w:val="24"/>
          <w:szCs w:val="24"/>
        </w:rPr>
        <w:t>eriod(s) will be subject to funding approval, including all relevant approvals including Cabinet Office Spend Controls.</w:t>
      </w:r>
    </w:p>
    <w:p w14:paraId="79082995" w14:textId="2BD05E4B" w:rsidR="005C6F13" w:rsidRPr="00300449" w:rsidRDefault="005C6F13" w:rsidP="00300449">
      <w:pPr>
        <w:pStyle w:val="Heading2"/>
        <w:rPr>
          <w:rFonts w:asciiTheme="majorHAnsi" w:hAnsiTheme="majorHAnsi" w:cstheme="majorHAnsi"/>
          <w:sz w:val="24"/>
          <w:szCs w:val="24"/>
        </w:rPr>
      </w:pPr>
      <w:r w:rsidRPr="7DD11881">
        <w:rPr>
          <w:rFonts w:asciiTheme="majorHAnsi" w:hAnsiTheme="majorHAnsi" w:cstheme="majorBidi"/>
          <w:sz w:val="24"/>
          <w:szCs w:val="24"/>
        </w:rPr>
        <w:t xml:space="preserve">The </w:t>
      </w:r>
      <w:r w:rsidR="00E074DE" w:rsidRPr="7DD11881">
        <w:rPr>
          <w:rFonts w:asciiTheme="majorHAnsi" w:hAnsiTheme="majorHAnsi" w:cstheme="majorBidi"/>
          <w:sz w:val="24"/>
          <w:szCs w:val="24"/>
        </w:rPr>
        <w:t>O</w:t>
      </w:r>
      <w:r w:rsidRPr="7DD11881">
        <w:rPr>
          <w:rFonts w:asciiTheme="majorHAnsi" w:hAnsiTheme="majorHAnsi" w:cstheme="majorBidi"/>
          <w:sz w:val="24"/>
          <w:szCs w:val="24"/>
        </w:rPr>
        <w:t xml:space="preserve">ption </w:t>
      </w:r>
      <w:r w:rsidR="002C5E27" w:rsidRPr="7DD11881">
        <w:rPr>
          <w:rFonts w:asciiTheme="majorHAnsi" w:hAnsiTheme="majorHAnsi" w:cstheme="majorBidi"/>
          <w:sz w:val="24"/>
          <w:szCs w:val="24"/>
        </w:rPr>
        <w:t>P</w:t>
      </w:r>
      <w:r w:rsidRPr="7DD11881">
        <w:rPr>
          <w:rFonts w:asciiTheme="majorHAnsi" w:hAnsiTheme="majorHAnsi" w:cstheme="majorBidi"/>
          <w:sz w:val="24"/>
          <w:szCs w:val="24"/>
        </w:rPr>
        <w:t>eriod is subject to Authority Approval and is not guaranteed.</w:t>
      </w:r>
    </w:p>
    <w:p w14:paraId="64FC192F" w14:textId="5A425A7F" w:rsidR="005C6F13" w:rsidRPr="00300449" w:rsidRDefault="005C6F13" w:rsidP="00300449">
      <w:pPr>
        <w:pStyle w:val="Heading2"/>
        <w:rPr>
          <w:rFonts w:asciiTheme="majorHAnsi" w:hAnsiTheme="majorHAnsi" w:cstheme="majorHAnsi"/>
          <w:sz w:val="24"/>
          <w:szCs w:val="24"/>
        </w:rPr>
      </w:pPr>
      <w:r w:rsidRPr="7DD11881">
        <w:rPr>
          <w:rFonts w:asciiTheme="majorHAnsi" w:hAnsiTheme="majorHAnsi" w:cstheme="majorBidi"/>
          <w:sz w:val="24"/>
          <w:szCs w:val="24"/>
        </w:rPr>
        <w:t xml:space="preserve">The </w:t>
      </w:r>
      <w:r w:rsidR="002C5E27" w:rsidRPr="7DD11881">
        <w:rPr>
          <w:rFonts w:asciiTheme="majorHAnsi" w:hAnsiTheme="majorHAnsi" w:cstheme="majorBidi"/>
          <w:sz w:val="24"/>
          <w:szCs w:val="24"/>
        </w:rPr>
        <w:t>O</w:t>
      </w:r>
      <w:r w:rsidRPr="7DD11881">
        <w:rPr>
          <w:rFonts w:asciiTheme="majorHAnsi" w:hAnsiTheme="majorHAnsi" w:cstheme="majorBidi"/>
          <w:sz w:val="24"/>
          <w:szCs w:val="24"/>
        </w:rPr>
        <w:t xml:space="preserve">ption </w:t>
      </w:r>
      <w:r w:rsidR="002C5E27" w:rsidRPr="7DD11881">
        <w:rPr>
          <w:rFonts w:asciiTheme="majorHAnsi" w:hAnsiTheme="majorHAnsi" w:cstheme="majorBidi"/>
          <w:sz w:val="24"/>
          <w:szCs w:val="24"/>
        </w:rPr>
        <w:t>P</w:t>
      </w:r>
      <w:r w:rsidRPr="7DD11881">
        <w:rPr>
          <w:rFonts w:asciiTheme="majorHAnsi" w:hAnsiTheme="majorHAnsi" w:cstheme="majorBidi"/>
          <w:sz w:val="24"/>
          <w:szCs w:val="24"/>
        </w:rPr>
        <w:t>eriod will be subject to the Tasking Authorisation Process</w:t>
      </w:r>
      <w:r w:rsidR="00F4447F" w:rsidRPr="7DD11881">
        <w:rPr>
          <w:rFonts w:asciiTheme="majorHAnsi" w:hAnsiTheme="majorHAnsi" w:cstheme="majorBidi"/>
          <w:sz w:val="24"/>
          <w:szCs w:val="24"/>
        </w:rPr>
        <w:t xml:space="preserve"> as detailed in </w:t>
      </w:r>
      <w:r w:rsidR="002F6982" w:rsidRPr="7DD11881">
        <w:rPr>
          <w:rFonts w:asciiTheme="majorHAnsi" w:hAnsiTheme="majorHAnsi" w:cstheme="majorBidi"/>
          <w:sz w:val="24"/>
          <w:szCs w:val="24"/>
        </w:rPr>
        <w:t>‘</w:t>
      </w:r>
      <w:r w:rsidR="00853DB7" w:rsidRPr="7DD11881">
        <w:rPr>
          <w:rFonts w:asciiTheme="majorHAnsi" w:hAnsiTheme="majorHAnsi" w:cstheme="majorBidi"/>
          <w:sz w:val="24"/>
          <w:szCs w:val="24"/>
        </w:rPr>
        <w:t xml:space="preserve">Annex </w:t>
      </w:r>
      <w:r w:rsidR="00E32CFA" w:rsidRPr="7DD11881">
        <w:rPr>
          <w:rFonts w:asciiTheme="majorHAnsi" w:hAnsiTheme="majorHAnsi" w:cstheme="majorBidi"/>
          <w:sz w:val="24"/>
          <w:szCs w:val="24"/>
        </w:rPr>
        <w:t>C</w:t>
      </w:r>
      <w:r w:rsidR="002F6982" w:rsidRPr="7DD11881">
        <w:rPr>
          <w:rFonts w:asciiTheme="majorHAnsi" w:hAnsiTheme="majorHAnsi" w:cstheme="majorBidi"/>
          <w:sz w:val="24"/>
          <w:szCs w:val="24"/>
        </w:rPr>
        <w:t xml:space="preserve"> – Payment Schedule’</w:t>
      </w:r>
      <w:r w:rsidR="00F4447F" w:rsidRPr="7DD11881">
        <w:rPr>
          <w:rFonts w:asciiTheme="majorHAnsi" w:hAnsiTheme="majorHAnsi" w:cstheme="majorBidi"/>
          <w:sz w:val="24"/>
          <w:szCs w:val="24"/>
        </w:rPr>
        <w:t xml:space="preserve"> of th</w:t>
      </w:r>
      <w:r w:rsidR="00AB4980" w:rsidRPr="7DD11881">
        <w:rPr>
          <w:rFonts w:asciiTheme="majorHAnsi" w:hAnsiTheme="majorHAnsi" w:cstheme="majorBidi"/>
          <w:sz w:val="24"/>
          <w:szCs w:val="24"/>
        </w:rPr>
        <w:t>e Contract</w:t>
      </w:r>
      <w:r w:rsidR="00F4447F" w:rsidRPr="7DD11881">
        <w:rPr>
          <w:rFonts w:asciiTheme="majorHAnsi" w:hAnsiTheme="majorHAnsi" w:cstheme="majorBidi"/>
          <w:sz w:val="24"/>
          <w:szCs w:val="24"/>
        </w:rPr>
        <w:t xml:space="preserve"> and the </w:t>
      </w:r>
      <w:r w:rsidR="003C1815" w:rsidRPr="7DD11881">
        <w:rPr>
          <w:rFonts w:asciiTheme="majorHAnsi" w:hAnsiTheme="majorHAnsi" w:cstheme="majorBidi"/>
          <w:sz w:val="24"/>
          <w:szCs w:val="24"/>
        </w:rPr>
        <w:t>Contract</w:t>
      </w:r>
      <w:r w:rsidR="00F4447F" w:rsidRPr="7DD11881">
        <w:rPr>
          <w:rFonts w:asciiTheme="majorHAnsi" w:hAnsiTheme="majorHAnsi" w:cstheme="majorBidi"/>
          <w:sz w:val="24"/>
          <w:szCs w:val="24"/>
        </w:rPr>
        <w:t xml:space="preserve"> Specific Rate Card</w:t>
      </w:r>
    </w:p>
    <w:p w14:paraId="1F760561" w14:textId="40F804AC" w:rsidR="00F4447F" w:rsidRDefault="00F4447F" w:rsidP="00300449">
      <w:pPr>
        <w:pStyle w:val="Heading2"/>
        <w:rPr>
          <w:rFonts w:asciiTheme="majorHAnsi" w:hAnsiTheme="majorHAnsi" w:cstheme="majorHAnsi"/>
          <w:sz w:val="24"/>
          <w:szCs w:val="24"/>
        </w:rPr>
      </w:pPr>
      <w:r w:rsidRPr="7DD11881">
        <w:rPr>
          <w:rFonts w:asciiTheme="majorHAnsi" w:hAnsiTheme="majorHAnsi" w:cstheme="majorBidi"/>
          <w:sz w:val="24"/>
          <w:szCs w:val="24"/>
        </w:rPr>
        <w:t xml:space="preserve">The nature </w:t>
      </w:r>
      <w:r w:rsidR="00A17A4B" w:rsidRPr="7DD11881">
        <w:rPr>
          <w:rFonts w:asciiTheme="majorHAnsi" w:hAnsiTheme="majorHAnsi" w:cstheme="majorBidi"/>
          <w:sz w:val="24"/>
          <w:szCs w:val="24"/>
        </w:rPr>
        <w:t>of the requirements within</w:t>
      </w:r>
      <w:r w:rsidRPr="7DD11881">
        <w:rPr>
          <w:rFonts w:asciiTheme="majorHAnsi" w:hAnsiTheme="majorHAnsi" w:cstheme="majorBidi"/>
          <w:sz w:val="24"/>
          <w:szCs w:val="24"/>
        </w:rPr>
        <w:t xml:space="preserve"> the Tasking Forms throughout the </w:t>
      </w:r>
      <w:r w:rsidR="00AF7930" w:rsidRPr="7DD11881">
        <w:rPr>
          <w:rFonts w:asciiTheme="majorHAnsi" w:hAnsiTheme="majorHAnsi" w:cstheme="majorBidi"/>
          <w:sz w:val="24"/>
          <w:szCs w:val="24"/>
        </w:rPr>
        <w:t>O</w:t>
      </w:r>
      <w:r w:rsidRPr="7DD11881">
        <w:rPr>
          <w:rFonts w:asciiTheme="majorHAnsi" w:hAnsiTheme="majorHAnsi" w:cstheme="majorBidi"/>
          <w:sz w:val="24"/>
          <w:szCs w:val="24"/>
        </w:rPr>
        <w:t xml:space="preserve">ption </w:t>
      </w:r>
      <w:r w:rsidR="00AF7930" w:rsidRPr="7DD11881">
        <w:rPr>
          <w:rFonts w:asciiTheme="majorHAnsi" w:hAnsiTheme="majorHAnsi" w:cstheme="majorBidi"/>
          <w:sz w:val="24"/>
          <w:szCs w:val="24"/>
        </w:rPr>
        <w:t>P</w:t>
      </w:r>
      <w:r w:rsidRPr="7DD11881">
        <w:rPr>
          <w:rFonts w:asciiTheme="majorHAnsi" w:hAnsiTheme="majorHAnsi" w:cstheme="majorBidi"/>
          <w:sz w:val="24"/>
          <w:szCs w:val="24"/>
        </w:rPr>
        <w:t>eriod</w:t>
      </w:r>
      <w:r w:rsidR="00AF7930" w:rsidRPr="7DD11881">
        <w:rPr>
          <w:rFonts w:asciiTheme="majorHAnsi" w:hAnsiTheme="majorHAnsi" w:cstheme="majorBidi"/>
          <w:sz w:val="24"/>
          <w:szCs w:val="24"/>
        </w:rPr>
        <w:t>(s)</w:t>
      </w:r>
      <w:r w:rsidRPr="7DD11881">
        <w:rPr>
          <w:rFonts w:asciiTheme="majorHAnsi" w:hAnsiTheme="majorHAnsi" w:cstheme="majorBidi"/>
          <w:sz w:val="24"/>
          <w:szCs w:val="24"/>
        </w:rPr>
        <w:t xml:space="preserve"> will remain within the scope of </w:t>
      </w:r>
      <w:r w:rsidR="00C31043" w:rsidRPr="7DD11881">
        <w:rPr>
          <w:rFonts w:asciiTheme="majorHAnsi" w:hAnsiTheme="majorHAnsi" w:cstheme="majorBidi"/>
          <w:sz w:val="24"/>
          <w:szCs w:val="24"/>
        </w:rPr>
        <w:t>Phase 2 of the BMfS Programme</w:t>
      </w:r>
      <w:r w:rsidRPr="7DD11881">
        <w:rPr>
          <w:rFonts w:asciiTheme="majorHAnsi" w:hAnsiTheme="majorHAnsi" w:cstheme="majorBidi"/>
          <w:sz w:val="24"/>
          <w:szCs w:val="24"/>
        </w:rPr>
        <w:t>.</w:t>
      </w:r>
    </w:p>
    <w:p w14:paraId="06495EB4" w14:textId="4BB7676B" w:rsidR="001E552F" w:rsidRPr="00B5592C" w:rsidRDefault="00E1451B" w:rsidP="4356D2FE">
      <w:pPr>
        <w:pStyle w:val="Heading2"/>
        <w:rPr>
          <w:rFonts w:asciiTheme="majorHAnsi" w:hAnsiTheme="majorHAnsi" w:cstheme="majorBidi"/>
          <w:sz w:val="24"/>
          <w:szCs w:val="24"/>
        </w:rPr>
      </w:pPr>
      <w:r w:rsidRPr="4356D2FE">
        <w:rPr>
          <w:sz w:val="24"/>
          <w:szCs w:val="24"/>
        </w:rPr>
        <w:t>The</w:t>
      </w:r>
      <w:r w:rsidR="00D956FB" w:rsidRPr="4356D2FE">
        <w:rPr>
          <w:sz w:val="24"/>
          <w:szCs w:val="24"/>
        </w:rPr>
        <w:t xml:space="preserve"> </w:t>
      </w:r>
      <w:r w:rsidR="00DD1092" w:rsidRPr="4356D2FE">
        <w:rPr>
          <w:sz w:val="24"/>
          <w:szCs w:val="24"/>
        </w:rPr>
        <w:t>C</w:t>
      </w:r>
      <w:r w:rsidR="00D956FB" w:rsidRPr="4356D2FE">
        <w:rPr>
          <w:sz w:val="24"/>
          <w:szCs w:val="24"/>
        </w:rPr>
        <w:t xml:space="preserve">ontractor may be requested to provide support to the </w:t>
      </w:r>
      <w:r w:rsidRPr="4356D2FE">
        <w:rPr>
          <w:sz w:val="24"/>
          <w:szCs w:val="24"/>
        </w:rPr>
        <w:t>A</w:t>
      </w:r>
      <w:r w:rsidR="00D956FB" w:rsidRPr="4356D2FE">
        <w:rPr>
          <w:sz w:val="24"/>
          <w:szCs w:val="24"/>
        </w:rPr>
        <w:t xml:space="preserve">uthority for </w:t>
      </w:r>
      <w:r w:rsidR="00B877D3" w:rsidRPr="4356D2FE">
        <w:rPr>
          <w:sz w:val="24"/>
          <w:szCs w:val="24"/>
        </w:rPr>
        <w:t xml:space="preserve">any of the areas </w:t>
      </w:r>
      <w:r w:rsidR="00874458" w:rsidRPr="4356D2FE">
        <w:rPr>
          <w:sz w:val="24"/>
          <w:szCs w:val="24"/>
        </w:rPr>
        <w:t>of work outlined within this SO</w:t>
      </w:r>
      <w:r w:rsidRPr="4356D2FE">
        <w:rPr>
          <w:sz w:val="24"/>
          <w:szCs w:val="24"/>
        </w:rPr>
        <w:t>R, extending to any new workstreams initiated within these throughout the duration of the contract.</w:t>
      </w:r>
    </w:p>
    <w:p w14:paraId="0C1E78CC" w14:textId="24C374B3" w:rsidR="00FE18AC" w:rsidRPr="009B728D" w:rsidRDefault="00F32EE9" w:rsidP="007476F6">
      <w:pPr>
        <w:pStyle w:val="Heading1"/>
        <w:tabs>
          <w:tab w:val="clear" w:pos="3413"/>
          <w:tab w:val="num" w:pos="2694"/>
        </w:tabs>
        <w:overflowPunct w:val="0"/>
        <w:autoSpaceDE w:val="0"/>
        <w:autoSpaceDN w:val="0"/>
        <w:spacing w:after="120"/>
        <w:ind w:left="426" w:hanging="568"/>
        <w:textAlignment w:val="baseline"/>
        <w:rPr>
          <w:rFonts w:asciiTheme="majorHAnsi" w:hAnsiTheme="majorHAnsi" w:cstheme="majorHAnsi"/>
          <w:caps w:val="0"/>
          <w:sz w:val="32"/>
          <w:szCs w:val="32"/>
        </w:rPr>
      </w:pPr>
      <w:bookmarkStart w:id="22" w:name="_Toc368573035"/>
      <w:bookmarkStart w:id="23" w:name="_Toc130311159"/>
      <w:bookmarkStart w:id="24" w:name="_Toc302637211"/>
      <w:bookmarkEnd w:id="21"/>
      <w:r w:rsidRPr="009B728D">
        <w:rPr>
          <w:rFonts w:asciiTheme="majorHAnsi" w:hAnsiTheme="majorHAnsi" w:cstheme="majorHAnsi"/>
          <w:caps w:val="0"/>
          <w:sz w:val="32"/>
          <w:szCs w:val="32"/>
        </w:rPr>
        <w:lastRenderedPageBreak/>
        <w:t>C</w:t>
      </w:r>
      <w:r w:rsidR="00D44583" w:rsidRPr="009B728D">
        <w:rPr>
          <w:rFonts w:asciiTheme="majorHAnsi" w:hAnsiTheme="majorHAnsi" w:cstheme="majorHAnsi"/>
          <w:caps w:val="0"/>
          <w:sz w:val="32"/>
          <w:szCs w:val="32"/>
        </w:rPr>
        <w:t>ONTINUOUS IMPROVEMENT</w:t>
      </w:r>
      <w:bookmarkEnd w:id="22"/>
      <w:bookmarkEnd w:id="23"/>
    </w:p>
    <w:p w14:paraId="76682261" w14:textId="4A7C9AF8" w:rsidR="0070022E" w:rsidRPr="009B728D" w:rsidRDefault="0070022E" w:rsidP="0070022E">
      <w:pPr>
        <w:pStyle w:val="Heading2"/>
        <w:tabs>
          <w:tab w:val="num" w:pos="3413"/>
        </w:tabs>
        <w:spacing w:after="120"/>
        <w:rPr>
          <w:rFonts w:asciiTheme="majorHAnsi" w:hAnsiTheme="majorHAnsi" w:cstheme="majorHAnsi"/>
          <w:sz w:val="24"/>
          <w:szCs w:val="24"/>
        </w:rPr>
      </w:pPr>
      <w:r w:rsidRPr="009B728D">
        <w:rPr>
          <w:rFonts w:asciiTheme="majorHAnsi" w:hAnsiTheme="majorHAnsi" w:cstheme="majorHAnsi"/>
          <w:sz w:val="24"/>
          <w:szCs w:val="24"/>
        </w:rPr>
        <w:t>The D2SP will be expected to continually improve the way in which the work packages are delivered throughout the Contract duration.</w:t>
      </w:r>
      <w:r w:rsidR="00300449" w:rsidRPr="009B728D">
        <w:rPr>
          <w:rFonts w:asciiTheme="majorHAnsi" w:hAnsiTheme="majorHAnsi" w:cstheme="majorHAnsi"/>
          <w:sz w:val="24"/>
          <w:szCs w:val="24"/>
        </w:rPr>
        <w:t xml:space="preserve"> </w:t>
      </w:r>
      <w:r w:rsidRPr="009B728D">
        <w:rPr>
          <w:rFonts w:asciiTheme="majorHAnsi" w:hAnsiTheme="majorHAnsi" w:cstheme="majorHAnsi"/>
          <w:sz w:val="24"/>
          <w:szCs w:val="24"/>
        </w:rPr>
        <w:t xml:space="preserve">New ways of working, or other improvements, should be presented to the Authority at the </w:t>
      </w:r>
      <w:r w:rsidR="00C517BC" w:rsidRPr="00492921">
        <w:rPr>
          <w:rFonts w:asciiTheme="majorHAnsi" w:hAnsiTheme="majorHAnsi" w:cstheme="majorHAnsi"/>
          <w:sz w:val="24"/>
          <w:szCs w:val="24"/>
        </w:rPr>
        <w:t>next available opportu</w:t>
      </w:r>
      <w:r w:rsidR="00C517BC" w:rsidRPr="00855A2E">
        <w:rPr>
          <w:rFonts w:asciiTheme="majorHAnsi" w:hAnsiTheme="majorHAnsi" w:cstheme="majorHAnsi"/>
          <w:sz w:val="24"/>
          <w:szCs w:val="24"/>
        </w:rPr>
        <w:t xml:space="preserve">nity during a </w:t>
      </w:r>
      <w:r w:rsidR="00B478A2" w:rsidRPr="00855A2E">
        <w:rPr>
          <w:rFonts w:asciiTheme="majorHAnsi" w:hAnsiTheme="majorHAnsi" w:cstheme="majorHAnsi"/>
          <w:sz w:val="24"/>
          <w:szCs w:val="24"/>
        </w:rPr>
        <w:t>CPR</w:t>
      </w:r>
      <w:r w:rsidRPr="00855A2E">
        <w:rPr>
          <w:rFonts w:asciiTheme="majorHAnsi" w:hAnsiTheme="majorHAnsi" w:cstheme="majorHAnsi"/>
          <w:sz w:val="24"/>
          <w:szCs w:val="24"/>
        </w:rPr>
        <w:t xml:space="preserve"> and agreed prior to any changes being implemented.</w:t>
      </w:r>
    </w:p>
    <w:p w14:paraId="215F7091" w14:textId="7B1388A7" w:rsidR="00661B0A" w:rsidRPr="00300449" w:rsidRDefault="000C643C" w:rsidP="000C643C">
      <w:pPr>
        <w:pStyle w:val="Heading2"/>
        <w:tabs>
          <w:tab w:val="num" w:pos="3413"/>
        </w:tabs>
        <w:spacing w:after="120"/>
        <w:rPr>
          <w:rFonts w:asciiTheme="majorHAnsi" w:hAnsiTheme="majorHAnsi" w:cstheme="majorHAnsi"/>
          <w:sz w:val="24"/>
          <w:szCs w:val="24"/>
        </w:rPr>
      </w:pPr>
      <w:r w:rsidRPr="009B728D">
        <w:rPr>
          <w:rFonts w:asciiTheme="majorHAnsi" w:hAnsiTheme="majorHAnsi" w:cstheme="majorHAnsi"/>
          <w:sz w:val="24"/>
          <w:szCs w:val="24"/>
        </w:rPr>
        <w:t>The D2SP will be required</w:t>
      </w:r>
      <w:r w:rsidRPr="00300449">
        <w:rPr>
          <w:rFonts w:asciiTheme="majorHAnsi" w:hAnsiTheme="majorHAnsi" w:cstheme="majorHAnsi"/>
          <w:sz w:val="24"/>
          <w:szCs w:val="24"/>
        </w:rPr>
        <w:t xml:space="preserve"> to conduct periodic Lessons learn</w:t>
      </w:r>
      <w:r w:rsidR="00B478A2" w:rsidRPr="00300449">
        <w:rPr>
          <w:rFonts w:asciiTheme="majorHAnsi" w:hAnsiTheme="majorHAnsi" w:cstheme="majorHAnsi"/>
          <w:sz w:val="24"/>
          <w:szCs w:val="24"/>
        </w:rPr>
        <w:t>ed</w:t>
      </w:r>
      <w:r w:rsidRPr="00300449">
        <w:rPr>
          <w:rFonts w:asciiTheme="majorHAnsi" w:hAnsiTheme="majorHAnsi" w:cstheme="majorHAnsi"/>
          <w:sz w:val="24"/>
          <w:szCs w:val="24"/>
        </w:rPr>
        <w:t xml:space="preserve"> workshops with the BMfS team</w:t>
      </w:r>
      <w:r w:rsidR="00CC62AF" w:rsidRPr="00300449">
        <w:rPr>
          <w:rFonts w:asciiTheme="majorHAnsi" w:hAnsiTheme="majorHAnsi" w:cstheme="majorHAnsi"/>
          <w:sz w:val="24"/>
          <w:szCs w:val="24"/>
        </w:rPr>
        <w:t xml:space="preserve"> as covered within </w:t>
      </w:r>
      <w:r w:rsidR="00CC62AF" w:rsidRPr="009B728D">
        <w:rPr>
          <w:rFonts w:asciiTheme="majorHAnsi" w:hAnsiTheme="majorHAnsi" w:cstheme="majorHAnsi"/>
          <w:sz w:val="24"/>
          <w:szCs w:val="24"/>
        </w:rPr>
        <w:t xml:space="preserve">Section </w:t>
      </w:r>
      <w:r w:rsidR="00503819">
        <w:rPr>
          <w:rFonts w:asciiTheme="majorHAnsi" w:hAnsiTheme="majorHAnsi" w:cstheme="majorHAnsi"/>
          <w:sz w:val="24"/>
          <w:szCs w:val="24"/>
        </w:rPr>
        <w:t>7</w:t>
      </w:r>
      <w:r w:rsidR="00B478A2" w:rsidRPr="00300449">
        <w:rPr>
          <w:rFonts w:asciiTheme="majorHAnsi" w:hAnsiTheme="majorHAnsi" w:cstheme="majorHAnsi"/>
          <w:sz w:val="24"/>
          <w:szCs w:val="24"/>
        </w:rPr>
        <w:t xml:space="preserve">. </w:t>
      </w:r>
      <w:r w:rsidRPr="00300449">
        <w:rPr>
          <w:rFonts w:asciiTheme="majorHAnsi" w:hAnsiTheme="majorHAnsi" w:cstheme="majorHAnsi"/>
          <w:sz w:val="24"/>
          <w:szCs w:val="24"/>
        </w:rPr>
        <w:t>The learning and outcomes from these workshops will be fed back into future work package delivery.</w:t>
      </w:r>
    </w:p>
    <w:p w14:paraId="7CC141C7" w14:textId="75883AC6" w:rsidR="004E78BC" w:rsidRPr="008605DF" w:rsidRDefault="004E78BC" w:rsidP="00812103">
      <w:pPr>
        <w:pStyle w:val="Heading1"/>
        <w:tabs>
          <w:tab w:val="clear" w:pos="3413"/>
          <w:tab w:val="num" w:pos="2694"/>
        </w:tabs>
        <w:overflowPunct w:val="0"/>
        <w:autoSpaceDE w:val="0"/>
        <w:autoSpaceDN w:val="0"/>
        <w:spacing w:after="120"/>
        <w:ind w:left="426" w:hanging="568"/>
        <w:textAlignment w:val="baseline"/>
        <w:rPr>
          <w:rFonts w:asciiTheme="majorHAnsi" w:hAnsiTheme="majorHAnsi" w:cstheme="majorHAnsi"/>
          <w:caps w:val="0"/>
          <w:sz w:val="32"/>
          <w:szCs w:val="32"/>
        </w:rPr>
      </w:pPr>
      <w:bookmarkStart w:id="25" w:name="_Toc130311160"/>
      <w:r w:rsidRPr="008605DF">
        <w:rPr>
          <w:rFonts w:asciiTheme="majorHAnsi" w:hAnsiTheme="majorHAnsi" w:cstheme="majorHAnsi"/>
          <w:caps w:val="0"/>
          <w:sz w:val="32"/>
          <w:szCs w:val="32"/>
        </w:rPr>
        <w:t>S</w:t>
      </w:r>
      <w:r w:rsidR="00FB4956" w:rsidRPr="008605DF">
        <w:rPr>
          <w:rFonts w:asciiTheme="majorHAnsi" w:hAnsiTheme="majorHAnsi" w:cstheme="majorHAnsi"/>
          <w:caps w:val="0"/>
          <w:sz w:val="32"/>
          <w:szCs w:val="32"/>
        </w:rPr>
        <w:t>USTAINABILITY</w:t>
      </w:r>
      <w:bookmarkEnd w:id="25"/>
    </w:p>
    <w:p w14:paraId="732FA25A" w14:textId="56074E02" w:rsidR="00661B0A" w:rsidRPr="001E306A" w:rsidRDefault="00F971F9" w:rsidP="4356D2FE">
      <w:pPr>
        <w:pStyle w:val="Heading2"/>
        <w:numPr>
          <w:ilvl w:val="1"/>
          <w:numId w:val="0"/>
        </w:numPr>
        <w:spacing w:after="120"/>
        <w:rPr>
          <w:rFonts w:asciiTheme="majorHAnsi" w:hAnsiTheme="majorHAnsi" w:cstheme="majorBidi"/>
          <w:sz w:val="24"/>
          <w:szCs w:val="24"/>
        </w:rPr>
      </w:pPr>
      <w:r w:rsidRPr="4356D2FE">
        <w:rPr>
          <w:rFonts w:asciiTheme="majorHAnsi" w:hAnsiTheme="majorHAnsi" w:cstheme="majorBidi"/>
          <w:sz w:val="24"/>
          <w:szCs w:val="24"/>
        </w:rPr>
        <w:t xml:space="preserve">The </w:t>
      </w:r>
      <w:r w:rsidR="00DD1092" w:rsidRPr="4356D2FE">
        <w:rPr>
          <w:rFonts w:asciiTheme="majorHAnsi" w:hAnsiTheme="majorHAnsi" w:cstheme="majorBidi"/>
          <w:sz w:val="24"/>
          <w:szCs w:val="24"/>
        </w:rPr>
        <w:t>C</w:t>
      </w:r>
      <w:r w:rsidRPr="4356D2FE">
        <w:rPr>
          <w:rFonts w:asciiTheme="majorHAnsi" w:hAnsiTheme="majorHAnsi" w:cstheme="majorBidi"/>
          <w:sz w:val="24"/>
          <w:szCs w:val="24"/>
        </w:rPr>
        <w:t xml:space="preserve">ontractor is expected to adhere to the </w:t>
      </w:r>
      <w:r w:rsidR="00D62717" w:rsidRPr="4356D2FE">
        <w:rPr>
          <w:rFonts w:asciiTheme="majorHAnsi" w:hAnsiTheme="majorHAnsi" w:cstheme="majorBidi"/>
          <w:sz w:val="24"/>
          <w:szCs w:val="24"/>
        </w:rPr>
        <w:t xml:space="preserve">guidance and requirements </w:t>
      </w:r>
      <w:r w:rsidR="00533195" w:rsidRPr="4356D2FE">
        <w:rPr>
          <w:rFonts w:asciiTheme="majorHAnsi" w:hAnsiTheme="majorHAnsi" w:cstheme="majorBidi"/>
          <w:sz w:val="24"/>
          <w:szCs w:val="24"/>
        </w:rPr>
        <w:t xml:space="preserve">for sustainability </w:t>
      </w:r>
      <w:r w:rsidR="00D62717" w:rsidRPr="4356D2FE">
        <w:rPr>
          <w:rFonts w:asciiTheme="majorHAnsi" w:hAnsiTheme="majorHAnsi" w:cstheme="majorBidi"/>
          <w:sz w:val="24"/>
          <w:szCs w:val="24"/>
        </w:rPr>
        <w:t>outlined within the following:</w:t>
      </w:r>
    </w:p>
    <w:p w14:paraId="2466AC57" w14:textId="638C5375" w:rsidR="00D62717" w:rsidRPr="001E306A" w:rsidRDefault="00380E6F" w:rsidP="00D62717">
      <w:pPr>
        <w:pStyle w:val="Heading2"/>
        <w:numPr>
          <w:ilvl w:val="0"/>
          <w:numId w:val="25"/>
        </w:numPr>
        <w:tabs>
          <w:tab w:val="clear" w:pos="3413"/>
        </w:tabs>
        <w:spacing w:after="120"/>
        <w:rPr>
          <w:rFonts w:asciiTheme="majorHAnsi" w:hAnsiTheme="majorHAnsi" w:cstheme="majorHAnsi"/>
          <w:sz w:val="24"/>
          <w:szCs w:val="24"/>
        </w:rPr>
      </w:pPr>
      <w:hyperlink r:id="rId15" w:history="1">
        <w:r w:rsidR="00533195" w:rsidRPr="001E306A">
          <w:rPr>
            <w:rStyle w:val="Hyperlink"/>
            <w:rFonts w:asciiTheme="majorHAnsi" w:hAnsiTheme="majorHAnsi" w:cstheme="majorHAnsi"/>
            <w:sz w:val="24"/>
            <w:szCs w:val="24"/>
          </w:rPr>
          <w:t>MOD Climate Change and Sustainability Strategic Approach</w:t>
        </w:r>
      </w:hyperlink>
    </w:p>
    <w:p w14:paraId="26EB737A" w14:textId="602BB30E" w:rsidR="00533195" w:rsidRPr="001E306A" w:rsidRDefault="00380E6F" w:rsidP="00D62717">
      <w:pPr>
        <w:pStyle w:val="Heading2"/>
        <w:numPr>
          <w:ilvl w:val="0"/>
          <w:numId w:val="25"/>
        </w:numPr>
        <w:tabs>
          <w:tab w:val="clear" w:pos="3413"/>
        </w:tabs>
        <w:spacing w:after="120"/>
        <w:rPr>
          <w:rFonts w:asciiTheme="majorHAnsi" w:hAnsiTheme="majorHAnsi" w:cstheme="majorHAnsi"/>
          <w:sz w:val="24"/>
          <w:szCs w:val="24"/>
        </w:rPr>
      </w:pPr>
      <w:hyperlink r:id="rId16" w:history="1">
        <w:r w:rsidR="00533195" w:rsidRPr="001E306A">
          <w:rPr>
            <w:rStyle w:val="Hyperlink"/>
            <w:rFonts w:asciiTheme="majorHAnsi" w:hAnsiTheme="majorHAnsi" w:cstheme="majorHAnsi"/>
            <w:sz w:val="24"/>
            <w:szCs w:val="24"/>
          </w:rPr>
          <w:t>Sustainable Digital Technology and Services Strategic Approach 2021-25</w:t>
        </w:r>
      </w:hyperlink>
    </w:p>
    <w:p w14:paraId="59C4B24F" w14:textId="733FB867" w:rsidR="00533195" w:rsidRPr="001E306A" w:rsidRDefault="00380E6F" w:rsidP="00D62717">
      <w:pPr>
        <w:pStyle w:val="Heading2"/>
        <w:numPr>
          <w:ilvl w:val="0"/>
          <w:numId w:val="25"/>
        </w:numPr>
        <w:tabs>
          <w:tab w:val="clear" w:pos="3413"/>
        </w:tabs>
        <w:spacing w:after="120"/>
        <w:rPr>
          <w:rFonts w:asciiTheme="majorHAnsi" w:hAnsiTheme="majorHAnsi" w:cstheme="majorHAnsi"/>
          <w:sz w:val="24"/>
          <w:szCs w:val="24"/>
        </w:rPr>
      </w:pPr>
      <w:hyperlink r:id="rId17" w:history="1">
        <w:r w:rsidR="00533195" w:rsidRPr="001E306A">
          <w:rPr>
            <w:rStyle w:val="Hyperlink"/>
            <w:rFonts w:asciiTheme="majorHAnsi" w:hAnsiTheme="majorHAnsi" w:cstheme="majorHAnsi"/>
            <w:sz w:val="24"/>
            <w:szCs w:val="24"/>
          </w:rPr>
          <w:t>Technology Code of Practice</w:t>
        </w:r>
      </w:hyperlink>
    </w:p>
    <w:p w14:paraId="1114BE17" w14:textId="18DB20A4" w:rsidR="00FE18AC" w:rsidRPr="009F0B8C" w:rsidRDefault="00FB4956" w:rsidP="00812103">
      <w:pPr>
        <w:pStyle w:val="Heading1"/>
        <w:tabs>
          <w:tab w:val="clear" w:pos="3413"/>
          <w:tab w:val="num" w:pos="2694"/>
        </w:tabs>
        <w:overflowPunct w:val="0"/>
        <w:autoSpaceDE w:val="0"/>
        <w:autoSpaceDN w:val="0"/>
        <w:spacing w:after="120"/>
        <w:ind w:left="426" w:hanging="568"/>
        <w:textAlignment w:val="baseline"/>
        <w:rPr>
          <w:rFonts w:asciiTheme="majorHAnsi" w:hAnsiTheme="majorHAnsi" w:cstheme="majorHAnsi"/>
          <w:caps w:val="0"/>
          <w:sz w:val="32"/>
          <w:szCs w:val="32"/>
        </w:rPr>
      </w:pPr>
      <w:bookmarkStart w:id="26" w:name="_Toc368573036"/>
      <w:bookmarkStart w:id="27" w:name="_Toc130311161"/>
      <w:r w:rsidRPr="009F0B8C">
        <w:rPr>
          <w:rFonts w:asciiTheme="majorHAnsi" w:hAnsiTheme="majorHAnsi" w:cstheme="majorHAnsi"/>
          <w:caps w:val="0"/>
          <w:sz w:val="32"/>
          <w:szCs w:val="32"/>
        </w:rPr>
        <w:t>QUALITY</w:t>
      </w:r>
      <w:bookmarkEnd w:id="26"/>
      <w:bookmarkEnd w:id="27"/>
    </w:p>
    <w:p w14:paraId="681F1EAE" w14:textId="66A63F3F" w:rsidR="00661B0A" w:rsidRPr="009F0B8C" w:rsidRDefault="00661B0A" w:rsidP="007D01A9">
      <w:pPr>
        <w:pStyle w:val="Heading2"/>
        <w:spacing w:after="120"/>
        <w:rPr>
          <w:rFonts w:asciiTheme="majorHAnsi" w:hAnsiTheme="majorHAnsi" w:cstheme="majorHAnsi"/>
          <w:sz w:val="24"/>
          <w:szCs w:val="24"/>
        </w:rPr>
      </w:pPr>
      <w:r w:rsidRPr="009F0B8C">
        <w:rPr>
          <w:rFonts w:asciiTheme="majorHAnsi" w:hAnsiTheme="majorHAnsi" w:cstheme="majorHAnsi"/>
          <w:sz w:val="24"/>
          <w:szCs w:val="24"/>
        </w:rPr>
        <w:t xml:space="preserve">The acceptance of the contractual outputs </w:t>
      </w:r>
      <w:r w:rsidR="00263A1F" w:rsidRPr="009F0B8C">
        <w:rPr>
          <w:rFonts w:asciiTheme="majorHAnsi" w:hAnsiTheme="majorHAnsi" w:cstheme="majorHAnsi"/>
          <w:sz w:val="24"/>
          <w:szCs w:val="24"/>
        </w:rPr>
        <w:t>is</w:t>
      </w:r>
      <w:r w:rsidR="00D31FBF" w:rsidRPr="009F0B8C">
        <w:rPr>
          <w:rFonts w:asciiTheme="majorHAnsi" w:hAnsiTheme="majorHAnsi" w:cstheme="majorHAnsi"/>
          <w:sz w:val="24"/>
          <w:szCs w:val="24"/>
        </w:rPr>
        <w:t xml:space="preserve"> </w:t>
      </w:r>
      <w:r w:rsidRPr="009F0B8C">
        <w:rPr>
          <w:rFonts w:asciiTheme="majorHAnsi" w:hAnsiTheme="majorHAnsi" w:cstheme="majorHAnsi"/>
          <w:sz w:val="24"/>
          <w:szCs w:val="24"/>
        </w:rPr>
        <w:t>detailed in the Table</w:t>
      </w:r>
      <w:r w:rsidR="00FB6986">
        <w:rPr>
          <w:rFonts w:asciiTheme="majorHAnsi" w:hAnsiTheme="majorHAnsi" w:cstheme="majorHAnsi"/>
          <w:sz w:val="24"/>
          <w:szCs w:val="24"/>
        </w:rPr>
        <w:t>(s)</w:t>
      </w:r>
      <w:r w:rsidRPr="009F0B8C">
        <w:rPr>
          <w:rFonts w:asciiTheme="majorHAnsi" w:hAnsiTheme="majorHAnsi" w:cstheme="majorHAnsi"/>
          <w:sz w:val="24"/>
          <w:szCs w:val="24"/>
        </w:rPr>
        <w:t xml:space="preserve"> of Deliverables as detailed in</w:t>
      </w:r>
      <w:r w:rsidR="00FB6986">
        <w:rPr>
          <w:rFonts w:asciiTheme="majorHAnsi" w:hAnsiTheme="majorHAnsi" w:cstheme="majorHAnsi"/>
          <w:sz w:val="24"/>
          <w:szCs w:val="24"/>
        </w:rPr>
        <w:t xml:space="preserve"> Sections 17, 18 and 19</w:t>
      </w:r>
      <w:r w:rsidRPr="009F0B8C">
        <w:rPr>
          <w:rFonts w:asciiTheme="majorHAnsi" w:hAnsiTheme="majorHAnsi" w:cstheme="majorHAnsi"/>
          <w:sz w:val="24"/>
          <w:szCs w:val="24"/>
        </w:rPr>
        <w:t xml:space="preserve"> of this SOR</w:t>
      </w:r>
      <w:r w:rsidR="006E7E16">
        <w:rPr>
          <w:rFonts w:asciiTheme="majorHAnsi" w:hAnsiTheme="majorHAnsi" w:cstheme="majorHAnsi"/>
          <w:sz w:val="24"/>
          <w:szCs w:val="24"/>
        </w:rPr>
        <w:t>.</w:t>
      </w:r>
    </w:p>
    <w:p w14:paraId="533C7A5A" w14:textId="48B27D75" w:rsidR="00FE18AC" w:rsidRPr="00C9433B" w:rsidRDefault="00FE18AC" w:rsidP="00812103">
      <w:pPr>
        <w:pStyle w:val="Heading1"/>
        <w:tabs>
          <w:tab w:val="clear" w:pos="3413"/>
          <w:tab w:val="num" w:pos="2694"/>
        </w:tabs>
        <w:spacing w:after="120"/>
        <w:ind w:left="426" w:hanging="568"/>
        <w:rPr>
          <w:rFonts w:asciiTheme="majorHAnsi" w:hAnsiTheme="majorHAnsi" w:cstheme="majorHAnsi"/>
          <w:sz w:val="24"/>
          <w:szCs w:val="24"/>
        </w:rPr>
      </w:pPr>
      <w:bookmarkStart w:id="28" w:name="_Toc368573037"/>
      <w:bookmarkStart w:id="29" w:name="_Toc130311162"/>
      <w:r w:rsidRPr="00C9433B">
        <w:rPr>
          <w:rFonts w:asciiTheme="majorHAnsi" w:hAnsiTheme="majorHAnsi" w:cstheme="majorHAnsi"/>
          <w:sz w:val="32"/>
          <w:szCs w:val="32"/>
        </w:rPr>
        <w:t>PRICE</w:t>
      </w:r>
      <w:bookmarkEnd w:id="28"/>
      <w:r w:rsidR="004D7278" w:rsidRPr="00C9433B">
        <w:rPr>
          <w:rFonts w:asciiTheme="majorHAnsi" w:hAnsiTheme="majorHAnsi" w:cstheme="majorHAnsi"/>
          <w:sz w:val="32"/>
          <w:szCs w:val="32"/>
        </w:rPr>
        <w:t xml:space="preserve">, </w:t>
      </w:r>
      <w:r w:rsidR="00E41622" w:rsidRPr="00C9433B">
        <w:rPr>
          <w:rFonts w:asciiTheme="majorHAnsi" w:hAnsiTheme="majorHAnsi" w:cstheme="majorHAnsi"/>
          <w:sz w:val="32"/>
          <w:szCs w:val="32"/>
        </w:rPr>
        <w:t xml:space="preserve">Invoicing and </w:t>
      </w:r>
      <w:r w:rsidR="004D7278" w:rsidRPr="00C9433B">
        <w:rPr>
          <w:rFonts w:asciiTheme="majorHAnsi" w:hAnsiTheme="majorHAnsi" w:cstheme="majorHAnsi"/>
          <w:sz w:val="32"/>
          <w:szCs w:val="32"/>
        </w:rPr>
        <w:t>Payment</w:t>
      </w:r>
      <w:r w:rsidR="00E41622" w:rsidRPr="00C9433B">
        <w:rPr>
          <w:rFonts w:asciiTheme="majorHAnsi" w:hAnsiTheme="majorHAnsi" w:cstheme="majorHAnsi"/>
          <w:sz w:val="32"/>
          <w:szCs w:val="32"/>
        </w:rPr>
        <w:t>s</w:t>
      </w:r>
      <w:bookmarkEnd w:id="29"/>
    </w:p>
    <w:p w14:paraId="7F78F73E" w14:textId="1E71BD0B" w:rsidR="001F5910" w:rsidRPr="00446655" w:rsidRDefault="008E05AD" w:rsidP="001A0BC6">
      <w:pPr>
        <w:pStyle w:val="Heading2"/>
        <w:rPr>
          <w:b/>
          <w:bCs/>
          <w:sz w:val="24"/>
          <w:szCs w:val="24"/>
        </w:rPr>
      </w:pPr>
      <w:r w:rsidRPr="00341CDB">
        <w:rPr>
          <w:b/>
          <w:bCs/>
          <w:sz w:val="24"/>
          <w:szCs w:val="24"/>
        </w:rPr>
        <w:t>Pricing</w:t>
      </w:r>
      <w:r w:rsidR="001A0BC6" w:rsidRPr="001A0BC6">
        <w:rPr>
          <w:b/>
          <w:bCs/>
          <w:sz w:val="24"/>
          <w:szCs w:val="24"/>
        </w:rPr>
        <w:br/>
      </w:r>
      <w:r w:rsidR="001F5910" w:rsidRPr="00446655">
        <w:rPr>
          <w:sz w:val="24"/>
          <w:szCs w:val="24"/>
        </w:rPr>
        <w:t>Within the Contract there are three distinct areas of pricing:</w:t>
      </w:r>
    </w:p>
    <w:p w14:paraId="5EB20E1E" w14:textId="735846AC" w:rsidR="001F5910" w:rsidRPr="00446655" w:rsidRDefault="001F5910" w:rsidP="001A0BC6">
      <w:pPr>
        <w:pStyle w:val="Heading3"/>
        <w:rPr>
          <w:sz w:val="24"/>
          <w:szCs w:val="24"/>
        </w:rPr>
      </w:pPr>
      <w:r w:rsidRPr="00446655">
        <w:rPr>
          <w:sz w:val="24"/>
          <w:szCs w:val="24"/>
        </w:rPr>
        <w:t xml:space="preserve">The Core </w:t>
      </w:r>
      <w:r w:rsidR="00312F5E" w:rsidRPr="00446655">
        <w:rPr>
          <w:sz w:val="24"/>
          <w:szCs w:val="24"/>
        </w:rPr>
        <w:t>D2SP</w:t>
      </w:r>
      <w:r w:rsidRPr="00446655">
        <w:rPr>
          <w:sz w:val="24"/>
          <w:szCs w:val="24"/>
        </w:rPr>
        <w:t xml:space="preserve"> role during </w:t>
      </w:r>
      <w:r w:rsidR="0072201E" w:rsidRPr="00446655">
        <w:rPr>
          <w:sz w:val="24"/>
          <w:szCs w:val="24"/>
        </w:rPr>
        <w:t>Phase 2 of the BMFS Programme</w:t>
      </w:r>
      <w:r w:rsidRPr="00446655">
        <w:rPr>
          <w:sz w:val="24"/>
          <w:szCs w:val="24"/>
        </w:rPr>
        <w:t xml:space="preserve">. Requirements and deliverables are explicitly defined </w:t>
      </w:r>
      <w:r w:rsidR="00684797" w:rsidRPr="00446655">
        <w:rPr>
          <w:sz w:val="24"/>
          <w:szCs w:val="24"/>
        </w:rPr>
        <w:t>w</w:t>
      </w:r>
      <w:r w:rsidR="00684797" w:rsidRPr="00FB6986">
        <w:rPr>
          <w:sz w:val="24"/>
          <w:szCs w:val="24"/>
        </w:rPr>
        <w:t xml:space="preserve">ithin this </w:t>
      </w:r>
      <w:r w:rsidRPr="00FB6986">
        <w:rPr>
          <w:sz w:val="24"/>
          <w:szCs w:val="24"/>
        </w:rPr>
        <w:t xml:space="preserve">SOR </w:t>
      </w:r>
      <w:r w:rsidR="00684797" w:rsidRPr="007E0646">
        <w:rPr>
          <w:sz w:val="24"/>
          <w:szCs w:val="24"/>
        </w:rPr>
        <w:t>and</w:t>
      </w:r>
      <w:r w:rsidR="00684797" w:rsidRPr="006C5CE6">
        <w:rPr>
          <w:sz w:val="24"/>
          <w:szCs w:val="24"/>
        </w:rPr>
        <w:t xml:space="preserve"> </w:t>
      </w:r>
      <w:r w:rsidRPr="00ED2034">
        <w:rPr>
          <w:sz w:val="24"/>
          <w:szCs w:val="24"/>
        </w:rPr>
        <w:t>will enable bidders to provide a Firm Price.</w:t>
      </w:r>
    </w:p>
    <w:p w14:paraId="6FD473D4" w14:textId="71E80FB9" w:rsidR="001F5910" w:rsidRPr="001A0BC6" w:rsidRDefault="00D607BE" w:rsidP="001A0BC6">
      <w:pPr>
        <w:pStyle w:val="Heading3"/>
        <w:rPr>
          <w:sz w:val="24"/>
          <w:szCs w:val="24"/>
        </w:rPr>
      </w:pPr>
      <w:r w:rsidRPr="00A937B1">
        <w:rPr>
          <w:sz w:val="24"/>
          <w:szCs w:val="24"/>
        </w:rPr>
        <w:t xml:space="preserve">Section 7 </w:t>
      </w:r>
      <w:r w:rsidRPr="001A0BC6">
        <w:rPr>
          <w:sz w:val="24"/>
          <w:szCs w:val="24"/>
        </w:rPr>
        <w:t>of th</w:t>
      </w:r>
      <w:r w:rsidR="00D24B9B" w:rsidRPr="001A0BC6">
        <w:rPr>
          <w:sz w:val="24"/>
          <w:szCs w:val="24"/>
        </w:rPr>
        <w:t>is</w:t>
      </w:r>
      <w:r w:rsidR="001F5910" w:rsidRPr="001A0BC6">
        <w:rPr>
          <w:sz w:val="24"/>
          <w:szCs w:val="24"/>
        </w:rPr>
        <w:t xml:space="preserve"> SOR contains desired outputs (including Pilot programmes) that will require refinement through</w:t>
      </w:r>
      <w:r w:rsidR="009413A9" w:rsidRPr="001A0BC6">
        <w:rPr>
          <w:sz w:val="24"/>
          <w:szCs w:val="24"/>
        </w:rPr>
        <w:t>out</w:t>
      </w:r>
      <w:r w:rsidR="001F5910" w:rsidRPr="001A0BC6">
        <w:rPr>
          <w:sz w:val="24"/>
          <w:szCs w:val="24"/>
        </w:rPr>
        <w:t xml:space="preserve"> Phase</w:t>
      </w:r>
      <w:r w:rsidR="009413A9" w:rsidRPr="001A0BC6">
        <w:rPr>
          <w:sz w:val="24"/>
          <w:szCs w:val="24"/>
        </w:rPr>
        <w:t xml:space="preserve"> 2</w:t>
      </w:r>
      <w:r w:rsidR="001F5910" w:rsidRPr="001A0BC6">
        <w:rPr>
          <w:sz w:val="24"/>
          <w:szCs w:val="24"/>
        </w:rPr>
        <w:t>. These requirements will be subject to a Tasking Authorisation Process</w:t>
      </w:r>
      <w:r w:rsidR="00F403B4" w:rsidRPr="001A0BC6">
        <w:rPr>
          <w:sz w:val="24"/>
          <w:szCs w:val="24"/>
        </w:rPr>
        <w:t xml:space="preserve"> as detailed in </w:t>
      </w:r>
      <w:r w:rsidR="00F403B4" w:rsidRPr="00D819CB">
        <w:rPr>
          <w:sz w:val="24"/>
          <w:szCs w:val="24"/>
        </w:rPr>
        <w:t xml:space="preserve">Annex </w:t>
      </w:r>
      <w:r w:rsidR="00E32CFA" w:rsidRPr="00D819CB">
        <w:rPr>
          <w:sz w:val="24"/>
          <w:szCs w:val="24"/>
        </w:rPr>
        <w:t>C</w:t>
      </w:r>
      <w:r w:rsidR="00F403B4" w:rsidRPr="00D819CB">
        <w:rPr>
          <w:sz w:val="24"/>
          <w:szCs w:val="24"/>
        </w:rPr>
        <w:t xml:space="preserve"> </w:t>
      </w:r>
      <w:r w:rsidR="00F403B4" w:rsidRPr="00446655">
        <w:rPr>
          <w:sz w:val="24"/>
          <w:szCs w:val="24"/>
        </w:rPr>
        <w:t>of the Contract</w:t>
      </w:r>
      <w:r w:rsidR="001F5910" w:rsidRPr="001A0BC6">
        <w:rPr>
          <w:sz w:val="24"/>
          <w:szCs w:val="24"/>
        </w:rPr>
        <w:t xml:space="preserve">. Pricing of </w:t>
      </w:r>
      <w:r w:rsidR="00F403B4" w:rsidRPr="001A0BC6">
        <w:rPr>
          <w:sz w:val="24"/>
          <w:szCs w:val="24"/>
        </w:rPr>
        <w:t>t</w:t>
      </w:r>
      <w:r w:rsidR="001F5910" w:rsidRPr="001A0BC6">
        <w:rPr>
          <w:sz w:val="24"/>
          <w:szCs w:val="24"/>
        </w:rPr>
        <w:t xml:space="preserve">asks will be based upon </w:t>
      </w:r>
      <w:r w:rsidR="00D24B9B" w:rsidRPr="001A0BC6">
        <w:rPr>
          <w:sz w:val="24"/>
          <w:szCs w:val="24"/>
        </w:rPr>
        <w:t>the</w:t>
      </w:r>
      <w:r w:rsidR="001F5910" w:rsidRPr="001A0BC6">
        <w:rPr>
          <w:sz w:val="24"/>
          <w:szCs w:val="24"/>
        </w:rPr>
        <w:t xml:space="preserve"> resource rate card established through the competition. The rate card shall be fully inclusive of T&amp;S</w:t>
      </w:r>
      <w:r w:rsidR="005B624C" w:rsidRPr="001A0BC6">
        <w:rPr>
          <w:sz w:val="24"/>
          <w:szCs w:val="24"/>
        </w:rPr>
        <w:t xml:space="preserve">, </w:t>
      </w:r>
      <w:r w:rsidR="007B3987" w:rsidRPr="001A0BC6">
        <w:rPr>
          <w:sz w:val="24"/>
          <w:szCs w:val="24"/>
        </w:rPr>
        <w:t>overheads,</w:t>
      </w:r>
      <w:r w:rsidR="005B624C" w:rsidRPr="001A0BC6">
        <w:rPr>
          <w:sz w:val="24"/>
          <w:szCs w:val="24"/>
        </w:rPr>
        <w:t xml:space="preserve"> and profit</w:t>
      </w:r>
      <w:r w:rsidR="001F5910" w:rsidRPr="001A0BC6">
        <w:rPr>
          <w:sz w:val="24"/>
          <w:szCs w:val="24"/>
        </w:rPr>
        <w:t xml:space="preserve">.  </w:t>
      </w:r>
    </w:p>
    <w:p w14:paraId="446C918A" w14:textId="0CD4F5A4" w:rsidR="001F5910" w:rsidRPr="00446655" w:rsidRDefault="001F5910" w:rsidP="001A0BC6">
      <w:pPr>
        <w:pStyle w:val="Heading3"/>
        <w:rPr>
          <w:sz w:val="24"/>
          <w:szCs w:val="24"/>
        </w:rPr>
      </w:pPr>
      <w:r w:rsidRPr="00446655">
        <w:rPr>
          <w:sz w:val="24"/>
          <w:szCs w:val="24"/>
        </w:rPr>
        <w:t xml:space="preserve">An Option period (subject to </w:t>
      </w:r>
      <w:r w:rsidR="00F77C69" w:rsidRPr="00446655">
        <w:rPr>
          <w:sz w:val="24"/>
          <w:szCs w:val="24"/>
        </w:rPr>
        <w:t xml:space="preserve">Authority </w:t>
      </w:r>
      <w:r w:rsidRPr="00446655">
        <w:rPr>
          <w:sz w:val="24"/>
          <w:szCs w:val="24"/>
        </w:rPr>
        <w:t xml:space="preserve">approval) </w:t>
      </w:r>
      <w:r w:rsidR="00D607BE" w:rsidRPr="00446655">
        <w:rPr>
          <w:sz w:val="24"/>
          <w:szCs w:val="24"/>
        </w:rPr>
        <w:t>will be subject to a Tasking Authorisation Process</w:t>
      </w:r>
      <w:r w:rsidR="00F403B4" w:rsidRPr="00446655">
        <w:rPr>
          <w:sz w:val="24"/>
          <w:szCs w:val="24"/>
        </w:rPr>
        <w:t xml:space="preserve"> as detailed in </w:t>
      </w:r>
      <w:r w:rsidR="00F403B4" w:rsidRPr="00D819CB">
        <w:rPr>
          <w:sz w:val="24"/>
          <w:szCs w:val="24"/>
        </w:rPr>
        <w:t xml:space="preserve">Annex </w:t>
      </w:r>
      <w:r w:rsidR="00E32CFA" w:rsidRPr="00D819CB">
        <w:rPr>
          <w:sz w:val="24"/>
          <w:szCs w:val="24"/>
        </w:rPr>
        <w:t>C</w:t>
      </w:r>
      <w:r w:rsidR="00F403B4" w:rsidRPr="00446655">
        <w:rPr>
          <w:sz w:val="24"/>
          <w:szCs w:val="24"/>
        </w:rPr>
        <w:t xml:space="preserve"> of the Contract</w:t>
      </w:r>
      <w:r w:rsidR="00D607BE" w:rsidRPr="00446655">
        <w:rPr>
          <w:sz w:val="24"/>
          <w:szCs w:val="24"/>
        </w:rPr>
        <w:t xml:space="preserve">. Pricing of Tasks will be based upon </w:t>
      </w:r>
      <w:r w:rsidR="005B624C" w:rsidRPr="00446655">
        <w:rPr>
          <w:sz w:val="24"/>
          <w:szCs w:val="24"/>
        </w:rPr>
        <w:t>the</w:t>
      </w:r>
      <w:r w:rsidR="00D607BE" w:rsidRPr="00446655">
        <w:rPr>
          <w:sz w:val="24"/>
          <w:szCs w:val="24"/>
        </w:rPr>
        <w:t xml:space="preserve"> resource rate card established through the competition. </w:t>
      </w:r>
    </w:p>
    <w:p w14:paraId="606D4141" w14:textId="202033C1" w:rsidR="008E05AD" w:rsidRPr="00A937B1" w:rsidRDefault="008E05AD" w:rsidP="001A0BC6">
      <w:pPr>
        <w:pStyle w:val="Heading2"/>
        <w:rPr>
          <w:b/>
          <w:bCs/>
          <w:sz w:val="24"/>
          <w:szCs w:val="24"/>
        </w:rPr>
      </w:pPr>
      <w:bookmarkStart w:id="30" w:name="_Hlk66276064"/>
      <w:r w:rsidRPr="00A937B1">
        <w:rPr>
          <w:b/>
          <w:bCs/>
          <w:sz w:val="24"/>
          <w:szCs w:val="24"/>
        </w:rPr>
        <w:t>Payment</w:t>
      </w:r>
    </w:p>
    <w:p w14:paraId="2146037B" w14:textId="5282F778" w:rsidR="00961F7D" w:rsidRPr="00363094" w:rsidRDefault="00A55F93" w:rsidP="001A0BC6">
      <w:pPr>
        <w:pStyle w:val="Heading3"/>
        <w:rPr>
          <w:sz w:val="24"/>
          <w:szCs w:val="24"/>
        </w:rPr>
      </w:pPr>
      <w:bookmarkStart w:id="31" w:name="_Hlk66276475"/>
      <w:r w:rsidRPr="00363094">
        <w:rPr>
          <w:sz w:val="24"/>
          <w:szCs w:val="24"/>
        </w:rPr>
        <w:lastRenderedPageBreak/>
        <w:t xml:space="preserve">Payment </w:t>
      </w:r>
      <w:r w:rsidR="00C439A7" w:rsidRPr="00363094">
        <w:rPr>
          <w:sz w:val="24"/>
          <w:szCs w:val="24"/>
        </w:rPr>
        <w:t xml:space="preserve">for the core </w:t>
      </w:r>
      <w:r w:rsidR="00564210" w:rsidRPr="00A937B1">
        <w:rPr>
          <w:sz w:val="24"/>
          <w:szCs w:val="24"/>
        </w:rPr>
        <w:t>D2SP</w:t>
      </w:r>
      <w:r w:rsidR="004D54D9" w:rsidRPr="00A937B1">
        <w:rPr>
          <w:sz w:val="24"/>
          <w:szCs w:val="24"/>
        </w:rPr>
        <w:t xml:space="preserve"> element during </w:t>
      </w:r>
      <w:r w:rsidR="007973A2" w:rsidRPr="00A937B1">
        <w:rPr>
          <w:sz w:val="24"/>
          <w:szCs w:val="24"/>
        </w:rPr>
        <w:t>Phase 2</w:t>
      </w:r>
      <w:r w:rsidR="00C439A7" w:rsidRPr="00A937B1">
        <w:rPr>
          <w:sz w:val="24"/>
          <w:szCs w:val="24"/>
        </w:rPr>
        <w:t xml:space="preserve"> of the Contract </w:t>
      </w:r>
      <w:r w:rsidRPr="00446655">
        <w:rPr>
          <w:sz w:val="24"/>
          <w:szCs w:val="24"/>
        </w:rPr>
        <w:t xml:space="preserve">shall be aligned with the </w:t>
      </w:r>
      <w:r w:rsidR="004F5EAC" w:rsidRPr="00446655">
        <w:rPr>
          <w:sz w:val="24"/>
          <w:szCs w:val="24"/>
        </w:rPr>
        <w:t>MPRR</w:t>
      </w:r>
      <w:r w:rsidR="00C31231" w:rsidRPr="00446655">
        <w:rPr>
          <w:sz w:val="24"/>
          <w:szCs w:val="24"/>
        </w:rPr>
        <w:t xml:space="preserve"> and CPR</w:t>
      </w:r>
      <w:r w:rsidRPr="00446655">
        <w:rPr>
          <w:sz w:val="24"/>
          <w:szCs w:val="24"/>
        </w:rPr>
        <w:t xml:space="preserve"> as set out in </w:t>
      </w:r>
      <w:r w:rsidR="00363094" w:rsidRPr="00446655">
        <w:rPr>
          <w:sz w:val="24"/>
          <w:szCs w:val="24"/>
        </w:rPr>
        <w:t>S</w:t>
      </w:r>
      <w:r w:rsidRPr="00446655">
        <w:rPr>
          <w:sz w:val="24"/>
          <w:szCs w:val="24"/>
        </w:rPr>
        <w:t xml:space="preserve">ection </w:t>
      </w:r>
      <w:r w:rsidR="00054359" w:rsidRPr="00446655">
        <w:rPr>
          <w:sz w:val="24"/>
          <w:szCs w:val="24"/>
        </w:rPr>
        <w:t>6</w:t>
      </w:r>
      <w:r w:rsidR="00F403B4" w:rsidRPr="00446655">
        <w:rPr>
          <w:sz w:val="24"/>
          <w:szCs w:val="24"/>
        </w:rPr>
        <w:t xml:space="preserve"> of this SOR</w:t>
      </w:r>
      <w:r w:rsidR="00C439A7" w:rsidRPr="00446655">
        <w:rPr>
          <w:sz w:val="24"/>
          <w:szCs w:val="24"/>
        </w:rPr>
        <w:t xml:space="preserve">. </w:t>
      </w:r>
    </w:p>
    <w:p w14:paraId="1FDA5F33" w14:textId="6FB7359F" w:rsidR="004E072E" w:rsidRPr="00363094" w:rsidRDefault="00961F7D" w:rsidP="001A0BC6">
      <w:pPr>
        <w:pStyle w:val="Heading3"/>
        <w:rPr>
          <w:sz w:val="24"/>
          <w:szCs w:val="24"/>
        </w:rPr>
      </w:pPr>
      <w:r w:rsidRPr="00363094">
        <w:rPr>
          <w:sz w:val="24"/>
          <w:szCs w:val="24"/>
        </w:rPr>
        <w:t>As part of the MPRR, t</w:t>
      </w:r>
      <w:r w:rsidR="00A55F93" w:rsidRPr="00363094">
        <w:rPr>
          <w:sz w:val="24"/>
          <w:szCs w:val="24"/>
        </w:rPr>
        <w:t>he Contractor</w:t>
      </w:r>
      <w:r w:rsidR="00ED4A5F" w:rsidRPr="00363094">
        <w:rPr>
          <w:sz w:val="24"/>
          <w:szCs w:val="24"/>
        </w:rPr>
        <w:t xml:space="preserve"> </w:t>
      </w:r>
      <w:r w:rsidR="00A55F93" w:rsidRPr="00363094">
        <w:rPr>
          <w:sz w:val="24"/>
          <w:szCs w:val="24"/>
        </w:rPr>
        <w:t xml:space="preserve">shall submit </w:t>
      </w:r>
      <w:r w:rsidR="00B4397D" w:rsidRPr="00363094">
        <w:rPr>
          <w:sz w:val="24"/>
          <w:szCs w:val="24"/>
        </w:rPr>
        <w:t xml:space="preserve">a Financial Report </w:t>
      </w:r>
      <w:r w:rsidRPr="00A937B1">
        <w:rPr>
          <w:sz w:val="24"/>
          <w:szCs w:val="24"/>
        </w:rPr>
        <w:t xml:space="preserve">(see </w:t>
      </w:r>
      <w:r w:rsidR="00B4397D" w:rsidRPr="00A937B1">
        <w:rPr>
          <w:sz w:val="24"/>
          <w:szCs w:val="24"/>
        </w:rPr>
        <w:t>6.1.2.8</w:t>
      </w:r>
      <w:r w:rsidRPr="00A937B1">
        <w:rPr>
          <w:sz w:val="24"/>
          <w:szCs w:val="24"/>
        </w:rPr>
        <w:t>)</w:t>
      </w:r>
      <w:r w:rsidR="00B4397D" w:rsidRPr="00446655">
        <w:rPr>
          <w:sz w:val="24"/>
          <w:szCs w:val="24"/>
        </w:rPr>
        <w:t xml:space="preserve">, outlining their forecast </w:t>
      </w:r>
      <w:r w:rsidR="00CD1AFB" w:rsidRPr="00446655">
        <w:rPr>
          <w:sz w:val="24"/>
          <w:szCs w:val="24"/>
        </w:rPr>
        <w:t>total against</w:t>
      </w:r>
      <w:r w:rsidR="00023CB2" w:rsidRPr="00446655">
        <w:rPr>
          <w:sz w:val="24"/>
          <w:szCs w:val="24"/>
        </w:rPr>
        <w:t xml:space="preserve"> completed tasks</w:t>
      </w:r>
      <w:r w:rsidR="004A1441" w:rsidRPr="00446655">
        <w:rPr>
          <w:sz w:val="24"/>
          <w:szCs w:val="24"/>
        </w:rPr>
        <w:t xml:space="preserve"> during that month</w:t>
      </w:r>
      <w:r w:rsidR="00CD1AFB" w:rsidRPr="00446655">
        <w:rPr>
          <w:sz w:val="24"/>
          <w:szCs w:val="24"/>
        </w:rPr>
        <w:t>,</w:t>
      </w:r>
      <w:r w:rsidR="00B4397D" w:rsidRPr="00446655">
        <w:rPr>
          <w:sz w:val="24"/>
          <w:szCs w:val="24"/>
        </w:rPr>
        <w:t xml:space="preserve"> </w:t>
      </w:r>
      <w:r w:rsidR="00054FFC" w:rsidRPr="00446655">
        <w:rPr>
          <w:sz w:val="24"/>
          <w:szCs w:val="24"/>
        </w:rPr>
        <w:t>for review</w:t>
      </w:r>
      <w:r w:rsidR="00B4397D" w:rsidRPr="00446655">
        <w:rPr>
          <w:sz w:val="24"/>
          <w:szCs w:val="24"/>
        </w:rPr>
        <w:t xml:space="preserve"> </w:t>
      </w:r>
      <w:r w:rsidR="00CD1AFB" w:rsidRPr="00446655">
        <w:rPr>
          <w:sz w:val="24"/>
          <w:szCs w:val="24"/>
        </w:rPr>
        <w:t xml:space="preserve">at the </w:t>
      </w:r>
      <w:r w:rsidR="004A1441" w:rsidRPr="00446655">
        <w:rPr>
          <w:sz w:val="24"/>
          <w:szCs w:val="24"/>
        </w:rPr>
        <w:t xml:space="preserve">next </w:t>
      </w:r>
      <w:r w:rsidR="00CD1AFB" w:rsidRPr="00446655">
        <w:rPr>
          <w:sz w:val="24"/>
          <w:szCs w:val="24"/>
        </w:rPr>
        <w:t>monthly CPR</w:t>
      </w:r>
      <w:r w:rsidR="00810603" w:rsidRPr="00446655">
        <w:rPr>
          <w:sz w:val="24"/>
          <w:szCs w:val="24"/>
        </w:rPr>
        <w:t>.</w:t>
      </w:r>
    </w:p>
    <w:p w14:paraId="2A0ECE62" w14:textId="71489045" w:rsidR="008038F3" w:rsidRPr="00E23517" w:rsidRDefault="008038F3" w:rsidP="001A0BC6">
      <w:pPr>
        <w:pStyle w:val="Heading3"/>
        <w:rPr>
          <w:sz w:val="24"/>
          <w:szCs w:val="24"/>
        </w:rPr>
      </w:pPr>
      <w:r w:rsidRPr="00E23517">
        <w:rPr>
          <w:sz w:val="24"/>
          <w:szCs w:val="24"/>
        </w:rPr>
        <w:t>At the CPR</w:t>
      </w:r>
      <w:r w:rsidR="00854431" w:rsidRPr="00E23517">
        <w:rPr>
          <w:sz w:val="24"/>
          <w:szCs w:val="24"/>
        </w:rPr>
        <w:t>,</w:t>
      </w:r>
      <w:r w:rsidRPr="00E23517">
        <w:rPr>
          <w:sz w:val="24"/>
          <w:szCs w:val="24"/>
        </w:rPr>
        <w:t xml:space="preserve"> achievement of the criteria will be reviewed and </w:t>
      </w:r>
      <w:r w:rsidR="00610EAE" w:rsidRPr="00E23517">
        <w:rPr>
          <w:sz w:val="24"/>
          <w:szCs w:val="24"/>
        </w:rPr>
        <w:t xml:space="preserve">assessed for receipting. </w:t>
      </w:r>
      <w:r w:rsidR="00B3561E">
        <w:rPr>
          <w:sz w:val="24"/>
          <w:szCs w:val="24"/>
        </w:rPr>
        <w:t xml:space="preserve">Once </w:t>
      </w:r>
      <w:r w:rsidR="00054FFC">
        <w:rPr>
          <w:sz w:val="24"/>
          <w:szCs w:val="24"/>
        </w:rPr>
        <w:t xml:space="preserve">a </w:t>
      </w:r>
      <w:r w:rsidR="00B3561E">
        <w:rPr>
          <w:sz w:val="24"/>
          <w:szCs w:val="24"/>
        </w:rPr>
        <w:t>payment</w:t>
      </w:r>
      <w:r w:rsidR="003128BC">
        <w:rPr>
          <w:sz w:val="24"/>
          <w:szCs w:val="24"/>
        </w:rPr>
        <w:t xml:space="preserve"> value</w:t>
      </w:r>
      <w:r w:rsidR="00B3561E">
        <w:rPr>
          <w:sz w:val="24"/>
          <w:szCs w:val="24"/>
        </w:rPr>
        <w:t xml:space="preserve"> is agreed the </w:t>
      </w:r>
      <w:r w:rsidR="00DD1092">
        <w:rPr>
          <w:sz w:val="24"/>
          <w:szCs w:val="24"/>
        </w:rPr>
        <w:t>C</w:t>
      </w:r>
      <w:r w:rsidR="00B3561E">
        <w:rPr>
          <w:sz w:val="24"/>
          <w:szCs w:val="24"/>
        </w:rPr>
        <w:t xml:space="preserve">ontractor shall then submit an invoice for the total. </w:t>
      </w:r>
      <w:r w:rsidR="003128BC">
        <w:rPr>
          <w:sz w:val="24"/>
          <w:szCs w:val="24"/>
        </w:rPr>
        <w:t>Where</w:t>
      </w:r>
      <w:r w:rsidR="00074777" w:rsidRPr="00E23517">
        <w:rPr>
          <w:sz w:val="24"/>
          <w:szCs w:val="24"/>
        </w:rPr>
        <w:t xml:space="preserve"> any issues are </w:t>
      </w:r>
      <w:r w:rsidR="001D7E29" w:rsidRPr="00E23517">
        <w:rPr>
          <w:sz w:val="24"/>
          <w:szCs w:val="24"/>
        </w:rPr>
        <w:t>identified,</w:t>
      </w:r>
      <w:r w:rsidR="00074777" w:rsidRPr="00E23517">
        <w:rPr>
          <w:sz w:val="24"/>
          <w:szCs w:val="24"/>
        </w:rPr>
        <w:t xml:space="preserve"> the </w:t>
      </w:r>
      <w:r w:rsidR="000B497F" w:rsidRPr="00E23517">
        <w:rPr>
          <w:sz w:val="24"/>
          <w:szCs w:val="24"/>
        </w:rPr>
        <w:t xml:space="preserve">Authority </w:t>
      </w:r>
      <w:r w:rsidR="0093105D">
        <w:rPr>
          <w:sz w:val="24"/>
          <w:szCs w:val="24"/>
        </w:rPr>
        <w:t xml:space="preserve">reserves the right to withhold </w:t>
      </w:r>
      <w:r w:rsidR="00C01652">
        <w:rPr>
          <w:sz w:val="24"/>
          <w:szCs w:val="24"/>
        </w:rPr>
        <w:t xml:space="preserve">partial or full payment of </w:t>
      </w:r>
      <w:r w:rsidR="00074777" w:rsidRPr="00E23517">
        <w:rPr>
          <w:sz w:val="24"/>
          <w:szCs w:val="24"/>
        </w:rPr>
        <w:t xml:space="preserve">the </w:t>
      </w:r>
      <w:r w:rsidR="001D7E29" w:rsidRPr="00E23517">
        <w:rPr>
          <w:sz w:val="24"/>
          <w:szCs w:val="24"/>
        </w:rPr>
        <w:t xml:space="preserve">total </w:t>
      </w:r>
      <w:r w:rsidR="00ED4A5F">
        <w:rPr>
          <w:sz w:val="24"/>
          <w:szCs w:val="24"/>
        </w:rPr>
        <w:t>forecast</w:t>
      </w:r>
      <w:r w:rsidR="001D7E29" w:rsidRPr="00E23517">
        <w:rPr>
          <w:sz w:val="24"/>
          <w:szCs w:val="24"/>
        </w:rPr>
        <w:t xml:space="preserve"> amount</w:t>
      </w:r>
      <w:r w:rsidR="00961F7D">
        <w:rPr>
          <w:sz w:val="24"/>
          <w:szCs w:val="24"/>
        </w:rPr>
        <w:t xml:space="preserve"> provided by the Contractor</w:t>
      </w:r>
      <w:r w:rsidR="001D7E29" w:rsidRPr="00E23517">
        <w:rPr>
          <w:sz w:val="24"/>
          <w:szCs w:val="24"/>
        </w:rPr>
        <w:t xml:space="preserve">. </w:t>
      </w:r>
      <w:r w:rsidR="001964C7" w:rsidRPr="00E23517">
        <w:rPr>
          <w:sz w:val="24"/>
          <w:szCs w:val="24"/>
        </w:rPr>
        <w:t xml:space="preserve">The Contractor will have </w:t>
      </w:r>
      <w:r w:rsidR="00235DAC" w:rsidRPr="00E23517">
        <w:rPr>
          <w:sz w:val="24"/>
          <w:szCs w:val="24"/>
        </w:rPr>
        <w:t>30</w:t>
      </w:r>
      <w:r w:rsidR="001964C7" w:rsidRPr="00E23517">
        <w:rPr>
          <w:sz w:val="24"/>
          <w:szCs w:val="24"/>
        </w:rPr>
        <w:t xml:space="preserve"> days </w:t>
      </w:r>
      <w:r w:rsidR="00961F7D">
        <w:rPr>
          <w:sz w:val="24"/>
          <w:szCs w:val="24"/>
        </w:rPr>
        <w:t xml:space="preserve">from the date of the CPR </w:t>
      </w:r>
      <w:r w:rsidR="001964C7" w:rsidRPr="00E23517">
        <w:rPr>
          <w:sz w:val="24"/>
          <w:szCs w:val="24"/>
        </w:rPr>
        <w:t xml:space="preserve">to rectify the issues identified. </w:t>
      </w:r>
      <w:r w:rsidR="002B2F85" w:rsidRPr="00E23517">
        <w:rPr>
          <w:b/>
          <w:bCs/>
          <w:sz w:val="24"/>
          <w:szCs w:val="24"/>
        </w:rPr>
        <w:t>F</w:t>
      </w:r>
      <w:r w:rsidRPr="00E23517">
        <w:rPr>
          <w:b/>
          <w:bCs/>
          <w:sz w:val="24"/>
          <w:szCs w:val="24"/>
        </w:rPr>
        <w:t xml:space="preserve">ollowing this </w:t>
      </w:r>
      <w:r w:rsidR="00854431" w:rsidRPr="00E23517">
        <w:rPr>
          <w:b/>
          <w:bCs/>
          <w:sz w:val="24"/>
          <w:szCs w:val="24"/>
        </w:rPr>
        <w:t>any issues will be resolved via invoicing and receipting of the relevant milestones.</w:t>
      </w:r>
    </w:p>
    <w:p w14:paraId="76AC73FF" w14:textId="229748A8" w:rsidR="00600CA3" w:rsidRPr="00E23517" w:rsidRDefault="00ED4A5F" w:rsidP="001A0BC6">
      <w:pPr>
        <w:pStyle w:val="Heading3"/>
        <w:rPr>
          <w:sz w:val="24"/>
          <w:szCs w:val="24"/>
        </w:rPr>
      </w:pPr>
      <w:r>
        <w:rPr>
          <w:sz w:val="24"/>
          <w:szCs w:val="24"/>
        </w:rPr>
        <w:t xml:space="preserve">Any </w:t>
      </w:r>
      <w:r w:rsidR="00600CA3" w:rsidRPr="00E23517">
        <w:rPr>
          <w:sz w:val="24"/>
          <w:szCs w:val="24"/>
        </w:rPr>
        <w:t xml:space="preserve">value </w:t>
      </w:r>
      <w:r>
        <w:rPr>
          <w:sz w:val="24"/>
          <w:szCs w:val="24"/>
        </w:rPr>
        <w:t xml:space="preserve">withheld shall remain </w:t>
      </w:r>
      <w:r w:rsidR="0013064D">
        <w:rPr>
          <w:sz w:val="24"/>
          <w:szCs w:val="24"/>
        </w:rPr>
        <w:t>such</w:t>
      </w:r>
      <w:r w:rsidR="00600CA3" w:rsidRPr="00E23517">
        <w:rPr>
          <w:sz w:val="24"/>
          <w:szCs w:val="24"/>
        </w:rPr>
        <w:t xml:space="preserve"> </w:t>
      </w:r>
      <w:r w:rsidR="009A1DDA" w:rsidRPr="00E23517">
        <w:rPr>
          <w:sz w:val="24"/>
          <w:szCs w:val="24"/>
        </w:rPr>
        <w:t xml:space="preserve">until the Contractor provides evidence to the Authority of meeting the </w:t>
      </w:r>
      <w:r w:rsidR="00DC35C6" w:rsidRPr="00E23517">
        <w:rPr>
          <w:sz w:val="24"/>
          <w:szCs w:val="24"/>
        </w:rPr>
        <w:t xml:space="preserve">full </w:t>
      </w:r>
      <w:r w:rsidR="009A1DDA" w:rsidRPr="00E23517">
        <w:rPr>
          <w:sz w:val="24"/>
          <w:szCs w:val="24"/>
        </w:rPr>
        <w:t>criteria</w:t>
      </w:r>
      <w:r w:rsidR="00DC35C6" w:rsidRPr="00E23517">
        <w:rPr>
          <w:sz w:val="24"/>
          <w:szCs w:val="24"/>
        </w:rPr>
        <w:t>.</w:t>
      </w:r>
      <w:r w:rsidR="009A1DDA" w:rsidRPr="00E23517">
        <w:rPr>
          <w:sz w:val="24"/>
          <w:szCs w:val="24"/>
        </w:rPr>
        <w:t xml:space="preserve"> </w:t>
      </w:r>
      <w:r w:rsidR="00DC35C6" w:rsidRPr="00E23517">
        <w:rPr>
          <w:sz w:val="24"/>
          <w:szCs w:val="24"/>
        </w:rPr>
        <w:t>B</w:t>
      </w:r>
      <w:r w:rsidR="009A1DDA" w:rsidRPr="00E23517">
        <w:rPr>
          <w:sz w:val="24"/>
          <w:szCs w:val="24"/>
        </w:rPr>
        <w:t>oth parties</w:t>
      </w:r>
      <w:r w:rsidR="00DC35C6" w:rsidRPr="00E23517">
        <w:rPr>
          <w:sz w:val="24"/>
          <w:szCs w:val="24"/>
        </w:rPr>
        <w:t xml:space="preserve"> shall</w:t>
      </w:r>
      <w:r w:rsidR="009A1DDA" w:rsidRPr="00E23517">
        <w:rPr>
          <w:sz w:val="24"/>
          <w:szCs w:val="24"/>
        </w:rPr>
        <w:t xml:space="preserve"> attend a joint </w:t>
      </w:r>
      <w:r w:rsidR="006C0556" w:rsidRPr="00E23517">
        <w:rPr>
          <w:sz w:val="24"/>
          <w:szCs w:val="24"/>
        </w:rPr>
        <w:t xml:space="preserve">review of the criteria and </w:t>
      </w:r>
      <w:r w:rsidR="00DC35C6" w:rsidRPr="00E23517">
        <w:rPr>
          <w:sz w:val="24"/>
          <w:szCs w:val="24"/>
        </w:rPr>
        <w:t>evidence that has been provided</w:t>
      </w:r>
      <w:r w:rsidR="00A1668E" w:rsidRPr="00E23517">
        <w:rPr>
          <w:sz w:val="24"/>
          <w:szCs w:val="24"/>
        </w:rPr>
        <w:t xml:space="preserve">. </w:t>
      </w:r>
      <w:r w:rsidR="00D702B9">
        <w:rPr>
          <w:sz w:val="24"/>
          <w:szCs w:val="24"/>
        </w:rPr>
        <w:t xml:space="preserve">Once the achievement of any outstanding criteria </w:t>
      </w:r>
      <w:r w:rsidR="00371DF3">
        <w:rPr>
          <w:sz w:val="24"/>
          <w:szCs w:val="24"/>
        </w:rPr>
        <w:t>has been agreed</w:t>
      </w:r>
      <w:r w:rsidR="00A1668E" w:rsidRPr="00E23517">
        <w:rPr>
          <w:sz w:val="24"/>
          <w:szCs w:val="24"/>
        </w:rPr>
        <w:t xml:space="preserve">, the </w:t>
      </w:r>
      <w:r w:rsidR="00371DF3">
        <w:rPr>
          <w:sz w:val="24"/>
          <w:szCs w:val="24"/>
        </w:rPr>
        <w:t>Contractor</w:t>
      </w:r>
      <w:r w:rsidR="00A1668E" w:rsidRPr="00E23517">
        <w:rPr>
          <w:sz w:val="24"/>
          <w:szCs w:val="24"/>
        </w:rPr>
        <w:t xml:space="preserve"> shall then </w:t>
      </w:r>
      <w:r w:rsidR="00371DF3">
        <w:rPr>
          <w:sz w:val="24"/>
          <w:szCs w:val="24"/>
        </w:rPr>
        <w:t>submit an additional invoice for payment.</w:t>
      </w:r>
      <w:r w:rsidR="00E5083C" w:rsidRPr="00E23517">
        <w:rPr>
          <w:sz w:val="24"/>
          <w:szCs w:val="24"/>
        </w:rPr>
        <w:t xml:space="preserve"> </w:t>
      </w:r>
      <w:r w:rsidR="00600CA3" w:rsidRPr="00E23517">
        <w:rPr>
          <w:b/>
          <w:bCs/>
          <w:sz w:val="24"/>
          <w:szCs w:val="24"/>
        </w:rPr>
        <w:t xml:space="preserve">If there are withheld amounts </w:t>
      </w:r>
      <w:r w:rsidR="00345E91" w:rsidRPr="00E23517">
        <w:rPr>
          <w:b/>
          <w:bCs/>
          <w:sz w:val="24"/>
          <w:szCs w:val="24"/>
        </w:rPr>
        <w:t xml:space="preserve">that have </w:t>
      </w:r>
      <w:r w:rsidR="00CD5792" w:rsidRPr="00E23517">
        <w:rPr>
          <w:b/>
          <w:bCs/>
          <w:sz w:val="24"/>
          <w:szCs w:val="24"/>
        </w:rPr>
        <w:t>surpassed</w:t>
      </w:r>
      <w:r w:rsidR="00103DDE" w:rsidRPr="00E23517">
        <w:rPr>
          <w:b/>
          <w:bCs/>
          <w:sz w:val="24"/>
          <w:szCs w:val="24"/>
        </w:rPr>
        <w:t xml:space="preserve"> 30 day</w:t>
      </w:r>
      <w:r w:rsidR="006D32F1" w:rsidRPr="00E23517">
        <w:rPr>
          <w:b/>
          <w:bCs/>
          <w:sz w:val="24"/>
          <w:szCs w:val="24"/>
        </w:rPr>
        <w:t>s</w:t>
      </w:r>
      <w:r w:rsidR="00103DDE" w:rsidRPr="00E23517">
        <w:rPr>
          <w:b/>
          <w:bCs/>
          <w:sz w:val="24"/>
          <w:szCs w:val="24"/>
        </w:rPr>
        <w:t xml:space="preserve"> and subsequently </w:t>
      </w:r>
      <w:r w:rsidR="00891272" w:rsidRPr="00E23517">
        <w:rPr>
          <w:b/>
          <w:bCs/>
          <w:sz w:val="24"/>
          <w:szCs w:val="24"/>
        </w:rPr>
        <w:t xml:space="preserve">remain outstanding </w:t>
      </w:r>
      <w:r w:rsidR="00600CA3" w:rsidRPr="00E23517">
        <w:rPr>
          <w:b/>
          <w:bCs/>
          <w:sz w:val="24"/>
          <w:szCs w:val="24"/>
        </w:rPr>
        <w:t xml:space="preserve">at the expiry of the contract these amounts will be paid in full in </w:t>
      </w:r>
      <w:r w:rsidR="006634CA">
        <w:rPr>
          <w:b/>
          <w:bCs/>
          <w:sz w:val="24"/>
          <w:szCs w:val="24"/>
        </w:rPr>
        <w:t>accordance with the</w:t>
      </w:r>
      <w:r w:rsidR="006634CA" w:rsidRPr="00E23517">
        <w:rPr>
          <w:b/>
          <w:bCs/>
          <w:sz w:val="24"/>
          <w:szCs w:val="24"/>
        </w:rPr>
        <w:t xml:space="preserve"> </w:t>
      </w:r>
      <w:r w:rsidR="00457322" w:rsidRPr="00E23517">
        <w:rPr>
          <w:b/>
          <w:bCs/>
          <w:sz w:val="24"/>
          <w:szCs w:val="24"/>
        </w:rPr>
        <w:t>relevan</w:t>
      </w:r>
      <w:r w:rsidR="006634CA">
        <w:rPr>
          <w:b/>
          <w:bCs/>
          <w:sz w:val="24"/>
          <w:szCs w:val="24"/>
        </w:rPr>
        <w:t>t</w:t>
      </w:r>
      <w:r w:rsidR="00E70E34">
        <w:rPr>
          <w:b/>
          <w:bCs/>
          <w:sz w:val="24"/>
          <w:szCs w:val="24"/>
        </w:rPr>
        <w:t xml:space="preserve"> </w:t>
      </w:r>
      <w:r w:rsidR="00457322" w:rsidRPr="00E23517">
        <w:rPr>
          <w:b/>
          <w:bCs/>
          <w:sz w:val="24"/>
          <w:szCs w:val="24"/>
        </w:rPr>
        <w:t>invoice</w:t>
      </w:r>
      <w:r w:rsidR="00600CA3" w:rsidRPr="00E23517">
        <w:rPr>
          <w:sz w:val="24"/>
          <w:szCs w:val="24"/>
        </w:rPr>
        <w:t>.</w:t>
      </w:r>
    </w:p>
    <w:p w14:paraId="6C1E70E1" w14:textId="164736A9" w:rsidR="00C439A7" w:rsidRPr="001A0BC6" w:rsidRDefault="00C439A7" w:rsidP="001A0BC6">
      <w:pPr>
        <w:pStyle w:val="Heading3"/>
        <w:rPr>
          <w:sz w:val="24"/>
          <w:szCs w:val="24"/>
        </w:rPr>
      </w:pPr>
      <w:r w:rsidRPr="4356D2FE">
        <w:rPr>
          <w:sz w:val="24"/>
          <w:szCs w:val="24"/>
        </w:rPr>
        <w:t xml:space="preserve">Payment for the call off </w:t>
      </w:r>
      <w:r w:rsidR="004D54D9" w:rsidRPr="4356D2FE">
        <w:rPr>
          <w:sz w:val="24"/>
          <w:szCs w:val="24"/>
        </w:rPr>
        <w:t>element</w:t>
      </w:r>
      <w:r w:rsidR="00C066C8" w:rsidRPr="4356D2FE">
        <w:rPr>
          <w:sz w:val="24"/>
          <w:szCs w:val="24"/>
        </w:rPr>
        <w:t>(s)</w:t>
      </w:r>
      <w:r w:rsidR="000338BF" w:rsidRPr="4356D2FE">
        <w:rPr>
          <w:sz w:val="24"/>
          <w:szCs w:val="24"/>
        </w:rPr>
        <w:t>, as described within Section 19,</w:t>
      </w:r>
      <w:r w:rsidR="004D54D9" w:rsidRPr="4356D2FE">
        <w:rPr>
          <w:sz w:val="24"/>
          <w:szCs w:val="24"/>
        </w:rPr>
        <w:t xml:space="preserve"> of th</w:t>
      </w:r>
      <w:r w:rsidR="007973A2" w:rsidRPr="4356D2FE">
        <w:rPr>
          <w:sz w:val="24"/>
          <w:szCs w:val="24"/>
        </w:rPr>
        <w:t xml:space="preserve">is Contract </w:t>
      </w:r>
      <w:r w:rsidRPr="4356D2FE">
        <w:rPr>
          <w:sz w:val="24"/>
          <w:szCs w:val="24"/>
        </w:rPr>
        <w:t xml:space="preserve">shall be made upon completion </w:t>
      </w:r>
      <w:r w:rsidR="00875DC7" w:rsidRPr="4356D2FE">
        <w:rPr>
          <w:sz w:val="24"/>
          <w:szCs w:val="24"/>
        </w:rPr>
        <w:t xml:space="preserve">and acceptance </w:t>
      </w:r>
      <w:r w:rsidRPr="4356D2FE">
        <w:rPr>
          <w:sz w:val="24"/>
          <w:szCs w:val="24"/>
        </w:rPr>
        <w:t xml:space="preserve">of the task or </w:t>
      </w:r>
      <w:r w:rsidR="00193040" w:rsidRPr="4356D2FE">
        <w:rPr>
          <w:sz w:val="24"/>
          <w:szCs w:val="24"/>
        </w:rPr>
        <w:t>in accordance with</w:t>
      </w:r>
      <w:r w:rsidRPr="4356D2FE">
        <w:rPr>
          <w:sz w:val="24"/>
          <w:szCs w:val="24"/>
        </w:rPr>
        <w:t xml:space="preserve"> milestones as agreed in the Tasking Authorisation Form.</w:t>
      </w:r>
    </w:p>
    <w:p w14:paraId="433225F1" w14:textId="4AC853B0" w:rsidR="001F5910" w:rsidRPr="001A0BC6" w:rsidRDefault="001F5910" w:rsidP="001A0BC6">
      <w:pPr>
        <w:pStyle w:val="Heading3"/>
        <w:rPr>
          <w:sz w:val="24"/>
          <w:szCs w:val="24"/>
        </w:rPr>
      </w:pPr>
      <w:r w:rsidRPr="001A0BC6">
        <w:rPr>
          <w:sz w:val="24"/>
          <w:szCs w:val="24"/>
        </w:rPr>
        <w:t>Payments will be made via CP&amp;F</w:t>
      </w:r>
      <w:r w:rsidR="0087515B">
        <w:rPr>
          <w:sz w:val="24"/>
          <w:szCs w:val="24"/>
        </w:rPr>
        <w:t>/EXOSTAR</w:t>
      </w:r>
      <w:r w:rsidRPr="001A0BC6">
        <w:rPr>
          <w:sz w:val="24"/>
          <w:szCs w:val="24"/>
        </w:rPr>
        <w:t xml:space="preserve"> in arrears, in accordance with DEFCON 522 (Ed</w:t>
      </w:r>
      <w:r w:rsidR="00452E04" w:rsidRPr="001A0BC6">
        <w:rPr>
          <w:sz w:val="24"/>
          <w:szCs w:val="24"/>
        </w:rPr>
        <w:t>ition</w:t>
      </w:r>
      <w:r w:rsidRPr="001A0BC6">
        <w:rPr>
          <w:sz w:val="24"/>
          <w:szCs w:val="24"/>
        </w:rPr>
        <w:t xml:space="preserve"> 11</w:t>
      </w:r>
      <w:r w:rsidR="001E2BE0" w:rsidRPr="001A0BC6">
        <w:rPr>
          <w:sz w:val="24"/>
          <w:szCs w:val="24"/>
        </w:rPr>
        <w:t>-21</w:t>
      </w:r>
      <w:r w:rsidRPr="001A0BC6">
        <w:rPr>
          <w:sz w:val="24"/>
          <w:szCs w:val="24"/>
        </w:rPr>
        <w:t xml:space="preserve">) after the services have been delivered and accepted. </w:t>
      </w:r>
    </w:p>
    <w:p w14:paraId="6B1CA851" w14:textId="1DF4ABA8" w:rsidR="00FE18AC" w:rsidRPr="009032EC" w:rsidRDefault="007C18F8" w:rsidP="009032EC">
      <w:pPr>
        <w:pStyle w:val="Heading1"/>
        <w:tabs>
          <w:tab w:val="clear" w:pos="3413"/>
          <w:tab w:val="num" w:pos="2694"/>
        </w:tabs>
        <w:ind w:left="426" w:hanging="568"/>
        <w:rPr>
          <w:sz w:val="32"/>
          <w:szCs w:val="32"/>
        </w:rPr>
      </w:pPr>
      <w:bookmarkStart w:id="32" w:name="_Toc130311163"/>
      <w:bookmarkStart w:id="33" w:name="_Toc368573038"/>
      <w:bookmarkEnd w:id="30"/>
      <w:bookmarkEnd w:id="31"/>
      <w:r w:rsidRPr="009032EC">
        <w:rPr>
          <w:sz w:val="32"/>
          <w:szCs w:val="32"/>
        </w:rPr>
        <w:t>KEY personnel</w:t>
      </w:r>
      <w:bookmarkEnd w:id="32"/>
      <w:r w:rsidRPr="009032EC">
        <w:rPr>
          <w:sz w:val="32"/>
          <w:szCs w:val="32"/>
        </w:rPr>
        <w:t xml:space="preserve"> </w:t>
      </w:r>
      <w:bookmarkEnd w:id="33"/>
    </w:p>
    <w:p w14:paraId="42C31CCE" w14:textId="07D39657" w:rsidR="00F30C9C" w:rsidRPr="001E306A" w:rsidRDefault="00FE18AC" w:rsidP="009032EC">
      <w:pPr>
        <w:pStyle w:val="Heading2"/>
        <w:rPr>
          <w:sz w:val="24"/>
          <w:szCs w:val="24"/>
        </w:rPr>
      </w:pPr>
      <w:r w:rsidRPr="001E306A">
        <w:rPr>
          <w:sz w:val="24"/>
          <w:szCs w:val="24"/>
        </w:rPr>
        <w:t xml:space="preserve">The </w:t>
      </w:r>
      <w:r w:rsidR="00C40F70" w:rsidRPr="001E306A">
        <w:rPr>
          <w:sz w:val="24"/>
          <w:szCs w:val="24"/>
        </w:rPr>
        <w:t xml:space="preserve">Contractor </w:t>
      </w:r>
      <w:r w:rsidR="008E77CC" w:rsidRPr="001E306A">
        <w:rPr>
          <w:sz w:val="24"/>
          <w:szCs w:val="24"/>
        </w:rPr>
        <w:t xml:space="preserve">shall </w:t>
      </w:r>
      <w:r w:rsidRPr="001E306A">
        <w:rPr>
          <w:sz w:val="24"/>
          <w:szCs w:val="24"/>
        </w:rPr>
        <w:t xml:space="preserve">provide sufficient </w:t>
      </w:r>
      <w:r w:rsidR="007C18F8" w:rsidRPr="001E306A">
        <w:rPr>
          <w:sz w:val="24"/>
          <w:szCs w:val="24"/>
        </w:rPr>
        <w:t>Suitably Qualified and Experienced Personnel (</w:t>
      </w:r>
      <w:r w:rsidR="00B77615" w:rsidRPr="001E306A">
        <w:rPr>
          <w:sz w:val="24"/>
          <w:szCs w:val="24"/>
        </w:rPr>
        <w:t>SQEP</w:t>
      </w:r>
      <w:r w:rsidR="007C18F8" w:rsidRPr="001E306A">
        <w:rPr>
          <w:sz w:val="24"/>
          <w:szCs w:val="24"/>
        </w:rPr>
        <w:t>)</w:t>
      </w:r>
      <w:r w:rsidR="00A27147" w:rsidRPr="001E306A">
        <w:rPr>
          <w:sz w:val="24"/>
          <w:szCs w:val="24"/>
        </w:rPr>
        <w:t xml:space="preserve"> </w:t>
      </w:r>
      <w:r w:rsidR="00C97D85" w:rsidRPr="001E306A">
        <w:rPr>
          <w:sz w:val="24"/>
          <w:szCs w:val="24"/>
        </w:rPr>
        <w:t xml:space="preserve">to consistently deliver a quality service </w:t>
      </w:r>
      <w:r w:rsidR="00A27147" w:rsidRPr="001E306A">
        <w:rPr>
          <w:sz w:val="24"/>
          <w:szCs w:val="24"/>
        </w:rPr>
        <w:t>throughout the duration of the</w:t>
      </w:r>
      <w:r w:rsidRPr="001E306A">
        <w:rPr>
          <w:sz w:val="24"/>
          <w:szCs w:val="24"/>
        </w:rPr>
        <w:t xml:space="preserve"> Contract.</w:t>
      </w:r>
      <w:r w:rsidR="0015290F" w:rsidRPr="001E306A">
        <w:rPr>
          <w:sz w:val="24"/>
          <w:szCs w:val="24"/>
        </w:rPr>
        <w:t xml:space="preserve"> It is expected that this will include the ability to resource surge </w:t>
      </w:r>
      <w:r w:rsidR="00915BA1" w:rsidRPr="001E306A">
        <w:rPr>
          <w:sz w:val="24"/>
          <w:szCs w:val="24"/>
        </w:rPr>
        <w:t xml:space="preserve">and </w:t>
      </w:r>
      <w:r w:rsidR="00A37397" w:rsidRPr="001E306A">
        <w:rPr>
          <w:sz w:val="24"/>
          <w:szCs w:val="24"/>
        </w:rPr>
        <w:t xml:space="preserve">support </w:t>
      </w:r>
      <w:r w:rsidR="00915BA1" w:rsidRPr="001E306A">
        <w:rPr>
          <w:sz w:val="24"/>
          <w:szCs w:val="24"/>
        </w:rPr>
        <w:t xml:space="preserve">Tasking Authorisation Process </w:t>
      </w:r>
      <w:r w:rsidR="0015290F" w:rsidRPr="001E306A">
        <w:rPr>
          <w:sz w:val="24"/>
          <w:szCs w:val="24"/>
        </w:rPr>
        <w:t xml:space="preserve">activity. </w:t>
      </w:r>
      <w:r w:rsidR="00756BBD" w:rsidRPr="001E306A">
        <w:rPr>
          <w:sz w:val="24"/>
          <w:szCs w:val="24"/>
        </w:rPr>
        <w:t>To</w:t>
      </w:r>
      <w:r w:rsidR="0015290F" w:rsidRPr="001E306A">
        <w:rPr>
          <w:sz w:val="24"/>
          <w:szCs w:val="24"/>
        </w:rPr>
        <w:t xml:space="preserve"> maintain the </w:t>
      </w:r>
      <w:r w:rsidR="00681D94">
        <w:rPr>
          <w:sz w:val="24"/>
          <w:szCs w:val="24"/>
        </w:rPr>
        <w:t>P</w:t>
      </w:r>
      <w:r w:rsidR="0015290F" w:rsidRPr="001E306A">
        <w:rPr>
          <w:sz w:val="24"/>
          <w:szCs w:val="24"/>
        </w:rPr>
        <w:t>rogramme</w:t>
      </w:r>
      <w:r w:rsidR="00681D94">
        <w:rPr>
          <w:sz w:val="24"/>
          <w:szCs w:val="24"/>
        </w:rPr>
        <w:t>’s</w:t>
      </w:r>
      <w:r w:rsidR="0015290F" w:rsidRPr="001E306A">
        <w:rPr>
          <w:sz w:val="24"/>
          <w:szCs w:val="24"/>
        </w:rPr>
        <w:t xml:space="preserve"> </w:t>
      </w:r>
      <w:r w:rsidR="00915BA1" w:rsidRPr="001E306A">
        <w:rPr>
          <w:sz w:val="24"/>
          <w:szCs w:val="24"/>
        </w:rPr>
        <w:t>momentum,</w:t>
      </w:r>
      <w:r w:rsidR="0015290F" w:rsidRPr="001E306A">
        <w:rPr>
          <w:sz w:val="24"/>
          <w:szCs w:val="24"/>
        </w:rPr>
        <w:t xml:space="preserve"> the </w:t>
      </w:r>
      <w:r w:rsidR="00997B28" w:rsidRPr="001E306A">
        <w:rPr>
          <w:sz w:val="24"/>
          <w:szCs w:val="24"/>
        </w:rPr>
        <w:t>Contractor</w:t>
      </w:r>
      <w:r w:rsidR="007C18F8" w:rsidRPr="001E306A">
        <w:rPr>
          <w:sz w:val="24"/>
          <w:szCs w:val="24"/>
        </w:rPr>
        <w:t xml:space="preserve"> shall wherever possible maintain continuity of Key Personnel. </w:t>
      </w:r>
    </w:p>
    <w:p w14:paraId="569D918A" w14:textId="5B3B310A" w:rsidR="0015290F" w:rsidRPr="001E306A" w:rsidRDefault="00125848" w:rsidP="009032EC">
      <w:pPr>
        <w:pStyle w:val="Heading2"/>
        <w:rPr>
          <w:sz w:val="24"/>
          <w:szCs w:val="24"/>
        </w:rPr>
      </w:pPr>
      <w:r w:rsidRPr="4356D2FE">
        <w:rPr>
          <w:sz w:val="24"/>
          <w:szCs w:val="24"/>
        </w:rPr>
        <w:lastRenderedPageBreak/>
        <w:t>Details of a</w:t>
      </w:r>
      <w:r w:rsidR="008B3213" w:rsidRPr="4356D2FE">
        <w:rPr>
          <w:sz w:val="24"/>
          <w:szCs w:val="24"/>
        </w:rPr>
        <w:t xml:space="preserve"> </w:t>
      </w:r>
      <w:r w:rsidRPr="4356D2FE">
        <w:rPr>
          <w:sz w:val="24"/>
          <w:szCs w:val="24"/>
        </w:rPr>
        <w:t>co</w:t>
      </w:r>
      <w:r w:rsidR="008B3213" w:rsidRPr="4356D2FE">
        <w:rPr>
          <w:sz w:val="24"/>
          <w:szCs w:val="24"/>
        </w:rPr>
        <w:t xml:space="preserve">re </w:t>
      </w:r>
      <w:r w:rsidRPr="4356D2FE">
        <w:rPr>
          <w:sz w:val="24"/>
          <w:szCs w:val="24"/>
        </w:rPr>
        <w:t xml:space="preserve">team of </w:t>
      </w:r>
      <w:r w:rsidR="00DD1092" w:rsidRPr="4356D2FE">
        <w:rPr>
          <w:sz w:val="24"/>
          <w:szCs w:val="24"/>
        </w:rPr>
        <w:t>C</w:t>
      </w:r>
      <w:r w:rsidRPr="4356D2FE">
        <w:rPr>
          <w:sz w:val="24"/>
          <w:szCs w:val="24"/>
        </w:rPr>
        <w:t>ontractor personnel will be provided ahead of Contract initiation. During the</w:t>
      </w:r>
      <w:r w:rsidR="007E0646" w:rsidRPr="4356D2FE">
        <w:rPr>
          <w:sz w:val="24"/>
          <w:szCs w:val="24"/>
        </w:rPr>
        <w:t xml:space="preserve"> life of the Contract, w</w:t>
      </w:r>
      <w:r w:rsidR="007C18F8" w:rsidRPr="4356D2FE">
        <w:rPr>
          <w:sz w:val="24"/>
          <w:szCs w:val="24"/>
        </w:rPr>
        <w:t>here a change is required</w:t>
      </w:r>
      <w:r w:rsidR="00756BBD" w:rsidRPr="4356D2FE">
        <w:rPr>
          <w:sz w:val="24"/>
          <w:szCs w:val="24"/>
        </w:rPr>
        <w:t>,</w:t>
      </w:r>
      <w:r w:rsidR="007C18F8" w:rsidRPr="4356D2FE">
        <w:rPr>
          <w:sz w:val="24"/>
          <w:szCs w:val="24"/>
        </w:rPr>
        <w:t xml:space="preserve"> the Contractor shall seek Authority agreement and provide CVs of </w:t>
      </w:r>
      <w:r w:rsidR="005F1B6F" w:rsidRPr="4356D2FE">
        <w:rPr>
          <w:sz w:val="24"/>
          <w:szCs w:val="24"/>
        </w:rPr>
        <w:t xml:space="preserve">suitable </w:t>
      </w:r>
      <w:r w:rsidR="007C18F8" w:rsidRPr="4356D2FE">
        <w:rPr>
          <w:sz w:val="24"/>
          <w:szCs w:val="24"/>
        </w:rPr>
        <w:t xml:space="preserve">replacement personnel and shall also provide assurance that the handover shall not impede </w:t>
      </w:r>
      <w:r w:rsidR="0015290F" w:rsidRPr="4356D2FE">
        <w:rPr>
          <w:sz w:val="24"/>
          <w:szCs w:val="24"/>
        </w:rPr>
        <w:t>business continuity</w:t>
      </w:r>
      <w:r w:rsidR="007C18F8" w:rsidRPr="4356D2FE">
        <w:rPr>
          <w:sz w:val="24"/>
          <w:szCs w:val="24"/>
        </w:rPr>
        <w:t>.</w:t>
      </w:r>
      <w:r w:rsidR="0015290F" w:rsidRPr="4356D2FE">
        <w:rPr>
          <w:sz w:val="24"/>
          <w:szCs w:val="24"/>
        </w:rPr>
        <w:t xml:space="preserve">   </w:t>
      </w:r>
    </w:p>
    <w:p w14:paraId="3F767EF8" w14:textId="45606C81" w:rsidR="00671798" w:rsidRPr="009032EC" w:rsidRDefault="00FE18AC" w:rsidP="009032EC">
      <w:pPr>
        <w:pStyle w:val="Heading1"/>
        <w:tabs>
          <w:tab w:val="clear" w:pos="3413"/>
        </w:tabs>
        <w:ind w:left="426" w:hanging="568"/>
        <w:rPr>
          <w:sz w:val="32"/>
          <w:szCs w:val="32"/>
        </w:rPr>
      </w:pPr>
      <w:bookmarkStart w:id="34" w:name="_Toc368573040"/>
      <w:bookmarkStart w:id="35" w:name="_Toc130311164"/>
      <w:r w:rsidRPr="009032EC">
        <w:rPr>
          <w:sz w:val="32"/>
          <w:szCs w:val="32"/>
        </w:rPr>
        <w:t xml:space="preserve">Security </w:t>
      </w:r>
      <w:r w:rsidR="00252FFC" w:rsidRPr="009032EC">
        <w:rPr>
          <w:sz w:val="32"/>
          <w:szCs w:val="32"/>
        </w:rPr>
        <w:t>and CONFIDENTIA</w:t>
      </w:r>
      <w:r w:rsidR="00C52C2C" w:rsidRPr="009032EC">
        <w:rPr>
          <w:sz w:val="32"/>
          <w:szCs w:val="32"/>
        </w:rPr>
        <w:t xml:space="preserve">LITY </w:t>
      </w:r>
      <w:r w:rsidRPr="009032EC">
        <w:rPr>
          <w:sz w:val="32"/>
          <w:szCs w:val="32"/>
        </w:rPr>
        <w:t>requirements</w:t>
      </w:r>
      <w:bookmarkEnd w:id="34"/>
      <w:bookmarkEnd w:id="35"/>
    </w:p>
    <w:p w14:paraId="3FF1BF98" w14:textId="5103BCE7" w:rsidR="00671798" w:rsidRPr="001E306A" w:rsidRDefault="00D54A1B" w:rsidP="009032EC">
      <w:pPr>
        <w:pStyle w:val="Heading2"/>
        <w:rPr>
          <w:sz w:val="24"/>
          <w:szCs w:val="24"/>
        </w:rPr>
      </w:pPr>
      <w:r w:rsidRPr="001E306A">
        <w:rPr>
          <w:sz w:val="24"/>
          <w:szCs w:val="24"/>
        </w:rPr>
        <w:t xml:space="preserve">BPSS </w:t>
      </w:r>
      <w:r w:rsidR="00F36D76" w:rsidRPr="001E306A">
        <w:rPr>
          <w:sz w:val="24"/>
          <w:szCs w:val="24"/>
        </w:rPr>
        <w:t>C</w:t>
      </w:r>
      <w:r w:rsidRPr="001E306A">
        <w:rPr>
          <w:sz w:val="24"/>
          <w:szCs w:val="24"/>
        </w:rPr>
        <w:t>lea</w:t>
      </w:r>
      <w:r w:rsidR="004C4A39" w:rsidRPr="001E306A">
        <w:rPr>
          <w:sz w:val="24"/>
          <w:szCs w:val="24"/>
        </w:rPr>
        <w:t xml:space="preserve">rance </w:t>
      </w:r>
      <w:r w:rsidR="008954D4" w:rsidRPr="001E306A">
        <w:rPr>
          <w:sz w:val="24"/>
          <w:szCs w:val="24"/>
        </w:rPr>
        <w:t>for the ma</w:t>
      </w:r>
      <w:r w:rsidR="00A520C8" w:rsidRPr="001E306A">
        <w:rPr>
          <w:sz w:val="24"/>
          <w:szCs w:val="24"/>
        </w:rPr>
        <w:t>in</w:t>
      </w:r>
      <w:r w:rsidR="008954D4" w:rsidRPr="001E306A">
        <w:rPr>
          <w:sz w:val="24"/>
          <w:szCs w:val="24"/>
        </w:rPr>
        <w:t xml:space="preserve"> team</w:t>
      </w:r>
      <w:r w:rsidR="0015290F" w:rsidRPr="001E306A">
        <w:rPr>
          <w:sz w:val="24"/>
          <w:szCs w:val="24"/>
        </w:rPr>
        <w:t xml:space="preserve"> </w:t>
      </w:r>
      <w:r w:rsidR="003705EE" w:rsidRPr="001E306A">
        <w:rPr>
          <w:sz w:val="24"/>
          <w:szCs w:val="24"/>
        </w:rPr>
        <w:t xml:space="preserve">will </w:t>
      </w:r>
      <w:r w:rsidR="008954D4" w:rsidRPr="001E306A">
        <w:rPr>
          <w:sz w:val="24"/>
          <w:szCs w:val="24"/>
        </w:rPr>
        <w:t xml:space="preserve">be </w:t>
      </w:r>
      <w:r w:rsidR="004C4A39" w:rsidRPr="001E306A">
        <w:rPr>
          <w:sz w:val="24"/>
          <w:szCs w:val="24"/>
        </w:rPr>
        <w:t xml:space="preserve">acceptable. </w:t>
      </w:r>
      <w:r w:rsidR="00357787" w:rsidRPr="001E306A">
        <w:rPr>
          <w:sz w:val="24"/>
          <w:szCs w:val="24"/>
        </w:rPr>
        <w:t xml:space="preserve">SC clearance will be required </w:t>
      </w:r>
      <w:r w:rsidR="00F86A0F" w:rsidRPr="001E306A">
        <w:rPr>
          <w:sz w:val="24"/>
          <w:szCs w:val="24"/>
        </w:rPr>
        <w:t xml:space="preserve">for </w:t>
      </w:r>
      <w:r w:rsidR="00B2600A" w:rsidRPr="001E306A">
        <w:rPr>
          <w:sz w:val="24"/>
          <w:szCs w:val="24"/>
        </w:rPr>
        <w:t xml:space="preserve">those </w:t>
      </w:r>
      <w:r w:rsidR="002E58B9" w:rsidRPr="001E306A">
        <w:rPr>
          <w:sz w:val="24"/>
          <w:szCs w:val="24"/>
        </w:rPr>
        <w:t xml:space="preserve">personnel accessing </w:t>
      </w:r>
      <w:r w:rsidR="00325CB9" w:rsidRPr="001E306A">
        <w:rPr>
          <w:sz w:val="24"/>
          <w:szCs w:val="24"/>
        </w:rPr>
        <w:t>Official</w:t>
      </w:r>
      <w:r w:rsidR="00B2600A" w:rsidRPr="001E306A">
        <w:rPr>
          <w:sz w:val="24"/>
          <w:szCs w:val="24"/>
        </w:rPr>
        <w:t xml:space="preserve"> </w:t>
      </w:r>
      <w:r w:rsidR="00325CB9" w:rsidRPr="001E306A">
        <w:rPr>
          <w:sz w:val="24"/>
          <w:szCs w:val="24"/>
        </w:rPr>
        <w:t>S</w:t>
      </w:r>
      <w:r w:rsidR="00B2600A" w:rsidRPr="001E306A">
        <w:rPr>
          <w:sz w:val="24"/>
          <w:szCs w:val="24"/>
        </w:rPr>
        <w:t>ensitive material</w:t>
      </w:r>
      <w:r w:rsidR="009B07F1" w:rsidRPr="001E306A">
        <w:rPr>
          <w:sz w:val="24"/>
          <w:szCs w:val="24"/>
        </w:rPr>
        <w:t xml:space="preserve">. All information related to the </w:t>
      </w:r>
      <w:r w:rsidR="00681D94">
        <w:rPr>
          <w:sz w:val="24"/>
          <w:szCs w:val="24"/>
        </w:rPr>
        <w:t>P</w:t>
      </w:r>
      <w:r w:rsidR="009B07F1" w:rsidRPr="001E306A">
        <w:rPr>
          <w:sz w:val="24"/>
          <w:szCs w:val="24"/>
        </w:rPr>
        <w:t xml:space="preserve">rogramme shall be managed </w:t>
      </w:r>
      <w:r w:rsidR="00F8394F" w:rsidRPr="001E306A">
        <w:rPr>
          <w:sz w:val="24"/>
          <w:szCs w:val="24"/>
        </w:rPr>
        <w:t xml:space="preserve">in line with </w:t>
      </w:r>
      <w:r w:rsidR="005725CC">
        <w:rPr>
          <w:sz w:val="24"/>
          <w:szCs w:val="24"/>
        </w:rPr>
        <w:t xml:space="preserve">‘Annex A1 - </w:t>
      </w:r>
      <w:r w:rsidR="3E474F01" w:rsidRPr="001E306A">
        <w:rPr>
          <w:sz w:val="24"/>
          <w:szCs w:val="24"/>
        </w:rPr>
        <w:t>Security Aspects Letter</w:t>
      </w:r>
      <w:r w:rsidR="005725CC">
        <w:rPr>
          <w:sz w:val="24"/>
          <w:szCs w:val="24"/>
        </w:rPr>
        <w:t>’</w:t>
      </w:r>
      <w:r w:rsidR="28EFC174" w:rsidRPr="001E306A">
        <w:rPr>
          <w:sz w:val="24"/>
          <w:szCs w:val="24"/>
        </w:rPr>
        <w:t>.</w:t>
      </w:r>
    </w:p>
    <w:p w14:paraId="10983599" w14:textId="76C40403" w:rsidR="6A4ADC42" w:rsidRPr="001E306A" w:rsidRDefault="00D607BE" w:rsidP="009032EC">
      <w:pPr>
        <w:pStyle w:val="Heading2"/>
        <w:rPr>
          <w:sz w:val="24"/>
          <w:szCs w:val="24"/>
        </w:rPr>
      </w:pPr>
      <w:r w:rsidRPr="4356D2FE">
        <w:rPr>
          <w:sz w:val="24"/>
          <w:szCs w:val="24"/>
        </w:rPr>
        <w:t>The Contractor</w:t>
      </w:r>
      <w:r w:rsidR="6A4ADC42" w:rsidRPr="4356D2FE">
        <w:rPr>
          <w:sz w:val="24"/>
          <w:szCs w:val="24"/>
        </w:rPr>
        <w:t xml:space="preserve"> </w:t>
      </w:r>
      <w:r w:rsidR="005F1B6F" w:rsidRPr="4356D2FE">
        <w:rPr>
          <w:sz w:val="24"/>
          <w:szCs w:val="24"/>
        </w:rPr>
        <w:t>shall p</w:t>
      </w:r>
      <w:r w:rsidR="6A4ADC42" w:rsidRPr="4356D2FE">
        <w:rPr>
          <w:sz w:val="24"/>
          <w:szCs w:val="24"/>
        </w:rPr>
        <w:t>rovide</w:t>
      </w:r>
      <w:r w:rsidR="00F17746" w:rsidRPr="4356D2FE">
        <w:rPr>
          <w:sz w:val="24"/>
          <w:szCs w:val="24"/>
        </w:rPr>
        <w:t xml:space="preserve"> evidence of </w:t>
      </w:r>
      <w:r w:rsidR="00281CD4" w:rsidRPr="4356D2FE">
        <w:rPr>
          <w:sz w:val="24"/>
          <w:szCs w:val="24"/>
        </w:rPr>
        <w:t>BPSS</w:t>
      </w:r>
      <w:r w:rsidR="00785F67" w:rsidRPr="4356D2FE">
        <w:rPr>
          <w:sz w:val="24"/>
          <w:szCs w:val="24"/>
        </w:rPr>
        <w:t xml:space="preserve">/ </w:t>
      </w:r>
      <w:r w:rsidR="6A4ADC42" w:rsidRPr="4356D2FE">
        <w:rPr>
          <w:sz w:val="24"/>
          <w:szCs w:val="24"/>
        </w:rPr>
        <w:t xml:space="preserve">SC Clearance </w:t>
      </w:r>
      <w:r w:rsidR="00F17746" w:rsidRPr="4356D2FE">
        <w:rPr>
          <w:sz w:val="24"/>
          <w:szCs w:val="24"/>
        </w:rPr>
        <w:t xml:space="preserve">for their personnel working under this </w:t>
      </w:r>
      <w:r w:rsidR="005F1B6F" w:rsidRPr="4356D2FE">
        <w:rPr>
          <w:sz w:val="24"/>
          <w:szCs w:val="24"/>
        </w:rPr>
        <w:t>C</w:t>
      </w:r>
      <w:r w:rsidR="00F17746" w:rsidRPr="4356D2FE">
        <w:rPr>
          <w:sz w:val="24"/>
          <w:szCs w:val="24"/>
        </w:rPr>
        <w:t>ontract</w:t>
      </w:r>
      <w:r w:rsidR="005F1B6F" w:rsidRPr="4356D2FE">
        <w:rPr>
          <w:sz w:val="24"/>
          <w:szCs w:val="24"/>
        </w:rPr>
        <w:t xml:space="preserve">, including the </w:t>
      </w:r>
      <w:r w:rsidR="00F17746" w:rsidRPr="4356D2FE">
        <w:rPr>
          <w:sz w:val="24"/>
          <w:szCs w:val="24"/>
        </w:rPr>
        <w:t>c</w:t>
      </w:r>
      <w:r w:rsidR="6A4ADC42" w:rsidRPr="4356D2FE">
        <w:rPr>
          <w:sz w:val="24"/>
          <w:szCs w:val="24"/>
        </w:rPr>
        <w:t>learance number and expiry date</w:t>
      </w:r>
      <w:r w:rsidR="005F1B6F" w:rsidRPr="4356D2FE">
        <w:rPr>
          <w:sz w:val="24"/>
          <w:szCs w:val="24"/>
        </w:rPr>
        <w:t xml:space="preserve">, </w:t>
      </w:r>
      <w:r w:rsidR="6A4ADC42" w:rsidRPr="4356D2FE">
        <w:rPr>
          <w:sz w:val="24"/>
          <w:szCs w:val="24"/>
        </w:rPr>
        <w:t xml:space="preserve">prior to commencing any work with the </w:t>
      </w:r>
      <w:r w:rsidR="00681D94" w:rsidRPr="4356D2FE">
        <w:rPr>
          <w:sz w:val="24"/>
          <w:szCs w:val="24"/>
        </w:rPr>
        <w:t>P</w:t>
      </w:r>
      <w:r w:rsidR="6A4ADC42" w:rsidRPr="4356D2FE">
        <w:rPr>
          <w:sz w:val="24"/>
          <w:szCs w:val="24"/>
        </w:rPr>
        <w:t>rogramme</w:t>
      </w:r>
      <w:r w:rsidR="00F17746" w:rsidRPr="4356D2FE">
        <w:rPr>
          <w:sz w:val="24"/>
          <w:szCs w:val="24"/>
        </w:rPr>
        <w:t>. N</w:t>
      </w:r>
      <w:r w:rsidR="6A4ADC42" w:rsidRPr="4356D2FE">
        <w:rPr>
          <w:sz w:val="24"/>
          <w:szCs w:val="24"/>
        </w:rPr>
        <w:t>o exceptions</w:t>
      </w:r>
      <w:r w:rsidR="00F17746" w:rsidRPr="4356D2FE">
        <w:rPr>
          <w:sz w:val="24"/>
          <w:szCs w:val="24"/>
        </w:rPr>
        <w:t xml:space="preserve"> will</w:t>
      </w:r>
      <w:r w:rsidR="6A4ADC42" w:rsidRPr="4356D2FE">
        <w:rPr>
          <w:sz w:val="24"/>
          <w:szCs w:val="24"/>
        </w:rPr>
        <w:t xml:space="preserve"> apply. </w:t>
      </w:r>
    </w:p>
    <w:p w14:paraId="04BBE808" w14:textId="2ED68E98" w:rsidR="00671798" w:rsidRPr="009032EC" w:rsidRDefault="00FE18AC" w:rsidP="009032EC">
      <w:pPr>
        <w:pStyle w:val="Heading1"/>
        <w:tabs>
          <w:tab w:val="clear" w:pos="3413"/>
          <w:tab w:val="num" w:pos="426"/>
        </w:tabs>
        <w:ind w:hanging="3555"/>
        <w:rPr>
          <w:sz w:val="32"/>
          <w:szCs w:val="32"/>
        </w:rPr>
      </w:pPr>
      <w:bookmarkStart w:id="36" w:name="_Toc368573043"/>
      <w:bookmarkStart w:id="37" w:name="_Toc130311165"/>
      <w:bookmarkEnd w:id="24"/>
      <w:r w:rsidRPr="009032EC">
        <w:rPr>
          <w:sz w:val="32"/>
          <w:szCs w:val="32"/>
        </w:rPr>
        <w:t>Location</w:t>
      </w:r>
      <w:bookmarkEnd w:id="36"/>
      <w:bookmarkEnd w:id="37"/>
      <w:r w:rsidRPr="009032EC">
        <w:rPr>
          <w:sz w:val="32"/>
          <w:szCs w:val="32"/>
        </w:rPr>
        <w:t xml:space="preserve"> </w:t>
      </w:r>
    </w:p>
    <w:p w14:paraId="76448F4A" w14:textId="5D64428C" w:rsidR="00D057FB" w:rsidRPr="009032EC" w:rsidRDefault="00840F5D" w:rsidP="009032EC">
      <w:pPr>
        <w:pStyle w:val="Heading2"/>
        <w:rPr>
          <w:sz w:val="24"/>
          <w:szCs w:val="24"/>
        </w:rPr>
      </w:pPr>
      <w:r w:rsidRPr="4356D2FE">
        <w:rPr>
          <w:sz w:val="24"/>
          <w:szCs w:val="24"/>
        </w:rPr>
        <w:t>T</w:t>
      </w:r>
      <w:r w:rsidR="00965E2C" w:rsidRPr="4356D2FE">
        <w:rPr>
          <w:sz w:val="24"/>
          <w:szCs w:val="24"/>
        </w:rPr>
        <w:t xml:space="preserve">he base location for this </w:t>
      </w:r>
      <w:r w:rsidR="001D2448" w:rsidRPr="4356D2FE">
        <w:rPr>
          <w:sz w:val="24"/>
          <w:szCs w:val="24"/>
        </w:rPr>
        <w:t xml:space="preserve">contract </w:t>
      </w:r>
      <w:r w:rsidR="00965E2C" w:rsidRPr="4356D2FE">
        <w:rPr>
          <w:sz w:val="24"/>
          <w:szCs w:val="24"/>
        </w:rPr>
        <w:t xml:space="preserve">will be the </w:t>
      </w:r>
      <w:r w:rsidR="00DD1092" w:rsidRPr="4356D2FE">
        <w:rPr>
          <w:sz w:val="24"/>
          <w:szCs w:val="24"/>
        </w:rPr>
        <w:t>C</w:t>
      </w:r>
      <w:r w:rsidR="00965E2C" w:rsidRPr="4356D2FE">
        <w:rPr>
          <w:sz w:val="24"/>
          <w:szCs w:val="24"/>
        </w:rPr>
        <w:t xml:space="preserve">ontractor’s </w:t>
      </w:r>
      <w:r w:rsidRPr="4356D2FE">
        <w:rPr>
          <w:sz w:val="24"/>
          <w:szCs w:val="24"/>
        </w:rPr>
        <w:t xml:space="preserve">own </w:t>
      </w:r>
      <w:r w:rsidR="00965E2C" w:rsidRPr="4356D2FE">
        <w:rPr>
          <w:sz w:val="24"/>
          <w:szCs w:val="24"/>
        </w:rPr>
        <w:t>premises</w:t>
      </w:r>
      <w:r w:rsidR="001D2448" w:rsidRPr="4356D2FE">
        <w:rPr>
          <w:sz w:val="24"/>
          <w:szCs w:val="24"/>
        </w:rPr>
        <w:t xml:space="preserve">. It is anticipated that </w:t>
      </w:r>
      <w:r w:rsidR="005F1B6F" w:rsidRPr="4356D2FE">
        <w:rPr>
          <w:sz w:val="24"/>
          <w:szCs w:val="24"/>
        </w:rPr>
        <w:t xml:space="preserve">Personnel </w:t>
      </w:r>
      <w:r w:rsidR="00665C02" w:rsidRPr="4356D2FE">
        <w:rPr>
          <w:sz w:val="24"/>
          <w:szCs w:val="24"/>
        </w:rPr>
        <w:t>will</w:t>
      </w:r>
      <w:r w:rsidR="005F1B6F" w:rsidRPr="4356D2FE">
        <w:rPr>
          <w:sz w:val="24"/>
          <w:szCs w:val="24"/>
        </w:rPr>
        <w:t xml:space="preserve"> be required to frequently be present</w:t>
      </w:r>
      <w:r w:rsidR="00111242" w:rsidRPr="4356D2FE">
        <w:rPr>
          <w:sz w:val="24"/>
          <w:szCs w:val="24"/>
        </w:rPr>
        <w:t>, with the Authority BMfS Team,</w:t>
      </w:r>
      <w:r w:rsidR="005F1B6F" w:rsidRPr="4356D2FE">
        <w:rPr>
          <w:sz w:val="24"/>
          <w:szCs w:val="24"/>
        </w:rPr>
        <w:t xml:space="preserve"> at MOD Abbey Wood</w:t>
      </w:r>
      <w:r w:rsidR="006C5CE6" w:rsidRPr="4356D2FE">
        <w:rPr>
          <w:sz w:val="24"/>
          <w:szCs w:val="24"/>
        </w:rPr>
        <w:t xml:space="preserve">, </w:t>
      </w:r>
      <w:r w:rsidR="00111242" w:rsidRPr="4356D2FE">
        <w:rPr>
          <w:sz w:val="24"/>
          <w:szCs w:val="24"/>
        </w:rPr>
        <w:t>other</w:t>
      </w:r>
      <w:r w:rsidR="008347FE" w:rsidRPr="4356D2FE">
        <w:rPr>
          <w:sz w:val="24"/>
          <w:szCs w:val="24"/>
        </w:rPr>
        <w:t xml:space="preserve"> Defence</w:t>
      </w:r>
      <w:r w:rsidR="006C5CE6" w:rsidRPr="4356D2FE">
        <w:rPr>
          <w:sz w:val="24"/>
          <w:szCs w:val="24"/>
        </w:rPr>
        <w:t xml:space="preserve"> sites</w:t>
      </w:r>
      <w:r w:rsidR="008347FE" w:rsidRPr="4356D2FE">
        <w:rPr>
          <w:sz w:val="24"/>
          <w:szCs w:val="24"/>
        </w:rPr>
        <w:t xml:space="preserve"> </w:t>
      </w:r>
      <w:r w:rsidR="0046210E" w:rsidRPr="4356D2FE">
        <w:rPr>
          <w:sz w:val="24"/>
          <w:szCs w:val="24"/>
        </w:rPr>
        <w:t xml:space="preserve">and </w:t>
      </w:r>
      <w:r w:rsidR="00DD1092" w:rsidRPr="4356D2FE">
        <w:rPr>
          <w:sz w:val="24"/>
          <w:szCs w:val="24"/>
        </w:rPr>
        <w:t>S</w:t>
      </w:r>
      <w:r w:rsidR="0046210E" w:rsidRPr="4356D2FE">
        <w:rPr>
          <w:sz w:val="24"/>
          <w:szCs w:val="24"/>
        </w:rPr>
        <w:t xml:space="preserve">upplier </w:t>
      </w:r>
      <w:r w:rsidR="008347FE" w:rsidRPr="4356D2FE">
        <w:rPr>
          <w:sz w:val="24"/>
          <w:szCs w:val="24"/>
        </w:rPr>
        <w:t>locations</w:t>
      </w:r>
      <w:r w:rsidR="0046210E" w:rsidRPr="4356D2FE">
        <w:rPr>
          <w:sz w:val="24"/>
          <w:szCs w:val="24"/>
        </w:rPr>
        <w:t xml:space="preserve"> across the United Kingdom</w:t>
      </w:r>
      <w:r w:rsidR="00A151B9" w:rsidRPr="4356D2FE">
        <w:rPr>
          <w:sz w:val="24"/>
          <w:szCs w:val="24"/>
        </w:rPr>
        <w:t>.</w:t>
      </w:r>
    </w:p>
    <w:p w14:paraId="15AB6EF3" w14:textId="45110DB1" w:rsidR="0001556B" w:rsidRPr="009032EC" w:rsidRDefault="003C67BA" w:rsidP="003556E9">
      <w:pPr>
        <w:pStyle w:val="Heading1"/>
        <w:tabs>
          <w:tab w:val="clear" w:pos="3413"/>
          <w:tab w:val="num" w:pos="426"/>
        </w:tabs>
        <w:ind w:left="-142" w:firstLine="0"/>
        <w:rPr>
          <w:sz w:val="32"/>
          <w:szCs w:val="32"/>
        </w:rPr>
      </w:pPr>
      <w:bookmarkStart w:id="38" w:name="_Toc130311166"/>
      <w:r w:rsidRPr="009032EC">
        <w:rPr>
          <w:sz w:val="32"/>
          <w:szCs w:val="32"/>
        </w:rPr>
        <w:t>G</w:t>
      </w:r>
      <w:r w:rsidR="0001556B" w:rsidRPr="009032EC">
        <w:rPr>
          <w:sz w:val="32"/>
          <w:szCs w:val="32"/>
        </w:rPr>
        <w:t>overnment Furnished Assets</w:t>
      </w:r>
      <w:bookmarkEnd w:id="38"/>
      <w:r w:rsidR="0001556B" w:rsidRPr="009032EC">
        <w:rPr>
          <w:sz w:val="32"/>
          <w:szCs w:val="32"/>
        </w:rPr>
        <w:t xml:space="preserve"> </w:t>
      </w:r>
    </w:p>
    <w:p w14:paraId="3DA3A9E4" w14:textId="3DC4A021" w:rsidR="00D607BE" w:rsidRPr="001E306A" w:rsidRDefault="00D607BE" w:rsidP="009032EC">
      <w:pPr>
        <w:pStyle w:val="Heading2"/>
        <w:rPr>
          <w:sz w:val="24"/>
          <w:szCs w:val="24"/>
        </w:rPr>
      </w:pPr>
      <w:r w:rsidRPr="001E306A">
        <w:rPr>
          <w:sz w:val="24"/>
          <w:szCs w:val="24"/>
        </w:rPr>
        <w:t>All Property issued to the Contractor</w:t>
      </w:r>
      <w:r w:rsidR="00C002C5" w:rsidRPr="001E306A">
        <w:rPr>
          <w:sz w:val="24"/>
          <w:szCs w:val="24"/>
        </w:rPr>
        <w:t xml:space="preserve"> will be recorded in</w:t>
      </w:r>
      <w:r w:rsidR="00E32CFA" w:rsidRPr="001E306A">
        <w:rPr>
          <w:sz w:val="24"/>
          <w:szCs w:val="24"/>
        </w:rPr>
        <w:t xml:space="preserve"> an asset register to be maintained by the Authority.</w:t>
      </w:r>
    </w:p>
    <w:p w14:paraId="449742E7" w14:textId="3B3FF378" w:rsidR="00D07102" w:rsidRPr="001E306A" w:rsidRDefault="0001556B" w:rsidP="00993511">
      <w:pPr>
        <w:pStyle w:val="Heading2"/>
        <w:rPr>
          <w:sz w:val="24"/>
          <w:szCs w:val="24"/>
        </w:rPr>
      </w:pPr>
      <w:r w:rsidRPr="001E306A">
        <w:rPr>
          <w:sz w:val="24"/>
          <w:szCs w:val="24"/>
        </w:rPr>
        <w:t>All Issued Property shall remain the property of the Authority. It shall be used in the execution of the contract and for no other purpose.</w:t>
      </w:r>
    </w:p>
    <w:p w14:paraId="63D61A0A" w14:textId="1F6C2880" w:rsidR="0001556B" w:rsidRPr="001E306A" w:rsidRDefault="0001556B" w:rsidP="00993511">
      <w:pPr>
        <w:pStyle w:val="Heading2"/>
        <w:rPr>
          <w:rFonts w:asciiTheme="majorHAnsi" w:hAnsiTheme="majorHAnsi" w:cstheme="majorHAnsi"/>
          <w:sz w:val="24"/>
          <w:szCs w:val="24"/>
        </w:rPr>
      </w:pPr>
      <w:r w:rsidRPr="001E306A">
        <w:rPr>
          <w:sz w:val="24"/>
          <w:szCs w:val="24"/>
        </w:rPr>
        <w:t xml:space="preserve">Neither the </w:t>
      </w:r>
      <w:r w:rsidRPr="001E306A">
        <w:rPr>
          <w:rFonts w:asciiTheme="majorHAnsi" w:hAnsiTheme="majorHAnsi" w:cstheme="majorHAnsi"/>
          <w:sz w:val="24"/>
          <w:szCs w:val="24"/>
        </w:rPr>
        <w:t>Contractor, nor any subcontractor, nor any other person, shall have a lien on Issued Property, for any sum due to the Contractor, subcontractor or other person, and the Contractor shall take all such steps as may be necessary to ensure that the title of the Authority, and the exclusion of any such lien, are brought to the notice of all subcontractors and other persons dealing with any Issued Property.</w:t>
      </w:r>
    </w:p>
    <w:p w14:paraId="6EF21A70" w14:textId="0CA13CD3" w:rsidR="00A32A04" w:rsidRPr="001E306A" w:rsidRDefault="00A32A04" w:rsidP="00993511">
      <w:pPr>
        <w:pStyle w:val="Heading2"/>
        <w:rPr>
          <w:rFonts w:asciiTheme="majorHAnsi" w:hAnsiTheme="majorHAnsi" w:cstheme="majorHAnsi"/>
          <w:sz w:val="24"/>
          <w:szCs w:val="24"/>
        </w:rPr>
      </w:pPr>
      <w:r w:rsidRPr="001E306A">
        <w:rPr>
          <w:sz w:val="24"/>
          <w:szCs w:val="24"/>
        </w:rPr>
        <w:t>All Issued property must be returned at the Contractors expense before final payment can be made at the close of the contract.</w:t>
      </w:r>
    </w:p>
    <w:p w14:paraId="1CF6C4A3" w14:textId="12F50DA4" w:rsidR="00A32A04" w:rsidRPr="001E306A" w:rsidRDefault="0001556B" w:rsidP="00993511">
      <w:pPr>
        <w:pStyle w:val="Heading2"/>
        <w:rPr>
          <w:sz w:val="24"/>
          <w:szCs w:val="24"/>
        </w:rPr>
      </w:pPr>
      <w:r w:rsidRPr="001E306A">
        <w:rPr>
          <w:sz w:val="24"/>
          <w:szCs w:val="24"/>
        </w:rPr>
        <w:t>The Contractor shall be</w:t>
      </w:r>
      <w:r w:rsidR="00D07102" w:rsidRPr="001E306A">
        <w:rPr>
          <w:sz w:val="24"/>
          <w:szCs w:val="24"/>
        </w:rPr>
        <w:t xml:space="preserve"> </w:t>
      </w:r>
      <w:r w:rsidRPr="001E306A">
        <w:rPr>
          <w:sz w:val="24"/>
          <w:szCs w:val="24"/>
        </w:rPr>
        <w:t xml:space="preserve">liable </w:t>
      </w:r>
      <w:r w:rsidR="00D07102" w:rsidRPr="001E306A">
        <w:rPr>
          <w:sz w:val="24"/>
          <w:szCs w:val="24"/>
        </w:rPr>
        <w:t>for the loss or damage to all Issued Property</w:t>
      </w:r>
      <w:r w:rsidRPr="001E306A">
        <w:rPr>
          <w:sz w:val="24"/>
          <w:szCs w:val="24"/>
        </w:rPr>
        <w:t>.</w:t>
      </w:r>
    </w:p>
    <w:p w14:paraId="25A908B6" w14:textId="7D804ADB" w:rsidR="003C67BA" w:rsidRPr="001E306A" w:rsidRDefault="003C67BA" w:rsidP="00993511">
      <w:pPr>
        <w:pStyle w:val="Heading2"/>
        <w:rPr>
          <w:sz w:val="24"/>
          <w:szCs w:val="24"/>
        </w:rPr>
      </w:pPr>
      <w:r w:rsidRPr="001E306A">
        <w:rPr>
          <w:sz w:val="24"/>
          <w:szCs w:val="24"/>
        </w:rPr>
        <w:t>At the close of the contract, a review will take place to ensure</w:t>
      </w:r>
      <w:r w:rsidR="00D07102" w:rsidRPr="001E306A">
        <w:rPr>
          <w:sz w:val="24"/>
          <w:szCs w:val="24"/>
        </w:rPr>
        <w:t xml:space="preserve"> all</w:t>
      </w:r>
      <w:r w:rsidRPr="001E306A">
        <w:rPr>
          <w:sz w:val="24"/>
          <w:szCs w:val="24"/>
        </w:rPr>
        <w:t xml:space="preserve"> </w:t>
      </w:r>
      <w:r w:rsidR="00D07102" w:rsidRPr="001E306A">
        <w:rPr>
          <w:sz w:val="24"/>
          <w:szCs w:val="24"/>
        </w:rPr>
        <w:t>Issued Property is</w:t>
      </w:r>
      <w:r w:rsidRPr="001E306A">
        <w:rPr>
          <w:sz w:val="24"/>
          <w:szCs w:val="24"/>
        </w:rPr>
        <w:t xml:space="preserve"> returned in the same condition that they were issued, subject to </w:t>
      </w:r>
      <w:r w:rsidRPr="001E306A">
        <w:rPr>
          <w:sz w:val="24"/>
          <w:szCs w:val="24"/>
        </w:rPr>
        <w:lastRenderedPageBreak/>
        <w:t>fair wear and tear. All documents, artefacts, information pertaining to the delivery of this programme needs to be returned to the Authority or destroyed at the MOD’s request.</w:t>
      </w:r>
    </w:p>
    <w:p w14:paraId="05C64D02" w14:textId="77777777" w:rsidR="007476F6" w:rsidRDefault="007476F6" w:rsidP="003556E9">
      <w:pPr>
        <w:pStyle w:val="Heading1"/>
        <w:tabs>
          <w:tab w:val="clear" w:pos="3413"/>
        </w:tabs>
        <w:ind w:left="426" w:hanging="568"/>
        <w:rPr>
          <w:sz w:val="32"/>
          <w:szCs w:val="32"/>
          <w:highlight w:val="magenta"/>
        </w:rPr>
        <w:sectPr w:rsidR="007476F6" w:rsidSect="00532EB1">
          <w:headerReference w:type="even" r:id="rId18"/>
          <w:headerReference w:type="default" r:id="rId19"/>
          <w:footerReference w:type="even" r:id="rId20"/>
          <w:footerReference w:type="default" r:id="rId21"/>
          <w:headerReference w:type="first" r:id="rId22"/>
          <w:footerReference w:type="first" r:id="rId23"/>
          <w:endnotePr>
            <w:numFmt w:val="decimal"/>
          </w:endnotePr>
          <w:pgSz w:w="11909" w:h="16834" w:code="9"/>
          <w:pgMar w:top="1440" w:right="1440" w:bottom="1559" w:left="1440" w:header="425" w:footer="431" w:gutter="0"/>
          <w:cols w:space="720"/>
          <w:noEndnote/>
          <w:docGrid w:linePitch="299"/>
        </w:sectPr>
      </w:pPr>
    </w:p>
    <w:p w14:paraId="626F6471" w14:textId="5C4D3F7A" w:rsidR="003556E9" w:rsidRPr="005B0DE0" w:rsidRDefault="00DE6047" w:rsidP="003556E9">
      <w:pPr>
        <w:pStyle w:val="Heading1"/>
        <w:tabs>
          <w:tab w:val="clear" w:pos="3413"/>
        </w:tabs>
        <w:ind w:left="426" w:hanging="568"/>
        <w:rPr>
          <w:sz w:val="32"/>
          <w:szCs w:val="32"/>
        </w:rPr>
      </w:pPr>
      <w:bookmarkStart w:id="39" w:name="_Toc130311167"/>
      <w:r w:rsidRPr="005B0DE0">
        <w:rPr>
          <w:sz w:val="32"/>
          <w:szCs w:val="32"/>
        </w:rPr>
        <w:lastRenderedPageBreak/>
        <w:t xml:space="preserve">The </w:t>
      </w:r>
      <w:r w:rsidR="003556E9" w:rsidRPr="005B0DE0">
        <w:rPr>
          <w:sz w:val="32"/>
          <w:szCs w:val="32"/>
        </w:rPr>
        <w:t>Requirement</w:t>
      </w:r>
      <w:r w:rsidRPr="005B0DE0">
        <w:rPr>
          <w:sz w:val="32"/>
          <w:szCs w:val="32"/>
        </w:rPr>
        <w:t xml:space="preserve"> – Programme</w:t>
      </w:r>
      <w:bookmarkEnd w:id="39"/>
    </w:p>
    <w:p w14:paraId="307BCEE2" w14:textId="77777777" w:rsidR="00E6502D" w:rsidRPr="00895058" w:rsidRDefault="00E6502D" w:rsidP="00E6502D">
      <w:pPr>
        <w:pStyle w:val="Heading2"/>
        <w:rPr>
          <w:sz w:val="24"/>
          <w:szCs w:val="24"/>
        </w:rPr>
      </w:pPr>
      <w:r w:rsidRPr="7C72D659">
        <w:rPr>
          <w:sz w:val="24"/>
          <w:szCs w:val="24"/>
        </w:rPr>
        <w:t xml:space="preserve">Regardless of the discrete activity(ies) undertaken to satisfy these requirements, all D2SP involvement remains subject to adherence of Authority and Contract governance as outlined </w:t>
      </w:r>
      <w:r w:rsidRPr="00895058">
        <w:rPr>
          <w:sz w:val="24"/>
          <w:szCs w:val="24"/>
        </w:rPr>
        <w:t>in section 5.</w:t>
      </w:r>
    </w:p>
    <w:p w14:paraId="01CCFF16" w14:textId="3F95ECCC" w:rsidR="008F32FB" w:rsidRPr="000B5612" w:rsidRDefault="00D16A27" w:rsidP="008F32FB">
      <w:pPr>
        <w:pStyle w:val="Heading2"/>
        <w:tabs>
          <w:tab w:val="clear" w:pos="862"/>
          <w:tab w:val="clear" w:pos="1004"/>
          <w:tab w:val="num" w:pos="0"/>
        </w:tabs>
        <w:ind w:left="0" w:firstLine="142"/>
        <w:rPr>
          <w:rFonts w:asciiTheme="majorHAnsi" w:hAnsiTheme="majorHAnsi" w:cstheme="majorHAnsi"/>
          <w:b/>
          <w:bCs/>
          <w:caps/>
          <w:sz w:val="24"/>
          <w:szCs w:val="24"/>
        </w:rPr>
      </w:pPr>
      <w:r w:rsidRPr="000B5612">
        <w:rPr>
          <w:rFonts w:asciiTheme="majorHAnsi" w:hAnsiTheme="majorHAnsi" w:cstheme="majorHAnsi"/>
          <w:b/>
          <w:bCs/>
          <w:sz w:val="24"/>
          <w:szCs w:val="24"/>
        </w:rPr>
        <w:t xml:space="preserve">Advice &amp; </w:t>
      </w:r>
      <w:r w:rsidR="008F32FB" w:rsidRPr="000B5612">
        <w:rPr>
          <w:rFonts w:asciiTheme="majorHAnsi" w:hAnsiTheme="majorHAnsi" w:cstheme="majorHAnsi"/>
          <w:b/>
          <w:bCs/>
          <w:sz w:val="24"/>
          <w:szCs w:val="24"/>
        </w:rPr>
        <w:t>Programme Support (</w:t>
      </w:r>
      <w:r w:rsidRPr="000B5612">
        <w:rPr>
          <w:rFonts w:asciiTheme="majorHAnsi" w:hAnsiTheme="majorHAnsi" w:cstheme="majorHAnsi"/>
          <w:b/>
          <w:bCs/>
          <w:sz w:val="24"/>
          <w:szCs w:val="24"/>
        </w:rPr>
        <w:t>APS</w:t>
      </w:r>
      <w:r w:rsidR="008F32FB" w:rsidRPr="000B5612">
        <w:rPr>
          <w:rFonts w:asciiTheme="majorHAnsi" w:hAnsiTheme="majorHAnsi" w:cstheme="majorHAnsi"/>
          <w:b/>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404"/>
        <w:gridCol w:w="3176"/>
        <w:gridCol w:w="3271"/>
        <w:gridCol w:w="1998"/>
        <w:gridCol w:w="1999"/>
      </w:tblGrid>
      <w:tr w:rsidR="00C05DAF" w:rsidRPr="009F0B8C" w14:paraId="2000B3B5" w14:textId="0C748523" w:rsidTr="4356D2FE">
        <w:trPr>
          <w:trHeight w:val="778"/>
          <w:tblHeader/>
        </w:trPr>
        <w:tc>
          <w:tcPr>
            <w:tcW w:w="319" w:type="pct"/>
          </w:tcPr>
          <w:p w14:paraId="3062A9AA" w14:textId="1D82B3C4" w:rsidR="00526D02" w:rsidRPr="00855A2E" w:rsidRDefault="005A135F" w:rsidP="00AE79CA">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REQ No</w:t>
            </w:r>
          </w:p>
        </w:tc>
        <w:tc>
          <w:tcPr>
            <w:tcW w:w="851" w:type="pct"/>
          </w:tcPr>
          <w:p w14:paraId="54139ADA" w14:textId="77777777" w:rsidR="00526D02" w:rsidRPr="00855A2E" w:rsidRDefault="00526D02" w:rsidP="00AE79CA">
            <w:pPr>
              <w:spacing w:after="160" w:line="259" w:lineRule="auto"/>
              <w:jc w:val="center"/>
              <w:rPr>
                <w:rFonts w:asciiTheme="majorHAnsi" w:eastAsia="Calibri" w:hAnsiTheme="majorHAnsi" w:cstheme="majorHAnsi"/>
                <w:b/>
                <w:sz w:val="24"/>
                <w:lang w:eastAsia="en-US"/>
              </w:rPr>
            </w:pPr>
            <w:r w:rsidRPr="00855A2E">
              <w:rPr>
                <w:rFonts w:asciiTheme="majorHAnsi" w:eastAsia="Calibri" w:hAnsiTheme="majorHAnsi" w:cstheme="majorHAnsi"/>
                <w:b/>
                <w:sz w:val="24"/>
                <w:lang w:eastAsia="en-US"/>
              </w:rPr>
              <w:t>Task</w:t>
            </w:r>
          </w:p>
        </w:tc>
        <w:tc>
          <w:tcPr>
            <w:tcW w:w="1277" w:type="pct"/>
          </w:tcPr>
          <w:p w14:paraId="0F28819A" w14:textId="77777777" w:rsidR="00526D02" w:rsidRPr="00855A2E" w:rsidRDefault="00526D02" w:rsidP="00AE79CA">
            <w:pPr>
              <w:spacing w:after="160" w:line="259" w:lineRule="auto"/>
              <w:jc w:val="center"/>
              <w:rPr>
                <w:rFonts w:asciiTheme="majorHAnsi" w:eastAsia="Calibri" w:hAnsiTheme="majorHAnsi" w:cstheme="majorHAnsi"/>
                <w:b/>
                <w:sz w:val="24"/>
                <w:lang w:eastAsia="en-US"/>
              </w:rPr>
            </w:pPr>
            <w:r w:rsidRPr="00855A2E">
              <w:rPr>
                <w:rFonts w:asciiTheme="majorHAnsi" w:eastAsia="Calibri" w:hAnsiTheme="majorHAnsi" w:cstheme="majorHAnsi"/>
                <w:b/>
                <w:sz w:val="24"/>
                <w:lang w:eastAsia="en-US"/>
              </w:rPr>
              <w:t>Expected Deliverable</w:t>
            </w:r>
          </w:p>
        </w:tc>
        <w:tc>
          <w:tcPr>
            <w:tcW w:w="851" w:type="pct"/>
          </w:tcPr>
          <w:p w14:paraId="135A6617" w14:textId="0E0B04DE" w:rsidR="00526D02" w:rsidRPr="00855A2E" w:rsidRDefault="00DD3D89" w:rsidP="00AE79CA">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Threshold MOE</w:t>
            </w:r>
          </w:p>
        </w:tc>
        <w:tc>
          <w:tcPr>
            <w:tcW w:w="851" w:type="pct"/>
          </w:tcPr>
          <w:p w14:paraId="152C3758" w14:textId="2370AF89" w:rsidR="00526D02" w:rsidRPr="00855A2E" w:rsidRDefault="008824FA" w:rsidP="00AE79CA">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Target MOE</w:t>
            </w:r>
          </w:p>
        </w:tc>
        <w:tc>
          <w:tcPr>
            <w:tcW w:w="851" w:type="pct"/>
          </w:tcPr>
          <w:p w14:paraId="6D24582B" w14:textId="1FD63300" w:rsidR="00526D02" w:rsidRPr="00855A2E" w:rsidRDefault="008824FA" w:rsidP="00AE79CA">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Method of Measurement</w:t>
            </w:r>
          </w:p>
        </w:tc>
      </w:tr>
      <w:tr w:rsidR="00A30FF9" w:rsidRPr="00327CEC" w14:paraId="2EAD9E25" w14:textId="15414C13" w:rsidTr="4356D2FE">
        <w:trPr>
          <w:trHeight w:val="778"/>
        </w:trPr>
        <w:tc>
          <w:tcPr>
            <w:tcW w:w="319" w:type="pct"/>
            <w:shd w:val="clear" w:color="auto" w:fill="auto"/>
          </w:tcPr>
          <w:p w14:paraId="55FAFA86" w14:textId="6FC2525E" w:rsidR="00A30FF9" w:rsidRPr="005A135F" w:rsidRDefault="00A30FF9" w:rsidP="00A30FF9">
            <w:pPr>
              <w:spacing w:after="160" w:line="259" w:lineRule="auto"/>
              <w:jc w:val="center"/>
              <w:rPr>
                <w:rFonts w:asciiTheme="majorHAnsi" w:eastAsia="Calibri" w:hAnsiTheme="majorHAnsi" w:cstheme="majorHAnsi"/>
                <w:b/>
                <w:sz w:val="24"/>
                <w:lang w:eastAsia="en-US"/>
              </w:rPr>
            </w:pPr>
            <w:r w:rsidRPr="005A135F">
              <w:rPr>
                <w:rFonts w:asciiTheme="majorHAnsi" w:eastAsia="Calibri" w:hAnsiTheme="majorHAnsi" w:cstheme="majorHAnsi"/>
                <w:b/>
                <w:sz w:val="24"/>
                <w:lang w:eastAsia="en-US"/>
              </w:rPr>
              <w:t>APS</w:t>
            </w:r>
            <w:r w:rsidR="00C831D1">
              <w:rPr>
                <w:rFonts w:asciiTheme="majorHAnsi" w:eastAsia="Calibri" w:hAnsiTheme="majorHAnsi" w:cstheme="majorHAnsi"/>
                <w:b/>
                <w:sz w:val="24"/>
                <w:lang w:eastAsia="en-US"/>
              </w:rPr>
              <w:t>0</w:t>
            </w:r>
            <w:r w:rsidRPr="005A135F">
              <w:rPr>
                <w:rFonts w:asciiTheme="majorHAnsi" w:eastAsia="Calibri" w:hAnsiTheme="majorHAnsi" w:cstheme="majorHAnsi"/>
                <w:b/>
                <w:sz w:val="24"/>
                <w:lang w:eastAsia="en-US"/>
              </w:rPr>
              <w:t>1</w:t>
            </w:r>
          </w:p>
        </w:tc>
        <w:tc>
          <w:tcPr>
            <w:tcW w:w="851" w:type="pct"/>
          </w:tcPr>
          <w:p w14:paraId="1869C35E" w14:textId="03AD81E3" w:rsidR="00A30FF9" w:rsidRPr="002256CA" w:rsidRDefault="00A30FF9" w:rsidP="00A30FF9">
            <w:pPr>
              <w:spacing w:after="160" w:line="259" w:lineRule="auto"/>
              <w:rPr>
                <w:rFonts w:asciiTheme="majorHAnsi" w:eastAsia="Calibri" w:hAnsiTheme="majorHAnsi" w:cstheme="majorHAnsi"/>
                <w:sz w:val="24"/>
                <w:lang w:eastAsia="en-US"/>
              </w:rPr>
            </w:pPr>
            <w:r w:rsidRPr="00CE1EA8">
              <w:rPr>
                <w:rFonts w:asciiTheme="majorHAnsi" w:eastAsia="Calibri" w:hAnsiTheme="majorHAnsi" w:cstheme="majorHAnsi"/>
                <w:sz w:val="24"/>
                <w:lang w:eastAsia="en-US"/>
              </w:rPr>
              <w:t>Contract Initiation Meeting</w:t>
            </w:r>
            <w:r w:rsidR="00CE1EA8" w:rsidRPr="00CE1EA8">
              <w:rPr>
                <w:rFonts w:asciiTheme="majorHAnsi" w:eastAsia="Calibri" w:hAnsiTheme="majorHAnsi" w:cstheme="majorHAnsi"/>
                <w:sz w:val="24"/>
                <w:lang w:eastAsia="en-US"/>
              </w:rPr>
              <w:t xml:space="preserve"> &amp; Artefacts</w:t>
            </w:r>
          </w:p>
        </w:tc>
        <w:tc>
          <w:tcPr>
            <w:tcW w:w="1277" w:type="pct"/>
          </w:tcPr>
          <w:p w14:paraId="2C78BB13" w14:textId="7D642362" w:rsidR="00A30FF9" w:rsidRPr="005A135F" w:rsidRDefault="00A30FF9" w:rsidP="00A30FF9">
            <w:pPr>
              <w:spacing w:line="259" w:lineRule="auto"/>
              <w:contextualSpacing/>
              <w:rPr>
                <w:rFonts w:asciiTheme="majorHAnsi" w:eastAsia="Calibri" w:hAnsiTheme="majorHAnsi" w:cstheme="majorHAnsi"/>
                <w:sz w:val="24"/>
                <w:lang w:eastAsia="en-US"/>
              </w:rPr>
            </w:pPr>
            <w:r w:rsidRPr="00911279">
              <w:rPr>
                <w:rFonts w:asciiTheme="majorHAnsi" w:eastAsia="Calibri" w:hAnsiTheme="majorHAnsi" w:cstheme="majorHAnsi"/>
                <w:sz w:val="24"/>
                <w:lang w:eastAsia="en-US"/>
              </w:rPr>
              <w:t xml:space="preserve">Meeting attendance by Contractor SQEP personnel and Senior </w:t>
            </w:r>
            <w:r w:rsidRPr="003736F7">
              <w:rPr>
                <w:rFonts w:asciiTheme="majorHAnsi" w:eastAsia="Calibri" w:hAnsiTheme="majorHAnsi" w:cstheme="majorHAnsi"/>
                <w:sz w:val="24"/>
                <w:lang w:eastAsia="en-US"/>
              </w:rPr>
              <w:t>Authority representatives</w:t>
            </w:r>
            <w:r w:rsidRPr="007E3D87">
              <w:rPr>
                <w:rFonts w:asciiTheme="majorHAnsi" w:eastAsia="Calibri" w:hAnsiTheme="majorHAnsi" w:cstheme="majorHAnsi"/>
                <w:sz w:val="24"/>
                <w:lang w:eastAsia="en-US"/>
              </w:rPr>
              <w:t xml:space="preserve"> with </w:t>
            </w:r>
            <w:r w:rsidRPr="006354C2">
              <w:rPr>
                <w:rFonts w:asciiTheme="majorHAnsi" w:eastAsia="Calibri" w:hAnsiTheme="majorHAnsi" w:cstheme="majorHAnsi"/>
                <w:sz w:val="24"/>
                <w:lang w:eastAsia="en-US"/>
              </w:rPr>
              <w:t xml:space="preserve">plan of action, </w:t>
            </w:r>
            <w:r w:rsidR="00CE1EA8" w:rsidRPr="005A135F">
              <w:rPr>
                <w:rFonts w:asciiTheme="majorHAnsi" w:eastAsia="Calibri" w:hAnsiTheme="majorHAnsi" w:cstheme="majorHAnsi"/>
                <w:sz w:val="24"/>
                <w:lang w:eastAsia="en-US"/>
              </w:rPr>
              <w:t xml:space="preserve">appropriate </w:t>
            </w:r>
            <w:r w:rsidRPr="005A135F">
              <w:rPr>
                <w:rFonts w:asciiTheme="majorHAnsi" w:eastAsia="Calibri" w:hAnsiTheme="majorHAnsi" w:cstheme="majorHAnsi"/>
                <w:sz w:val="24"/>
                <w:lang w:eastAsia="en-US"/>
              </w:rPr>
              <w:t>initial artefacts (</w:t>
            </w:r>
            <w:proofErr w:type="spellStart"/>
            <w:r w:rsidRPr="005A135F">
              <w:rPr>
                <w:rFonts w:asciiTheme="majorHAnsi" w:eastAsia="Calibri" w:hAnsiTheme="majorHAnsi" w:cstheme="majorHAnsi"/>
                <w:sz w:val="24"/>
                <w:lang w:eastAsia="en-US"/>
              </w:rPr>
              <w:t>i.e</w:t>
            </w:r>
            <w:proofErr w:type="spellEnd"/>
            <w:r w:rsidRPr="005A135F">
              <w:rPr>
                <w:rFonts w:asciiTheme="majorHAnsi" w:eastAsia="Calibri" w:hAnsiTheme="majorHAnsi" w:cstheme="majorHAnsi"/>
                <w:sz w:val="24"/>
                <w:lang w:eastAsia="en-US"/>
              </w:rPr>
              <w:t xml:space="preserve"> Master Integrated Resource Schedule, RACI) drafted and minutes produced.</w:t>
            </w:r>
            <w:r w:rsidRPr="005A135F">
              <w:rPr>
                <w:rFonts w:asciiTheme="majorHAnsi" w:eastAsia="Calibri" w:hAnsiTheme="majorHAnsi" w:cstheme="majorHAnsi"/>
                <w:sz w:val="24"/>
                <w:lang w:eastAsia="en-US"/>
              </w:rPr>
              <w:br/>
            </w:r>
            <w:r w:rsidRPr="005A135F">
              <w:rPr>
                <w:rFonts w:asciiTheme="majorHAnsi" w:eastAsia="Calibri" w:hAnsiTheme="majorHAnsi" w:cstheme="majorHAnsi"/>
                <w:sz w:val="24"/>
                <w:lang w:eastAsia="en-US"/>
              </w:rPr>
              <w:br/>
            </w:r>
          </w:p>
        </w:tc>
        <w:tc>
          <w:tcPr>
            <w:tcW w:w="851" w:type="pct"/>
          </w:tcPr>
          <w:p w14:paraId="23814624" w14:textId="4A3CC7BC" w:rsidR="00A30FF9" w:rsidRPr="005A135F" w:rsidRDefault="00A30FF9" w:rsidP="00A30FF9">
            <w:pPr>
              <w:spacing w:line="259" w:lineRule="auto"/>
              <w:contextualSpacing/>
              <w:rPr>
                <w:rFonts w:asciiTheme="majorHAnsi" w:eastAsia="Calibri" w:hAnsiTheme="majorHAnsi" w:cstheme="majorHAnsi"/>
                <w:sz w:val="24"/>
                <w:lang w:eastAsia="en-US"/>
              </w:rPr>
            </w:pPr>
            <w:r w:rsidRPr="005A135F">
              <w:rPr>
                <w:rFonts w:asciiTheme="majorHAnsi" w:eastAsia="Calibri" w:hAnsiTheme="majorHAnsi" w:cstheme="majorHAnsi"/>
                <w:sz w:val="24"/>
                <w:lang w:eastAsia="en-US"/>
              </w:rPr>
              <w:t>Meeting to be held no later than (NLT) 5 business days of the Contract Start Date (CSD).</w:t>
            </w:r>
          </w:p>
          <w:p w14:paraId="316C97DD" w14:textId="77777777" w:rsidR="00A30FF9" w:rsidRPr="005A135F" w:rsidRDefault="00A30FF9" w:rsidP="00A30FF9">
            <w:pPr>
              <w:spacing w:line="259" w:lineRule="auto"/>
              <w:contextualSpacing/>
              <w:rPr>
                <w:rFonts w:asciiTheme="majorHAnsi" w:eastAsia="Calibri" w:hAnsiTheme="majorHAnsi" w:cstheme="majorHAnsi"/>
                <w:sz w:val="24"/>
                <w:lang w:eastAsia="en-US"/>
              </w:rPr>
            </w:pPr>
          </w:p>
          <w:p w14:paraId="0FDDF09B" w14:textId="525FACE6" w:rsidR="00A30FF9" w:rsidRPr="007E3D87" w:rsidRDefault="00911279" w:rsidP="00A30FF9">
            <w:pPr>
              <w:spacing w:line="259" w:lineRule="auto"/>
              <w:contextualSpacing/>
              <w:rPr>
                <w:rFonts w:asciiTheme="majorHAnsi" w:eastAsia="Calibri" w:hAnsiTheme="majorHAnsi" w:cstheme="majorHAnsi"/>
                <w:sz w:val="24"/>
                <w:lang w:eastAsia="en-US"/>
              </w:rPr>
            </w:pPr>
            <w:r w:rsidRPr="005A135F">
              <w:rPr>
                <w:rFonts w:cs="Arial"/>
                <w:sz w:val="24"/>
              </w:rPr>
              <w:t>Initiation Repo</w:t>
            </w:r>
            <w:r w:rsidRPr="00093237">
              <w:rPr>
                <w:rFonts w:cs="Arial"/>
                <w:sz w:val="24"/>
              </w:rPr>
              <w:t>rt/Artefact/</w:t>
            </w:r>
            <w:r w:rsidRPr="003736F7">
              <w:rPr>
                <w:rFonts w:cs="Arial"/>
                <w:sz w:val="24"/>
              </w:rPr>
              <w:t>Docu</w:t>
            </w:r>
            <w:r w:rsidRPr="007E3D87">
              <w:rPr>
                <w:rFonts w:cs="Arial"/>
                <w:sz w:val="24"/>
              </w:rPr>
              <w:t>ment</w:t>
            </w:r>
            <w:r w:rsidR="0000004E" w:rsidRPr="00175779">
              <w:rPr>
                <w:rFonts w:cs="Arial"/>
                <w:sz w:val="24"/>
              </w:rPr>
              <w:t>(s)</w:t>
            </w:r>
            <w:r w:rsidR="000B5612" w:rsidRPr="00175779" w:rsidDel="000B5612">
              <w:rPr>
                <w:rFonts w:cs="Arial"/>
                <w:i/>
                <w:iCs/>
                <w:sz w:val="24"/>
              </w:rPr>
              <w:t xml:space="preserve"> </w:t>
            </w:r>
            <w:r w:rsidR="00A30FF9" w:rsidRPr="006354C2">
              <w:rPr>
                <w:rFonts w:cs="Arial"/>
                <w:sz w:val="24"/>
              </w:rPr>
              <w:t>to be presented to the Authority team</w:t>
            </w:r>
            <w:r w:rsidR="00A30FF9" w:rsidRPr="005A135F">
              <w:rPr>
                <w:rFonts w:cs="Arial"/>
                <w:sz w:val="24"/>
              </w:rPr>
              <w:t xml:space="preserve"> NLT 10 business days </w:t>
            </w:r>
            <w:r w:rsidR="00970C6D" w:rsidRPr="005A135F">
              <w:rPr>
                <w:rFonts w:cs="Arial"/>
                <w:sz w:val="24"/>
              </w:rPr>
              <w:t>of the Contract Initiation</w:t>
            </w:r>
            <w:r w:rsidR="00970C6D" w:rsidRPr="00093237">
              <w:rPr>
                <w:rFonts w:cs="Arial"/>
                <w:sz w:val="24"/>
              </w:rPr>
              <w:t xml:space="preserve"> Meeting</w:t>
            </w:r>
            <w:r w:rsidR="00A30FF9" w:rsidRPr="003736F7">
              <w:rPr>
                <w:rFonts w:cs="Arial"/>
                <w:sz w:val="24"/>
              </w:rPr>
              <w:t>.</w:t>
            </w:r>
            <w:r w:rsidR="00A30FF9" w:rsidRPr="003736F7">
              <w:rPr>
                <w:rFonts w:cs="Arial"/>
                <w:sz w:val="24"/>
              </w:rPr>
              <w:br/>
            </w:r>
          </w:p>
          <w:p w14:paraId="5E8E01E6" w14:textId="38A430E8" w:rsidR="00A30FF9" w:rsidRPr="003736F7" w:rsidRDefault="00A30FF9" w:rsidP="00184F95">
            <w:pPr>
              <w:spacing w:line="259" w:lineRule="auto"/>
              <w:contextualSpacing/>
              <w:rPr>
                <w:rFonts w:asciiTheme="majorHAnsi" w:eastAsia="Calibri" w:hAnsiTheme="majorHAnsi" w:cstheme="majorHAnsi"/>
                <w:sz w:val="24"/>
                <w:lang w:eastAsia="en-US"/>
              </w:rPr>
            </w:pPr>
            <w:r w:rsidRPr="006354C2">
              <w:rPr>
                <w:rFonts w:cs="Arial"/>
                <w:sz w:val="24"/>
              </w:rPr>
              <w:t xml:space="preserve">Any changes to the </w:t>
            </w:r>
            <w:r w:rsidR="00911279" w:rsidRPr="005A135F">
              <w:rPr>
                <w:rFonts w:cs="Arial"/>
                <w:sz w:val="24"/>
              </w:rPr>
              <w:t>Initiati</w:t>
            </w:r>
            <w:r w:rsidR="00911279" w:rsidRPr="00093237">
              <w:rPr>
                <w:rFonts w:cs="Arial"/>
                <w:sz w:val="24"/>
              </w:rPr>
              <w:t xml:space="preserve">on </w:t>
            </w:r>
            <w:r w:rsidR="00911279" w:rsidRPr="00911279">
              <w:rPr>
                <w:rFonts w:cs="Arial"/>
                <w:sz w:val="24"/>
              </w:rPr>
              <w:t>R</w:t>
            </w:r>
            <w:r w:rsidRPr="00911279">
              <w:rPr>
                <w:rFonts w:cs="Arial"/>
                <w:sz w:val="24"/>
              </w:rPr>
              <w:t>eport/</w:t>
            </w:r>
            <w:r w:rsidR="00911279" w:rsidRPr="00911279">
              <w:rPr>
                <w:rFonts w:cs="Arial"/>
                <w:sz w:val="24"/>
              </w:rPr>
              <w:t>A</w:t>
            </w:r>
            <w:r w:rsidRPr="00911279">
              <w:rPr>
                <w:rFonts w:cs="Arial"/>
                <w:sz w:val="24"/>
              </w:rPr>
              <w:t>rtefact/</w:t>
            </w:r>
            <w:r w:rsidR="00911279" w:rsidRPr="00911279">
              <w:rPr>
                <w:rFonts w:cs="Arial"/>
                <w:sz w:val="24"/>
              </w:rPr>
              <w:t>D</w:t>
            </w:r>
            <w:r w:rsidRPr="00093237">
              <w:rPr>
                <w:rFonts w:cs="Arial"/>
                <w:sz w:val="24"/>
              </w:rPr>
              <w:t>ocument(s)</w:t>
            </w:r>
            <w:r w:rsidRPr="00911279">
              <w:rPr>
                <w:rFonts w:cs="Arial"/>
                <w:i/>
                <w:iCs/>
                <w:sz w:val="24"/>
              </w:rPr>
              <w:t xml:space="preserve"> </w:t>
            </w:r>
            <w:r w:rsidRPr="00093237">
              <w:rPr>
                <w:rFonts w:cs="Arial"/>
                <w:sz w:val="24"/>
              </w:rPr>
              <w:t xml:space="preserve">requested by the Authority must be submitted </w:t>
            </w:r>
            <w:r w:rsidR="00DF2A62">
              <w:rPr>
                <w:rFonts w:cs="Arial"/>
                <w:sz w:val="24"/>
              </w:rPr>
              <w:t xml:space="preserve">for review </w:t>
            </w:r>
            <w:r w:rsidRPr="00093237">
              <w:rPr>
                <w:rFonts w:cs="Arial"/>
                <w:sz w:val="24"/>
              </w:rPr>
              <w:t xml:space="preserve">within </w:t>
            </w:r>
            <w:r w:rsidR="00970C6D" w:rsidRPr="00093237">
              <w:rPr>
                <w:rFonts w:cs="Arial"/>
                <w:sz w:val="24"/>
              </w:rPr>
              <w:t xml:space="preserve">5 </w:t>
            </w:r>
            <w:r w:rsidRPr="00CF5BCC">
              <w:rPr>
                <w:rFonts w:cs="Arial"/>
                <w:sz w:val="24"/>
              </w:rPr>
              <w:t xml:space="preserve">business </w:t>
            </w:r>
            <w:r w:rsidRPr="00CF5BCC">
              <w:rPr>
                <w:rFonts w:cs="Arial"/>
                <w:sz w:val="24"/>
              </w:rPr>
              <w:lastRenderedPageBreak/>
              <w:t>days of notifica</w:t>
            </w:r>
            <w:r w:rsidRPr="00DF2A62">
              <w:rPr>
                <w:rFonts w:cs="Arial"/>
                <w:sz w:val="24"/>
              </w:rPr>
              <w:t>tion by the Authority.</w:t>
            </w:r>
          </w:p>
        </w:tc>
        <w:tc>
          <w:tcPr>
            <w:tcW w:w="851" w:type="pct"/>
          </w:tcPr>
          <w:p w14:paraId="7BCB35AB" w14:textId="37205E8C" w:rsidR="00A30FF9" w:rsidRPr="00EC6632" w:rsidRDefault="004006E9" w:rsidP="005C4671">
            <w:pPr>
              <w:spacing w:line="259" w:lineRule="auto"/>
              <w:contextualSpacing/>
              <w:rPr>
                <w:rFonts w:asciiTheme="majorHAnsi" w:eastAsia="Calibri" w:hAnsiTheme="majorHAnsi" w:cstheme="majorHAnsi"/>
                <w:sz w:val="24"/>
                <w:lang w:eastAsia="en-US"/>
              </w:rPr>
            </w:pPr>
            <w:r>
              <w:rPr>
                <w:rFonts w:cs="Arial"/>
                <w:sz w:val="24"/>
              </w:rPr>
              <w:lastRenderedPageBreak/>
              <w:t>As threshold.</w:t>
            </w:r>
          </w:p>
        </w:tc>
        <w:tc>
          <w:tcPr>
            <w:tcW w:w="851" w:type="pct"/>
          </w:tcPr>
          <w:p w14:paraId="472EA6D9" w14:textId="77777777" w:rsidR="00A30FF9" w:rsidRDefault="00A30FF9" w:rsidP="00A30FF9">
            <w:pPr>
              <w:spacing w:line="259" w:lineRule="auto"/>
              <w:contextualSpacing/>
              <w:rPr>
                <w:rFonts w:cs="Arial"/>
                <w:sz w:val="24"/>
              </w:rPr>
            </w:pPr>
            <w:r>
              <w:rPr>
                <w:rFonts w:cs="Arial"/>
                <w:sz w:val="24"/>
              </w:rPr>
              <w:t xml:space="preserve">Acceptance and sign off by the Authority Workstream Lead. </w:t>
            </w:r>
            <w:r>
              <w:rPr>
                <w:rFonts w:cs="Arial"/>
                <w:sz w:val="24"/>
              </w:rPr>
              <w:br/>
            </w:r>
            <w:r>
              <w:rPr>
                <w:rFonts w:cs="Arial"/>
                <w:sz w:val="24"/>
              </w:rPr>
              <w:br/>
              <w:t xml:space="preserve">Any required follow up activity must be reviewed and agreed with the Authority within </w:t>
            </w:r>
            <w:r w:rsidR="00A37F47">
              <w:rPr>
                <w:rFonts w:cs="Arial"/>
                <w:sz w:val="24"/>
              </w:rPr>
              <w:t>5</w:t>
            </w:r>
            <w:r>
              <w:rPr>
                <w:rFonts w:cs="Arial"/>
                <w:sz w:val="24"/>
              </w:rPr>
              <w:t xml:space="preserve"> business days of notification by the Authority</w:t>
            </w:r>
            <w:r w:rsidR="005C4671">
              <w:rPr>
                <w:rFonts w:cs="Arial"/>
                <w:sz w:val="24"/>
              </w:rPr>
              <w:t>.</w:t>
            </w:r>
          </w:p>
          <w:p w14:paraId="675EF627" w14:textId="77777777" w:rsidR="00A00705" w:rsidRDefault="00A00705" w:rsidP="00A30FF9">
            <w:pPr>
              <w:spacing w:line="259" w:lineRule="auto"/>
              <w:contextualSpacing/>
              <w:rPr>
                <w:rFonts w:cs="Arial"/>
                <w:sz w:val="24"/>
              </w:rPr>
            </w:pPr>
          </w:p>
          <w:p w14:paraId="051043CF" w14:textId="12EF7913" w:rsidR="00A00705" w:rsidRPr="00EC6632" w:rsidRDefault="00A00705" w:rsidP="00A30FF9">
            <w:pPr>
              <w:spacing w:line="259" w:lineRule="auto"/>
              <w:contextualSpacing/>
              <w:rPr>
                <w:rFonts w:asciiTheme="majorHAnsi" w:eastAsia="Calibri" w:hAnsiTheme="majorHAnsi" w:cstheme="majorHAnsi"/>
                <w:sz w:val="24"/>
                <w:lang w:eastAsia="en-US"/>
              </w:rPr>
            </w:pPr>
          </w:p>
        </w:tc>
      </w:tr>
      <w:tr w:rsidR="00A30FF9" w:rsidRPr="00327CEC" w14:paraId="1D6A2AEE" w14:textId="394FF5F6" w:rsidTr="4356D2FE">
        <w:trPr>
          <w:trHeight w:val="778"/>
        </w:trPr>
        <w:tc>
          <w:tcPr>
            <w:tcW w:w="319" w:type="pct"/>
            <w:shd w:val="clear" w:color="auto" w:fill="auto"/>
          </w:tcPr>
          <w:p w14:paraId="5598CDE7" w14:textId="14E048F0" w:rsidR="00A30FF9" w:rsidRPr="005A135F" w:rsidRDefault="00A30FF9" w:rsidP="00A30FF9">
            <w:pPr>
              <w:spacing w:after="160" w:line="259" w:lineRule="auto"/>
              <w:jc w:val="center"/>
              <w:rPr>
                <w:rFonts w:asciiTheme="majorHAnsi" w:eastAsia="Calibri" w:hAnsiTheme="majorHAnsi" w:cstheme="majorHAnsi"/>
                <w:b/>
                <w:sz w:val="24"/>
                <w:lang w:eastAsia="en-US"/>
              </w:rPr>
            </w:pPr>
            <w:r w:rsidRPr="005A135F">
              <w:rPr>
                <w:rFonts w:asciiTheme="majorHAnsi" w:eastAsia="Calibri" w:hAnsiTheme="majorHAnsi" w:cstheme="majorHAnsi"/>
                <w:b/>
                <w:sz w:val="24"/>
                <w:lang w:eastAsia="en-US"/>
              </w:rPr>
              <w:t>APS</w:t>
            </w:r>
            <w:r w:rsidR="00C831D1">
              <w:rPr>
                <w:rFonts w:asciiTheme="majorHAnsi" w:eastAsia="Calibri" w:hAnsiTheme="majorHAnsi" w:cstheme="majorHAnsi"/>
                <w:b/>
                <w:sz w:val="24"/>
                <w:lang w:eastAsia="en-US"/>
              </w:rPr>
              <w:t>0</w:t>
            </w:r>
            <w:r w:rsidRPr="005A135F">
              <w:rPr>
                <w:rFonts w:asciiTheme="majorHAnsi" w:eastAsia="Calibri" w:hAnsiTheme="majorHAnsi" w:cstheme="majorHAnsi"/>
                <w:b/>
                <w:sz w:val="24"/>
                <w:lang w:eastAsia="en-US"/>
              </w:rPr>
              <w:t>2</w:t>
            </w:r>
          </w:p>
        </w:tc>
        <w:tc>
          <w:tcPr>
            <w:tcW w:w="851" w:type="pct"/>
          </w:tcPr>
          <w:p w14:paraId="621FF64D" w14:textId="76DC44EA" w:rsidR="00A30FF9" w:rsidRPr="002256CA" w:rsidRDefault="693697F9" w:rsidP="4356D2FE">
            <w:pPr>
              <w:spacing w:after="160" w:line="259" w:lineRule="auto"/>
              <w:rPr>
                <w:rFonts w:asciiTheme="majorHAnsi" w:eastAsia="Calibri" w:hAnsiTheme="majorHAnsi" w:cstheme="majorBidi"/>
                <w:sz w:val="24"/>
                <w:lang w:eastAsia="en-US"/>
              </w:rPr>
            </w:pPr>
            <w:r w:rsidRPr="4356D2FE">
              <w:rPr>
                <w:rFonts w:asciiTheme="majorHAnsi" w:eastAsia="Calibri" w:hAnsiTheme="majorHAnsi" w:cstheme="majorBidi"/>
                <w:b/>
                <w:bCs/>
                <w:sz w:val="24"/>
                <w:lang w:eastAsia="en-US"/>
              </w:rPr>
              <w:t>Provision of Transformation Advice.</w:t>
            </w:r>
            <w:r w:rsidRPr="4356D2FE">
              <w:rPr>
                <w:rFonts w:asciiTheme="majorHAnsi" w:eastAsia="Calibri" w:hAnsiTheme="majorHAnsi" w:cstheme="majorBidi"/>
                <w:sz w:val="24"/>
                <w:lang w:eastAsia="en-US"/>
              </w:rPr>
              <w:t xml:space="preserve"> This will include but not  limited to SQEP SME’s input into the identification of and resolution of issues relating to the following:</w:t>
            </w:r>
          </w:p>
          <w:p w14:paraId="7F38CA93" w14:textId="77777777" w:rsidR="00A30FF9" w:rsidRDefault="00A30FF9" w:rsidP="001C198A">
            <w:pPr>
              <w:spacing w:line="259" w:lineRule="auto"/>
              <w:contextualSpacing/>
              <w:rPr>
                <w:rFonts w:asciiTheme="majorHAnsi" w:eastAsia="Calibri" w:hAnsiTheme="majorHAnsi" w:cstheme="majorHAnsi"/>
                <w:sz w:val="24"/>
                <w:lang w:eastAsia="en-US"/>
              </w:rPr>
            </w:pPr>
            <w:r w:rsidRPr="001C198A">
              <w:rPr>
                <w:rFonts w:asciiTheme="majorHAnsi" w:eastAsia="Calibri" w:hAnsiTheme="majorHAnsi" w:cstheme="majorHAnsi"/>
                <w:sz w:val="24"/>
                <w:lang w:eastAsia="en-US"/>
              </w:rPr>
              <w:t>Advice and recommendation on BMfS MOD approval submissions</w:t>
            </w:r>
          </w:p>
          <w:p w14:paraId="1B985F5A" w14:textId="77777777" w:rsidR="001C198A" w:rsidRPr="001C198A" w:rsidRDefault="001C198A" w:rsidP="001C198A">
            <w:pPr>
              <w:spacing w:line="259" w:lineRule="auto"/>
              <w:contextualSpacing/>
              <w:rPr>
                <w:rFonts w:asciiTheme="majorHAnsi" w:eastAsia="Calibri" w:hAnsiTheme="majorHAnsi" w:cstheme="majorHAnsi"/>
                <w:sz w:val="24"/>
                <w:lang w:eastAsia="en-US"/>
              </w:rPr>
            </w:pPr>
          </w:p>
          <w:p w14:paraId="40C06B1A" w14:textId="6A59CDB9" w:rsidR="00A30FF9" w:rsidRPr="001C198A" w:rsidRDefault="00A30FF9" w:rsidP="001C198A">
            <w:pPr>
              <w:spacing w:line="259" w:lineRule="auto"/>
              <w:contextualSpacing/>
              <w:rPr>
                <w:rFonts w:asciiTheme="majorHAnsi" w:eastAsia="Calibri" w:hAnsiTheme="majorHAnsi" w:cstheme="majorHAnsi"/>
                <w:sz w:val="24"/>
                <w:lang w:eastAsia="en-US"/>
              </w:rPr>
            </w:pPr>
            <w:r w:rsidRPr="001C198A">
              <w:rPr>
                <w:rFonts w:asciiTheme="majorHAnsi" w:eastAsia="Calibri" w:hAnsiTheme="majorHAnsi" w:cstheme="majorHAnsi"/>
                <w:sz w:val="24"/>
                <w:lang w:eastAsia="en-US"/>
              </w:rPr>
              <w:t xml:space="preserve">Advice on Transformational Change relevant to the BMfS </w:t>
            </w:r>
            <w:r w:rsidR="00681D94">
              <w:rPr>
                <w:rFonts w:asciiTheme="majorHAnsi" w:eastAsia="Calibri" w:hAnsiTheme="majorHAnsi" w:cstheme="majorHAnsi"/>
                <w:sz w:val="24"/>
                <w:lang w:eastAsia="en-US"/>
              </w:rPr>
              <w:t>P</w:t>
            </w:r>
            <w:r w:rsidRPr="001C198A">
              <w:rPr>
                <w:rFonts w:asciiTheme="majorHAnsi" w:eastAsia="Calibri" w:hAnsiTheme="majorHAnsi" w:cstheme="majorHAnsi"/>
                <w:sz w:val="24"/>
                <w:lang w:eastAsia="en-US"/>
              </w:rPr>
              <w:t xml:space="preserve">rogramme, to </w:t>
            </w:r>
            <w:r w:rsidRPr="001C198A">
              <w:rPr>
                <w:rFonts w:asciiTheme="majorHAnsi" w:eastAsia="Calibri" w:hAnsiTheme="majorHAnsi" w:cstheme="majorHAnsi"/>
                <w:sz w:val="24"/>
                <w:lang w:eastAsia="en-US"/>
              </w:rPr>
              <w:lastRenderedPageBreak/>
              <w:t>include</w:t>
            </w:r>
            <w:r w:rsidRPr="001C198A">
              <w:rPr>
                <w:rFonts w:asciiTheme="majorHAnsi" w:eastAsia="Calibri" w:hAnsiTheme="majorHAnsi" w:cstheme="majorHAnsi"/>
                <w:bCs/>
                <w:sz w:val="24"/>
                <w:lang w:eastAsia="en-US"/>
              </w:rPr>
              <w:t xml:space="preserve"> (but limited to):</w:t>
            </w:r>
          </w:p>
          <w:p w14:paraId="30D9AE78" w14:textId="558C27B0" w:rsidR="00A30FF9" w:rsidRPr="002256CA" w:rsidRDefault="00A30FF9" w:rsidP="006354C2">
            <w:pPr>
              <w:pStyle w:val="ListParagraph"/>
              <w:numPr>
                <w:ilvl w:val="0"/>
                <w:numId w:val="25"/>
              </w:numPr>
              <w:spacing w:line="259" w:lineRule="auto"/>
              <w:contextualSpacing/>
              <w:rPr>
                <w:rFonts w:asciiTheme="majorHAnsi" w:eastAsia="Calibri" w:hAnsiTheme="majorHAnsi" w:cstheme="majorHAnsi"/>
                <w:sz w:val="24"/>
                <w:lang w:eastAsia="en-US"/>
              </w:rPr>
            </w:pPr>
            <w:r w:rsidRPr="002256CA">
              <w:rPr>
                <w:rFonts w:asciiTheme="majorHAnsi" w:eastAsia="Calibri" w:hAnsiTheme="majorHAnsi" w:cstheme="majorHAnsi"/>
                <w:sz w:val="24"/>
                <w:lang w:eastAsia="en-US"/>
              </w:rPr>
              <w:t>Business</w:t>
            </w:r>
          </w:p>
          <w:p w14:paraId="2A070C42" w14:textId="76BD47E5" w:rsidR="00A30FF9" w:rsidRPr="002256CA" w:rsidRDefault="00A30FF9" w:rsidP="006354C2">
            <w:pPr>
              <w:pStyle w:val="ListParagraph"/>
              <w:numPr>
                <w:ilvl w:val="0"/>
                <w:numId w:val="25"/>
              </w:numPr>
              <w:spacing w:line="259" w:lineRule="auto"/>
              <w:contextualSpacing/>
              <w:rPr>
                <w:rFonts w:asciiTheme="majorHAnsi" w:eastAsia="Calibri" w:hAnsiTheme="majorHAnsi" w:cstheme="majorHAnsi"/>
                <w:sz w:val="24"/>
                <w:lang w:eastAsia="en-US"/>
              </w:rPr>
            </w:pPr>
            <w:r w:rsidRPr="002256CA">
              <w:rPr>
                <w:rFonts w:asciiTheme="majorHAnsi" w:eastAsia="Calibri" w:hAnsiTheme="majorHAnsi" w:cstheme="majorHAnsi"/>
                <w:sz w:val="24"/>
                <w:lang w:eastAsia="en-US"/>
              </w:rPr>
              <w:t>Process</w:t>
            </w:r>
          </w:p>
          <w:p w14:paraId="6B6E1192" w14:textId="0C71F238" w:rsidR="00A30FF9" w:rsidRPr="002256CA" w:rsidRDefault="00A30FF9" w:rsidP="006354C2">
            <w:pPr>
              <w:pStyle w:val="ListParagraph"/>
              <w:numPr>
                <w:ilvl w:val="0"/>
                <w:numId w:val="25"/>
              </w:numPr>
              <w:spacing w:line="259" w:lineRule="auto"/>
              <w:contextualSpacing/>
              <w:rPr>
                <w:rFonts w:asciiTheme="majorHAnsi" w:eastAsia="Calibri" w:hAnsiTheme="majorHAnsi" w:cstheme="majorHAnsi"/>
                <w:sz w:val="24"/>
                <w:lang w:eastAsia="en-US"/>
              </w:rPr>
            </w:pPr>
            <w:r w:rsidRPr="002256CA">
              <w:rPr>
                <w:rFonts w:asciiTheme="majorHAnsi" w:eastAsia="Calibri" w:hAnsiTheme="majorHAnsi" w:cstheme="majorHAnsi"/>
                <w:sz w:val="24"/>
                <w:lang w:eastAsia="en-US"/>
              </w:rPr>
              <w:t>Digital</w:t>
            </w:r>
          </w:p>
          <w:p w14:paraId="78A506D2" w14:textId="17BE2A02" w:rsidR="00A30FF9" w:rsidRPr="002256CA" w:rsidRDefault="00A30FF9" w:rsidP="006354C2">
            <w:pPr>
              <w:pStyle w:val="ListParagraph"/>
              <w:numPr>
                <w:ilvl w:val="0"/>
                <w:numId w:val="25"/>
              </w:numPr>
              <w:spacing w:line="259" w:lineRule="auto"/>
              <w:contextualSpacing/>
              <w:rPr>
                <w:rFonts w:asciiTheme="majorHAnsi" w:eastAsia="Calibri" w:hAnsiTheme="majorHAnsi" w:cstheme="majorHAnsi"/>
                <w:sz w:val="24"/>
                <w:lang w:eastAsia="en-US"/>
              </w:rPr>
            </w:pPr>
            <w:r w:rsidRPr="002256CA">
              <w:rPr>
                <w:rFonts w:asciiTheme="majorHAnsi" w:eastAsia="Calibri" w:hAnsiTheme="majorHAnsi" w:cstheme="majorHAnsi"/>
                <w:sz w:val="24"/>
                <w:lang w:eastAsia="en-US"/>
              </w:rPr>
              <w:t xml:space="preserve">Cultural </w:t>
            </w:r>
          </w:p>
          <w:p w14:paraId="6E039EFF" w14:textId="62B150FC" w:rsidR="00A30FF9" w:rsidRPr="002256CA" w:rsidRDefault="00A30FF9" w:rsidP="006354C2">
            <w:pPr>
              <w:pStyle w:val="ListParagraph"/>
              <w:numPr>
                <w:ilvl w:val="0"/>
                <w:numId w:val="25"/>
              </w:numPr>
              <w:spacing w:line="259" w:lineRule="auto"/>
              <w:contextualSpacing/>
              <w:rPr>
                <w:rFonts w:asciiTheme="majorHAnsi" w:eastAsia="Calibri" w:hAnsiTheme="majorHAnsi" w:cstheme="majorHAnsi"/>
                <w:sz w:val="24"/>
                <w:lang w:eastAsia="en-US"/>
              </w:rPr>
            </w:pPr>
            <w:r w:rsidRPr="002256CA">
              <w:rPr>
                <w:rFonts w:asciiTheme="majorHAnsi" w:eastAsia="Calibri" w:hAnsiTheme="majorHAnsi" w:cstheme="majorHAnsi"/>
                <w:sz w:val="24"/>
                <w:lang w:eastAsia="en-US"/>
              </w:rPr>
              <w:t>Change</w:t>
            </w:r>
          </w:p>
          <w:p w14:paraId="5D25AEA8" w14:textId="77777777" w:rsidR="00EC3092" w:rsidRDefault="00EC3092" w:rsidP="00EC3092">
            <w:pPr>
              <w:spacing w:line="259" w:lineRule="auto"/>
              <w:contextualSpacing/>
              <w:rPr>
                <w:rFonts w:asciiTheme="majorHAnsi" w:hAnsiTheme="majorHAnsi" w:cstheme="majorHAnsi"/>
                <w:sz w:val="24"/>
              </w:rPr>
            </w:pPr>
          </w:p>
          <w:p w14:paraId="1BF78E75" w14:textId="097B602F" w:rsidR="00A30FF9" w:rsidRPr="00EC3092" w:rsidRDefault="00EC3092" w:rsidP="00EC3092">
            <w:pPr>
              <w:spacing w:line="259" w:lineRule="auto"/>
              <w:contextualSpacing/>
              <w:rPr>
                <w:rFonts w:asciiTheme="majorHAnsi" w:eastAsia="Calibri" w:hAnsiTheme="majorHAnsi" w:cstheme="majorHAnsi"/>
                <w:sz w:val="24"/>
                <w:lang w:eastAsia="en-US"/>
              </w:rPr>
            </w:pPr>
            <w:r w:rsidRPr="004D1ABE">
              <w:rPr>
                <w:rFonts w:asciiTheme="majorHAnsi" w:hAnsiTheme="majorHAnsi" w:cstheme="majorHAnsi"/>
                <w:sz w:val="24"/>
              </w:rPr>
              <w:t>Lesson Learnt and Best Practice identified from Transformation Programmes.</w:t>
            </w:r>
          </w:p>
        </w:tc>
        <w:tc>
          <w:tcPr>
            <w:tcW w:w="1277" w:type="pct"/>
          </w:tcPr>
          <w:p w14:paraId="0320CEB0" w14:textId="3D6CF270" w:rsidR="00A30FF9" w:rsidRDefault="00A30FF9" w:rsidP="00A30FF9">
            <w:pPr>
              <w:spacing w:line="259" w:lineRule="auto"/>
              <w:contextualSpacing/>
              <w:rPr>
                <w:rFonts w:asciiTheme="majorHAnsi" w:eastAsia="Calibri" w:hAnsiTheme="majorHAnsi" w:cstheme="majorHAnsi"/>
                <w:sz w:val="24"/>
                <w:lang w:eastAsia="en-US"/>
              </w:rPr>
            </w:pPr>
            <w:r w:rsidRPr="002A7A85">
              <w:rPr>
                <w:rFonts w:asciiTheme="majorHAnsi" w:eastAsia="Calibri" w:hAnsiTheme="majorHAnsi" w:cstheme="majorHAnsi"/>
                <w:sz w:val="24"/>
                <w:lang w:eastAsia="en-US"/>
              </w:rPr>
              <w:lastRenderedPageBreak/>
              <w:t>Provide a detailed report setting out the strategy, approach and an analysis of lessons learned of comparable Digital Transformations from Industry, military, and other Gov Departments. </w:t>
            </w:r>
          </w:p>
          <w:p w14:paraId="1CA5E18C" w14:textId="77777777" w:rsidR="00A30FF9" w:rsidRDefault="00A30FF9" w:rsidP="00A30FF9">
            <w:pPr>
              <w:spacing w:line="259" w:lineRule="auto"/>
              <w:contextualSpacing/>
              <w:rPr>
                <w:rFonts w:asciiTheme="majorHAnsi" w:eastAsia="Calibri" w:hAnsiTheme="majorHAnsi" w:cstheme="majorHAnsi"/>
                <w:sz w:val="24"/>
                <w:lang w:eastAsia="en-US"/>
              </w:rPr>
            </w:pPr>
          </w:p>
          <w:p w14:paraId="0DDC6214" w14:textId="1A9BAFE9" w:rsidR="00765154" w:rsidRDefault="00765154" w:rsidP="00A30FF9">
            <w:pPr>
              <w:spacing w:line="259" w:lineRule="auto"/>
              <w:contextualSpacing/>
              <w:rPr>
                <w:rFonts w:asciiTheme="majorHAnsi" w:eastAsia="Calibri" w:hAnsiTheme="majorHAnsi" w:cstheme="majorHAnsi"/>
                <w:sz w:val="24"/>
                <w:lang w:eastAsia="en-US"/>
              </w:rPr>
            </w:pPr>
            <w:r w:rsidRPr="002256CA">
              <w:rPr>
                <w:rFonts w:asciiTheme="majorHAnsi" w:hAnsiTheme="majorHAnsi" w:cstheme="majorHAnsi"/>
                <w:sz w:val="24"/>
              </w:rPr>
              <w:t>To ensure Human Factors are considered as an underpinning component of process design and implementation.</w:t>
            </w:r>
          </w:p>
          <w:p w14:paraId="7BF900AC" w14:textId="77777777" w:rsidR="00765154" w:rsidRDefault="00765154" w:rsidP="00A30FF9">
            <w:pPr>
              <w:spacing w:line="259" w:lineRule="auto"/>
              <w:contextualSpacing/>
              <w:rPr>
                <w:rFonts w:asciiTheme="majorHAnsi" w:eastAsia="Calibri" w:hAnsiTheme="majorHAnsi" w:cstheme="majorHAnsi"/>
                <w:sz w:val="24"/>
                <w:lang w:eastAsia="en-US"/>
              </w:rPr>
            </w:pPr>
          </w:p>
          <w:p w14:paraId="22CA86C3" w14:textId="12361C62" w:rsidR="00A30FF9" w:rsidRPr="002256CA" w:rsidRDefault="00A30FF9" w:rsidP="00A30FF9">
            <w:pPr>
              <w:spacing w:line="259" w:lineRule="auto"/>
              <w:contextualSpacing/>
              <w:rPr>
                <w:rFonts w:asciiTheme="majorHAnsi" w:eastAsia="Calibri" w:hAnsiTheme="majorHAnsi" w:cstheme="majorHAnsi"/>
                <w:sz w:val="24"/>
                <w:lang w:eastAsia="en-US"/>
              </w:rPr>
            </w:pPr>
            <w:r w:rsidRPr="002256CA">
              <w:rPr>
                <w:rFonts w:asciiTheme="majorHAnsi" w:eastAsia="Calibri" w:hAnsiTheme="majorHAnsi" w:cstheme="majorHAnsi"/>
                <w:sz w:val="24"/>
                <w:lang w:eastAsia="en-US"/>
              </w:rPr>
              <w:t xml:space="preserve">The </w:t>
            </w:r>
            <w:r w:rsidR="004624A5">
              <w:rPr>
                <w:rFonts w:asciiTheme="majorHAnsi" w:eastAsia="Calibri" w:hAnsiTheme="majorHAnsi" w:cstheme="majorHAnsi"/>
                <w:sz w:val="24"/>
                <w:lang w:eastAsia="en-US"/>
              </w:rPr>
              <w:t>C</w:t>
            </w:r>
            <w:r w:rsidRPr="002256CA">
              <w:rPr>
                <w:rFonts w:asciiTheme="majorHAnsi" w:eastAsia="Calibri" w:hAnsiTheme="majorHAnsi" w:cstheme="majorHAnsi"/>
                <w:sz w:val="24"/>
                <w:lang w:eastAsia="en-US"/>
              </w:rPr>
              <w:t xml:space="preserve">ontractor is responsible for maintaining a record of </w:t>
            </w:r>
            <w:r>
              <w:rPr>
                <w:rFonts w:asciiTheme="majorHAnsi" w:eastAsia="Calibri" w:hAnsiTheme="majorHAnsi" w:cstheme="majorHAnsi"/>
                <w:sz w:val="24"/>
                <w:lang w:eastAsia="en-US"/>
              </w:rPr>
              <w:t xml:space="preserve">all ongoing </w:t>
            </w:r>
            <w:r w:rsidRPr="002256CA">
              <w:rPr>
                <w:rFonts w:asciiTheme="majorHAnsi" w:eastAsia="Calibri" w:hAnsiTheme="majorHAnsi" w:cstheme="majorHAnsi"/>
                <w:sz w:val="24"/>
                <w:lang w:eastAsia="en-US"/>
              </w:rPr>
              <w:t>advice given, issues identified and agreed actions and next steps.</w:t>
            </w:r>
            <w:r>
              <w:rPr>
                <w:rFonts w:asciiTheme="majorHAnsi" w:eastAsia="Calibri" w:hAnsiTheme="majorHAnsi" w:cstheme="majorHAnsi"/>
                <w:sz w:val="24"/>
                <w:lang w:eastAsia="en-US"/>
              </w:rPr>
              <w:t xml:space="preserve"> </w:t>
            </w:r>
          </w:p>
          <w:p w14:paraId="4EA0BB95" w14:textId="77777777" w:rsidR="00A30FF9" w:rsidRDefault="00A30FF9" w:rsidP="00A30FF9">
            <w:pPr>
              <w:spacing w:line="259" w:lineRule="auto"/>
              <w:contextualSpacing/>
              <w:rPr>
                <w:rFonts w:asciiTheme="majorHAnsi" w:eastAsia="Calibri" w:hAnsiTheme="majorHAnsi" w:cstheme="majorHAnsi"/>
                <w:sz w:val="24"/>
                <w:lang w:eastAsia="en-US"/>
              </w:rPr>
            </w:pPr>
          </w:p>
          <w:p w14:paraId="07492DAE" w14:textId="61B846FF" w:rsidR="00A30FF9" w:rsidRPr="002256CA" w:rsidRDefault="00A30FF9" w:rsidP="00A30FF9">
            <w:pPr>
              <w:spacing w:line="259" w:lineRule="auto"/>
              <w:contextualSpacing/>
              <w:rPr>
                <w:rFonts w:asciiTheme="majorHAnsi" w:eastAsia="Calibri" w:hAnsiTheme="majorHAnsi" w:cstheme="majorHAnsi"/>
                <w:sz w:val="24"/>
                <w:lang w:eastAsia="en-US"/>
              </w:rPr>
            </w:pPr>
          </w:p>
        </w:tc>
        <w:tc>
          <w:tcPr>
            <w:tcW w:w="851" w:type="pct"/>
          </w:tcPr>
          <w:p w14:paraId="7BC2B8E3" w14:textId="3A293D3E" w:rsidR="009D6A53" w:rsidRDefault="0008298F" w:rsidP="00A30FF9">
            <w:pPr>
              <w:spacing w:line="259" w:lineRule="auto"/>
              <w:contextualSpacing/>
              <w:rPr>
                <w:rFonts w:asciiTheme="majorHAnsi" w:eastAsia="Calibri" w:hAnsiTheme="majorHAnsi" w:cstheme="majorHAnsi"/>
                <w:sz w:val="24"/>
                <w:lang w:eastAsia="en-US"/>
              </w:rPr>
            </w:pPr>
            <w:r>
              <w:rPr>
                <w:rFonts w:cs="Arial"/>
                <w:sz w:val="24"/>
              </w:rPr>
              <w:lastRenderedPageBreak/>
              <w:t xml:space="preserve">Digital Transformation </w:t>
            </w:r>
            <w:r w:rsidR="009D6A53" w:rsidRPr="005F2303">
              <w:rPr>
                <w:rFonts w:cs="Arial"/>
                <w:sz w:val="24"/>
              </w:rPr>
              <w:t>Repo</w:t>
            </w:r>
            <w:r w:rsidR="009D6A53" w:rsidRPr="00093237">
              <w:rPr>
                <w:rFonts w:cs="Arial"/>
                <w:sz w:val="24"/>
              </w:rPr>
              <w:t>rt</w:t>
            </w:r>
            <w:r w:rsidR="009D6A53" w:rsidRPr="00175779" w:rsidDel="000B5612">
              <w:rPr>
                <w:rFonts w:cs="Arial"/>
                <w:i/>
                <w:iCs/>
                <w:sz w:val="24"/>
              </w:rPr>
              <w:t xml:space="preserve"> </w:t>
            </w:r>
            <w:r w:rsidR="009D6A53" w:rsidRPr="005F2303">
              <w:rPr>
                <w:rFonts w:cs="Arial"/>
                <w:sz w:val="24"/>
              </w:rPr>
              <w:t xml:space="preserve">to be presented to the Authority team NLT </w:t>
            </w:r>
            <w:r w:rsidR="00BF1608">
              <w:rPr>
                <w:rFonts w:cs="Arial"/>
                <w:sz w:val="24"/>
              </w:rPr>
              <w:t>4</w:t>
            </w:r>
            <w:r w:rsidR="004D0239">
              <w:rPr>
                <w:rFonts w:cs="Arial"/>
                <w:sz w:val="24"/>
              </w:rPr>
              <w:t>0</w:t>
            </w:r>
            <w:r w:rsidR="004D0239" w:rsidRPr="005F2303">
              <w:rPr>
                <w:rFonts w:cs="Arial"/>
                <w:sz w:val="24"/>
              </w:rPr>
              <w:t xml:space="preserve"> </w:t>
            </w:r>
            <w:r w:rsidR="009D6A53" w:rsidRPr="005F2303">
              <w:rPr>
                <w:rFonts w:cs="Arial"/>
                <w:sz w:val="24"/>
              </w:rPr>
              <w:t>business days of the Contract Initiation</w:t>
            </w:r>
            <w:r w:rsidR="009D6A53" w:rsidRPr="00093237">
              <w:rPr>
                <w:rFonts w:cs="Arial"/>
                <w:sz w:val="24"/>
              </w:rPr>
              <w:t xml:space="preserve"> Meeting</w:t>
            </w:r>
            <w:r w:rsidR="00722332">
              <w:rPr>
                <w:rFonts w:cs="Arial"/>
                <w:sz w:val="24"/>
              </w:rPr>
              <w:t>.</w:t>
            </w:r>
          </w:p>
          <w:p w14:paraId="2D452A02" w14:textId="77777777" w:rsidR="009D6A53" w:rsidRDefault="009D6A53" w:rsidP="00A30FF9">
            <w:pPr>
              <w:spacing w:line="259" w:lineRule="auto"/>
              <w:contextualSpacing/>
              <w:rPr>
                <w:rFonts w:asciiTheme="majorHAnsi" w:eastAsia="Calibri" w:hAnsiTheme="majorHAnsi" w:cstheme="majorHAnsi"/>
                <w:sz w:val="24"/>
                <w:lang w:eastAsia="en-US"/>
              </w:rPr>
            </w:pPr>
          </w:p>
          <w:p w14:paraId="4D6D5690" w14:textId="5CFCDBAB" w:rsidR="00A30FF9" w:rsidRPr="00B64B7D" w:rsidRDefault="00A30FF9" w:rsidP="00A30FF9">
            <w:pPr>
              <w:spacing w:line="259" w:lineRule="auto"/>
              <w:contextualSpacing/>
              <w:rPr>
                <w:rFonts w:asciiTheme="majorHAnsi" w:eastAsia="Calibri" w:hAnsiTheme="majorHAnsi" w:cstheme="majorHAnsi"/>
                <w:sz w:val="24"/>
                <w:lang w:eastAsia="en-US"/>
              </w:rPr>
            </w:pPr>
            <w:r w:rsidRPr="00B64B7D">
              <w:rPr>
                <w:rFonts w:asciiTheme="majorHAnsi" w:eastAsia="Calibri" w:hAnsiTheme="majorHAnsi" w:cstheme="majorHAnsi"/>
                <w:sz w:val="24"/>
                <w:lang w:eastAsia="en-US"/>
              </w:rPr>
              <w:t>Monthly updates to be provided as part of the MP</w:t>
            </w:r>
            <w:r w:rsidR="00B91F40">
              <w:rPr>
                <w:rFonts w:asciiTheme="majorHAnsi" w:eastAsia="Calibri" w:hAnsiTheme="majorHAnsi" w:cstheme="majorHAnsi"/>
                <w:sz w:val="24"/>
                <w:lang w:eastAsia="en-US"/>
              </w:rPr>
              <w:t>R</w:t>
            </w:r>
            <w:r w:rsidRPr="00B64B7D">
              <w:rPr>
                <w:rFonts w:asciiTheme="majorHAnsi" w:eastAsia="Calibri" w:hAnsiTheme="majorHAnsi" w:cstheme="majorHAnsi"/>
                <w:sz w:val="24"/>
                <w:lang w:eastAsia="en-US"/>
              </w:rPr>
              <w:t>R presented to the Authority CPR</w:t>
            </w:r>
            <w:r>
              <w:rPr>
                <w:rFonts w:asciiTheme="majorHAnsi" w:eastAsia="Calibri" w:hAnsiTheme="majorHAnsi" w:cstheme="majorHAnsi"/>
                <w:sz w:val="24"/>
                <w:lang w:eastAsia="en-US"/>
              </w:rPr>
              <w:t>.</w:t>
            </w:r>
          </w:p>
          <w:p w14:paraId="769EBC8F" w14:textId="77777777" w:rsidR="00A30FF9" w:rsidRPr="00B64B7D" w:rsidRDefault="00A30FF9" w:rsidP="00A30FF9">
            <w:pPr>
              <w:spacing w:line="259" w:lineRule="auto"/>
              <w:contextualSpacing/>
              <w:rPr>
                <w:rFonts w:asciiTheme="majorHAnsi" w:eastAsia="Calibri" w:hAnsiTheme="majorHAnsi" w:cstheme="majorHAnsi"/>
                <w:sz w:val="24"/>
                <w:lang w:eastAsia="en-US"/>
              </w:rPr>
            </w:pPr>
          </w:p>
          <w:p w14:paraId="52BFFDE0" w14:textId="59F48D75" w:rsidR="00A30FF9" w:rsidRPr="002A7A85" w:rsidRDefault="00722332" w:rsidP="00A30FF9">
            <w:pPr>
              <w:spacing w:line="259" w:lineRule="auto"/>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Ongoing advice is m</w:t>
            </w:r>
            <w:r w:rsidR="00A30FF9" w:rsidRPr="00B64B7D">
              <w:rPr>
                <w:rFonts w:asciiTheme="majorHAnsi" w:eastAsia="Calibri" w:hAnsiTheme="majorHAnsi" w:cstheme="majorHAnsi"/>
                <w:sz w:val="24"/>
                <w:lang w:eastAsia="en-US"/>
              </w:rPr>
              <w:t>aintained throughout duration of the contract</w:t>
            </w:r>
            <w:r w:rsidR="00A30FF9">
              <w:rPr>
                <w:rFonts w:asciiTheme="majorHAnsi" w:eastAsia="Calibri" w:hAnsiTheme="majorHAnsi" w:cstheme="majorHAnsi"/>
                <w:sz w:val="24"/>
                <w:lang w:eastAsia="en-US"/>
              </w:rPr>
              <w:t>.</w:t>
            </w:r>
          </w:p>
        </w:tc>
        <w:tc>
          <w:tcPr>
            <w:tcW w:w="851" w:type="pct"/>
          </w:tcPr>
          <w:p w14:paraId="5F5A989D" w14:textId="4A37EF00" w:rsidR="00A30FF9" w:rsidRPr="00EE557C" w:rsidRDefault="61925E6A" w:rsidP="4356D2FE">
            <w:pPr>
              <w:spacing w:line="259" w:lineRule="auto"/>
              <w:contextualSpacing/>
              <w:rPr>
                <w:rFonts w:asciiTheme="majorHAnsi" w:eastAsia="Calibri" w:hAnsiTheme="majorHAnsi" w:cstheme="majorBidi"/>
                <w:sz w:val="24"/>
                <w:lang w:eastAsia="en-US"/>
              </w:rPr>
            </w:pPr>
            <w:r w:rsidRPr="4356D2FE">
              <w:rPr>
                <w:rFonts w:cs="Arial"/>
                <w:sz w:val="24"/>
              </w:rPr>
              <w:t>Digital Transformation Report</w:t>
            </w:r>
            <w:r w:rsidRPr="4356D2FE">
              <w:rPr>
                <w:rFonts w:cs="Arial"/>
                <w:i/>
                <w:iCs/>
                <w:sz w:val="24"/>
              </w:rPr>
              <w:t xml:space="preserve"> </w:t>
            </w:r>
            <w:r w:rsidRPr="4356D2FE">
              <w:rPr>
                <w:rFonts w:cs="Arial"/>
                <w:sz w:val="24"/>
              </w:rPr>
              <w:t xml:space="preserve">to be presented to the Authority team NLT </w:t>
            </w:r>
            <w:r w:rsidR="0DE03FDE" w:rsidRPr="4356D2FE">
              <w:rPr>
                <w:rFonts w:cs="Arial"/>
                <w:sz w:val="24"/>
              </w:rPr>
              <w:t>2</w:t>
            </w:r>
            <w:r w:rsidR="6A43BC39" w:rsidRPr="4356D2FE">
              <w:rPr>
                <w:rFonts w:cs="Arial"/>
                <w:sz w:val="24"/>
              </w:rPr>
              <w:t xml:space="preserve">0 </w:t>
            </w:r>
            <w:r w:rsidRPr="4356D2FE">
              <w:rPr>
                <w:rFonts w:cs="Arial"/>
                <w:sz w:val="24"/>
              </w:rPr>
              <w:t>business days of the Contract Initiation Meeting</w:t>
            </w:r>
            <w:r w:rsidR="6A43BC39" w:rsidRPr="4356D2FE">
              <w:rPr>
                <w:rFonts w:asciiTheme="majorHAnsi" w:eastAsia="Calibri" w:hAnsiTheme="majorHAnsi" w:cstheme="majorBidi"/>
                <w:sz w:val="24"/>
                <w:lang w:eastAsia="en-US"/>
              </w:rPr>
              <w:t>.</w:t>
            </w:r>
          </w:p>
          <w:p w14:paraId="05207609" w14:textId="77777777" w:rsidR="00A30FF9" w:rsidRPr="002A7A85" w:rsidRDefault="00A30FF9" w:rsidP="00A30FF9">
            <w:pPr>
              <w:spacing w:line="259" w:lineRule="auto"/>
              <w:contextualSpacing/>
              <w:rPr>
                <w:rFonts w:asciiTheme="majorHAnsi" w:eastAsia="Calibri" w:hAnsiTheme="majorHAnsi" w:cstheme="majorHAnsi"/>
                <w:sz w:val="24"/>
                <w:lang w:eastAsia="en-US"/>
              </w:rPr>
            </w:pPr>
          </w:p>
        </w:tc>
        <w:tc>
          <w:tcPr>
            <w:tcW w:w="851" w:type="pct"/>
          </w:tcPr>
          <w:p w14:paraId="11644362" w14:textId="77777777" w:rsidR="00A30FF9" w:rsidRPr="00B64B7D" w:rsidRDefault="00A30FF9" w:rsidP="00A30FF9">
            <w:pPr>
              <w:spacing w:line="259" w:lineRule="auto"/>
              <w:contextualSpacing/>
              <w:rPr>
                <w:rFonts w:asciiTheme="majorHAnsi" w:eastAsia="Calibri" w:hAnsiTheme="majorHAnsi" w:cstheme="majorHAnsi"/>
                <w:sz w:val="24"/>
                <w:lang w:eastAsia="en-US"/>
              </w:rPr>
            </w:pPr>
            <w:r w:rsidRPr="00B64B7D">
              <w:rPr>
                <w:rFonts w:asciiTheme="majorHAnsi" w:eastAsia="Calibri" w:hAnsiTheme="majorHAnsi" w:cstheme="majorHAnsi"/>
                <w:sz w:val="24"/>
                <w:lang w:eastAsia="en-US"/>
              </w:rPr>
              <w:t xml:space="preserve">Acceptance and sign off by the Authority Workstream Lead. </w:t>
            </w:r>
          </w:p>
          <w:p w14:paraId="20EA8570" w14:textId="26292EEB" w:rsidR="00A3134C" w:rsidRDefault="00A3134C" w:rsidP="00A30FF9">
            <w:pPr>
              <w:spacing w:line="259" w:lineRule="auto"/>
              <w:contextualSpacing/>
              <w:rPr>
                <w:rFonts w:asciiTheme="majorHAnsi" w:eastAsia="Calibri" w:hAnsiTheme="majorHAnsi" w:cstheme="majorHAnsi"/>
                <w:sz w:val="24"/>
                <w:lang w:eastAsia="en-US"/>
              </w:rPr>
            </w:pPr>
          </w:p>
          <w:p w14:paraId="4B9BBD00" w14:textId="17079F3B" w:rsidR="00A3134C" w:rsidRPr="002A7A85" w:rsidRDefault="00A3134C" w:rsidP="00A30FF9">
            <w:pPr>
              <w:spacing w:line="259" w:lineRule="auto"/>
              <w:contextualSpacing/>
              <w:rPr>
                <w:rFonts w:asciiTheme="majorHAnsi" w:eastAsia="Calibri" w:hAnsiTheme="majorHAnsi" w:cstheme="majorHAnsi"/>
                <w:sz w:val="24"/>
                <w:lang w:eastAsia="en-US"/>
              </w:rPr>
            </w:pPr>
            <w:r>
              <w:rPr>
                <w:rFonts w:cs="Arial"/>
                <w:sz w:val="24"/>
              </w:rPr>
              <w:t xml:space="preserve">Delivery dates to be agreed at </w:t>
            </w:r>
            <w:r>
              <w:rPr>
                <w:rFonts w:cs="Arial"/>
                <w:b/>
                <w:bCs/>
                <w:sz w:val="24"/>
              </w:rPr>
              <w:t>Contract Initiation Meeting</w:t>
            </w:r>
            <w:r>
              <w:rPr>
                <w:rFonts w:cs="Arial"/>
                <w:sz w:val="24"/>
              </w:rPr>
              <w:t xml:space="preserve"> in accordance with individual project schedules.</w:t>
            </w:r>
          </w:p>
        </w:tc>
      </w:tr>
      <w:tr w:rsidR="00D21E98" w:rsidRPr="000D3372" w14:paraId="06F62EE3" w14:textId="1AE4499D" w:rsidTr="4356D2FE">
        <w:trPr>
          <w:trHeight w:val="3251"/>
        </w:trPr>
        <w:tc>
          <w:tcPr>
            <w:tcW w:w="319" w:type="pct"/>
          </w:tcPr>
          <w:p w14:paraId="0CFDA137" w14:textId="2C19904D" w:rsidR="00D21E98" w:rsidRPr="005A135F" w:rsidRDefault="00D21E98" w:rsidP="00D21E98">
            <w:pPr>
              <w:spacing w:after="160" w:line="259" w:lineRule="auto"/>
              <w:jc w:val="center"/>
              <w:rPr>
                <w:rFonts w:asciiTheme="majorHAnsi" w:eastAsia="Calibri" w:hAnsiTheme="majorHAnsi" w:cstheme="majorHAnsi"/>
                <w:b/>
                <w:sz w:val="24"/>
                <w:lang w:eastAsia="en-US"/>
              </w:rPr>
            </w:pPr>
            <w:r w:rsidRPr="005A135F">
              <w:rPr>
                <w:rFonts w:asciiTheme="majorHAnsi" w:eastAsia="Calibri" w:hAnsiTheme="majorHAnsi" w:cstheme="majorHAnsi"/>
                <w:b/>
                <w:sz w:val="24"/>
                <w:lang w:eastAsia="en-US"/>
              </w:rPr>
              <w:t>APS</w:t>
            </w:r>
            <w:r w:rsidR="00C831D1">
              <w:rPr>
                <w:rFonts w:asciiTheme="majorHAnsi" w:eastAsia="Calibri" w:hAnsiTheme="majorHAnsi" w:cstheme="majorHAnsi"/>
                <w:b/>
                <w:sz w:val="24"/>
                <w:lang w:eastAsia="en-US"/>
              </w:rPr>
              <w:t>0</w:t>
            </w:r>
            <w:r w:rsidRPr="005A135F">
              <w:rPr>
                <w:rFonts w:asciiTheme="majorHAnsi" w:eastAsia="Calibri" w:hAnsiTheme="majorHAnsi" w:cstheme="majorHAnsi"/>
                <w:b/>
                <w:sz w:val="24"/>
                <w:lang w:eastAsia="en-US"/>
              </w:rPr>
              <w:t>3</w:t>
            </w:r>
          </w:p>
        </w:tc>
        <w:tc>
          <w:tcPr>
            <w:tcW w:w="851" w:type="pct"/>
          </w:tcPr>
          <w:p w14:paraId="791E69A8" w14:textId="6363F812" w:rsidR="00D21E98" w:rsidRPr="001D2A81" w:rsidRDefault="0099098D" w:rsidP="00D21E98">
            <w:pPr>
              <w:pStyle w:val="NoSpacing"/>
              <w:spacing w:line="256" w:lineRule="auto"/>
              <w:rPr>
                <w:rFonts w:asciiTheme="majorHAnsi" w:eastAsia="Calibri" w:hAnsiTheme="majorHAnsi" w:cstheme="majorHAnsi"/>
                <w:sz w:val="24"/>
                <w:szCs w:val="24"/>
              </w:rPr>
            </w:pPr>
            <w:r w:rsidRPr="0099098D">
              <w:rPr>
                <w:rFonts w:asciiTheme="majorHAnsi" w:hAnsiTheme="majorHAnsi" w:cstheme="majorHAnsi"/>
                <w:b/>
                <w:bCs/>
                <w:sz w:val="24"/>
                <w:szCs w:val="24"/>
              </w:rPr>
              <w:t>Develop</w:t>
            </w:r>
            <w:r w:rsidR="00D21E98" w:rsidRPr="0099098D">
              <w:rPr>
                <w:rFonts w:asciiTheme="majorHAnsi" w:hAnsiTheme="majorHAnsi" w:cstheme="majorHAnsi"/>
                <w:b/>
                <w:bCs/>
                <w:sz w:val="24"/>
                <w:szCs w:val="24"/>
              </w:rPr>
              <w:t xml:space="preserve"> and implement a Joint Relationship Management Plan (JRMP)</w:t>
            </w:r>
            <w:r w:rsidR="00D21E98" w:rsidRPr="001D2A81">
              <w:rPr>
                <w:rFonts w:asciiTheme="majorHAnsi" w:hAnsiTheme="majorHAnsi" w:cstheme="majorHAnsi"/>
                <w:sz w:val="24"/>
                <w:szCs w:val="24"/>
              </w:rPr>
              <w:t xml:space="preserve"> in </w:t>
            </w:r>
            <w:r>
              <w:rPr>
                <w:rFonts w:asciiTheme="majorHAnsi" w:hAnsiTheme="majorHAnsi" w:cstheme="majorHAnsi"/>
                <w:sz w:val="24"/>
                <w:szCs w:val="24"/>
              </w:rPr>
              <w:t xml:space="preserve">conjunction with the Authority and in </w:t>
            </w:r>
            <w:r w:rsidR="00D21E98" w:rsidRPr="001D2A81">
              <w:rPr>
                <w:rFonts w:asciiTheme="majorHAnsi" w:hAnsiTheme="majorHAnsi" w:cstheme="majorHAnsi"/>
                <w:sz w:val="24"/>
                <w:szCs w:val="24"/>
              </w:rPr>
              <w:t>accordance with the principles of ISO 44001.</w:t>
            </w:r>
          </w:p>
        </w:tc>
        <w:tc>
          <w:tcPr>
            <w:tcW w:w="1277" w:type="pct"/>
          </w:tcPr>
          <w:p w14:paraId="1EC85874" w14:textId="77777777" w:rsidR="00D21E98" w:rsidRPr="001D2A81" w:rsidRDefault="00D21E98" w:rsidP="00D21E98">
            <w:pPr>
              <w:spacing w:line="259" w:lineRule="auto"/>
              <w:contextualSpacing/>
              <w:rPr>
                <w:rFonts w:asciiTheme="majorHAnsi" w:eastAsia="Calibri" w:hAnsiTheme="majorHAnsi" w:cstheme="majorHAnsi"/>
                <w:sz w:val="24"/>
                <w:lang w:eastAsia="en-US"/>
              </w:rPr>
            </w:pPr>
            <w:r w:rsidRPr="001D2A81">
              <w:rPr>
                <w:rFonts w:asciiTheme="majorHAnsi" w:hAnsiTheme="majorHAnsi" w:cstheme="majorHAnsi"/>
                <w:sz w:val="24"/>
              </w:rPr>
              <w:t>After approval by the Authority and the Contractor, the Joint Relationship Management Plan will be updated annually and when required subject to agreement by both Parties.</w:t>
            </w:r>
          </w:p>
        </w:tc>
        <w:tc>
          <w:tcPr>
            <w:tcW w:w="851" w:type="pct"/>
          </w:tcPr>
          <w:p w14:paraId="1F04EC89" w14:textId="77777777" w:rsidR="00D21E98" w:rsidRDefault="3B7025FE" w:rsidP="4356D2FE">
            <w:pPr>
              <w:spacing w:line="259" w:lineRule="auto"/>
              <w:contextualSpacing/>
              <w:rPr>
                <w:rFonts w:cs="Arial"/>
                <w:sz w:val="24"/>
              </w:rPr>
            </w:pPr>
            <w:r w:rsidRPr="4356D2FE">
              <w:rPr>
                <w:rFonts w:cs="Arial"/>
                <w:sz w:val="24"/>
              </w:rPr>
              <w:t>Draft artefact(s) to be presented to the Authority team 5 business days prior to the submission of the final version(s).</w:t>
            </w:r>
            <w:r w:rsidR="00D21E98">
              <w:br/>
            </w:r>
            <w:r w:rsidR="00D21E98">
              <w:br/>
            </w:r>
            <w:r w:rsidRPr="4356D2FE">
              <w:rPr>
                <w:rFonts w:cs="Arial"/>
                <w:sz w:val="24"/>
              </w:rPr>
              <w:t>Any changes to artefact(s)</w:t>
            </w:r>
            <w:r w:rsidRPr="4356D2FE">
              <w:rPr>
                <w:rFonts w:cs="Arial"/>
                <w:i/>
                <w:iCs/>
                <w:sz w:val="24"/>
              </w:rPr>
              <w:t xml:space="preserve"> </w:t>
            </w:r>
            <w:r w:rsidRPr="4356D2FE">
              <w:rPr>
                <w:rFonts w:cs="Arial"/>
                <w:sz w:val="24"/>
              </w:rPr>
              <w:t xml:space="preserve">requested by the Authority must be submitted for review within 5 business </w:t>
            </w:r>
            <w:r w:rsidRPr="4356D2FE">
              <w:rPr>
                <w:rFonts w:cs="Arial"/>
                <w:sz w:val="24"/>
              </w:rPr>
              <w:lastRenderedPageBreak/>
              <w:t>days of notification by the Authority.</w:t>
            </w:r>
          </w:p>
          <w:p w14:paraId="109C888D" w14:textId="44B386B5" w:rsidR="00D21E98" w:rsidRPr="001D2A81" w:rsidRDefault="00D21E98" w:rsidP="00D21E98">
            <w:pPr>
              <w:spacing w:line="259" w:lineRule="auto"/>
              <w:contextualSpacing/>
              <w:rPr>
                <w:rFonts w:asciiTheme="majorHAnsi" w:hAnsiTheme="majorHAnsi" w:cstheme="majorHAnsi"/>
                <w:sz w:val="24"/>
              </w:rPr>
            </w:pPr>
            <w:r>
              <w:rPr>
                <w:rFonts w:cs="Arial"/>
                <w:sz w:val="24"/>
              </w:rPr>
              <w:br/>
            </w:r>
          </w:p>
        </w:tc>
        <w:tc>
          <w:tcPr>
            <w:tcW w:w="851" w:type="pct"/>
          </w:tcPr>
          <w:p w14:paraId="5EF9B2A3" w14:textId="2C5E46E6" w:rsidR="00D21E98" w:rsidRPr="001D2A81" w:rsidRDefault="00D21E98" w:rsidP="00D21E98">
            <w:pPr>
              <w:spacing w:line="259" w:lineRule="auto"/>
              <w:contextualSpacing/>
              <w:rPr>
                <w:rFonts w:asciiTheme="majorHAnsi" w:hAnsiTheme="majorHAnsi" w:cstheme="majorHAnsi"/>
                <w:sz w:val="24"/>
              </w:rPr>
            </w:pPr>
            <w:r w:rsidRPr="00175779">
              <w:rPr>
                <w:rFonts w:cs="Arial"/>
                <w:sz w:val="24"/>
              </w:rPr>
              <w:lastRenderedPageBreak/>
              <w:t>Draft artefact(s) to</w:t>
            </w:r>
            <w:r>
              <w:rPr>
                <w:rFonts w:cs="Arial"/>
                <w:sz w:val="24"/>
              </w:rPr>
              <w:t xml:space="preserve"> be presented to the Authority team 10 business days prior to the submission of the final version(s).</w:t>
            </w:r>
            <w:r>
              <w:rPr>
                <w:rFonts w:cs="Arial"/>
                <w:sz w:val="24"/>
              </w:rPr>
              <w:br/>
            </w:r>
            <w:r>
              <w:rPr>
                <w:rFonts w:cs="Arial"/>
                <w:sz w:val="24"/>
              </w:rPr>
              <w:br/>
            </w:r>
          </w:p>
        </w:tc>
        <w:tc>
          <w:tcPr>
            <w:tcW w:w="851" w:type="pct"/>
          </w:tcPr>
          <w:p w14:paraId="15142F32" w14:textId="2FF38582" w:rsidR="00D21E98" w:rsidRDefault="00D21E98" w:rsidP="00D21E98">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746443B9" w14:textId="77777777" w:rsidR="00D21E98" w:rsidRDefault="00D21E98" w:rsidP="00D21E98">
            <w:pPr>
              <w:spacing w:line="259" w:lineRule="auto"/>
              <w:contextualSpacing/>
              <w:rPr>
                <w:rFonts w:asciiTheme="majorHAnsi" w:hAnsiTheme="majorHAnsi" w:cstheme="majorHAnsi"/>
                <w:sz w:val="24"/>
              </w:rPr>
            </w:pPr>
          </w:p>
          <w:p w14:paraId="1E97A97B" w14:textId="1581F997" w:rsidR="0099098D" w:rsidRDefault="0099098D" w:rsidP="00D21E98">
            <w:pPr>
              <w:spacing w:line="259" w:lineRule="auto"/>
              <w:contextualSpacing/>
              <w:rPr>
                <w:rFonts w:cs="Arial"/>
                <w:sz w:val="24"/>
              </w:rPr>
            </w:pPr>
            <w:r>
              <w:rPr>
                <w:rFonts w:cs="Arial"/>
                <w:sz w:val="24"/>
              </w:rPr>
              <w:t xml:space="preserve">Any required follow up activity must be reviewed and agreed with the </w:t>
            </w:r>
            <w:r>
              <w:rPr>
                <w:rFonts w:cs="Arial"/>
                <w:sz w:val="24"/>
              </w:rPr>
              <w:lastRenderedPageBreak/>
              <w:t xml:space="preserve">Authority within </w:t>
            </w:r>
            <w:r w:rsidRPr="008E1A51">
              <w:rPr>
                <w:rFonts w:cs="Arial"/>
                <w:sz w:val="24"/>
              </w:rPr>
              <w:t>5</w:t>
            </w:r>
            <w:r>
              <w:rPr>
                <w:rFonts w:cs="Arial"/>
                <w:sz w:val="24"/>
              </w:rPr>
              <w:t xml:space="preserve"> business days of notification by the Authority.</w:t>
            </w:r>
          </w:p>
          <w:p w14:paraId="6230DE63" w14:textId="77777777" w:rsidR="0099098D" w:rsidRDefault="0099098D" w:rsidP="00D21E98">
            <w:pPr>
              <w:spacing w:line="259" w:lineRule="auto"/>
              <w:contextualSpacing/>
              <w:rPr>
                <w:rFonts w:asciiTheme="majorHAnsi" w:hAnsiTheme="majorHAnsi" w:cstheme="majorHAnsi"/>
                <w:sz w:val="24"/>
              </w:rPr>
            </w:pPr>
          </w:p>
          <w:p w14:paraId="42E8DC95" w14:textId="48848AC8" w:rsidR="00D21E98" w:rsidRPr="001D2A81" w:rsidRDefault="00D21E98" w:rsidP="00D21E98">
            <w:pPr>
              <w:spacing w:line="259" w:lineRule="auto"/>
              <w:contextualSpacing/>
              <w:rPr>
                <w:rFonts w:asciiTheme="majorHAnsi" w:hAnsiTheme="majorHAnsi" w:cstheme="majorHAnsi"/>
                <w:sz w:val="24"/>
              </w:rPr>
            </w:pPr>
            <w:r>
              <w:rPr>
                <w:rFonts w:cs="Arial"/>
                <w:sz w:val="24"/>
              </w:rPr>
              <w:t xml:space="preserve">Delivery dates to be agreed at </w:t>
            </w:r>
            <w:r>
              <w:rPr>
                <w:rFonts w:cs="Arial"/>
                <w:b/>
                <w:bCs/>
                <w:sz w:val="24"/>
              </w:rPr>
              <w:t>Contract Initiation Meeting</w:t>
            </w:r>
            <w:r>
              <w:rPr>
                <w:rFonts w:cs="Arial"/>
                <w:sz w:val="24"/>
              </w:rPr>
              <w:t xml:space="preserve"> in accordance with individual project schedules.</w:t>
            </w:r>
          </w:p>
        </w:tc>
      </w:tr>
      <w:tr w:rsidR="00E268E7" w:rsidRPr="006120A4" w14:paraId="4EA68992" w14:textId="31071D8F" w:rsidTr="4356D2FE">
        <w:trPr>
          <w:trHeight w:val="1975"/>
        </w:trPr>
        <w:tc>
          <w:tcPr>
            <w:tcW w:w="319" w:type="pct"/>
          </w:tcPr>
          <w:p w14:paraId="2682F74D" w14:textId="16C9301A" w:rsidR="00E268E7" w:rsidRPr="005A135F" w:rsidRDefault="00E268E7" w:rsidP="00E268E7">
            <w:pPr>
              <w:spacing w:after="160" w:line="259" w:lineRule="auto"/>
              <w:jc w:val="center"/>
              <w:rPr>
                <w:rFonts w:asciiTheme="majorHAnsi" w:eastAsia="Calibri" w:hAnsiTheme="majorHAnsi" w:cstheme="majorHAnsi"/>
                <w:b/>
                <w:sz w:val="24"/>
                <w:lang w:eastAsia="en-US"/>
              </w:rPr>
            </w:pPr>
            <w:r w:rsidRPr="005A135F">
              <w:rPr>
                <w:rFonts w:asciiTheme="majorHAnsi" w:eastAsia="Calibri" w:hAnsiTheme="majorHAnsi" w:cstheme="majorHAnsi"/>
                <w:b/>
                <w:sz w:val="24"/>
                <w:lang w:eastAsia="en-US"/>
              </w:rPr>
              <w:lastRenderedPageBreak/>
              <w:t>APS</w:t>
            </w:r>
            <w:r w:rsidR="00C831D1">
              <w:rPr>
                <w:rFonts w:asciiTheme="majorHAnsi" w:eastAsia="Calibri" w:hAnsiTheme="majorHAnsi" w:cstheme="majorHAnsi"/>
                <w:b/>
                <w:sz w:val="24"/>
                <w:lang w:eastAsia="en-US"/>
              </w:rPr>
              <w:t>0</w:t>
            </w:r>
            <w:r w:rsidR="006132A6" w:rsidRPr="005A135F">
              <w:rPr>
                <w:rFonts w:asciiTheme="majorHAnsi" w:eastAsia="Calibri" w:hAnsiTheme="majorHAnsi" w:cstheme="majorHAnsi"/>
                <w:b/>
                <w:sz w:val="24"/>
                <w:lang w:eastAsia="en-US"/>
              </w:rPr>
              <w:t>4</w:t>
            </w:r>
          </w:p>
        </w:tc>
        <w:tc>
          <w:tcPr>
            <w:tcW w:w="851" w:type="pct"/>
          </w:tcPr>
          <w:p w14:paraId="095612E7" w14:textId="77777777" w:rsidR="00E268E7" w:rsidRPr="0099098D" w:rsidRDefault="00E268E7" w:rsidP="00E268E7">
            <w:pPr>
              <w:pStyle w:val="NoSpacing"/>
              <w:spacing w:line="256" w:lineRule="auto"/>
              <w:rPr>
                <w:rFonts w:asciiTheme="majorHAnsi" w:hAnsiTheme="majorHAnsi" w:cstheme="majorHAnsi"/>
                <w:b/>
                <w:bCs/>
                <w:sz w:val="24"/>
                <w:szCs w:val="24"/>
              </w:rPr>
            </w:pPr>
            <w:r w:rsidRPr="0099098D">
              <w:rPr>
                <w:rFonts w:asciiTheme="majorHAnsi" w:eastAsia="Calibri" w:hAnsiTheme="majorHAnsi" w:cstheme="majorHAnsi"/>
                <w:b/>
                <w:bCs/>
                <w:sz w:val="24"/>
              </w:rPr>
              <w:t xml:space="preserve">Provision of Support, Advice, Knowledge, and Expertise for Communication Management. </w:t>
            </w:r>
          </w:p>
        </w:tc>
        <w:tc>
          <w:tcPr>
            <w:tcW w:w="1277" w:type="pct"/>
          </w:tcPr>
          <w:p w14:paraId="461FD7CC" w14:textId="77777777" w:rsidR="00E268E7" w:rsidRPr="00F9654F" w:rsidRDefault="00E268E7" w:rsidP="00E268E7">
            <w:pPr>
              <w:rPr>
                <w:rFonts w:asciiTheme="majorHAnsi" w:hAnsiTheme="majorHAnsi" w:cstheme="majorHAnsi"/>
                <w:sz w:val="24"/>
              </w:rPr>
            </w:pPr>
            <w:r w:rsidRPr="00F9654F">
              <w:rPr>
                <w:rFonts w:asciiTheme="majorHAnsi" w:eastAsia="Calibri" w:hAnsiTheme="majorHAnsi" w:cstheme="majorHAnsi"/>
                <w:sz w:val="24"/>
                <w:lang w:eastAsia="en-US"/>
              </w:rPr>
              <w:t>Oversight and Mentoring provided to Authority for internal/external Communications and Stakeholder Engagement</w:t>
            </w:r>
          </w:p>
        </w:tc>
        <w:tc>
          <w:tcPr>
            <w:tcW w:w="851" w:type="pct"/>
          </w:tcPr>
          <w:p w14:paraId="479BAF78" w14:textId="77777777" w:rsidR="00E268E7" w:rsidRPr="00B64B7D" w:rsidRDefault="00E268E7" w:rsidP="00E268E7">
            <w:pPr>
              <w:spacing w:line="259" w:lineRule="auto"/>
              <w:contextualSpacing/>
              <w:rPr>
                <w:rFonts w:asciiTheme="majorHAnsi" w:eastAsia="Calibri" w:hAnsiTheme="majorHAnsi" w:cstheme="majorHAnsi"/>
                <w:sz w:val="24"/>
                <w:lang w:eastAsia="en-US"/>
              </w:rPr>
            </w:pPr>
            <w:r w:rsidRPr="00B64B7D">
              <w:rPr>
                <w:rFonts w:asciiTheme="majorHAnsi" w:eastAsia="Calibri" w:hAnsiTheme="majorHAnsi" w:cstheme="majorHAnsi"/>
                <w:sz w:val="24"/>
                <w:lang w:eastAsia="en-US"/>
              </w:rPr>
              <w:t>Monthly updates to be provided as part of the MPR presented to the Authority CPR</w:t>
            </w:r>
          </w:p>
          <w:p w14:paraId="3AA75D45" w14:textId="77777777" w:rsidR="00E268E7" w:rsidRPr="00B64B7D" w:rsidRDefault="00E268E7" w:rsidP="00E268E7">
            <w:pPr>
              <w:spacing w:line="259" w:lineRule="auto"/>
              <w:contextualSpacing/>
              <w:rPr>
                <w:rFonts w:asciiTheme="majorHAnsi" w:eastAsia="Calibri" w:hAnsiTheme="majorHAnsi" w:cstheme="majorHAnsi"/>
                <w:sz w:val="24"/>
                <w:lang w:eastAsia="en-US"/>
              </w:rPr>
            </w:pPr>
          </w:p>
          <w:p w14:paraId="522A733D" w14:textId="5AD65A99" w:rsidR="00E268E7" w:rsidRPr="00F9654F" w:rsidRDefault="00C53646" w:rsidP="00E268E7">
            <w:pPr>
              <w:rPr>
                <w:rFonts w:asciiTheme="majorHAnsi" w:eastAsia="Calibri" w:hAnsiTheme="majorHAnsi" w:cstheme="majorHAnsi"/>
                <w:sz w:val="24"/>
                <w:lang w:eastAsia="en-US"/>
              </w:rPr>
            </w:pPr>
            <w:r>
              <w:rPr>
                <w:rFonts w:asciiTheme="majorHAnsi" w:eastAsia="Calibri" w:hAnsiTheme="majorHAnsi" w:cstheme="majorHAnsi"/>
                <w:sz w:val="24"/>
                <w:lang w:eastAsia="en-US"/>
              </w:rPr>
              <w:t>Ongoing advice is m</w:t>
            </w:r>
            <w:r w:rsidR="00E268E7" w:rsidRPr="00B64B7D">
              <w:rPr>
                <w:rFonts w:asciiTheme="majorHAnsi" w:eastAsia="Calibri" w:hAnsiTheme="majorHAnsi" w:cstheme="majorHAnsi"/>
                <w:sz w:val="24"/>
                <w:lang w:eastAsia="en-US"/>
              </w:rPr>
              <w:t>aintained throughout duration of the contract</w:t>
            </w:r>
          </w:p>
        </w:tc>
        <w:tc>
          <w:tcPr>
            <w:tcW w:w="851" w:type="pct"/>
          </w:tcPr>
          <w:p w14:paraId="6234DD51" w14:textId="77777777" w:rsidR="00E268E7" w:rsidRPr="00EE557C" w:rsidRDefault="00E268E7" w:rsidP="00E268E7">
            <w:pPr>
              <w:spacing w:line="259" w:lineRule="auto"/>
              <w:contextualSpacing/>
              <w:rPr>
                <w:rFonts w:asciiTheme="majorHAnsi" w:eastAsia="Calibri" w:hAnsiTheme="majorHAnsi" w:cstheme="majorHAnsi"/>
                <w:sz w:val="24"/>
                <w:lang w:eastAsia="en-US"/>
              </w:rPr>
            </w:pPr>
            <w:r w:rsidRPr="00EE557C">
              <w:rPr>
                <w:rFonts w:asciiTheme="majorHAnsi" w:eastAsia="Calibri" w:hAnsiTheme="majorHAnsi" w:cstheme="majorHAnsi"/>
                <w:sz w:val="24"/>
                <w:lang w:eastAsia="en-US"/>
              </w:rPr>
              <w:t>As Threshold</w:t>
            </w:r>
          </w:p>
          <w:p w14:paraId="211B4F8F" w14:textId="77777777" w:rsidR="00E268E7" w:rsidRPr="00EE557C" w:rsidRDefault="00E268E7" w:rsidP="00E268E7">
            <w:pPr>
              <w:spacing w:line="259" w:lineRule="auto"/>
              <w:contextualSpacing/>
              <w:rPr>
                <w:rFonts w:asciiTheme="majorHAnsi" w:eastAsia="Calibri" w:hAnsiTheme="majorHAnsi" w:cstheme="majorHAnsi"/>
                <w:sz w:val="24"/>
                <w:lang w:eastAsia="en-US"/>
              </w:rPr>
            </w:pPr>
          </w:p>
          <w:p w14:paraId="0AE7427D" w14:textId="77777777" w:rsidR="00E268E7" w:rsidRPr="00F9654F" w:rsidRDefault="00E268E7" w:rsidP="00E268E7">
            <w:pPr>
              <w:rPr>
                <w:rFonts w:asciiTheme="majorHAnsi" w:eastAsia="Calibri" w:hAnsiTheme="majorHAnsi" w:cstheme="majorHAnsi"/>
                <w:sz w:val="24"/>
                <w:lang w:eastAsia="en-US"/>
              </w:rPr>
            </w:pPr>
          </w:p>
        </w:tc>
        <w:tc>
          <w:tcPr>
            <w:tcW w:w="851" w:type="pct"/>
          </w:tcPr>
          <w:p w14:paraId="7905B42A" w14:textId="6B7CE836" w:rsidR="00E268E7" w:rsidRPr="00F9654F" w:rsidRDefault="00E268E7" w:rsidP="00E268E7">
            <w:pPr>
              <w:rPr>
                <w:rFonts w:asciiTheme="majorHAnsi" w:eastAsia="Calibri" w:hAnsiTheme="majorHAnsi" w:cstheme="majorHAnsi"/>
                <w:sz w:val="24"/>
                <w:lang w:eastAsia="en-US"/>
              </w:rPr>
            </w:pPr>
            <w:r w:rsidRPr="00195D16">
              <w:rPr>
                <w:rFonts w:asciiTheme="majorHAnsi" w:hAnsiTheme="majorHAnsi" w:cstheme="majorHAnsi"/>
                <w:sz w:val="24"/>
              </w:rPr>
              <w:t>Acceptance and sign off by the Authority Workstream Lead.</w:t>
            </w:r>
          </w:p>
        </w:tc>
      </w:tr>
      <w:tr w:rsidR="00C53646" w:rsidRPr="006120A4" w14:paraId="3BD0EB62" w14:textId="61067229" w:rsidTr="4356D2FE">
        <w:trPr>
          <w:trHeight w:val="1975"/>
        </w:trPr>
        <w:tc>
          <w:tcPr>
            <w:tcW w:w="319" w:type="pct"/>
          </w:tcPr>
          <w:p w14:paraId="65F8856C" w14:textId="7FE98389" w:rsidR="00C53646" w:rsidRPr="005A135F" w:rsidRDefault="00C53646" w:rsidP="00C53646">
            <w:pPr>
              <w:spacing w:after="160" w:line="259" w:lineRule="auto"/>
              <w:jc w:val="center"/>
              <w:rPr>
                <w:rFonts w:asciiTheme="majorHAnsi" w:eastAsia="Calibri" w:hAnsiTheme="majorHAnsi" w:cstheme="majorHAnsi"/>
                <w:b/>
                <w:sz w:val="24"/>
                <w:lang w:eastAsia="en-US"/>
              </w:rPr>
            </w:pPr>
            <w:r w:rsidRPr="005A135F">
              <w:rPr>
                <w:rFonts w:asciiTheme="majorHAnsi" w:eastAsia="Calibri" w:hAnsiTheme="majorHAnsi" w:cstheme="majorHAnsi"/>
                <w:b/>
                <w:sz w:val="24"/>
                <w:lang w:eastAsia="en-US"/>
              </w:rPr>
              <w:lastRenderedPageBreak/>
              <w:t>APS</w:t>
            </w:r>
            <w:r w:rsidR="00C831D1">
              <w:rPr>
                <w:rFonts w:asciiTheme="majorHAnsi" w:eastAsia="Calibri" w:hAnsiTheme="majorHAnsi" w:cstheme="majorHAnsi"/>
                <w:b/>
                <w:sz w:val="24"/>
                <w:lang w:eastAsia="en-US"/>
              </w:rPr>
              <w:t>0</w:t>
            </w:r>
            <w:r w:rsidR="006132A6" w:rsidRPr="005A135F">
              <w:rPr>
                <w:rFonts w:asciiTheme="majorHAnsi" w:eastAsia="Calibri" w:hAnsiTheme="majorHAnsi" w:cstheme="majorHAnsi"/>
                <w:b/>
                <w:sz w:val="24"/>
                <w:lang w:eastAsia="en-US"/>
              </w:rPr>
              <w:t>5</w:t>
            </w:r>
          </w:p>
        </w:tc>
        <w:tc>
          <w:tcPr>
            <w:tcW w:w="851" w:type="pct"/>
          </w:tcPr>
          <w:p w14:paraId="0A2362D8" w14:textId="77777777" w:rsidR="00C53646" w:rsidRPr="00DC18E3" w:rsidRDefault="00C53646" w:rsidP="00C53646">
            <w:pPr>
              <w:pStyle w:val="NoSpacing"/>
              <w:spacing w:line="256" w:lineRule="auto"/>
              <w:rPr>
                <w:rFonts w:asciiTheme="majorHAnsi" w:eastAsia="Calibri" w:hAnsiTheme="majorHAnsi" w:cstheme="majorHAnsi"/>
                <w:sz w:val="24"/>
                <w:highlight w:val="magenta"/>
              </w:rPr>
            </w:pPr>
            <w:r w:rsidRPr="00634F43">
              <w:rPr>
                <w:rFonts w:asciiTheme="majorHAnsi" w:eastAsia="Calibri" w:hAnsiTheme="majorHAnsi" w:cstheme="majorHAnsi"/>
                <w:b/>
                <w:sz w:val="24"/>
              </w:rPr>
              <w:t>Business Continuity Plan (BCP)</w:t>
            </w:r>
            <w:r w:rsidRPr="00634F43">
              <w:rPr>
                <w:rFonts w:asciiTheme="majorHAnsi" w:eastAsia="Calibri" w:hAnsiTheme="majorHAnsi" w:cstheme="majorHAnsi"/>
                <w:sz w:val="24"/>
              </w:rPr>
              <w:t xml:space="preserve"> for the Programme, reflecting disaster recovery testing performed against each of the BMfS EWSS</w:t>
            </w:r>
          </w:p>
        </w:tc>
        <w:tc>
          <w:tcPr>
            <w:tcW w:w="1277" w:type="pct"/>
          </w:tcPr>
          <w:p w14:paraId="0A93AD72" w14:textId="77777777" w:rsidR="00C53646" w:rsidRDefault="00C53646" w:rsidP="00C53646">
            <w:pPr>
              <w:rPr>
                <w:rFonts w:asciiTheme="majorHAnsi" w:eastAsia="Calibri" w:hAnsiTheme="majorHAnsi" w:cstheme="majorHAnsi"/>
                <w:sz w:val="24"/>
                <w:lang w:eastAsia="en-US"/>
              </w:rPr>
            </w:pPr>
            <w:r>
              <w:rPr>
                <w:rFonts w:asciiTheme="majorHAnsi" w:eastAsia="Calibri" w:hAnsiTheme="majorHAnsi" w:cstheme="majorHAnsi"/>
                <w:sz w:val="24"/>
                <w:lang w:eastAsia="en-US"/>
              </w:rPr>
              <w:t>BMfS Business Continuity Plan (BCP)</w:t>
            </w:r>
          </w:p>
          <w:p w14:paraId="5E71B1FF" w14:textId="77777777" w:rsidR="00C53646" w:rsidRDefault="00C53646" w:rsidP="00C53646">
            <w:pPr>
              <w:rPr>
                <w:rFonts w:asciiTheme="majorHAnsi" w:eastAsia="Calibri" w:hAnsiTheme="majorHAnsi" w:cstheme="majorHAnsi"/>
                <w:sz w:val="24"/>
                <w:lang w:eastAsia="en-US"/>
              </w:rPr>
            </w:pPr>
            <w:r>
              <w:rPr>
                <w:rFonts w:asciiTheme="majorHAnsi" w:eastAsia="Calibri" w:hAnsiTheme="majorHAnsi" w:cstheme="majorHAnsi"/>
                <w:sz w:val="24"/>
                <w:lang w:eastAsia="en-US"/>
              </w:rPr>
              <w:t>Updated for each major deliverable into the Programme, incorporating the relevant supplier BCP(s)</w:t>
            </w:r>
          </w:p>
          <w:p w14:paraId="4AC67DB2" w14:textId="77777777" w:rsidR="00C53646" w:rsidRPr="00F9654F" w:rsidRDefault="00C53646" w:rsidP="00C53646">
            <w:pPr>
              <w:rPr>
                <w:rFonts w:asciiTheme="majorHAnsi" w:eastAsia="Calibri" w:hAnsiTheme="majorHAnsi" w:cstheme="majorHAnsi"/>
                <w:sz w:val="24"/>
                <w:lang w:eastAsia="en-US"/>
              </w:rPr>
            </w:pPr>
          </w:p>
        </w:tc>
        <w:tc>
          <w:tcPr>
            <w:tcW w:w="851" w:type="pct"/>
          </w:tcPr>
          <w:p w14:paraId="4BF9DC31" w14:textId="2366DA26" w:rsidR="00C53646" w:rsidRDefault="00C53646" w:rsidP="00C53646">
            <w:pPr>
              <w:spacing w:line="259" w:lineRule="auto"/>
              <w:contextualSpacing/>
              <w:rPr>
                <w:rFonts w:cs="Arial"/>
                <w:sz w:val="24"/>
              </w:rPr>
            </w:pPr>
            <w:r w:rsidRPr="00175779">
              <w:rPr>
                <w:rFonts w:cs="Arial"/>
                <w:sz w:val="24"/>
              </w:rPr>
              <w:t>Draft artefact(s) to</w:t>
            </w:r>
            <w:r>
              <w:rPr>
                <w:rFonts w:cs="Arial"/>
                <w:sz w:val="24"/>
              </w:rPr>
              <w:t xml:space="preserve"> be presented to the Authority team 5 business days prior to the submission of the final </w:t>
            </w:r>
            <w:r w:rsidR="00A3134C">
              <w:rPr>
                <w:rFonts w:cs="Arial"/>
                <w:sz w:val="24"/>
              </w:rPr>
              <w:t>version(s)</w:t>
            </w:r>
            <w:r>
              <w:rPr>
                <w:rFonts w:cs="Arial"/>
                <w:sz w:val="24"/>
              </w:rPr>
              <w:t>.</w:t>
            </w:r>
            <w:r>
              <w:rPr>
                <w:rFonts w:cs="Arial"/>
                <w:sz w:val="24"/>
              </w:rPr>
              <w:br/>
            </w:r>
            <w:r>
              <w:rPr>
                <w:rFonts w:cs="Arial"/>
                <w:sz w:val="24"/>
              </w:rPr>
              <w:br/>
            </w:r>
            <w:r w:rsidRPr="005F2303">
              <w:rPr>
                <w:rFonts w:cs="Arial"/>
                <w:sz w:val="24"/>
              </w:rPr>
              <w:t xml:space="preserve">Any changes to </w:t>
            </w:r>
            <w:r>
              <w:rPr>
                <w:rFonts w:cs="Arial"/>
                <w:sz w:val="24"/>
              </w:rPr>
              <w:t>a</w:t>
            </w:r>
            <w:r w:rsidRPr="00911279">
              <w:rPr>
                <w:rFonts w:cs="Arial"/>
                <w:sz w:val="24"/>
              </w:rPr>
              <w:t>rtefact</w:t>
            </w:r>
            <w:r>
              <w:rPr>
                <w:rFonts w:cs="Arial"/>
                <w:sz w:val="24"/>
              </w:rPr>
              <w:t>(s)</w:t>
            </w:r>
            <w:r w:rsidRPr="00911279">
              <w:rPr>
                <w:rFonts w:cs="Arial"/>
                <w:i/>
                <w:iCs/>
                <w:sz w:val="24"/>
              </w:rPr>
              <w:t xml:space="preserve"> </w:t>
            </w:r>
            <w:r w:rsidRPr="00093237">
              <w:rPr>
                <w:rFonts w:cs="Arial"/>
                <w:sz w:val="24"/>
              </w:rPr>
              <w:t xml:space="preserve">requested by the Authority must be submitted </w:t>
            </w:r>
            <w:r>
              <w:rPr>
                <w:rFonts w:cs="Arial"/>
                <w:sz w:val="24"/>
              </w:rPr>
              <w:t xml:space="preserve">for review </w:t>
            </w:r>
            <w:r w:rsidRPr="00093237">
              <w:rPr>
                <w:rFonts w:cs="Arial"/>
                <w:sz w:val="24"/>
              </w:rPr>
              <w:t xml:space="preserve">within 5 </w:t>
            </w:r>
            <w:r w:rsidRPr="00CF5BCC">
              <w:rPr>
                <w:rFonts w:cs="Arial"/>
                <w:sz w:val="24"/>
              </w:rPr>
              <w:t>business days of notifica</w:t>
            </w:r>
            <w:r w:rsidRPr="00DF2A62">
              <w:rPr>
                <w:rFonts w:cs="Arial"/>
                <w:sz w:val="24"/>
              </w:rPr>
              <w:t>tion by the Authority.</w:t>
            </w:r>
          </w:p>
          <w:p w14:paraId="60FB6337" w14:textId="6D2F315E" w:rsidR="00C53646" w:rsidRDefault="00C53646" w:rsidP="00C53646">
            <w:pPr>
              <w:rPr>
                <w:rFonts w:asciiTheme="majorHAnsi" w:eastAsia="Calibri" w:hAnsiTheme="majorHAnsi" w:cstheme="majorHAnsi"/>
                <w:sz w:val="24"/>
                <w:lang w:eastAsia="en-US"/>
              </w:rPr>
            </w:pPr>
            <w:r>
              <w:rPr>
                <w:rFonts w:cs="Arial"/>
                <w:sz w:val="24"/>
              </w:rPr>
              <w:br/>
            </w:r>
          </w:p>
        </w:tc>
        <w:tc>
          <w:tcPr>
            <w:tcW w:w="851" w:type="pct"/>
          </w:tcPr>
          <w:p w14:paraId="63B242ED" w14:textId="6487EC35" w:rsidR="00C53646" w:rsidRDefault="00C53646" w:rsidP="00C53646">
            <w:pPr>
              <w:rPr>
                <w:rFonts w:asciiTheme="majorHAnsi" w:eastAsia="Calibri" w:hAnsiTheme="majorHAnsi" w:cstheme="majorHAnsi"/>
                <w:sz w:val="24"/>
                <w:lang w:eastAsia="en-US"/>
              </w:rPr>
            </w:pPr>
            <w:r w:rsidRPr="00175779">
              <w:rPr>
                <w:rFonts w:cs="Arial"/>
                <w:sz w:val="24"/>
              </w:rPr>
              <w:t>Draft artefact(s) to</w:t>
            </w:r>
            <w:r>
              <w:rPr>
                <w:rFonts w:cs="Arial"/>
                <w:sz w:val="24"/>
              </w:rPr>
              <w:t xml:space="preserve"> be presented to the Authority team 10 business days prior to the submission of the final </w:t>
            </w:r>
            <w:r w:rsidR="00A3134C">
              <w:rPr>
                <w:rFonts w:cs="Arial"/>
                <w:sz w:val="24"/>
              </w:rPr>
              <w:t>version(s)</w:t>
            </w:r>
            <w:r>
              <w:rPr>
                <w:rFonts w:cs="Arial"/>
                <w:sz w:val="24"/>
              </w:rPr>
              <w:t>.</w:t>
            </w:r>
            <w:r>
              <w:rPr>
                <w:rFonts w:cs="Arial"/>
                <w:sz w:val="24"/>
              </w:rPr>
              <w:br/>
            </w:r>
            <w:r>
              <w:rPr>
                <w:rFonts w:cs="Arial"/>
                <w:sz w:val="24"/>
              </w:rPr>
              <w:br/>
            </w:r>
          </w:p>
        </w:tc>
        <w:tc>
          <w:tcPr>
            <w:tcW w:w="851" w:type="pct"/>
          </w:tcPr>
          <w:p w14:paraId="2746B21B" w14:textId="77777777" w:rsidR="00C53646" w:rsidRDefault="00C53646" w:rsidP="00C53646">
            <w:pPr>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438C9A84" w14:textId="77777777" w:rsidR="00C53646" w:rsidRDefault="00C53646" w:rsidP="00C53646">
            <w:pPr>
              <w:rPr>
                <w:rFonts w:asciiTheme="majorHAnsi" w:hAnsiTheme="majorHAnsi" w:cstheme="majorHAnsi"/>
                <w:sz w:val="24"/>
              </w:rPr>
            </w:pPr>
          </w:p>
          <w:p w14:paraId="5EEE6C34" w14:textId="50A643C0" w:rsidR="0099098D" w:rsidRDefault="0099098D" w:rsidP="00C53646">
            <w:pPr>
              <w:rPr>
                <w:rFonts w:asciiTheme="majorHAnsi" w:hAnsiTheme="majorHAnsi" w:cstheme="majorHAnsi"/>
                <w:sz w:val="24"/>
              </w:rPr>
            </w:pPr>
            <w:r>
              <w:rPr>
                <w:rFonts w:cs="Arial"/>
                <w:sz w:val="24"/>
              </w:rPr>
              <w:t xml:space="preserve">Any required follow up activity must be reviewed and agreed with the Authority within </w:t>
            </w:r>
            <w:r w:rsidRPr="008E1A51">
              <w:rPr>
                <w:rFonts w:cs="Arial"/>
                <w:sz w:val="24"/>
              </w:rPr>
              <w:t>5</w:t>
            </w:r>
            <w:r>
              <w:rPr>
                <w:rFonts w:cs="Arial"/>
                <w:sz w:val="24"/>
              </w:rPr>
              <w:t xml:space="preserve"> business days of notification by the Authority.</w:t>
            </w:r>
          </w:p>
          <w:p w14:paraId="284AB0F0" w14:textId="77777777" w:rsidR="0099098D" w:rsidRDefault="0099098D" w:rsidP="00C53646">
            <w:pPr>
              <w:rPr>
                <w:rFonts w:asciiTheme="majorHAnsi" w:hAnsiTheme="majorHAnsi" w:cstheme="majorHAnsi"/>
                <w:sz w:val="24"/>
              </w:rPr>
            </w:pPr>
          </w:p>
          <w:p w14:paraId="4F568A87" w14:textId="4DFFAF14" w:rsidR="00C53646" w:rsidRDefault="00A3134C" w:rsidP="00C53646">
            <w:pPr>
              <w:rPr>
                <w:rFonts w:asciiTheme="majorHAnsi" w:eastAsia="Calibri" w:hAnsiTheme="majorHAnsi" w:cstheme="majorHAnsi"/>
                <w:sz w:val="24"/>
                <w:lang w:eastAsia="en-US"/>
              </w:rPr>
            </w:pPr>
            <w:r>
              <w:rPr>
                <w:rFonts w:cs="Arial"/>
                <w:sz w:val="24"/>
              </w:rPr>
              <w:t xml:space="preserve">Delivery dates to be agreed at </w:t>
            </w:r>
            <w:r>
              <w:rPr>
                <w:rFonts w:cs="Arial"/>
                <w:b/>
                <w:bCs/>
                <w:sz w:val="24"/>
              </w:rPr>
              <w:t>Contract Initiation Meeting</w:t>
            </w:r>
            <w:r>
              <w:rPr>
                <w:rFonts w:cs="Arial"/>
                <w:sz w:val="24"/>
              </w:rPr>
              <w:t xml:space="preserve"> in accordance with individual project schedules.</w:t>
            </w:r>
          </w:p>
        </w:tc>
      </w:tr>
      <w:tr w:rsidR="00A026BE" w:rsidRPr="006120A4" w14:paraId="090B9317" w14:textId="571572B8" w:rsidTr="4356D2FE">
        <w:trPr>
          <w:trHeight w:val="1975"/>
        </w:trPr>
        <w:tc>
          <w:tcPr>
            <w:tcW w:w="319" w:type="pct"/>
          </w:tcPr>
          <w:p w14:paraId="58E2E0A6" w14:textId="55218CB8" w:rsidR="00A026BE" w:rsidRPr="005A135F" w:rsidRDefault="00A026BE" w:rsidP="00A026BE">
            <w:pPr>
              <w:spacing w:after="160" w:line="259" w:lineRule="auto"/>
              <w:jc w:val="center"/>
              <w:rPr>
                <w:rFonts w:asciiTheme="majorHAnsi" w:eastAsia="Calibri" w:hAnsiTheme="majorHAnsi" w:cstheme="majorHAnsi"/>
                <w:b/>
                <w:sz w:val="24"/>
                <w:lang w:eastAsia="en-US"/>
              </w:rPr>
            </w:pPr>
            <w:r w:rsidRPr="005A135F">
              <w:rPr>
                <w:rFonts w:asciiTheme="majorHAnsi" w:eastAsia="Calibri" w:hAnsiTheme="majorHAnsi" w:cstheme="majorHAnsi"/>
                <w:b/>
                <w:sz w:val="24"/>
                <w:lang w:eastAsia="en-US"/>
              </w:rPr>
              <w:lastRenderedPageBreak/>
              <w:t>APS</w:t>
            </w:r>
            <w:r w:rsidR="00C831D1">
              <w:rPr>
                <w:rFonts w:asciiTheme="majorHAnsi" w:eastAsia="Calibri" w:hAnsiTheme="majorHAnsi" w:cstheme="majorHAnsi"/>
                <w:b/>
                <w:sz w:val="24"/>
                <w:lang w:eastAsia="en-US"/>
              </w:rPr>
              <w:t>0</w:t>
            </w:r>
            <w:r w:rsidR="006132A6" w:rsidRPr="005A135F">
              <w:rPr>
                <w:rFonts w:asciiTheme="majorHAnsi" w:eastAsia="Calibri" w:hAnsiTheme="majorHAnsi" w:cstheme="majorHAnsi"/>
                <w:b/>
                <w:sz w:val="24"/>
                <w:lang w:eastAsia="en-US"/>
              </w:rPr>
              <w:t>6</w:t>
            </w:r>
          </w:p>
        </w:tc>
        <w:tc>
          <w:tcPr>
            <w:tcW w:w="851" w:type="pct"/>
          </w:tcPr>
          <w:p w14:paraId="12D1162D" w14:textId="77777777" w:rsidR="00A026BE" w:rsidRPr="00A026BE" w:rsidRDefault="00A026BE" w:rsidP="00A026BE">
            <w:pPr>
              <w:pStyle w:val="NoSpacing"/>
              <w:spacing w:line="256" w:lineRule="auto"/>
              <w:rPr>
                <w:rFonts w:asciiTheme="majorHAnsi" w:eastAsia="Calibri" w:hAnsiTheme="majorHAnsi" w:cstheme="majorHAnsi"/>
                <w:b/>
                <w:bCs/>
                <w:sz w:val="24"/>
              </w:rPr>
            </w:pPr>
            <w:r w:rsidRPr="005A135F">
              <w:rPr>
                <w:rFonts w:asciiTheme="majorHAnsi" w:eastAsia="Calibri" w:hAnsiTheme="majorHAnsi" w:cstheme="majorHAnsi"/>
                <w:b/>
                <w:bCs/>
                <w:sz w:val="24"/>
              </w:rPr>
              <w:t>Data Cleansing</w:t>
            </w:r>
            <w:r w:rsidRPr="00A026BE">
              <w:rPr>
                <w:rFonts w:asciiTheme="majorHAnsi" w:eastAsia="Calibri" w:hAnsiTheme="majorHAnsi" w:cstheme="majorHAnsi"/>
                <w:b/>
                <w:bCs/>
                <w:sz w:val="24"/>
              </w:rPr>
              <w:t xml:space="preserve"> Activity</w:t>
            </w:r>
          </w:p>
          <w:p w14:paraId="7A4C75F7" w14:textId="77777777" w:rsidR="00A026BE" w:rsidRDefault="00A026BE" w:rsidP="00A026BE">
            <w:pPr>
              <w:pStyle w:val="NoSpacing"/>
              <w:spacing w:line="256" w:lineRule="auto"/>
              <w:rPr>
                <w:rFonts w:asciiTheme="majorHAnsi" w:eastAsia="Calibri" w:hAnsiTheme="majorHAnsi" w:cstheme="majorHAnsi"/>
                <w:sz w:val="24"/>
              </w:rPr>
            </w:pPr>
            <w:r w:rsidRPr="002256CA">
              <w:rPr>
                <w:rFonts w:asciiTheme="majorHAnsi" w:eastAsia="Calibri" w:hAnsiTheme="majorHAnsi" w:cstheme="majorHAnsi"/>
                <w:sz w:val="24"/>
              </w:rPr>
              <w:t>This will include but not be limited to</w:t>
            </w:r>
            <w:r>
              <w:rPr>
                <w:rFonts w:asciiTheme="majorHAnsi" w:eastAsia="Calibri" w:hAnsiTheme="majorHAnsi" w:cstheme="majorHAnsi"/>
                <w:sz w:val="24"/>
              </w:rPr>
              <w:t>:</w:t>
            </w:r>
          </w:p>
          <w:p w14:paraId="625678B8" w14:textId="77777777" w:rsidR="00A026BE" w:rsidRPr="00C70A6B" w:rsidRDefault="00A026BE" w:rsidP="00A026BE">
            <w:pPr>
              <w:pStyle w:val="NoSpacing"/>
              <w:numPr>
                <w:ilvl w:val="0"/>
                <w:numId w:val="27"/>
              </w:numPr>
              <w:spacing w:line="256" w:lineRule="auto"/>
              <w:rPr>
                <w:rFonts w:asciiTheme="majorHAnsi" w:hAnsiTheme="majorHAnsi" w:cstheme="majorHAnsi"/>
                <w:sz w:val="24"/>
                <w:szCs w:val="24"/>
              </w:rPr>
            </w:pPr>
            <w:r>
              <w:rPr>
                <w:rFonts w:asciiTheme="majorHAnsi" w:eastAsia="Calibri" w:hAnsiTheme="majorHAnsi" w:cstheme="majorHAnsi"/>
                <w:sz w:val="24"/>
              </w:rPr>
              <w:t>Data Quality Assessment</w:t>
            </w:r>
          </w:p>
          <w:p w14:paraId="2A620B94" w14:textId="77777777" w:rsidR="00A026BE" w:rsidRPr="00C70A6B" w:rsidRDefault="00A026BE" w:rsidP="00A026BE">
            <w:pPr>
              <w:pStyle w:val="NoSpacing"/>
              <w:numPr>
                <w:ilvl w:val="0"/>
                <w:numId w:val="27"/>
              </w:numPr>
              <w:spacing w:line="256" w:lineRule="auto"/>
              <w:rPr>
                <w:rFonts w:asciiTheme="majorHAnsi" w:hAnsiTheme="majorHAnsi" w:cstheme="majorHAnsi"/>
                <w:sz w:val="24"/>
                <w:szCs w:val="24"/>
              </w:rPr>
            </w:pPr>
            <w:r w:rsidRPr="00C70A6B">
              <w:rPr>
                <w:rFonts w:asciiTheme="majorHAnsi" w:hAnsiTheme="majorHAnsi" w:cstheme="majorHAnsi"/>
                <w:sz w:val="24"/>
              </w:rPr>
              <w:t>Local Data Quality Remediations</w:t>
            </w:r>
          </w:p>
          <w:p w14:paraId="0E62F35A" w14:textId="77777777" w:rsidR="00A026BE" w:rsidRPr="00C70A6B" w:rsidRDefault="00A026BE" w:rsidP="00A026BE">
            <w:pPr>
              <w:pStyle w:val="NoSpacing"/>
              <w:numPr>
                <w:ilvl w:val="0"/>
                <w:numId w:val="27"/>
              </w:numPr>
              <w:spacing w:line="256" w:lineRule="auto"/>
              <w:rPr>
                <w:rFonts w:asciiTheme="majorHAnsi" w:hAnsiTheme="majorHAnsi" w:cstheme="majorHAnsi"/>
                <w:sz w:val="24"/>
                <w:szCs w:val="24"/>
              </w:rPr>
            </w:pPr>
            <w:r w:rsidRPr="00C70A6B">
              <w:rPr>
                <w:rFonts w:asciiTheme="majorHAnsi" w:hAnsiTheme="majorHAnsi" w:cstheme="majorHAnsi"/>
                <w:sz w:val="24"/>
              </w:rPr>
              <w:t>Domain Data Quality Interventions</w:t>
            </w:r>
          </w:p>
          <w:p w14:paraId="051E7B39" w14:textId="77777777" w:rsidR="00A026BE" w:rsidRPr="004D1ABE" w:rsidRDefault="00A026BE" w:rsidP="00A026BE">
            <w:pPr>
              <w:pStyle w:val="NoSpacing"/>
              <w:spacing w:line="256" w:lineRule="auto"/>
              <w:ind w:left="360"/>
              <w:rPr>
                <w:rFonts w:asciiTheme="majorHAnsi" w:hAnsiTheme="majorHAnsi" w:cstheme="majorHAnsi"/>
                <w:sz w:val="24"/>
                <w:szCs w:val="24"/>
              </w:rPr>
            </w:pPr>
          </w:p>
        </w:tc>
        <w:tc>
          <w:tcPr>
            <w:tcW w:w="1277" w:type="pct"/>
          </w:tcPr>
          <w:p w14:paraId="7D69DDAB" w14:textId="77777777" w:rsidR="00A026BE" w:rsidRDefault="00A026BE" w:rsidP="00A026BE">
            <w:pPr>
              <w:rPr>
                <w:rFonts w:asciiTheme="majorHAnsi" w:eastAsia="Calibri" w:hAnsiTheme="majorHAnsi" w:cstheme="majorHAnsi"/>
                <w:sz w:val="24"/>
                <w:lang w:eastAsia="en-US"/>
              </w:rPr>
            </w:pPr>
            <w:r w:rsidRPr="00A026BE">
              <w:rPr>
                <w:rFonts w:asciiTheme="majorHAnsi" w:eastAsia="Calibri" w:hAnsiTheme="majorHAnsi" w:cstheme="majorHAnsi"/>
                <w:sz w:val="24"/>
                <w:lang w:eastAsia="en-US"/>
              </w:rPr>
              <w:t xml:space="preserve">Put in a place a common and repeatable set of data quality metrics derived from direct programmatic analysis of the significant (to be defined) physical data attributes across all systems data captured in the Support Data Warehouse. </w:t>
            </w:r>
          </w:p>
          <w:p w14:paraId="37E88D64" w14:textId="77777777" w:rsidR="00A026BE" w:rsidRPr="00A026BE" w:rsidRDefault="00A026BE" w:rsidP="00A026BE">
            <w:pPr>
              <w:rPr>
                <w:rFonts w:asciiTheme="majorHAnsi" w:eastAsia="Calibri" w:hAnsiTheme="majorHAnsi" w:cstheme="majorHAnsi"/>
                <w:sz w:val="24"/>
                <w:lang w:eastAsia="en-US"/>
              </w:rPr>
            </w:pPr>
          </w:p>
          <w:p w14:paraId="6169F084" w14:textId="77777777" w:rsidR="00A026BE" w:rsidRDefault="00A026BE" w:rsidP="00A026BE">
            <w:pPr>
              <w:rPr>
                <w:rFonts w:asciiTheme="majorHAnsi" w:eastAsia="Calibri" w:hAnsiTheme="majorHAnsi" w:cstheme="majorHAnsi"/>
                <w:sz w:val="24"/>
                <w:lang w:eastAsia="en-US"/>
              </w:rPr>
            </w:pPr>
            <w:r w:rsidRPr="00A026BE">
              <w:rPr>
                <w:rFonts w:asciiTheme="majorHAnsi" w:eastAsia="Calibri" w:hAnsiTheme="majorHAnsi" w:cstheme="majorHAnsi"/>
                <w:sz w:val="24"/>
                <w:lang w:eastAsia="en-US"/>
              </w:rPr>
              <w:t>Draw conclusions from the metrics for any given attribute and provide recommendations for automated ‘fix backward’ data correction.</w:t>
            </w:r>
          </w:p>
          <w:p w14:paraId="5AAFE3D0" w14:textId="77777777" w:rsidR="00A026BE" w:rsidRPr="00A026BE" w:rsidRDefault="00A026BE" w:rsidP="00A026BE">
            <w:pPr>
              <w:rPr>
                <w:rFonts w:asciiTheme="majorHAnsi" w:eastAsia="Calibri" w:hAnsiTheme="majorHAnsi" w:cstheme="majorHAnsi"/>
                <w:sz w:val="24"/>
                <w:lang w:eastAsia="en-US"/>
              </w:rPr>
            </w:pPr>
          </w:p>
          <w:p w14:paraId="0FD174AD" w14:textId="43AAC732" w:rsidR="00A026BE" w:rsidRPr="00A026BE" w:rsidRDefault="00A026BE" w:rsidP="00A026BE">
            <w:pPr>
              <w:rPr>
                <w:rFonts w:asciiTheme="majorHAnsi" w:hAnsiTheme="majorHAnsi" w:cstheme="majorHAnsi"/>
                <w:sz w:val="24"/>
              </w:rPr>
            </w:pPr>
            <w:r w:rsidRPr="00A026BE">
              <w:rPr>
                <w:rFonts w:asciiTheme="majorHAnsi" w:hAnsiTheme="majorHAnsi" w:cstheme="majorHAnsi"/>
                <w:sz w:val="24"/>
              </w:rPr>
              <w:t xml:space="preserve">Examine, transactional systems, the user, system and administrator behaviour that has created DQ issues – either identified from exercises and knowledge within those </w:t>
            </w:r>
            <w:r w:rsidRPr="00A026BE">
              <w:rPr>
                <w:rFonts w:asciiTheme="majorHAnsi" w:hAnsiTheme="majorHAnsi" w:cstheme="majorHAnsi"/>
                <w:sz w:val="24"/>
              </w:rPr>
              <w:lastRenderedPageBreak/>
              <w:t xml:space="preserve">teams or by DQ Assessment. </w:t>
            </w:r>
          </w:p>
          <w:p w14:paraId="11969B6B" w14:textId="77777777" w:rsidR="00A026BE" w:rsidRDefault="00A026BE" w:rsidP="00A026BE">
            <w:pPr>
              <w:rPr>
                <w:rFonts w:asciiTheme="majorHAnsi" w:hAnsiTheme="majorHAnsi" w:cstheme="majorHAnsi"/>
                <w:sz w:val="24"/>
              </w:rPr>
            </w:pPr>
            <w:r w:rsidRPr="00A026BE">
              <w:rPr>
                <w:rFonts w:asciiTheme="majorHAnsi" w:hAnsiTheme="majorHAnsi" w:cstheme="majorHAnsi"/>
                <w:sz w:val="24"/>
              </w:rPr>
              <w:t>Deliver data corrections (probably largely on a ‘fix forward’ basis) and likely in terms of the easiest/highest value points to tackle.</w:t>
            </w:r>
          </w:p>
          <w:p w14:paraId="42A86309" w14:textId="77777777" w:rsidR="00A026BE" w:rsidRPr="00A026BE" w:rsidRDefault="00A026BE" w:rsidP="00A026BE">
            <w:pPr>
              <w:rPr>
                <w:rFonts w:asciiTheme="majorHAnsi" w:hAnsiTheme="majorHAnsi" w:cstheme="majorHAnsi"/>
                <w:sz w:val="24"/>
              </w:rPr>
            </w:pPr>
          </w:p>
          <w:p w14:paraId="0D9CD6EB" w14:textId="77777777" w:rsidR="00A026BE" w:rsidRDefault="00A026BE" w:rsidP="00A026BE">
            <w:pPr>
              <w:rPr>
                <w:rFonts w:asciiTheme="majorHAnsi" w:eastAsia="Times New Roman" w:hAnsiTheme="majorHAnsi" w:cstheme="majorHAnsi"/>
                <w:sz w:val="24"/>
              </w:rPr>
            </w:pPr>
            <w:r w:rsidRPr="00A026BE">
              <w:rPr>
                <w:rFonts w:asciiTheme="majorHAnsi" w:eastAsia="Times New Roman" w:hAnsiTheme="majorHAnsi" w:cstheme="majorHAnsi"/>
                <w:sz w:val="24"/>
              </w:rPr>
              <w:t>Examine for a domain, likely across systems, whether the data that is created and cross-referenced is sufficient and accurate enough to achieve a particular effect.</w:t>
            </w:r>
          </w:p>
          <w:p w14:paraId="59D51F94" w14:textId="50EC2038" w:rsidR="00A026BE" w:rsidRPr="00A026BE" w:rsidRDefault="00A026BE" w:rsidP="00A026BE">
            <w:pPr>
              <w:rPr>
                <w:rFonts w:asciiTheme="majorHAnsi" w:eastAsia="Times New Roman" w:hAnsiTheme="majorHAnsi" w:cstheme="majorHAnsi"/>
                <w:sz w:val="24"/>
                <w:lang w:eastAsia="en-US"/>
              </w:rPr>
            </w:pPr>
            <w:r w:rsidRPr="00A026BE">
              <w:rPr>
                <w:rFonts w:asciiTheme="majorHAnsi" w:eastAsia="Times New Roman" w:hAnsiTheme="majorHAnsi" w:cstheme="majorHAnsi"/>
                <w:sz w:val="24"/>
              </w:rPr>
              <w:t xml:space="preserve"> </w:t>
            </w:r>
          </w:p>
          <w:p w14:paraId="60294416" w14:textId="547B6D5E" w:rsidR="00A026BE" w:rsidRPr="00A026BE" w:rsidRDefault="00A026BE" w:rsidP="00A026BE">
            <w:pPr>
              <w:rPr>
                <w:rFonts w:asciiTheme="majorHAnsi" w:eastAsia="Times New Roman" w:hAnsiTheme="majorHAnsi" w:cstheme="majorHAnsi"/>
                <w:sz w:val="24"/>
              </w:rPr>
            </w:pPr>
            <w:r w:rsidRPr="00A026BE">
              <w:rPr>
                <w:rFonts w:asciiTheme="majorHAnsi" w:eastAsia="Times New Roman" w:hAnsiTheme="majorHAnsi" w:cstheme="majorHAnsi"/>
                <w:sz w:val="24"/>
              </w:rPr>
              <w:t>This may require exercises or transactions to be run and re-run and the results</w:t>
            </w:r>
            <w:r>
              <w:rPr>
                <w:rFonts w:asciiTheme="majorHAnsi" w:eastAsia="Times New Roman" w:hAnsiTheme="majorHAnsi" w:cstheme="majorHAnsi"/>
                <w:sz w:val="24"/>
              </w:rPr>
              <w:t xml:space="preserve"> </w:t>
            </w:r>
            <w:r w:rsidRPr="00A026BE">
              <w:rPr>
                <w:rFonts w:asciiTheme="majorHAnsi" w:eastAsia="Times New Roman" w:hAnsiTheme="majorHAnsi" w:cstheme="majorHAnsi"/>
                <w:sz w:val="24"/>
              </w:rPr>
              <w:t>construed. Interventions will then be defined to improve how a data set (in full) is represented and interpreted.</w:t>
            </w:r>
          </w:p>
          <w:p w14:paraId="2A25D93C" w14:textId="77777777" w:rsidR="00A026BE" w:rsidRPr="00C757C7" w:rsidRDefault="00A026BE" w:rsidP="00A026BE">
            <w:pPr>
              <w:rPr>
                <w:rFonts w:asciiTheme="majorHAnsi" w:hAnsiTheme="majorHAnsi" w:cstheme="majorHAnsi"/>
                <w:sz w:val="24"/>
              </w:rPr>
            </w:pPr>
          </w:p>
        </w:tc>
        <w:tc>
          <w:tcPr>
            <w:tcW w:w="851" w:type="pct"/>
          </w:tcPr>
          <w:p w14:paraId="4773F87B" w14:textId="77777777" w:rsidR="00A026BE" w:rsidRDefault="00A026BE" w:rsidP="00A026BE">
            <w:pPr>
              <w:spacing w:line="259" w:lineRule="auto"/>
              <w:contextualSpacing/>
              <w:rPr>
                <w:rFonts w:cs="Arial"/>
                <w:sz w:val="24"/>
              </w:rPr>
            </w:pPr>
            <w:r w:rsidRPr="00175779">
              <w:rPr>
                <w:rFonts w:cs="Arial"/>
                <w:sz w:val="24"/>
              </w:rPr>
              <w:lastRenderedPageBreak/>
              <w:t>Draft artefact(s) to</w:t>
            </w:r>
            <w:r>
              <w:rPr>
                <w:rFonts w:cs="Arial"/>
                <w:sz w:val="24"/>
              </w:rPr>
              <w:t xml:space="preserve"> be presented to the Authority team 5 business days prior to the submission of the final version(s).</w:t>
            </w:r>
            <w:r>
              <w:rPr>
                <w:rFonts w:cs="Arial"/>
                <w:sz w:val="24"/>
              </w:rPr>
              <w:br/>
            </w:r>
            <w:r>
              <w:rPr>
                <w:rFonts w:cs="Arial"/>
                <w:sz w:val="24"/>
              </w:rPr>
              <w:br/>
            </w:r>
            <w:r w:rsidRPr="005F2303">
              <w:rPr>
                <w:rFonts w:cs="Arial"/>
                <w:sz w:val="24"/>
              </w:rPr>
              <w:t xml:space="preserve">Any changes to </w:t>
            </w:r>
            <w:r>
              <w:rPr>
                <w:rFonts w:cs="Arial"/>
                <w:sz w:val="24"/>
              </w:rPr>
              <w:t>a</w:t>
            </w:r>
            <w:r w:rsidRPr="00911279">
              <w:rPr>
                <w:rFonts w:cs="Arial"/>
                <w:sz w:val="24"/>
              </w:rPr>
              <w:t>rtefact</w:t>
            </w:r>
            <w:r>
              <w:rPr>
                <w:rFonts w:cs="Arial"/>
                <w:sz w:val="24"/>
              </w:rPr>
              <w:t>(s)</w:t>
            </w:r>
            <w:r w:rsidRPr="00911279">
              <w:rPr>
                <w:rFonts w:cs="Arial"/>
                <w:i/>
                <w:iCs/>
                <w:sz w:val="24"/>
              </w:rPr>
              <w:t xml:space="preserve"> </w:t>
            </w:r>
            <w:r w:rsidRPr="00093237">
              <w:rPr>
                <w:rFonts w:cs="Arial"/>
                <w:sz w:val="24"/>
              </w:rPr>
              <w:t xml:space="preserve">requested by the Authority must be submitted </w:t>
            </w:r>
            <w:r>
              <w:rPr>
                <w:rFonts w:cs="Arial"/>
                <w:sz w:val="24"/>
              </w:rPr>
              <w:t xml:space="preserve">for review </w:t>
            </w:r>
            <w:r w:rsidRPr="00093237">
              <w:rPr>
                <w:rFonts w:cs="Arial"/>
                <w:sz w:val="24"/>
              </w:rPr>
              <w:t xml:space="preserve">within 5 </w:t>
            </w:r>
            <w:r w:rsidRPr="00CF5BCC">
              <w:rPr>
                <w:rFonts w:cs="Arial"/>
                <w:sz w:val="24"/>
              </w:rPr>
              <w:t>business days of notifica</w:t>
            </w:r>
            <w:r w:rsidRPr="00DF2A62">
              <w:rPr>
                <w:rFonts w:cs="Arial"/>
                <w:sz w:val="24"/>
              </w:rPr>
              <w:t>tion by the Authority.</w:t>
            </w:r>
          </w:p>
          <w:p w14:paraId="1E65A600" w14:textId="4BFCED29" w:rsidR="00A026BE" w:rsidRPr="00754638" w:rsidRDefault="00A026BE" w:rsidP="00A026BE">
            <w:pPr>
              <w:rPr>
                <w:rFonts w:asciiTheme="majorHAnsi" w:eastAsia="Calibri" w:hAnsiTheme="majorHAnsi" w:cstheme="majorHAnsi"/>
                <w:sz w:val="24"/>
                <w:lang w:eastAsia="en-US"/>
              </w:rPr>
            </w:pPr>
          </w:p>
        </w:tc>
        <w:tc>
          <w:tcPr>
            <w:tcW w:w="851" w:type="pct"/>
          </w:tcPr>
          <w:p w14:paraId="18BB60BB" w14:textId="13C27744" w:rsidR="00A026BE" w:rsidRPr="00754638" w:rsidRDefault="00A026BE" w:rsidP="00A026BE">
            <w:pPr>
              <w:rPr>
                <w:rFonts w:asciiTheme="majorHAnsi" w:eastAsia="Calibri" w:hAnsiTheme="majorHAnsi" w:cstheme="majorHAnsi"/>
                <w:sz w:val="24"/>
                <w:lang w:eastAsia="en-US"/>
              </w:rPr>
            </w:pPr>
            <w:r w:rsidRPr="00175779">
              <w:rPr>
                <w:rFonts w:cs="Arial"/>
                <w:sz w:val="24"/>
              </w:rPr>
              <w:t>Draft artefact(s) to</w:t>
            </w:r>
            <w:r>
              <w:rPr>
                <w:rFonts w:cs="Arial"/>
                <w:sz w:val="24"/>
              </w:rPr>
              <w:t xml:space="preserve"> be presented to the Authority team 10 business days prior to the submission of the final version(s).</w:t>
            </w:r>
            <w:r>
              <w:rPr>
                <w:rFonts w:cs="Arial"/>
                <w:sz w:val="24"/>
              </w:rPr>
              <w:br/>
            </w:r>
            <w:r>
              <w:rPr>
                <w:rFonts w:cs="Arial"/>
                <w:sz w:val="24"/>
              </w:rPr>
              <w:br/>
            </w:r>
          </w:p>
        </w:tc>
        <w:tc>
          <w:tcPr>
            <w:tcW w:w="851" w:type="pct"/>
          </w:tcPr>
          <w:p w14:paraId="0A5270A7" w14:textId="77777777" w:rsidR="00A026BE" w:rsidRDefault="00A026BE" w:rsidP="00A026BE">
            <w:pPr>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17B878D5" w14:textId="77777777" w:rsidR="00A026BE" w:rsidRDefault="00A026BE" w:rsidP="00A026BE">
            <w:pPr>
              <w:rPr>
                <w:rFonts w:asciiTheme="majorHAnsi" w:hAnsiTheme="majorHAnsi" w:cstheme="majorHAnsi"/>
                <w:sz w:val="24"/>
              </w:rPr>
            </w:pPr>
          </w:p>
          <w:p w14:paraId="29F6B504" w14:textId="77777777" w:rsidR="0099098D" w:rsidRDefault="0099098D" w:rsidP="0099098D">
            <w:pPr>
              <w:spacing w:line="259" w:lineRule="auto"/>
              <w:contextualSpacing/>
              <w:rPr>
                <w:rFonts w:cs="Arial"/>
                <w:sz w:val="24"/>
              </w:rPr>
            </w:pPr>
            <w:r>
              <w:rPr>
                <w:rFonts w:cs="Arial"/>
                <w:sz w:val="24"/>
              </w:rPr>
              <w:t xml:space="preserve">Any required follow up activity must be reviewed and agreed with the Authority within </w:t>
            </w:r>
            <w:r w:rsidRPr="008E1A51">
              <w:rPr>
                <w:rFonts w:cs="Arial"/>
                <w:sz w:val="24"/>
              </w:rPr>
              <w:t>5</w:t>
            </w:r>
            <w:r>
              <w:rPr>
                <w:rFonts w:cs="Arial"/>
                <w:sz w:val="24"/>
              </w:rPr>
              <w:t xml:space="preserve"> business days of notification by the Authority.</w:t>
            </w:r>
          </w:p>
          <w:p w14:paraId="4FCC7AF9" w14:textId="77777777" w:rsidR="0099098D" w:rsidRDefault="0099098D" w:rsidP="00A026BE">
            <w:pPr>
              <w:rPr>
                <w:rFonts w:asciiTheme="majorHAnsi" w:hAnsiTheme="majorHAnsi" w:cstheme="majorHAnsi"/>
                <w:sz w:val="24"/>
              </w:rPr>
            </w:pPr>
          </w:p>
          <w:p w14:paraId="6CDEDF99" w14:textId="1B0045C5" w:rsidR="00A026BE" w:rsidRPr="00754638" w:rsidRDefault="00A026BE" w:rsidP="00A026BE">
            <w:pPr>
              <w:rPr>
                <w:rFonts w:asciiTheme="majorHAnsi" w:eastAsia="Calibri" w:hAnsiTheme="majorHAnsi" w:cstheme="majorHAnsi"/>
                <w:sz w:val="24"/>
                <w:lang w:eastAsia="en-US"/>
              </w:rPr>
            </w:pPr>
            <w:r>
              <w:rPr>
                <w:rFonts w:cs="Arial"/>
                <w:sz w:val="24"/>
              </w:rPr>
              <w:t xml:space="preserve">Delivery dates to be agreed at </w:t>
            </w:r>
            <w:r>
              <w:rPr>
                <w:rFonts w:cs="Arial"/>
                <w:b/>
                <w:bCs/>
                <w:sz w:val="24"/>
              </w:rPr>
              <w:t>Contract Initiation Meeting</w:t>
            </w:r>
            <w:r>
              <w:rPr>
                <w:rFonts w:cs="Arial"/>
                <w:sz w:val="24"/>
              </w:rPr>
              <w:t xml:space="preserve"> in accordance with individual project schedules.</w:t>
            </w:r>
          </w:p>
        </w:tc>
      </w:tr>
    </w:tbl>
    <w:p w14:paraId="127ED58C" w14:textId="103C86A6" w:rsidR="00D16A27" w:rsidRPr="00024E0C" w:rsidRDefault="00D16A27" w:rsidP="00D16A27">
      <w:pPr>
        <w:pStyle w:val="Heading2"/>
        <w:tabs>
          <w:tab w:val="clear" w:pos="862"/>
          <w:tab w:val="clear" w:pos="1004"/>
          <w:tab w:val="num" w:pos="0"/>
        </w:tabs>
        <w:ind w:left="0" w:firstLine="142"/>
        <w:rPr>
          <w:rFonts w:asciiTheme="majorHAnsi" w:hAnsiTheme="majorHAnsi" w:cstheme="majorHAnsi"/>
          <w:b/>
          <w:sz w:val="24"/>
          <w:szCs w:val="24"/>
        </w:rPr>
      </w:pPr>
      <w:r w:rsidRPr="00024E0C">
        <w:rPr>
          <w:rFonts w:asciiTheme="majorHAnsi" w:hAnsiTheme="majorHAnsi" w:cstheme="majorBidi"/>
          <w:b/>
          <w:sz w:val="24"/>
          <w:szCs w:val="24"/>
        </w:rPr>
        <w:t>Business Change Management</w:t>
      </w:r>
      <w:r>
        <w:rPr>
          <w:rFonts w:asciiTheme="majorHAnsi" w:hAnsiTheme="majorHAnsi" w:cstheme="majorBidi"/>
          <w:b/>
          <w:sz w:val="24"/>
          <w:szCs w:val="24"/>
        </w:rPr>
        <w:t xml:space="preserve"> (BCM)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351"/>
        <w:gridCol w:w="3468"/>
        <w:gridCol w:w="2307"/>
        <w:gridCol w:w="2306"/>
        <w:gridCol w:w="2325"/>
      </w:tblGrid>
      <w:tr w:rsidR="00AE79CA" w:rsidRPr="007825BA" w14:paraId="432C71CF" w14:textId="0E255BA0" w:rsidTr="3BDFA63B">
        <w:trPr>
          <w:trHeight w:val="778"/>
          <w:tblHeader/>
        </w:trPr>
        <w:tc>
          <w:tcPr>
            <w:tcW w:w="386" w:type="pct"/>
          </w:tcPr>
          <w:p w14:paraId="26D312DC" w14:textId="12BF6695" w:rsidR="0018689A" w:rsidRPr="007825BA" w:rsidRDefault="005B0DE0" w:rsidP="00AE79CA">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lastRenderedPageBreak/>
              <w:t>REQ</w:t>
            </w:r>
            <w:r w:rsidRPr="007825BA">
              <w:rPr>
                <w:rFonts w:asciiTheme="majorHAnsi" w:eastAsia="Calibri" w:hAnsiTheme="majorHAnsi" w:cstheme="majorHAnsi"/>
                <w:b/>
                <w:sz w:val="24"/>
                <w:lang w:eastAsia="en-US"/>
              </w:rPr>
              <w:t xml:space="preserve"> </w:t>
            </w:r>
            <w:r w:rsidR="0018689A" w:rsidRPr="007825BA">
              <w:rPr>
                <w:rFonts w:asciiTheme="majorHAnsi" w:eastAsia="Calibri" w:hAnsiTheme="majorHAnsi" w:cstheme="majorHAnsi"/>
                <w:b/>
                <w:sz w:val="24"/>
                <w:lang w:eastAsia="en-US"/>
              </w:rPr>
              <w:t>No</w:t>
            </w:r>
          </w:p>
        </w:tc>
        <w:tc>
          <w:tcPr>
            <w:tcW w:w="850" w:type="pct"/>
          </w:tcPr>
          <w:p w14:paraId="0A8741D7" w14:textId="77777777" w:rsidR="0018689A" w:rsidRPr="007825BA" w:rsidRDefault="0018689A" w:rsidP="00AE79CA">
            <w:pPr>
              <w:spacing w:after="160" w:line="259" w:lineRule="auto"/>
              <w:jc w:val="center"/>
              <w:rPr>
                <w:rFonts w:asciiTheme="majorHAnsi" w:eastAsia="Calibri" w:hAnsiTheme="majorHAnsi" w:cstheme="majorHAnsi"/>
                <w:b/>
                <w:sz w:val="24"/>
                <w:lang w:eastAsia="en-US"/>
              </w:rPr>
            </w:pPr>
            <w:r w:rsidRPr="007825BA">
              <w:rPr>
                <w:rFonts w:asciiTheme="majorHAnsi" w:eastAsia="Calibri" w:hAnsiTheme="majorHAnsi" w:cstheme="majorHAnsi"/>
                <w:b/>
                <w:sz w:val="24"/>
                <w:lang w:eastAsia="en-US"/>
              </w:rPr>
              <w:t>Task</w:t>
            </w:r>
          </w:p>
        </w:tc>
        <w:tc>
          <w:tcPr>
            <w:tcW w:w="1254" w:type="pct"/>
          </w:tcPr>
          <w:p w14:paraId="01F58643" w14:textId="77777777" w:rsidR="0018689A" w:rsidRPr="007825BA" w:rsidRDefault="0018689A" w:rsidP="00AE79CA">
            <w:pPr>
              <w:spacing w:after="160" w:line="259" w:lineRule="auto"/>
              <w:jc w:val="center"/>
              <w:rPr>
                <w:rFonts w:asciiTheme="majorHAnsi" w:eastAsia="Calibri" w:hAnsiTheme="majorHAnsi" w:cstheme="majorHAnsi"/>
                <w:b/>
                <w:sz w:val="24"/>
                <w:lang w:eastAsia="en-US"/>
              </w:rPr>
            </w:pPr>
            <w:r w:rsidRPr="007825BA">
              <w:rPr>
                <w:rFonts w:asciiTheme="majorHAnsi" w:eastAsia="Calibri" w:hAnsiTheme="majorHAnsi" w:cstheme="majorHAnsi"/>
                <w:b/>
                <w:sz w:val="24"/>
                <w:lang w:eastAsia="en-US"/>
              </w:rPr>
              <w:t>Expected Deliverable</w:t>
            </w:r>
          </w:p>
        </w:tc>
        <w:tc>
          <w:tcPr>
            <w:tcW w:w="834" w:type="pct"/>
          </w:tcPr>
          <w:p w14:paraId="5398C511" w14:textId="7151AA6E" w:rsidR="0018689A" w:rsidRPr="007825BA" w:rsidRDefault="0018689A" w:rsidP="00AE79CA">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Threshold MOE</w:t>
            </w:r>
          </w:p>
        </w:tc>
        <w:tc>
          <w:tcPr>
            <w:tcW w:w="834" w:type="pct"/>
          </w:tcPr>
          <w:p w14:paraId="41B5BB2E" w14:textId="65042729" w:rsidR="0018689A" w:rsidRPr="007825BA" w:rsidRDefault="0018689A" w:rsidP="00AE79CA">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Target MOE</w:t>
            </w:r>
          </w:p>
        </w:tc>
        <w:tc>
          <w:tcPr>
            <w:tcW w:w="841" w:type="pct"/>
          </w:tcPr>
          <w:p w14:paraId="4A38BABA" w14:textId="6B5F2AA1" w:rsidR="0018689A" w:rsidRPr="007825BA" w:rsidRDefault="0018689A" w:rsidP="00AE79CA">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Method of Measurement</w:t>
            </w:r>
          </w:p>
        </w:tc>
      </w:tr>
      <w:tr w:rsidR="00AE79CA" w:rsidRPr="009F0B8C" w14:paraId="29862A1D" w14:textId="751B6589" w:rsidTr="3BDFA63B">
        <w:trPr>
          <w:trHeight w:val="778"/>
        </w:trPr>
        <w:tc>
          <w:tcPr>
            <w:tcW w:w="386" w:type="pct"/>
            <w:shd w:val="clear" w:color="auto" w:fill="auto"/>
          </w:tcPr>
          <w:p w14:paraId="1B16F842" w14:textId="22E81F9F" w:rsidR="00244D63" w:rsidRPr="009B0E83" w:rsidRDefault="00815BC6" w:rsidP="00244D63">
            <w:pPr>
              <w:spacing w:after="160" w:line="259" w:lineRule="auto"/>
              <w:jc w:val="center"/>
              <w:rPr>
                <w:rFonts w:asciiTheme="majorHAnsi" w:eastAsia="Calibri" w:hAnsiTheme="majorHAnsi" w:cstheme="majorHAnsi"/>
                <w:b/>
                <w:sz w:val="24"/>
                <w:lang w:eastAsia="en-US"/>
              </w:rPr>
            </w:pPr>
            <w:r w:rsidRPr="009B0E83">
              <w:rPr>
                <w:rFonts w:asciiTheme="majorHAnsi" w:eastAsia="Calibri" w:hAnsiTheme="majorHAnsi" w:cstheme="majorHAnsi"/>
                <w:b/>
                <w:sz w:val="24"/>
                <w:lang w:eastAsia="en-US"/>
              </w:rPr>
              <w:t>BCM</w:t>
            </w:r>
            <w:r w:rsidR="00C831D1">
              <w:rPr>
                <w:rFonts w:asciiTheme="majorHAnsi" w:eastAsia="Calibri" w:hAnsiTheme="majorHAnsi" w:cstheme="majorHAnsi"/>
                <w:b/>
                <w:sz w:val="24"/>
                <w:lang w:eastAsia="en-US"/>
              </w:rPr>
              <w:t>0</w:t>
            </w:r>
            <w:r w:rsidRPr="009B0E83">
              <w:rPr>
                <w:rFonts w:asciiTheme="majorHAnsi" w:eastAsia="Calibri" w:hAnsiTheme="majorHAnsi" w:cstheme="majorHAnsi"/>
                <w:b/>
                <w:sz w:val="24"/>
                <w:lang w:eastAsia="en-US"/>
              </w:rPr>
              <w:t>1</w:t>
            </w:r>
          </w:p>
        </w:tc>
        <w:tc>
          <w:tcPr>
            <w:tcW w:w="850" w:type="pct"/>
          </w:tcPr>
          <w:p w14:paraId="5B3EAF3A" w14:textId="77777777" w:rsidR="00244D63" w:rsidRPr="005164EB" w:rsidRDefault="00244D63" w:rsidP="00244D63">
            <w:pPr>
              <w:pStyle w:val="Heading2"/>
              <w:numPr>
                <w:ilvl w:val="1"/>
                <w:numId w:val="0"/>
              </w:numPr>
              <w:tabs>
                <w:tab w:val="num" w:pos="709"/>
              </w:tabs>
              <w:spacing w:after="120"/>
              <w:jc w:val="left"/>
              <w:rPr>
                <w:rFonts w:asciiTheme="majorHAnsi" w:hAnsiTheme="majorHAnsi" w:cstheme="majorHAnsi"/>
                <w:b/>
                <w:bCs/>
                <w:sz w:val="24"/>
                <w:szCs w:val="24"/>
              </w:rPr>
            </w:pPr>
            <w:r w:rsidRPr="005164EB">
              <w:rPr>
                <w:rFonts w:asciiTheme="majorHAnsi" w:hAnsiTheme="majorHAnsi" w:cstheme="majorHAnsi"/>
                <w:b/>
                <w:bCs/>
                <w:sz w:val="24"/>
                <w:szCs w:val="24"/>
              </w:rPr>
              <w:t>Business Change Authority</w:t>
            </w:r>
          </w:p>
          <w:p w14:paraId="0ED52734" w14:textId="77777777" w:rsidR="00244D63" w:rsidRPr="00C045FB" w:rsidRDefault="00244D63" w:rsidP="00244D63">
            <w:pPr>
              <w:spacing w:after="160" w:line="259" w:lineRule="auto"/>
              <w:rPr>
                <w:rFonts w:asciiTheme="majorHAnsi" w:eastAsia="Calibri" w:hAnsiTheme="majorHAnsi" w:cstheme="majorHAnsi"/>
                <w:sz w:val="24"/>
                <w:highlight w:val="yellow"/>
                <w:lang w:eastAsia="en-US"/>
              </w:rPr>
            </w:pPr>
            <w:r w:rsidRPr="005164EB">
              <w:rPr>
                <w:rFonts w:asciiTheme="majorHAnsi" w:hAnsiTheme="majorHAnsi" w:cstheme="majorHAnsi"/>
                <w:sz w:val="24"/>
              </w:rPr>
              <w:t>Design and develop a BMfS Business Change Authority to provide Business Change Management guidance, coherence, assurance and surge capacity to assure the successful delivery of the IT, process and business transformations.</w:t>
            </w:r>
          </w:p>
        </w:tc>
        <w:tc>
          <w:tcPr>
            <w:tcW w:w="1254" w:type="pct"/>
          </w:tcPr>
          <w:p w14:paraId="224DB548" w14:textId="40EB9DD7" w:rsidR="00244D63" w:rsidRPr="005164EB" w:rsidRDefault="00244D63" w:rsidP="00244D63">
            <w:pPr>
              <w:pStyle w:val="Heading2"/>
              <w:numPr>
                <w:ilvl w:val="1"/>
                <w:numId w:val="0"/>
              </w:numPr>
              <w:tabs>
                <w:tab w:val="num" w:pos="709"/>
              </w:tabs>
              <w:spacing w:after="120"/>
              <w:jc w:val="left"/>
              <w:rPr>
                <w:rFonts w:asciiTheme="majorHAnsi" w:hAnsiTheme="majorHAnsi" w:cstheme="majorBidi"/>
                <w:sz w:val="24"/>
                <w:szCs w:val="24"/>
              </w:rPr>
            </w:pPr>
            <w:r w:rsidRPr="68370F20">
              <w:rPr>
                <w:rFonts w:asciiTheme="majorHAnsi" w:hAnsiTheme="majorHAnsi" w:cstheme="majorBidi"/>
                <w:sz w:val="24"/>
                <w:szCs w:val="24"/>
              </w:rPr>
              <w:t xml:space="preserve">A BMfS Change Authority is established with appropriate governance structure </w:t>
            </w:r>
            <w:r w:rsidRPr="56E1D880">
              <w:rPr>
                <w:rFonts w:asciiTheme="majorHAnsi" w:hAnsiTheme="majorHAnsi" w:cstheme="majorBidi"/>
                <w:sz w:val="24"/>
                <w:szCs w:val="24"/>
              </w:rPr>
              <w:t xml:space="preserve">including integration with the </w:t>
            </w:r>
            <w:r w:rsidR="00681D94">
              <w:rPr>
                <w:rFonts w:asciiTheme="majorHAnsi" w:hAnsiTheme="majorHAnsi" w:cstheme="majorBidi"/>
                <w:sz w:val="24"/>
                <w:szCs w:val="24"/>
              </w:rPr>
              <w:t>P</w:t>
            </w:r>
            <w:r w:rsidRPr="56E1D880">
              <w:rPr>
                <w:rFonts w:asciiTheme="majorHAnsi" w:hAnsiTheme="majorHAnsi" w:cstheme="majorBidi"/>
                <w:sz w:val="24"/>
                <w:szCs w:val="24"/>
              </w:rPr>
              <w:t xml:space="preserve">rogramme </w:t>
            </w:r>
            <w:r w:rsidRPr="79C0CB26">
              <w:rPr>
                <w:rFonts w:asciiTheme="majorHAnsi" w:hAnsiTheme="majorHAnsi" w:cstheme="majorBidi"/>
                <w:sz w:val="24"/>
                <w:szCs w:val="24"/>
              </w:rPr>
              <w:t>change management process</w:t>
            </w:r>
            <w:r w:rsidRPr="68370F20">
              <w:rPr>
                <w:rFonts w:asciiTheme="majorHAnsi" w:hAnsiTheme="majorHAnsi" w:cstheme="majorBidi"/>
                <w:sz w:val="24"/>
                <w:szCs w:val="24"/>
              </w:rPr>
              <w:t>.</w:t>
            </w:r>
          </w:p>
          <w:p w14:paraId="1A305843" w14:textId="77777777" w:rsidR="00244D63" w:rsidRPr="005164EB" w:rsidRDefault="00244D63" w:rsidP="00244D63">
            <w:pPr>
              <w:pStyle w:val="Heading2"/>
              <w:numPr>
                <w:ilvl w:val="1"/>
                <w:numId w:val="0"/>
              </w:numPr>
              <w:tabs>
                <w:tab w:val="num" w:pos="709"/>
              </w:tabs>
              <w:spacing w:after="120"/>
              <w:jc w:val="left"/>
              <w:rPr>
                <w:rFonts w:asciiTheme="majorHAnsi" w:hAnsiTheme="majorHAnsi" w:cstheme="majorHAnsi"/>
                <w:sz w:val="24"/>
                <w:szCs w:val="24"/>
              </w:rPr>
            </w:pPr>
            <w:r w:rsidRPr="005164EB">
              <w:rPr>
                <w:rFonts w:asciiTheme="majorHAnsi" w:hAnsiTheme="majorHAnsi" w:cstheme="majorHAnsi"/>
                <w:sz w:val="24"/>
                <w:szCs w:val="24"/>
              </w:rPr>
              <w:t>TLBs are provided with advice and guidance on the implementation of BMfS IT services, new business processes and human factors integration during the implementation of BMfS service.</w:t>
            </w:r>
          </w:p>
          <w:p w14:paraId="4BB6B24B" w14:textId="77777777" w:rsidR="00244D63" w:rsidRPr="005164EB" w:rsidRDefault="00244D63" w:rsidP="00244D63">
            <w:pPr>
              <w:pStyle w:val="Heading2"/>
              <w:numPr>
                <w:ilvl w:val="1"/>
                <w:numId w:val="0"/>
              </w:numPr>
              <w:tabs>
                <w:tab w:val="num" w:pos="709"/>
              </w:tabs>
              <w:spacing w:after="120"/>
              <w:jc w:val="left"/>
              <w:rPr>
                <w:rFonts w:asciiTheme="majorHAnsi" w:hAnsiTheme="majorHAnsi" w:cstheme="majorHAnsi"/>
                <w:sz w:val="24"/>
                <w:szCs w:val="24"/>
              </w:rPr>
            </w:pPr>
            <w:r w:rsidRPr="005164EB">
              <w:rPr>
                <w:rFonts w:asciiTheme="majorHAnsi" w:hAnsiTheme="majorHAnsi" w:cstheme="majorHAnsi"/>
                <w:sz w:val="24"/>
                <w:szCs w:val="24"/>
              </w:rPr>
              <w:t>The Defence 4 step change process is applied to all service implementations through to benefits realisation.</w:t>
            </w:r>
          </w:p>
          <w:p w14:paraId="3AE2CAAD" w14:textId="77777777" w:rsidR="00244D63" w:rsidRPr="00C045FB" w:rsidRDefault="00244D63" w:rsidP="00244D63">
            <w:pPr>
              <w:spacing w:line="259" w:lineRule="auto"/>
              <w:contextualSpacing/>
              <w:rPr>
                <w:rFonts w:asciiTheme="majorHAnsi" w:eastAsia="Calibri" w:hAnsiTheme="majorHAnsi" w:cstheme="majorHAnsi"/>
                <w:sz w:val="24"/>
                <w:highlight w:val="yellow"/>
                <w:lang w:eastAsia="en-US"/>
              </w:rPr>
            </w:pPr>
            <w:r w:rsidRPr="005164EB">
              <w:rPr>
                <w:rFonts w:asciiTheme="majorHAnsi" w:hAnsiTheme="majorHAnsi" w:cstheme="majorHAnsi"/>
                <w:sz w:val="24"/>
              </w:rPr>
              <w:t>Minimising impact on TLBs by maximising central support and automated tools.</w:t>
            </w:r>
          </w:p>
        </w:tc>
        <w:tc>
          <w:tcPr>
            <w:tcW w:w="834" w:type="pct"/>
          </w:tcPr>
          <w:p w14:paraId="79C4DD3E" w14:textId="77777777" w:rsidR="00244D63" w:rsidRPr="008E1A51" w:rsidRDefault="00244D63" w:rsidP="00244D63">
            <w:pPr>
              <w:spacing w:after="160"/>
              <w:rPr>
                <w:rFonts w:asciiTheme="majorHAnsi" w:hAnsiTheme="majorHAnsi" w:cstheme="majorHAnsi"/>
                <w:sz w:val="24"/>
              </w:rPr>
            </w:pPr>
            <w:r w:rsidRPr="008E1A51">
              <w:rPr>
                <w:rFonts w:asciiTheme="majorHAnsi" w:hAnsiTheme="majorHAnsi" w:cstheme="majorHAnsi"/>
                <w:sz w:val="24"/>
              </w:rPr>
              <w:t>Draft artefact(s) to be presented to the Authority team 5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5111B2CA" w14:textId="52752F2A" w:rsidR="00244D63" w:rsidRPr="008E1A51" w:rsidRDefault="00244D63" w:rsidP="00244D63">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br/>
            </w:r>
          </w:p>
        </w:tc>
        <w:tc>
          <w:tcPr>
            <w:tcW w:w="834" w:type="pct"/>
          </w:tcPr>
          <w:p w14:paraId="52D4DA4D" w14:textId="1671DE7D" w:rsidR="00244D63" w:rsidRPr="008E1A51" w:rsidRDefault="00244D63" w:rsidP="00244D63">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t>Draft artefact(s) to be presented to the Authority team 10 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41" w:type="pct"/>
          </w:tcPr>
          <w:p w14:paraId="37133646" w14:textId="41DA1B68" w:rsidR="008E1A51" w:rsidRPr="68370F20" w:rsidRDefault="00244D63" w:rsidP="00244D63">
            <w:pPr>
              <w:pStyle w:val="Heading2"/>
              <w:numPr>
                <w:ilvl w:val="1"/>
                <w:numId w:val="0"/>
              </w:numPr>
              <w:tabs>
                <w:tab w:val="num" w:pos="709"/>
              </w:tabs>
              <w:spacing w:after="120"/>
              <w:jc w:val="left"/>
              <w:rPr>
                <w:rFonts w:asciiTheme="majorHAnsi" w:hAnsiTheme="majorHAnsi" w:cstheme="majorBidi"/>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r>
            <w:r w:rsidR="008E1A51" w:rsidRPr="00BE2E50">
              <w:rPr>
                <w:rFonts w:asciiTheme="majorHAnsi" w:hAnsiTheme="majorHAnsi" w:cstheme="majorBidi"/>
                <w:sz w:val="24"/>
                <w:szCs w:val="24"/>
              </w:rPr>
              <w:t xml:space="preserve">Delivery dates to be agreed at </w:t>
            </w:r>
            <w:r w:rsidR="008E1A51" w:rsidRPr="00BE2E50">
              <w:rPr>
                <w:rFonts w:asciiTheme="majorHAnsi" w:hAnsiTheme="majorHAnsi" w:cstheme="majorBidi"/>
                <w:b/>
                <w:bCs/>
                <w:sz w:val="24"/>
                <w:szCs w:val="24"/>
              </w:rPr>
              <w:t>Contract Initiation Meeting</w:t>
            </w:r>
            <w:r w:rsidR="008E1A51" w:rsidRPr="00BE2E50">
              <w:rPr>
                <w:rFonts w:asciiTheme="majorHAnsi" w:hAnsiTheme="majorHAnsi" w:cstheme="majorBidi"/>
                <w:sz w:val="24"/>
                <w:szCs w:val="24"/>
              </w:rPr>
              <w:t xml:space="preserve"> in accordance with individual project schedules.</w:t>
            </w:r>
          </w:p>
        </w:tc>
      </w:tr>
      <w:tr w:rsidR="00AE79CA" w:rsidRPr="009F0B8C" w14:paraId="343F4359" w14:textId="06D60335" w:rsidTr="3BDFA63B">
        <w:trPr>
          <w:trHeight w:val="778"/>
        </w:trPr>
        <w:tc>
          <w:tcPr>
            <w:tcW w:w="386" w:type="pct"/>
            <w:shd w:val="clear" w:color="auto" w:fill="auto"/>
          </w:tcPr>
          <w:p w14:paraId="1B0A5728" w14:textId="7D8CA988" w:rsidR="008E1A51" w:rsidRPr="009B0E83" w:rsidRDefault="00AE79CA" w:rsidP="008E1A51">
            <w:pPr>
              <w:spacing w:after="160" w:line="259" w:lineRule="auto"/>
              <w:jc w:val="center"/>
              <w:rPr>
                <w:rFonts w:asciiTheme="majorHAnsi" w:eastAsia="Calibri" w:hAnsiTheme="majorHAnsi" w:cstheme="majorHAnsi"/>
                <w:b/>
                <w:sz w:val="24"/>
                <w:lang w:eastAsia="en-US"/>
              </w:rPr>
            </w:pPr>
            <w:r w:rsidRPr="009B0E83">
              <w:rPr>
                <w:rFonts w:asciiTheme="majorHAnsi" w:eastAsia="Calibri" w:hAnsiTheme="majorHAnsi" w:cstheme="majorHAnsi"/>
                <w:b/>
                <w:sz w:val="24"/>
                <w:lang w:eastAsia="en-US"/>
              </w:rPr>
              <w:t>BCM</w:t>
            </w:r>
            <w:r w:rsidR="00C831D1">
              <w:rPr>
                <w:rFonts w:asciiTheme="majorHAnsi" w:eastAsia="Calibri" w:hAnsiTheme="majorHAnsi" w:cstheme="majorHAnsi"/>
                <w:b/>
                <w:sz w:val="24"/>
                <w:lang w:eastAsia="en-US"/>
              </w:rPr>
              <w:t>0</w:t>
            </w:r>
            <w:r w:rsidRPr="009B0E83">
              <w:rPr>
                <w:rFonts w:asciiTheme="majorHAnsi" w:eastAsia="Calibri" w:hAnsiTheme="majorHAnsi" w:cstheme="majorHAnsi"/>
                <w:b/>
                <w:sz w:val="24"/>
                <w:lang w:eastAsia="en-US"/>
              </w:rPr>
              <w:t>2</w:t>
            </w:r>
          </w:p>
        </w:tc>
        <w:tc>
          <w:tcPr>
            <w:tcW w:w="850" w:type="pct"/>
          </w:tcPr>
          <w:p w14:paraId="76BE4AFB" w14:textId="77777777" w:rsidR="008E1A51" w:rsidRPr="005164EB" w:rsidRDefault="008E1A51" w:rsidP="008E1A51">
            <w:pPr>
              <w:pStyle w:val="Heading2"/>
              <w:numPr>
                <w:ilvl w:val="1"/>
                <w:numId w:val="0"/>
              </w:numPr>
              <w:tabs>
                <w:tab w:val="num" w:pos="709"/>
              </w:tabs>
              <w:spacing w:after="120"/>
              <w:jc w:val="left"/>
              <w:rPr>
                <w:rFonts w:asciiTheme="majorHAnsi" w:hAnsiTheme="majorHAnsi" w:cstheme="majorHAnsi"/>
                <w:b/>
                <w:bCs/>
                <w:sz w:val="24"/>
                <w:szCs w:val="24"/>
              </w:rPr>
            </w:pPr>
            <w:r w:rsidRPr="005164EB">
              <w:rPr>
                <w:rFonts w:asciiTheme="majorHAnsi" w:hAnsiTheme="majorHAnsi" w:cstheme="majorHAnsi"/>
                <w:b/>
                <w:bCs/>
                <w:sz w:val="24"/>
                <w:szCs w:val="24"/>
              </w:rPr>
              <w:t xml:space="preserve">Business Change Management and Capability </w:t>
            </w:r>
            <w:r w:rsidRPr="005164EB">
              <w:rPr>
                <w:rFonts w:asciiTheme="majorHAnsi" w:hAnsiTheme="majorHAnsi" w:cstheme="majorHAnsi"/>
                <w:b/>
                <w:bCs/>
                <w:sz w:val="24"/>
                <w:szCs w:val="24"/>
              </w:rPr>
              <w:lastRenderedPageBreak/>
              <w:t>Integration Support and Expertise</w:t>
            </w:r>
          </w:p>
          <w:p w14:paraId="7D4F7AE3" w14:textId="77777777" w:rsidR="008E1A51" w:rsidRPr="005164EB" w:rsidRDefault="008E1A51" w:rsidP="008E1A51">
            <w:pPr>
              <w:pStyle w:val="Heading2"/>
              <w:numPr>
                <w:ilvl w:val="1"/>
                <w:numId w:val="0"/>
              </w:numPr>
              <w:tabs>
                <w:tab w:val="num" w:pos="709"/>
              </w:tabs>
              <w:spacing w:after="120"/>
              <w:jc w:val="left"/>
              <w:rPr>
                <w:rFonts w:asciiTheme="majorHAnsi" w:hAnsiTheme="majorHAnsi" w:cstheme="majorHAnsi"/>
                <w:b/>
                <w:bCs/>
                <w:sz w:val="24"/>
                <w:szCs w:val="24"/>
              </w:rPr>
            </w:pPr>
            <w:r w:rsidRPr="005164EB">
              <w:rPr>
                <w:rFonts w:asciiTheme="majorHAnsi" w:hAnsiTheme="majorHAnsi" w:cstheme="majorHAnsi"/>
                <w:sz w:val="24"/>
                <w:szCs w:val="24"/>
              </w:rPr>
              <w:t>Provide specialist Business Change and Capability Integration expertise to support delivery of the enabling services (CUP, ODS, DE &amp; DS) and de-risk delivery of the EWSS (ICT Enablers, ETLS, MM and IM).</w:t>
            </w:r>
          </w:p>
        </w:tc>
        <w:tc>
          <w:tcPr>
            <w:tcW w:w="1254" w:type="pct"/>
          </w:tcPr>
          <w:p w14:paraId="6D2A5278" w14:textId="77777777" w:rsidR="008E1A51" w:rsidRPr="005164EB" w:rsidRDefault="008E1A51" w:rsidP="008E1A51">
            <w:pPr>
              <w:pStyle w:val="Heading2"/>
              <w:numPr>
                <w:ilvl w:val="0"/>
                <w:numId w:val="0"/>
              </w:numPr>
              <w:tabs>
                <w:tab w:val="clear" w:pos="3413"/>
              </w:tabs>
              <w:spacing w:after="120"/>
              <w:jc w:val="left"/>
              <w:rPr>
                <w:rFonts w:asciiTheme="majorHAnsi" w:hAnsiTheme="majorHAnsi" w:cstheme="majorHAnsi"/>
                <w:sz w:val="24"/>
                <w:szCs w:val="24"/>
              </w:rPr>
            </w:pPr>
            <w:r w:rsidRPr="005164EB">
              <w:rPr>
                <w:rFonts w:asciiTheme="majorHAnsi" w:hAnsiTheme="majorHAnsi" w:cstheme="majorHAnsi"/>
                <w:sz w:val="24"/>
                <w:szCs w:val="24"/>
              </w:rPr>
              <w:lastRenderedPageBreak/>
              <w:t xml:space="preserve">The successfully delivery and embedding into the business of IT, process and business </w:t>
            </w:r>
            <w:r w:rsidRPr="005164EB">
              <w:rPr>
                <w:rFonts w:asciiTheme="majorHAnsi" w:hAnsiTheme="majorHAnsi" w:cstheme="majorHAnsi"/>
                <w:sz w:val="24"/>
                <w:szCs w:val="24"/>
              </w:rPr>
              <w:lastRenderedPageBreak/>
              <w:t xml:space="preserve">transformation ambitions over a 36-month period, specifically relating to the delivery of enabling services (Common User Platform, Operational Data Services, Data Exploitation, Decision Support) and de-risk delivery of the Enterprise-Wide Support Solutions. </w:t>
            </w:r>
          </w:p>
          <w:p w14:paraId="0BAAB71D" w14:textId="77777777" w:rsidR="008E1A51" w:rsidRPr="005164EB" w:rsidRDefault="008E1A51" w:rsidP="008E1A51">
            <w:pPr>
              <w:pStyle w:val="Heading2"/>
              <w:numPr>
                <w:ilvl w:val="1"/>
                <w:numId w:val="0"/>
              </w:numPr>
              <w:tabs>
                <w:tab w:val="num" w:pos="709"/>
              </w:tabs>
              <w:spacing w:after="120"/>
              <w:jc w:val="left"/>
              <w:rPr>
                <w:rFonts w:asciiTheme="majorHAnsi" w:hAnsiTheme="majorHAnsi" w:cstheme="majorHAnsi"/>
                <w:sz w:val="24"/>
                <w:szCs w:val="24"/>
              </w:rPr>
            </w:pPr>
            <w:r w:rsidRPr="005164EB">
              <w:rPr>
                <w:rFonts w:asciiTheme="majorHAnsi" w:hAnsiTheme="majorHAnsi" w:cstheme="majorHAnsi"/>
                <w:sz w:val="24"/>
                <w:szCs w:val="24"/>
              </w:rPr>
              <w:t>Provide the specialist business change and capability integration skills, experience and knowledge transfer in the digital arena.</w:t>
            </w:r>
          </w:p>
          <w:p w14:paraId="2F3F8E35" w14:textId="77777777" w:rsidR="008E1A51" w:rsidRPr="005164EB" w:rsidRDefault="008E1A51" w:rsidP="008E1A51">
            <w:pPr>
              <w:pStyle w:val="Heading2"/>
              <w:numPr>
                <w:ilvl w:val="1"/>
                <w:numId w:val="0"/>
              </w:numPr>
              <w:tabs>
                <w:tab w:val="num" w:pos="709"/>
              </w:tabs>
              <w:spacing w:after="120"/>
              <w:jc w:val="left"/>
              <w:rPr>
                <w:rFonts w:asciiTheme="majorHAnsi" w:hAnsiTheme="majorHAnsi" w:cstheme="majorHAnsi"/>
                <w:sz w:val="24"/>
                <w:szCs w:val="24"/>
              </w:rPr>
            </w:pPr>
            <w:r w:rsidRPr="005164EB">
              <w:rPr>
                <w:rFonts w:asciiTheme="majorHAnsi" w:hAnsiTheme="majorHAnsi" w:cstheme="majorHAnsi"/>
                <w:sz w:val="24"/>
                <w:szCs w:val="24"/>
              </w:rPr>
              <w:t>Ability to surge change management and capability integration support and expertise to support delivery pinch points.</w:t>
            </w:r>
          </w:p>
        </w:tc>
        <w:tc>
          <w:tcPr>
            <w:tcW w:w="834" w:type="pct"/>
          </w:tcPr>
          <w:p w14:paraId="46D490B6" w14:textId="09A89778" w:rsidR="008E1A51" w:rsidRPr="008E1A51" w:rsidRDefault="008E1A51" w:rsidP="008E1A51">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FE18F5">
              <w:rPr>
                <w:rFonts w:asciiTheme="majorHAnsi" w:hAnsiTheme="majorHAnsi" w:cstheme="majorHAnsi"/>
                <w:sz w:val="24"/>
              </w:rPr>
              <w:t>5</w:t>
            </w:r>
            <w:r w:rsidR="00FE18F5" w:rsidRPr="008E1A51">
              <w:rPr>
                <w:rFonts w:asciiTheme="majorHAnsi" w:hAnsiTheme="majorHAnsi" w:cstheme="majorHAnsi"/>
                <w:sz w:val="24"/>
              </w:rPr>
              <w:t xml:space="preserve"> </w:t>
            </w:r>
            <w:r w:rsidRPr="008E1A51">
              <w:rPr>
                <w:rFonts w:asciiTheme="majorHAnsi" w:hAnsiTheme="majorHAnsi" w:cstheme="majorHAnsi"/>
                <w:sz w:val="24"/>
              </w:rPr>
              <w:lastRenderedPageBreak/>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49B745F9" w14:textId="49DD7C10" w:rsidR="008E1A51" w:rsidRPr="005164EB" w:rsidRDefault="008E1A51" w:rsidP="008E1A51">
            <w:pPr>
              <w:pStyle w:val="Heading2"/>
              <w:numPr>
                <w:ilvl w:val="0"/>
                <w:numId w:val="0"/>
              </w:numPr>
              <w:tabs>
                <w:tab w:val="clear" w:pos="3413"/>
              </w:tabs>
              <w:spacing w:after="120"/>
              <w:jc w:val="left"/>
              <w:rPr>
                <w:rFonts w:asciiTheme="majorHAnsi" w:hAnsiTheme="majorHAnsi" w:cstheme="majorHAnsi"/>
                <w:sz w:val="24"/>
                <w:szCs w:val="24"/>
              </w:rPr>
            </w:pPr>
            <w:r w:rsidRPr="008E1A51">
              <w:rPr>
                <w:rFonts w:asciiTheme="majorHAnsi" w:hAnsiTheme="majorHAnsi" w:cstheme="majorHAnsi"/>
                <w:sz w:val="24"/>
                <w:szCs w:val="24"/>
              </w:rPr>
              <w:br/>
            </w:r>
          </w:p>
        </w:tc>
        <w:tc>
          <w:tcPr>
            <w:tcW w:w="834" w:type="pct"/>
          </w:tcPr>
          <w:p w14:paraId="1C0254D9" w14:textId="23C782F4" w:rsidR="008E1A51" w:rsidRPr="005164EB" w:rsidRDefault="008E1A51" w:rsidP="008E1A51">
            <w:pPr>
              <w:pStyle w:val="Heading2"/>
              <w:numPr>
                <w:ilvl w:val="0"/>
                <w:numId w:val="0"/>
              </w:numPr>
              <w:tabs>
                <w:tab w:val="clear" w:pos="3413"/>
              </w:tabs>
              <w:spacing w:after="120"/>
              <w:jc w:val="left"/>
              <w:rPr>
                <w:rFonts w:asciiTheme="majorHAnsi" w:hAnsiTheme="majorHAnsi" w:cstheme="majorHAnsi"/>
                <w:sz w:val="24"/>
                <w:szCs w:val="24"/>
              </w:rPr>
            </w:pPr>
            <w:r w:rsidRPr="008E1A51">
              <w:rPr>
                <w:rFonts w:asciiTheme="majorHAnsi" w:hAnsiTheme="majorHAnsi" w:cstheme="majorHAnsi"/>
                <w:sz w:val="24"/>
                <w:szCs w:val="24"/>
              </w:rPr>
              <w:lastRenderedPageBreak/>
              <w:t xml:space="preserve">Draft artefact(s) to be presented to the Authority team </w:t>
            </w:r>
            <w:r w:rsidR="00FE18F5">
              <w:rPr>
                <w:rFonts w:asciiTheme="majorHAnsi" w:hAnsiTheme="majorHAnsi" w:cstheme="majorHAnsi"/>
                <w:sz w:val="24"/>
                <w:szCs w:val="24"/>
              </w:rPr>
              <w:t>10</w:t>
            </w:r>
            <w:r w:rsidR="00FE18F5" w:rsidRPr="008E1A51">
              <w:rPr>
                <w:rFonts w:asciiTheme="majorHAnsi" w:hAnsiTheme="majorHAnsi" w:cstheme="majorHAnsi"/>
                <w:sz w:val="24"/>
                <w:szCs w:val="24"/>
              </w:rPr>
              <w:t xml:space="preserve"> </w:t>
            </w:r>
            <w:r w:rsidRPr="008E1A51">
              <w:rPr>
                <w:rFonts w:asciiTheme="majorHAnsi" w:hAnsiTheme="majorHAnsi" w:cstheme="majorHAnsi"/>
                <w:sz w:val="24"/>
                <w:szCs w:val="24"/>
              </w:rPr>
              <w:lastRenderedPageBreak/>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41" w:type="pct"/>
          </w:tcPr>
          <w:p w14:paraId="5B45C7A4" w14:textId="07A2075A" w:rsidR="008E1A51" w:rsidRPr="005164EB" w:rsidRDefault="008E1A51" w:rsidP="00FE18F5">
            <w:pPr>
              <w:pStyle w:val="Heading2"/>
              <w:numPr>
                <w:ilvl w:val="1"/>
                <w:numId w:val="0"/>
              </w:numPr>
              <w:tabs>
                <w:tab w:val="num" w:pos="709"/>
              </w:tabs>
              <w:spacing w:after="120"/>
              <w:jc w:val="left"/>
              <w:rPr>
                <w:rFonts w:asciiTheme="majorHAnsi" w:hAnsiTheme="majorHAnsi" w:cstheme="majorHAnsi"/>
                <w:sz w:val="24"/>
                <w:szCs w:val="24"/>
              </w:rPr>
            </w:pPr>
            <w:r>
              <w:rPr>
                <w:rFonts w:cs="Arial"/>
                <w:sz w:val="24"/>
                <w:szCs w:val="24"/>
              </w:rPr>
              <w:lastRenderedPageBreak/>
              <w:t xml:space="preserve">Acceptance and sign off by the Authority </w:t>
            </w:r>
            <w:r>
              <w:rPr>
                <w:rFonts w:cs="Arial"/>
                <w:sz w:val="24"/>
                <w:szCs w:val="24"/>
              </w:rPr>
              <w:lastRenderedPageBreak/>
              <w:t xml:space="preserve">Workstream Lead. </w:t>
            </w:r>
            <w:r>
              <w:rPr>
                <w:rFonts w:cs="Arial"/>
                <w:sz w:val="24"/>
                <w:szCs w:val="24"/>
              </w:rPr>
              <w:br/>
            </w:r>
            <w:r>
              <w:rPr>
                <w:rFonts w:cs="Arial"/>
                <w:sz w:val="24"/>
                <w:szCs w:val="24"/>
              </w:rPr>
              <w:br/>
            </w: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AE79CA" w:rsidRPr="009F0B8C" w14:paraId="102F34DD" w14:textId="24BACE7F" w:rsidTr="3BDFA63B">
        <w:trPr>
          <w:trHeight w:val="778"/>
        </w:trPr>
        <w:tc>
          <w:tcPr>
            <w:tcW w:w="386" w:type="pct"/>
            <w:shd w:val="clear" w:color="auto" w:fill="auto"/>
          </w:tcPr>
          <w:p w14:paraId="7A077ABB" w14:textId="5374DC4F" w:rsidR="008E1A51" w:rsidRPr="009B0E83" w:rsidRDefault="00AE79CA" w:rsidP="008E1A51">
            <w:pPr>
              <w:spacing w:after="160" w:line="259" w:lineRule="auto"/>
              <w:jc w:val="center"/>
              <w:rPr>
                <w:rFonts w:asciiTheme="majorHAnsi" w:eastAsia="Calibri" w:hAnsiTheme="majorHAnsi" w:cstheme="majorHAnsi"/>
                <w:b/>
                <w:sz w:val="24"/>
                <w:lang w:eastAsia="en-US"/>
              </w:rPr>
            </w:pPr>
            <w:r w:rsidRPr="009B0E83">
              <w:rPr>
                <w:rFonts w:asciiTheme="majorHAnsi" w:eastAsia="Calibri" w:hAnsiTheme="majorHAnsi" w:cstheme="majorHAnsi"/>
                <w:b/>
                <w:sz w:val="24"/>
                <w:lang w:eastAsia="en-US"/>
              </w:rPr>
              <w:lastRenderedPageBreak/>
              <w:t>BCM</w:t>
            </w:r>
            <w:r w:rsidR="00C831D1">
              <w:rPr>
                <w:rFonts w:asciiTheme="majorHAnsi" w:eastAsia="Calibri" w:hAnsiTheme="majorHAnsi" w:cstheme="majorHAnsi"/>
                <w:b/>
                <w:sz w:val="24"/>
                <w:lang w:eastAsia="en-US"/>
              </w:rPr>
              <w:t>0</w:t>
            </w:r>
            <w:r w:rsidRPr="009B0E83">
              <w:rPr>
                <w:rFonts w:asciiTheme="majorHAnsi" w:eastAsia="Calibri" w:hAnsiTheme="majorHAnsi" w:cstheme="majorHAnsi"/>
                <w:b/>
                <w:sz w:val="24"/>
                <w:lang w:eastAsia="en-US"/>
              </w:rPr>
              <w:t>3</w:t>
            </w:r>
          </w:p>
        </w:tc>
        <w:tc>
          <w:tcPr>
            <w:tcW w:w="850" w:type="pct"/>
          </w:tcPr>
          <w:p w14:paraId="0BFC4A21" w14:textId="77777777" w:rsidR="008E1A51" w:rsidRPr="005164EB" w:rsidRDefault="008E1A51" w:rsidP="008E1A51">
            <w:pPr>
              <w:pStyle w:val="Heading2"/>
              <w:numPr>
                <w:ilvl w:val="1"/>
                <w:numId w:val="0"/>
              </w:numPr>
              <w:tabs>
                <w:tab w:val="num" w:pos="709"/>
              </w:tabs>
              <w:spacing w:after="120"/>
              <w:jc w:val="left"/>
              <w:rPr>
                <w:rFonts w:asciiTheme="majorHAnsi" w:hAnsiTheme="majorHAnsi" w:cstheme="majorHAnsi"/>
                <w:b/>
                <w:bCs/>
                <w:sz w:val="24"/>
                <w:szCs w:val="24"/>
              </w:rPr>
            </w:pPr>
            <w:r w:rsidRPr="005164EB">
              <w:rPr>
                <w:rFonts w:asciiTheme="majorHAnsi" w:hAnsiTheme="majorHAnsi" w:cstheme="majorHAnsi"/>
                <w:b/>
                <w:bCs/>
                <w:sz w:val="24"/>
                <w:szCs w:val="24"/>
              </w:rPr>
              <w:t>Business and Process Transformation</w:t>
            </w:r>
          </w:p>
          <w:p w14:paraId="68B48092" w14:textId="77777777" w:rsidR="008E1A51" w:rsidRPr="005164EB" w:rsidRDefault="008E1A51" w:rsidP="008E1A51">
            <w:pPr>
              <w:pStyle w:val="Heading2"/>
              <w:numPr>
                <w:ilvl w:val="1"/>
                <w:numId w:val="0"/>
              </w:numPr>
              <w:tabs>
                <w:tab w:val="num" w:pos="709"/>
              </w:tabs>
              <w:spacing w:after="120"/>
              <w:jc w:val="left"/>
              <w:rPr>
                <w:rFonts w:asciiTheme="majorHAnsi" w:hAnsiTheme="majorHAnsi" w:cstheme="majorHAnsi"/>
                <w:b/>
                <w:bCs/>
                <w:sz w:val="24"/>
                <w:szCs w:val="24"/>
              </w:rPr>
            </w:pPr>
            <w:r w:rsidRPr="005164EB">
              <w:rPr>
                <w:rFonts w:asciiTheme="majorHAnsi" w:hAnsiTheme="majorHAnsi" w:cstheme="majorHAnsi"/>
                <w:sz w:val="24"/>
                <w:szCs w:val="24"/>
              </w:rPr>
              <w:lastRenderedPageBreak/>
              <w:t>Support to the BMfS Business Change Authority to deliver business and process transformation, enabled by the IT transformation, into all Defence organisations.</w:t>
            </w:r>
          </w:p>
        </w:tc>
        <w:tc>
          <w:tcPr>
            <w:tcW w:w="1254" w:type="pct"/>
          </w:tcPr>
          <w:p w14:paraId="6FB53DCC" w14:textId="77777777" w:rsidR="008E1A51" w:rsidRPr="005164EB" w:rsidRDefault="008E1A51" w:rsidP="008E1A51">
            <w:pPr>
              <w:pStyle w:val="Heading2"/>
              <w:numPr>
                <w:ilvl w:val="1"/>
                <w:numId w:val="0"/>
              </w:numPr>
              <w:tabs>
                <w:tab w:val="num" w:pos="709"/>
              </w:tabs>
              <w:spacing w:after="120"/>
              <w:jc w:val="left"/>
              <w:rPr>
                <w:rFonts w:asciiTheme="majorHAnsi" w:hAnsiTheme="majorHAnsi" w:cstheme="majorHAnsi"/>
                <w:sz w:val="24"/>
                <w:szCs w:val="24"/>
              </w:rPr>
            </w:pPr>
            <w:r w:rsidRPr="005164EB">
              <w:rPr>
                <w:rFonts w:asciiTheme="majorHAnsi" w:hAnsiTheme="majorHAnsi" w:cstheme="majorHAnsi"/>
                <w:sz w:val="24"/>
                <w:szCs w:val="24"/>
              </w:rPr>
              <w:lastRenderedPageBreak/>
              <w:t xml:space="preserve">Ensuring relevant business areas have been engaged in the development of relevant To Be business processes </w:t>
            </w:r>
            <w:r w:rsidRPr="005164EB">
              <w:rPr>
                <w:rFonts w:asciiTheme="majorHAnsi" w:hAnsiTheme="majorHAnsi" w:cstheme="majorHAnsi"/>
                <w:sz w:val="24"/>
                <w:szCs w:val="24"/>
              </w:rPr>
              <w:lastRenderedPageBreak/>
              <w:t>underpinning solutions developments.</w:t>
            </w:r>
          </w:p>
          <w:p w14:paraId="1710B65F" w14:textId="77777777" w:rsidR="008E1A51" w:rsidRPr="005164EB" w:rsidRDefault="008E1A51" w:rsidP="008E1A51">
            <w:pPr>
              <w:pStyle w:val="Heading2"/>
              <w:numPr>
                <w:ilvl w:val="1"/>
                <w:numId w:val="0"/>
              </w:numPr>
              <w:tabs>
                <w:tab w:val="num" w:pos="709"/>
              </w:tabs>
              <w:spacing w:after="120"/>
              <w:jc w:val="left"/>
              <w:rPr>
                <w:rFonts w:asciiTheme="majorHAnsi" w:hAnsiTheme="majorHAnsi" w:cstheme="majorHAnsi"/>
                <w:sz w:val="24"/>
                <w:szCs w:val="24"/>
              </w:rPr>
            </w:pPr>
            <w:r w:rsidRPr="005164EB">
              <w:rPr>
                <w:rFonts w:asciiTheme="majorHAnsi" w:hAnsiTheme="majorHAnsi" w:cstheme="majorHAnsi"/>
                <w:sz w:val="24"/>
                <w:szCs w:val="24"/>
              </w:rPr>
              <w:t>To Be business processes are understood and deemed accepted by business areas prior to each release.</w:t>
            </w:r>
          </w:p>
          <w:p w14:paraId="77310657" w14:textId="77777777" w:rsidR="008E1A51" w:rsidRPr="005164EB" w:rsidRDefault="008E1A51" w:rsidP="008E1A51">
            <w:pPr>
              <w:pStyle w:val="Heading2"/>
              <w:numPr>
                <w:ilvl w:val="1"/>
                <w:numId w:val="0"/>
              </w:numPr>
              <w:tabs>
                <w:tab w:val="num" w:pos="709"/>
              </w:tabs>
              <w:spacing w:after="120"/>
              <w:jc w:val="left"/>
              <w:rPr>
                <w:rFonts w:asciiTheme="majorHAnsi" w:hAnsiTheme="majorHAnsi" w:cstheme="majorHAnsi"/>
                <w:sz w:val="24"/>
                <w:szCs w:val="24"/>
              </w:rPr>
            </w:pPr>
            <w:r w:rsidRPr="005164EB">
              <w:rPr>
                <w:rFonts w:asciiTheme="majorHAnsi" w:hAnsiTheme="majorHAnsi" w:cstheme="majorHAnsi"/>
                <w:sz w:val="24"/>
                <w:szCs w:val="24"/>
              </w:rPr>
              <w:t>Business areas are trained in the To Be business processes.</w:t>
            </w:r>
          </w:p>
          <w:p w14:paraId="2ECD41C6" w14:textId="77777777" w:rsidR="008E1A51" w:rsidRPr="005164EB" w:rsidRDefault="008E1A51" w:rsidP="008E1A51">
            <w:pPr>
              <w:pStyle w:val="Heading2"/>
              <w:numPr>
                <w:ilvl w:val="1"/>
                <w:numId w:val="0"/>
              </w:numPr>
              <w:tabs>
                <w:tab w:val="num" w:pos="709"/>
              </w:tabs>
              <w:spacing w:after="120"/>
              <w:jc w:val="left"/>
              <w:rPr>
                <w:rFonts w:asciiTheme="majorHAnsi" w:hAnsiTheme="majorHAnsi" w:cstheme="majorHAnsi"/>
                <w:sz w:val="24"/>
                <w:szCs w:val="24"/>
              </w:rPr>
            </w:pPr>
            <w:r w:rsidRPr="005164EB">
              <w:rPr>
                <w:rFonts w:asciiTheme="majorHAnsi" w:hAnsiTheme="majorHAnsi" w:cstheme="majorHAnsi"/>
                <w:sz w:val="24"/>
                <w:szCs w:val="24"/>
              </w:rPr>
              <w:t>Compliance with To Be business processes is assured.</w:t>
            </w:r>
          </w:p>
          <w:p w14:paraId="136120AC" w14:textId="2A130A76" w:rsidR="008E1A51" w:rsidRPr="005164EB" w:rsidRDefault="008E1A51" w:rsidP="008E1A51">
            <w:pPr>
              <w:pStyle w:val="Heading2"/>
              <w:numPr>
                <w:ilvl w:val="1"/>
                <w:numId w:val="0"/>
              </w:numPr>
              <w:tabs>
                <w:tab w:val="num" w:pos="709"/>
              </w:tabs>
              <w:spacing w:after="120"/>
              <w:jc w:val="left"/>
              <w:rPr>
                <w:rFonts w:asciiTheme="majorHAnsi" w:hAnsiTheme="majorHAnsi" w:cstheme="majorHAnsi"/>
                <w:sz w:val="24"/>
                <w:szCs w:val="24"/>
              </w:rPr>
            </w:pPr>
            <w:r w:rsidRPr="005164EB">
              <w:rPr>
                <w:rFonts w:asciiTheme="majorHAnsi" w:hAnsiTheme="majorHAnsi" w:cstheme="majorHAnsi"/>
                <w:sz w:val="24"/>
                <w:szCs w:val="24"/>
              </w:rPr>
              <w:t xml:space="preserve">There is coherence of delivery across the BMfS </w:t>
            </w:r>
            <w:r w:rsidR="00C82FEA">
              <w:rPr>
                <w:rFonts w:asciiTheme="majorHAnsi" w:hAnsiTheme="majorHAnsi" w:cstheme="majorHAnsi"/>
                <w:sz w:val="24"/>
                <w:szCs w:val="24"/>
              </w:rPr>
              <w:t>P</w:t>
            </w:r>
            <w:r w:rsidRPr="005164EB">
              <w:rPr>
                <w:rFonts w:asciiTheme="majorHAnsi" w:hAnsiTheme="majorHAnsi" w:cstheme="majorHAnsi"/>
                <w:sz w:val="24"/>
                <w:szCs w:val="24"/>
              </w:rPr>
              <w:t>rogramme and with TLBs.</w:t>
            </w:r>
          </w:p>
        </w:tc>
        <w:tc>
          <w:tcPr>
            <w:tcW w:w="834" w:type="pct"/>
          </w:tcPr>
          <w:p w14:paraId="05E64AA0" w14:textId="37F7927F" w:rsidR="008E1A51" w:rsidRPr="008E1A51" w:rsidRDefault="008E1A51" w:rsidP="008E1A51">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FE18F5">
              <w:rPr>
                <w:rFonts w:asciiTheme="majorHAnsi" w:hAnsiTheme="majorHAnsi" w:cstheme="majorHAnsi"/>
                <w:sz w:val="24"/>
              </w:rPr>
              <w:t>5</w:t>
            </w:r>
            <w:r w:rsidR="00FE18F5" w:rsidRPr="008E1A51">
              <w:rPr>
                <w:rFonts w:asciiTheme="majorHAnsi" w:hAnsiTheme="majorHAnsi" w:cstheme="majorHAnsi"/>
                <w:sz w:val="24"/>
              </w:rPr>
              <w:t xml:space="preserve"> </w:t>
            </w:r>
            <w:r w:rsidRPr="008E1A51">
              <w:rPr>
                <w:rFonts w:asciiTheme="majorHAnsi" w:hAnsiTheme="majorHAnsi" w:cstheme="majorHAnsi"/>
                <w:sz w:val="24"/>
              </w:rPr>
              <w:t xml:space="preserve">business days prior to the submission </w:t>
            </w:r>
            <w:r w:rsidRPr="008E1A51">
              <w:rPr>
                <w:rFonts w:asciiTheme="majorHAnsi" w:hAnsiTheme="majorHAnsi" w:cstheme="majorHAnsi"/>
                <w:sz w:val="24"/>
              </w:rPr>
              <w:lastRenderedPageBreak/>
              <w:t>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15367578" w14:textId="72EF5434" w:rsidR="008E1A51" w:rsidRPr="005164EB" w:rsidRDefault="008E1A51" w:rsidP="008E1A51">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br/>
            </w:r>
          </w:p>
        </w:tc>
        <w:tc>
          <w:tcPr>
            <w:tcW w:w="834" w:type="pct"/>
          </w:tcPr>
          <w:p w14:paraId="1D2667BA" w14:textId="2FBBF365" w:rsidR="008E1A51" w:rsidRPr="005164EB" w:rsidRDefault="008E1A51" w:rsidP="008E1A51">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lastRenderedPageBreak/>
              <w:t xml:space="preserve">Draft artefact(s) to be presented to the Authority team </w:t>
            </w:r>
            <w:r w:rsidR="00FE18F5">
              <w:rPr>
                <w:rFonts w:asciiTheme="majorHAnsi" w:hAnsiTheme="majorHAnsi" w:cstheme="majorHAnsi"/>
                <w:sz w:val="24"/>
                <w:szCs w:val="24"/>
              </w:rPr>
              <w:t>10</w:t>
            </w:r>
            <w:r w:rsidR="00FE18F5" w:rsidRPr="008E1A51">
              <w:rPr>
                <w:rFonts w:asciiTheme="majorHAnsi" w:hAnsiTheme="majorHAnsi" w:cstheme="majorHAnsi"/>
                <w:sz w:val="24"/>
                <w:szCs w:val="24"/>
              </w:rPr>
              <w:t xml:space="preserve"> </w:t>
            </w:r>
            <w:r w:rsidRPr="008E1A51">
              <w:rPr>
                <w:rFonts w:asciiTheme="majorHAnsi" w:hAnsiTheme="majorHAnsi" w:cstheme="majorHAnsi"/>
                <w:sz w:val="24"/>
                <w:szCs w:val="24"/>
              </w:rPr>
              <w:t xml:space="preserve">business days prior to the submission </w:t>
            </w:r>
            <w:r w:rsidRPr="008E1A51">
              <w:rPr>
                <w:rFonts w:asciiTheme="majorHAnsi" w:hAnsiTheme="majorHAnsi" w:cstheme="majorHAnsi"/>
                <w:sz w:val="24"/>
                <w:szCs w:val="24"/>
              </w:rPr>
              <w:lastRenderedPageBreak/>
              <w:t>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41" w:type="pct"/>
          </w:tcPr>
          <w:p w14:paraId="2D90930A" w14:textId="5CDFB63F" w:rsidR="008E1A51" w:rsidRPr="005164EB" w:rsidRDefault="008E1A51" w:rsidP="00B95C70">
            <w:pPr>
              <w:pStyle w:val="Heading2"/>
              <w:numPr>
                <w:ilvl w:val="1"/>
                <w:numId w:val="0"/>
              </w:numPr>
              <w:tabs>
                <w:tab w:val="num" w:pos="709"/>
              </w:tabs>
              <w:spacing w:after="120"/>
              <w:jc w:val="left"/>
              <w:rPr>
                <w:rFonts w:asciiTheme="majorHAnsi" w:hAnsiTheme="majorHAnsi" w:cstheme="majorHAnsi"/>
                <w:sz w:val="24"/>
                <w:szCs w:val="24"/>
              </w:rPr>
            </w:pPr>
            <w:r>
              <w:rPr>
                <w:rFonts w:cs="Arial"/>
                <w:sz w:val="24"/>
                <w:szCs w:val="24"/>
              </w:rPr>
              <w:lastRenderedPageBreak/>
              <w:t xml:space="preserve">Acceptance and sign off by the Authority Workstream Lead. </w:t>
            </w:r>
            <w:r>
              <w:rPr>
                <w:rFonts w:cs="Arial"/>
                <w:sz w:val="24"/>
                <w:szCs w:val="24"/>
              </w:rPr>
              <w:br/>
            </w:r>
            <w:r>
              <w:rPr>
                <w:rFonts w:cs="Arial"/>
                <w:sz w:val="24"/>
                <w:szCs w:val="24"/>
              </w:rPr>
              <w:br/>
            </w:r>
            <w:r w:rsidRPr="00BE2E50">
              <w:rPr>
                <w:rFonts w:asciiTheme="majorHAnsi" w:hAnsiTheme="majorHAnsi" w:cstheme="majorBidi"/>
                <w:sz w:val="24"/>
                <w:szCs w:val="24"/>
              </w:rPr>
              <w:lastRenderedPageBreak/>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AE79CA" w:rsidRPr="009F0B8C" w14:paraId="12A3792A" w14:textId="4AD3AF85" w:rsidTr="3BDFA63B">
        <w:trPr>
          <w:trHeight w:val="778"/>
        </w:trPr>
        <w:tc>
          <w:tcPr>
            <w:tcW w:w="386" w:type="pct"/>
            <w:shd w:val="clear" w:color="auto" w:fill="auto"/>
          </w:tcPr>
          <w:p w14:paraId="7E0BB59C" w14:textId="59D3E44B" w:rsidR="00B42361" w:rsidRPr="009B0E83" w:rsidRDefault="00AE79CA" w:rsidP="00B42361">
            <w:pPr>
              <w:spacing w:after="160" w:line="259" w:lineRule="auto"/>
              <w:jc w:val="center"/>
              <w:rPr>
                <w:rFonts w:asciiTheme="majorHAnsi" w:eastAsia="Calibri" w:hAnsiTheme="majorHAnsi" w:cstheme="majorHAnsi"/>
                <w:b/>
                <w:sz w:val="24"/>
                <w:lang w:eastAsia="en-US"/>
              </w:rPr>
            </w:pPr>
            <w:r w:rsidRPr="009B0E83">
              <w:rPr>
                <w:rFonts w:asciiTheme="majorHAnsi" w:eastAsia="Calibri" w:hAnsiTheme="majorHAnsi" w:cstheme="majorHAnsi"/>
                <w:b/>
                <w:sz w:val="24"/>
                <w:lang w:eastAsia="en-US"/>
              </w:rPr>
              <w:lastRenderedPageBreak/>
              <w:t>BCM</w:t>
            </w:r>
            <w:r w:rsidR="00C831D1">
              <w:rPr>
                <w:rFonts w:asciiTheme="majorHAnsi" w:eastAsia="Calibri" w:hAnsiTheme="majorHAnsi" w:cstheme="majorHAnsi"/>
                <w:b/>
                <w:sz w:val="24"/>
                <w:lang w:eastAsia="en-US"/>
              </w:rPr>
              <w:t>0</w:t>
            </w:r>
            <w:r w:rsidRPr="009B0E83">
              <w:rPr>
                <w:rFonts w:asciiTheme="majorHAnsi" w:eastAsia="Calibri" w:hAnsiTheme="majorHAnsi" w:cstheme="majorHAnsi"/>
                <w:b/>
                <w:sz w:val="24"/>
                <w:lang w:eastAsia="en-US"/>
              </w:rPr>
              <w:t>4</w:t>
            </w:r>
          </w:p>
        </w:tc>
        <w:tc>
          <w:tcPr>
            <w:tcW w:w="850" w:type="pct"/>
          </w:tcPr>
          <w:p w14:paraId="22430BC6" w14:textId="77777777" w:rsidR="00B42361" w:rsidRPr="005164EB" w:rsidRDefault="00B42361" w:rsidP="00B42361">
            <w:pPr>
              <w:pStyle w:val="Heading2"/>
              <w:numPr>
                <w:ilvl w:val="1"/>
                <w:numId w:val="0"/>
              </w:numPr>
              <w:tabs>
                <w:tab w:val="num" w:pos="709"/>
              </w:tabs>
              <w:spacing w:after="120"/>
              <w:jc w:val="left"/>
              <w:rPr>
                <w:rFonts w:asciiTheme="majorHAnsi" w:hAnsiTheme="majorHAnsi" w:cstheme="majorHAnsi"/>
                <w:b/>
                <w:bCs/>
                <w:sz w:val="24"/>
                <w:szCs w:val="24"/>
              </w:rPr>
            </w:pPr>
            <w:r w:rsidRPr="005164EB">
              <w:rPr>
                <w:rFonts w:asciiTheme="majorHAnsi" w:hAnsiTheme="majorHAnsi" w:cstheme="majorHAnsi"/>
                <w:b/>
                <w:bCs/>
                <w:sz w:val="24"/>
                <w:szCs w:val="24"/>
              </w:rPr>
              <w:t>Digital Transformation Change Management Advice</w:t>
            </w:r>
          </w:p>
          <w:p w14:paraId="01276634" w14:textId="77777777" w:rsidR="00B42361" w:rsidRPr="005164EB" w:rsidRDefault="00B42361" w:rsidP="00B42361">
            <w:pPr>
              <w:pStyle w:val="Heading2"/>
              <w:numPr>
                <w:ilvl w:val="1"/>
                <w:numId w:val="0"/>
              </w:numPr>
              <w:tabs>
                <w:tab w:val="num" w:pos="709"/>
              </w:tabs>
              <w:spacing w:after="120"/>
              <w:jc w:val="left"/>
              <w:rPr>
                <w:rFonts w:asciiTheme="majorHAnsi" w:hAnsiTheme="majorHAnsi" w:cstheme="majorHAnsi"/>
                <w:b/>
                <w:bCs/>
                <w:sz w:val="24"/>
                <w:szCs w:val="24"/>
              </w:rPr>
            </w:pPr>
            <w:r w:rsidRPr="005164EB">
              <w:rPr>
                <w:rFonts w:asciiTheme="majorHAnsi" w:hAnsiTheme="majorHAnsi" w:cstheme="majorHAnsi"/>
                <w:sz w:val="24"/>
                <w:szCs w:val="24"/>
              </w:rPr>
              <w:t xml:space="preserve">Provide client-side digital transformation </w:t>
            </w:r>
            <w:r w:rsidRPr="005164EB">
              <w:rPr>
                <w:rFonts w:asciiTheme="majorHAnsi" w:hAnsiTheme="majorHAnsi" w:cstheme="majorHAnsi"/>
                <w:sz w:val="24"/>
                <w:szCs w:val="24"/>
              </w:rPr>
              <w:lastRenderedPageBreak/>
              <w:t>Business Change Management advice to support the Programme team and associated stakeholders (BMfS Business Change team, Customer change teams, Benefits Owners, and other key stakeholders).</w:t>
            </w:r>
          </w:p>
        </w:tc>
        <w:tc>
          <w:tcPr>
            <w:tcW w:w="1254" w:type="pct"/>
          </w:tcPr>
          <w:p w14:paraId="5F888000" w14:textId="3785240A" w:rsidR="00B42361" w:rsidRPr="005164EB"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5164EB">
              <w:rPr>
                <w:rFonts w:asciiTheme="majorHAnsi" w:hAnsiTheme="majorHAnsi" w:cstheme="majorHAnsi"/>
                <w:sz w:val="24"/>
                <w:szCs w:val="24"/>
              </w:rPr>
              <w:lastRenderedPageBreak/>
              <w:t xml:space="preserve">The </w:t>
            </w:r>
            <w:r w:rsidR="00C82FEA">
              <w:rPr>
                <w:rFonts w:asciiTheme="majorHAnsi" w:hAnsiTheme="majorHAnsi" w:cstheme="majorHAnsi"/>
                <w:sz w:val="24"/>
                <w:szCs w:val="24"/>
              </w:rPr>
              <w:t>P</w:t>
            </w:r>
            <w:r w:rsidRPr="005164EB">
              <w:rPr>
                <w:rFonts w:asciiTheme="majorHAnsi" w:hAnsiTheme="majorHAnsi" w:cstheme="majorHAnsi"/>
                <w:sz w:val="24"/>
                <w:szCs w:val="24"/>
              </w:rPr>
              <w:t xml:space="preserve">rogramme receives advice and guidance on business change management including industry best practice, successful strategies, architectural compliance, compliance with relevant standards (e.g. </w:t>
            </w:r>
            <w:proofErr w:type="spellStart"/>
            <w:r w:rsidRPr="005164EB">
              <w:rPr>
                <w:rFonts w:asciiTheme="majorHAnsi" w:hAnsiTheme="majorHAnsi" w:cstheme="majorHAnsi"/>
                <w:sz w:val="24"/>
                <w:szCs w:val="24"/>
              </w:rPr>
              <w:t>DefSCOR</w:t>
            </w:r>
            <w:proofErr w:type="spellEnd"/>
            <w:r w:rsidRPr="005164EB">
              <w:rPr>
                <w:rFonts w:asciiTheme="majorHAnsi" w:hAnsiTheme="majorHAnsi" w:cstheme="majorHAnsi"/>
                <w:sz w:val="24"/>
                <w:szCs w:val="24"/>
              </w:rPr>
              <w:t xml:space="preserve">), all </w:t>
            </w:r>
            <w:r w:rsidRPr="005164EB">
              <w:rPr>
                <w:rFonts w:asciiTheme="majorHAnsi" w:hAnsiTheme="majorHAnsi" w:cstheme="majorHAnsi"/>
                <w:sz w:val="24"/>
                <w:szCs w:val="24"/>
              </w:rPr>
              <w:lastRenderedPageBreak/>
              <w:t>in good time and with evidence to support options.</w:t>
            </w:r>
          </w:p>
        </w:tc>
        <w:tc>
          <w:tcPr>
            <w:tcW w:w="834" w:type="pct"/>
          </w:tcPr>
          <w:p w14:paraId="11483F07" w14:textId="58753AB0" w:rsidR="00B42361" w:rsidRPr="008E1A51" w:rsidRDefault="00B42361" w:rsidP="00B42361">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FE18F5">
              <w:rPr>
                <w:rFonts w:asciiTheme="majorHAnsi" w:hAnsiTheme="majorHAnsi" w:cstheme="majorHAnsi"/>
                <w:sz w:val="24"/>
              </w:rPr>
              <w:t>5</w:t>
            </w:r>
            <w:r w:rsidR="00FE18F5"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 xml:space="preserve">Any changes to </w:t>
            </w:r>
            <w:r w:rsidRPr="008E1A51">
              <w:rPr>
                <w:rFonts w:asciiTheme="majorHAnsi" w:hAnsiTheme="majorHAnsi" w:cstheme="majorHAnsi"/>
                <w:sz w:val="24"/>
              </w:rPr>
              <w:lastRenderedPageBreak/>
              <w:t>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17567F41" w14:textId="69F12870" w:rsidR="00B42361" w:rsidRPr="005164EB"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br/>
            </w:r>
          </w:p>
        </w:tc>
        <w:tc>
          <w:tcPr>
            <w:tcW w:w="834" w:type="pct"/>
          </w:tcPr>
          <w:p w14:paraId="53026F0D" w14:textId="24595957" w:rsidR="00B42361" w:rsidRPr="005164EB"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lastRenderedPageBreak/>
              <w:t xml:space="preserve">Draft artefact(s) to be presented to the Authority team </w:t>
            </w:r>
            <w:r w:rsidR="00FE18F5">
              <w:rPr>
                <w:rFonts w:asciiTheme="majorHAnsi" w:hAnsiTheme="majorHAnsi" w:cstheme="majorHAnsi"/>
                <w:sz w:val="24"/>
                <w:szCs w:val="24"/>
              </w:rPr>
              <w:t>10</w:t>
            </w:r>
            <w:r w:rsidR="00FE18F5"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lastRenderedPageBreak/>
              <w:br/>
            </w:r>
          </w:p>
        </w:tc>
        <w:tc>
          <w:tcPr>
            <w:tcW w:w="841" w:type="pct"/>
          </w:tcPr>
          <w:p w14:paraId="360156E3" w14:textId="2B19A4AE" w:rsidR="00B42361" w:rsidRPr="005164EB" w:rsidRDefault="00B42361" w:rsidP="00B95C70">
            <w:pPr>
              <w:pStyle w:val="Heading2"/>
              <w:numPr>
                <w:ilvl w:val="1"/>
                <w:numId w:val="0"/>
              </w:numPr>
              <w:tabs>
                <w:tab w:val="num" w:pos="709"/>
              </w:tabs>
              <w:spacing w:after="120"/>
              <w:jc w:val="left"/>
              <w:rPr>
                <w:rFonts w:asciiTheme="majorHAnsi" w:hAnsiTheme="majorHAnsi" w:cstheme="majorHAnsi"/>
                <w:sz w:val="24"/>
                <w:szCs w:val="24"/>
              </w:rPr>
            </w:pPr>
            <w:r>
              <w:rPr>
                <w:rFonts w:cs="Arial"/>
                <w:sz w:val="24"/>
                <w:szCs w:val="24"/>
              </w:rPr>
              <w:lastRenderedPageBreak/>
              <w:t xml:space="preserve">Acceptance and sign off by the Authority Workstream Lead. </w:t>
            </w:r>
            <w:r>
              <w:rPr>
                <w:rFonts w:cs="Arial"/>
                <w:sz w:val="24"/>
                <w:szCs w:val="24"/>
              </w:rPr>
              <w:br/>
            </w:r>
            <w:r>
              <w:rPr>
                <w:rFonts w:cs="Arial"/>
                <w:sz w:val="24"/>
                <w:szCs w:val="24"/>
              </w:rPr>
              <w:br/>
            </w: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w:t>
            </w:r>
            <w:r w:rsidRPr="00BE2E50">
              <w:rPr>
                <w:rFonts w:asciiTheme="majorHAnsi" w:hAnsiTheme="majorHAnsi" w:cstheme="majorBidi"/>
                <w:sz w:val="24"/>
                <w:szCs w:val="24"/>
              </w:rPr>
              <w:lastRenderedPageBreak/>
              <w:t>accordance with individual project schedules.</w:t>
            </w:r>
          </w:p>
        </w:tc>
      </w:tr>
      <w:tr w:rsidR="00AE79CA" w:rsidRPr="009F0B8C" w14:paraId="438F1688" w14:textId="396567D3" w:rsidTr="3BDFA63B">
        <w:trPr>
          <w:trHeight w:val="778"/>
        </w:trPr>
        <w:tc>
          <w:tcPr>
            <w:tcW w:w="386" w:type="pct"/>
            <w:shd w:val="clear" w:color="auto" w:fill="auto"/>
          </w:tcPr>
          <w:p w14:paraId="246BF42F" w14:textId="38D23A22" w:rsidR="00B42361" w:rsidRPr="009B0E83" w:rsidRDefault="00AE79CA" w:rsidP="00B42361">
            <w:pPr>
              <w:spacing w:after="160" w:line="259" w:lineRule="auto"/>
              <w:jc w:val="center"/>
              <w:rPr>
                <w:rFonts w:asciiTheme="majorHAnsi" w:eastAsia="Calibri" w:hAnsiTheme="majorHAnsi" w:cstheme="majorHAnsi"/>
                <w:b/>
                <w:sz w:val="24"/>
                <w:lang w:eastAsia="en-US"/>
              </w:rPr>
            </w:pPr>
            <w:r w:rsidRPr="009B0E83">
              <w:rPr>
                <w:rFonts w:asciiTheme="majorHAnsi" w:eastAsia="Calibri" w:hAnsiTheme="majorHAnsi" w:cstheme="majorHAnsi"/>
                <w:b/>
                <w:sz w:val="24"/>
                <w:lang w:eastAsia="en-US"/>
              </w:rPr>
              <w:lastRenderedPageBreak/>
              <w:t>BCM</w:t>
            </w:r>
            <w:r w:rsidR="00C831D1">
              <w:rPr>
                <w:rFonts w:asciiTheme="majorHAnsi" w:eastAsia="Calibri" w:hAnsiTheme="majorHAnsi" w:cstheme="majorHAnsi"/>
                <w:b/>
                <w:sz w:val="24"/>
                <w:lang w:eastAsia="en-US"/>
              </w:rPr>
              <w:t>0</w:t>
            </w:r>
            <w:r w:rsidRPr="009B0E83">
              <w:rPr>
                <w:rFonts w:asciiTheme="majorHAnsi" w:eastAsia="Calibri" w:hAnsiTheme="majorHAnsi" w:cstheme="majorHAnsi"/>
                <w:b/>
                <w:sz w:val="24"/>
                <w:lang w:eastAsia="en-US"/>
              </w:rPr>
              <w:t>5</w:t>
            </w:r>
          </w:p>
        </w:tc>
        <w:tc>
          <w:tcPr>
            <w:tcW w:w="850" w:type="pct"/>
          </w:tcPr>
          <w:p w14:paraId="5C838431" w14:textId="77777777" w:rsidR="00B42361" w:rsidRPr="005164EB" w:rsidRDefault="00B42361" w:rsidP="00B42361">
            <w:pPr>
              <w:pStyle w:val="Heading2"/>
              <w:numPr>
                <w:ilvl w:val="1"/>
                <w:numId w:val="0"/>
              </w:numPr>
              <w:tabs>
                <w:tab w:val="num" w:pos="709"/>
              </w:tabs>
              <w:spacing w:after="120"/>
              <w:jc w:val="left"/>
              <w:rPr>
                <w:rFonts w:asciiTheme="majorHAnsi" w:hAnsiTheme="majorHAnsi" w:cstheme="majorHAnsi"/>
                <w:b/>
                <w:bCs/>
                <w:sz w:val="24"/>
                <w:szCs w:val="24"/>
              </w:rPr>
            </w:pPr>
            <w:r w:rsidRPr="005164EB">
              <w:rPr>
                <w:rFonts w:asciiTheme="majorHAnsi" w:hAnsiTheme="majorHAnsi" w:cstheme="majorHAnsi"/>
                <w:b/>
                <w:bCs/>
                <w:sz w:val="24"/>
                <w:szCs w:val="24"/>
              </w:rPr>
              <w:t>Digital Tools to Support Digital Transformation</w:t>
            </w:r>
          </w:p>
          <w:p w14:paraId="3C7332D4" w14:textId="77777777" w:rsidR="00B42361" w:rsidRPr="005164EB" w:rsidRDefault="00B42361" w:rsidP="00B42361">
            <w:pPr>
              <w:pStyle w:val="Heading2"/>
              <w:numPr>
                <w:ilvl w:val="1"/>
                <w:numId w:val="0"/>
              </w:numPr>
              <w:tabs>
                <w:tab w:val="num" w:pos="709"/>
              </w:tabs>
              <w:spacing w:after="120"/>
              <w:jc w:val="left"/>
              <w:rPr>
                <w:rFonts w:asciiTheme="majorHAnsi" w:hAnsiTheme="majorHAnsi" w:cstheme="majorHAnsi"/>
                <w:b/>
                <w:bCs/>
                <w:sz w:val="24"/>
                <w:szCs w:val="24"/>
              </w:rPr>
            </w:pPr>
            <w:r w:rsidRPr="005164EB">
              <w:rPr>
                <w:rFonts w:asciiTheme="majorHAnsi" w:hAnsiTheme="majorHAnsi" w:cstheme="majorHAnsi"/>
                <w:sz w:val="24"/>
                <w:szCs w:val="24"/>
              </w:rPr>
              <w:t xml:space="preserve">Provision and management of digital tools and techniques to improve the adoption of change, but also shorten adoption timescales, embed </w:t>
            </w:r>
            <w:r w:rsidRPr="005164EB">
              <w:rPr>
                <w:rFonts w:asciiTheme="majorHAnsi" w:hAnsiTheme="majorHAnsi" w:cstheme="majorHAnsi"/>
                <w:sz w:val="24"/>
                <w:szCs w:val="24"/>
              </w:rPr>
              <w:lastRenderedPageBreak/>
              <w:t>the change and improve effectiveness.</w:t>
            </w:r>
          </w:p>
        </w:tc>
        <w:tc>
          <w:tcPr>
            <w:tcW w:w="1254" w:type="pct"/>
          </w:tcPr>
          <w:p w14:paraId="2A71BF7E" w14:textId="77777777" w:rsidR="00B42361" w:rsidRPr="005164EB"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5164EB">
              <w:rPr>
                <w:rFonts w:asciiTheme="majorHAnsi" w:hAnsiTheme="majorHAnsi" w:cstheme="majorHAnsi"/>
                <w:sz w:val="24"/>
                <w:szCs w:val="24"/>
              </w:rPr>
              <w:lastRenderedPageBreak/>
              <w:t>The change capacity needed within TLBs to deliver BMfS solutions is mitigated through the use of effective intelligent tools.</w:t>
            </w:r>
          </w:p>
          <w:p w14:paraId="68CBFB65" w14:textId="77777777" w:rsidR="00B42361" w:rsidRPr="005164EB"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5164EB">
              <w:rPr>
                <w:rFonts w:asciiTheme="majorHAnsi" w:hAnsiTheme="majorHAnsi" w:cstheme="majorHAnsi"/>
                <w:sz w:val="24"/>
                <w:szCs w:val="24"/>
              </w:rPr>
              <w:t>Business and process transformations are effectively embedded within user communities with data to prove high levels of compliance.</w:t>
            </w:r>
          </w:p>
          <w:p w14:paraId="74783B7D" w14:textId="77777777" w:rsidR="00B42361" w:rsidRPr="005164EB"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5164EB">
              <w:rPr>
                <w:rFonts w:asciiTheme="majorHAnsi" w:hAnsiTheme="majorHAnsi" w:cstheme="majorHAnsi"/>
                <w:sz w:val="24"/>
                <w:szCs w:val="24"/>
              </w:rPr>
              <w:lastRenderedPageBreak/>
              <w:t>Data is used to drive improvements in business and process transformation activities.</w:t>
            </w:r>
          </w:p>
        </w:tc>
        <w:tc>
          <w:tcPr>
            <w:tcW w:w="834" w:type="pct"/>
          </w:tcPr>
          <w:p w14:paraId="672C6D6E" w14:textId="12C52B8F" w:rsidR="00B42361" w:rsidRPr="008E1A51" w:rsidRDefault="00B42361" w:rsidP="00B42361">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FE18F5">
              <w:rPr>
                <w:rFonts w:asciiTheme="majorHAnsi" w:hAnsiTheme="majorHAnsi" w:cstheme="majorHAnsi"/>
                <w:sz w:val="24"/>
              </w:rPr>
              <w:t>5</w:t>
            </w:r>
            <w:r w:rsidR="00FE18F5"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w:t>
            </w:r>
            <w:r w:rsidRPr="008E1A51">
              <w:rPr>
                <w:rFonts w:asciiTheme="majorHAnsi" w:hAnsiTheme="majorHAnsi" w:cstheme="majorHAnsi"/>
                <w:sz w:val="24"/>
              </w:rPr>
              <w:lastRenderedPageBreak/>
              <w:t>review within 5 business days of notification by the Authority.</w:t>
            </w:r>
          </w:p>
          <w:p w14:paraId="1BF3724D" w14:textId="476E0C5B" w:rsidR="00B42361" w:rsidRPr="005164EB"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br/>
            </w:r>
          </w:p>
        </w:tc>
        <w:tc>
          <w:tcPr>
            <w:tcW w:w="834" w:type="pct"/>
          </w:tcPr>
          <w:p w14:paraId="795B5A3D" w14:textId="3124D555" w:rsidR="00B42361" w:rsidRPr="005164EB"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lastRenderedPageBreak/>
              <w:t xml:space="preserve">Draft artefact(s) to be presented to the Authority team </w:t>
            </w:r>
            <w:r w:rsidR="00FE18F5">
              <w:rPr>
                <w:rFonts w:asciiTheme="majorHAnsi" w:hAnsiTheme="majorHAnsi" w:cstheme="majorHAnsi"/>
                <w:sz w:val="24"/>
                <w:szCs w:val="24"/>
              </w:rPr>
              <w:t>10</w:t>
            </w:r>
            <w:r w:rsidR="00FE18F5"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41" w:type="pct"/>
          </w:tcPr>
          <w:p w14:paraId="024CDE66" w14:textId="2E742C7D" w:rsidR="00B42361" w:rsidRPr="005164EB" w:rsidRDefault="00B42361" w:rsidP="00B95C70">
            <w:pPr>
              <w:pStyle w:val="Heading2"/>
              <w:numPr>
                <w:ilvl w:val="1"/>
                <w:numId w:val="0"/>
              </w:numPr>
              <w:tabs>
                <w:tab w:val="num" w:pos="709"/>
              </w:tabs>
              <w:spacing w:after="120"/>
              <w:jc w:val="left"/>
              <w:rPr>
                <w:rFonts w:asciiTheme="majorHAnsi" w:hAnsiTheme="majorHAnsi" w:cstheme="majorHAnsi"/>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AE79CA" w:rsidRPr="009F0B8C" w14:paraId="5E939224" w14:textId="7BFCE646" w:rsidTr="3BDFA63B">
        <w:trPr>
          <w:trHeight w:val="778"/>
        </w:trPr>
        <w:tc>
          <w:tcPr>
            <w:tcW w:w="386" w:type="pct"/>
            <w:shd w:val="clear" w:color="auto" w:fill="auto"/>
          </w:tcPr>
          <w:p w14:paraId="63603D70" w14:textId="39139D65" w:rsidR="00B42361" w:rsidRPr="009B0E83" w:rsidRDefault="00AE79CA" w:rsidP="00B42361">
            <w:pPr>
              <w:spacing w:after="160" w:line="259" w:lineRule="auto"/>
              <w:jc w:val="center"/>
              <w:rPr>
                <w:rFonts w:asciiTheme="majorHAnsi" w:eastAsia="Calibri" w:hAnsiTheme="majorHAnsi" w:cstheme="majorHAnsi"/>
                <w:b/>
                <w:sz w:val="24"/>
                <w:lang w:eastAsia="en-US"/>
              </w:rPr>
            </w:pPr>
            <w:r w:rsidRPr="009B0E83">
              <w:rPr>
                <w:rFonts w:asciiTheme="majorHAnsi" w:eastAsia="Calibri" w:hAnsiTheme="majorHAnsi" w:cstheme="majorHAnsi"/>
                <w:b/>
                <w:sz w:val="24"/>
                <w:lang w:eastAsia="en-US"/>
              </w:rPr>
              <w:t>BCM</w:t>
            </w:r>
            <w:r w:rsidR="00C831D1">
              <w:rPr>
                <w:rFonts w:asciiTheme="majorHAnsi" w:eastAsia="Calibri" w:hAnsiTheme="majorHAnsi" w:cstheme="majorHAnsi"/>
                <w:b/>
                <w:sz w:val="24"/>
                <w:lang w:eastAsia="en-US"/>
              </w:rPr>
              <w:t>0</w:t>
            </w:r>
            <w:r w:rsidRPr="009B0E83">
              <w:rPr>
                <w:rFonts w:asciiTheme="majorHAnsi" w:eastAsia="Calibri" w:hAnsiTheme="majorHAnsi" w:cstheme="majorHAnsi"/>
                <w:b/>
                <w:sz w:val="24"/>
                <w:lang w:eastAsia="en-US"/>
              </w:rPr>
              <w:t>6</w:t>
            </w:r>
          </w:p>
        </w:tc>
        <w:tc>
          <w:tcPr>
            <w:tcW w:w="850" w:type="pct"/>
          </w:tcPr>
          <w:p w14:paraId="7E21F050"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b/>
                <w:bCs/>
                <w:sz w:val="24"/>
                <w:szCs w:val="24"/>
              </w:rPr>
              <w:t xml:space="preserve">Interface/Portal to Manage Business Change </w:t>
            </w:r>
          </w:p>
          <w:p w14:paraId="770D2C36"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sz w:val="24"/>
                <w:szCs w:val="24"/>
              </w:rPr>
              <w:t>Provision and management of user focused user interface/portal to manage Business Change, monitor performance, aid management of business processes, requirements, user stories, user acceptance testing and effectiveness.</w:t>
            </w:r>
          </w:p>
        </w:tc>
        <w:tc>
          <w:tcPr>
            <w:tcW w:w="1254" w:type="pct"/>
          </w:tcPr>
          <w:p w14:paraId="4F661D43" w14:textId="7ECB9716"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 xml:space="preserve">Provision of tooling to support the </w:t>
            </w:r>
            <w:r w:rsidR="00C82FEA">
              <w:rPr>
                <w:rFonts w:asciiTheme="majorHAnsi" w:hAnsiTheme="majorHAnsi" w:cstheme="majorHAnsi"/>
                <w:sz w:val="24"/>
                <w:szCs w:val="24"/>
              </w:rPr>
              <w:t>P</w:t>
            </w:r>
            <w:r w:rsidRPr="00B2165E">
              <w:rPr>
                <w:rFonts w:asciiTheme="majorHAnsi" w:hAnsiTheme="majorHAnsi" w:cstheme="majorHAnsi"/>
                <w:sz w:val="24"/>
                <w:szCs w:val="24"/>
              </w:rPr>
              <w:t xml:space="preserve">rogramme </w:t>
            </w:r>
            <w:r w:rsidR="00C82FEA">
              <w:rPr>
                <w:rFonts w:asciiTheme="majorHAnsi" w:hAnsiTheme="majorHAnsi" w:cstheme="majorHAnsi"/>
                <w:sz w:val="24"/>
                <w:szCs w:val="24"/>
              </w:rPr>
              <w:t>T</w:t>
            </w:r>
            <w:r w:rsidRPr="00B2165E">
              <w:rPr>
                <w:rFonts w:asciiTheme="majorHAnsi" w:hAnsiTheme="majorHAnsi" w:cstheme="majorHAnsi"/>
                <w:sz w:val="24"/>
                <w:szCs w:val="24"/>
              </w:rPr>
              <w:t xml:space="preserve">eam in delivering business change cohered with the </w:t>
            </w:r>
            <w:r w:rsidR="00C82FEA">
              <w:rPr>
                <w:rFonts w:asciiTheme="majorHAnsi" w:hAnsiTheme="majorHAnsi" w:cstheme="majorHAnsi"/>
                <w:sz w:val="24"/>
                <w:szCs w:val="24"/>
              </w:rPr>
              <w:t>P</w:t>
            </w:r>
            <w:r w:rsidRPr="00B2165E">
              <w:rPr>
                <w:rFonts w:asciiTheme="majorHAnsi" w:hAnsiTheme="majorHAnsi" w:cstheme="majorHAnsi"/>
                <w:sz w:val="24"/>
                <w:szCs w:val="24"/>
              </w:rPr>
              <w:t>rogramme from door and PMO through to benefits realisation.</w:t>
            </w:r>
          </w:p>
          <w:p w14:paraId="1B7D60BE"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Automatic collations of key performance metrics to monitor the performance of business change management activities.</w:t>
            </w:r>
          </w:p>
          <w:p w14:paraId="33F524DA"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p>
        </w:tc>
        <w:tc>
          <w:tcPr>
            <w:tcW w:w="834" w:type="pct"/>
          </w:tcPr>
          <w:p w14:paraId="0BC8C214" w14:textId="6D18E32F" w:rsidR="00B42361" w:rsidRPr="008E1A51" w:rsidRDefault="00B42361" w:rsidP="00B42361">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FE18F5">
              <w:rPr>
                <w:rFonts w:asciiTheme="majorHAnsi" w:hAnsiTheme="majorHAnsi" w:cstheme="majorHAnsi"/>
                <w:sz w:val="24"/>
              </w:rPr>
              <w:t>5</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19EDDC21" w14:textId="1A74EA82"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lastRenderedPageBreak/>
              <w:br/>
            </w:r>
          </w:p>
        </w:tc>
        <w:tc>
          <w:tcPr>
            <w:tcW w:w="834" w:type="pct"/>
          </w:tcPr>
          <w:p w14:paraId="0719189F" w14:textId="6ED082F3"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lastRenderedPageBreak/>
              <w:t xml:space="preserve">Draft artefact(s) to be presented to the Authority team </w:t>
            </w:r>
            <w:r w:rsidR="00FE18F5">
              <w:rPr>
                <w:rFonts w:asciiTheme="majorHAnsi" w:hAnsiTheme="majorHAnsi" w:cstheme="majorHAnsi"/>
                <w:sz w:val="24"/>
                <w:szCs w:val="24"/>
              </w:rPr>
              <w:t>10</w:t>
            </w:r>
            <w:r w:rsidR="00FE18F5"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41" w:type="pct"/>
          </w:tcPr>
          <w:p w14:paraId="301AFDC6" w14:textId="415BF6B2" w:rsidR="00B42361" w:rsidRPr="00B2165E" w:rsidRDefault="00B42361" w:rsidP="00B95C70">
            <w:pPr>
              <w:pStyle w:val="Heading2"/>
              <w:numPr>
                <w:ilvl w:val="1"/>
                <w:numId w:val="0"/>
              </w:numPr>
              <w:tabs>
                <w:tab w:val="num" w:pos="709"/>
              </w:tabs>
              <w:spacing w:after="120"/>
              <w:jc w:val="left"/>
              <w:rPr>
                <w:rFonts w:asciiTheme="majorHAnsi" w:hAnsiTheme="majorHAnsi" w:cstheme="majorHAnsi"/>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AE79CA" w:rsidRPr="009F0B8C" w14:paraId="77549E1C" w14:textId="10B7E409" w:rsidTr="3BDFA63B">
        <w:trPr>
          <w:trHeight w:val="778"/>
        </w:trPr>
        <w:tc>
          <w:tcPr>
            <w:tcW w:w="386" w:type="pct"/>
            <w:shd w:val="clear" w:color="auto" w:fill="auto"/>
          </w:tcPr>
          <w:p w14:paraId="5E5A4BD6" w14:textId="4D833415" w:rsidR="00B42361" w:rsidRPr="009B0E83" w:rsidRDefault="00AE79CA" w:rsidP="00B42361">
            <w:pPr>
              <w:spacing w:after="160" w:line="259" w:lineRule="auto"/>
              <w:jc w:val="center"/>
              <w:rPr>
                <w:rFonts w:asciiTheme="majorHAnsi" w:eastAsia="Calibri" w:hAnsiTheme="majorHAnsi" w:cstheme="majorHAnsi"/>
                <w:b/>
                <w:sz w:val="24"/>
                <w:lang w:eastAsia="en-US"/>
              </w:rPr>
            </w:pPr>
            <w:r w:rsidRPr="009B0E83">
              <w:rPr>
                <w:rFonts w:asciiTheme="majorHAnsi" w:eastAsia="Calibri" w:hAnsiTheme="majorHAnsi" w:cstheme="majorHAnsi"/>
                <w:b/>
                <w:sz w:val="24"/>
                <w:lang w:eastAsia="en-US"/>
              </w:rPr>
              <w:t>BCM</w:t>
            </w:r>
            <w:r w:rsidR="00C831D1">
              <w:rPr>
                <w:rFonts w:asciiTheme="majorHAnsi" w:eastAsia="Calibri" w:hAnsiTheme="majorHAnsi" w:cstheme="majorHAnsi"/>
                <w:b/>
                <w:sz w:val="24"/>
                <w:lang w:eastAsia="en-US"/>
              </w:rPr>
              <w:t>0</w:t>
            </w:r>
            <w:r w:rsidRPr="009B0E83">
              <w:rPr>
                <w:rFonts w:asciiTheme="majorHAnsi" w:eastAsia="Calibri" w:hAnsiTheme="majorHAnsi" w:cstheme="majorHAnsi"/>
                <w:b/>
                <w:sz w:val="24"/>
                <w:lang w:eastAsia="en-US"/>
              </w:rPr>
              <w:t>7</w:t>
            </w:r>
          </w:p>
        </w:tc>
        <w:tc>
          <w:tcPr>
            <w:tcW w:w="850" w:type="pct"/>
          </w:tcPr>
          <w:p w14:paraId="491C4C00"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b/>
                <w:bCs/>
                <w:sz w:val="24"/>
                <w:szCs w:val="24"/>
              </w:rPr>
              <w:t>User Focused Business Change Management Tools</w:t>
            </w:r>
          </w:p>
          <w:p w14:paraId="5D9C6E1F"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sz w:val="24"/>
                <w:szCs w:val="24"/>
              </w:rPr>
              <w:t xml:space="preserve">Provision and management of user focused online tools to cohere all Business Change activities, including training, process transformation, communication, and behavioural change through a single portal, allowing managers, users and the Authority Business Change Management team to communicate, engage, track and </w:t>
            </w:r>
            <w:r w:rsidRPr="00B2165E">
              <w:rPr>
                <w:rFonts w:asciiTheme="majorHAnsi" w:hAnsiTheme="majorHAnsi" w:cstheme="majorHAnsi"/>
                <w:sz w:val="24"/>
                <w:szCs w:val="24"/>
              </w:rPr>
              <w:lastRenderedPageBreak/>
              <w:t>manage transformation activities.</w:t>
            </w:r>
          </w:p>
        </w:tc>
        <w:tc>
          <w:tcPr>
            <w:tcW w:w="1254" w:type="pct"/>
          </w:tcPr>
          <w:p w14:paraId="55397819"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lastRenderedPageBreak/>
              <w:t>A user interface/portal is provided that supports users and managers in the implementation of BMfS solutions.</w:t>
            </w:r>
          </w:p>
          <w:p w14:paraId="18C132F2"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The user interface/portal support the empowerment of users and managers in the delivery of process and business transformations.</w:t>
            </w:r>
          </w:p>
          <w:p w14:paraId="46CC3BEA"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The user interface/portal provides controlled access to relevant training.</w:t>
            </w:r>
          </w:p>
          <w:p w14:paraId="24235D38"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The user interface/portal allows data to be gathered on solution implementation effectiveness.</w:t>
            </w:r>
          </w:p>
          <w:p w14:paraId="7BBC05AE"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The user interface/portal provides advice and guidance.</w:t>
            </w:r>
          </w:p>
          <w:p w14:paraId="7732EA54"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 xml:space="preserve">Data is used to drive improvements in business and </w:t>
            </w:r>
            <w:r w:rsidRPr="00B2165E">
              <w:rPr>
                <w:rFonts w:asciiTheme="majorHAnsi" w:hAnsiTheme="majorHAnsi" w:cstheme="majorHAnsi"/>
                <w:sz w:val="24"/>
                <w:szCs w:val="24"/>
              </w:rPr>
              <w:lastRenderedPageBreak/>
              <w:t>process transformation activities.</w:t>
            </w:r>
          </w:p>
        </w:tc>
        <w:tc>
          <w:tcPr>
            <w:tcW w:w="834" w:type="pct"/>
          </w:tcPr>
          <w:p w14:paraId="142402CD" w14:textId="503C8E4D" w:rsidR="00B42361" w:rsidRPr="008E1A51" w:rsidRDefault="00B42361" w:rsidP="00B42361">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FE18F5">
              <w:rPr>
                <w:rFonts w:asciiTheme="majorHAnsi" w:hAnsiTheme="majorHAnsi" w:cstheme="majorHAnsi"/>
                <w:sz w:val="24"/>
              </w:rPr>
              <w:t>5</w:t>
            </w:r>
            <w:r w:rsidR="00FE18F5"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5555EF75" w14:textId="68092F73"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br/>
            </w:r>
          </w:p>
        </w:tc>
        <w:tc>
          <w:tcPr>
            <w:tcW w:w="834" w:type="pct"/>
          </w:tcPr>
          <w:p w14:paraId="2F74B0CF" w14:textId="3E2BFAB6"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t xml:space="preserve">Draft artefact(s) to be presented to the Authority team </w:t>
            </w:r>
            <w:r w:rsidR="00FE18F5">
              <w:rPr>
                <w:rFonts w:asciiTheme="majorHAnsi" w:hAnsiTheme="majorHAnsi" w:cstheme="majorHAnsi"/>
                <w:sz w:val="24"/>
                <w:szCs w:val="24"/>
              </w:rPr>
              <w:t>10</w:t>
            </w:r>
            <w:r w:rsidR="00FE18F5"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41" w:type="pct"/>
          </w:tcPr>
          <w:p w14:paraId="79B3F918" w14:textId="767DDCD3" w:rsidR="00B42361" w:rsidRPr="00B2165E" w:rsidRDefault="00B42361" w:rsidP="00B95C70">
            <w:pPr>
              <w:pStyle w:val="Heading2"/>
              <w:numPr>
                <w:ilvl w:val="1"/>
                <w:numId w:val="0"/>
              </w:numPr>
              <w:tabs>
                <w:tab w:val="num" w:pos="709"/>
              </w:tabs>
              <w:spacing w:after="120"/>
              <w:jc w:val="left"/>
              <w:rPr>
                <w:rFonts w:asciiTheme="majorHAnsi" w:hAnsiTheme="majorHAnsi" w:cstheme="majorHAnsi"/>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AE79CA" w:rsidRPr="009F0B8C" w14:paraId="3845FB4A" w14:textId="1F97891A" w:rsidTr="3BDFA63B">
        <w:trPr>
          <w:trHeight w:val="778"/>
        </w:trPr>
        <w:tc>
          <w:tcPr>
            <w:tcW w:w="386" w:type="pct"/>
            <w:shd w:val="clear" w:color="auto" w:fill="auto"/>
          </w:tcPr>
          <w:p w14:paraId="04429348" w14:textId="43E6F0F5" w:rsidR="00B42361" w:rsidRPr="009B0E83" w:rsidRDefault="00AE79CA" w:rsidP="00B42361">
            <w:pPr>
              <w:spacing w:after="160" w:line="259" w:lineRule="auto"/>
              <w:jc w:val="center"/>
              <w:rPr>
                <w:rFonts w:asciiTheme="majorHAnsi" w:eastAsia="Calibri" w:hAnsiTheme="majorHAnsi" w:cstheme="majorHAnsi"/>
                <w:b/>
                <w:sz w:val="24"/>
                <w:lang w:eastAsia="en-US"/>
              </w:rPr>
            </w:pPr>
            <w:r w:rsidRPr="009B0E83">
              <w:rPr>
                <w:rFonts w:asciiTheme="majorHAnsi" w:eastAsia="Calibri" w:hAnsiTheme="majorHAnsi" w:cstheme="majorHAnsi"/>
                <w:b/>
                <w:sz w:val="24"/>
                <w:lang w:eastAsia="en-US"/>
              </w:rPr>
              <w:t>BCM</w:t>
            </w:r>
            <w:r w:rsidR="00C831D1">
              <w:rPr>
                <w:rFonts w:asciiTheme="majorHAnsi" w:eastAsia="Calibri" w:hAnsiTheme="majorHAnsi" w:cstheme="majorHAnsi"/>
                <w:b/>
                <w:sz w:val="24"/>
                <w:lang w:eastAsia="en-US"/>
              </w:rPr>
              <w:t>0</w:t>
            </w:r>
            <w:r w:rsidRPr="009B0E83">
              <w:rPr>
                <w:rFonts w:asciiTheme="majorHAnsi" w:eastAsia="Calibri" w:hAnsiTheme="majorHAnsi" w:cstheme="majorHAnsi"/>
                <w:b/>
                <w:sz w:val="24"/>
                <w:lang w:eastAsia="en-US"/>
              </w:rPr>
              <w:t>8</w:t>
            </w:r>
          </w:p>
        </w:tc>
        <w:tc>
          <w:tcPr>
            <w:tcW w:w="850" w:type="pct"/>
          </w:tcPr>
          <w:p w14:paraId="0918F56B"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b/>
                <w:bCs/>
                <w:sz w:val="24"/>
                <w:szCs w:val="24"/>
              </w:rPr>
              <w:t>Programme Communications in Support of Business Change Management</w:t>
            </w:r>
          </w:p>
          <w:p w14:paraId="1D8BCF8F"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sz w:val="24"/>
                <w:szCs w:val="24"/>
              </w:rPr>
              <w:t xml:space="preserve">Provide programme communications support with stakeholder management, phased communications objectives, key messaging, planned tempo of communications activities, responsive communication capacity and effectiveness measurement, </w:t>
            </w:r>
            <w:r w:rsidRPr="00B2165E">
              <w:rPr>
                <w:rFonts w:asciiTheme="majorHAnsi" w:hAnsiTheme="majorHAnsi" w:cstheme="majorHAnsi"/>
                <w:sz w:val="24"/>
                <w:szCs w:val="24"/>
              </w:rPr>
              <w:lastRenderedPageBreak/>
              <w:t>including the creation and maintenance of content and channels, as necessary.</w:t>
            </w:r>
          </w:p>
        </w:tc>
        <w:tc>
          <w:tcPr>
            <w:tcW w:w="1254" w:type="pct"/>
          </w:tcPr>
          <w:p w14:paraId="17A65195" w14:textId="63701FA0"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lastRenderedPageBreak/>
              <w:t xml:space="preserve">The </w:t>
            </w:r>
            <w:r w:rsidR="00C82FEA">
              <w:rPr>
                <w:rFonts w:asciiTheme="majorHAnsi" w:hAnsiTheme="majorHAnsi" w:cstheme="majorHAnsi"/>
                <w:sz w:val="24"/>
                <w:szCs w:val="24"/>
              </w:rPr>
              <w:t>P</w:t>
            </w:r>
            <w:r w:rsidRPr="00B2165E">
              <w:rPr>
                <w:rFonts w:asciiTheme="majorHAnsi" w:hAnsiTheme="majorHAnsi" w:cstheme="majorHAnsi"/>
                <w:sz w:val="24"/>
                <w:szCs w:val="24"/>
              </w:rPr>
              <w:t>rogramme has a cohesive maintained communications strategy cohered with the Support Transformation Portfolio.</w:t>
            </w:r>
          </w:p>
          <w:p w14:paraId="6294702F"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Messaging and lines to are cohered and communications collateral is maintained.</w:t>
            </w:r>
          </w:p>
          <w:p w14:paraId="73A0979C"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Communications channels are developed and grown to ensure appropriate audiences are targeted and communications achieve sufficient penetration.</w:t>
            </w:r>
          </w:p>
          <w:p w14:paraId="72E52205"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Stakeholders are understood and managed and appropriate tooling is provided to allow effective targeting of messaging and development of perception.</w:t>
            </w:r>
          </w:p>
          <w:p w14:paraId="5B571ED0" w14:textId="77777777"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lastRenderedPageBreak/>
              <w:t>Feedback channels and methods of measuring the impact of communications are developed and maintained.</w:t>
            </w:r>
          </w:p>
        </w:tc>
        <w:tc>
          <w:tcPr>
            <w:tcW w:w="834" w:type="pct"/>
          </w:tcPr>
          <w:p w14:paraId="1236FF97" w14:textId="383DF0AF" w:rsidR="00B42361" w:rsidRPr="008E1A51" w:rsidRDefault="00B42361" w:rsidP="00B42361">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FE18F5">
              <w:rPr>
                <w:rFonts w:asciiTheme="majorHAnsi" w:hAnsiTheme="majorHAnsi" w:cstheme="majorHAnsi"/>
                <w:sz w:val="24"/>
              </w:rPr>
              <w:t>5</w:t>
            </w:r>
            <w:r w:rsidR="00FE18F5"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65DC252D" w14:textId="55F17189"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br/>
            </w:r>
          </w:p>
        </w:tc>
        <w:tc>
          <w:tcPr>
            <w:tcW w:w="834" w:type="pct"/>
          </w:tcPr>
          <w:p w14:paraId="2F819107" w14:textId="3B4737E0" w:rsidR="00B42361" w:rsidRPr="00B2165E" w:rsidRDefault="00B42361" w:rsidP="00B42361">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t xml:space="preserve">Draft artefact(s) to be presented to the Authority team </w:t>
            </w:r>
            <w:r w:rsidR="00FE18F5">
              <w:rPr>
                <w:rFonts w:asciiTheme="majorHAnsi" w:hAnsiTheme="majorHAnsi" w:cstheme="majorHAnsi"/>
                <w:sz w:val="24"/>
                <w:szCs w:val="24"/>
              </w:rPr>
              <w:t>10</w:t>
            </w:r>
            <w:r w:rsidR="00FE18F5"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41" w:type="pct"/>
          </w:tcPr>
          <w:p w14:paraId="13737873" w14:textId="6DB2C6D4" w:rsidR="00B42361" w:rsidRPr="00B2165E" w:rsidRDefault="00B42361" w:rsidP="00B95C70">
            <w:pPr>
              <w:pStyle w:val="Heading2"/>
              <w:numPr>
                <w:ilvl w:val="1"/>
                <w:numId w:val="0"/>
              </w:numPr>
              <w:tabs>
                <w:tab w:val="num" w:pos="709"/>
              </w:tabs>
              <w:spacing w:after="120"/>
              <w:jc w:val="left"/>
              <w:rPr>
                <w:rFonts w:asciiTheme="majorHAnsi" w:hAnsiTheme="majorHAnsi" w:cstheme="majorHAnsi"/>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AE79CA" w:rsidRPr="009F0B8C" w14:paraId="6D7030CA" w14:textId="61D958FD" w:rsidTr="3BDFA63B">
        <w:trPr>
          <w:trHeight w:val="778"/>
        </w:trPr>
        <w:tc>
          <w:tcPr>
            <w:tcW w:w="386" w:type="pct"/>
            <w:shd w:val="clear" w:color="auto" w:fill="auto"/>
          </w:tcPr>
          <w:p w14:paraId="6FC604AC" w14:textId="3E1D2660" w:rsidR="000E7D04" w:rsidRPr="009B0E83" w:rsidRDefault="00AE79CA" w:rsidP="000E7D04">
            <w:pPr>
              <w:spacing w:after="160" w:line="259" w:lineRule="auto"/>
              <w:jc w:val="center"/>
              <w:rPr>
                <w:rFonts w:asciiTheme="majorHAnsi" w:eastAsia="Calibri" w:hAnsiTheme="majorHAnsi" w:cstheme="majorHAnsi"/>
                <w:b/>
                <w:sz w:val="24"/>
                <w:lang w:eastAsia="en-US"/>
              </w:rPr>
            </w:pPr>
            <w:r w:rsidRPr="009B0E83">
              <w:rPr>
                <w:rFonts w:asciiTheme="majorHAnsi" w:eastAsia="Calibri" w:hAnsiTheme="majorHAnsi" w:cstheme="majorHAnsi"/>
                <w:b/>
                <w:sz w:val="24"/>
                <w:lang w:eastAsia="en-US"/>
              </w:rPr>
              <w:t>BCM</w:t>
            </w:r>
            <w:r w:rsidR="00C831D1">
              <w:rPr>
                <w:rFonts w:asciiTheme="majorHAnsi" w:eastAsia="Calibri" w:hAnsiTheme="majorHAnsi" w:cstheme="majorHAnsi"/>
                <w:b/>
                <w:sz w:val="24"/>
                <w:lang w:eastAsia="en-US"/>
              </w:rPr>
              <w:t>0</w:t>
            </w:r>
            <w:r w:rsidRPr="009B0E83">
              <w:rPr>
                <w:rFonts w:asciiTheme="majorHAnsi" w:eastAsia="Calibri" w:hAnsiTheme="majorHAnsi" w:cstheme="majorHAnsi"/>
                <w:b/>
                <w:sz w:val="24"/>
                <w:lang w:eastAsia="en-US"/>
              </w:rPr>
              <w:t>9</w:t>
            </w:r>
          </w:p>
        </w:tc>
        <w:tc>
          <w:tcPr>
            <w:tcW w:w="850" w:type="pct"/>
          </w:tcPr>
          <w:p w14:paraId="1AAE1C91" w14:textId="77777777" w:rsidR="000E7D04" w:rsidRPr="00B2165E" w:rsidRDefault="000E7D04" w:rsidP="000E7D04">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b/>
                <w:bCs/>
                <w:sz w:val="24"/>
                <w:szCs w:val="24"/>
              </w:rPr>
              <w:t>Capability Integration</w:t>
            </w:r>
          </w:p>
          <w:p w14:paraId="248AB7AD" w14:textId="77777777" w:rsidR="000E7D04" w:rsidRPr="00B2165E" w:rsidRDefault="000E7D04" w:rsidP="000E7D04">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sz w:val="24"/>
                <w:szCs w:val="24"/>
              </w:rPr>
              <w:t>Support BMfS with pan Defence Lines of Development (DLOD) assessment, to inform the Final Business Cases and BMfS service integration.</w:t>
            </w:r>
          </w:p>
        </w:tc>
        <w:tc>
          <w:tcPr>
            <w:tcW w:w="1254" w:type="pct"/>
          </w:tcPr>
          <w:p w14:paraId="78B528E2" w14:textId="77777777" w:rsidR="000E7D04" w:rsidRPr="00B2165E" w:rsidRDefault="000E7D04" w:rsidP="000E7D04">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Industry partners are engaged to understand/confirm the implications of their use of Platform Services and any contractual issues that need to be identified from a pan Defence Line of Development perspective.</w:t>
            </w:r>
          </w:p>
          <w:p w14:paraId="58EE596A" w14:textId="5F7A280C" w:rsidR="000E7D04" w:rsidRPr="00B2165E" w:rsidRDefault="000E7D04" w:rsidP="000E7D04">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 xml:space="preserve">Risks are captured against each DLOD to inform the FBC and embedded within the </w:t>
            </w:r>
            <w:r w:rsidR="00C82FEA">
              <w:rPr>
                <w:rFonts w:asciiTheme="majorHAnsi" w:hAnsiTheme="majorHAnsi" w:cstheme="majorHAnsi"/>
                <w:sz w:val="24"/>
                <w:szCs w:val="24"/>
              </w:rPr>
              <w:t>P</w:t>
            </w:r>
            <w:r w:rsidRPr="00B2165E">
              <w:rPr>
                <w:rFonts w:asciiTheme="majorHAnsi" w:hAnsiTheme="majorHAnsi" w:cstheme="majorHAnsi"/>
                <w:sz w:val="24"/>
                <w:szCs w:val="24"/>
              </w:rPr>
              <w:t>rogramme’s risk management.</w:t>
            </w:r>
          </w:p>
          <w:p w14:paraId="4AE92654" w14:textId="77777777" w:rsidR="000E7D04" w:rsidRPr="00B2165E" w:rsidRDefault="000E7D04" w:rsidP="000E7D04">
            <w:pPr>
              <w:pStyle w:val="Heading2"/>
              <w:numPr>
                <w:ilvl w:val="1"/>
                <w:numId w:val="0"/>
              </w:numPr>
              <w:tabs>
                <w:tab w:val="num" w:pos="709"/>
              </w:tabs>
              <w:spacing w:after="120"/>
              <w:jc w:val="left"/>
              <w:rPr>
                <w:rFonts w:asciiTheme="majorHAnsi" w:hAnsiTheme="majorHAnsi" w:cstheme="majorHAnsi"/>
                <w:sz w:val="24"/>
                <w:szCs w:val="24"/>
              </w:rPr>
            </w:pPr>
          </w:p>
        </w:tc>
        <w:tc>
          <w:tcPr>
            <w:tcW w:w="834" w:type="pct"/>
          </w:tcPr>
          <w:p w14:paraId="74E71290" w14:textId="36375F19" w:rsidR="000E7D04" w:rsidRPr="008E1A51" w:rsidRDefault="000E7D04" w:rsidP="000E7D04">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FE18F5">
              <w:rPr>
                <w:rFonts w:asciiTheme="majorHAnsi" w:hAnsiTheme="majorHAnsi" w:cstheme="majorHAnsi"/>
                <w:sz w:val="24"/>
              </w:rPr>
              <w:t>5</w:t>
            </w:r>
            <w:r w:rsidR="00FE18F5"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670EBC44" w14:textId="570A5338" w:rsidR="000E7D04" w:rsidRPr="00B2165E" w:rsidRDefault="000E7D04" w:rsidP="000E7D04">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br/>
            </w:r>
          </w:p>
        </w:tc>
        <w:tc>
          <w:tcPr>
            <w:tcW w:w="834" w:type="pct"/>
          </w:tcPr>
          <w:p w14:paraId="335984C1" w14:textId="054809F1" w:rsidR="000E7D04" w:rsidRPr="00B2165E" w:rsidRDefault="000E7D04" w:rsidP="000E7D04">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t xml:space="preserve">Draft artefact(s) to be presented to the Authority team </w:t>
            </w:r>
            <w:r w:rsidR="00FE18F5">
              <w:rPr>
                <w:rFonts w:asciiTheme="majorHAnsi" w:hAnsiTheme="majorHAnsi" w:cstheme="majorHAnsi"/>
                <w:sz w:val="24"/>
                <w:szCs w:val="24"/>
              </w:rPr>
              <w:t>10</w:t>
            </w:r>
            <w:r w:rsidR="00FE18F5"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41" w:type="pct"/>
          </w:tcPr>
          <w:p w14:paraId="6A37C124" w14:textId="018AED54" w:rsidR="000E7D04" w:rsidRPr="00B2165E" w:rsidRDefault="000E7D04" w:rsidP="00B95C70">
            <w:pPr>
              <w:pStyle w:val="Heading2"/>
              <w:numPr>
                <w:ilvl w:val="1"/>
                <w:numId w:val="0"/>
              </w:numPr>
              <w:tabs>
                <w:tab w:val="num" w:pos="709"/>
              </w:tabs>
              <w:spacing w:after="120"/>
              <w:jc w:val="left"/>
              <w:rPr>
                <w:rFonts w:asciiTheme="majorHAnsi" w:hAnsiTheme="majorHAnsi" w:cstheme="majorHAnsi"/>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AE79CA" w:rsidRPr="009F0B8C" w14:paraId="45917464" w14:textId="20A87507" w:rsidTr="3BDFA63B">
        <w:trPr>
          <w:trHeight w:val="778"/>
        </w:trPr>
        <w:tc>
          <w:tcPr>
            <w:tcW w:w="386" w:type="pct"/>
            <w:shd w:val="clear" w:color="auto" w:fill="auto"/>
          </w:tcPr>
          <w:p w14:paraId="040CB224" w14:textId="36F02D44" w:rsidR="000E7D04" w:rsidRPr="009B0E83" w:rsidRDefault="00AE79CA" w:rsidP="000E7D04">
            <w:pPr>
              <w:spacing w:after="160" w:line="259" w:lineRule="auto"/>
              <w:jc w:val="center"/>
              <w:rPr>
                <w:rFonts w:asciiTheme="majorHAnsi" w:eastAsia="Calibri" w:hAnsiTheme="majorHAnsi" w:cstheme="majorHAnsi"/>
                <w:b/>
                <w:sz w:val="24"/>
                <w:lang w:eastAsia="en-US"/>
              </w:rPr>
            </w:pPr>
            <w:r w:rsidRPr="009B0E83">
              <w:rPr>
                <w:rFonts w:asciiTheme="majorHAnsi" w:eastAsia="Calibri" w:hAnsiTheme="majorHAnsi" w:cstheme="majorHAnsi"/>
                <w:b/>
                <w:sz w:val="24"/>
                <w:lang w:eastAsia="en-US"/>
              </w:rPr>
              <w:lastRenderedPageBreak/>
              <w:t>BCM10</w:t>
            </w:r>
          </w:p>
        </w:tc>
        <w:tc>
          <w:tcPr>
            <w:tcW w:w="850" w:type="pct"/>
          </w:tcPr>
          <w:p w14:paraId="761AD32F" w14:textId="77777777" w:rsidR="000E7D04" w:rsidRPr="00B2165E" w:rsidRDefault="000E7D04" w:rsidP="000E7D04">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b/>
                <w:bCs/>
                <w:sz w:val="24"/>
                <w:szCs w:val="24"/>
              </w:rPr>
              <w:t>Capability Integration SME Support</w:t>
            </w:r>
          </w:p>
          <w:p w14:paraId="7E24B68B" w14:textId="77777777" w:rsidR="000E7D04" w:rsidRPr="00B2165E" w:rsidRDefault="000E7D04" w:rsidP="000E7D04">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sz w:val="24"/>
                <w:szCs w:val="24"/>
              </w:rPr>
              <w:t>Providing SME support to the Authority through BMfS CIWGs and making recommendations, as appropriate.</w:t>
            </w:r>
          </w:p>
        </w:tc>
        <w:tc>
          <w:tcPr>
            <w:tcW w:w="1254" w:type="pct"/>
          </w:tcPr>
          <w:p w14:paraId="617BF817" w14:textId="77777777" w:rsidR="000E7D04" w:rsidRPr="00B2165E" w:rsidRDefault="000E7D04" w:rsidP="000E7D04">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 xml:space="preserve">SME advice to support CIWGs to assure the integration of BMfS services. </w:t>
            </w:r>
          </w:p>
          <w:p w14:paraId="6BE98576" w14:textId="77777777" w:rsidR="000E7D04" w:rsidRPr="00B2165E" w:rsidRDefault="000E7D04" w:rsidP="000E7D04">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Assistance with the capability integration of BMfS deliverables:</w:t>
            </w:r>
          </w:p>
          <w:p w14:paraId="78B1EA69" w14:textId="77777777" w:rsidR="000E7D04" w:rsidRPr="00B2165E" w:rsidRDefault="000E7D04" w:rsidP="000E7D04">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Discover – Provide support to the conduct of a Pan-</w:t>
            </w:r>
            <w:proofErr w:type="spellStart"/>
            <w:r w:rsidRPr="00B2165E">
              <w:rPr>
                <w:rFonts w:asciiTheme="majorHAnsi" w:hAnsiTheme="majorHAnsi" w:cstheme="majorHAnsi"/>
                <w:sz w:val="24"/>
                <w:szCs w:val="24"/>
              </w:rPr>
              <w:t>DLoD</w:t>
            </w:r>
            <w:proofErr w:type="spellEnd"/>
            <w:r w:rsidRPr="00B2165E">
              <w:rPr>
                <w:rFonts w:asciiTheme="majorHAnsi" w:hAnsiTheme="majorHAnsi" w:cstheme="majorHAnsi"/>
                <w:sz w:val="24"/>
                <w:szCs w:val="24"/>
              </w:rPr>
              <w:t xml:space="preserve"> assessment focussing on the EWSS and Enabler project capability. </w:t>
            </w:r>
            <w:proofErr w:type="spellStart"/>
            <w:r w:rsidRPr="00B2165E">
              <w:rPr>
                <w:rFonts w:asciiTheme="majorHAnsi" w:hAnsiTheme="majorHAnsi" w:cstheme="majorHAnsi"/>
                <w:sz w:val="24"/>
                <w:szCs w:val="24"/>
              </w:rPr>
              <w:t>DLoD</w:t>
            </w:r>
            <w:proofErr w:type="spellEnd"/>
            <w:r w:rsidRPr="00B2165E">
              <w:rPr>
                <w:rFonts w:asciiTheme="majorHAnsi" w:hAnsiTheme="majorHAnsi" w:cstheme="majorHAnsi"/>
                <w:sz w:val="24"/>
                <w:szCs w:val="24"/>
              </w:rPr>
              <w:t xml:space="preserve"> assessment carried out through workshops and meetings with stakeholders and SMEs to highlight key initial </w:t>
            </w:r>
            <w:proofErr w:type="spellStart"/>
            <w:r w:rsidRPr="00B2165E">
              <w:rPr>
                <w:rFonts w:asciiTheme="majorHAnsi" w:hAnsiTheme="majorHAnsi" w:cstheme="majorHAnsi"/>
                <w:sz w:val="24"/>
                <w:szCs w:val="24"/>
              </w:rPr>
              <w:t>DLoD</w:t>
            </w:r>
            <w:proofErr w:type="spellEnd"/>
            <w:r w:rsidRPr="00B2165E">
              <w:rPr>
                <w:rFonts w:asciiTheme="majorHAnsi" w:hAnsiTheme="majorHAnsi" w:cstheme="majorHAnsi"/>
                <w:sz w:val="24"/>
                <w:szCs w:val="24"/>
              </w:rPr>
              <w:t xml:space="preserve"> issues specific to the DEEAMS project.</w:t>
            </w:r>
          </w:p>
          <w:p w14:paraId="5C7AC9BC" w14:textId="77777777" w:rsidR="000E7D04" w:rsidRPr="00B2165E" w:rsidRDefault="000E7D04" w:rsidP="000E7D04">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 xml:space="preserve">Diagnose – Provide support to the conduct of </w:t>
            </w:r>
            <w:proofErr w:type="spellStart"/>
            <w:proofErr w:type="gramStart"/>
            <w:r w:rsidRPr="00B2165E">
              <w:rPr>
                <w:rFonts w:asciiTheme="majorHAnsi" w:hAnsiTheme="majorHAnsi" w:cstheme="majorHAnsi"/>
                <w:sz w:val="24"/>
                <w:szCs w:val="24"/>
              </w:rPr>
              <w:t>a</w:t>
            </w:r>
            <w:proofErr w:type="spellEnd"/>
            <w:proofErr w:type="gramEnd"/>
            <w:r w:rsidRPr="00B2165E">
              <w:rPr>
                <w:rFonts w:asciiTheme="majorHAnsi" w:hAnsiTheme="majorHAnsi" w:cstheme="majorHAnsi"/>
                <w:sz w:val="24"/>
                <w:szCs w:val="24"/>
              </w:rPr>
              <w:t xml:space="preserve"> impact analysis against assessment findings. Further analysis of the identified </w:t>
            </w:r>
            <w:proofErr w:type="spellStart"/>
            <w:r w:rsidRPr="00B2165E">
              <w:rPr>
                <w:rFonts w:asciiTheme="majorHAnsi" w:hAnsiTheme="majorHAnsi" w:cstheme="majorHAnsi"/>
                <w:sz w:val="24"/>
                <w:szCs w:val="24"/>
              </w:rPr>
              <w:t>DLoD</w:t>
            </w:r>
            <w:proofErr w:type="spellEnd"/>
            <w:r w:rsidRPr="00B2165E">
              <w:rPr>
                <w:rFonts w:asciiTheme="majorHAnsi" w:hAnsiTheme="majorHAnsi" w:cstheme="majorHAnsi"/>
                <w:sz w:val="24"/>
                <w:szCs w:val="24"/>
              </w:rPr>
              <w:t xml:space="preserve"> related issues, assessing their impacts on the DEEAMS project, with </w:t>
            </w:r>
            <w:r w:rsidRPr="00B2165E">
              <w:rPr>
                <w:rFonts w:asciiTheme="majorHAnsi" w:hAnsiTheme="majorHAnsi" w:cstheme="majorHAnsi"/>
                <w:sz w:val="24"/>
                <w:szCs w:val="24"/>
              </w:rPr>
              <w:lastRenderedPageBreak/>
              <w:t>recommendations made to the Authority.</w:t>
            </w:r>
          </w:p>
          <w:p w14:paraId="6D9A1A6B" w14:textId="6C5F35EA" w:rsidR="000E7D04" w:rsidRPr="00B2165E" w:rsidRDefault="000E7D04" w:rsidP="000E7D04">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 xml:space="preserve">Deliver – Provide support to the implementation of processes to ensure </w:t>
            </w:r>
            <w:proofErr w:type="spellStart"/>
            <w:r w:rsidRPr="00B2165E">
              <w:rPr>
                <w:rFonts w:asciiTheme="majorHAnsi" w:hAnsiTheme="majorHAnsi" w:cstheme="majorHAnsi"/>
                <w:sz w:val="24"/>
                <w:szCs w:val="24"/>
              </w:rPr>
              <w:t>DLoD</w:t>
            </w:r>
            <w:proofErr w:type="spellEnd"/>
            <w:r w:rsidRPr="00B2165E">
              <w:rPr>
                <w:rFonts w:asciiTheme="majorHAnsi" w:hAnsiTheme="majorHAnsi" w:cstheme="majorHAnsi"/>
                <w:sz w:val="24"/>
                <w:szCs w:val="24"/>
              </w:rPr>
              <w:t xml:space="preserve"> activities are coordinated with EWSS and Enabler project milestones and sufficient evidence is provided to the </w:t>
            </w:r>
            <w:r w:rsidR="00C82FEA">
              <w:rPr>
                <w:rFonts w:asciiTheme="majorHAnsi" w:hAnsiTheme="majorHAnsi" w:cstheme="majorHAnsi"/>
                <w:sz w:val="24"/>
                <w:szCs w:val="24"/>
              </w:rPr>
              <w:t>P</w:t>
            </w:r>
            <w:r w:rsidRPr="00B2165E">
              <w:rPr>
                <w:rFonts w:asciiTheme="majorHAnsi" w:hAnsiTheme="majorHAnsi" w:cstheme="majorHAnsi"/>
                <w:sz w:val="24"/>
                <w:szCs w:val="24"/>
              </w:rPr>
              <w:t xml:space="preserve">rogramme to support the FBC. Delivery of support activities for capability integration of the DEEAMS project. This will be completed by supporting CIWGs, holding bi weekly </w:t>
            </w:r>
            <w:proofErr w:type="spellStart"/>
            <w:r w:rsidRPr="00B2165E">
              <w:rPr>
                <w:rFonts w:asciiTheme="majorHAnsi" w:hAnsiTheme="majorHAnsi" w:cstheme="majorHAnsi"/>
                <w:sz w:val="24"/>
                <w:szCs w:val="24"/>
              </w:rPr>
              <w:t>DLoD</w:t>
            </w:r>
            <w:proofErr w:type="spellEnd"/>
            <w:r w:rsidRPr="00B2165E">
              <w:rPr>
                <w:rFonts w:asciiTheme="majorHAnsi" w:hAnsiTheme="majorHAnsi" w:cstheme="majorHAnsi"/>
                <w:sz w:val="24"/>
                <w:szCs w:val="24"/>
              </w:rPr>
              <w:t xml:space="preserve"> WGs and ensuring progress is monitored and any risks identified are appropriately reported.</w:t>
            </w:r>
          </w:p>
          <w:p w14:paraId="4BF47501" w14:textId="77777777" w:rsidR="000E7D04" w:rsidRPr="00B2165E" w:rsidRDefault="000E7D04" w:rsidP="000E7D04">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 xml:space="preserve">Evidence is provided to each Capability Integration Working Group to assure the integration of all BMfS Services. </w:t>
            </w:r>
          </w:p>
          <w:p w14:paraId="7C398432" w14:textId="77777777" w:rsidR="000E7D04" w:rsidRPr="00B2165E" w:rsidRDefault="000E7D04" w:rsidP="000E7D04">
            <w:pPr>
              <w:pStyle w:val="Heading2"/>
              <w:numPr>
                <w:ilvl w:val="1"/>
                <w:numId w:val="0"/>
              </w:numPr>
              <w:tabs>
                <w:tab w:val="num" w:pos="709"/>
              </w:tabs>
              <w:spacing w:after="120"/>
              <w:jc w:val="left"/>
              <w:rPr>
                <w:rFonts w:asciiTheme="majorHAnsi" w:hAnsiTheme="majorHAnsi" w:cstheme="majorHAnsi"/>
                <w:sz w:val="24"/>
                <w:szCs w:val="24"/>
              </w:rPr>
            </w:pPr>
          </w:p>
        </w:tc>
        <w:tc>
          <w:tcPr>
            <w:tcW w:w="834" w:type="pct"/>
          </w:tcPr>
          <w:p w14:paraId="285CDCC7" w14:textId="37B21D72" w:rsidR="000E7D04" w:rsidRPr="008E1A51" w:rsidRDefault="000E7D04" w:rsidP="000E7D04">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FE18F5">
              <w:rPr>
                <w:rFonts w:asciiTheme="majorHAnsi" w:hAnsiTheme="majorHAnsi" w:cstheme="majorHAnsi"/>
                <w:sz w:val="24"/>
              </w:rPr>
              <w:t>5</w:t>
            </w:r>
            <w:r w:rsidR="00FE18F5"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1270BACA" w14:textId="1412088F" w:rsidR="000E7D04" w:rsidRPr="00B2165E" w:rsidRDefault="000E7D04" w:rsidP="000E7D04">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br/>
            </w:r>
          </w:p>
        </w:tc>
        <w:tc>
          <w:tcPr>
            <w:tcW w:w="834" w:type="pct"/>
          </w:tcPr>
          <w:p w14:paraId="3929C098" w14:textId="47206F69" w:rsidR="000E7D04" w:rsidRPr="00B2165E" w:rsidRDefault="000E7D04" w:rsidP="000E7D04">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t xml:space="preserve">Draft artefact(s) to be presented to the Authority team </w:t>
            </w:r>
            <w:r w:rsidR="00FE18F5">
              <w:rPr>
                <w:rFonts w:asciiTheme="majorHAnsi" w:hAnsiTheme="majorHAnsi" w:cstheme="majorHAnsi"/>
                <w:sz w:val="24"/>
                <w:szCs w:val="24"/>
              </w:rPr>
              <w:t>10</w:t>
            </w:r>
            <w:r w:rsidR="00FE18F5"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41" w:type="pct"/>
          </w:tcPr>
          <w:p w14:paraId="799E48E2" w14:textId="668BF450" w:rsidR="000E7D04" w:rsidRPr="00B2165E" w:rsidRDefault="000E7D04" w:rsidP="00B95C70">
            <w:pPr>
              <w:pStyle w:val="Heading2"/>
              <w:numPr>
                <w:ilvl w:val="1"/>
                <w:numId w:val="0"/>
              </w:numPr>
              <w:tabs>
                <w:tab w:val="num" w:pos="709"/>
              </w:tabs>
              <w:spacing w:after="120"/>
              <w:jc w:val="left"/>
              <w:rPr>
                <w:rFonts w:asciiTheme="majorHAnsi" w:hAnsiTheme="majorHAnsi" w:cstheme="majorHAnsi"/>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AE79CA" w:rsidRPr="009F0B8C" w14:paraId="095EFDE5" w14:textId="067F2DDD" w:rsidTr="3BDFA63B">
        <w:trPr>
          <w:trHeight w:val="778"/>
        </w:trPr>
        <w:tc>
          <w:tcPr>
            <w:tcW w:w="386" w:type="pct"/>
            <w:shd w:val="clear" w:color="auto" w:fill="auto"/>
          </w:tcPr>
          <w:p w14:paraId="782AEE7A" w14:textId="4C433B60" w:rsidR="00A02F87" w:rsidRPr="009B0E83" w:rsidRDefault="00AE79CA" w:rsidP="00A02F87">
            <w:pPr>
              <w:spacing w:after="160" w:line="259" w:lineRule="auto"/>
              <w:jc w:val="center"/>
              <w:rPr>
                <w:rFonts w:asciiTheme="majorHAnsi" w:eastAsia="Calibri" w:hAnsiTheme="majorHAnsi" w:cstheme="majorHAnsi"/>
                <w:b/>
                <w:sz w:val="24"/>
                <w:lang w:eastAsia="en-US"/>
              </w:rPr>
            </w:pPr>
            <w:r w:rsidRPr="009B0E83">
              <w:rPr>
                <w:rFonts w:asciiTheme="majorHAnsi" w:eastAsia="Calibri" w:hAnsiTheme="majorHAnsi" w:cstheme="majorHAnsi"/>
                <w:b/>
                <w:sz w:val="24"/>
                <w:lang w:eastAsia="en-US"/>
              </w:rPr>
              <w:lastRenderedPageBreak/>
              <w:t>BCM11</w:t>
            </w:r>
          </w:p>
        </w:tc>
        <w:tc>
          <w:tcPr>
            <w:tcW w:w="850" w:type="pct"/>
          </w:tcPr>
          <w:p w14:paraId="220BA978" w14:textId="77777777" w:rsidR="00A02F87" w:rsidRPr="00B2165E" w:rsidRDefault="00A02F87" w:rsidP="00A02F87">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b/>
                <w:bCs/>
                <w:sz w:val="24"/>
                <w:szCs w:val="24"/>
              </w:rPr>
              <w:t>Change Impact Assessments</w:t>
            </w:r>
          </w:p>
          <w:p w14:paraId="347130D8" w14:textId="77777777" w:rsidR="00A02F87" w:rsidRPr="00B2165E" w:rsidRDefault="00A02F87" w:rsidP="00A02F87">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sz w:val="24"/>
                <w:szCs w:val="24"/>
              </w:rPr>
              <w:t>Assisting the Authority in the delivery of assessments of the impact on the business of BMfS solutions and the delivery of Change Impact Assessment workshops with users</w:t>
            </w:r>
          </w:p>
        </w:tc>
        <w:tc>
          <w:tcPr>
            <w:tcW w:w="1254" w:type="pct"/>
          </w:tcPr>
          <w:p w14:paraId="756B968C" w14:textId="0502048A" w:rsidR="00A02F87" w:rsidRPr="00B2165E" w:rsidRDefault="00A02F87" w:rsidP="3BDFA63B">
            <w:pPr>
              <w:pStyle w:val="Heading2"/>
              <w:numPr>
                <w:ilvl w:val="1"/>
                <w:numId w:val="0"/>
              </w:numPr>
              <w:tabs>
                <w:tab w:val="num" w:pos="709"/>
              </w:tabs>
              <w:spacing w:after="120"/>
              <w:jc w:val="left"/>
              <w:rPr>
                <w:rFonts w:asciiTheme="majorHAnsi" w:hAnsiTheme="majorHAnsi" w:cstheme="majorBidi"/>
                <w:sz w:val="24"/>
                <w:szCs w:val="24"/>
              </w:rPr>
            </w:pPr>
            <w:r w:rsidRPr="3BDFA63B">
              <w:rPr>
                <w:rFonts w:asciiTheme="majorHAnsi" w:hAnsiTheme="majorHAnsi" w:cstheme="majorBidi"/>
                <w:sz w:val="24"/>
                <w:szCs w:val="24"/>
              </w:rPr>
              <w:t>Change Impact Workshops are delivered with representatives from each impacted change community to identify risks and barriers, confirm processes and behaviours and assure the satisfaction of user needs</w:t>
            </w:r>
            <w:r w:rsidR="00FF52F2">
              <w:rPr>
                <w:rFonts w:asciiTheme="majorHAnsi" w:hAnsiTheme="majorHAnsi" w:cstheme="majorBidi"/>
                <w:sz w:val="24"/>
                <w:szCs w:val="24"/>
              </w:rPr>
              <w:t xml:space="preserve"> </w:t>
            </w:r>
            <w:r w:rsidR="00FF52F2" w:rsidRPr="3BDFA63B">
              <w:rPr>
                <w:rFonts w:asciiTheme="majorHAnsi" w:hAnsiTheme="majorHAnsi" w:cstheme="majorBidi"/>
                <w:sz w:val="24"/>
                <w:szCs w:val="24"/>
              </w:rPr>
              <w:t>e.g. Through</w:t>
            </w:r>
            <w:r w:rsidRPr="3BDFA63B">
              <w:rPr>
                <w:rFonts w:asciiTheme="majorHAnsi" w:hAnsiTheme="majorHAnsi" w:cstheme="majorBidi"/>
                <w:sz w:val="24"/>
                <w:szCs w:val="24"/>
              </w:rPr>
              <w:t xml:space="preserve"> the application of the 7-S, DLOD or Value Chain model. </w:t>
            </w:r>
          </w:p>
          <w:p w14:paraId="3B7B6F06" w14:textId="77777777" w:rsidR="00A02F87" w:rsidRPr="00B2165E" w:rsidRDefault="00A02F87" w:rsidP="00A02F87">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Change impact assessments also include business continuity considerations to mitigate the risk of disruption to BAU due to a release.</w:t>
            </w:r>
          </w:p>
        </w:tc>
        <w:tc>
          <w:tcPr>
            <w:tcW w:w="834" w:type="pct"/>
          </w:tcPr>
          <w:p w14:paraId="43B8CFA2" w14:textId="425EF68C" w:rsidR="00A02F87" w:rsidRPr="008E1A51" w:rsidRDefault="00A02F87" w:rsidP="00A02F87">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B95C70">
              <w:rPr>
                <w:rFonts w:asciiTheme="majorHAnsi" w:hAnsiTheme="majorHAnsi" w:cstheme="majorHAnsi"/>
                <w:sz w:val="24"/>
              </w:rPr>
              <w:t>5</w:t>
            </w:r>
            <w:r w:rsidR="00B95C70"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4A4D8503" w14:textId="6D184D57" w:rsidR="00A02F87" w:rsidRPr="00B2165E" w:rsidRDefault="00A02F87" w:rsidP="00A02F87">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br/>
            </w:r>
          </w:p>
        </w:tc>
        <w:tc>
          <w:tcPr>
            <w:tcW w:w="834" w:type="pct"/>
          </w:tcPr>
          <w:p w14:paraId="44442C44" w14:textId="502525CF" w:rsidR="00A02F87" w:rsidRPr="00B2165E" w:rsidRDefault="00A02F87" w:rsidP="00A02F87">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t xml:space="preserve">Draft artefact(s) to be presented to the Authority team </w:t>
            </w:r>
            <w:r w:rsidR="00B95C70">
              <w:rPr>
                <w:rFonts w:asciiTheme="majorHAnsi" w:hAnsiTheme="majorHAnsi" w:cstheme="majorHAnsi"/>
                <w:sz w:val="24"/>
                <w:szCs w:val="24"/>
              </w:rPr>
              <w:t>10</w:t>
            </w:r>
            <w:r w:rsidR="00B95C70"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41" w:type="pct"/>
          </w:tcPr>
          <w:p w14:paraId="386BC2C7" w14:textId="6AB32D7E" w:rsidR="00A02F87" w:rsidRDefault="00A02F87" w:rsidP="00A02F87">
            <w:pPr>
              <w:pStyle w:val="Heading2"/>
              <w:numPr>
                <w:ilvl w:val="1"/>
                <w:numId w:val="0"/>
              </w:numPr>
              <w:tabs>
                <w:tab w:val="num" w:pos="709"/>
              </w:tabs>
              <w:spacing w:after="120"/>
              <w:jc w:val="left"/>
              <w:rPr>
                <w:rFonts w:cs="Arial"/>
                <w:sz w:val="24"/>
                <w:szCs w:val="24"/>
              </w:rPr>
            </w:pPr>
            <w:r>
              <w:rPr>
                <w:rFonts w:cs="Arial"/>
                <w:sz w:val="24"/>
                <w:szCs w:val="24"/>
              </w:rPr>
              <w:t xml:space="preserve">Acceptance and sign off by the Authority Workstream Lead. </w:t>
            </w:r>
            <w:r>
              <w:rPr>
                <w:rFonts w:cs="Arial"/>
                <w:sz w:val="24"/>
                <w:szCs w:val="24"/>
              </w:rPr>
              <w:br/>
            </w:r>
          </w:p>
          <w:p w14:paraId="6BF2D879" w14:textId="77777777" w:rsidR="00B95C70" w:rsidRDefault="00B95C70" w:rsidP="00B95C70">
            <w:pPr>
              <w:spacing w:line="259" w:lineRule="auto"/>
              <w:contextualSpacing/>
              <w:rPr>
                <w:rFonts w:cs="Arial"/>
                <w:sz w:val="24"/>
              </w:rPr>
            </w:pPr>
            <w:r>
              <w:rPr>
                <w:rFonts w:cs="Arial"/>
                <w:sz w:val="24"/>
              </w:rPr>
              <w:t xml:space="preserve">Any required follow up activity must be reviewed and agreed with the Authority within </w:t>
            </w:r>
            <w:r w:rsidRPr="008E1A51">
              <w:rPr>
                <w:rFonts w:cs="Arial"/>
                <w:sz w:val="24"/>
              </w:rPr>
              <w:t>5</w:t>
            </w:r>
            <w:r>
              <w:rPr>
                <w:rFonts w:cs="Arial"/>
                <w:sz w:val="24"/>
              </w:rPr>
              <w:t xml:space="preserve"> business days of notification by the Authority.</w:t>
            </w:r>
          </w:p>
          <w:p w14:paraId="4CEA2B5F" w14:textId="77777777" w:rsidR="00B95C70" w:rsidRDefault="00B95C70" w:rsidP="00A02F87">
            <w:pPr>
              <w:pStyle w:val="Heading2"/>
              <w:numPr>
                <w:ilvl w:val="1"/>
                <w:numId w:val="0"/>
              </w:numPr>
              <w:tabs>
                <w:tab w:val="num" w:pos="709"/>
              </w:tabs>
              <w:spacing w:after="120"/>
              <w:jc w:val="left"/>
              <w:rPr>
                <w:rFonts w:cs="Arial"/>
                <w:sz w:val="24"/>
                <w:szCs w:val="24"/>
              </w:rPr>
            </w:pPr>
          </w:p>
          <w:p w14:paraId="580F2690" w14:textId="6D3DED14" w:rsidR="00A02F87" w:rsidRPr="00B2165E" w:rsidRDefault="00A02F87" w:rsidP="00A02F87">
            <w:pPr>
              <w:pStyle w:val="Heading2"/>
              <w:numPr>
                <w:ilvl w:val="1"/>
                <w:numId w:val="0"/>
              </w:numPr>
              <w:tabs>
                <w:tab w:val="num" w:pos="709"/>
              </w:tabs>
              <w:spacing w:after="120"/>
              <w:jc w:val="left"/>
              <w:rPr>
                <w:rFonts w:asciiTheme="majorHAnsi" w:hAnsiTheme="majorHAnsi" w:cstheme="majorHAnsi"/>
                <w:sz w:val="24"/>
                <w:szCs w:val="24"/>
              </w:rPr>
            </w:pP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AE79CA" w:rsidRPr="009F0B8C" w14:paraId="4E188904" w14:textId="11E8DE0F" w:rsidTr="3BDFA63B">
        <w:trPr>
          <w:trHeight w:val="778"/>
        </w:trPr>
        <w:tc>
          <w:tcPr>
            <w:tcW w:w="386" w:type="pct"/>
            <w:shd w:val="clear" w:color="auto" w:fill="auto"/>
          </w:tcPr>
          <w:p w14:paraId="1C3EDCF6" w14:textId="13092D4E" w:rsidR="00A02F87" w:rsidRPr="009B0E83" w:rsidRDefault="00AE79CA" w:rsidP="00A02F87">
            <w:pPr>
              <w:spacing w:after="160" w:line="259" w:lineRule="auto"/>
              <w:jc w:val="center"/>
              <w:rPr>
                <w:rFonts w:asciiTheme="majorHAnsi" w:eastAsia="Calibri" w:hAnsiTheme="majorHAnsi" w:cstheme="majorHAnsi"/>
                <w:b/>
                <w:sz w:val="24"/>
                <w:lang w:eastAsia="en-US"/>
              </w:rPr>
            </w:pPr>
            <w:r w:rsidRPr="009B0E83">
              <w:rPr>
                <w:rFonts w:asciiTheme="majorHAnsi" w:eastAsia="Calibri" w:hAnsiTheme="majorHAnsi" w:cstheme="majorHAnsi"/>
                <w:b/>
                <w:sz w:val="24"/>
                <w:lang w:eastAsia="en-US"/>
              </w:rPr>
              <w:lastRenderedPageBreak/>
              <w:t>BCM12</w:t>
            </w:r>
          </w:p>
        </w:tc>
        <w:tc>
          <w:tcPr>
            <w:tcW w:w="850" w:type="pct"/>
          </w:tcPr>
          <w:p w14:paraId="32AF87A2" w14:textId="77777777" w:rsidR="00A02F87" w:rsidRPr="00B2165E" w:rsidRDefault="00A02F87" w:rsidP="00A02F87">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b/>
                <w:bCs/>
                <w:sz w:val="24"/>
                <w:szCs w:val="24"/>
              </w:rPr>
              <w:t>Change Readiness Assessments</w:t>
            </w:r>
          </w:p>
          <w:p w14:paraId="12F32985" w14:textId="77777777" w:rsidR="00A02F87" w:rsidRPr="00B2165E" w:rsidRDefault="00A02F87" w:rsidP="00A02F87">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sz w:val="24"/>
                <w:szCs w:val="24"/>
              </w:rPr>
              <w:t xml:space="preserve">Assisting the Authority in the assuring the readiness of business areas to accept each of </w:t>
            </w:r>
            <w:proofErr w:type="spellStart"/>
            <w:r w:rsidRPr="00B2165E">
              <w:rPr>
                <w:rFonts w:asciiTheme="majorHAnsi" w:hAnsiTheme="majorHAnsi" w:cstheme="majorHAnsi"/>
                <w:sz w:val="24"/>
                <w:szCs w:val="24"/>
              </w:rPr>
              <w:t>BMfS’s</w:t>
            </w:r>
            <w:proofErr w:type="spellEnd"/>
            <w:r w:rsidRPr="00B2165E">
              <w:rPr>
                <w:rFonts w:asciiTheme="majorHAnsi" w:hAnsiTheme="majorHAnsi" w:cstheme="majorHAnsi"/>
                <w:sz w:val="24"/>
                <w:szCs w:val="24"/>
              </w:rPr>
              <w:t xml:space="preserve"> solutions.</w:t>
            </w:r>
          </w:p>
        </w:tc>
        <w:tc>
          <w:tcPr>
            <w:tcW w:w="1254" w:type="pct"/>
          </w:tcPr>
          <w:p w14:paraId="158C9ABA" w14:textId="77777777" w:rsidR="00A02F87" w:rsidRPr="00B2165E" w:rsidRDefault="00A02F87" w:rsidP="00A02F87">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BMfS releases are controlled and assured through the assessment of readiness of the business areas impacted.</w:t>
            </w:r>
          </w:p>
        </w:tc>
        <w:tc>
          <w:tcPr>
            <w:tcW w:w="834" w:type="pct"/>
          </w:tcPr>
          <w:p w14:paraId="2FE7A305" w14:textId="3C2864F2" w:rsidR="00A02F87" w:rsidRPr="008E1A51" w:rsidRDefault="00A02F87" w:rsidP="00A02F87">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B95C70">
              <w:rPr>
                <w:rFonts w:asciiTheme="majorHAnsi" w:hAnsiTheme="majorHAnsi" w:cstheme="majorHAnsi"/>
                <w:sz w:val="24"/>
              </w:rPr>
              <w:t>5</w:t>
            </w:r>
            <w:r w:rsidR="00B95C70"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6E5C0AFF" w14:textId="33193E9F" w:rsidR="00A02F87" w:rsidRPr="00B2165E" w:rsidRDefault="00A02F87" w:rsidP="00A02F87">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br/>
            </w:r>
          </w:p>
        </w:tc>
        <w:tc>
          <w:tcPr>
            <w:tcW w:w="834" w:type="pct"/>
          </w:tcPr>
          <w:p w14:paraId="4302CCA1" w14:textId="74B55D38" w:rsidR="00A02F87" w:rsidRPr="00B2165E" w:rsidRDefault="00A02F87" w:rsidP="00A02F87">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t xml:space="preserve">Draft artefact(s) to be presented to the Authority team </w:t>
            </w:r>
            <w:r w:rsidR="00B95C70">
              <w:rPr>
                <w:rFonts w:asciiTheme="majorHAnsi" w:hAnsiTheme="majorHAnsi" w:cstheme="majorHAnsi"/>
                <w:sz w:val="24"/>
                <w:szCs w:val="24"/>
              </w:rPr>
              <w:t>10</w:t>
            </w:r>
            <w:r w:rsidR="00B95C70"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41" w:type="pct"/>
          </w:tcPr>
          <w:p w14:paraId="25D5F7A3" w14:textId="77777777" w:rsidR="00A02F87" w:rsidRDefault="00A02F87" w:rsidP="00A02F87">
            <w:pPr>
              <w:pStyle w:val="Heading2"/>
              <w:numPr>
                <w:ilvl w:val="1"/>
                <w:numId w:val="0"/>
              </w:numPr>
              <w:tabs>
                <w:tab w:val="num" w:pos="709"/>
              </w:tabs>
              <w:spacing w:after="120"/>
              <w:jc w:val="left"/>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 xml:space="preserve">Any required follow up activity must be reviewed and agreed with the Authority within </w:t>
            </w:r>
            <w:r w:rsidRPr="008E1A51">
              <w:rPr>
                <w:rFonts w:cs="Arial"/>
                <w:sz w:val="24"/>
                <w:szCs w:val="24"/>
              </w:rPr>
              <w:t>5</w:t>
            </w:r>
            <w:r>
              <w:rPr>
                <w:rFonts w:cs="Arial"/>
                <w:sz w:val="24"/>
                <w:szCs w:val="24"/>
              </w:rPr>
              <w:t xml:space="preserve"> business days of notification by the Authority</w:t>
            </w:r>
          </w:p>
          <w:p w14:paraId="2D9B903C" w14:textId="0F0F1FAA" w:rsidR="00A02F87" w:rsidRPr="00B2165E" w:rsidRDefault="00A02F87" w:rsidP="00A02F87">
            <w:pPr>
              <w:pStyle w:val="Heading2"/>
              <w:numPr>
                <w:ilvl w:val="1"/>
                <w:numId w:val="0"/>
              </w:numPr>
              <w:tabs>
                <w:tab w:val="num" w:pos="709"/>
              </w:tabs>
              <w:spacing w:after="120"/>
              <w:jc w:val="left"/>
              <w:rPr>
                <w:rFonts w:asciiTheme="majorHAnsi" w:hAnsiTheme="majorHAnsi" w:cstheme="majorHAnsi"/>
                <w:sz w:val="24"/>
                <w:szCs w:val="24"/>
              </w:rPr>
            </w:pP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AE79CA" w:rsidRPr="009F0B8C" w14:paraId="5BBDAE28" w14:textId="727308B5" w:rsidTr="3BDFA63B">
        <w:trPr>
          <w:trHeight w:val="778"/>
        </w:trPr>
        <w:tc>
          <w:tcPr>
            <w:tcW w:w="386" w:type="pct"/>
            <w:shd w:val="clear" w:color="auto" w:fill="auto"/>
          </w:tcPr>
          <w:p w14:paraId="1E4D482E" w14:textId="3EACE7C3" w:rsidR="00233D15" w:rsidRPr="009B0E83" w:rsidRDefault="00AE79CA" w:rsidP="00233D15">
            <w:pPr>
              <w:spacing w:after="160" w:line="259" w:lineRule="auto"/>
              <w:jc w:val="center"/>
              <w:rPr>
                <w:rFonts w:asciiTheme="majorHAnsi" w:eastAsia="Calibri" w:hAnsiTheme="majorHAnsi" w:cstheme="majorHAnsi"/>
                <w:b/>
                <w:sz w:val="24"/>
                <w:lang w:eastAsia="en-US"/>
              </w:rPr>
            </w:pPr>
            <w:r w:rsidRPr="009B0E83">
              <w:rPr>
                <w:rFonts w:asciiTheme="majorHAnsi" w:eastAsia="Calibri" w:hAnsiTheme="majorHAnsi" w:cstheme="majorHAnsi"/>
                <w:b/>
                <w:sz w:val="24"/>
                <w:lang w:eastAsia="en-US"/>
              </w:rPr>
              <w:t>BCM13</w:t>
            </w:r>
          </w:p>
        </w:tc>
        <w:tc>
          <w:tcPr>
            <w:tcW w:w="850" w:type="pct"/>
          </w:tcPr>
          <w:p w14:paraId="15D6CB81" w14:textId="77777777" w:rsidR="00233D15" w:rsidRPr="00B2165E" w:rsidRDefault="00233D15" w:rsidP="00233D15">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b/>
                <w:bCs/>
                <w:sz w:val="24"/>
                <w:szCs w:val="24"/>
              </w:rPr>
              <w:t xml:space="preserve">Technical and SME support for the delivery of training and skills development of </w:t>
            </w:r>
            <w:r w:rsidRPr="00B2165E">
              <w:rPr>
                <w:rFonts w:asciiTheme="majorHAnsi" w:hAnsiTheme="majorHAnsi" w:cstheme="majorHAnsi"/>
                <w:b/>
                <w:bCs/>
                <w:sz w:val="24"/>
                <w:szCs w:val="24"/>
              </w:rPr>
              <w:lastRenderedPageBreak/>
              <w:t>users for BMfS deliverables.</w:t>
            </w:r>
          </w:p>
          <w:p w14:paraId="6C49CF94" w14:textId="77777777" w:rsidR="00233D15" w:rsidRPr="00B2165E" w:rsidRDefault="00233D15" w:rsidP="00233D15">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sz w:val="24"/>
                <w:szCs w:val="24"/>
              </w:rPr>
              <w:t>The provision of learning expertise and tooling to support the creation and delivery of relevant training and follow up assistance for users in support of business, process and IT transformation.</w:t>
            </w:r>
          </w:p>
        </w:tc>
        <w:tc>
          <w:tcPr>
            <w:tcW w:w="1254" w:type="pct"/>
          </w:tcPr>
          <w:p w14:paraId="66AD580D" w14:textId="77777777" w:rsidR="00233D15" w:rsidRPr="00B2165E" w:rsidRDefault="00233D15" w:rsidP="00233D15">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lastRenderedPageBreak/>
              <w:t xml:space="preserve">The standard training packages associated with each BMfS service release provided by System Integrators are developed with </w:t>
            </w:r>
            <w:r w:rsidRPr="00B2165E">
              <w:rPr>
                <w:rFonts w:asciiTheme="majorHAnsi" w:hAnsiTheme="majorHAnsi" w:cstheme="majorHAnsi"/>
                <w:sz w:val="24"/>
                <w:szCs w:val="24"/>
              </w:rPr>
              <w:lastRenderedPageBreak/>
              <w:t>stakeholders and through the DSAT process and delivered to users maximising their potential value.</w:t>
            </w:r>
          </w:p>
          <w:p w14:paraId="2317CB28" w14:textId="77777777" w:rsidR="00233D15" w:rsidRPr="00B2165E" w:rsidRDefault="00233D15" w:rsidP="00233D15">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 xml:space="preserve">The Training Requirement Authority, Training Delivery Authorities and Training Providers are supported to deliver analysis and artefacts in line with the DSAT process against each BMfS deliverable.  </w:t>
            </w:r>
          </w:p>
          <w:p w14:paraId="62D98E9A" w14:textId="77777777" w:rsidR="00233D15" w:rsidRPr="00B2165E" w:rsidRDefault="00233D15" w:rsidP="00233D15">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Changes in processes are incorporated in training delivery</w:t>
            </w:r>
          </w:p>
          <w:p w14:paraId="4F409850" w14:textId="77777777" w:rsidR="00233D15" w:rsidRPr="00B2165E" w:rsidRDefault="00233D15" w:rsidP="00233D15">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Changes in practice and behaviours are incorporated in training</w:t>
            </w:r>
          </w:p>
          <w:p w14:paraId="7C202441" w14:textId="77777777" w:rsidR="00233D15" w:rsidRPr="00B2165E" w:rsidRDefault="00233D15" w:rsidP="00233D15">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b/>
                <w:bCs/>
                <w:sz w:val="24"/>
                <w:szCs w:val="24"/>
              </w:rPr>
              <w:t>Assumption of CBT</w:t>
            </w:r>
          </w:p>
          <w:p w14:paraId="781BC0BB" w14:textId="77777777" w:rsidR="00233D15" w:rsidRPr="00B2165E" w:rsidRDefault="00233D15" w:rsidP="00233D15">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 xml:space="preserve">Provision of tooling and support to ensure training content, process compliance </w:t>
            </w:r>
            <w:r w:rsidRPr="00B2165E">
              <w:rPr>
                <w:rFonts w:asciiTheme="majorHAnsi" w:hAnsiTheme="majorHAnsi" w:cstheme="majorHAnsi"/>
                <w:sz w:val="24"/>
                <w:szCs w:val="24"/>
              </w:rPr>
              <w:lastRenderedPageBreak/>
              <w:t>and necessary behaviours are embedded.</w:t>
            </w:r>
          </w:p>
        </w:tc>
        <w:tc>
          <w:tcPr>
            <w:tcW w:w="834" w:type="pct"/>
          </w:tcPr>
          <w:p w14:paraId="0A5F63B3" w14:textId="6CC62E38" w:rsidR="00233D15" w:rsidRPr="008E1A51" w:rsidRDefault="00233D15" w:rsidP="00233D15">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B95C70">
              <w:rPr>
                <w:rFonts w:asciiTheme="majorHAnsi" w:hAnsiTheme="majorHAnsi" w:cstheme="majorHAnsi"/>
                <w:sz w:val="24"/>
              </w:rPr>
              <w:t>5</w:t>
            </w:r>
            <w:r w:rsidR="00B95C70" w:rsidRPr="008E1A51">
              <w:rPr>
                <w:rFonts w:asciiTheme="majorHAnsi" w:hAnsiTheme="majorHAnsi" w:cstheme="majorHAnsi"/>
                <w:sz w:val="24"/>
              </w:rPr>
              <w:t xml:space="preserve"> </w:t>
            </w:r>
            <w:r w:rsidRPr="008E1A51">
              <w:rPr>
                <w:rFonts w:asciiTheme="majorHAnsi" w:hAnsiTheme="majorHAnsi" w:cstheme="majorHAnsi"/>
                <w:sz w:val="24"/>
              </w:rPr>
              <w:t xml:space="preserve">business days prior to the submission </w:t>
            </w:r>
            <w:r w:rsidRPr="008E1A51">
              <w:rPr>
                <w:rFonts w:asciiTheme="majorHAnsi" w:hAnsiTheme="majorHAnsi" w:cstheme="majorHAnsi"/>
                <w:sz w:val="24"/>
              </w:rPr>
              <w:lastRenderedPageBreak/>
              <w:t>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3B1130F2" w14:textId="39B0D384" w:rsidR="00233D15" w:rsidRPr="00B2165E" w:rsidRDefault="00233D15" w:rsidP="00233D15">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br/>
            </w:r>
          </w:p>
        </w:tc>
        <w:tc>
          <w:tcPr>
            <w:tcW w:w="834" w:type="pct"/>
          </w:tcPr>
          <w:p w14:paraId="7D174DA7" w14:textId="09E8045F" w:rsidR="00233D15" w:rsidRPr="00B2165E" w:rsidRDefault="00233D15" w:rsidP="00233D15">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lastRenderedPageBreak/>
              <w:t xml:space="preserve">Draft artefact(s) to be presented to the Authority team </w:t>
            </w:r>
            <w:r w:rsidR="00B95C70">
              <w:rPr>
                <w:rFonts w:asciiTheme="majorHAnsi" w:hAnsiTheme="majorHAnsi" w:cstheme="majorHAnsi"/>
                <w:sz w:val="24"/>
                <w:szCs w:val="24"/>
              </w:rPr>
              <w:t>10</w:t>
            </w:r>
            <w:r w:rsidR="00B95C70" w:rsidRPr="008E1A51">
              <w:rPr>
                <w:rFonts w:asciiTheme="majorHAnsi" w:hAnsiTheme="majorHAnsi" w:cstheme="majorHAnsi"/>
                <w:sz w:val="24"/>
                <w:szCs w:val="24"/>
              </w:rPr>
              <w:t xml:space="preserve"> </w:t>
            </w:r>
            <w:r w:rsidRPr="008E1A51">
              <w:rPr>
                <w:rFonts w:asciiTheme="majorHAnsi" w:hAnsiTheme="majorHAnsi" w:cstheme="majorHAnsi"/>
                <w:sz w:val="24"/>
                <w:szCs w:val="24"/>
              </w:rPr>
              <w:t xml:space="preserve">business days prior to the submission </w:t>
            </w:r>
            <w:r w:rsidRPr="008E1A51">
              <w:rPr>
                <w:rFonts w:asciiTheme="majorHAnsi" w:hAnsiTheme="majorHAnsi" w:cstheme="majorHAnsi"/>
                <w:sz w:val="24"/>
                <w:szCs w:val="24"/>
              </w:rPr>
              <w:lastRenderedPageBreak/>
              <w:t>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41" w:type="pct"/>
          </w:tcPr>
          <w:p w14:paraId="4221EC62" w14:textId="3A80D7A8" w:rsidR="00233D15" w:rsidRPr="00B2165E" w:rsidRDefault="00233D15" w:rsidP="00B95C70">
            <w:pPr>
              <w:pStyle w:val="Heading2"/>
              <w:numPr>
                <w:ilvl w:val="1"/>
                <w:numId w:val="0"/>
              </w:numPr>
              <w:tabs>
                <w:tab w:val="num" w:pos="709"/>
              </w:tabs>
              <w:spacing w:after="120"/>
              <w:jc w:val="left"/>
              <w:rPr>
                <w:rFonts w:asciiTheme="majorHAnsi" w:hAnsiTheme="majorHAnsi" w:cstheme="majorHAnsi"/>
                <w:sz w:val="24"/>
                <w:szCs w:val="24"/>
              </w:rPr>
            </w:pPr>
            <w:r>
              <w:rPr>
                <w:rFonts w:cs="Arial"/>
                <w:sz w:val="24"/>
                <w:szCs w:val="24"/>
              </w:rPr>
              <w:lastRenderedPageBreak/>
              <w:t xml:space="preserve">Acceptance and sign off by the Authority Workstream Lead. </w:t>
            </w:r>
            <w:r>
              <w:rPr>
                <w:rFonts w:cs="Arial"/>
                <w:sz w:val="24"/>
                <w:szCs w:val="24"/>
              </w:rPr>
              <w:br/>
            </w:r>
            <w:r>
              <w:rPr>
                <w:rFonts w:cs="Arial"/>
                <w:sz w:val="24"/>
                <w:szCs w:val="24"/>
              </w:rPr>
              <w:br/>
            </w:r>
            <w:r w:rsidRPr="00BE2E50">
              <w:rPr>
                <w:rFonts w:asciiTheme="majorHAnsi" w:hAnsiTheme="majorHAnsi" w:cstheme="majorBidi"/>
                <w:sz w:val="24"/>
                <w:szCs w:val="24"/>
              </w:rPr>
              <w:lastRenderedPageBreak/>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AE79CA" w:rsidRPr="009F0B8C" w14:paraId="3F254CB7" w14:textId="7290EAA8" w:rsidTr="3BDFA63B">
        <w:trPr>
          <w:trHeight w:val="778"/>
        </w:trPr>
        <w:tc>
          <w:tcPr>
            <w:tcW w:w="386" w:type="pct"/>
            <w:shd w:val="clear" w:color="auto" w:fill="auto"/>
          </w:tcPr>
          <w:p w14:paraId="16CF27D9" w14:textId="5F10E5D9" w:rsidR="00233D15" w:rsidRPr="009F0B8C" w:rsidRDefault="00AE79CA" w:rsidP="00233D15">
            <w:pPr>
              <w:spacing w:after="160" w:line="259" w:lineRule="auto"/>
              <w:jc w:val="center"/>
              <w:rPr>
                <w:rFonts w:asciiTheme="majorHAnsi" w:eastAsia="Calibri" w:hAnsiTheme="majorHAnsi" w:cstheme="majorHAnsi"/>
                <w:b/>
                <w:sz w:val="24"/>
                <w:highlight w:val="yellow"/>
                <w:lang w:eastAsia="en-US"/>
              </w:rPr>
            </w:pPr>
            <w:r w:rsidRPr="009B0E83">
              <w:rPr>
                <w:rFonts w:asciiTheme="majorHAnsi" w:eastAsia="Calibri" w:hAnsiTheme="majorHAnsi" w:cstheme="majorHAnsi"/>
                <w:b/>
                <w:sz w:val="24"/>
                <w:lang w:eastAsia="en-US"/>
              </w:rPr>
              <w:lastRenderedPageBreak/>
              <w:t>BC</w:t>
            </w:r>
            <w:r w:rsidR="009B0E83">
              <w:rPr>
                <w:rFonts w:asciiTheme="majorHAnsi" w:eastAsia="Calibri" w:hAnsiTheme="majorHAnsi" w:cstheme="majorHAnsi"/>
                <w:b/>
                <w:sz w:val="24"/>
                <w:lang w:eastAsia="en-US"/>
              </w:rPr>
              <w:t>M</w:t>
            </w:r>
            <w:r w:rsidRPr="009B0E83">
              <w:rPr>
                <w:rFonts w:asciiTheme="majorHAnsi" w:eastAsia="Calibri" w:hAnsiTheme="majorHAnsi" w:cstheme="majorHAnsi"/>
                <w:b/>
                <w:sz w:val="24"/>
                <w:lang w:eastAsia="en-US"/>
              </w:rPr>
              <w:t>14</w:t>
            </w:r>
          </w:p>
        </w:tc>
        <w:tc>
          <w:tcPr>
            <w:tcW w:w="850" w:type="pct"/>
          </w:tcPr>
          <w:p w14:paraId="24387837" w14:textId="77777777" w:rsidR="00233D15" w:rsidRPr="00B2165E" w:rsidRDefault="00233D15" w:rsidP="00233D15">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b/>
                <w:bCs/>
                <w:sz w:val="24"/>
                <w:szCs w:val="24"/>
              </w:rPr>
              <w:t>Learning and Improving</w:t>
            </w:r>
          </w:p>
          <w:p w14:paraId="25689B4B" w14:textId="1BA43EE2" w:rsidR="00233D15" w:rsidRPr="00B2165E" w:rsidRDefault="00233D15" w:rsidP="00233D15">
            <w:pPr>
              <w:pStyle w:val="Heading2"/>
              <w:numPr>
                <w:ilvl w:val="1"/>
                <w:numId w:val="0"/>
              </w:numPr>
              <w:tabs>
                <w:tab w:val="num" w:pos="709"/>
              </w:tabs>
              <w:spacing w:after="120"/>
              <w:jc w:val="left"/>
              <w:rPr>
                <w:rFonts w:asciiTheme="majorHAnsi" w:hAnsiTheme="majorHAnsi" w:cstheme="majorHAnsi"/>
                <w:b/>
                <w:bCs/>
                <w:sz w:val="24"/>
                <w:szCs w:val="24"/>
              </w:rPr>
            </w:pPr>
            <w:r w:rsidRPr="00B2165E">
              <w:rPr>
                <w:rFonts w:asciiTheme="majorHAnsi" w:hAnsiTheme="majorHAnsi" w:cstheme="majorHAnsi"/>
                <w:sz w:val="24"/>
                <w:szCs w:val="24"/>
              </w:rPr>
              <w:t xml:space="preserve">The provision of workshops and learning capture tooling to ensure the </w:t>
            </w:r>
            <w:r w:rsidR="00C82FEA">
              <w:rPr>
                <w:rFonts w:asciiTheme="majorHAnsi" w:hAnsiTheme="majorHAnsi" w:cstheme="majorHAnsi"/>
                <w:sz w:val="24"/>
                <w:szCs w:val="24"/>
              </w:rPr>
              <w:t>P</w:t>
            </w:r>
            <w:r w:rsidRPr="00B2165E">
              <w:rPr>
                <w:rFonts w:asciiTheme="majorHAnsi" w:hAnsiTheme="majorHAnsi" w:cstheme="majorHAnsi"/>
                <w:sz w:val="24"/>
                <w:szCs w:val="24"/>
              </w:rPr>
              <w:t>rogramme iteratively improves from each BMfS release.</w:t>
            </w:r>
          </w:p>
        </w:tc>
        <w:tc>
          <w:tcPr>
            <w:tcW w:w="1254" w:type="pct"/>
          </w:tcPr>
          <w:p w14:paraId="391A4066" w14:textId="5F2D4F46" w:rsidR="00233D15" w:rsidRPr="00B2165E" w:rsidRDefault="00233D15" w:rsidP="00233D15">
            <w:pPr>
              <w:pStyle w:val="Heading2"/>
              <w:numPr>
                <w:ilvl w:val="1"/>
                <w:numId w:val="0"/>
              </w:numPr>
              <w:tabs>
                <w:tab w:val="num" w:pos="709"/>
              </w:tabs>
              <w:spacing w:after="120"/>
              <w:jc w:val="left"/>
              <w:rPr>
                <w:rFonts w:asciiTheme="majorHAnsi" w:hAnsiTheme="majorHAnsi" w:cstheme="majorHAnsi"/>
                <w:sz w:val="24"/>
                <w:szCs w:val="24"/>
              </w:rPr>
            </w:pPr>
            <w:r w:rsidRPr="00B2165E">
              <w:rPr>
                <w:rFonts w:asciiTheme="majorHAnsi" w:hAnsiTheme="majorHAnsi" w:cstheme="majorHAnsi"/>
                <w:sz w:val="24"/>
                <w:szCs w:val="24"/>
              </w:rPr>
              <w:t xml:space="preserve">Programme deliveries </w:t>
            </w:r>
            <w:r w:rsidR="001548D0">
              <w:rPr>
                <w:rFonts w:asciiTheme="majorHAnsi" w:hAnsiTheme="majorHAnsi" w:cstheme="majorHAnsi"/>
                <w:sz w:val="24"/>
                <w:szCs w:val="24"/>
              </w:rPr>
              <w:t xml:space="preserve">are </w:t>
            </w:r>
            <w:r w:rsidRPr="00B2165E">
              <w:rPr>
                <w:rFonts w:asciiTheme="majorHAnsi" w:hAnsiTheme="majorHAnsi" w:cstheme="majorHAnsi"/>
                <w:sz w:val="24"/>
                <w:szCs w:val="24"/>
              </w:rPr>
              <w:t>interactively</w:t>
            </w:r>
            <w:r w:rsidR="001548D0">
              <w:rPr>
                <w:rFonts w:asciiTheme="majorHAnsi" w:hAnsiTheme="majorHAnsi" w:cstheme="majorHAnsi"/>
                <w:sz w:val="24"/>
                <w:szCs w:val="24"/>
              </w:rPr>
              <w:t xml:space="preserve"> managed</w:t>
            </w:r>
            <w:r w:rsidRPr="00B2165E">
              <w:rPr>
                <w:rFonts w:asciiTheme="majorHAnsi" w:hAnsiTheme="majorHAnsi" w:cstheme="majorHAnsi"/>
                <w:sz w:val="24"/>
                <w:szCs w:val="24"/>
              </w:rPr>
              <w:t xml:space="preserve"> and quantifiably improve from learning.</w:t>
            </w:r>
          </w:p>
        </w:tc>
        <w:tc>
          <w:tcPr>
            <w:tcW w:w="834" w:type="pct"/>
          </w:tcPr>
          <w:p w14:paraId="184777C3" w14:textId="24FC64E3" w:rsidR="00233D15" w:rsidRPr="008E1A51" w:rsidRDefault="00233D15" w:rsidP="00233D15">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B95C70">
              <w:rPr>
                <w:rFonts w:asciiTheme="majorHAnsi" w:hAnsiTheme="majorHAnsi" w:cstheme="majorHAnsi"/>
                <w:sz w:val="24"/>
              </w:rPr>
              <w:t>5</w:t>
            </w:r>
            <w:r w:rsidR="00B95C70"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6E400859" w14:textId="384CBC4B" w:rsidR="00233D15" w:rsidRPr="00B2165E" w:rsidRDefault="00233D15" w:rsidP="00233D15">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br/>
            </w:r>
          </w:p>
        </w:tc>
        <w:tc>
          <w:tcPr>
            <w:tcW w:w="834" w:type="pct"/>
          </w:tcPr>
          <w:p w14:paraId="6300C386" w14:textId="01B73109" w:rsidR="00233D15" w:rsidRPr="00B2165E" w:rsidRDefault="00233D15" w:rsidP="00233D15">
            <w:pPr>
              <w:pStyle w:val="Heading2"/>
              <w:numPr>
                <w:ilvl w:val="1"/>
                <w:numId w:val="0"/>
              </w:numPr>
              <w:tabs>
                <w:tab w:val="num" w:pos="709"/>
              </w:tabs>
              <w:spacing w:after="120"/>
              <w:jc w:val="left"/>
              <w:rPr>
                <w:rFonts w:asciiTheme="majorHAnsi" w:hAnsiTheme="majorHAnsi" w:cstheme="majorHAnsi"/>
                <w:sz w:val="24"/>
                <w:szCs w:val="24"/>
              </w:rPr>
            </w:pPr>
            <w:r w:rsidRPr="008E1A51">
              <w:rPr>
                <w:rFonts w:asciiTheme="majorHAnsi" w:hAnsiTheme="majorHAnsi" w:cstheme="majorHAnsi"/>
                <w:sz w:val="24"/>
                <w:szCs w:val="24"/>
              </w:rPr>
              <w:t xml:space="preserve">Draft artefact(s) to be presented to the Authority team </w:t>
            </w:r>
            <w:r w:rsidR="00B95C70">
              <w:rPr>
                <w:rFonts w:asciiTheme="majorHAnsi" w:hAnsiTheme="majorHAnsi" w:cstheme="majorHAnsi"/>
                <w:sz w:val="24"/>
                <w:szCs w:val="24"/>
              </w:rPr>
              <w:t>10</w:t>
            </w:r>
            <w:r w:rsidR="00B95C70"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41" w:type="pct"/>
          </w:tcPr>
          <w:p w14:paraId="3C871921" w14:textId="5F669DFD" w:rsidR="00233D15" w:rsidRPr="00B2165E" w:rsidRDefault="00233D15" w:rsidP="00B95C70">
            <w:pPr>
              <w:pStyle w:val="Heading2"/>
              <w:numPr>
                <w:ilvl w:val="1"/>
                <w:numId w:val="0"/>
              </w:numPr>
              <w:tabs>
                <w:tab w:val="num" w:pos="709"/>
              </w:tabs>
              <w:spacing w:after="120"/>
              <w:jc w:val="left"/>
              <w:rPr>
                <w:rFonts w:asciiTheme="majorHAnsi" w:hAnsiTheme="majorHAnsi" w:cstheme="majorHAnsi"/>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bl>
    <w:p w14:paraId="4A32738A" w14:textId="77777777" w:rsidR="00DE7808" w:rsidRPr="00024E0C" w:rsidRDefault="00DE7808" w:rsidP="00DE7808">
      <w:pPr>
        <w:pStyle w:val="Heading2"/>
        <w:tabs>
          <w:tab w:val="clear" w:pos="862"/>
          <w:tab w:val="clear" w:pos="1004"/>
          <w:tab w:val="num" w:pos="0"/>
        </w:tabs>
        <w:ind w:left="0" w:firstLine="142"/>
        <w:rPr>
          <w:rFonts w:asciiTheme="majorHAnsi" w:hAnsiTheme="majorHAnsi" w:cstheme="majorHAnsi"/>
          <w:b/>
          <w:caps/>
          <w:sz w:val="24"/>
          <w:szCs w:val="24"/>
        </w:rPr>
      </w:pPr>
      <w:r w:rsidRPr="00024E0C">
        <w:rPr>
          <w:rFonts w:asciiTheme="majorHAnsi" w:hAnsiTheme="majorHAnsi" w:cstheme="majorBidi"/>
          <w:b/>
          <w:sz w:val="24"/>
          <w:szCs w:val="24"/>
        </w:rPr>
        <w:t>Benefits Realisation</w:t>
      </w:r>
      <w:r>
        <w:rPr>
          <w:rFonts w:asciiTheme="majorHAnsi" w:hAnsiTheme="majorHAnsi" w:cstheme="majorBidi"/>
          <w:b/>
          <w:sz w:val="24"/>
          <w:szCs w:val="24"/>
        </w:rPr>
        <w:t xml:space="preserve"> (BEN)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31"/>
        <w:gridCol w:w="3509"/>
        <w:gridCol w:w="2331"/>
        <w:gridCol w:w="2332"/>
        <w:gridCol w:w="2332"/>
      </w:tblGrid>
      <w:tr w:rsidR="00E05219" w:rsidRPr="009F0B8C" w14:paraId="31D2734B" w14:textId="1C008633" w:rsidTr="00AE79CA">
        <w:trPr>
          <w:trHeight w:val="778"/>
          <w:tblHeader/>
        </w:trPr>
        <w:tc>
          <w:tcPr>
            <w:tcW w:w="319" w:type="pct"/>
          </w:tcPr>
          <w:p w14:paraId="0C87533F" w14:textId="244AAE78" w:rsidR="00E05219" w:rsidRPr="00943971" w:rsidRDefault="005B0DE0" w:rsidP="00AE79CA">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lastRenderedPageBreak/>
              <w:t>REQ</w:t>
            </w:r>
            <w:r w:rsidRPr="00943971">
              <w:rPr>
                <w:rFonts w:asciiTheme="majorHAnsi" w:eastAsia="Calibri" w:hAnsiTheme="majorHAnsi" w:cstheme="majorHAnsi"/>
                <w:b/>
                <w:sz w:val="24"/>
                <w:lang w:eastAsia="en-US"/>
              </w:rPr>
              <w:t xml:space="preserve"> </w:t>
            </w:r>
            <w:r w:rsidR="00E05219" w:rsidRPr="00943971">
              <w:rPr>
                <w:rFonts w:asciiTheme="majorHAnsi" w:eastAsia="Calibri" w:hAnsiTheme="majorHAnsi" w:cstheme="majorHAnsi"/>
                <w:b/>
                <w:sz w:val="24"/>
                <w:lang w:eastAsia="en-US"/>
              </w:rPr>
              <w:t>No</w:t>
            </w:r>
          </w:p>
        </w:tc>
        <w:tc>
          <w:tcPr>
            <w:tcW w:w="851" w:type="pct"/>
          </w:tcPr>
          <w:p w14:paraId="3E915C39" w14:textId="77777777" w:rsidR="00E05219" w:rsidRPr="00943971" w:rsidRDefault="00E05219" w:rsidP="00AE79CA">
            <w:pPr>
              <w:spacing w:after="160" w:line="259" w:lineRule="auto"/>
              <w:jc w:val="center"/>
              <w:rPr>
                <w:rFonts w:asciiTheme="majorHAnsi" w:eastAsia="Calibri" w:hAnsiTheme="majorHAnsi" w:cstheme="majorHAnsi"/>
                <w:b/>
                <w:sz w:val="24"/>
                <w:lang w:eastAsia="en-US"/>
              </w:rPr>
            </w:pPr>
            <w:r w:rsidRPr="00943971">
              <w:rPr>
                <w:rFonts w:asciiTheme="majorHAnsi" w:eastAsia="Calibri" w:hAnsiTheme="majorHAnsi" w:cstheme="majorHAnsi"/>
                <w:b/>
                <w:sz w:val="24"/>
                <w:lang w:eastAsia="en-US"/>
              </w:rPr>
              <w:t>Task</w:t>
            </w:r>
          </w:p>
        </w:tc>
        <w:tc>
          <w:tcPr>
            <w:tcW w:w="1277" w:type="pct"/>
          </w:tcPr>
          <w:p w14:paraId="698BC35B" w14:textId="77777777" w:rsidR="00E05219" w:rsidRPr="00943971" w:rsidRDefault="00E05219" w:rsidP="00AE79CA">
            <w:pPr>
              <w:spacing w:after="160" w:line="259" w:lineRule="auto"/>
              <w:jc w:val="center"/>
              <w:rPr>
                <w:rFonts w:asciiTheme="majorHAnsi" w:eastAsia="Calibri" w:hAnsiTheme="majorHAnsi" w:cstheme="majorHAnsi"/>
                <w:b/>
                <w:sz w:val="24"/>
                <w:lang w:eastAsia="en-US"/>
              </w:rPr>
            </w:pPr>
            <w:r w:rsidRPr="00943971">
              <w:rPr>
                <w:rFonts w:asciiTheme="majorHAnsi" w:eastAsia="Calibri" w:hAnsiTheme="majorHAnsi" w:cstheme="majorHAnsi"/>
                <w:b/>
                <w:sz w:val="24"/>
                <w:lang w:eastAsia="en-US"/>
              </w:rPr>
              <w:t>Expected Deliverable</w:t>
            </w:r>
          </w:p>
        </w:tc>
        <w:tc>
          <w:tcPr>
            <w:tcW w:w="851" w:type="pct"/>
          </w:tcPr>
          <w:p w14:paraId="0B6500EA" w14:textId="734C536F" w:rsidR="00E05219" w:rsidRPr="00943971" w:rsidRDefault="00E05219" w:rsidP="00AE79CA">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Threshold MOE</w:t>
            </w:r>
          </w:p>
        </w:tc>
        <w:tc>
          <w:tcPr>
            <w:tcW w:w="851" w:type="pct"/>
          </w:tcPr>
          <w:p w14:paraId="7E6F76DB" w14:textId="5229B598" w:rsidR="00E05219" w:rsidRPr="00943971" w:rsidRDefault="00E05219" w:rsidP="00AE79CA">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Target MOE</w:t>
            </w:r>
          </w:p>
        </w:tc>
        <w:tc>
          <w:tcPr>
            <w:tcW w:w="851" w:type="pct"/>
          </w:tcPr>
          <w:p w14:paraId="5B291EBA" w14:textId="25287431" w:rsidR="00E05219" w:rsidRPr="00943971" w:rsidRDefault="00E05219" w:rsidP="00AE79CA">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Method of Measurement</w:t>
            </w:r>
          </w:p>
        </w:tc>
      </w:tr>
      <w:tr w:rsidR="003D043E" w:rsidRPr="009F0B8C" w14:paraId="5E640AE2" w14:textId="69DD8488" w:rsidTr="00AE79CA">
        <w:trPr>
          <w:trHeight w:val="778"/>
        </w:trPr>
        <w:tc>
          <w:tcPr>
            <w:tcW w:w="319" w:type="pct"/>
            <w:shd w:val="clear" w:color="auto" w:fill="auto"/>
          </w:tcPr>
          <w:p w14:paraId="719DDA09" w14:textId="11C0E9FC" w:rsidR="003D043E" w:rsidRPr="004E7646" w:rsidRDefault="00BB517B" w:rsidP="003D043E">
            <w:pPr>
              <w:spacing w:after="160" w:line="259" w:lineRule="auto"/>
              <w:jc w:val="center"/>
              <w:rPr>
                <w:rFonts w:asciiTheme="majorHAnsi" w:eastAsia="Calibri" w:hAnsiTheme="majorHAnsi" w:cstheme="majorHAnsi"/>
                <w:b/>
                <w:sz w:val="24"/>
                <w:lang w:eastAsia="en-US"/>
              </w:rPr>
            </w:pPr>
            <w:r w:rsidRPr="004E7646">
              <w:rPr>
                <w:rFonts w:asciiTheme="majorHAnsi" w:eastAsia="Calibri" w:hAnsiTheme="majorHAnsi" w:cstheme="majorHAnsi"/>
                <w:b/>
                <w:sz w:val="24"/>
                <w:lang w:eastAsia="en-US"/>
              </w:rPr>
              <w:t>BEN</w:t>
            </w:r>
            <w:r w:rsidR="00C831D1">
              <w:rPr>
                <w:rFonts w:asciiTheme="majorHAnsi" w:eastAsia="Calibri" w:hAnsiTheme="majorHAnsi" w:cstheme="majorHAnsi"/>
                <w:b/>
                <w:sz w:val="24"/>
                <w:lang w:eastAsia="en-US"/>
              </w:rPr>
              <w:t>0</w:t>
            </w:r>
            <w:r w:rsidRPr="004E7646">
              <w:rPr>
                <w:rFonts w:asciiTheme="majorHAnsi" w:eastAsia="Calibri" w:hAnsiTheme="majorHAnsi" w:cstheme="majorHAnsi"/>
                <w:b/>
                <w:sz w:val="24"/>
                <w:lang w:eastAsia="en-US"/>
              </w:rPr>
              <w:t>1</w:t>
            </w:r>
          </w:p>
        </w:tc>
        <w:tc>
          <w:tcPr>
            <w:tcW w:w="851" w:type="pct"/>
          </w:tcPr>
          <w:p w14:paraId="4FC28AA6" w14:textId="77777777" w:rsidR="003D043E" w:rsidRPr="00BB517B" w:rsidRDefault="003D043E" w:rsidP="003D043E">
            <w:pPr>
              <w:spacing w:after="160" w:line="259" w:lineRule="auto"/>
              <w:rPr>
                <w:rFonts w:asciiTheme="majorHAnsi" w:eastAsia="Calibri" w:hAnsiTheme="majorHAnsi" w:cstheme="majorHAnsi"/>
                <w:b/>
                <w:bCs/>
                <w:sz w:val="24"/>
                <w:highlight w:val="yellow"/>
                <w:lang w:eastAsia="en-US"/>
              </w:rPr>
            </w:pPr>
            <w:r w:rsidRPr="00BB517B">
              <w:rPr>
                <w:rFonts w:asciiTheme="majorHAnsi" w:eastAsia="Arial" w:hAnsiTheme="majorHAnsi" w:cstheme="majorHAnsi"/>
                <w:b/>
                <w:bCs/>
                <w:sz w:val="24"/>
              </w:rPr>
              <w:t>Supporting Benefits Engagement and Communications</w:t>
            </w:r>
          </w:p>
        </w:tc>
        <w:tc>
          <w:tcPr>
            <w:tcW w:w="1277" w:type="pct"/>
          </w:tcPr>
          <w:p w14:paraId="754DD40C" w14:textId="77777777" w:rsidR="003D043E" w:rsidRPr="00582D9F" w:rsidRDefault="003D043E" w:rsidP="003D043E">
            <w:pPr>
              <w:pStyle w:val="Heading2"/>
              <w:numPr>
                <w:ilvl w:val="0"/>
                <w:numId w:val="0"/>
              </w:numPr>
              <w:jc w:val="left"/>
              <w:rPr>
                <w:rFonts w:asciiTheme="majorHAnsi" w:eastAsia="Arial" w:hAnsiTheme="majorHAnsi" w:cstheme="majorHAnsi"/>
                <w:sz w:val="24"/>
                <w:szCs w:val="24"/>
              </w:rPr>
            </w:pPr>
            <w:r w:rsidRPr="00582D9F">
              <w:rPr>
                <w:rFonts w:asciiTheme="majorHAnsi" w:eastAsia="Arial" w:hAnsiTheme="majorHAnsi" w:cstheme="majorHAnsi"/>
                <w:sz w:val="24"/>
                <w:szCs w:val="24"/>
              </w:rPr>
              <w:t xml:space="preserve">Producing materials to support the promotion of the BMfS Benefits tailored to a variety of audiences. </w:t>
            </w:r>
          </w:p>
          <w:p w14:paraId="45CCD715" w14:textId="77777777" w:rsidR="003D043E" w:rsidRPr="00582D9F" w:rsidRDefault="003D043E" w:rsidP="003D043E">
            <w:pPr>
              <w:spacing w:line="259" w:lineRule="auto"/>
              <w:contextualSpacing/>
              <w:rPr>
                <w:rFonts w:asciiTheme="majorHAnsi" w:eastAsia="Calibri" w:hAnsiTheme="majorHAnsi" w:cstheme="majorHAnsi"/>
                <w:sz w:val="24"/>
                <w:highlight w:val="yellow"/>
                <w:lang w:eastAsia="en-US"/>
              </w:rPr>
            </w:pPr>
            <w:r w:rsidRPr="00582D9F">
              <w:rPr>
                <w:rFonts w:asciiTheme="majorHAnsi" w:eastAsia="Arial" w:hAnsiTheme="majorHAnsi" w:cstheme="majorHAnsi"/>
                <w:sz w:val="24"/>
              </w:rPr>
              <w:t xml:space="preserve">Producing key concept videos, infographics and short videos to explain BMfS. </w:t>
            </w:r>
          </w:p>
        </w:tc>
        <w:tc>
          <w:tcPr>
            <w:tcW w:w="851" w:type="pct"/>
          </w:tcPr>
          <w:p w14:paraId="065C69F3" w14:textId="08C4E8B6" w:rsidR="003D043E" w:rsidRPr="008E1A51" w:rsidRDefault="003D043E" w:rsidP="003D043E">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487B5A">
              <w:rPr>
                <w:rFonts w:asciiTheme="majorHAnsi" w:hAnsiTheme="majorHAnsi" w:cstheme="majorHAnsi"/>
                <w:sz w:val="24"/>
              </w:rPr>
              <w:t>5</w:t>
            </w:r>
            <w:r w:rsidR="00487B5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sidR="00487B5A">
              <w:rPr>
                <w:rFonts w:asciiTheme="majorHAnsi" w:hAnsiTheme="majorHAnsi" w:cstheme="majorHAnsi"/>
                <w:sz w:val="24"/>
              </w:rPr>
              <w:t>5</w:t>
            </w:r>
            <w:r w:rsidR="00487B5A" w:rsidRPr="008E1A51">
              <w:rPr>
                <w:rFonts w:asciiTheme="majorHAnsi" w:hAnsiTheme="majorHAnsi" w:cstheme="majorHAnsi"/>
                <w:sz w:val="24"/>
              </w:rPr>
              <w:t xml:space="preserve"> </w:t>
            </w:r>
            <w:r w:rsidRPr="008E1A51">
              <w:rPr>
                <w:rFonts w:asciiTheme="majorHAnsi" w:hAnsiTheme="majorHAnsi" w:cstheme="majorHAnsi"/>
                <w:sz w:val="24"/>
              </w:rPr>
              <w:t>business days of notification by the Authority.</w:t>
            </w:r>
          </w:p>
          <w:p w14:paraId="1916D5A8" w14:textId="388577D6" w:rsidR="003D043E" w:rsidRPr="00582D9F"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br/>
            </w:r>
          </w:p>
        </w:tc>
        <w:tc>
          <w:tcPr>
            <w:tcW w:w="851" w:type="pct"/>
          </w:tcPr>
          <w:p w14:paraId="0D0E5DBE" w14:textId="377F6255" w:rsidR="003D043E" w:rsidRPr="00582D9F"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t xml:space="preserve">Draft artefact(s) to be presented to the Authority team </w:t>
            </w:r>
            <w:r w:rsidR="00487B5A">
              <w:rPr>
                <w:rFonts w:asciiTheme="majorHAnsi" w:hAnsiTheme="majorHAnsi" w:cstheme="majorHAnsi"/>
                <w:sz w:val="24"/>
                <w:szCs w:val="24"/>
              </w:rPr>
              <w:t>10</w:t>
            </w:r>
            <w:r w:rsidR="00487B5A"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51" w:type="pct"/>
          </w:tcPr>
          <w:p w14:paraId="5CA04BAF" w14:textId="645B1A29" w:rsidR="003D043E" w:rsidRDefault="003D043E" w:rsidP="003D043E">
            <w:pPr>
              <w:pStyle w:val="Heading2"/>
              <w:numPr>
                <w:ilvl w:val="1"/>
                <w:numId w:val="0"/>
              </w:numPr>
              <w:tabs>
                <w:tab w:val="num" w:pos="709"/>
              </w:tabs>
              <w:spacing w:after="120"/>
              <w:jc w:val="left"/>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 xml:space="preserve">Any required follow up activity must be reviewed and agreed with the Authority within </w:t>
            </w:r>
            <w:r w:rsidR="00487B5A">
              <w:rPr>
                <w:rFonts w:cs="Arial"/>
                <w:sz w:val="24"/>
                <w:szCs w:val="24"/>
              </w:rPr>
              <w:t xml:space="preserve">5 </w:t>
            </w:r>
            <w:r>
              <w:rPr>
                <w:rFonts w:cs="Arial"/>
                <w:sz w:val="24"/>
                <w:szCs w:val="24"/>
              </w:rPr>
              <w:t>business days of notification by the Authority</w:t>
            </w:r>
          </w:p>
          <w:p w14:paraId="72323C48" w14:textId="763B4C31" w:rsidR="003D043E" w:rsidRPr="00582D9F" w:rsidRDefault="003D043E" w:rsidP="003D043E">
            <w:pPr>
              <w:pStyle w:val="Heading2"/>
              <w:numPr>
                <w:ilvl w:val="0"/>
                <w:numId w:val="0"/>
              </w:numPr>
              <w:jc w:val="left"/>
              <w:rPr>
                <w:rFonts w:asciiTheme="majorHAnsi" w:eastAsia="Arial" w:hAnsiTheme="majorHAnsi" w:cstheme="majorHAnsi"/>
                <w:sz w:val="24"/>
                <w:szCs w:val="24"/>
              </w:rPr>
            </w:pP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3D043E" w:rsidRPr="009F0B8C" w14:paraId="7394E13E" w14:textId="68DCE31C" w:rsidTr="00AE79CA">
        <w:trPr>
          <w:trHeight w:val="778"/>
        </w:trPr>
        <w:tc>
          <w:tcPr>
            <w:tcW w:w="319" w:type="pct"/>
            <w:shd w:val="clear" w:color="auto" w:fill="auto"/>
          </w:tcPr>
          <w:p w14:paraId="3F025A2A" w14:textId="0F4C9A97" w:rsidR="003D043E" w:rsidRPr="004E7646" w:rsidRDefault="00BB517B" w:rsidP="003D043E">
            <w:pPr>
              <w:spacing w:after="160" w:line="259" w:lineRule="auto"/>
              <w:jc w:val="center"/>
              <w:rPr>
                <w:rFonts w:asciiTheme="majorHAnsi" w:eastAsia="Calibri" w:hAnsiTheme="majorHAnsi" w:cstheme="majorHAnsi"/>
                <w:b/>
                <w:sz w:val="24"/>
                <w:lang w:eastAsia="en-US"/>
              </w:rPr>
            </w:pPr>
            <w:r w:rsidRPr="004E7646">
              <w:rPr>
                <w:rFonts w:asciiTheme="majorHAnsi" w:eastAsia="Calibri" w:hAnsiTheme="majorHAnsi" w:cstheme="majorHAnsi"/>
                <w:b/>
                <w:sz w:val="24"/>
                <w:lang w:eastAsia="en-US"/>
              </w:rPr>
              <w:t>BEN</w:t>
            </w:r>
            <w:r w:rsidR="00C831D1">
              <w:rPr>
                <w:rFonts w:asciiTheme="majorHAnsi" w:eastAsia="Calibri" w:hAnsiTheme="majorHAnsi" w:cstheme="majorHAnsi"/>
                <w:b/>
                <w:sz w:val="24"/>
                <w:lang w:eastAsia="en-US"/>
              </w:rPr>
              <w:t>0</w:t>
            </w:r>
            <w:r w:rsidRPr="004E7646">
              <w:rPr>
                <w:rFonts w:asciiTheme="majorHAnsi" w:eastAsia="Calibri" w:hAnsiTheme="majorHAnsi" w:cstheme="majorHAnsi"/>
                <w:b/>
                <w:sz w:val="24"/>
                <w:lang w:eastAsia="en-US"/>
              </w:rPr>
              <w:t>2</w:t>
            </w:r>
          </w:p>
        </w:tc>
        <w:tc>
          <w:tcPr>
            <w:tcW w:w="851" w:type="pct"/>
          </w:tcPr>
          <w:p w14:paraId="5849E3D5" w14:textId="77777777" w:rsidR="003D043E" w:rsidRPr="00BB517B" w:rsidRDefault="003D043E" w:rsidP="003D043E">
            <w:pPr>
              <w:pStyle w:val="Heading2"/>
              <w:numPr>
                <w:ilvl w:val="0"/>
                <w:numId w:val="0"/>
              </w:numPr>
              <w:ind w:left="19"/>
              <w:jc w:val="left"/>
              <w:rPr>
                <w:rFonts w:asciiTheme="majorHAnsi" w:eastAsia="Arial" w:hAnsiTheme="majorHAnsi" w:cstheme="majorHAnsi"/>
                <w:b/>
                <w:bCs/>
                <w:sz w:val="24"/>
                <w:szCs w:val="24"/>
              </w:rPr>
            </w:pPr>
            <w:r w:rsidRPr="00BB517B">
              <w:rPr>
                <w:rFonts w:asciiTheme="majorHAnsi" w:eastAsia="Arial" w:hAnsiTheme="majorHAnsi" w:cstheme="majorHAnsi"/>
                <w:b/>
                <w:bCs/>
                <w:sz w:val="24"/>
                <w:szCs w:val="24"/>
              </w:rPr>
              <w:t>Benefits Realisation Planning</w:t>
            </w:r>
          </w:p>
        </w:tc>
        <w:tc>
          <w:tcPr>
            <w:tcW w:w="1277" w:type="pct"/>
          </w:tcPr>
          <w:p w14:paraId="25B655C5" w14:textId="77777777" w:rsidR="003D043E" w:rsidRPr="00582D9F" w:rsidRDefault="003D043E" w:rsidP="003D043E">
            <w:pPr>
              <w:pStyle w:val="Heading2"/>
              <w:numPr>
                <w:ilvl w:val="0"/>
                <w:numId w:val="0"/>
              </w:numPr>
              <w:jc w:val="left"/>
              <w:rPr>
                <w:rFonts w:asciiTheme="majorHAnsi" w:eastAsia="Arial" w:hAnsiTheme="majorHAnsi" w:cstheme="majorHAnsi"/>
                <w:sz w:val="24"/>
                <w:szCs w:val="24"/>
              </w:rPr>
            </w:pPr>
            <w:r w:rsidRPr="00582D9F">
              <w:rPr>
                <w:rFonts w:asciiTheme="majorHAnsi" w:eastAsia="Arial" w:hAnsiTheme="majorHAnsi" w:cstheme="majorHAnsi"/>
                <w:sz w:val="24"/>
                <w:szCs w:val="24"/>
              </w:rPr>
              <w:t>Developing and cohering benefits Governance with the TLBs</w:t>
            </w:r>
          </w:p>
          <w:p w14:paraId="5F0535EA" w14:textId="77777777" w:rsidR="003D043E" w:rsidRPr="00582D9F" w:rsidRDefault="003D043E" w:rsidP="003D043E">
            <w:pPr>
              <w:pStyle w:val="Heading2"/>
              <w:numPr>
                <w:ilvl w:val="1"/>
                <w:numId w:val="0"/>
              </w:numPr>
              <w:jc w:val="left"/>
              <w:rPr>
                <w:rFonts w:asciiTheme="majorHAnsi" w:eastAsia="Arial" w:hAnsiTheme="majorHAnsi" w:cstheme="majorBidi"/>
                <w:sz w:val="24"/>
                <w:szCs w:val="24"/>
              </w:rPr>
            </w:pPr>
            <w:r w:rsidRPr="29053477">
              <w:rPr>
                <w:rFonts w:asciiTheme="majorHAnsi" w:eastAsia="Arial" w:hAnsiTheme="majorHAnsi" w:cstheme="majorBidi"/>
                <w:sz w:val="24"/>
                <w:szCs w:val="24"/>
              </w:rPr>
              <w:lastRenderedPageBreak/>
              <w:t>Establishing Benefits POCs within the TLBs.</w:t>
            </w:r>
          </w:p>
          <w:p w14:paraId="65F2398F" w14:textId="77777777" w:rsidR="003D043E" w:rsidRPr="00582D9F" w:rsidRDefault="003D043E" w:rsidP="003D043E">
            <w:pPr>
              <w:pStyle w:val="Heading2"/>
              <w:numPr>
                <w:ilvl w:val="1"/>
                <w:numId w:val="0"/>
              </w:numPr>
              <w:jc w:val="left"/>
              <w:rPr>
                <w:rFonts w:asciiTheme="majorHAnsi" w:eastAsia="Arial" w:hAnsiTheme="majorHAnsi" w:cstheme="majorBidi"/>
                <w:sz w:val="24"/>
                <w:szCs w:val="24"/>
              </w:rPr>
            </w:pPr>
            <w:r w:rsidRPr="357F3F3F">
              <w:rPr>
                <w:rFonts w:asciiTheme="majorHAnsi" w:eastAsia="Arial" w:hAnsiTheme="majorHAnsi" w:cstheme="majorBidi"/>
                <w:sz w:val="24"/>
                <w:szCs w:val="24"/>
              </w:rPr>
              <w:t>Cohere benefits realisation plans between TLBs and BMfS delivery teams</w:t>
            </w:r>
          </w:p>
          <w:p w14:paraId="1896FDD7" w14:textId="77777777" w:rsidR="003D043E" w:rsidRPr="00582D9F" w:rsidRDefault="003D043E" w:rsidP="003D043E">
            <w:pPr>
              <w:pStyle w:val="Heading2"/>
              <w:numPr>
                <w:ilvl w:val="1"/>
                <w:numId w:val="0"/>
              </w:numPr>
              <w:jc w:val="left"/>
              <w:rPr>
                <w:rFonts w:asciiTheme="majorHAnsi" w:eastAsia="Arial" w:hAnsiTheme="majorHAnsi" w:cstheme="majorBidi"/>
                <w:sz w:val="24"/>
                <w:szCs w:val="24"/>
              </w:rPr>
            </w:pPr>
            <w:r w:rsidRPr="357F3F3F">
              <w:rPr>
                <w:rFonts w:asciiTheme="majorHAnsi" w:eastAsia="Arial" w:hAnsiTheme="majorHAnsi" w:cstheme="majorBidi"/>
                <w:sz w:val="24"/>
                <w:szCs w:val="24"/>
              </w:rPr>
              <w:t>Support ML3, ML4 and ML5 handshakes through to delivery (or similar assurance process)</w:t>
            </w:r>
          </w:p>
        </w:tc>
        <w:tc>
          <w:tcPr>
            <w:tcW w:w="851" w:type="pct"/>
          </w:tcPr>
          <w:p w14:paraId="120AB46C" w14:textId="121A8FB2" w:rsidR="003D043E" w:rsidRPr="008E1A51" w:rsidRDefault="003D043E" w:rsidP="003D043E">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487B5A">
              <w:rPr>
                <w:rFonts w:asciiTheme="majorHAnsi" w:hAnsiTheme="majorHAnsi" w:cstheme="majorHAnsi"/>
                <w:sz w:val="24"/>
              </w:rPr>
              <w:t>5</w:t>
            </w:r>
            <w:r w:rsidR="00487B5A" w:rsidRPr="008E1A51">
              <w:rPr>
                <w:rFonts w:asciiTheme="majorHAnsi" w:hAnsiTheme="majorHAnsi" w:cstheme="majorHAnsi"/>
                <w:sz w:val="24"/>
              </w:rPr>
              <w:t xml:space="preserve"> </w:t>
            </w:r>
            <w:r w:rsidRPr="008E1A51">
              <w:rPr>
                <w:rFonts w:asciiTheme="majorHAnsi" w:hAnsiTheme="majorHAnsi" w:cstheme="majorHAnsi"/>
                <w:sz w:val="24"/>
              </w:rPr>
              <w:t xml:space="preserve">business days prior to the submission </w:t>
            </w:r>
            <w:r w:rsidRPr="008E1A51">
              <w:rPr>
                <w:rFonts w:asciiTheme="majorHAnsi" w:hAnsiTheme="majorHAnsi" w:cstheme="majorHAnsi"/>
                <w:sz w:val="24"/>
              </w:rPr>
              <w:lastRenderedPageBreak/>
              <w:t>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sidR="00487B5A">
              <w:rPr>
                <w:rFonts w:asciiTheme="majorHAnsi" w:hAnsiTheme="majorHAnsi" w:cstheme="majorHAnsi"/>
                <w:sz w:val="24"/>
              </w:rPr>
              <w:t>5</w:t>
            </w:r>
            <w:r w:rsidR="00487B5A" w:rsidRPr="008E1A51">
              <w:rPr>
                <w:rFonts w:asciiTheme="majorHAnsi" w:hAnsiTheme="majorHAnsi" w:cstheme="majorHAnsi"/>
                <w:sz w:val="24"/>
              </w:rPr>
              <w:t xml:space="preserve"> </w:t>
            </w:r>
            <w:r w:rsidRPr="008E1A51">
              <w:rPr>
                <w:rFonts w:asciiTheme="majorHAnsi" w:hAnsiTheme="majorHAnsi" w:cstheme="majorHAnsi"/>
                <w:sz w:val="24"/>
              </w:rPr>
              <w:t>business days of notification by the Authority.</w:t>
            </w:r>
          </w:p>
          <w:p w14:paraId="6C465B44" w14:textId="7C121E03" w:rsidR="003D043E" w:rsidRPr="00582D9F"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br/>
            </w:r>
          </w:p>
        </w:tc>
        <w:tc>
          <w:tcPr>
            <w:tcW w:w="851" w:type="pct"/>
          </w:tcPr>
          <w:p w14:paraId="1CF27CD1" w14:textId="013E68E4" w:rsidR="003D043E" w:rsidRPr="00582D9F"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lastRenderedPageBreak/>
              <w:t xml:space="preserve">Draft artefact(s) to be presented to the Authority team </w:t>
            </w:r>
            <w:r w:rsidR="00487B5A">
              <w:rPr>
                <w:rFonts w:asciiTheme="majorHAnsi" w:hAnsiTheme="majorHAnsi" w:cstheme="majorHAnsi"/>
                <w:sz w:val="24"/>
                <w:szCs w:val="24"/>
              </w:rPr>
              <w:t>10</w:t>
            </w:r>
            <w:r w:rsidR="00487B5A" w:rsidRPr="008E1A51">
              <w:rPr>
                <w:rFonts w:asciiTheme="majorHAnsi" w:hAnsiTheme="majorHAnsi" w:cstheme="majorHAnsi"/>
                <w:sz w:val="24"/>
                <w:szCs w:val="24"/>
              </w:rPr>
              <w:t xml:space="preserve"> </w:t>
            </w:r>
            <w:r w:rsidRPr="008E1A51">
              <w:rPr>
                <w:rFonts w:asciiTheme="majorHAnsi" w:hAnsiTheme="majorHAnsi" w:cstheme="majorHAnsi"/>
                <w:sz w:val="24"/>
                <w:szCs w:val="24"/>
              </w:rPr>
              <w:t xml:space="preserve">business days prior to the submission </w:t>
            </w:r>
            <w:r w:rsidRPr="008E1A51">
              <w:rPr>
                <w:rFonts w:asciiTheme="majorHAnsi" w:hAnsiTheme="majorHAnsi" w:cstheme="majorHAnsi"/>
                <w:sz w:val="24"/>
                <w:szCs w:val="24"/>
              </w:rPr>
              <w:lastRenderedPageBreak/>
              <w:t>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51" w:type="pct"/>
          </w:tcPr>
          <w:p w14:paraId="27780292" w14:textId="578875A8" w:rsidR="003D043E" w:rsidRDefault="003D043E" w:rsidP="003D043E">
            <w:pPr>
              <w:pStyle w:val="Heading2"/>
              <w:numPr>
                <w:ilvl w:val="1"/>
                <w:numId w:val="0"/>
              </w:numPr>
              <w:tabs>
                <w:tab w:val="num" w:pos="709"/>
              </w:tabs>
              <w:spacing w:after="120"/>
              <w:jc w:val="left"/>
              <w:rPr>
                <w:rFonts w:cs="Arial"/>
                <w:sz w:val="24"/>
                <w:szCs w:val="24"/>
              </w:rPr>
            </w:pPr>
            <w:r>
              <w:rPr>
                <w:rFonts w:cs="Arial"/>
                <w:sz w:val="24"/>
                <w:szCs w:val="24"/>
              </w:rPr>
              <w:lastRenderedPageBreak/>
              <w:t xml:space="preserve">Acceptance and sign off by the Authority Workstream Lead. </w:t>
            </w:r>
            <w:r>
              <w:rPr>
                <w:rFonts w:cs="Arial"/>
                <w:sz w:val="24"/>
                <w:szCs w:val="24"/>
              </w:rPr>
              <w:br/>
            </w:r>
            <w:r>
              <w:rPr>
                <w:rFonts w:cs="Arial"/>
                <w:sz w:val="24"/>
                <w:szCs w:val="24"/>
              </w:rPr>
              <w:br/>
            </w:r>
            <w:r>
              <w:rPr>
                <w:rFonts w:cs="Arial"/>
                <w:sz w:val="24"/>
                <w:szCs w:val="24"/>
              </w:rPr>
              <w:lastRenderedPageBreak/>
              <w:t xml:space="preserve">Any required follow up activity must be reviewed and agreed with the Authority within </w:t>
            </w:r>
            <w:r w:rsidR="00487B5A">
              <w:rPr>
                <w:rFonts w:cs="Arial"/>
                <w:sz w:val="24"/>
                <w:szCs w:val="24"/>
              </w:rPr>
              <w:t xml:space="preserve">5 </w:t>
            </w:r>
            <w:r>
              <w:rPr>
                <w:rFonts w:cs="Arial"/>
                <w:sz w:val="24"/>
                <w:szCs w:val="24"/>
              </w:rPr>
              <w:t>business days of notification by the Authority</w:t>
            </w:r>
          </w:p>
          <w:p w14:paraId="7D019C7C" w14:textId="5CDB5709" w:rsidR="003D043E" w:rsidRPr="00582D9F" w:rsidRDefault="003D043E" w:rsidP="003D043E">
            <w:pPr>
              <w:pStyle w:val="Heading2"/>
              <w:numPr>
                <w:ilvl w:val="0"/>
                <w:numId w:val="0"/>
              </w:numPr>
              <w:jc w:val="left"/>
              <w:rPr>
                <w:rFonts w:asciiTheme="majorHAnsi" w:eastAsia="Arial" w:hAnsiTheme="majorHAnsi" w:cstheme="majorHAnsi"/>
                <w:sz w:val="24"/>
                <w:szCs w:val="24"/>
              </w:rPr>
            </w:pP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3D043E" w:rsidRPr="009F0B8C" w14:paraId="4B56AA56" w14:textId="6DC0615C" w:rsidTr="00AE79CA">
        <w:trPr>
          <w:trHeight w:val="778"/>
        </w:trPr>
        <w:tc>
          <w:tcPr>
            <w:tcW w:w="319" w:type="pct"/>
            <w:shd w:val="clear" w:color="auto" w:fill="auto"/>
          </w:tcPr>
          <w:p w14:paraId="3191F3F2" w14:textId="34048078" w:rsidR="003D043E" w:rsidRPr="004E7646" w:rsidRDefault="00BB517B" w:rsidP="003D043E">
            <w:pPr>
              <w:spacing w:after="160" w:line="259" w:lineRule="auto"/>
              <w:jc w:val="center"/>
              <w:rPr>
                <w:rFonts w:asciiTheme="majorHAnsi" w:eastAsia="Calibri" w:hAnsiTheme="majorHAnsi" w:cstheme="majorHAnsi"/>
                <w:b/>
                <w:sz w:val="24"/>
                <w:lang w:eastAsia="en-US"/>
              </w:rPr>
            </w:pPr>
            <w:r w:rsidRPr="004E7646">
              <w:rPr>
                <w:rFonts w:asciiTheme="majorHAnsi" w:eastAsia="Calibri" w:hAnsiTheme="majorHAnsi" w:cstheme="majorHAnsi"/>
                <w:b/>
                <w:sz w:val="24"/>
                <w:lang w:eastAsia="en-US"/>
              </w:rPr>
              <w:lastRenderedPageBreak/>
              <w:t>BEN</w:t>
            </w:r>
            <w:r w:rsidR="00C831D1">
              <w:rPr>
                <w:rFonts w:asciiTheme="majorHAnsi" w:eastAsia="Calibri" w:hAnsiTheme="majorHAnsi" w:cstheme="majorHAnsi"/>
                <w:b/>
                <w:sz w:val="24"/>
                <w:lang w:eastAsia="en-US"/>
              </w:rPr>
              <w:t>0</w:t>
            </w:r>
            <w:r w:rsidRPr="004E7646">
              <w:rPr>
                <w:rFonts w:asciiTheme="majorHAnsi" w:eastAsia="Calibri" w:hAnsiTheme="majorHAnsi" w:cstheme="majorHAnsi"/>
                <w:b/>
                <w:sz w:val="24"/>
                <w:lang w:eastAsia="en-US"/>
              </w:rPr>
              <w:t>3</w:t>
            </w:r>
          </w:p>
        </w:tc>
        <w:tc>
          <w:tcPr>
            <w:tcW w:w="851" w:type="pct"/>
          </w:tcPr>
          <w:p w14:paraId="47485E76" w14:textId="77777777" w:rsidR="003D043E" w:rsidRPr="00BB517B" w:rsidRDefault="003D043E" w:rsidP="003D043E">
            <w:pPr>
              <w:spacing w:after="160" w:line="259" w:lineRule="auto"/>
              <w:rPr>
                <w:rFonts w:asciiTheme="majorHAnsi" w:eastAsia="Arial" w:hAnsiTheme="majorHAnsi" w:cstheme="majorHAnsi"/>
                <w:b/>
                <w:bCs/>
                <w:sz w:val="24"/>
              </w:rPr>
            </w:pPr>
            <w:r w:rsidRPr="00BB517B">
              <w:rPr>
                <w:rFonts w:asciiTheme="majorHAnsi" w:eastAsia="Arial" w:hAnsiTheme="majorHAnsi" w:cstheme="majorHAnsi"/>
                <w:b/>
                <w:bCs/>
                <w:sz w:val="24"/>
              </w:rPr>
              <w:t>Benefits Realisation Tracking at service level (EWSS and Enablers).</w:t>
            </w:r>
          </w:p>
        </w:tc>
        <w:tc>
          <w:tcPr>
            <w:tcW w:w="1277" w:type="pct"/>
          </w:tcPr>
          <w:p w14:paraId="3E5C9CA6"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t xml:space="preserve">Create robust methodology for realising the benefits identified in the modelling. </w:t>
            </w:r>
          </w:p>
          <w:p w14:paraId="01F26699"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t xml:space="preserve">Resolve internal issues between different MOD TLBs  </w:t>
            </w:r>
          </w:p>
        </w:tc>
        <w:tc>
          <w:tcPr>
            <w:tcW w:w="851" w:type="pct"/>
          </w:tcPr>
          <w:p w14:paraId="69403440" w14:textId="40C6CCF9" w:rsidR="003D043E" w:rsidRPr="008E1A51" w:rsidRDefault="003D043E" w:rsidP="003D043E">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487B5A">
              <w:rPr>
                <w:rFonts w:asciiTheme="majorHAnsi" w:hAnsiTheme="majorHAnsi" w:cstheme="majorHAnsi"/>
                <w:sz w:val="24"/>
              </w:rPr>
              <w:t>5</w:t>
            </w:r>
            <w:r w:rsidR="00487B5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lastRenderedPageBreak/>
              <w:t>requested by the Authority must be submitted for review within 5 business days of notification by the Authority.</w:t>
            </w:r>
          </w:p>
          <w:p w14:paraId="303DE0B4" w14:textId="018E3EEA"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br/>
            </w:r>
          </w:p>
        </w:tc>
        <w:tc>
          <w:tcPr>
            <w:tcW w:w="851" w:type="pct"/>
          </w:tcPr>
          <w:p w14:paraId="280CF0BC" w14:textId="572F9481"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lastRenderedPageBreak/>
              <w:t xml:space="preserve">Draft artefact(s) to be presented to the Authority team </w:t>
            </w:r>
            <w:r w:rsidR="00487B5A">
              <w:rPr>
                <w:rFonts w:asciiTheme="majorHAnsi" w:hAnsiTheme="majorHAnsi" w:cstheme="majorHAnsi"/>
                <w:sz w:val="24"/>
                <w:szCs w:val="24"/>
              </w:rPr>
              <w:t>10</w:t>
            </w:r>
            <w:r w:rsidR="00487B5A"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51" w:type="pct"/>
          </w:tcPr>
          <w:p w14:paraId="1A68F410" w14:textId="493CFADD" w:rsidR="003D043E" w:rsidRDefault="003D043E" w:rsidP="003D043E">
            <w:pPr>
              <w:pStyle w:val="Heading2"/>
              <w:numPr>
                <w:ilvl w:val="1"/>
                <w:numId w:val="0"/>
              </w:numPr>
              <w:tabs>
                <w:tab w:val="num" w:pos="709"/>
              </w:tabs>
              <w:spacing w:after="120"/>
              <w:jc w:val="left"/>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 xml:space="preserve">Any required follow up activity must be reviewed and agreed with the Authority within </w:t>
            </w:r>
            <w:r w:rsidR="00487B5A">
              <w:rPr>
                <w:rFonts w:cs="Arial"/>
                <w:sz w:val="24"/>
                <w:szCs w:val="24"/>
              </w:rPr>
              <w:t xml:space="preserve">5 </w:t>
            </w:r>
            <w:r>
              <w:rPr>
                <w:rFonts w:cs="Arial"/>
                <w:sz w:val="24"/>
                <w:szCs w:val="24"/>
              </w:rPr>
              <w:lastRenderedPageBreak/>
              <w:t>business days of notification by the Authority</w:t>
            </w:r>
          </w:p>
          <w:p w14:paraId="0863F608" w14:textId="137C420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3D043E" w:rsidRPr="009F0B8C" w14:paraId="4E9564D9" w14:textId="37CA2CE9" w:rsidTr="00AE79CA">
        <w:trPr>
          <w:trHeight w:val="778"/>
        </w:trPr>
        <w:tc>
          <w:tcPr>
            <w:tcW w:w="319" w:type="pct"/>
            <w:shd w:val="clear" w:color="auto" w:fill="auto"/>
          </w:tcPr>
          <w:p w14:paraId="56D18C45" w14:textId="39D446EC" w:rsidR="003D043E" w:rsidRPr="004E7646" w:rsidRDefault="00BB517B" w:rsidP="003D043E">
            <w:pPr>
              <w:spacing w:after="160" w:line="259" w:lineRule="auto"/>
              <w:jc w:val="center"/>
              <w:rPr>
                <w:rFonts w:asciiTheme="majorHAnsi" w:eastAsia="Calibri" w:hAnsiTheme="majorHAnsi" w:cstheme="majorHAnsi"/>
                <w:b/>
                <w:sz w:val="24"/>
                <w:lang w:eastAsia="en-US"/>
              </w:rPr>
            </w:pPr>
            <w:r w:rsidRPr="004E7646">
              <w:rPr>
                <w:rFonts w:asciiTheme="majorHAnsi" w:eastAsia="Calibri" w:hAnsiTheme="majorHAnsi" w:cstheme="majorHAnsi"/>
                <w:b/>
                <w:sz w:val="24"/>
                <w:lang w:eastAsia="en-US"/>
              </w:rPr>
              <w:lastRenderedPageBreak/>
              <w:t>BEN</w:t>
            </w:r>
            <w:r w:rsidR="00C831D1">
              <w:rPr>
                <w:rFonts w:asciiTheme="majorHAnsi" w:eastAsia="Calibri" w:hAnsiTheme="majorHAnsi" w:cstheme="majorHAnsi"/>
                <w:b/>
                <w:sz w:val="24"/>
                <w:lang w:eastAsia="en-US"/>
              </w:rPr>
              <w:t>0</w:t>
            </w:r>
            <w:r w:rsidRPr="004E7646">
              <w:rPr>
                <w:rFonts w:asciiTheme="majorHAnsi" w:eastAsia="Calibri" w:hAnsiTheme="majorHAnsi" w:cstheme="majorHAnsi"/>
                <w:b/>
                <w:sz w:val="24"/>
                <w:lang w:eastAsia="en-US"/>
              </w:rPr>
              <w:t>4</w:t>
            </w:r>
          </w:p>
        </w:tc>
        <w:tc>
          <w:tcPr>
            <w:tcW w:w="851" w:type="pct"/>
          </w:tcPr>
          <w:p w14:paraId="3FFF1A8B" w14:textId="77777777" w:rsidR="003D043E" w:rsidRPr="00BB517B" w:rsidRDefault="003D043E" w:rsidP="003D043E">
            <w:pPr>
              <w:spacing w:after="160" w:line="259" w:lineRule="auto"/>
              <w:rPr>
                <w:rFonts w:asciiTheme="majorHAnsi" w:eastAsia="Arial" w:hAnsiTheme="majorHAnsi" w:cstheme="majorHAnsi"/>
                <w:b/>
                <w:bCs/>
                <w:sz w:val="24"/>
              </w:rPr>
            </w:pPr>
            <w:r w:rsidRPr="00BB517B">
              <w:rPr>
                <w:rFonts w:asciiTheme="majorHAnsi" w:eastAsia="Arial" w:hAnsiTheme="majorHAnsi" w:cstheme="majorHAnsi"/>
                <w:b/>
                <w:bCs/>
                <w:sz w:val="24"/>
              </w:rPr>
              <w:t>Updating and Improving Benefits Modelling and Dashboarding</w:t>
            </w:r>
          </w:p>
        </w:tc>
        <w:tc>
          <w:tcPr>
            <w:tcW w:w="1277" w:type="pct"/>
          </w:tcPr>
          <w:p w14:paraId="38AA1A6B"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t xml:space="preserve">Reviewing assumptions, data sources and re-validating where required. </w:t>
            </w:r>
          </w:p>
          <w:p w14:paraId="70C43F21"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t>Updating benefits modelling with Vendor responses.</w:t>
            </w:r>
          </w:p>
          <w:p w14:paraId="33B6C109"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t xml:space="preserve">Re-baselining and reviewing benefits levers and measures % if required. </w:t>
            </w:r>
          </w:p>
          <w:p w14:paraId="05184D6A"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t xml:space="preserve">Deconflicting benefits profiles from other transformation </w:t>
            </w:r>
            <w:proofErr w:type="spellStart"/>
            <w:r w:rsidRPr="00B2165E">
              <w:rPr>
                <w:rFonts w:asciiTheme="majorHAnsi" w:eastAsia="Arial" w:hAnsiTheme="majorHAnsi" w:cstheme="majorHAnsi"/>
                <w:sz w:val="24"/>
                <w:szCs w:val="24"/>
              </w:rPr>
              <w:t>Pgs</w:t>
            </w:r>
            <w:proofErr w:type="spellEnd"/>
            <w:r w:rsidRPr="00B2165E">
              <w:rPr>
                <w:rFonts w:asciiTheme="majorHAnsi" w:eastAsia="Arial" w:hAnsiTheme="majorHAnsi" w:cstheme="majorHAnsi"/>
                <w:sz w:val="24"/>
                <w:szCs w:val="24"/>
              </w:rPr>
              <w:t xml:space="preserve"> </w:t>
            </w:r>
            <w:r w:rsidRPr="00B2165E">
              <w:rPr>
                <w:rFonts w:asciiTheme="majorHAnsi" w:eastAsia="Arial" w:hAnsiTheme="majorHAnsi" w:cstheme="majorHAnsi"/>
                <w:sz w:val="24"/>
                <w:szCs w:val="24"/>
              </w:rPr>
              <w:lastRenderedPageBreak/>
              <w:t xml:space="preserve">both in </w:t>
            </w:r>
            <w:proofErr w:type="spellStart"/>
            <w:r w:rsidRPr="00B2165E">
              <w:rPr>
                <w:rFonts w:asciiTheme="majorHAnsi" w:eastAsia="Arial" w:hAnsiTheme="majorHAnsi" w:cstheme="majorHAnsi"/>
                <w:sz w:val="24"/>
                <w:szCs w:val="24"/>
              </w:rPr>
              <w:t>SpTx</w:t>
            </w:r>
            <w:proofErr w:type="spellEnd"/>
            <w:r w:rsidRPr="00B2165E">
              <w:rPr>
                <w:rFonts w:asciiTheme="majorHAnsi" w:eastAsia="Arial" w:hAnsiTheme="majorHAnsi" w:cstheme="majorHAnsi"/>
                <w:sz w:val="24"/>
                <w:szCs w:val="24"/>
              </w:rPr>
              <w:t xml:space="preserve"> and elsewhere in the MOD.</w:t>
            </w:r>
          </w:p>
          <w:p w14:paraId="105E9881"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t>Combine the benefits model with the benefits Dashboard to ensure that the dashboard updates live.</w:t>
            </w:r>
          </w:p>
          <w:p w14:paraId="180D3ACC"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t>Produce and update user guides for the above.</w:t>
            </w:r>
          </w:p>
        </w:tc>
        <w:tc>
          <w:tcPr>
            <w:tcW w:w="851" w:type="pct"/>
          </w:tcPr>
          <w:p w14:paraId="53A0D4CF" w14:textId="4173B7F9" w:rsidR="003D043E" w:rsidRPr="008E1A51" w:rsidRDefault="003D043E" w:rsidP="003D043E">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487B5A">
              <w:rPr>
                <w:rFonts w:asciiTheme="majorHAnsi" w:hAnsiTheme="majorHAnsi" w:cstheme="majorHAnsi"/>
                <w:sz w:val="24"/>
              </w:rPr>
              <w:t>5</w:t>
            </w:r>
            <w:r w:rsidR="00487B5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5 business days of </w:t>
            </w:r>
            <w:r w:rsidRPr="008E1A51">
              <w:rPr>
                <w:rFonts w:asciiTheme="majorHAnsi" w:hAnsiTheme="majorHAnsi" w:cstheme="majorHAnsi"/>
                <w:sz w:val="24"/>
              </w:rPr>
              <w:lastRenderedPageBreak/>
              <w:t>notification by the Authority.</w:t>
            </w:r>
          </w:p>
          <w:p w14:paraId="34FFDE34" w14:textId="52F7507D"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br/>
            </w:r>
          </w:p>
        </w:tc>
        <w:tc>
          <w:tcPr>
            <w:tcW w:w="851" w:type="pct"/>
          </w:tcPr>
          <w:p w14:paraId="655A6166" w14:textId="4A85DAA4"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lastRenderedPageBreak/>
              <w:t xml:space="preserve">Draft artefact(s) to be presented to the Authority team </w:t>
            </w:r>
            <w:r w:rsidR="00487B5A">
              <w:rPr>
                <w:rFonts w:asciiTheme="majorHAnsi" w:hAnsiTheme="majorHAnsi" w:cstheme="majorHAnsi"/>
                <w:sz w:val="24"/>
                <w:szCs w:val="24"/>
              </w:rPr>
              <w:t>10</w:t>
            </w:r>
            <w:r w:rsidR="00487B5A"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51" w:type="pct"/>
          </w:tcPr>
          <w:p w14:paraId="5CE9F870" w14:textId="77777777" w:rsidR="003D043E" w:rsidRDefault="003D043E" w:rsidP="003D043E">
            <w:pPr>
              <w:pStyle w:val="Heading2"/>
              <w:numPr>
                <w:ilvl w:val="1"/>
                <w:numId w:val="0"/>
              </w:numPr>
              <w:tabs>
                <w:tab w:val="num" w:pos="709"/>
              </w:tabs>
              <w:spacing w:after="120"/>
              <w:jc w:val="left"/>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 xml:space="preserve">Any required follow up activity must be reviewed and agreed with the Authority within </w:t>
            </w:r>
            <w:r w:rsidRPr="008E1A51">
              <w:rPr>
                <w:rFonts w:cs="Arial"/>
                <w:sz w:val="24"/>
                <w:szCs w:val="24"/>
              </w:rPr>
              <w:t>5</w:t>
            </w:r>
            <w:r>
              <w:rPr>
                <w:rFonts w:cs="Arial"/>
                <w:sz w:val="24"/>
                <w:szCs w:val="24"/>
              </w:rPr>
              <w:t xml:space="preserve"> business days of notification by the Authority</w:t>
            </w:r>
          </w:p>
          <w:p w14:paraId="6229A702" w14:textId="2C85D6F2"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E2E50">
              <w:rPr>
                <w:rFonts w:asciiTheme="majorHAnsi" w:hAnsiTheme="majorHAnsi" w:cstheme="majorBidi"/>
                <w:sz w:val="24"/>
                <w:szCs w:val="24"/>
              </w:rPr>
              <w:lastRenderedPageBreak/>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3D043E" w:rsidRPr="009F0B8C" w14:paraId="7698754F" w14:textId="74385927" w:rsidTr="00AE79CA">
        <w:trPr>
          <w:trHeight w:val="778"/>
        </w:trPr>
        <w:tc>
          <w:tcPr>
            <w:tcW w:w="319" w:type="pct"/>
            <w:shd w:val="clear" w:color="auto" w:fill="auto"/>
          </w:tcPr>
          <w:p w14:paraId="544AB046" w14:textId="3733024A" w:rsidR="003D043E" w:rsidRPr="004E7646" w:rsidRDefault="00BB517B" w:rsidP="003D043E">
            <w:pPr>
              <w:spacing w:after="160" w:line="259" w:lineRule="auto"/>
              <w:jc w:val="center"/>
              <w:rPr>
                <w:rFonts w:asciiTheme="majorHAnsi" w:eastAsia="Calibri" w:hAnsiTheme="majorHAnsi" w:cstheme="majorHAnsi"/>
                <w:b/>
                <w:sz w:val="24"/>
                <w:lang w:eastAsia="en-US"/>
              </w:rPr>
            </w:pPr>
            <w:r w:rsidRPr="004E7646">
              <w:rPr>
                <w:rFonts w:asciiTheme="majorHAnsi" w:eastAsia="Calibri" w:hAnsiTheme="majorHAnsi" w:cstheme="majorHAnsi"/>
                <w:b/>
                <w:sz w:val="24"/>
                <w:lang w:eastAsia="en-US"/>
              </w:rPr>
              <w:lastRenderedPageBreak/>
              <w:t>BEN</w:t>
            </w:r>
            <w:r w:rsidR="00C831D1">
              <w:rPr>
                <w:rFonts w:asciiTheme="majorHAnsi" w:eastAsia="Calibri" w:hAnsiTheme="majorHAnsi" w:cstheme="majorHAnsi"/>
                <w:b/>
                <w:sz w:val="24"/>
                <w:lang w:eastAsia="en-US"/>
              </w:rPr>
              <w:t>0</w:t>
            </w:r>
            <w:r w:rsidRPr="004E7646">
              <w:rPr>
                <w:rFonts w:asciiTheme="majorHAnsi" w:eastAsia="Calibri" w:hAnsiTheme="majorHAnsi" w:cstheme="majorHAnsi"/>
                <w:b/>
                <w:sz w:val="24"/>
                <w:lang w:eastAsia="en-US"/>
              </w:rPr>
              <w:t>5</w:t>
            </w:r>
          </w:p>
        </w:tc>
        <w:tc>
          <w:tcPr>
            <w:tcW w:w="851" w:type="pct"/>
          </w:tcPr>
          <w:p w14:paraId="5059464B" w14:textId="77777777" w:rsidR="003D043E" w:rsidRPr="00BB517B" w:rsidRDefault="003D043E" w:rsidP="003D043E">
            <w:pPr>
              <w:spacing w:after="160" w:line="259" w:lineRule="auto"/>
              <w:rPr>
                <w:rFonts w:asciiTheme="majorHAnsi" w:eastAsia="Arial" w:hAnsiTheme="majorHAnsi" w:cstheme="majorHAnsi"/>
                <w:b/>
                <w:bCs/>
                <w:sz w:val="24"/>
              </w:rPr>
            </w:pPr>
            <w:r w:rsidRPr="00BB517B">
              <w:rPr>
                <w:rFonts w:asciiTheme="majorHAnsi" w:eastAsia="Arial" w:hAnsiTheme="majorHAnsi" w:cstheme="majorHAnsi"/>
                <w:b/>
                <w:bCs/>
                <w:sz w:val="24"/>
              </w:rPr>
              <w:t>Collate Benefits Input into FBCs</w:t>
            </w:r>
          </w:p>
        </w:tc>
        <w:tc>
          <w:tcPr>
            <w:tcW w:w="1277" w:type="pct"/>
          </w:tcPr>
          <w:p w14:paraId="0BEA956C"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t>Produce robust and validated evidence for FBC in requested format.</w:t>
            </w:r>
          </w:p>
          <w:p w14:paraId="41731279"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t>Support engagement ahead of the FBC to communicate Benefits modelling effectively.</w:t>
            </w:r>
          </w:p>
        </w:tc>
        <w:tc>
          <w:tcPr>
            <w:tcW w:w="851" w:type="pct"/>
          </w:tcPr>
          <w:p w14:paraId="010C3AF9" w14:textId="233D73A5" w:rsidR="003D043E" w:rsidRPr="008E1A51" w:rsidRDefault="003D043E" w:rsidP="003D043E">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487B5A">
              <w:rPr>
                <w:rFonts w:asciiTheme="majorHAnsi" w:hAnsiTheme="majorHAnsi" w:cstheme="majorHAnsi"/>
                <w:sz w:val="24"/>
              </w:rPr>
              <w:t>5</w:t>
            </w:r>
            <w:r w:rsidR="00487B5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5 business days of </w:t>
            </w:r>
            <w:r w:rsidRPr="008E1A51">
              <w:rPr>
                <w:rFonts w:asciiTheme="majorHAnsi" w:hAnsiTheme="majorHAnsi" w:cstheme="majorHAnsi"/>
                <w:sz w:val="24"/>
              </w:rPr>
              <w:lastRenderedPageBreak/>
              <w:t>notification by the Authority.</w:t>
            </w:r>
          </w:p>
          <w:p w14:paraId="4C1935D3" w14:textId="114F2C15"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br/>
            </w:r>
          </w:p>
        </w:tc>
        <w:tc>
          <w:tcPr>
            <w:tcW w:w="851" w:type="pct"/>
          </w:tcPr>
          <w:p w14:paraId="20BD43E3" w14:textId="5D4BB00F"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lastRenderedPageBreak/>
              <w:t xml:space="preserve">Draft artefact(s) to be presented to the Authority team </w:t>
            </w:r>
            <w:r w:rsidR="00487B5A">
              <w:rPr>
                <w:rFonts w:asciiTheme="majorHAnsi" w:hAnsiTheme="majorHAnsi" w:cstheme="majorHAnsi"/>
                <w:sz w:val="24"/>
                <w:szCs w:val="24"/>
              </w:rPr>
              <w:t>10</w:t>
            </w:r>
            <w:r w:rsidR="00487B5A"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51" w:type="pct"/>
          </w:tcPr>
          <w:p w14:paraId="7ECEACD9" w14:textId="77777777" w:rsidR="003D043E" w:rsidRDefault="003D043E" w:rsidP="003D043E">
            <w:pPr>
              <w:pStyle w:val="Heading2"/>
              <w:numPr>
                <w:ilvl w:val="1"/>
                <w:numId w:val="0"/>
              </w:numPr>
              <w:tabs>
                <w:tab w:val="num" w:pos="709"/>
              </w:tabs>
              <w:spacing w:after="120"/>
              <w:jc w:val="left"/>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 xml:space="preserve">Any required follow up activity must be reviewed and agreed with the Authority within </w:t>
            </w:r>
            <w:r w:rsidRPr="008E1A51">
              <w:rPr>
                <w:rFonts w:cs="Arial"/>
                <w:sz w:val="24"/>
                <w:szCs w:val="24"/>
              </w:rPr>
              <w:t>5</w:t>
            </w:r>
            <w:r>
              <w:rPr>
                <w:rFonts w:cs="Arial"/>
                <w:sz w:val="24"/>
                <w:szCs w:val="24"/>
              </w:rPr>
              <w:t xml:space="preserve"> business days of notification by the Authority</w:t>
            </w:r>
          </w:p>
          <w:p w14:paraId="30C12E58" w14:textId="4A63A139"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lastRenderedPageBreak/>
              <w:t>Contract Initiation Meeting</w:t>
            </w:r>
            <w:r w:rsidRPr="00BE2E50">
              <w:rPr>
                <w:rFonts w:asciiTheme="majorHAnsi" w:hAnsiTheme="majorHAnsi" w:cstheme="majorBidi"/>
                <w:sz w:val="24"/>
                <w:szCs w:val="24"/>
              </w:rPr>
              <w:t xml:space="preserve"> in accordance with individual project schedules.</w:t>
            </w:r>
          </w:p>
        </w:tc>
      </w:tr>
      <w:tr w:rsidR="003D043E" w:rsidRPr="009F0B8C" w14:paraId="3630C3DA" w14:textId="3992693E" w:rsidTr="00AE79CA">
        <w:trPr>
          <w:trHeight w:val="778"/>
        </w:trPr>
        <w:tc>
          <w:tcPr>
            <w:tcW w:w="319" w:type="pct"/>
            <w:shd w:val="clear" w:color="auto" w:fill="auto"/>
          </w:tcPr>
          <w:p w14:paraId="51D9513B" w14:textId="61470ABE" w:rsidR="003D043E" w:rsidRPr="004E7646" w:rsidRDefault="00BB517B" w:rsidP="003D043E">
            <w:pPr>
              <w:spacing w:after="160" w:line="259" w:lineRule="auto"/>
              <w:jc w:val="center"/>
              <w:rPr>
                <w:rFonts w:asciiTheme="majorHAnsi" w:eastAsia="Calibri" w:hAnsiTheme="majorHAnsi" w:cstheme="majorHAnsi"/>
                <w:b/>
                <w:sz w:val="24"/>
                <w:lang w:eastAsia="en-US"/>
              </w:rPr>
            </w:pPr>
            <w:r w:rsidRPr="004E7646">
              <w:rPr>
                <w:rFonts w:asciiTheme="majorHAnsi" w:eastAsia="Calibri" w:hAnsiTheme="majorHAnsi" w:cstheme="majorHAnsi"/>
                <w:b/>
                <w:sz w:val="24"/>
                <w:lang w:eastAsia="en-US"/>
              </w:rPr>
              <w:lastRenderedPageBreak/>
              <w:t>BEN</w:t>
            </w:r>
            <w:r w:rsidR="00C831D1">
              <w:rPr>
                <w:rFonts w:asciiTheme="majorHAnsi" w:eastAsia="Calibri" w:hAnsiTheme="majorHAnsi" w:cstheme="majorHAnsi"/>
                <w:b/>
                <w:sz w:val="24"/>
                <w:lang w:eastAsia="en-US"/>
              </w:rPr>
              <w:t>0</w:t>
            </w:r>
            <w:r w:rsidRPr="004E7646">
              <w:rPr>
                <w:rFonts w:asciiTheme="majorHAnsi" w:eastAsia="Calibri" w:hAnsiTheme="majorHAnsi" w:cstheme="majorHAnsi"/>
                <w:b/>
                <w:sz w:val="24"/>
                <w:lang w:eastAsia="en-US"/>
              </w:rPr>
              <w:t>6</w:t>
            </w:r>
          </w:p>
        </w:tc>
        <w:tc>
          <w:tcPr>
            <w:tcW w:w="851" w:type="pct"/>
          </w:tcPr>
          <w:p w14:paraId="190E3641" w14:textId="77777777" w:rsidR="003D043E" w:rsidRPr="00BB517B" w:rsidRDefault="003D043E" w:rsidP="003D043E">
            <w:pPr>
              <w:spacing w:after="160" w:line="259" w:lineRule="auto"/>
              <w:rPr>
                <w:rFonts w:asciiTheme="majorHAnsi" w:eastAsia="Arial" w:hAnsiTheme="majorHAnsi" w:cstheme="majorHAnsi"/>
                <w:b/>
                <w:bCs/>
                <w:sz w:val="24"/>
              </w:rPr>
            </w:pPr>
            <w:r w:rsidRPr="00BB517B">
              <w:rPr>
                <w:rFonts w:asciiTheme="majorHAnsi" w:eastAsia="Arial" w:hAnsiTheme="majorHAnsi" w:cstheme="majorHAnsi"/>
                <w:b/>
                <w:bCs/>
                <w:sz w:val="24"/>
              </w:rPr>
              <w:t>Benefits Input into the Commercial Process</w:t>
            </w:r>
          </w:p>
        </w:tc>
        <w:tc>
          <w:tcPr>
            <w:tcW w:w="1277" w:type="pct"/>
          </w:tcPr>
          <w:p w14:paraId="51440BB7"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t xml:space="preserve">Ensure commercial output requires vendors to demonstrate financial and non-financial benefits. </w:t>
            </w:r>
          </w:p>
          <w:p w14:paraId="3A825CD9"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t>Ensure correct weighting is applied to the realisation of Benefits in commercial output.</w:t>
            </w:r>
          </w:p>
        </w:tc>
        <w:tc>
          <w:tcPr>
            <w:tcW w:w="851" w:type="pct"/>
          </w:tcPr>
          <w:p w14:paraId="46D5B67D" w14:textId="211CA9A2" w:rsidR="003D043E" w:rsidRPr="008E1A51" w:rsidRDefault="003D043E" w:rsidP="003D043E">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487B5A">
              <w:rPr>
                <w:rFonts w:asciiTheme="majorHAnsi" w:hAnsiTheme="majorHAnsi" w:cstheme="majorHAnsi"/>
                <w:sz w:val="24"/>
              </w:rPr>
              <w:t>5</w:t>
            </w:r>
            <w:r w:rsidR="00487B5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1471C15C" w14:textId="26A2A3AA"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br/>
            </w:r>
          </w:p>
        </w:tc>
        <w:tc>
          <w:tcPr>
            <w:tcW w:w="851" w:type="pct"/>
          </w:tcPr>
          <w:p w14:paraId="467169E2" w14:textId="33AD8DE8"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t xml:space="preserve">Draft artefact(s) to be presented to the Authority team </w:t>
            </w:r>
            <w:r w:rsidR="00487B5A">
              <w:rPr>
                <w:rFonts w:asciiTheme="majorHAnsi" w:hAnsiTheme="majorHAnsi" w:cstheme="majorHAnsi"/>
                <w:sz w:val="24"/>
                <w:szCs w:val="24"/>
              </w:rPr>
              <w:t>10</w:t>
            </w:r>
            <w:r w:rsidR="00487B5A"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51" w:type="pct"/>
          </w:tcPr>
          <w:p w14:paraId="285BDE67" w14:textId="77777777" w:rsidR="003D043E" w:rsidRDefault="003D043E" w:rsidP="003D043E">
            <w:pPr>
              <w:pStyle w:val="Heading2"/>
              <w:numPr>
                <w:ilvl w:val="1"/>
                <w:numId w:val="0"/>
              </w:numPr>
              <w:tabs>
                <w:tab w:val="num" w:pos="709"/>
              </w:tabs>
              <w:spacing w:after="120"/>
              <w:jc w:val="left"/>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 xml:space="preserve">Any required follow up activity must be reviewed and agreed with the Authority within </w:t>
            </w:r>
            <w:r w:rsidRPr="008E1A51">
              <w:rPr>
                <w:rFonts w:cs="Arial"/>
                <w:sz w:val="24"/>
                <w:szCs w:val="24"/>
              </w:rPr>
              <w:t>5</w:t>
            </w:r>
            <w:r>
              <w:rPr>
                <w:rFonts w:cs="Arial"/>
                <w:sz w:val="24"/>
                <w:szCs w:val="24"/>
              </w:rPr>
              <w:t xml:space="preserve"> business days of notification by the Authority</w:t>
            </w:r>
          </w:p>
          <w:p w14:paraId="40DC41CC" w14:textId="707E829C"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w:t>
            </w:r>
            <w:r w:rsidRPr="00BE2E50">
              <w:rPr>
                <w:rFonts w:asciiTheme="majorHAnsi" w:hAnsiTheme="majorHAnsi" w:cstheme="majorBidi"/>
                <w:sz w:val="24"/>
                <w:szCs w:val="24"/>
              </w:rPr>
              <w:lastRenderedPageBreak/>
              <w:t>individual project schedules.</w:t>
            </w:r>
          </w:p>
        </w:tc>
      </w:tr>
      <w:tr w:rsidR="003D043E" w:rsidRPr="009F0B8C" w14:paraId="70086A8A" w14:textId="3A56ADF0" w:rsidTr="00AE79CA">
        <w:trPr>
          <w:trHeight w:val="778"/>
        </w:trPr>
        <w:tc>
          <w:tcPr>
            <w:tcW w:w="319" w:type="pct"/>
            <w:shd w:val="clear" w:color="auto" w:fill="auto"/>
          </w:tcPr>
          <w:p w14:paraId="07D665EE" w14:textId="593701D8" w:rsidR="003D043E" w:rsidRPr="004E7646" w:rsidRDefault="00BB517B" w:rsidP="003D043E">
            <w:pPr>
              <w:spacing w:after="160" w:line="259" w:lineRule="auto"/>
              <w:jc w:val="center"/>
              <w:rPr>
                <w:rFonts w:asciiTheme="majorHAnsi" w:eastAsia="Calibri" w:hAnsiTheme="majorHAnsi" w:cstheme="majorHAnsi"/>
                <w:b/>
                <w:sz w:val="24"/>
                <w:lang w:eastAsia="en-US"/>
              </w:rPr>
            </w:pPr>
            <w:r w:rsidRPr="004E7646">
              <w:rPr>
                <w:rFonts w:asciiTheme="majorHAnsi" w:eastAsia="Calibri" w:hAnsiTheme="majorHAnsi" w:cstheme="majorHAnsi"/>
                <w:b/>
                <w:sz w:val="24"/>
                <w:lang w:eastAsia="en-US"/>
              </w:rPr>
              <w:lastRenderedPageBreak/>
              <w:t>BEN</w:t>
            </w:r>
            <w:r w:rsidR="00C831D1">
              <w:rPr>
                <w:rFonts w:asciiTheme="majorHAnsi" w:eastAsia="Calibri" w:hAnsiTheme="majorHAnsi" w:cstheme="majorHAnsi"/>
                <w:b/>
                <w:sz w:val="24"/>
                <w:lang w:eastAsia="en-US"/>
              </w:rPr>
              <w:t>0</w:t>
            </w:r>
            <w:r w:rsidRPr="004E7646">
              <w:rPr>
                <w:rFonts w:asciiTheme="majorHAnsi" w:eastAsia="Calibri" w:hAnsiTheme="majorHAnsi" w:cstheme="majorHAnsi"/>
                <w:b/>
                <w:sz w:val="24"/>
                <w:lang w:eastAsia="en-US"/>
              </w:rPr>
              <w:t>7</w:t>
            </w:r>
          </w:p>
        </w:tc>
        <w:tc>
          <w:tcPr>
            <w:tcW w:w="851" w:type="pct"/>
          </w:tcPr>
          <w:p w14:paraId="471105DF" w14:textId="77777777" w:rsidR="003D043E" w:rsidRPr="00121D97" w:rsidRDefault="003D043E" w:rsidP="003D043E">
            <w:pPr>
              <w:spacing w:after="160" w:line="259" w:lineRule="auto"/>
              <w:rPr>
                <w:rFonts w:asciiTheme="majorHAnsi" w:eastAsia="Arial" w:hAnsiTheme="majorHAnsi" w:cstheme="majorHAnsi"/>
                <w:b/>
                <w:bCs/>
                <w:sz w:val="24"/>
              </w:rPr>
            </w:pPr>
            <w:r w:rsidRPr="00121D97">
              <w:rPr>
                <w:rFonts w:asciiTheme="majorHAnsi" w:eastAsia="Arial" w:hAnsiTheme="majorHAnsi" w:cstheme="majorHAnsi"/>
                <w:b/>
                <w:bCs/>
                <w:sz w:val="24"/>
              </w:rPr>
              <w:t>Benefits Artefacts</w:t>
            </w:r>
          </w:p>
        </w:tc>
        <w:tc>
          <w:tcPr>
            <w:tcW w:w="1277" w:type="pct"/>
          </w:tcPr>
          <w:p w14:paraId="731B0E81"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t>Maintain benefits Artefacts in line with the delivery plan and the evolving MOD Benefits landscapes.</w:t>
            </w:r>
          </w:p>
        </w:tc>
        <w:tc>
          <w:tcPr>
            <w:tcW w:w="851" w:type="pct"/>
          </w:tcPr>
          <w:p w14:paraId="6B9D010C" w14:textId="105F83CC" w:rsidR="003D043E" w:rsidRPr="008E1A51" w:rsidRDefault="003D043E" w:rsidP="003D043E">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487B5A">
              <w:rPr>
                <w:rFonts w:asciiTheme="majorHAnsi" w:hAnsiTheme="majorHAnsi" w:cstheme="majorHAnsi"/>
                <w:sz w:val="24"/>
              </w:rPr>
              <w:t>5</w:t>
            </w:r>
            <w:r w:rsidR="00487B5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656D6CB0" w14:textId="3FFE0251"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br/>
            </w:r>
          </w:p>
        </w:tc>
        <w:tc>
          <w:tcPr>
            <w:tcW w:w="851" w:type="pct"/>
          </w:tcPr>
          <w:p w14:paraId="03EBA3B9" w14:textId="7FF9AD3E"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t xml:space="preserve">Draft artefact(s) to be presented to the Authority team </w:t>
            </w:r>
            <w:r w:rsidR="00487B5A">
              <w:rPr>
                <w:rFonts w:asciiTheme="majorHAnsi" w:hAnsiTheme="majorHAnsi" w:cstheme="majorHAnsi"/>
                <w:sz w:val="24"/>
                <w:szCs w:val="24"/>
              </w:rPr>
              <w:t>10</w:t>
            </w:r>
            <w:r w:rsidR="00487B5A"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51" w:type="pct"/>
          </w:tcPr>
          <w:p w14:paraId="5BE7E15A" w14:textId="77777777" w:rsidR="003D043E" w:rsidRDefault="003D043E" w:rsidP="003D043E">
            <w:pPr>
              <w:pStyle w:val="Heading2"/>
              <w:numPr>
                <w:ilvl w:val="1"/>
                <w:numId w:val="0"/>
              </w:numPr>
              <w:tabs>
                <w:tab w:val="num" w:pos="709"/>
              </w:tabs>
              <w:spacing w:after="120"/>
              <w:jc w:val="left"/>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 xml:space="preserve">Any required follow up activity must be reviewed and agreed with the Authority within </w:t>
            </w:r>
            <w:r w:rsidRPr="008E1A51">
              <w:rPr>
                <w:rFonts w:cs="Arial"/>
                <w:sz w:val="24"/>
                <w:szCs w:val="24"/>
              </w:rPr>
              <w:t>5</w:t>
            </w:r>
            <w:r>
              <w:rPr>
                <w:rFonts w:cs="Arial"/>
                <w:sz w:val="24"/>
                <w:szCs w:val="24"/>
              </w:rPr>
              <w:t xml:space="preserve"> business days of notification by the Authority</w:t>
            </w:r>
          </w:p>
          <w:p w14:paraId="2A5BA66E" w14:textId="1232A0A2"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3D043E" w:rsidRPr="009F0B8C" w14:paraId="62D60B99" w14:textId="2042FC02" w:rsidTr="00AE79CA">
        <w:trPr>
          <w:trHeight w:val="778"/>
        </w:trPr>
        <w:tc>
          <w:tcPr>
            <w:tcW w:w="319" w:type="pct"/>
            <w:shd w:val="clear" w:color="auto" w:fill="auto"/>
          </w:tcPr>
          <w:p w14:paraId="0DEC1DC2" w14:textId="0668EAE4" w:rsidR="003D043E" w:rsidRPr="004E7646" w:rsidRDefault="00BB517B" w:rsidP="003D043E">
            <w:pPr>
              <w:spacing w:after="160" w:line="259" w:lineRule="auto"/>
              <w:jc w:val="center"/>
              <w:rPr>
                <w:rFonts w:asciiTheme="majorHAnsi" w:eastAsia="Calibri" w:hAnsiTheme="majorHAnsi" w:cstheme="majorHAnsi"/>
                <w:b/>
                <w:sz w:val="24"/>
                <w:lang w:eastAsia="en-US"/>
              </w:rPr>
            </w:pPr>
            <w:r w:rsidRPr="004E7646">
              <w:rPr>
                <w:rFonts w:asciiTheme="majorHAnsi" w:eastAsia="Calibri" w:hAnsiTheme="majorHAnsi" w:cstheme="majorHAnsi"/>
                <w:b/>
                <w:sz w:val="24"/>
                <w:lang w:eastAsia="en-US"/>
              </w:rPr>
              <w:lastRenderedPageBreak/>
              <w:t>BEN</w:t>
            </w:r>
            <w:r w:rsidR="00C831D1">
              <w:rPr>
                <w:rFonts w:asciiTheme="majorHAnsi" w:eastAsia="Calibri" w:hAnsiTheme="majorHAnsi" w:cstheme="majorHAnsi"/>
                <w:b/>
                <w:sz w:val="24"/>
                <w:lang w:eastAsia="en-US"/>
              </w:rPr>
              <w:t>0</w:t>
            </w:r>
            <w:r w:rsidRPr="004E7646">
              <w:rPr>
                <w:rFonts w:asciiTheme="majorHAnsi" w:eastAsia="Calibri" w:hAnsiTheme="majorHAnsi" w:cstheme="majorHAnsi"/>
                <w:b/>
                <w:sz w:val="24"/>
                <w:lang w:eastAsia="en-US"/>
              </w:rPr>
              <w:t>8</w:t>
            </w:r>
          </w:p>
        </w:tc>
        <w:tc>
          <w:tcPr>
            <w:tcW w:w="851" w:type="pct"/>
          </w:tcPr>
          <w:p w14:paraId="363E4510" w14:textId="77777777" w:rsidR="003D043E" w:rsidRPr="00BB517B" w:rsidRDefault="003D043E" w:rsidP="003D043E">
            <w:pPr>
              <w:spacing w:after="160" w:line="259" w:lineRule="auto"/>
              <w:rPr>
                <w:rFonts w:asciiTheme="majorHAnsi" w:eastAsia="Arial" w:hAnsiTheme="majorHAnsi" w:cstheme="majorHAnsi"/>
                <w:b/>
                <w:bCs/>
                <w:sz w:val="24"/>
              </w:rPr>
            </w:pPr>
            <w:r w:rsidRPr="00BB517B">
              <w:rPr>
                <w:rFonts w:asciiTheme="majorHAnsi" w:eastAsia="Arial" w:hAnsiTheme="majorHAnsi" w:cstheme="majorHAnsi"/>
                <w:b/>
                <w:bCs/>
                <w:sz w:val="24"/>
              </w:rPr>
              <w:t>Achievement of ML3, 4 and 5 Benefits Handshakes Milestones</w:t>
            </w:r>
          </w:p>
        </w:tc>
        <w:tc>
          <w:tcPr>
            <w:tcW w:w="1277" w:type="pct"/>
          </w:tcPr>
          <w:p w14:paraId="0DEC4963"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t xml:space="preserve">Maintain relevant internal and central governance and support with materials in the requested format. </w:t>
            </w:r>
          </w:p>
          <w:p w14:paraId="3CC814E3"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t>Maintain and update current Stakeholder list and critical pathways.</w:t>
            </w:r>
          </w:p>
        </w:tc>
        <w:tc>
          <w:tcPr>
            <w:tcW w:w="851" w:type="pct"/>
          </w:tcPr>
          <w:p w14:paraId="0E0A92F3" w14:textId="0844E616" w:rsidR="003D043E" w:rsidRPr="008E1A51" w:rsidRDefault="003D043E" w:rsidP="003D043E">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487B5A">
              <w:rPr>
                <w:rFonts w:asciiTheme="majorHAnsi" w:hAnsiTheme="majorHAnsi" w:cstheme="majorHAnsi"/>
                <w:sz w:val="24"/>
              </w:rPr>
              <w:t>5</w:t>
            </w:r>
            <w:r w:rsidR="00487B5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31C0EEAF" w14:textId="4EDF52F2"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br/>
            </w:r>
          </w:p>
        </w:tc>
        <w:tc>
          <w:tcPr>
            <w:tcW w:w="851" w:type="pct"/>
          </w:tcPr>
          <w:p w14:paraId="589B1955" w14:textId="4510ED61"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t xml:space="preserve">Draft artefact(s) to be presented to the Authority team </w:t>
            </w:r>
            <w:r w:rsidR="00487B5A">
              <w:rPr>
                <w:rFonts w:asciiTheme="majorHAnsi" w:hAnsiTheme="majorHAnsi" w:cstheme="majorHAnsi"/>
                <w:sz w:val="24"/>
                <w:szCs w:val="24"/>
              </w:rPr>
              <w:t>10</w:t>
            </w:r>
            <w:r w:rsidR="00487B5A"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51" w:type="pct"/>
          </w:tcPr>
          <w:p w14:paraId="526ABE9E" w14:textId="77777777" w:rsidR="003D043E" w:rsidRDefault="003D043E" w:rsidP="003D043E">
            <w:pPr>
              <w:pStyle w:val="Heading2"/>
              <w:numPr>
                <w:ilvl w:val="1"/>
                <w:numId w:val="0"/>
              </w:numPr>
              <w:tabs>
                <w:tab w:val="num" w:pos="709"/>
              </w:tabs>
              <w:spacing w:after="120"/>
              <w:jc w:val="left"/>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 xml:space="preserve">Any required follow up activity must be reviewed and agreed with the Authority within </w:t>
            </w:r>
            <w:r w:rsidRPr="008E1A51">
              <w:rPr>
                <w:rFonts w:cs="Arial"/>
                <w:sz w:val="24"/>
                <w:szCs w:val="24"/>
              </w:rPr>
              <w:t>5</w:t>
            </w:r>
            <w:r>
              <w:rPr>
                <w:rFonts w:cs="Arial"/>
                <w:sz w:val="24"/>
                <w:szCs w:val="24"/>
              </w:rPr>
              <w:t xml:space="preserve"> business days of notification by the Authority</w:t>
            </w:r>
          </w:p>
          <w:p w14:paraId="44CA8DB3" w14:textId="2F694816"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r w:rsidR="003D043E" w:rsidRPr="009F0B8C" w14:paraId="0CC5CE91" w14:textId="2C7CDCAC" w:rsidTr="00AE79CA">
        <w:trPr>
          <w:trHeight w:val="778"/>
        </w:trPr>
        <w:tc>
          <w:tcPr>
            <w:tcW w:w="319" w:type="pct"/>
            <w:shd w:val="clear" w:color="auto" w:fill="auto"/>
          </w:tcPr>
          <w:p w14:paraId="4887E331" w14:textId="7818077C" w:rsidR="003D043E" w:rsidRPr="004E7646" w:rsidRDefault="00BB517B" w:rsidP="003D043E">
            <w:pPr>
              <w:spacing w:after="160" w:line="259" w:lineRule="auto"/>
              <w:jc w:val="center"/>
              <w:rPr>
                <w:rFonts w:asciiTheme="majorHAnsi" w:eastAsia="Calibri" w:hAnsiTheme="majorHAnsi" w:cstheme="majorHAnsi"/>
                <w:b/>
                <w:sz w:val="24"/>
                <w:lang w:eastAsia="en-US"/>
              </w:rPr>
            </w:pPr>
            <w:r w:rsidRPr="004E7646">
              <w:rPr>
                <w:rFonts w:asciiTheme="majorHAnsi" w:eastAsia="Calibri" w:hAnsiTheme="majorHAnsi" w:cstheme="majorHAnsi"/>
                <w:b/>
                <w:sz w:val="24"/>
                <w:lang w:eastAsia="en-US"/>
              </w:rPr>
              <w:t>BEN</w:t>
            </w:r>
            <w:r w:rsidR="00C831D1">
              <w:rPr>
                <w:rFonts w:asciiTheme="majorHAnsi" w:eastAsia="Calibri" w:hAnsiTheme="majorHAnsi" w:cstheme="majorHAnsi"/>
                <w:b/>
                <w:sz w:val="24"/>
                <w:lang w:eastAsia="en-US"/>
              </w:rPr>
              <w:t>0</w:t>
            </w:r>
            <w:r w:rsidRPr="004E7646">
              <w:rPr>
                <w:rFonts w:asciiTheme="majorHAnsi" w:eastAsia="Calibri" w:hAnsiTheme="majorHAnsi" w:cstheme="majorHAnsi"/>
                <w:b/>
                <w:sz w:val="24"/>
                <w:lang w:eastAsia="en-US"/>
              </w:rPr>
              <w:t>9</w:t>
            </w:r>
          </w:p>
        </w:tc>
        <w:tc>
          <w:tcPr>
            <w:tcW w:w="851" w:type="pct"/>
          </w:tcPr>
          <w:p w14:paraId="2023BD3F" w14:textId="77777777" w:rsidR="003D043E" w:rsidRPr="00BB517B" w:rsidRDefault="003D043E" w:rsidP="003D043E">
            <w:pPr>
              <w:spacing w:after="160" w:line="259" w:lineRule="auto"/>
              <w:rPr>
                <w:rFonts w:asciiTheme="majorHAnsi" w:eastAsia="Arial" w:hAnsiTheme="majorHAnsi" w:cstheme="majorHAnsi"/>
                <w:b/>
                <w:bCs/>
                <w:sz w:val="24"/>
              </w:rPr>
            </w:pPr>
            <w:r w:rsidRPr="00BB517B">
              <w:rPr>
                <w:rFonts w:asciiTheme="majorHAnsi" w:eastAsia="Arial" w:hAnsiTheme="majorHAnsi" w:cstheme="majorHAnsi"/>
                <w:b/>
                <w:bCs/>
                <w:sz w:val="24"/>
              </w:rPr>
              <w:t xml:space="preserve">Providing materials and supporting engagement for </w:t>
            </w:r>
            <w:r w:rsidRPr="00BB517B">
              <w:rPr>
                <w:rFonts w:asciiTheme="majorHAnsi" w:eastAsia="Arial" w:hAnsiTheme="majorHAnsi" w:cstheme="majorHAnsi"/>
                <w:b/>
                <w:bCs/>
                <w:sz w:val="24"/>
              </w:rPr>
              <w:lastRenderedPageBreak/>
              <w:t>the DE&amp;S Change Gate 2</w:t>
            </w:r>
          </w:p>
        </w:tc>
        <w:tc>
          <w:tcPr>
            <w:tcW w:w="1277" w:type="pct"/>
          </w:tcPr>
          <w:p w14:paraId="161FE9B0"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lastRenderedPageBreak/>
              <w:t>Produce relevant and validated evidence for DE&amp;S Change Gate 2 in requested format.</w:t>
            </w:r>
          </w:p>
          <w:p w14:paraId="6154C992" w14:textId="77777777"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2165E">
              <w:rPr>
                <w:rFonts w:asciiTheme="majorHAnsi" w:eastAsia="Arial" w:hAnsiTheme="majorHAnsi" w:cstheme="majorHAnsi"/>
                <w:sz w:val="24"/>
                <w:szCs w:val="24"/>
              </w:rPr>
              <w:lastRenderedPageBreak/>
              <w:t>Support engagement ahead of the Change Gate to communicate Benefits modelling effectively.</w:t>
            </w:r>
          </w:p>
        </w:tc>
        <w:tc>
          <w:tcPr>
            <w:tcW w:w="851" w:type="pct"/>
          </w:tcPr>
          <w:p w14:paraId="3D333091" w14:textId="583B1C61" w:rsidR="003D043E" w:rsidRPr="008E1A51" w:rsidRDefault="003D043E" w:rsidP="003D043E">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487B5A">
              <w:rPr>
                <w:rFonts w:asciiTheme="majorHAnsi" w:hAnsiTheme="majorHAnsi" w:cstheme="majorHAnsi"/>
                <w:sz w:val="24"/>
              </w:rPr>
              <w:t>5</w:t>
            </w:r>
            <w:r w:rsidR="00487B5A" w:rsidRPr="008E1A51">
              <w:rPr>
                <w:rFonts w:asciiTheme="majorHAnsi" w:hAnsiTheme="majorHAnsi" w:cstheme="majorHAnsi"/>
                <w:sz w:val="24"/>
              </w:rPr>
              <w:t xml:space="preserve"> </w:t>
            </w:r>
            <w:r w:rsidRPr="008E1A51">
              <w:rPr>
                <w:rFonts w:asciiTheme="majorHAnsi" w:hAnsiTheme="majorHAnsi" w:cstheme="majorHAnsi"/>
                <w:sz w:val="24"/>
              </w:rPr>
              <w:t xml:space="preserve">business days prior to the submission </w:t>
            </w:r>
            <w:r w:rsidRPr="008E1A51">
              <w:rPr>
                <w:rFonts w:asciiTheme="majorHAnsi" w:hAnsiTheme="majorHAnsi" w:cstheme="majorHAnsi"/>
                <w:sz w:val="24"/>
              </w:rPr>
              <w:lastRenderedPageBreak/>
              <w:t>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requested by the Authority must be submitted for review within 5 business days of notification by the Authority.</w:t>
            </w:r>
          </w:p>
          <w:p w14:paraId="20B68859" w14:textId="16699D3D"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br/>
            </w:r>
          </w:p>
        </w:tc>
        <w:tc>
          <w:tcPr>
            <w:tcW w:w="851" w:type="pct"/>
          </w:tcPr>
          <w:p w14:paraId="381FFF94" w14:textId="0B3335C3"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8E1A51">
              <w:rPr>
                <w:rFonts w:asciiTheme="majorHAnsi" w:hAnsiTheme="majorHAnsi" w:cstheme="majorHAnsi"/>
                <w:sz w:val="24"/>
                <w:szCs w:val="24"/>
              </w:rPr>
              <w:lastRenderedPageBreak/>
              <w:t xml:space="preserve">Draft artefact(s) to be presented to the Authority team </w:t>
            </w:r>
            <w:r w:rsidR="00487B5A">
              <w:rPr>
                <w:rFonts w:asciiTheme="majorHAnsi" w:hAnsiTheme="majorHAnsi" w:cstheme="majorHAnsi"/>
                <w:sz w:val="24"/>
                <w:szCs w:val="24"/>
              </w:rPr>
              <w:t>10</w:t>
            </w:r>
            <w:r w:rsidR="00487B5A" w:rsidRPr="008E1A51">
              <w:rPr>
                <w:rFonts w:asciiTheme="majorHAnsi" w:hAnsiTheme="majorHAnsi" w:cstheme="majorHAnsi"/>
                <w:sz w:val="24"/>
                <w:szCs w:val="24"/>
              </w:rPr>
              <w:t xml:space="preserve"> </w:t>
            </w:r>
            <w:r w:rsidRPr="008E1A51">
              <w:rPr>
                <w:rFonts w:asciiTheme="majorHAnsi" w:hAnsiTheme="majorHAnsi" w:cstheme="majorHAnsi"/>
                <w:sz w:val="24"/>
                <w:szCs w:val="24"/>
              </w:rPr>
              <w:t xml:space="preserve">business days prior to the submission </w:t>
            </w:r>
            <w:r w:rsidRPr="008E1A51">
              <w:rPr>
                <w:rFonts w:asciiTheme="majorHAnsi" w:hAnsiTheme="majorHAnsi" w:cstheme="majorHAnsi"/>
                <w:sz w:val="24"/>
                <w:szCs w:val="24"/>
              </w:rPr>
              <w:lastRenderedPageBreak/>
              <w:t>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851" w:type="pct"/>
          </w:tcPr>
          <w:p w14:paraId="64031F17" w14:textId="77777777" w:rsidR="003D043E" w:rsidRDefault="003D043E" w:rsidP="003D043E">
            <w:pPr>
              <w:pStyle w:val="Heading2"/>
              <w:numPr>
                <w:ilvl w:val="1"/>
                <w:numId w:val="0"/>
              </w:numPr>
              <w:tabs>
                <w:tab w:val="num" w:pos="709"/>
              </w:tabs>
              <w:spacing w:after="120"/>
              <w:jc w:val="left"/>
              <w:rPr>
                <w:rFonts w:cs="Arial"/>
                <w:sz w:val="24"/>
                <w:szCs w:val="24"/>
              </w:rPr>
            </w:pPr>
            <w:r>
              <w:rPr>
                <w:rFonts w:cs="Arial"/>
                <w:sz w:val="24"/>
                <w:szCs w:val="24"/>
              </w:rPr>
              <w:lastRenderedPageBreak/>
              <w:t xml:space="preserve">Acceptance and sign off by the Authority Workstream Lead. </w:t>
            </w:r>
            <w:r>
              <w:rPr>
                <w:rFonts w:cs="Arial"/>
                <w:sz w:val="24"/>
                <w:szCs w:val="24"/>
              </w:rPr>
              <w:br/>
            </w:r>
            <w:r>
              <w:rPr>
                <w:rFonts w:cs="Arial"/>
                <w:sz w:val="24"/>
                <w:szCs w:val="24"/>
              </w:rPr>
              <w:br/>
            </w:r>
            <w:r>
              <w:rPr>
                <w:rFonts w:cs="Arial"/>
                <w:sz w:val="24"/>
                <w:szCs w:val="24"/>
              </w:rPr>
              <w:lastRenderedPageBreak/>
              <w:t xml:space="preserve">Any required follow up activity must be reviewed and agreed with the Authority within </w:t>
            </w:r>
            <w:r w:rsidRPr="008E1A51">
              <w:rPr>
                <w:rFonts w:cs="Arial"/>
                <w:sz w:val="24"/>
                <w:szCs w:val="24"/>
              </w:rPr>
              <w:t>5</w:t>
            </w:r>
            <w:r>
              <w:rPr>
                <w:rFonts w:cs="Arial"/>
                <w:sz w:val="24"/>
                <w:szCs w:val="24"/>
              </w:rPr>
              <w:t xml:space="preserve"> business days of notification by the Authority</w:t>
            </w:r>
          </w:p>
          <w:p w14:paraId="4D2A8488" w14:textId="22A6B1BC" w:rsidR="003D043E" w:rsidRPr="00B2165E" w:rsidRDefault="003D043E" w:rsidP="003D043E">
            <w:pPr>
              <w:pStyle w:val="Heading2"/>
              <w:numPr>
                <w:ilvl w:val="0"/>
                <w:numId w:val="0"/>
              </w:numPr>
              <w:jc w:val="left"/>
              <w:rPr>
                <w:rFonts w:asciiTheme="majorHAnsi" w:eastAsia="Arial" w:hAnsiTheme="majorHAnsi" w:cstheme="majorHAnsi"/>
                <w:sz w:val="24"/>
                <w:szCs w:val="24"/>
              </w:rPr>
            </w:pP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individual project schedules.</w:t>
            </w:r>
          </w:p>
        </w:tc>
      </w:tr>
    </w:tbl>
    <w:p w14:paraId="20335DD3" w14:textId="746DB66B" w:rsidR="0045021E" w:rsidRDefault="0045021E" w:rsidP="00A9551A">
      <w:pPr>
        <w:pStyle w:val="Heading2"/>
        <w:tabs>
          <w:tab w:val="clear" w:pos="862"/>
          <w:tab w:val="clear" w:pos="1004"/>
          <w:tab w:val="num" w:pos="709"/>
        </w:tabs>
        <w:rPr>
          <w:rFonts w:asciiTheme="majorHAnsi" w:hAnsiTheme="majorHAnsi" w:cstheme="majorHAnsi"/>
          <w:b/>
          <w:caps/>
          <w:sz w:val="24"/>
          <w:szCs w:val="24"/>
        </w:rPr>
      </w:pPr>
      <w:r>
        <w:rPr>
          <w:rFonts w:asciiTheme="majorHAnsi" w:hAnsiTheme="majorHAnsi" w:cstheme="majorHAnsi"/>
          <w:b/>
          <w:sz w:val="24"/>
          <w:szCs w:val="24"/>
        </w:rPr>
        <w:lastRenderedPageBreak/>
        <w:t>Defence Support CIO (CIO)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347"/>
        <w:gridCol w:w="3525"/>
        <w:gridCol w:w="2347"/>
        <w:gridCol w:w="2348"/>
        <w:gridCol w:w="2348"/>
      </w:tblGrid>
      <w:tr w:rsidR="00AE79CA" w:rsidRPr="009F0B8C" w14:paraId="46711E24" w14:textId="77777777" w:rsidTr="00AE79CA">
        <w:trPr>
          <w:trHeight w:val="778"/>
          <w:tblHeader/>
        </w:trPr>
        <w:tc>
          <w:tcPr>
            <w:tcW w:w="319" w:type="pct"/>
          </w:tcPr>
          <w:p w14:paraId="68830C58" w14:textId="5FD6D6BE" w:rsidR="0045021E" w:rsidRPr="00565B80" w:rsidRDefault="005B0DE0" w:rsidP="00AE79CA">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REQ</w:t>
            </w:r>
            <w:r w:rsidRPr="00565B80">
              <w:rPr>
                <w:rFonts w:asciiTheme="majorHAnsi" w:eastAsia="Calibri" w:hAnsiTheme="majorHAnsi" w:cstheme="majorHAnsi"/>
                <w:b/>
                <w:sz w:val="24"/>
                <w:lang w:eastAsia="en-US"/>
              </w:rPr>
              <w:t xml:space="preserve"> </w:t>
            </w:r>
            <w:r w:rsidR="0045021E" w:rsidRPr="00565B80">
              <w:rPr>
                <w:rFonts w:asciiTheme="majorHAnsi" w:eastAsia="Calibri" w:hAnsiTheme="majorHAnsi" w:cstheme="majorHAnsi"/>
                <w:b/>
                <w:sz w:val="24"/>
                <w:lang w:eastAsia="en-US"/>
              </w:rPr>
              <w:t>No</w:t>
            </w:r>
          </w:p>
        </w:tc>
        <w:tc>
          <w:tcPr>
            <w:tcW w:w="851" w:type="pct"/>
          </w:tcPr>
          <w:p w14:paraId="067D8B0D" w14:textId="77777777" w:rsidR="0045021E" w:rsidRPr="00565B80" w:rsidRDefault="0045021E" w:rsidP="00AE79CA">
            <w:pPr>
              <w:spacing w:after="160" w:line="259" w:lineRule="auto"/>
              <w:jc w:val="center"/>
              <w:rPr>
                <w:rFonts w:asciiTheme="majorHAnsi" w:eastAsia="Calibri" w:hAnsiTheme="majorHAnsi" w:cstheme="majorHAnsi"/>
                <w:b/>
                <w:sz w:val="24"/>
                <w:lang w:eastAsia="en-US"/>
              </w:rPr>
            </w:pPr>
            <w:r w:rsidRPr="00565B80">
              <w:rPr>
                <w:rFonts w:asciiTheme="majorHAnsi" w:eastAsia="Calibri" w:hAnsiTheme="majorHAnsi" w:cstheme="majorHAnsi"/>
                <w:b/>
                <w:sz w:val="24"/>
                <w:lang w:eastAsia="en-US"/>
              </w:rPr>
              <w:t>Task</w:t>
            </w:r>
          </w:p>
        </w:tc>
        <w:tc>
          <w:tcPr>
            <w:tcW w:w="1277" w:type="pct"/>
          </w:tcPr>
          <w:p w14:paraId="194C2799" w14:textId="77777777" w:rsidR="0045021E" w:rsidRPr="00565B80" w:rsidRDefault="0045021E" w:rsidP="00AE79CA">
            <w:pPr>
              <w:spacing w:after="160" w:line="259" w:lineRule="auto"/>
              <w:jc w:val="center"/>
              <w:rPr>
                <w:rFonts w:asciiTheme="majorHAnsi" w:eastAsia="Calibri" w:hAnsiTheme="majorHAnsi" w:cstheme="majorHAnsi"/>
                <w:b/>
                <w:sz w:val="24"/>
                <w:lang w:eastAsia="en-US"/>
              </w:rPr>
            </w:pPr>
            <w:r w:rsidRPr="00565B80">
              <w:rPr>
                <w:rFonts w:asciiTheme="majorHAnsi" w:eastAsia="Calibri" w:hAnsiTheme="majorHAnsi" w:cstheme="majorHAnsi"/>
                <w:b/>
                <w:sz w:val="24"/>
                <w:lang w:eastAsia="en-US"/>
              </w:rPr>
              <w:t>Expected Deliverable</w:t>
            </w:r>
          </w:p>
        </w:tc>
        <w:tc>
          <w:tcPr>
            <w:tcW w:w="851" w:type="pct"/>
          </w:tcPr>
          <w:p w14:paraId="1997E310" w14:textId="77777777" w:rsidR="0045021E" w:rsidRPr="00613C79" w:rsidRDefault="0045021E" w:rsidP="00AE79CA">
            <w:pPr>
              <w:spacing w:after="160" w:line="259" w:lineRule="auto"/>
              <w:jc w:val="center"/>
              <w:rPr>
                <w:rFonts w:asciiTheme="majorHAnsi" w:eastAsia="Calibri" w:hAnsiTheme="majorHAnsi" w:cstheme="majorHAnsi"/>
                <w:b/>
                <w:sz w:val="24"/>
                <w:highlight w:val="magenta"/>
                <w:lang w:eastAsia="en-US"/>
              </w:rPr>
            </w:pPr>
            <w:r>
              <w:rPr>
                <w:rFonts w:asciiTheme="majorHAnsi" w:eastAsia="Calibri" w:hAnsiTheme="majorHAnsi" w:cstheme="majorHAnsi"/>
                <w:b/>
                <w:sz w:val="24"/>
                <w:lang w:eastAsia="en-US"/>
              </w:rPr>
              <w:t>Threshold MOE</w:t>
            </w:r>
          </w:p>
        </w:tc>
        <w:tc>
          <w:tcPr>
            <w:tcW w:w="851" w:type="pct"/>
          </w:tcPr>
          <w:p w14:paraId="72EEA56A" w14:textId="77777777" w:rsidR="0045021E" w:rsidRPr="00613C79" w:rsidRDefault="0045021E" w:rsidP="00AE79CA">
            <w:pPr>
              <w:spacing w:after="160" w:line="259" w:lineRule="auto"/>
              <w:jc w:val="center"/>
              <w:rPr>
                <w:rFonts w:asciiTheme="majorHAnsi" w:eastAsia="Calibri" w:hAnsiTheme="majorHAnsi" w:cstheme="majorHAnsi"/>
                <w:b/>
                <w:sz w:val="24"/>
                <w:highlight w:val="magenta"/>
                <w:lang w:eastAsia="en-US"/>
              </w:rPr>
            </w:pPr>
            <w:r>
              <w:rPr>
                <w:rFonts w:asciiTheme="majorHAnsi" w:eastAsia="Calibri" w:hAnsiTheme="majorHAnsi" w:cstheme="majorHAnsi"/>
                <w:b/>
                <w:sz w:val="24"/>
                <w:lang w:eastAsia="en-US"/>
              </w:rPr>
              <w:t>Target MOE</w:t>
            </w:r>
          </w:p>
        </w:tc>
        <w:tc>
          <w:tcPr>
            <w:tcW w:w="851" w:type="pct"/>
          </w:tcPr>
          <w:p w14:paraId="484CD416" w14:textId="77777777" w:rsidR="0045021E" w:rsidRPr="00613C79" w:rsidRDefault="0045021E" w:rsidP="00AE79CA">
            <w:pPr>
              <w:spacing w:after="160" w:line="259" w:lineRule="auto"/>
              <w:jc w:val="center"/>
              <w:rPr>
                <w:rFonts w:asciiTheme="majorHAnsi" w:eastAsia="Calibri" w:hAnsiTheme="majorHAnsi" w:cstheme="majorHAnsi"/>
                <w:b/>
                <w:sz w:val="24"/>
                <w:highlight w:val="magenta"/>
                <w:lang w:eastAsia="en-US"/>
              </w:rPr>
            </w:pPr>
            <w:r>
              <w:rPr>
                <w:rFonts w:asciiTheme="majorHAnsi" w:eastAsia="Calibri" w:hAnsiTheme="majorHAnsi" w:cstheme="majorHAnsi"/>
                <w:b/>
                <w:sz w:val="24"/>
                <w:lang w:eastAsia="en-US"/>
              </w:rPr>
              <w:t>Method of Measurement</w:t>
            </w:r>
          </w:p>
        </w:tc>
      </w:tr>
      <w:tr w:rsidR="00AE79CA" w:rsidRPr="00F4599E" w14:paraId="5DB4CE3F" w14:textId="77777777" w:rsidTr="00AE79CA">
        <w:trPr>
          <w:trHeight w:val="1134"/>
        </w:trPr>
        <w:tc>
          <w:tcPr>
            <w:tcW w:w="319" w:type="pct"/>
          </w:tcPr>
          <w:p w14:paraId="7C9E3639" w14:textId="1F13F8AD" w:rsidR="00565B80" w:rsidRPr="00BB517B" w:rsidRDefault="00AE79CA" w:rsidP="00565B80">
            <w:pPr>
              <w:spacing w:after="160" w:line="259" w:lineRule="auto"/>
              <w:contextualSpacing/>
              <w:rPr>
                <w:rFonts w:asciiTheme="majorHAnsi" w:eastAsia="Calibri" w:hAnsiTheme="majorHAnsi" w:cstheme="majorHAnsi"/>
                <w:b/>
                <w:bCs/>
                <w:sz w:val="24"/>
                <w:highlight w:val="yellow"/>
                <w:lang w:eastAsia="en-US"/>
              </w:rPr>
            </w:pPr>
            <w:r w:rsidRPr="00E85D0C">
              <w:rPr>
                <w:rFonts w:asciiTheme="majorHAnsi" w:eastAsia="Calibri" w:hAnsiTheme="majorHAnsi" w:cstheme="majorHAnsi"/>
                <w:b/>
                <w:bCs/>
                <w:sz w:val="24"/>
                <w:lang w:eastAsia="en-US"/>
              </w:rPr>
              <w:t>CIO</w:t>
            </w:r>
            <w:r w:rsidR="00C831D1">
              <w:rPr>
                <w:rFonts w:asciiTheme="majorHAnsi" w:eastAsia="Calibri" w:hAnsiTheme="majorHAnsi" w:cstheme="majorHAnsi"/>
                <w:b/>
                <w:bCs/>
                <w:sz w:val="24"/>
                <w:lang w:eastAsia="en-US"/>
              </w:rPr>
              <w:t>0</w:t>
            </w:r>
            <w:r w:rsidRPr="00E85D0C">
              <w:rPr>
                <w:rFonts w:asciiTheme="majorHAnsi" w:eastAsia="Calibri" w:hAnsiTheme="majorHAnsi" w:cstheme="majorHAnsi"/>
                <w:b/>
                <w:bCs/>
                <w:sz w:val="24"/>
                <w:lang w:eastAsia="en-US"/>
              </w:rPr>
              <w:t>1</w:t>
            </w:r>
          </w:p>
        </w:tc>
        <w:tc>
          <w:tcPr>
            <w:tcW w:w="851" w:type="pct"/>
          </w:tcPr>
          <w:p w14:paraId="5C931F2B" w14:textId="77777777" w:rsidR="00565B80" w:rsidRPr="00565B80" w:rsidRDefault="00565B80" w:rsidP="00565B80">
            <w:pPr>
              <w:spacing w:after="160" w:line="259" w:lineRule="auto"/>
              <w:rPr>
                <w:rFonts w:asciiTheme="majorHAnsi" w:eastAsia="Calibri" w:hAnsiTheme="majorHAnsi" w:cstheme="majorBidi"/>
                <w:b/>
                <w:bCs/>
                <w:color w:val="FF0000"/>
                <w:sz w:val="24"/>
                <w:lang w:eastAsia="en-US"/>
              </w:rPr>
            </w:pPr>
            <w:r w:rsidRPr="00565B80">
              <w:rPr>
                <w:rFonts w:asciiTheme="majorHAnsi" w:hAnsiTheme="majorHAnsi" w:cstheme="majorHAnsi"/>
                <w:b/>
                <w:bCs/>
                <w:sz w:val="24"/>
              </w:rPr>
              <w:t xml:space="preserve">Enterprise Architecture Support &amp; Advice </w:t>
            </w:r>
          </w:p>
        </w:tc>
        <w:tc>
          <w:tcPr>
            <w:tcW w:w="1277" w:type="pct"/>
          </w:tcPr>
          <w:p w14:paraId="131F9535" w14:textId="6BE0CE34" w:rsidR="00565B80" w:rsidRPr="00565B80" w:rsidRDefault="00565B80" w:rsidP="00565B80">
            <w:pPr>
              <w:spacing w:line="259" w:lineRule="auto"/>
              <w:contextualSpacing/>
              <w:rPr>
                <w:rFonts w:asciiTheme="majorHAnsi" w:eastAsia="Calibri" w:hAnsiTheme="majorHAnsi" w:cstheme="majorBidi"/>
                <w:sz w:val="24"/>
                <w:lang w:eastAsia="en-US"/>
              </w:rPr>
            </w:pPr>
            <w:r w:rsidRPr="00565B80">
              <w:rPr>
                <w:rFonts w:asciiTheme="majorHAnsi" w:hAnsiTheme="majorHAnsi" w:cstheme="majorHAnsi"/>
                <w:sz w:val="24"/>
              </w:rPr>
              <w:t xml:space="preserve">Dedicated specialised support &amp; advice is required on Enterprise Architecture, specifically with respect to the implementation and </w:t>
            </w:r>
            <w:r w:rsidRPr="00565B80">
              <w:rPr>
                <w:rFonts w:asciiTheme="majorHAnsi" w:hAnsiTheme="majorHAnsi" w:cstheme="majorHAnsi"/>
                <w:sz w:val="24"/>
              </w:rPr>
              <w:lastRenderedPageBreak/>
              <w:t>development of the Common User Platform (CUP), Operational Data Services (ODS), Integration, Data Exploitation and Decision Support.</w:t>
            </w:r>
          </w:p>
        </w:tc>
        <w:tc>
          <w:tcPr>
            <w:tcW w:w="851" w:type="pct"/>
          </w:tcPr>
          <w:p w14:paraId="4CF0D9BA" w14:textId="77777777" w:rsidR="00565B80" w:rsidRPr="00B64B7D" w:rsidRDefault="00565B80" w:rsidP="00565B80">
            <w:pPr>
              <w:spacing w:line="259" w:lineRule="auto"/>
              <w:contextualSpacing/>
              <w:rPr>
                <w:rFonts w:asciiTheme="majorHAnsi" w:eastAsia="Calibri" w:hAnsiTheme="majorHAnsi" w:cstheme="majorHAnsi"/>
                <w:sz w:val="24"/>
                <w:lang w:eastAsia="en-US"/>
              </w:rPr>
            </w:pPr>
            <w:r w:rsidRPr="00B64B7D">
              <w:rPr>
                <w:rFonts w:asciiTheme="majorHAnsi" w:eastAsia="Calibri" w:hAnsiTheme="majorHAnsi" w:cstheme="majorHAnsi"/>
                <w:sz w:val="24"/>
                <w:lang w:eastAsia="en-US"/>
              </w:rPr>
              <w:lastRenderedPageBreak/>
              <w:t>Monthly updates to be provided as part of the MPR presented to the Authority CPR</w:t>
            </w:r>
            <w:r>
              <w:rPr>
                <w:rFonts w:asciiTheme="majorHAnsi" w:eastAsia="Calibri" w:hAnsiTheme="majorHAnsi" w:cstheme="majorHAnsi"/>
                <w:sz w:val="24"/>
                <w:lang w:eastAsia="en-US"/>
              </w:rPr>
              <w:t>.</w:t>
            </w:r>
          </w:p>
          <w:p w14:paraId="4EDD9AB2" w14:textId="77777777" w:rsidR="00565B80" w:rsidRPr="00B64B7D" w:rsidRDefault="00565B80" w:rsidP="00565B80">
            <w:pPr>
              <w:spacing w:line="259" w:lineRule="auto"/>
              <w:contextualSpacing/>
              <w:rPr>
                <w:rFonts w:asciiTheme="majorHAnsi" w:eastAsia="Calibri" w:hAnsiTheme="majorHAnsi" w:cstheme="majorHAnsi"/>
                <w:sz w:val="24"/>
                <w:lang w:eastAsia="en-US"/>
              </w:rPr>
            </w:pPr>
          </w:p>
          <w:p w14:paraId="6776C699" w14:textId="07C6AAB9" w:rsidR="00565B80" w:rsidRDefault="009C7108" w:rsidP="00565B80">
            <w:pPr>
              <w:spacing w:line="259" w:lineRule="auto"/>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Advice is m</w:t>
            </w:r>
            <w:r w:rsidR="00565B80" w:rsidRPr="00B64B7D">
              <w:rPr>
                <w:rFonts w:asciiTheme="majorHAnsi" w:eastAsia="Calibri" w:hAnsiTheme="majorHAnsi" w:cstheme="majorHAnsi"/>
                <w:sz w:val="24"/>
                <w:lang w:eastAsia="en-US"/>
              </w:rPr>
              <w:t>aintained throughout duration of the contract</w:t>
            </w:r>
            <w:r w:rsidR="00565B80">
              <w:rPr>
                <w:rFonts w:asciiTheme="majorHAnsi" w:eastAsia="Calibri" w:hAnsiTheme="majorHAnsi" w:cstheme="majorHAnsi"/>
                <w:sz w:val="24"/>
                <w:lang w:eastAsia="en-US"/>
              </w:rPr>
              <w:t>.</w:t>
            </w:r>
          </w:p>
          <w:p w14:paraId="71DE4AD0" w14:textId="77777777" w:rsidR="009C7108" w:rsidRDefault="009C7108" w:rsidP="00565B80">
            <w:pPr>
              <w:spacing w:line="259" w:lineRule="auto"/>
              <w:contextualSpacing/>
              <w:rPr>
                <w:rFonts w:asciiTheme="majorHAnsi" w:eastAsia="Calibri" w:hAnsiTheme="majorHAnsi" w:cstheme="majorBidi"/>
                <w:sz w:val="24"/>
                <w:highlight w:val="magenta"/>
                <w:lang w:eastAsia="en-US"/>
              </w:rPr>
            </w:pPr>
          </w:p>
          <w:p w14:paraId="3DABCAE6" w14:textId="77E8F017" w:rsidR="009C7108" w:rsidRPr="00F4599E" w:rsidRDefault="009C7108" w:rsidP="00565B80">
            <w:pPr>
              <w:spacing w:line="259" w:lineRule="auto"/>
              <w:contextualSpacing/>
              <w:rPr>
                <w:rFonts w:asciiTheme="majorHAnsi" w:eastAsia="Calibri" w:hAnsiTheme="majorHAnsi" w:cstheme="majorBidi"/>
                <w:sz w:val="24"/>
                <w:highlight w:val="magenta"/>
                <w:lang w:eastAsia="en-US"/>
              </w:rPr>
            </w:pPr>
            <w:r w:rsidRPr="008E1A51">
              <w:rPr>
                <w:rFonts w:asciiTheme="majorHAnsi" w:hAnsiTheme="majorHAnsi" w:cstheme="majorHAnsi"/>
                <w:sz w:val="24"/>
              </w:rP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tc>
        <w:tc>
          <w:tcPr>
            <w:tcW w:w="851" w:type="pct"/>
          </w:tcPr>
          <w:p w14:paraId="465FB862" w14:textId="77777777" w:rsidR="00565B80" w:rsidRPr="00EE557C" w:rsidRDefault="00565B80" w:rsidP="00565B80">
            <w:pPr>
              <w:spacing w:line="259" w:lineRule="auto"/>
              <w:contextualSpacing/>
              <w:rPr>
                <w:rFonts w:asciiTheme="majorHAnsi" w:eastAsia="Calibri" w:hAnsiTheme="majorHAnsi" w:cstheme="majorHAnsi"/>
                <w:sz w:val="24"/>
                <w:lang w:eastAsia="en-US"/>
              </w:rPr>
            </w:pPr>
            <w:r w:rsidRPr="00EE557C">
              <w:rPr>
                <w:rFonts w:asciiTheme="majorHAnsi" w:eastAsia="Calibri" w:hAnsiTheme="majorHAnsi" w:cstheme="majorHAnsi"/>
                <w:sz w:val="24"/>
                <w:lang w:eastAsia="en-US"/>
              </w:rPr>
              <w:lastRenderedPageBreak/>
              <w:t>As Threshold</w:t>
            </w:r>
          </w:p>
          <w:p w14:paraId="61316CE7" w14:textId="77777777" w:rsidR="00565B80" w:rsidRPr="00EE557C" w:rsidRDefault="00565B80" w:rsidP="00565B80">
            <w:pPr>
              <w:spacing w:line="259" w:lineRule="auto"/>
              <w:contextualSpacing/>
              <w:rPr>
                <w:rFonts w:asciiTheme="majorHAnsi" w:eastAsia="Calibri" w:hAnsiTheme="majorHAnsi" w:cstheme="majorHAnsi"/>
                <w:sz w:val="24"/>
                <w:lang w:eastAsia="en-US"/>
              </w:rPr>
            </w:pPr>
          </w:p>
          <w:p w14:paraId="0293BFB0" w14:textId="77777777" w:rsidR="00565B80" w:rsidRPr="00F4599E" w:rsidRDefault="00565B80" w:rsidP="00565B80">
            <w:pPr>
              <w:spacing w:line="259" w:lineRule="auto"/>
              <w:contextualSpacing/>
              <w:rPr>
                <w:rFonts w:asciiTheme="majorHAnsi" w:eastAsia="Calibri" w:hAnsiTheme="majorHAnsi" w:cstheme="majorBidi"/>
                <w:sz w:val="24"/>
                <w:highlight w:val="magenta"/>
                <w:lang w:eastAsia="en-US"/>
              </w:rPr>
            </w:pPr>
          </w:p>
        </w:tc>
        <w:tc>
          <w:tcPr>
            <w:tcW w:w="851" w:type="pct"/>
          </w:tcPr>
          <w:p w14:paraId="402BC9F0" w14:textId="3F031677" w:rsidR="00565B80" w:rsidRPr="00B64B7D" w:rsidRDefault="00565B80" w:rsidP="00565B80">
            <w:pPr>
              <w:spacing w:line="259" w:lineRule="auto"/>
              <w:contextualSpacing/>
              <w:rPr>
                <w:rFonts w:asciiTheme="majorHAnsi" w:eastAsia="Calibri" w:hAnsiTheme="majorHAnsi" w:cstheme="majorHAnsi"/>
                <w:sz w:val="24"/>
                <w:lang w:eastAsia="en-US"/>
              </w:rPr>
            </w:pPr>
            <w:r w:rsidRPr="00B64B7D">
              <w:rPr>
                <w:rFonts w:asciiTheme="majorHAnsi" w:eastAsia="Calibri" w:hAnsiTheme="majorHAnsi" w:cstheme="majorHAnsi"/>
                <w:sz w:val="24"/>
                <w:lang w:eastAsia="en-US"/>
              </w:rPr>
              <w:t xml:space="preserve">Acceptance and sign off by the </w:t>
            </w:r>
            <w:r>
              <w:rPr>
                <w:rFonts w:asciiTheme="majorHAnsi" w:eastAsia="Calibri" w:hAnsiTheme="majorHAnsi" w:cstheme="majorHAnsi"/>
                <w:sz w:val="24"/>
                <w:lang w:eastAsia="en-US"/>
              </w:rPr>
              <w:t xml:space="preserve">Defence Support CIO and </w:t>
            </w:r>
            <w:r w:rsidRPr="00B64B7D">
              <w:rPr>
                <w:rFonts w:asciiTheme="majorHAnsi" w:eastAsia="Calibri" w:hAnsiTheme="majorHAnsi" w:cstheme="majorHAnsi"/>
                <w:sz w:val="24"/>
                <w:lang w:eastAsia="en-US"/>
              </w:rPr>
              <w:t xml:space="preserve">Authority Workstream Lead. </w:t>
            </w:r>
          </w:p>
          <w:p w14:paraId="6AEEC4DE" w14:textId="77777777" w:rsidR="00565B80" w:rsidRPr="00B64B7D" w:rsidRDefault="00565B80" w:rsidP="00565B80">
            <w:pPr>
              <w:spacing w:line="259" w:lineRule="auto"/>
              <w:contextualSpacing/>
              <w:rPr>
                <w:rFonts w:asciiTheme="majorHAnsi" w:eastAsia="Calibri" w:hAnsiTheme="majorHAnsi" w:cstheme="majorHAnsi"/>
                <w:sz w:val="24"/>
                <w:lang w:eastAsia="en-US"/>
              </w:rPr>
            </w:pPr>
          </w:p>
          <w:p w14:paraId="792D6627" w14:textId="318CA0F4" w:rsidR="00565B80" w:rsidRPr="00F4599E" w:rsidRDefault="00565B80" w:rsidP="00565B80">
            <w:pPr>
              <w:spacing w:line="259" w:lineRule="auto"/>
              <w:contextualSpacing/>
              <w:rPr>
                <w:rFonts w:asciiTheme="majorHAnsi" w:eastAsia="Calibri" w:hAnsiTheme="majorHAnsi" w:cstheme="majorBidi"/>
                <w:sz w:val="24"/>
                <w:highlight w:val="magenta"/>
                <w:lang w:eastAsia="en-US"/>
              </w:rPr>
            </w:pPr>
          </w:p>
        </w:tc>
      </w:tr>
      <w:tr w:rsidR="00AE79CA" w:rsidRPr="009F0B8C" w14:paraId="2D854750" w14:textId="77777777" w:rsidTr="00AE79CA">
        <w:trPr>
          <w:trHeight w:val="1134"/>
        </w:trPr>
        <w:tc>
          <w:tcPr>
            <w:tcW w:w="319" w:type="pct"/>
          </w:tcPr>
          <w:p w14:paraId="7C591CD3" w14:textId="4D4CF0EA" w:rsidR="00272391" w:rsidRPr="00BB517B" w:rsidRDefault="00AE79CA" w:rsidP="00272391">
            <w:pPr>
              <w:spacing w:after="160" w:line="259" w:lineRule="auto"/>
              <w:contextualSpacing/>
              <w:rPr>
                <w:rFonts w:asciiTheme="majorHAnsi" w:eastAsia="Calibri" w:hAnsiTheme="majorHAnsi" w:cstheme="majorHAnsi"/>
                <w:b/>
                <w:bCs/>
                <w:sz w:val="24"/>
                <w:highlight w:val="yellow"/>
                <w:lang w:eastAsia="en-US"/>
              </w:rPr>
            </w:pPr>
            <w:r w:rsidRPr="00E85D0C">
              <w:rPr>
                <w:rFonts w:asciiTheme="majorHAnsi" w:eastAsia="Calibri" w:hAnsiTheme="majorHAnsi" w:cstheme="majorHAnsi"/>
                <w:b/>
                <w:bCs/>
                <w:sz w:val="24"/>
                <w:lang w:eastAsia="en-US"/>
              </w:rPr>
              <w:lastRenderedPageBreak/>
              <w:t>CIO</w:t>
            </w:r>
            <w:r w:rsidR="00C831D1">
              <w:rPr>
                <w:rFonts w:asciiTheme="majorHAnsi" w:eastAsia="Calibri" w:hAnsiTheme="majorHAnsi" w:cstheme="majorHAnsi"/>
                <w:b/>
                <w:bCs/>
                <w:sz w:val="24"/>
                <w:lang w:eastAsia="en-US"/>
              </w:rPr>
              <w:t>0</w:t>
            </w:r>
            <w:r w:rsidRPr="00E85D0C">
              <w:rPr>
                <w:rFonts w:asciiTheme="majorHAnsi" w:eastAsia="Calibri" w:hAnsiTheme="majorHAnsi" w:cstheme="majorHAnsi"/>
                <w:b/>
                <w:bCs/>
                <w:sz w:val="24"/>
                <w:lang w:eastAsia="en-US"/>
              </w:rPr>
              <w:t>2</w:t>
            </w:r>
          </w:p>
        </w:tc>
        <w:tc>
          <w:tcPr>
            <w:tcW w:w="851" w:type="pct"/>
          </w:tcPr>
          <w:p w14:paraId="01B3D7F9" w14:textId="2CEABBB0" w:rsidR="00272391" w:rsidRPr="00445F39" w:rsidRDefault="00272391" w:rsidP="00272391">
            <w:pPr>
              <w:spacing w:after="160" w:line="259" w:lineRule="auto"/>
              <w:rPr>
                <w:rFonts w:asciiTheme="majorHAnsi" w:eastAsia="Calibri" w:hAnsiTheme="majorHAnsi" w:cstheme="majorHAnsi"/>
                <w:sz w:val="24"/>
                <w:lang w:eastAsia="en-US"/>
              </w:rPr>
            </w:pPr>
            <w:r w:rsidRPr="00445F39">
              <w:rPr>
                <w:rFonts w:asciiTheme="majorHAnsi" w:hAnsiTheme="majorHAnsi" w:cstheme="majorHAnsi"/>
                <w:b/>
                <w:bCs/>
                <w:sz w:val="24"/>
              </w:rPr>
              <w:t>Data Science Capability Support</w:t>
            </w:r>
            <w:r w:rsidRPr="00445F39">
              <w:rPr>
                <w:rFonts w:asciiTheme="majorHAnsi" w:hAnsiTheme="majorHAnsi" w:cstheme="majorHAnsi"/>
                <w:b/>
                <w:bCs/>
                <w:sz w:val="24"/>
              </w:rPr>
              <w:br/>
            </w:r>
            <w:r w:rsidRPr="00445F39">
              <w:rPr>
                <w:rFonts w:asciiTheme="majorHAnsi" w:hAnsiTheme="majorHAnsi" w:cstheme="majorHAnsi"/>
                <w:sz w:val="24"/>
              </w:rPr>
              <w:t xml:space="preserve">To provide actionable insights for Support Advantage from the richer set of data that will be curated </w:t>
            </w:r>
            <w:r w:rsidRPr="00445F39">
              <w:rPr>
                <w:rFonts w:asciiTheme="majorHAnsi" w:hAnsiTheme="majorHAnsi" w:cstheme="majorHAnsi"/>
                <w:sz w:val="24"/>
              </w:rPr>
              <w:lastRenderedPageBreak/>
              <w:t>following the introduction of the ODS, and the utilisation of tooling that BMfS will introduced as part of the Data Exploitation &amp; Decision Support workstream.  </w:t>
            </w:r>
          </w:p>
        </w:tc>
        <w:tc>
          <w:tcPr>
            <w:tcW w:w="1277" w:type="pct"/>
          </w:tcPr>
          <w:p w14:paraId="3B25849F" w14:textId="4D6DCCDF" w:rsidR="00272391" w:rsidRPr="005164EB" w:rsidRDefault="00272391" w:rsidP="00272391">
            <w:pPr>
              <w:pStyle w:val="Heading2"/>
              <w:numPr>
                <w:ilvl w:val="1"/>
                <w:numId w:val="0"/>
              </w:numPr>
              <w:tabs>
                <w:tab w:val="num" w:pos="709"/>
              </w:tabs>
              <w:spacing w:after="120"/>
              <w:jc w:val="left"/>
              <w:rPr>
                <w:rFonts w:asciiTheme="majorHAnsi" w:hAnsiTheme="majorHAnsi" w:cstheme="majorHAnsi"/>
                <w:sz w:val="24"/>
                <w:szCs w:val="24"/>
              </w:rPr>
            </w:pPr>
            <w:r w:rsidRPr="005164EB">
              <w:rPr>
                <w:rFonts w:asciiTheme="majorHAnsi" w:hAnsiTheme="majorHAnsi" w:cstheme="majorHAnsi"/>
                <w:sz w:val="24"/>
                <w:szCs w:val="24"/>
              </w:rPr>
              <w:lastRenderedPageBreak/>
              <w:t xml:space="preserve">Provide </w:t>
            </w:r>
            <w:r>
              <w:rPr>
                <w:rFonts w:asciiTheme="majorHAnsi" w:hAnsiTheme="majorHAnsi" w:cstheme="majorHAnsi"/>
                <w:sz w:val="24"/>
                <w:szCs w:val="24"/>
              </w:rPr>
              <w:t>ongoing support through availability of</w:t>
            </w:r>
            <w:r w:rsidRPr="005164EB">
              <w:rPr>
                <w:rFonts w:asciiTheme="majorHAnsi" w:hAnsiTheme="majorHAnsi" w:cstheme="majorHAnsi"/>
                <w:sz w:val="24"/>
                <w:szCs w:val="24"/>
              </w:rPr>
              <w:t xml:space="preserve"> specialist skills, </w:t>
            </w:r>
            <w:r w:rsidR="009C7108" w:rsidRPr="005164EB">
              <w:rPr>
                <w:rFonts w:asciiTheme="majorHAnsi" w:hAnsiTheme="majorHAnsi" w:cstheme="majorHAnsi"/>
                <w:sz w:val="24"/>
                <w:szCs w:val="24"/>
              </w:rPr>
              <w:t>experience,</w:t>
            </w:r>
            <w:r w:rsidRPr="005164EB">
              <w:rPr>
                <w:rFonts w:asciiTheme="majorHAnsi" w:hAnsiTheme="majorHAnsi" w:cstheme="majorHAnsi"/>
                <w:sz w:val="24"/>
                <w:szCs w:val="24"/>
              </w:rPr>
              <w:t xml:space="preserve"> and knowledge transfer in th</w:t>
            </w:r>
            <w:r>
              <w:rPr>
                <w:rFonts w:asciiTheme="majorHAnsi" w:hAnsiTheme="majorHAnsi" w:cstheme="majorHAnsi"/>
                <w:sz w:val="24"/>
                <w:szCs w:val="24"/>
              </w:rPr>
              <w:t>e field of data science.</w:t>
            </w:r>
          </w:p>
          <w:p w14:paraId="6B710EBF" w14:textId="08BAC6E1" w:rsidR="00272391" w:rsidRPr="00445F39" w:rsidRDefault="00272391" w:rsidP="00272391">
            <w:pPr>
              <w:spacing w:line="259" w:lineRule="auto"/>
              <w:contextualSpacing/>
              <w:rPr>
                <w:rFonts w:asciiTheme="majorHAnsi" w:eastAsia="Calibri" w:hAnsiTheme="majorHAnsi" w:cstheme="majorHAnsi"/>
                <w:sz w:val="24"/>
                <w:lang w:eastAsia="en-US"/>
              </w:rPr>
            </w:pPr>
            <w:r w:rsidRPr="00445F39">
              <w:rPr>
                <w:rFonts w:asciiTheme="majorHAnsi" w:hAnsiTheme="majorHAnsi" w:cstheme="majorHAnsi"/>
                <w:sz w:val="24"/>
              </w:rPr>
              <w:t xml:space="preserve">The objective will be to develop a fast start to realising the benefits of BMfS, also demonstrating how FLC and </w:t>
            </w:r>
            <w:r w:rsidRPr="00445F39">
              <w:rPr>
                <w:rFonts w:asciiTheme="majorHAnsi" w:hAnsiTheme="majorHAnsi" w:cstheme="majorHAnsi"/>
                <w:sz w:val="24"/>
              </w:rPr>
              <w:lastRenderedPageBreak/>
              <w:t>other customers for Support data could achieve the same benefits</w:t>
            </w:r>
            <w:r>
              <w:rPr>
                <w:rFonts w:asciiTheme="majorHAnsi" w:hAnsiTheme="majorHAnsi" w:cstheme="majorHAnsi"/>
                <w:sz w:val="24"/>
              </w:rPr>
              <w:t>.</w:t>
            </w:r>
          </w:p>
        </w:tc>
        <w:tc>
          <w:tcPr>
            <w:tcW w:w="851" w:type="pct"/>
          </w:tcPr>
          <w:p w14:paraId="0B193EDF" w14:textId="4F302BEC" w:rsidR="00272391" w:rsidRPr="00B64B7D" w:rsidRDefault="00272391" w:rsidP="00272391">
            <w:pPr>
              <w:spacing w:line="259" w:lineRule="auto"/>
              <w:contextualSpacing/>
              <w:rPr>
                <w:rFonts w:asciiTheme="majorHAnsi" w:eastAsia="Calibri" w:hAnsiTheme="majorHAnsi" w:cstheme="majorHAnsi"/>
                <w:sz w:val="24"/>
                <w:lang w:eastAsia="en-US"/>
              </w:rPr>
            </w:pPr>
            <w:r w:rsidRPr="00B64B7D">
              <w:rPr>
                <w:rFonts w:asciiTheme="majorHAnsi" w:eastAsia="Calibri" w:hAnsiTheme="majorHAnsi" w:cstheme="majorHAnsi"/>
                <w:sz w:val="24"/>
                <w:lang w:eastAsia="en-US"/>
              </w:rPr>
              <w:lastRenderedPageBreak/>
              <w:t>Monthly updates to be provided as part of the MPR presented to the Authority CPR</w:t>
            </w:r>
            <w:r>
              <w:rPr>
                <w:rFonts w:asciiTheme="majorHAnsi" w:eastAsia="Calibri" w:hAnsiTheme="majorHAnsi" w:cstheme="majorHAnsi"/>
                <w:sz w:val="24"/>
                <w:lang w:eastAsia="en-US"/>
              </w:rPr>
              <w:t>.</w:t>
            </w:r>
          </w:p>
          <w:p w14:paraId="628DB02D" w14:textId="77777777" w:rsidR="00272391" w:rsidRPr="00B64B7D" w:rsidRDefault="00272391" w:rsidP="00272391">
            <w:pPr>
              <w:spacing w:line="259" w:lineRule="auto"/>
              <w:contextualSpacing/>
              <w:rPr>
                <w:rFonts w:asciiTheme="majorHAnsi" w:eastAsia="Calibri" w:hAnsiTheme="majorHAnsi" w:cstheme="majorHAnsi"/>
                <w:sz w:val="24"/>
                <w:lang w:eastAsia="en-US"/>
              </w:rPr>
            </w:pPr>
          </w:p>
          <w:p w14:paraId="0CF1EB96" w14:textId="5914A339" w:rsidR="00272391" w:rsidRDefault="009C7108" w:rsidP="00272391">
            <w:pPr>
              <w:spacing w:line="259" w:lineRule="auto"/>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Advice is m</w:t>
            </w:r>
            <w:r w:rsidR="00272391" w:rsidRPr="00B64B7D">
              <w:rPr>
                <w:rFonts w:asciiTheme="majorHAnsi" w:eastAsia="Calibri" w:hAnsiTheme="majorHAnsi" w:cstheme="majorHAnsi"/>
                <w:sz w:val="24"/>
                <w:lang w:eastAsia="en-US"/>
              </w:rPr>
              <w:t xml:space="preserve">aintained </w:t>
            </w:r>
            <w:r w:rsidR="00272391" w:rsidRPr="00B64B7D">
              <w:rPr>
                <w:rFonts w:asciiTheme="majorHAnsi" w:eastAsia="Calibri" w:hAnsiTheme="majorHAnsi" w:cstheme="majorHAnsi"/>
                <w:sz w:val="24"/>
                <w:lang w:eastAsia="en-US"/>
              </w:rPr>
              <w:lastRenderedPageBreak/>
              <w:t>throughout duration of the contract</w:t>
            </w:r>
            <w:r w:rsidR="00272391">
              <w:rPr>
                <w:rFonts w:asciiTheme="majorHAnsi" w:eastAsia="Calibri" w:hAnsiTheme="majorHAnsi" w:cstheme="majorHAnsi"/>
                <w:sz w:val="24"/>
                <w:lang w:eastAsia="en-US"/>
              </w:rPr>
              <w:t>.</w:t>
            </w:r>
          </w:p>
          <w:p w14:paraId="4A7C47BB" w14:textId="77777777" w:rsidR="009C7108" w:rsidRDefault="009C7108" w:rsidP="00272391">
            <w:pPr>
              <w:spacing w:line="259" w:lineRule="auto"/>
              <w:contextualSpacing/>
              <w:rPr>
                <w:rFonts w:asciiTheme="majorHAnsi" w:eastAsia="Calibri" w:hAnsiTheme="majorHAnsi" w:cstheme="majorHAnsi"/>
                <w:sz w:val="24"/>
                <w:highlight w:val="yellow"/>
                <w:lang w:eastAsia="en-US"/>
              </w:rPr>
            </w:pPr>
          </w:p>
          <w:p w14:paraId="6B4FA46E" w14:textId="1C7A2767" w:rsidR="009C7108" w:rsidRPr="009F0B8C" w:rsidRDefault="009C7108" w:rsidP="00272391">
            <w:pPr>
              <w:spacing w:line="259" w:lineRule="auto"/>
              <w:contextualSpacing/>
              <w:rPr>
                <w:rFonts w:asciiTheme="majorHAnsi" w:eastAsia="Calibri" w:hAnsiTheme="majorHAnsi" w:cstheme="majorHAnsi"/>
                <w:sz w:val="24"/>
                <w:highlight w:val="yellow"/>
                <w:lang w:eastAsia="en-US"/>
              </w:rPr>
            </w:pPr>
            <w:r w:rsidRPr="008E1A51">
              <w:rPr>
                <w:rFonts w:asciiTheme="majorHAnsi" w:hAnsiTheme="majorHAnsi" w:cstheme="majorHAnsi"/>
                <w:sz w:val="24"/>
              </w:rP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tc>
        <w:tc>
          <w:tcPr>
            <w:tcW w:w="851" w:type="pct"/>
          </w:tcPr>
          <w:p w14:paraId="26A682F7" w14:textId="77777777" w:rsidR="00272391" w:rsidRPr="00EE557C" w:rsidRDefault="00272391" w:rsidP="00272391">
            <w:pPr>
              <w:spacing w:line="259" w:lineRule="auto"/>
              <w:contextualSpacing/>
              <w:rPr>
                <w:rFonts w:asciiTheme="majorHAnsi" w:eastAsia="Calibri" w:hAnsiTheme="majorHAnsi" w:cstheme="majorHAnsi"/>
                <w:sz w:val="24"/>
                <w:lang w:eastAsia="en-US"/>
              </w:rPr>
            </w:pPr>
            <w:r w:rsidRPr="00EE557C">
              <w:rPr>
                <w:rFonts w:asciiTheme="majorHAnsi" w:eastAsia="Calibri" w:hAnsiTheme="majorHAnsi" w:cstheme="majorHAnsi"/>
                <w:sz w:val="24"/>
                <w:lang w:eastAsia="en-US"/>
              </w:rPr>
              <w:lastRenderedPageBreak/>
              <w:t>As Threshold</w:t>
            </w:r>
          </w:p>
          <w:p w14:paraId="5CFAF9BF" w14:textId="77777777" w:rsidR="00272391" w:rsidRPr="00EE557C" w:rsidRDefault="00272391" w:rsidP="00272391">
            <w:pPr>
              <w:spacing w:line="259" w:lineRule="auto"/>
              <w:contextualSpacing/>
              <w:rPr>
                <w:rFonts w:asciiTheme="majorHAnsi" w:eastAsia="Calibri" w:hAnsiTheme="majorHAnsi" w:cstheme="majorHAnsi"/>
                <w:sz w:val="24"/>
                <w:lang w:eastAsia="en-US"/>
              </w:rPr>
            </w:pPr>
          </w:p>
          <w:p w14:paraId="69640838" w14:textId="77777777" w:rsidR="00272391" w:rsidRPr="009F0B8C" w:rsidRDefault="00272391" w:rsidP="00272391">
            <w:pPr>
              <w:spacing w:line="259" w:lineRule="auto"/>
              <w:contextualSpacing/>
              <w:rPr>
                <w:rFonts w:asciiTheme="majorHAnsi" w:eastAsia="Calibri" w:hAnsiTheme="majorHAnsi" w:cstheme="majorHAnsi"/>
                <w:sz w:val="24"/>
                <w:highlight w:val="yellow"/>
                <w:lang w:eastAsia="en-US"/>
              </w:rPr>
            </w:pPr>
          </w:p>
        </w:tc>
        <w:tc>
          <w:tcPr>
            <w:tcW w:w="851" w:type="pct"/>
          </w:tcPr>
          <w:p w14:paraId="234C012F" w14:textId="77777777" w:rsidR="00272391" w:rsidRPr="00B64B7D" w:rsidRDefault="00272391" w:rsidP="00272391">
            <w:pPr>
              <w:spacing w:line="259" w:lineRule="auto"/>
              <w:contextualSpacing/>
              <w:rPr>
                <w:rFonts w:asciiTheme="majorHAnsi" w:eastAsia="Calibri" w:hAnsiTheme="majorHAnsi" w:cstheme="majorHAnsi"/>
                <w:sz w:val="24"/>
                <w:lang w:eastAsia="en-US"/>
              </w:rPr>
            </w:pPr>
            <w:r w:rsidRPr="00B64B7D">
              <w:rPr>
                <w:rFonts w:asciiTheme="majorHAnsi" w:eastAsia="Calibri" w:hAnsiTheme="majorHAnsi" w:cstheme="majorHAnsi"/>
                <w:sz w:val="24"/>
                <w:lang w:eastAsia="en-US"/>
              </w:rPr>
              <w:t xml:space="preserve">Acceptance and sign off by the </w:t>
            </w:r>
            <w:r>
              <w:rPr>
                <w:rFonts w:asciiTheme="majorHAnsi" w:eastAsia="Calibri" w:hAnsiTheme="majorHAnsi" w:cstheme="majorHAnsi"/>
                <w:sz w:val="24"/>
                <w:lang w:eastAsia="en-US"/>
              </w:rPr>
              <w:t xml:space="preserve">Defence Support CIO and </w:t>
            </w:r>
            <w:r w:rsidRPr="00B64B7D">
              <w:rPr>
                <w:rFonts w:asciiTheme="majorHAnsi" w:eastAsia="Calibri" w:hAnsiTheme="majorHAnsi" w:cstheme="majorHAnsi"/>
                <w:sz w:val="24"/>
                <w:lang w:eastAsia="en-US"/>
              </w:rPr>
              <w:t xml:space="preserve">Authority Workstream Lead. </w:t>
            </w:r>
          </w:p>
          <w:p w14:paraId="35D63806" w14:textId="77777777" w:rsidR="00272391" w:rsidRPr="00B64B7D" w:rsidRDefault="00272391" w:rsidP="00272391">
            <w:pPr>
              <w:spacing w:line="259" w:lineRule="auto"/>
              <w:contextualSpacing/>
              <w:rPr>
                <w:rFonts w:asciiTheme="majorHAnsi" w:eastAsia="Calibri" w:hAnsiTheme="majorHAnsi" w:cstheme="majorHAnsi"/>
                <w:sz w:val="24"/>
                <w:lang w:eastAsia="en-US"/>
              </w:rPr>
            </w:pPr>
          </w:p>
          <w:p w14:paraId="3D9C3AB7" w14:textId="7F2B6934" w:rsidR="00272391" w:rsidRPr="009F0B8C" w:rsidRDefault="00272391" w:rsidP="00272391">
            <w:pPr>
              <w:spacing w:line="259" w:lineRule="auto"/>
              <w:contextualSpacing/>
              <w:rPr>
                <w:rFonts w:asciiTheme="majorHAnsi" w:eastAsia="Calibri" w:hAnsiTheme="majorHAnsi" w:cstheme="majorHAnsi"/>
                <w:sz w:val="24"/>
                <w:highlight w:val="yellow"/>
                <w:lang w:eastAsia="en-US"/>
              </w:rPr>
            </w:pPr>
          </w:p>
        </w:tc>
      </w:tr>
    </w:tbl>
    <w:p w14:paraId="4996C3AE" w14:textId="63BB36D4" w:rsidR="00DE7808" w:rsidRPr="00024E0C" w:rsidRDefault="00DE7808" w:rsidP="00A9551A">
      <w:pPr>
        <w:pStyle w:val="Heading2"/>
        <w:tabs>
          <w:tab w:val="clear" w:pos="862"/>
          <w:tab w:val="clear" w:pos="1004"/>
          <w:tab w:val="num" w:pos="709"/>
        </w:tabs>
        <w:rPr>
          <w:rFonts w:asciiTheme="majorHAnsi" w:hAnsiTheme="majorHAnsi" w:cstheme="majorHAnsi"/>
          <w:b/>
          <w:caps/>
          <w:sz w:val="24"/>
          <w:szCs w:val="24"/>
        </w:rPr>
      </w:pPr>
      <w:r w:rsidRPr="00024E0C">
        <w:rPr>
          <w:rFonts w:asciiTheme="majorHAnsi" w:hAnsiTheme="majorHAnsi" w:cstheme="majorHAnsi"/>
          <w:b/>
          <w:sz w:val="24"/>
          <w:szCs w:val="24"/>
        </w:rPr>
        <w:t>Digital Technology Planning, Analysis and Coherence Capability</w:t>
      </w:r>
      <w:r>
        <w:rPr>
          <w:rFonts w:asciiTheme="majorHAnsi" w:hAnsiTheme="majorHAnsi" w:cstheme="majorHAnsi"/>
          <w:b/>
          <w:sz w:val="24"/>
          <w:szCs w:val="24"/>
        </w:rPr>
        <w:t xml:space="preserve"> (DPAC)</w:t>
      </w:r>
    </w:p>
    <w:tbl>
      <w:tblPr>
        <w:tblW w:w="13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300"/>
        <w:gridCol w:w="3449"/>
        <w:gridCol w:w="2299"/>
        <w:gridCol w:w="2299"/>
        <w:gridCol w:w="2299"/>
      </w:tblGrid>
      <w:tr w:rsidR="00E85D0C" w:rsidRPr="007825BA" w14:paraId="4487B9E2" w14:textId="77777777" w:rsidTr="00E85D0C">
        <w:trPr>
          <w:trHeight w:val="778"/>
          <w:tblHeader/>
        </w:trPr>
        <w:tc>
          <w:tcPr>
            <w:tcW w:w="851" w:type="dxa"/>
          </w:tcPr>
          <w:p w14:paraId="3A554500" w14:textId="0D210767" w:rsidR="00E05219" w:rsidRPr="007825BA" w:rsidRDefault="005B0DE0" w:rsidP="00E85D0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REQ</w:t>
            </w:r>
            <w:r w:rsidRPr="007825BA">
              <w:rPr>
                <w:rFonts w:asciiTheme="majorHAnsi" w:eastAsia="Calibri" w:hAnsiTheme="majorHAnsi" w:cstheme="majorHAnsi"/>
                <w:b/>
                <w:sz w:val="24"/>
                <w:lang w:eastAsia="en-US"/>
              </w:rPr>
              <w:t xml:space="preserve"> </w:t>
            </w:r>
            <w:r w:rsidR="00E05219" w:rsidRPr="007825BA">
              <w:rPr>
                <w:rFonts w:asciiTheme="majorHAnsi" w:eastAsia="Calibri" w:hAnsiTheme="majorHAnsi" w:cstheme="majorHAnsi"/>
                <w:b/>
                <w:sz w:val="24"/>
                <w:lang w:eastAsia="en-US"/>
              </w:rPr>
              <w:t>No</w:t>
            </w:r>
          </w:p>
        </w:tc>
        <w:tc>
          <w:tcPr>
            <w:tcW w:w="2268" w:type="dxa"/>
          </w:tcPr>
          <w:p w14:paraId="3439753E" w14:textId="2EACE837" w:rsidR="00E05219" w:rsidRPr="007825BA" w:rsidRDefault="00E05219" w:rsidP="00E85D0C">
            <w:pPr>
              <w:spacing w:after="160" w:line="259" w:lineRule="auto"/>
              <w:jc w:val="center"/>
              <w:rPr>
                <w:rFonts w:asciiTheme="majorHAnsi" w:eastAsia="Calibri" w:hAnsiTheme="majorHAnsi" w:cstheme="majorHAnsi"/>
                <w:b/>
                <w:sz w:val="24"/>
                <w:lang w:eastAsia="en-US"/>
              </w:rPr>
            </w:pPr>
            <w:r w:rsidRPr="007825BA">
              <w:rPr>
                <w:rFonts w:asciiTheme="majorHAnsi" w:eastAsia="Calibri" w:hAnsiTheme="majorHAnsi" w:cstheme="majorHAnsi"/>
                <w:b/>
                <w:sz w:val="24"/>
                <w:lang w:eastAsia="en-US"/>
              </w:rPr>
              <w:t>Task</w:t>
            </w:r>
          </w:p>
        </w:tc>
        <w:tc>
          <w:tcPr>
            <w:tcW w:w="3402" w:type="dxa"/>
          </w:tcPr>
          <w:p w14:paraId="1B539734" w14:textId="77777777" w:rsidR="00E05219" w:rsidRPr="007825BA" w:rsidRDefault="00E05219" w:rsidP="00E85D0C">
            <w:pPr>
              <w:spacing w:after="160" w:line="259" w:lineRule="auto"/>
              <w:jc w:val="center"/>
              <w:rPr>
                <w:rFonts w:asciiTheme="majorHAnsi" w:eastAsia="Calibri" w:hAnsiTheme="majorHAnsi" w:cstheme="majorHAnsi"/>
                <w:b/>
                <w:sz w:val="24"/>
                <w:lang w:eastAsia="en-US"/>
              </w:rPr>
            </w:pPr>
            <w:r w:rsidRPr="007825BA">
              <w:rPr>
                <w:rFonts w:asciiTheme="majorHAnsi" w:eastAsia="Calibri" w:hAnsiTheme="majorHAnsi" w:cstheme="majorHAnsi"/>
                <w:b/>
                <w:sz w:val="24"/>
                <w:lang w:eastAsia="en-US"/>
              </w:rPr>
              <w:t>Expected Deliverable</w:t>
            </w:r>
          </w:p>
        </w:tc>
        <w:tc>
          <w:tcPr>
            <w:tcW w:w="2268" w:type="dxa"/>
          </w:tcPr>
          <w:p w14:paraId="70DC6AE6" w14:textId="77777777" w:rsidR="00E05219" w:rsidRPr="007825BA" w:rsidRDefault="00E05219" w:rsidP="00E85D0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Threshold MOE</w:t>
            </w:r>
          </w:p>
        </w:tc>
        <w:tc>
          <w:tcPr>
            <w:tcW w:w="2268" w:type="dxa"/>
          </w:tcPr>
          <w:p w14:paraId="52FDDE8F" w14:textId="77777777" w:rsidR="00E05219" w:rsidRPr="007825BA" w:rsidRDefault="00E05219" w:rsidP="00E85D0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Target MOE</w:t>
            </w:r>
          </w:p>
        </w:tc>
        <w:tc>
          <w:tcPr>
            <w:tcW w:w="2268" w:type="dxa"/>
          </w:tcPr>
          <w:p w14:paraId="704FE817" w14:textId="77777777" w:rsidR="00E05219" w:rsidRPr="007825BA" w:rsidRDefault="00E05219" w:rsidP="00E85D0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Method of Measurement</w:t>
            </w:r>
          </w:p>
        </w:tc>
      </w:tr>
      <w:tr w:rsidR="00E85D0C" w:rsidRPr="007825BA" w14:paraId="304E7E79" w14:textId="77777777" w:rsidTr="00E85D0C">
        <w:trPr>
          <w:trHeight w:val="778"/>
        </w:trPr>
        <w:tc>
          <w:tcPr>
            <w:tcW w:w="851" w:type="dxa"/>
          </w:tcPr>
          <w:p w14:paraId="5C71C708" w14:textId="724552D6" w:rsidR="003D043E" w:rsidRPr="00E85D0C" w:rsidRDefault="00E85D0C" w:rsidP="003D043E">
            <w:pPr>
              <w:spacing w:after="160" w:line="259" w:lineRule="auto"/>
              <w:jc w:val="center"/>
              <w:rPr>
                <w:rFonts w:asciiTheme="majorHAnsi" w:hAnsiTheme="majorHAnsi" w:cstheme="majorHAnsi"/>
                <w:b/>
                <w:bCs/>
                <w:sz w:val="24"/>
              </w:rPr>
            </w:pPr>
            <w:r w:rsidRPr="00E85D0C">
              <w:rPr>
                <w:rFonts w:asciiTheme="majorHAnsi" w:hAnsiTheme="majorHAnsi" w:cstheme="majorHAnsi"/>
                <w:b/>
                <w:bCs/>
                <w:sz w:val="24"/>
              </w:rPr>
              <w:t>DPAC</w:t>
            </w:r>
            <w:r w:rsidR="00C831D1">
              <w:rPr>
                <w:rFonts w:asciiTheme="majorHAnsi" w:hAnsiTheme="majorHAnsi" w:cstheme="majorHAnsi"/>
                <w:b/>
                <w:bCs/>
                <w:sz w:val="24"/>
              </w:rPr>
              <w:t>0</w:t>
            </w:r>
            <w:r w:rsidRPr="00E85D0C">
              <w:rPr>
                <w:rFonts w:asciiTheme="majorHAnsi" w:hAnsiTheme="majorHAnsi" w:cstheme="majorHAnsi"/>
                <w:b/>
                <w:bCs/>
                <w:sz w:val="24"/>
              </w:rPr>
              <w:t>1</w:t>
            </w:r>
          </w:p>
        </w:tc>
        <w:tc>
          <w:tcPr>
            <w:tcW w:w="2268" w:type="dxa"/>
          </w:tcPr>
          <w:p w14:paraId="25F2F2F0" w14:textId="2082FEB2" w:rsidR="003D043E" w:rsidRPr="007825BA" w:rsidRDefault="003D043E" w:rsidP="00E85D0C">
            <w:pPr>
              <w:spacing w:after="160" w:line="259" w:lineRule="auto"/>
              <w:rPr>
                <w:rFonts w:asciiTheme="majorHAnsi" w:eastAsia="Calibri" w:hAnsiTheme="majorHAnsi" w:cstheme="majorHAnsi"/>
                <w:b/>
                <w:sz w:val="24"/>
                <w:lang w:eastAsia="en-US"/>
              </w:rPr>
            </w:pPr>
            <w:r w:rsidRPr="009C7108">
              <w:rPr>
                <w:rFonts w:asciiTheme="majorHAnsi" w:hAnsiTheme="majorHAnsi" w:cstheme="majorHAnsi"/>
                <w:b/>
                <w:bCs/>
                <w:sz w:val="24"/>
              </w:rPr>
              <w:t>Provide specialist technical input to the BMfS Digital Technology Planning function</w:t>
            </w:r>
            <w:r w:rsidRPr="00024E0C">
              <w:rPr>
                <w:rFonts w:asciiTheme="majorHAnsi" w:hAnsiTheme="majorHAnsi" w:cstheme="majorHAnsi"/>
                <w:sz w:val="24"/>
              </w:rPr>
              <w:t xml:space="preserve"> in developing technical assessment </w:t>
            </w:r>
            <w:r w:rsidRPr="00024E0C">
              <w:rPr>
                <w:rFonts w:asciiTheme="majorHAnsi" w:hAnsiTheme="majorHAnsi" w:cstheme="majorHAnsi"/>
                <w:sz w:val="24"/>
              </w:rPr>
              <w:lastRenderedPageBreak/>
              <w:t>reports to validate direction and guidance on the suitability of digital technologies and industry best practice based on comprehensive experience of delivering digital transformations.</w:t>
            </w:r>
          </w:p>
        </w:tc>
        <w:tc>
          <w:tcPr>
            <w:tcW w:w="3402" w:type="dxa"/>
          </w:tcPr>
          <w:p w14:paraId="745EA0E0" w14:textId="77777777" w:rsidR="003D043E" w:rsidRPr="007825BA" w:rsidRDefault="003D043E" w:rsidP="009C7108">
            <w:pPr>
              <w:spacing w:after="160" w:line="259" w:lineRule="auto"/>
              <w:rPr>
                <w:rFonts w:asciiTheme="majorHAnsi" w:eastAsia="Calibri" w:hAnsiTheme="majorHAnsi" w:cstheme="majorHAnsi"/>
                <w:b/>
                <w:sz w:val="24"/>
                <w:lang w:eastAsia="en-US"/>
              </w:rPr>
            </w:pPr>
            <w:r w:rsidRPr="00024E0C">
              <w:rPr>
                <w:rFonts w:asciiTheme="majorHAnsi" w:eastAsia="Calibri" w:hAnsiTheme="majorHAnsi" w:cstheme="majorHAnsi"/>
                <w:sz w:val="24"/>
                <w:lang w:eastAsia="en-US"/>
              </w:rPr>
              <w:lastRenderedPageBreak/>
              <w:t>Monthly documented technical assessment reports.</w:t>
            </w:r>
          </w:p>
        </w:tc>
        <w:tc>
          <w:tcPr>
            <w:tcW w:w="2268" w:type="dxa"/>
          </w:tcPr>
          <w:p w14:paraId="75600065" w14:textId="2D809912" w:rsidR="003D043E" w:rsidRPr="008E1A51" w:rsidRDefault="003D043E" w:rsidP="009C7108">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9C7108">
              <w:rPr>
                <w:rFonts w:asciiTheme="majorHAnsi" w:hAnsiTheme="majorHAnsi" w:cstheme="majorHAnsi"/>
                <w:sz w:val="24"/>
              </w:rPr>
              <w:t>5</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r w:rsidRPr="008E1A51">
              <w:rPr>
                <w:rFonts w:asciiTheme="majorHAnsi" w:hAnsiTheme="majorHAnsi" w:cstheme="majorHAnsi"/>
                <w:sz w:val="24"/>
              </w:rPr>
              <w:lastRenderedPageBreak/>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sidR="009C7108">
              <w:rPr>
                <w:rFonts w:asciiTheme="majorHAnsi" w:hAnsiTheme="majorHAnsi" w:cstheme="majorHAnsi"/>
                <w:sz w:val="24"/>
              </w:rPr>
              <w:t>5</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of notification by the Authority.</w:t>
            </w:r>
          </w:p>
          <w:p w14:paraId="6D4E9A59" w14:textId="4ACCFEE7" w:rsidR="003D043E" w:rsidRPr="00024E0C" w:rsidRDefault="003D043E" w:rsidP="009C7108">
            <w:pPr>
              <w:spacing w:after="160" w:line="259" w:lineRule="auto"/>
              <w:rPr>
                <w:rFonts w:asciiTheme="majorHAnsi" w:eastAsia="Calibri" w:hAnsiTheme="majorHAnsi" w:cstheme="majorHAnsi"/>
                <w:sz w:val="24"/>
                <w:lang w:eastAsia="en-US"/>
              </w:rPr>
            </w:pPr>
            <w:r w:rsidRPr="008E1A51">
              <w:rPr>
                <w:rFonts w:asciiTheme="majorHAnsi" w:hAnsiTheme="majorHAnsi" w:cstheme="majorHAnsi"/>
                <w:sz w:val="24"/>
              </w:rPr>
              <w:br/>
            </w:r>
          </w:p>
        </w:tc>
        <w:tc>
          <w:tcPr>
            <w:tcW w:w="2268" w:type="dxa"/>
          </w:tcPr>
          <w:p w14:paraId="7B84349A" w14:textId="3D13CFA7" w:rsidR="003D043E" w:rsidRPr="00024E0C" w:rsidRDefault="003D043E" w:rsidP="009C7108">
            <w:pPr>
              <w:spacing w:after="160" w:line="259" w:lineRule="auto"/>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sidR="009C7108">
              <w:rPr>
                <w:rFonts w:asciiTheme="majorHAnsi" w:hAnsiTheme="majorHAnsi" w:cstheme="majorHAnsi"/>
                <w:sz w:val="24"/>
              </w:rPr>
              <w:t>10</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lastRenderedPageBreak/>
              <w:br/>
            </w:r>
          </w:p>
        </w:tc>
        <w:tc>
          <w:tcPr>
            <w:tcW w:w="2268" w:type="dxa"/>
          </w:tcPr>
          <w:p w14:paraId="4EF120B4" w14:textId="1E1B6189" w:rsidR="003D043E" w:rsidRDefault="003D043E" w:rsidP="009C7108">
            <w:pPr>
              <w:pStyle w:val="Heading2"/>
              <w:numPr>
                <w:ilvl w:val="1"/>
                <w:numId w:val="0"/>
              </w:numPr>
              <w:tabs>
                <w:tab w:val="num" w:pos="709"/>
              </w:tabs>
              <w:spacing w:after="120"/>
              <w:jc w:val="left"/>
              <w:rPr>
                <w:rFonts w:cs="Arial"/>
                <w:sz w:val="24"/>
                <w:szCs w:val="24"/>
              </w:rPr>
            </w:pPr>
            <w:r>
              <w:rPr>
                <w:rFonts w:cs="Arial"/>
                <w:sz w:val="24"/>
                <w:szCs w:val="24"/>
              </w:rPr>
              <w:lastRenderedPageBreak/>
              <w:t xml:space="preserve">Acceptance and sign off by the Authority Workstream Lead. </w:t>
            </w:r>
            <w:r>
              <w:rPr>
                <w:rFonts w:cs="Arial"/>
                <w:sz w:val="24"/>
                <w:szCs w:val="24"/>
              </w:rPr>
              <w:br/>
            </w:r>
            <w:r>
              <w:rPr>
                <w:rFonts w:cs="Arial"/>
                <w:sz w:val="24"/>
                <w:szCs w:val="24"/>
              </w:rPr>
              <w:br/>
              <w:t xml:space="preserve">Any required follow up activity must be reviewed and </w:t>
            </w:r>
            <w:r>
              <w:rPr>
                <w:rFonts w:cs="Arial"/>
                <w:sz w:val="24"/>
                <w:szCs w:val="24"/>
              </w:rPr>
              <w:lastRenderedPageBreak/>
              <w:t xml:space="preserve">agreed with the Authority within </w:t>
            </w:r>
            <w:r w:rsidR="009C7108">
              <w:rPr>
                <w:rFonts w:cs="Arial"/>
                <w:sz w:val="24"/>
                <w:szCs w:val="24"/>
              </w:rPr>
              <w:t xml:space="preserve">5 </w:t>
            </w:r>
            <w:r>
              <w:rPr>
                <w:rFonts w:cs="Arial"/>
                <w:sz w:val="24"/>
                <w:szCs w:val="24"/>
              </w:rPr>
              <w:t>business days of notification by the Authority</w:t>
            </w:r>
          </w:p>
          <w:p w14:paraId="19E2E3EB" w14:textId="40575791" w:rsidR="003D043E" w:rsidRPr="00024E0C" w:rsidRDefault="003D043E" w:rsidP="009C7108">
            <w:pPr>
              <w:spacing w:after="160" w:line="259" w:lineRule="auto"/>
              <w:rPr>
                <w:rFonts w:asciiTheme="majorHAnsi" w:eastAsia="Calibri" w:hAnsiTheme="majorHAnsi" w:cstheme="majorHAnsi"/>
                <w:sz w:val="24"/>
                <w:lang w:eastAsia="en-US"/>
              </w:rPr>
            </w:pP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E85D0C" w:rsidRPr="007825BA" w14:paraId="5A3B755F" w14:textId="77777777" w:rsidTr="00E85D0C">
        <w:trPr>
          <w:trHeight w:val="778"/>
        </w:trPr>
        <w:tc>
          <w:tcPr>
            <w:tcW w:w="851" w:type="dxa"/>
          </w:tcPr>
          <w:p w14:paraId="6746C113" w14:textId="33DBA1B6" w:rsidR="003D043E" w:rsidRPr="00E85D0C" w:rsidRDefault="00E85D0C" w:rsidP="003D043E">
            <w:pPr>
              <w:spacing w:after="160" w:line="259" w:lineRule="auto"/>
              <w:jc w:val="center"/>
              <w:rPr>
                <w:rFonts w:asciiTheme="majorHAnsi" w:hAnsiTheme="majorHAnsi" w:cstheme="majorHAnsi"/>
                <w:b/>
                <w:bCs/>
                <w:sz w:val="24"/>
              </w:rPr>
            </w:pPr>
            <w:r w:rsidRPr="00E85D0C">
              <w:rPr>
                <w:rFonts w:asciiTheme="majorHAnsi" w:hAnsiTheme="majorHAnsi" w:cstheme="majorHAnsi"/>
                <w:b/>
                <w:bCs/>
                <w:sz w:val="24"/>
              </w:rPr>
              <w:lastRenderedPageBreak/>
              <w:t>DPAC</w:t>
            </w:r>
            <w:r w:rsidR="00C831D1">
              <w:rPr>
                <w:rFonts w:asciiTheme="majorHAnsi" w:hAnsiTheme="majorHAnsi" w:cstheme="majorHAnsi"/>
                <w:b/>
                <w:bCs/>
                <w:sz w:val="24"/>
              </w:rPr>
              <w:t>0</w:t>
            </w:r>
            <w:r w:rsidRPr="00E85D0C">
              <w:rPr>
                <w:rFonts w:asciiTheme="majorHAnsi" w:hAnsiTheme="majorHAnsi" w:cstheme="majorHAnsi"/>
                <w:b/>
                <w:bCs/>
                <w:sz w:val="24"/>
              </w:rPr>
              <w:t>2</w:t>
            </w:r>
          </w:p>
        </w:tc>
        <w:tc>
          <w:tcPr>
            <w:tcW w:w="2268" w:type="dxa"/>
          </w:tcPr>
          <w:p w14:paraId="4E56A21A" w14:textId="35BB2352" w:rsidR="003D043E" w:rsidRPr="007825BA" w:rsidRDefault="003D043E" w:rsidP="00E85D0C">
            <w:pPr>
              <w:spacing w:after="160" w:line="259" w:lineRule="auto"/>
              <w:rPr>
                <w:rFonts w:asciiTheme="majorHAnsi" w:eastAsia="Calibri" w:hAnsiTheme="majorHAnsi" w:cstheme="majorHAnsi"/>
                <w:b/>
                <w:sz w:val="24"/>
                <w:lang w:eastAsia="en-US"/>
              </w:rPr>
            </w:pPr>
            <w:r w:rsidRPr="009C7108">
              <w:rPr>
                <w:rFonts w:asciiTheme="majorHAnsi" w:hAnsiTheme="majorHAnsi" w:cstheme="majorHAnsi"/>
                <w:b/>
                <w:bCs/>
                <w:sz w:val="24"/>
              </w:rPr>
              <w:t>Provide technical input to BMfS coherence activities</w:t>
            </w:r>
            <w:r w:rsidRPr="00024E0C">
              <w:rPr>
                <w:rFonts w:asciiTheme="majorHAnsi" w:hAnsiTheme="majorHAnsi" w:cstheme="majorHAnsi"/>
                <w:sz w:val="24"/>
              </w:rPr>
              <w:t xml:space="preserve"> covering Support initiatives in UKStratCom, FLCs, DE&amp;S and SDA.</w:t>
            </w:r>
          </w:p>
        </w:tc>
        <w:tc>
          <w:tcPr>
            <w:tcW w:w="3402" w:type="dxa"/>
          </w:tcPr>
          <w:p w14:paraId="6C95977C" w14:textId="77777777" w:rsidR="003D043E" w:rsidRPr="007825BA" w:rsidRDefault="003D043E" w:rsidP="009C7108">
            <w:pPr>
              <w:spacing w:after="160" w:line="259" w:lineRule="auto"/>
              <w:rPr>
                <w:rFonts w:asciiTheme="majorHAnsi" w:eastAsia="Calibri" w:hAnsiTheme="majorHAnsi" w:cstheme="majorHAnsi"/>
                <w:b/>
                <w:sz w:val="24"/>
                <w:lang w:eastAsia="en-US"/>
              </w:rPr>
            </w:pPr>
            <w:r w:rsidRPr="00024E0C">
              <w:rPr>
                <w:rFonts w:asciiTheme="majorHAnsi" w:eastAsia="Calibri" w:hAnsiTheme="majorHAnsi" w:cstheme="majorHAnsi"/>
                <w:sz w:val="24"/>
                <w:lang w:eastAsia="en-US"/>
              </w:rPr>
              <w:t>Monthly reports detailing activities covered and technical inputs provided in the preceding month.</w:t>
            </w:r>
          </w:p>
        </w:tc>
        <w:tc>
          <w:tcPr>
            <w:tcW w:w="2268" w:type="dxa"/>
          </w:tcPr>
          <w:p w14:paraId="2637C144" w14:textId="197C23F8" w:rsidR="003D043E" w:rsidRPr="008E1A51" w:rsidRDefault="003D043E" w:rsidP="009C7108">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9C7108">
              <w:rPr>
                <w:rFonts w:asciiTheme="majorHAnsi" w:hAnsiTheme="majorHAnsi" w:cstheme="majorHAnsi"/>
                <w:sz w:val="24"/>
              </w:rPr>
              <w:t>5</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w:t>
            </w:r>
            <w:r w:rsidRPr="008E1A51">
              <w:rPr>
                <w:rFonts w:asciiTheme="majorHAnsi" w:hAnsiTheme="majorHAnsi" w:cstheme="majorHAnsi"/>
                <w:sz w:val="24"/>
              </w:rPr>
              <w:lastRenderedPageBreak/>
              <w:t xml:space="preserve">submitted for review within </w:t>
            </w:r>
            <w:r w:rsidR="009C7108">
              <w:rPr>
                <w:rFonts w:asciiTheme="majorHAnsi" w:hAnsiTheme="majorHAnsi" w:cstheme="majorHAnsi"/>
                <w:sz w:val="24"/>
              </w:rPr>
              <w:t>5</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of notification by the Authority.</w:t>
            </w:r>
          </w:p>
          <w:p w14:paraId="41E15A4C" w14:textId="39DAEACE" w:rsidR="003D043E" w:rsidRPr="00024E0C" w:rsidRDefault="003D043E" w:rsidP="009C7108">
            <w:pPr>
              <w:spacing w:after="160" w:line="259" w:lineRule="auto"/>
              <w:rPr>
                <w:rFonts w:asciiTheme="majorHAnsi" w:eastAsia="Calibri" w:hAnsiTheme="majorHAnsi" w:cstheme="majorHAnsi"/>
                <w:sz w:val="24"/>
                <w:lang w:eastAsia="en-US"/>
              </w:rPr>
            </w:pPr>
            <w:r w:rsidRPr="008E1A51">
              <w:rPr>
                <w:rFonts w:asciiTheme="majorHAnsi" w:hAnsiTheme="majorHAnsi" w:cstheme="majorHAnsi"/>
                <w:sz w:val="24"/>
              </w:rPr>
              <w:br/>
            </w:r>
          </w:p>
        </w:tc>
        <w:tc>
          <w:tcPr>
            <w:tcW w:w="2268" w:type="dxa"/>
          </w:tcPr>
          <w:p w14:paraId="7D51DEF6" w14:textId="2776810F" w:rsidR="003D043E" w:rsidRPr="00024E0C" w:rsidRDefault="003D043E" w:rsidP="009C7108">
            <w:pPr>
              <w:spacing w:after="160" w:line="259" w:lineRule="auto"/>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sidR="009C7108">
              <w:rPr>
                <w:rFonts w:asciiTheme="majorHAnsi" w:hAnsiTheme="majorHAnsi" w:cstheme="majorHAnsi"/>
                <w:sz w:val="24"/>
              </w:rPr>
              <w:t>10</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2268" w:type="dxa"/>
          </w:tcPr>
          <w:p w14:paraId="792830E3" w14:textId="632B223B" w:rsidR="003D043E" w:rsidRDefault="003D043E" w:rsidP="009C7108">
            <w:pPr>
              <w:pStyle w:val="Heading2"/>
              <w:numPr>
                <w:ilvl w:val="1"/>
                <w:numId w:val="0"/>
              </w:numPr>
              <w:tabs>
                <w:tab w:val="num" w:pos="709"/>
              </w:tabs>
              <w:spacing w:after="120"/>
              <w:jc w:val="left"/>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 xml:space="preserve">Any required follow up activity must be reviewed and agreed with the Authority within </w:t>
            </w:r>
            <w:r w:rsidR="009C7108">
              <w:rPr>
                <w:rFonts w:cs="Arial"/>
                <w:sz w:val="24"/>
                <w:szCs w:val="24"/>
              </w:rPr>
              <w:t xml:space="preserve">5 </w:t>
            </w:r>
            <w:r>
              <w:rPr>
                <w:rFonts w:cs="Arial"/>
                <w:sz w:val="24"/>
                <w:szCs w:val="24"/>
              </w:rPr>
              <w:t xml:space="preserve">business days of </w:t>
            </w:r>
            <w:r>
              <w:rPr>
                <w:rFonts w:cs="Arial"/>
                <w:sz w:val="24"/>
                <w:szCs w:val="24"/>
              </w:rPr>
              <w:lastRenderedPageBreak/>
              <w:t>notification by the Authority</w:t>
            </w:r>
          </w:p>
          <w:p w14:paraId="48E37CE7" w14:textId="0558575B" w:rsidR="003D043E" w:rsidRPr="00024E0C" w:rsidRDefault="003D043E" w:rsidP="009C7108">
            <w:pPr>
              <w:spacing w:after="160" w:line="259" w:lineRule="auto"/>
              <w:rPr>
                <w:rFonts w:asciiTheme="majorHAnsi" w:eastAsia="Calibri" w:hAnsiTheme="majorHAnsi" w:cstheme="majorHAnsi"/>
                <w:sz w:val="24"/>
                <w:lang w:eastAsia="en-US"/>
              </w:rPr>
            </w:pP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E85D0C" w:rsidRPr="007825BA" w14:paraId="165CE0D6" w14:textId="77777777" w:rsidTr="00E85D0C">
        <w:trPr>
          <w:trHeight w:val="778"/>
        </w:trPr>
        <w:tc>
          <w:tcPr>
            <w:tcW w:w="851" w:type="dxa"/>
          </w:tcPr>
          <w:p w14:paraId="5B84B24F" w14:textId="6D4785E9" w:rsidR="003D043E" w:rsidRPr="00E85D0C" w:rsidRDefault="00E85D0C" w:rsidP="003D043E">
            <w:pPr>
              <w:spacing w:after="160" w:line="259" w:lineRule="auto"/>
              <w:jc w:val="center"/>
              <w:rPr>
                <w:rFonts w:asciiTheme="majorHAnsi" w:eastAsia="Calibri" w:hAnsiTheme="majorHAnsi" w:cstheme="majorHAnsi"/>
                <w:b/>
                <w:bCs/>
                <w:sz w:val="24"/>
                <w:lang w:eastAsia="en-US"/>
              </w:rPr>
            </w:pPr>
            <w:r w:rsidRPr="00E85D0C">
              <w:rPr>
                <w:rFonts w:asciiTheme="majorHAnsi" w:eastAsia="Calibri" w:hAnsiTheme="majorHAnsi" w:cstheme="majorHAnsi"/>
                <w:b/>
                <w:bCs/>
                <w:sz w:val="24"/>
                <w:lang w:eastAsia="en-US"/>
              </w:rPr>
              <w:lastRenderedPageBreak/>
              <w:t>DPAC</w:t>
            </w:r>
            <w:r w:rsidR="00C831D1">
              <w:rPr>
                <w:rFonts w:asciiTheme="majorHAnsi" w:eastAsia="Calibri" w:hAnsiTheme="majorHAnsi" w:cstheme="majorHAnsi"/>
                <w:b/>
                <w:bCs/>
                <w:sz w:val="24"/>
                <w:lang w:eastAsia="en-US"/>
              </w:rPr>
              <w:t>0</w:t>
            </w:r>
            <w:r w:rsidRPr="00E85D0C">
              <w:rPr>
                <w:rFonts w:asciiTheme="majorHAnsi" w:eastAsia="Calibri" w:hAnsiTheme="majorHAnsi" w:cstheme="majorHAnsi"/>
                <w:b/>
                <w:bCs/>
                <w:sz w:val="24"/>
                <w:lang w:eastAsia="en-US"/>
              </w:rPr>
              <w:t>3</w:t>
            </w:r>
          </w:p>
        </w:tc>
        <w:tc>
          <w:tcPr>
            <w:tcW w:w="2268" w:type="dxa"/>
          </w:tcPr>
          <w:p w14:paraId="361293FB" w14:textId="0F69739B" w:rsidR="003D043E" w:rsidRPr="009C7108" w:rsidRDefault="003D043E" w:rsidP="00E85D0C">
            <w:pPr>
              <w:spacing w:after="160" w:line="259" w:lineRule="auto"/>
              <w:rPr>
                <w:rFonts w:asciiTheme="majorHAnsi" w:eastAsia="Calibri" w:hAnsiTheme="majorHAnsi" w:cstheme="majorHAnsi"/>
                <w:b/>
                <w:bCs/>
                <w:sz w:val="24"/>
                <w:lang w:eastAsia="en-US"/>
              </w:rPr>
            </w:pPr>
            <w:r w:rsidRPr="009C7108">
              <w:rPr>
                <w:rFonts w:asciiTheme="majorHAnsi" w:eastAsia="Calibri" w:hAnsiTheme="majorHAnsi" w:cstheme="majorHAnsi"/>
                <w:b/>
                <w:bCs/>
                <w:sz w:val="24"/>
                <w:lang w:eastAsia="en-US"/>
              </w:rPr>
              <w:t>Providing technical assessment and leading on coherence to the delivery of the enabling services and EWSS deliveries.</w:t>
            </w:r>
          </w:p>
        </w:tc>
        <w:tc>
          <w:tcPr>
            <w:tcW w:w="3402" w:type="dxa"/>
          </w:tcPr>
          <w:p w14:paraId="01C3CF31" w14:textId="77777777" w:rsidR="003D043E" w:rsidRPr="007825BA" w:rsidRDefault="003D043E" w:rsidP="009C7108">
            <w:pPr>
              <w:spacing w:after="160" w:line="259" w:lineRule="auto"/>
              <w:rPr>
                <w:rFonts w:asciiTheme="majorHAnsi" w:eastAsia="Calibri" w:hAnsiTheme="majorHAnsi" w:cstheme="majorHAnsi"/>
                <w:b/>
                <w:sz w:val="24"/>
                <w:lang w:eastAsia="en-US"/>
              </w:rPr>
            </w:pPr>
            <w:r w:rsidRPr="00024E0C">
              <w:rPr>
                <w:rFonts w:asciiTheme="majorHAnsi" w:eastAsia="Calibri" w:hAnsiTheme="majorHAnsi" w:cstheme="majorHAnsi"/>
                <w:sz w:val="24"/>
                <w:lang w:eastAsia="en-US"/>
              </w:rPr>
              <w:t>Documented technical assessments and coherence assurance to support documents artifacts produced by the BMfS Enabling services and EWSS workstreams.</w:t>
            </w:r>
          </w:p>
        </w:tc>
        <w:tc>
          <w:tcPr>
            <w:tcW w:w="2268" w:type="dxa"/>
          </w:tcPr>
          <w:p w14:paraId="493EDD60" w14:textId="273EC0BD" w:rsidR="003D043E" w:rsidRPr="008E1A51" w:rsidRDefault="003D043E" w:rsidP="009C7108">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9C7108">
              <w:rPr>
                <w:rFonts w:asciiTheme="majorHAnsi" w:hAnsiTheme="majorHAnsi" w:cstheme="majorHAnsi"/>
                <w:sz w:val="24"/>
              </w:rPr>
              <w:t>5</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sidR="009C7108">
              <w:rPr>
                <w:rFonts w:asciiTheme="majorHAnsi" w:hAnsiTheme="majorHAnsi" w:cstheme="majorHAnsi"/>
                <w:sz w:val="24"/>
              </w:rPr>
              <w:t>5</w:t>
            </w:r>
            <w:r w:rsidR="009C7108" w:rsidRPr="008E1A51">
              <w:rPr>
                <w:rFonts w:asciiTheme="majorHAnsi" w:hAnsiTheme="majorHAnsi" w:cstheme="majorHAnsi"/>
                <w:sz w:val="24"/>
              </w:rPr>
              <w:t xml:space="preserve"> </w:t>
            </w:r>
            <w:r w:rsidRPr="008E1A51">
              <w:rPr>
                <w:rFonts w:asciiTheme="majorHAnsi" w:hAnsiTheme="majorHAnsi" w:cstheme="majorHAnsi"/>
                <w:sz w:val="24"/>
              </w:rPr>
              <w:t xml:space="preserve">business days of </w:t>
            </w:r>
            <w:r w:rsidRPr="008E1A51">
              <w:rPr>
                <w:rFonts w:asciiTheme="majorHAnsi" w:hAnsiTheme="majorHAnsi" w:cstheme="majorHAnsi"/>
                <w:sz w:val="24"/>
              </w:rPr>
              <w:lastRenderedPageBreak/>
              <w:t>notification by the Authority.</w:t>
            </w:r>
          </w:p>
          <w:p w14:paraId="4FF03775" w14:textId="3439DAA8" w:rsidR="003D043E" w:rsidRPr="00024E0C" w:rsidRDefault="003D043E" w:rsidP="009C7108">
            <w:pPr>
              <w:spacing w:after="160" w:line="259" w:lineRule="auto"/>
              <w:rPr>
                <w:rFonts w:asciiTheme="majorHAnsi" w:eastAsia="Calibri" w:hAnsiTheme="majorHAnsi" w:cstheme="majorHAnsi"/>
                <w:sz w:val="24"/>
                <w:lang w:eastAsia="en-US"/>
              </w:rPr>
            </w:pPr>
            <w:r w:rsidRPr="008E1A51">
              <w:rPr>
                <w:rFonts w:asciiTheme="majorHAnsi" w:hAnsiTheme="majorHAnsi" w:cstheme="majorHAnsi"/>
                <w:sz w:val="24"/>
              </w:rPr>
              <w:br/>
            </w:r>
          </w:p>
        </w:tc>
        <w:tc>
          <w:tcPr>
            <w:tcW w:w="2268" w:type="dxa"/>
          </w:tcPr>
          <w:p w14:paraId="4D8C673C" w14:textId="4B5E8516" w:rsidR="003D043E" w:rsidRPr="00024E0C" w:rsidRDefault="003D043E" w:rsidP="009C7108">
            <w:pPr>
              <w:spacing w:after="160" w:line="259" w:lineRule="auto"/>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sidR="009C7108">
              <w:rPr>
                <w:rFonts w:asciiTheme="majorHAnsi" w:hAnsiTheme="majorHAnsi" w:cstheme="majorHAnsi"/>
                <w:sz w:val="24"/>
              </w:rPr>
              <w:t>10</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2268" w:type="dxa"/>
          </w:tcPr>
          <w:p w14:paraId="164619ED" w14:textId="08458028" w:rsidR="003D043E" w:rsidRDefault="003D043E" w:rsidP="009C7108">
            <w:pPr>
              <w:pStyle w:val="Heading2"/>
              <w:numPr>
                <w:ilvl w:val="1"/>
                <w:numId w:val="0"/>
              </w:numPr>
              <w:tabs>
                <w:tab w:val="num" w:pos="709"/>
              </w:tabs>
              <w:spacing w:after="120"/>
              <w:jc w:val="left"/>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 xml:space="preserve">Any required follow up activity must be reviewed and agreed with the Authority within </w:t>
            </w:r>
            <w:r w:rsidR="009C7108">
              <w:rPr>
                <w:rFonts w:cs="Arial"/>
                <w:sz w:val="24"/>
                <w:szCs w:val="24"/>
              </w:rPr>
              <w:t xml:space="preserve">5 </w:t>
            </w:r>
            <w:r>
              <w:rPr>
                <w:rFonts w:cs="Arial"/>
                <w:sz w:val="24"/>
                <w:szCs w:val="24"/>
              </w:rPr>
              <w:t>business days of notification by the Authority</w:t>
            </w:r>
          </w:p>
          <w:p w14:paraId="1E615093" w14:textId="390A3A7F" w:rsidR="003D043E" w:rsidRPr="00024E0C" w:rsidRDefault="003D043E" w:rsidP="009C7108">
            <w:pPr>
              <w:spacing w:after="160" w:line="259" w:lineRule="auto"/>
              <w:rPr>
                <w:rFonts w:asciiTheme="majorHAnsi" w:eastAsia="Calibri" w:hAnsiTheme="majorHAnsi" w:cstheme="majorHAnsi"/>
                <w:sz w:val="24"/>
                <w:lang w:eastAsia="en-US"/>
              </w:rPr>
            </w:pP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lastRenderedPageBreak/>
              <w:t>Contract Initiation Meeting</w:t>
            </w:r>
            <w:r w:rsidRPr="00BE2E50">
              <w:rPr>
                <w:rFonts w:asciiTheme="majorHAnsi" w:hAnsiTheme="majorHAnsi" w:cstheme="majorBidi"/>
                <w:sz w:val="24"/>
              </w:rPr>
              <w:t xml:space="preserve"> in accordance with individual project schedules.</w:t>
            </w:r>
          </w:p>
        </w:tc>
      </w:tr>
      <w:tr w:rsidR="00E85D0C" w:rsidRPr="007825BA" w14:paraId="732036B0" w14:textId="77777777" w:rsidTr="00E85D0C">
        <w:trPr>
          <w:trHeight w:val="778"/>
        </w:trPr>
        <w:tc>
          <w:tcPr>
            <w:tcW w:w="851" w:type="dxa"/>
          </w:tcPr>
          <w:p w14:paraId="374D029F" w14:textId="524A7C84" w:rsidR="003D043E" w:rsidRPr="00E85D0C" w:rsidRDefault="00E85D0C" w:rsidP="003D043E">
            <w:pPr>
              <w:spacing w:after="160" w:line="259" w:lineRule="auto"/>
              <w:jc w:val="center"/>
              <w:rPr>
                <w:rFonts w:asciiTheme="majorHAnsi" w:hAnsiTheme="majorHAnsi" w:cstheme="majorHAnsi"/>
                <w:b/>
                <w:bCs/>
                <w:sz w:val="24"/>
              </w:rPr>
            </w:pPr>
            <w:r w:rsidRPr="00E85D0C">
              <w:rPr>
                <w:rFonts w:asciiTheme="majorHAnsi" w:hAnsiTheme="majorHAnsi" w:cstheme="majorHAnsi"/>
                <w:b/>
                <w:bCs/>
                <w:sz w:val="24"/>
              </w:rPr>
              <w:lastRenderedPageBreak/>
              <w:t>DPAC</w:t>
            </w:r>
            <w:r w:rsidR="00C831D1">
              <w:rPr>
                <w:rFonts w:asciiTheme="majorHAnsi" w:hAnsiTheme="majorHAnsi" w:cstheme="majorHAnsi"/>
                <w:b/>
                <w:bCs/>
                <w:sz w:val="24"/>
              </w:rPr>
              <w:t>0</w:t>
            </w:r>
            <w:r w:rsidRPr="00E85D0C">
              <w:rPr>
                <w:rFonts w:asciiTheme="majorHAnsi" w:hAnsiTheme="majorHAnsi" w:cstheme="majorHAnsi"/>
                <w:b/>
                <w:bCs/>
                <w:sz w:val="24"/>
              </w:rPr>
              <w:t>4</w:t>
            </w:r>
          </w:p>
        </w:tc>
        <w:tc>
          <w:tcPr>
            <w:tcW w:w="2268" w:type="dxa"/>
          </w:tcPr>
          <w:p w14:paraId="042A2586" w14:textId="4DD674D6" w:rsidR="003D043E" w:rsidRPr="009C7108" w:rsidRDefault="003D043E" w:rsidP="00E85D0C">
            <w:pPr>
              <w:spacing w:after="160" w:line="259" w:lineRule="auto"/>
              <w:rPr>
                <w:rFonts w:asciiTheme="majorHAnsi" w:eastAsia="Calibri" w:hAnsiTheme="majorHAnsi" w:cstheme="majorHAnsi"/>
                <w:b/>
                <w:bCs/>
                <w:sz w:val="24"/>
                <w:lang w:eastAsia="en-US"/>
              </w:rPr>
            </w:pPr>
            <w:r w:rsidRPr="009C7108">
              <w:rPr>
                <w:rFonts w:asciiTheme="majorHAnsi" w:hAnsiTheme="majorHAnsi" w:cstheme="majorHAnsi"/>
                <w:b/>
                <w:bCs/>
                <w:sz w:val="24"/>
              </w:rPr>
              <w:t>Provide communications support for correspondence with technical dependency stakeholders.</w:t>
            </w:r>
          </w:p>
        </w:tc>
        <w:tc>
          <w:tcPr>
            <w:tcW w:w="3402" w:type="dxa"/>
          </w:tcPr>
          <w:p w14:paraId="5FEE267F" w14:textId="77777777" w:rsidR="003D043E" w:rsidRPr="007825BA" w:rsidRDefault="003D043E" w:rsidP="009C7108">
            <w:pPr>
              <w:pStyle w:val="Heading2"/>
              <w:numPr>
                <w:ilvl w:val="1"/>
                <w:numId w:val="0"/>
              </w:numPr>
              <w:tabs>
                <w:tab w:val="num" w:pos="709"/>
              </w:tabs>
              <w:spacing w:after="120" w:line="259" w:lineRule="auto"/>
              <w:jc w:val="left"/>
              <w:rPr>
                <w:rFonts w:asciiTheme="majorHAnsi" w:hAnsiTheme="majorHAnsi" w:cstheme="majorBidi"/>
                <w:sz w:val="24"/>
                <w:szCs w:val="24"/>
              </w:rPr>
            </w:pPr>
            <w:r w:rsidRPr="1602C3C1">
              <w:rPr>
                <w:rFonts w:asciiTheme="majorHAnsi" w:hAnsiTheme="majorHAnsi" w:cstheme="majorBidi"/>
                <w:sz w:val="24"/>
                <w:szCs w:val="24"/>
              </w:rPr>
              <w:t>Generate or review routine correspondence with technical dependency stakeholders to ensure that technical details are correct and are coherent with industry standards and Defence direction.</w:t>
            </w:r>
          </w:p>
          <w:p w14:paraId="4E47C568" w14:textId="77777777" w:rsidR="003D043E" w:rsidRPr="007825BA" w:rsidRDefault="003D043E" w:rsidP="009C7108">
            <w:pPr>
              <w:pStyle w:val="Heading2"/>
              <w:numPr>
                <w:ilvl w:val="1"/>
                <w:numId w:val="0"/>
              </w:numPr>
              <w:spacing w:after="120" w:line="259" w:lineRule="auto"/>
              <w:jc w:val="left"/>
              <w:rPr>
                <w:rFonts w:asciiTheme="majorHAnsi" w:hAnsiTheme="majorHAnsi" w:cstheme="majorBidi"/>
                <w:sz w:val="24"/>
                <w:szCs w:val="24"/>
              </w:rPr>
            </w:pPr>
            <w:r w:rsidRPr="1602C3C1">
              <w:rPr>
                <w:rFonts w:asciiTheme="majorHAnsi" w:hAnsiTheme="majorHAnsi" w:cstheme="majorBidi"/>
                <w:sz w:val="24"/>
                <w:szCs w:val="24"/>
              </w:rPr>
              <w:t>Communications channels are developed and maintained with pertinent technical stakeholders across Defence and its contractors to address technical concerns relevant to BMfS and to identify opportunities and risks caused by activities (planned or under way) elsewhere in Defence.</w:t>
            </w:r>
          </w:p>
          <w:p w14:paraId="326CF682" w14:textId="77777777" w:rsidR="003D043E" w:rsidRPr="007825BA" w:rsidRDefault="003D043E" w:rsidP="009C7108">
            <w:pPr>
              <w:tabs>
                <w:tab w:val="num" w:pos="709"/>
              </w:tabs>
              <w:spacing w:after="120" w:line="259" w:lineRule="auto"/>
              <w:rPr>
                <w:rFonts w:asciiTheme="majorHAnsi" w:eastAsia="Calibri" w:hAnsiTheme="majorHAnsi" w:cstheme="majorBidi"/>
                <w:b/>
                <w:sz w:val="24"/>
                <w:lang w:eastAsia="en-US"/>
              </w:rPr>
            </w:pPr>
            <w:r w:rsidRPr="1602C3C1">
              <w:rPr>
                <w:rFonts w:asciiTheme="majorHAnsi" w:hAnsiTheme="majorHAnsi" w:cstheme="majorBidi"/>
                <w:sz w:val="24"/>
              </w:rPr>
              <w:lastRenderedPageBreak/>
              <w:t>Feedback channels and methods of measuring the impact of communications are developed and maintained.</w:t>
            </w:r>
          </w:p>
        </w:tc>
        <w:tc>
          <w:tcPr>
            <w:tcW w:w="2268" w:type="dxa"/>
          </w:tcPr>
          <w:p w14:paraId="7E253D6F" w14:textId="2062D3D5" w:rsidR="003D043E" w:rsidRPr="008E1A51" w:rsidRDefault="003D043E" w:rsidP="009C7108">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9C7108">
              <w:rPr>
                <w:rFonts w:asciiTheme="majorHAnsi" w:hAnsiTheme="majorHAnsi" w:cstheme="majorHAnsi"/>
                <w:sz w:val="24"/>
              </w:rPr>
              <w:t>5</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sidR="009C7108">
              <w:rPr>
                <w:rFonts w:asciiTheme="majorHAnsi" w:hAnsiTheme="majorHAnsi" w:cstheme="majorHAnsi"/>
                <w:sz w:val="24"/>
              </w:rPr>
              <w:t>5</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of notification by the Authority.</w:t>
            </w:r>
          </w:p>
          <w:p w14:paraId="193996E5" w14:textId="1FEAF65F" w:rsidR="003D043E" w:rsidRPr="1602C3C1" w:rsidRDefault="003D043E" w:rsidP="009C7108">
            <w:pPr>
              <w:pStyle w:val="Heading2"/>
              <w:numPr>
                <w:ilvl w:val="1"/>
                <w:numId w:val="0"/>
              </w:numPr>
              <w:tabs>
                <w:tab w:val="num" w:pos="709"/>
              </w:tabs>
              <w:spacing w:after="120" w:line="259" w:lineRule="auto"/>
              <w:jc w:val="left"/>
              <w:rPr>
                <w:rFonts w:asciiTheme="majorHAnsi" w:hAnsiTheme="majorHAnsi" w:cstheme="majorBidi"/>
                <w:sz w:val="24"/>
                <w:szCs w:val="24"/>
              </w:rPr>
            </w:pPr>
            <w:r w:rsidRPr="008E1A51">
              <w:rPr>
                <w:rFonts w:asciiTheme="majorHAnsi" w:hAnsiTheme="majorHAnsi" w:cstheme="majorHAnsi"/>
                <w:sz w:val="24"/>
                <w:szCs w:val="24"/>
              </w:rPr>
              <w:br/>
            </w:r>
          </w:p>
        </w:tc>
        <w:tc>
          <w:tcPr>
            <w:tcW w:w="2268" w:type="dxa"/>
          </w:tcPr>
          <w:p w14:paraId="515E9579" w14:textId="208B812D" w:rsidR="003D043E" w:rsidRPr="1602C3C1" w:rsidRDefault="003D043E" w:rsidP="009C7108">
            <w:pPr>
              <w:pStyle w:val="Heading2"/>
              <w:numPr>
                <w:ilvl w:val="1"/>
                <w:numId w:val="0"/>
              </w:numPr>
              <w:tabs>
                <w:tab w:val="num" w:pos="709"/>
              </w:tabs>
              <w:spacing w:after="120" w:line="259" w:lineRule="auto"/>
              <w:jc w:val="left"/>
              <w:rPr>
                <w:rFonts w:asciiTheme="majorHAnsi" w:hAnsiTheme="majorHAnsi" w:cstheme="majorBidi"/>
                <w:sz w:val="24"/>
                <w:szCs w:val="24"/>
              </w:rPr>
            </w:pPr>
            <w:r w:rsidRPr="008E1A51">
              <w:rPr>
                <w:rFonts w:asciiTheme="majorHAnsi" w:hAnsiTheme="majorHAnsi" w:cstheme="majorHAnsi"/>
                <w:sz w:val="24"/>
                <w:szCs w:val="24"/>
              </w:rPr>
              <w:t xml:space="preserve">Draft artefact(s) to be presented to the Authority team </w:t>
            </w:r>
            <w:r w:rsidR="009C7108">
              <w:rPr>
                <w:rFonts w:asciiTheme="majorHAnsi" w:hAnsiTheme="majorHAnsi" w:cstheme="majorHAnsi"/>
                <w:sz w:val="24"/>
                <w:szCs w:val="24"/>
              </w:rPr>
              <w:t>10</w:t>
            </w:r>
            <w:r w:rsidR="009C7108" w:rsidRPr="008E1A51">
              <w:rPr>
                <w:rFonts w:asciiTheme="majorHAnsi" w:hAnsiTheme="majorHAnsi" w:cstheme="majorHAnsi"/>
                <w:sz w:val="24"/>
                <w:szCs w:val="24"/>
              </w:rPr>
              <w:t xml:space="preserve"> </w:t>
            </w:r>
            <w:r w:rsidRPr="008E1A51">
              <w:rPr>
                <w:rFonts w:asciiTheme="majorHAnsi" w:hAnsiTheme="majorHAnsi" w:cstheme="majorHAnsi"/>
                <w:sz w:val="24"/>
                <w:szCs w:val="24"/>
              </w:rPr>
              <w:t>business days prior to the submission of the final version(s).</w:t>
            </w:r>
            <w:r w:rsidRPr="008E1A51">
              <w:rPr>
                <w:rFonts w:asciiTheme="majorHAnsi" w:hAnsiTheme="majorHAnsi" w:cstheme="majorHAnsi"/>
                <w:sz w:val="24"/>
                <w:szCs w:val="24"/>
              </w:rPr>
              <w:br/>
            </w:r>
            <w:r w:rsidRPr="008E1A51">
              <w:rPr>
                <w:rFonts w:asciiTheme="majorHAnsi" w:hAnsiTheme="majorHAnsi" w:cstheme="majorHAnsi"/>
                <w:sz w:val="24"/>
                <w:szCs w:val="24"/>
              </w:rPr>
              <w:br/>
            </w:r>
          </w:p>
        </w:tc>
        <w:tc>
          <w:tcPr>
            <w:tcW w:w="2268" w:type="dxa"/>
          </w:tcPr>
          <w:p w14:paraId="2B8BE3B6" w14:textId="7370213C" w:rsidR="003D043E" w:rsidRDefault="003D043E" w:rsidP="009C7108">
            <w:pPr>
              <w:pStyle w:val="Heading2"/>
              <w:numPr>
                <w:ilvl w:val="1"/>
                <w:numId w:val="0"/>
              </w:numPr>
              <w:tabs>
                <w:tab w:val="num" w:pos="709"/>
              </w:tabs>
              <w:spacing w:after="120"/>
              <w:jc w:val="left"/>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 xml:space="preserve">Any required follow up activity must be reviewed and agreed with the Authority within </w:t>
            </w:r>
            <w:r w:rsidR="009C7108">
              <w:rPr>
                <w:rFonts w:cs="Arial"/>
                <w:sz w:val="24"/>
                <w:szCs w:val="24"/>
              </w:rPr>
              <w:t xml:space="preserve">5 </w:t>
            </w:r>
            <w:r>
              <w:rPr>
                <w:rFonts w:cs="Arial"/>
                <w:sz w:val="24"/>
                <w:szCs w:val="24"/>
              </w:rPr>
              <w:t>business days of notification by the Authority</w:t>
            </w:r>
          </w:p>
          <w:p w14:paraId="34992B55" w14:textId="00E8005C" w:rsidR="003D043E" w:rsidRPr="1602C3C1" w:rsidRDefault="003D043E" w:rsidP="009C7108">
            <w:pPr>
              <w:pStyle w:val="Heading2"/>
              <w:numPr>
                <w:ilvl w:val="1"/>
                <w:numId w:val="0"/>
              </w:numPr>
              <w:tabs>
                <w:tab w:val="num" w:pos="709"/>
              </w:tabs>
              <w:spacing w:after="120" w:line="259" w:lineRule="auto"/>
              <w:jc w:val="left"/>
              <w:rPr>
                <w:rFonts w:asciiTheme="majorHAnsi" w:hAnsiTheme="majorHAnsi" w:cstheme="majorBidi"/>
                <w:sz w:val="24"/>
                <w:szCs w:val="24"/>
              </w:rPr>
            </w:pPr>
            <w:r w:rsidRPr="00BE2E50">
              <w:rPr>
                <w:rFonts w:asciiTheme="majorHAnsi" w:hAnsiTheme="majorHAnsi" w:cstheme="majorBidi"/>
                <w:sz w:val="24"/>
                <w:szCs w:val="24"/>
              </w:rPr>
              <w:t xml:space="preserve">Delivery dates to be agreed at </w:t>
            </w:r>
            <w:r w:rsidRPr="00BE2E50">
              <w:rPr>
                <w:rFonts w:asciiTheme="majorHAnsi" w:hAnsiTheme="majorHAnsi" w:cstheme="majorBidi"/>
                <w:b/>
                <w:bCs/>
                <w:sz w:val="24"/>
                <w:szCs w:val="24"/>
              </w:rPr>
              <w:t>Contract Initiation Meeting</w:t>
            </w:r>
            <w:r w:rsidRPr="00BE2E50">
              <w:rPr>
                <w:rFonts w:asciiTheme="majorHAnsi" w:hAnsiTheme="majorHAnsi" w:cstheme="majorBidi"/>
                <w:sz w:val="24"/>
                <w:szCs w:val="24"/>
              </w:rPr>
              <w:t xml:space="preserve"> in accordance with </w:t>
            </w:r>
            <w:r w:rsidRPr="00BE2E50">
              <w:rPr>
                <w:rFonts w:asciiTheme="majorHAnsi" w:hAnsiTheme="majorHAnsi" w:cstheme="majorBidi"/>
                <w:sz w:val="24"/>
                <w:szCs w:val="24"/>
              </w:rPr>
              <w:lastRenderedPageBreak/>
              <w:t>individual project schedules.</w:t>
            </w:r>
          </w:p>
        </w:tc>
      </w:tr>
      <w:tr w:rsidR="00E85D0C" w:rsidRPr="007825BA" w14:paraId="690B51F0" w14:textId="77777777" w:rsidTr="00E85D0C">
        <w:trPr>
          <w:trHeight w:val="778"/>
        </w:trPr>
        <w:tc>
          <w:tcPr>
            <w:tcW w:w="851" w:type="dxa"/>
          </w:tcPr>
          <w:p w14:paraId="01F16F83" w14:textId="1EE10451" w:rsidR="003D043E" w:rsidRPr="00E85D0C" w:rsidRDefault="00E85D0C" w:rsidP="003D043E">
            <w:pPr>
              <w:rPr>
                <w:rFonts w:asciiTheme="majorHAnsi" w:eastAsia="Calibri" w:hAnsiTheme="majorHAnsi" w:cstheme="majorHAnsi"/>
                <w:b/>
                <w:bCs/>
                <w:sz w:val="24"/>
                <w:lang w:eastAsia="en-US"/>
              </w:rPr>
            </w:pPr>
            <w:r w:rsidRPr="00E85D0C">
              <w:rPr>
                <w:rFonts w:asciiTheme="majorHAnsi" w:eastAsia="Calibri" w:hAnsiTheme="majorHAnsi" w:cstheme="majorHAnsi"/>
                <w:b/>
                <w:bCs/>
                <w:sz w:val="24"/>
                <w:lang w:eastAsia="en-US"/>
              </w:rPr>
              <w:lastRenderedPageBreak/>
              <w:t>DPAC</w:t>
            </w:r>
            <w:r w:rsidR="00C831D1">
              <w:rPr>
                <w:rFonts w:asciiTheme="majorHAnsi" w:eastAsia="Calibri" w:hAnsiTheme="majorHAnsi" w:cstheme="majorHAnsi"/>
                <w:b/>
                <w:bCs/>
                <w:sz w:val="24"/>
                <w:lang w:eastAsia="en-US"/>
              </w:rPr>
              <w:t>0</w:t>
            </w:r>
            <w:r w:rsidRPr="00E85D0C">
              <w:rPr>
                <w:rFonts w:asciiTheme="majorHAnsi" w:eastAsia="Calibri" w:hAnsiTheme="majorHAnsi" w:cstheme="majorHAnsi"/>
                <w:b/>
                <w:bCs/>
                <w:sz w:val="24"/>
                <w:lang w:eastAsia="en-US"/>
              </w:rPr>
              <w:t>5</w:t>
            </w:r>
          </w:p>
        </w:tc>
        <w:tc>
          <w:tcPr>
            <w:tcW w:w="2268" w:type="dxa"/>
          </w:tcPr>
          <w:p w14:paraId="35DF03D6" w14:textId="3817BE6F" w:rsidR="003D043E" w:rsidRPr="00024E0C" w:rsidRDefault="003D043E" w:rsidP="00E85D0C">
            <w:pPr>
              <w:rPr>
                <w:rFonts w:asciiTheme="majorHAnsi" w:eastAsia="Calibri" w:hAnsiTheme="majorHAnsi" w:cstheme="majorHAnsi"/>
                <w:sz w:val="24"/>
                <w:lang w:eastAsia="en-US"/>
              </w:rPr>
            </w:pPr>
            <w:r w:rsidRPr="009C7108">
              <w:rPr>
                <w:rFonts w:asciiTheme="majorHAnsi" w:eastAsia="Calibri" w:hAnsiTheme="majorHAnsi" w:cstheme="majorHAnsi"/>
                <w:b/>
                <w:bCs/>
                <w:sz w:val="24"/>
                <w:lang w:eastAsia="en-US"/>
              </w:rPr>
              <w:t>Provide specialist knowledge, advice and knowledge sharing on the implementation of digital technologies</w:t>
            </w:r>
            <w:r w:rsidRPr="00024E0C">
              <w:rPr>
                <w:rFonts w:asciiTheme="majorHAnsi" w:eastAsia="Calibri" w:hAnsiTheme="majorHAnsi" w:cstheme="majorHAnsi"/>
                <w:sz w:val="24"/>
                <w:lang w:eastAsia="en-US"/>
              </w:rPr>
              <w:t>, including:</w:t>
            </w:r>
          </w:p>
          <w:p w14:paraId="47A2F2FF" w14:textId="77777777" w:rsidR="003D043E" w:rsidRPr="00024E0C" w:rsidRDefault="003D043E" w:rsidP="00E85D0C">
            <w:pPr>
              <w:rPr>
                <w:rFonts w:asciiTheme="majorHAnsi" w:eastAsia="Calibri" w:hAnsiTheme="majorHAnsi" w:cstheme="majorHAnsi"/>
                <w:sz w:val="24"/>
                <w:lang w:eastAsia="en-US"/>
              </w:rPr>
            </w:pPr>
          </w:p>
          <w:p w14:paraId="5150FAB3" w14:textId="77777777" w:rsidR="003D043E" w:rsidRPr="00024E0C" w:rsidRDefault="003D043E" w:rsidP="00E85D0C">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1)</w:t>
            </w:r>
            <w:r w:rsidRPr="00024E0C">
              <w:rPr>
                <w:rFonts w:asciiTheme="majorHAnsi" w:eastAsia="Calibri" w:hAnsiTheme="majorHAnsi" w:cstheme="majorHAnsi"/>
                <w:sz w:val="24"/>
                <w:lang w:eastAsia="en-US"/>
              </w:rPr>
              <w:tab/>
              <w:t>Automation</w:t>
            </w:r>
          </w:p>
          <w:p w14:paraId="2AAE8B9B" w14:textId="77777777" w:rsidR="003D043E" w:rsidRPr="00024E0C" w:rsidRDefault="003D043E" w:rsidP="00E85D0C">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2)</w:t>
            </w:r>
            <w:r w:rsidRPr="00024E0C">
              <w:rPr>
                <w:rFonts w:asciiTheme="majorHAnsi" w:eastAsia="Calibri" w:hAnsiTheme="majorHAnsi" w:cstheme="majorHAnsi"/>
                <w:sz w:val="24"/>
                <w:lang w:eastAsia="en-US"/>
              </w:rPr>
              <w:tab/>
              <w:t>Data Integration and Interoperability (including API-based)</w:t>
            </w:r>
          </w:p>
          <w:p w14:paraId="052E8657" w14:textId="77777777" w:rsidR="003D043E" w:rsidRPr="00024E0C" w:rsidRDefault="003D043E" w:rsidP="00E85D0C">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3)</w:t>
            </w:r>
            <w:r w:rsidRPr="00024E0C">
              <w:rPr>
                <w:rFonts w:asciiTheme="majorHAnsi" w:eastAsia="Calibri" w:hAnsiTheme="majorHAnsi" w:cstheme="majorHAnsi"/>
                <w:sz w:val="24"/>
                <w:lang w:eastAsia="en-US"/>
              </w:rPr>
              <w:tab/>
              <w:t>Data Management and Storage</w:t>
            </w:r>
          </w:p>
          <w:p w14:paraId="64E46097" w14:textId="77777777" w:rsidR="003D043E" w:rsidRPr="00024E0C" w:rsidRDefault="003D043E" w:rsidP="00E85D0C">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4)</w:t>
            </w:r>
            <w:r w:rsidRPr="00024E0C">
              <w:rPr>
                <w:rFonts w:asciiTheme="majorHAnsi" w:eastAsia="Calibri" w:hAnsiTheme="majorHAnsi" w:cstheme="majorHAnsi"/>
                <w:sz w:val="24"/>
                <w:lang w:eastAsia="en-US"/>
              </w:rPr>
              <w:tab/>
              <w:t>Cloud Computing</w:t>
            </w:r>
          </w:p>
          <w:p w14:paraId="285A6868" w14:textId="77777777" w:rsidR="003D043E" w:rsidRPr="00024E0C" w:rsidRDefault="003D043E" w:rsidP="003F44A7">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lastRenderedPageBreak/>
              <w:t>5)</w:t>
            </w:r>
            <w:r w:rsidRPr="00024E0C">
              <w:rPr>
                <w:rFonts w:asciiTheme="majorHAnsi" w:eastAsia="Calibri" w:hAnsiTheme="majorHAnsi" w:cstheme="majorHAnsi"/>
                <w:sz w:val="24"/>
                <w:lang w:eastAsia="en-US"/>
              </w:rPr>
              <w:tab/>
              <w:t>Cyber Security</w:t>
            </w:r>
          </w:p>
          <w:p w14:paraId="2F6438AC" w14:textId="77777777" w:rsidR="003D043E" w:rsidRPr="00024E0C" w:rsidRDefault="003D043E" w:rsidP="00CC7359">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6)</w:t>
            </w:r>
            <w:r w:rsidRPr="00024E0C">
              <w:rPr>
                <w:rFonts w:asciiTheme="majorHAnsi" w:eastAsia="Calibri" w:hAnsiTheme="majorHAnsi" w:cstheme="majorHAnsi"/>
                <w:sz w:val="24"/>
                <w:lang w:eastAsia="en-US"/>
              </w:rPr>
              <w:tab/>
              <w:t>Artificial Intelligence and Machine Learning</w:t>
            </w:r>
          </w:p>
          <w:p w14:paraId="32DEDEA0" w14:textId="77777777" w:rsidR="003D043E" w:rsidRPr="00024E0C" w:rsidRDefault="003D043E">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7)</w:t>
            </w:r>
            <w:r w:rsidRPr="00024E0C">
              <w:rPr>
                <w:rFonts w:asciiTheme="majorHAnsi" w:eastAsia="Calibri" w:hAnsiTheme="majorHAnsi" w:cstheme="majorHAnsi"/>
                <w:sz w:val="24"/>
                <w:lang w:eastAsia="en-US"/>
              </w:rPr>
              <w:tab/>
              <w:t>Digital Networks</w:t>
            </w:r>
          </w:p>
          <w:p w14:paraId="2B0F662F" w14:textId="77777777" w:rsidR="003D043E" w:rsidRPr="00024E0C" w:rsidRDefault="003D043E">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8)</w:t>
            </w:r>
            <w:r w:rsidRPr="00024E0C">
              <w:rPr>
                <w:rFonts w:asciiTheme="majorHAnsi" w:eastAsia="Calibri" w:hAnsiTheme="majorHAnsi" w:cstheme="majorHAnsi"/>
                <w:sz w:val="24"/>
                <w:lang w:eastAsia="en-US"/>
              </w:rPr>
              <w:tab/>
              <w:t>Remote Sensors and Tracking</w:t>
            </w:r>
          </w:p>
          <w:p w14:paraId="08CFEC8C" w14:textId="77777777" w:rsidR="003D043E" w:rsidRPr="00024E0C" w:rsidRDefault="003D043E">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9)</w:t>
            </w:r>
            <w:r w:rsidRPr="00024E0C">
              <w:rPr>
                <w:rFonts w:asciiTheme="majorHAnsi" w:eastAsia="Calibri" w:hAnsiTheme="majorHAnsi" w:cstheme="majorHAnsi"/>
                <w:sz w:val="24"/>
                <w:lang w:eastAsia="en-US"/>
              </w:rPr>
              <w:tab/>
              <w:t>Mobile Devices and Edge Computing</w:t>
            </w:r>
          </w:p>
          <w:p w14:paraId="2BB277AD" w14:textId="77777777" w:rsidR="003D043E" w:rsidRPr="00024E0C" w:rsidRDefault="003D043E">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10)</w:t>
            </w:r>
            <w:r w:rsidRPr="00024E0C">
              <w:rPr>
                <w:rFonts w:asciiTheme="majorHAnsi" w:eastAsia="Calibri" w:hAnsiTheme="majorHAnsi" w:cstheme="majorHAnsi"/>
                <w:sz w:val="24"/>
                <w:lang w:eastAsia="en-US"/>
              </w:rPr>
              <w:tab/>
              <w:t>Digital Twins</w:t>
            </w:r>
          </w:p>
          <w:p w14:paraId="78A5DFE4" w14:textId="77777777" w:rsidR="003D043E" w:rsidRPr="00024E0C" w:rsidRDefault="003D043E">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11)</w:t>
            </w:r>
            <w:r w:rsidRPr="00024E0C">
              <w:rPr>
                <w:rFonts w:asciiTheme="majorHAnsi" w:eastAsia="Calibri" w:hAnsiTheme="majorHAnsi" w:cstheme="majorHAnsi"/>
                <w:sz w:val="24"/>
                <w:lang w:eastAsia="en-US"/>
              </w:rPr>
              <w:tab/>
              <w:t>Control Towers</w:t>
            </w:r>
          </w:p>
          <w:p w14:paraId="0E8B28F0" w14:textId="77777777" w:rsidR="003D043E" w:rsidRPr="00024E0C" w:rsidRDefault="003D043E">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12)</w:t>
            </w:r>
            <w:r w:rsidRPr="00024E0C">
              <w:rPr>
                <w:rFonts w:asciiTheme="majorHAnsi" w:eastAsia="Calibri" w:hAnsiTheme="majorHAnsi" w:cstheme="majorHAnsi"/>
                <w:sz w:val="24"/>
                <w:lang w:eastAsia="en-US"/>
              </w:rPr>
              <w:tab/>
              <w:t>Intelligent Business Process Management tools.</w:t>
            </w:r>
          </w:p>
          <w:p w14:paraId="0BAE4373" w14:textId="77777777" w:rsidR="003D043E" w:rsidRPr="00024E0C" w:rsidRDefault="003D043E">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13)</w:t>
            </w:r>
            <w:r w:rsidRPr="00024E0C">
              <w:rPr>
                <w:rFonts w:asciiTheme="majorHAnsi" w:eastAsia="Calibri" w:hAnsiTheme="majorHAnsi" w:cstheme="majorHAnsi"/>
                <w:sz w:val="24"/>
                <w:lang w:eastAsia="en-US"/>
              </w:rPr>
              <w:tab/>
              <w:t>Simulation</w:t>
            </w:r>
          </w:p>
          <w:p w14:paraId="375E5876" w14:textId="77777777" w:rsidR="003D043E" w:rsidRPr="00024E0C" w:rsidRDefault="003D043E">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14)</w:t>
            </w:r>
            <w:r w:rsidRPr="00024E0C">
              <w:rPr>
                <w:rFonts w:asciiTheme="majorHAnsi" w:eastAsia="Calibri" w:hAnsiTheme="majorHAnsi" w:cstheme="majorHAnsi"/>
                <w:sz w:val="24"/>
                <w:lang w:eastAsia="en-US"/>
              </w:rPr>
              <w:tab/>
              <w:t xml:space="preserve">Augmented Reality </w:t>
            </w:r>
          </w:p>
          <w:p w14:paraId="39747DDC" w14:textId="77777777" w:rsidR="003D043E" w:rsidRPr="00024E0C" w:rsidRDefault="003D043E">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15)</w:t>
            </w:r>
            <w:r w:rsidRPr="00024E0C">
              <w:rPr>
                <w:rFonts w:asciiTheme="majorHAnsi" w:eastAsia="Calibri" w:hAnsiTheme="majorHAnsi" w:cstheme="majorHAnsi"/>
                <w:sz w:val="24"/>
                <w:lang w:eastAsia="en-US"/>
              </w:rPr>
              <w:tab/>
              <w:t>Robotics</w:t>
            </w:r>
          </w:p>
          <w:p w14:paraId="450D3657" w14:textId="77777777" w:rsidR="003D043E" w:rsidRPr="00024E0C" w:rsidRDefault="003D043E">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16)</w:t>
            </w:r>
            <w:r w:rsidRPr="00024E0C">
              <w:rPr>
                <w:rFonts w:asciiTheme="majorHAnsi" w:eastAsia="Calibri" w:hAnsiTheme="majorHAnsi" w:cstheme="majorHAnsi"/>
                <w:sz w:val="24"/>
                <w:lang w:eastAsia="en-US"/>
              </w:rPr>
              <w:tab/>
              <w:t>DevSecOps</w:t>
            </w:r>
          </w:p>
          <w:p w14:paraId="26EA8425" w14:textId="77777777" w:rsidR="003D043E" w:rsidRPr="007825BA" w:rsidRDefault="003D043E">
            <w:pPr>
              <w:spacing w:after="160" w:line="259" w:lineRule="auto"/>
              <w:rPr>
                <w:rFonts w:asciiTheme="majorHAnsi" w:eastAsia="Calibri" w:hAnsiTheme="majorHAnsi" w:cstheme="majorHAnsi"/>
                <w:b/>
                <w:sz w:val="24"/>
                <w:lang w:eastAsia="en-US"/>
              </w:rPr>
            </w:pPr>
            <w:r w:rsidRPr="00024E0C">
              <w:rPr>
                <w:rFonts w:asciiTheme="majorHAnsi" w:eastAsia="Calibri" w:hAnsiTheme="majorHAnsi" w:cstheme="majorHAnsi"/>
                <w:sz w:val="24"/>
                <w:lang w:eastAsia="en-US"/>
              </w:rPr>
              <w:lastRenderedPageBreak/>
              <w:t>17)     Other CTO support</w:t>
            </w:r>
          </w:p>
        </w:tc>
        <w:tc>
          <w:tcPr>
            <w:tcW w:w="3402" w:type="dxa"/>
            <w:vAlign w:val="center"/>
          </w:tcPr>
          <w:p w14:paraId="0DDC3F6F" w14:textId="77777777" w:rsidR="003D043E" w:rsidRPr="00BA4D33" w:rsidRDefault="003D043E" w:rsidP="009C7108">
            <w:pPr>
              <w:spacing w:after="160" w:line="259" w:lineRule="auto"/>
              <w:rPr>
                <w:rFonts w:asciiTheme="majorHAnsi" w:eastAsia="Calibri" w:hAnsiTheme="majorHAnsi" w:cstheme="majorBidi"/>
                <w:sz w:val="24"/>
                <w:lang w:eastAsia="en-US"/>
              </w:rPr>
            </w:pPr>
            <w:r w:rsidRPr="00024E0C">
              <w:rPr>
                <w:rFonts w:asciiTheme="majorHAnsi" w:eastAsia="Calibri" w:hAnsiTheme="majorHAnsi" w:cstheme="majorBidi"/>
                <w:sz w:val="24"/>
                <w:lang w:eastAsia="en-US"/>
              </w:rPr>
              <w:lastRenderedPageBreak/>
              <w:t>Attend with or represent Tech Plans at meetings to provide specialist technical advice and knowledge from experience of implementing digital technologies to inform decision making.</w:t>
            </w:r>
            <w:r w:rsidRPr="00BA4D33">
              <w:rPr>
                <w:rFonts w:asciiTheme="majorHAnsi" w:eastAsia="Calibri" w:hAnsiTheme="majorHAnsi" w:cstheme="majorBidi"/>
                <w:sz w:val="24"/>
                <w:lang w:eastAsia="en-US"/>
              </w:rPr>
              <w:t xml:space="preserve"> </w:t>
            </w:r>
          </w:p>
          <w:p w14:paraId="557A3D72" w14:textId="77777777" w:rsidR="003D043E" w:rsidRPr="007825BA" w:rsidRDefault="003D043E" w:rsidP="009C7108">
            <w:pPr>
              <w:spacing w:after="160" w:line="259" w:lineRule="auto"/>
              <w:rPr>
                <w:rFonts w:asciiTheme="majorHAnsi" w:eastAsia="Calibri" w:hAnsiTheme="majorHAnsi" w:cstheme="majorBidi"/>
                <w:b/>
                <w:sz w:val="24"/>
                <w:lang w:eastAsia="en-US"/>
              </w:rPr>
            </w:pPr>
          </w:p>
        </w:tc>
        <w:tc>
          <w:tcPr>
            <w:tcW w:w="2268" w:type="dxa"/>
          </w:tcPr>
          <w:p w14:paraId="73A4B870" w14:textId="5E73F69A" w:rsidR="003D043E" w:rsidRPr="008E1A51" w:rsidRDefault="003D043E" w:rsidP="009C7108">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9C7108">
              <w:rPr>
                <w:rFonts w:asciiTheme="majorHAnsi" w:hAnsiTheme="majorHAnsi" w:cstheme="majorHAnsi"/>
                <w:sz w:val="24"/>
              </w:rPr>
              <w:t>5</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sidR="009C7108">
              <w:rPr>
                <w:rFonts w:asciiTheme="majorHAnsi" w:hAnsiTheme="majorHAnsi" w:cstheme="majorHAnsi"/>
                <w:sz w:val="24"/>
              </w:rPr>
              <w:t>5</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of notification by the Authority.</w:t>
            </w:r>
          </w:p>
          <w:p w14:paraId="4D941A20" w14:textId="79CFD24A" w:rsidR="003D043E" w:rsidRPr="00024E0C" w:rsidRDefault="003D043E" w:rsidP="009C7108">
            <w:pPr>
              <w:spacing w:after="160" w:line="259" w:lineRule="auto"/>
              <w:rPr>
                <w:rFonts w:asciiTheme="majorHAnsi" w:eastAsia="Calibri" w:hAnsiTheme="majorHAnsi" w:cstheme="majorBidi"/>
                <w:sz w:val="24"/>
                <w:lang w:eastAsia="en-US"/>
              </w:rPr>
            </w:pPr>
            <w:r w:rsidRPr="008E1A51">
              <w:rPr>
                <w:rFonts w:asciiTheme="majorHAnsi" w:hAnsiTheme="majorHAnsi" w:cstheme="majorHAnsi"/>
                <w:sz w:val="24"/>
              </w:rPr>
              <w:br/>
            </w:r>
          </w:p>
        </w:tc>
        <w:tc>
          <w:tcPr>
            <w:tcW w:w="2268" w:type="dxa"/>
          </w:tcPr>
          <w:p w14:paraId="45BB240D" w14:textId="1E3536FE" w:rsidR="003D043E" w:rsidRPr="00024E0C" w:rsidRDefault="003D043E" w:rsidP="009C7108">
            <w:pPr>
              <w:spacing w:after="160" w:line="259" w:lineRule="auto"/>
              <w:rPr>
                <w:rFonts w:asciiTheme="majorHAnsi" w:eastAsia="Calibri" w:hAnsiTheme="majorHAnsi" w:cstheme="majorBidi"/>
                <w:sz w:val="24"/>
                <w:lang w:eastAsia="en-US"/>
              </w:rPr>
            </w:pPr>
            <w:r w:rsidRPr="008E1A51">
              <w:rPr>
                <w:rFonts w:asciiTheme="majorHAnsi" w:hAnsiTheme="majorHAnsi" w:cstheme="majorHAnsi"/>
                <w:sz w:val="24"/>
              </w:rPr>
              <w:t xml:space="preserve">Draft artefact(s) to be presented to the Authority team </w:t>
            </w:r>
            <w:r w:rsidR="009C7108">
              <w:rPr>
                <w:rFonts w:asciiTheme="majorHAnsi" w:hAnsiTheme="majorHAnsi" w:cstheme="majorHAnsi"/>
                <w:sz w:val="24"/>
              </w:rPr>
              <w:t>10</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2268" w:type="dxa"/>
          </w:tcPr>
          <w:p w14:paraId="25FDE606" w14:textId="7856BB40" w:rsidR="003D043E" w:rsidRDefault="003D043E" w:rsidP="009C7108">
            <w:pPr>
              <w:pStyle w:val="Heading2"/>
              <w:numPr>
                <w:ilvl w:val="1"/>
                <w:numId w:val="0"/>
              </w:numPr>
              <w:tabs>
                <w:tab w:val="num" w:pos="709"/>
              </w:tabs>
              <w:spacing w:after="120"/>
              <w:jc w:val="left"/>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 xml:space="preserve">Any required follow up activity must be reviewed and agreed with the Authority within </w:t>
            </w:r>
            <w:r w:rsidR="009C7108">
              <w:rPr>
                <w:rFonts w:cs="Arial"/>
                <w:sz w:val="24"/>
                <w:szCs w:val="24"/>
              </w:rPr>
              <w:t xml:space="preserve">5 </w:t>
            </w:r>
            <w:r>
              <w:rPr>
                <w:rFonts w:cs="Arial"/>
                <w:sz w:val="24"/>
                <w:szCs w:val="24"/>
              </w:rPr>
              <w:t>business days of notification by the Authority</w:t>
            </w:r>
          </w:p>
          <w:p w14:paraId="3762EC2D" w14:textId="7A106748" w:rsidR="003D043E" w:rsidRPr="00024E0C" w:rsidRDefault="003D043E" w:rsidP="009C7108">
            <w:pPr>
              <w:spacing w:after="160" w:line="259" w:lineRule="auto"/>
              <w:rPr>
                <w:rFonts w:asciiTheme="majorHAnsi" w:eastAsia="Calibri" w:hAnsiTheme="majorHAnsi" w:cstheme="majorBidi"/>
                <w:sz w:val="24"/>
                <w:lang w:eastAsia="en-US"/>
              </w:rPr>
            </w:pP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bl>
    <w:p w14:paraId="315191AD" w14:textId="3F7417A0" w:rsidR="00AE573B" w:rsidRPr="001F09A1" w:rsidRDefault="00AE573B" w:rsidP="00DE7808">
      <w:pPr>
        <w:pStyle w:val="Heading2"/>
        <w:tabs>
          <w:tab w:val="clear" w:pos="862"/>
          <w:tab w:val="clear" w:pos="1004"/>
          <w:tab w:val="num" w:pos="0"/>
        </w:tabs>
        <w:ind w:left="0" w:firstLine="142"/>
        <w:rPr>
          <w:rFonts w:asciiTheme="majorHAnsi" w:hAnsiTheme="majorHAnsi" w:cstheme="majorHAnsi"/>
          <w:b/>
          <w:sz w:val="24"/>
          <w:szCs w:val="24"/>
        </w:rPr>
      </w:pPr>
      <w:r w:rsidRPr="001F09A1">
        <w:rPr>
          <w:rFonts w:asciiTheme="majorHAnsi" w:hAnsiTheme="majorHAnsi" w:cstheme="majorHAnsi"/>
          <w:b/>
          <w:sz w:val="24"/>
          <w:szCs w:val="24"/>
        </w:rPr>
        <w:lastRenderedPageBreak/>
        <w:t>Item Visibility</w:t>
      </w:r>
      <w:r w:rsidR="0045021E">
        <w:rPr>
          <w:rFonts w:asciiTheme="majorHAnsi" w:hAnsiTheme="majorHAnsi" w:cstheme="majorHAnsi"/>
          <w:b/>
          <w:sz w:val="24"/>
          <w:szCs w:val="24"/>
        </w:rPr>
        <w:t xml:space="preserve"> (IV)</w:t>
      </w:r>
    </w:p>
    <w:tbl>
      <w:tblPr>
        <w:tblStyle w:val="TableGrid50"/>
        <w:tblW w:w="13819" w:type="dxa"/>
        <w:tblLook w:val="04A0" w:firstRow="1" w:lastRow="0" w:firstColumn="1" w:lastColumn="0" w:noHBand="0" w:noVBand="1"/>
      </w:tblPr>
      <w:tblGrid>
        <w:gridCol w:w="883"/>
        <w:gridCol w:w="2352"/>
        <w:gridCol w:w="3528"/>
        <w:gridCol w:w="2352"/>
        <w:gridCol w:w="2352"/>
        <w:gridCol w:w="2352"/>
      </w:tblGrid>
      <w:tr w:rsidR="00E85D0C" w:rsidRPr="006B037D" w14:paraId="49AD4E41" w14:textId="77777777" w:rsidTr="00E85D0C">
        <w:trPr>
          <w:trHeight w:val="778"/>
          <w:tblHeader/>
        </w:trPr>
        <w:tc>
          <w:tcPr>
            <w:tcW w:w="851" w:type="dxa"/>
          </w:tcPr>
          <w:p w14:paraId="214E70B1" w14:textId="656D44E3" w:rsidR="00AE573B" w:rsidRPr="006B037D" w:rsidRDefault="005B0DE0" w:rsidP="00E85D0C">
            <w:pPr>
              <w:keepNext/>
              <w:spacing w:after="160" w:line="259" w:lineRule="auto"/>
              <w:jc w:val="center"/>
              <w:rPr>
                <w:rFonts w:asciiTheme="majorHAnsi" w:eastAsia="Calibri" w:hAnsiTheme="majorHAnsi" w:cstheme="majorHAnsi"/>
                <w:b/>
                <w:sz w:val="24"/>
                <w:lang w:eastAsia="en-US"/>
              </w:rPr>
            </w:pPr>
            <w:bookmarkStart w:id="40" w:name="_Hlk128147264"/>
            <w:r>
              <w:rPr>
                <w:rFonts w:asciiTheme="majorHAnsi" w:eastAsia="Calibri" w:hAnsiTheme="majorHAnsi" w:cstheme="majorHAnsi"/>
                <w:b/>
                <w:sz w:val="24"/>
                <w:lang w:eastAsia="en-US"/>
              </w:rPr>
              <w:t>REQ</w:t>
            </w:r>
            <w:r w:rsidRPr="006B037D">
              <w:rPr>
                <w:rFonts w:asciiTheme="majorHAnsi" w:eastAsia="Calibri" w:hAnsiTheme="majorHAnsi" w:cstheme="majorHAnsi"/>
                <w:b/>
                <w:sz w:val="24"/>
                <w:lang w:eastAsia="en-US"/>
              </w:rPr>
              <w:t xml:space="preserve"> </w:t>
            </w:r>
            <w:r w:rsidR="00AE573B" w:rsidRPr="006B037D">
              <w:rPr>
                <w:rFonts w:asciiTheme="majorHAnsi" w:eastAsia="Calibri" w:hAnsiTheme="majorHAnsi" w:cstheme="majorHAnsi"/>
                <w:b/>
                <w:sz w:val="24"/>
                <w:lang w:eastAsia="en-US"/>
              </w:rPr>
              <w:t>No</w:t>
            </w:r>
          </w:p>
        </w:tc>
        <w:tc>
          <w:tcPr>
            <w:tcW w:w="2268" w:type="dxa"/>
          </w:tcPr>
          <w:p w14:paraId="5945FDC8" w14:textId="77777777" w:rsidR="00AE573B" w:rsidRPr="006B037D" w:rsidRDefault="00AE573B" w:rsidP="00E85D0C">
            <w:pPr>
              <w:keepNext/>
              <w:spacing w:after="160" w:line="259" w:lineRule="auto"/>
              <w:jc w:val="center"/>
              <w:rPr>
                <w:rFonts w:asciiTheme="majorHAnsi" w:eastAsia="Calibri" w:hAnsiTheme="majorHAnsi" w:cstheme="majorHAnsi"/>
                <w:b/>
                <w:sz w:val="24"/>
                <w:lang w:eastAsia="en-US"/>
              </w:rPr>
            </w:pPr>
            <w:r w:rsidRPr="006B037D">
              <w:rPr>
                <w:rFonts w:asciiTheme="majorHAnsi" w:eastAsia="Calibri" w:hAnsiTheme="majorHAnsi" w:cstheme="majorHAnsi"/>
                <w:b/>
                <w:sz w:val="24"/>
                <w:lang w:eastAsia="en-US"/>
              </w:rPr>
              <w:t>Task</w:t>
            </w:r>
          </w:p>
        </w:tc>
        <w:tc>
          <w:tcPr>
            <w:tcW w:w="3402" w:type="dxa"/>
          </w:tcPr>
          <w:p w14:paraId="6D25C66F" w14:textId="77777777" w:rsidR="00AE573B" w:rsidRPr="006B037D" w:rsidRDefault="00AE573B" w:rsidP="00E85D0C">
            <w:pPr>
              <w:keepNext/>
              <w:spacing w:after="160" w:line="259" w:lineRule="auto"/>
              <w:jc w:val="center"/>
              <w:rPr>
                <w:rFonts w:asciiTheme="majorHAnsi" w:eastAsia="Calibri" w:hAnsiTheme="majorHAnsi" w:cstheme="majorHAnsi"/>
                <w:b/>
                <w:sz w:val="24"/>
                <w:lang w:eastAsia="en-US"/>
              </w:rPr>
            </w:pPr>
            <w:r w:rsidRPr="006B037D">
              <w:rPr>
                <w:rFonts w:asciiTheme="majorHAnsi" w:eastAsia="Calibri" w:hAnsiTheme="majorHAnsi" w:cstheme="majorHAnsi"/>
                <w:b/>
                <w:sz w:val="24"/>
                <w:lang w:eastAsia="en-US"/>
              </w:rPr>
              <w:t>Associated Deliverable</w:t>
            </w:r>
          </w:p>
        </w:tc>
        <w:tc>
          <w:tcPr>
            <w:tcW w:w="2268" w:type="dxa"/>
          </w:tcPr>
          <w:p w14:paraId="5D3A75ED" w14:textId="77777777" w:rsidR="00AE573B" w:rsidRPr="006B037D" w:rsidRDefault="00AE573B" w:rsidP="00E85D0C">
            <w:pPr>
              <w:keepNext/>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Threshold MOE</w:t>
            </w:r>
          </w:p>
        </w:tc>
        <w:tc>
          <w:tcPr>
            <w:tcW w:w="2268" w:type="dxa"/>
          </w:tcPr>
          <w:p w14:paraId="26CAEAA1" w14:textId="77777777" w:rsidR="00AE573B" w:rsidRPr="006B037D" w:rsidRDefault="00AE573B" w:rsidP="00E85D0C">
            <w:pPr>
              <w:keepNext/>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Target MOE</w:t>
            </w:r>
          </w:p>
        </w:tc>
        <w:tc>
          <w:tcPr>
            <w:tcW w:w="2268" w:type="dxa"/>
          </w:tcPr>
          <w:p w14:paraId="5197DAAF" w14:textId="77777777" w:rsidR="00AE573B" w:rsidRPr="006B037D" w:rsidRDefault="00AE573B" w:rsidP="00E85D0C">
            <w:pPr>
              <w:keepNext/>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Method of Measurement</w:t>
            </w:r>
          </w:p>
        </w:tc>
      </w:tr>
      <w:tr w:rsidR="00E85D0C" w:rsidRPr="00024E0C" w14:paraId="2940C83C" w14:textId="77777777" w:rsidTr="00E85D0C">
        <w:trPr>
          <w:trHeight w:val="1134"/>
        </w:trPr>
        <w:tc>
          <w:tcPr>
            <w:tcW w:w="851" w:type="dxa"/>
          </w:tcPr>
          <w:p w14:paraId="189FF5EC" w14:textId="034AD5A8" w:rsidR="00F2141C" w:rsidRPr="00E85D0C" w:rsidRDefault="00E85D0C" w:rsidP="00F2141C">
            <w:pPr>
              <w:rPr>
                <w:rFonts w:asciiTheme="majorHAnsi" w:eastAsia="Calibri" w:hAnsiTheme="majorHAnsi" w:cstheme="majorHAnsi"/>
                <w:b/>
                <w:bCs/>
                <w:sz w:val="24"/>
                <w:lang w:eastAsia="en-US"/>
              </w:rPr>
            </w:pPr>
            <w:r w:rsidRPr="00E85D0C">
              <w:rPr>
                <w:rFonts w:asciiTheme="majorHAnsi" w:eastAsia="Calibri" w:hAnsiTheme="majorHAnsi" w:cstheme="majorHAnsi"/>
                <w:b/>
                <w:bCs/>
                <w:sz w:val="24"/>
                <w:lang w:eastAsia="en-US"/>
              </w:rPr>
              <w:t>IV</w:t>
            </w:r>
            <w:r w:rsidR="00C831D1">
              <w:rPr>
                <w:rFonts w:asciiTheme="majorHAnsi" w:eastAsia="Calibri" w:hAnsiTheme="majorHAnsi" w:cstheme="majorHAnsi"/>
                <w:b/>
                <w:bCs/>
                <w:sz w:val="24"/>
                <w:lang w:eastAsia="en-US"/>
              </w:rPr>
              <w:t>0</w:t>
            </w:r>
            <w:r w:rsidRPr="00E85D0C">
              <w:rPr>
                <w:rFonts w:asciiTheme="majorHAnsi" w:eastAsia="Calibri" w:hAnsiTheme="majorHAnsi" w:cstheme="majorHAnsi"/>
                <w:b/>
                <w:bCs/>
                <w:sz w:val="24"/>
                <w:lang w:eastAsia="en-US"/>
              </w:rPr>
              <w:t>1</w:t>
            </w:r>
          </w:p>
        </w:tc>
        <w:tc>
          <w:tcPr>
            <w:tcW w:w="2268" w:type="dxa"/>
          </w:tcPr>
          <w:p w14:paraId="4BAA1E33" w14:textId="3695E1AB" w:rsidR="00F2141C" w:rsidRPr="00537A0B" w:rsidRDefault="00F2141C" w:rsidP="00E85D0C">
            <w:pPr>
              <w:rPr>
                <w:rFonts w:asciiTheme="majorHAnsi" w:eastAsia="Calibri" w:hAnsiTheme="majorHAnsi" w:cstheme="majorHAnsi"/>
                <w:b/>
                <w:bCs/>
                <w:sz w:val="24"/>
                <w:lang w:eastAsia="en-US"/>
              </w:rPr>
            </w:pPr>
            <w:r w:rsidRPr="008F7482">
              <w:rPr>
                <w:rFonts w:asciiTheme="majorHAnsi" w:eastAsia="Calibri" w:hAnsiTheme="majorHAnsi" w:cstheme="majorHAnsi"/>
                <w:b/>
                <w:sz w:val="24"/>
                <w:lang w:eastAsia="en-US"/>
              </w:rPr>
              <w:t xml:space="preserve">Discovery Phase </w:t>
            </w:r>
            <w:r>
              <w:rPr>
                <w:rFonts w:asciiTheme="majorHAnsi" w:eastAsia="Calibri" w:hAnsiTheme="majorHAnsi" w:cstheme="majorHAnsi"/>
                <w:b/>
                <w:bCs/>
                <w:sz w:val="24"/>
                <w:lang w:eastAsia="en-US"/>
              </w:rPr>
              <w:t>Investigation</w:t>
            </w:r>
          </w:p>
          <w:p w14:paraId="58555E99" w14:textId="77777777" w:rsidR="00F2141C" w:rsidRPr="00537A0B" w:rsidRDefault="00F2141C" w:rsidP="00E85D0C">
            <w:pPr>
              <w:rPr>
                <w:rFonts w:asciiTheme="majorHAnsi" w:eastAsia="Calibri" w:hAnsiTheme="majorHAnsi" w:cstheme="majorHAnsi"/>
                <w:b/>
                <w:bCs/>
                <w:sz w:val="24"/>
                <w:lang w:eastAsia="en-US"/>
              </w:rPr>
            </w:pPr>
          </w:p>
        </w:tc>
        <w:tc>
          <w:tcPr>
            <w:tcW w:w="3402" w:type="dxa"/>
          </w:tcPr>
          <w:p w14:paraId="0F703A89" w14:textId="72ECE870" w:rsidR="00F2141C" w:rsidRDefault="00F2141C" w:rsidP="00F2141C">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 xml:space="preserve">A pan-DLOD investigation of how Item Visibility is provided today in Defence. </w:t>
            </w:r>
          </w:p>
          <w:p w14:paraId="23F445E8" w14:textId="77777777" w:rsidR="00F2141C" w:rsidRDefault="00F2141C" w:rsidP="00F2141C">
            <w:pPr>
              <w:contextualSpacing/>
              <w:rPr>
                <w:rFonts w:asciiTheme="majorHAnsi" w:eastAsia="Calibri" w:hAnsiTheme="majorHAnsi" w:cstheme="majorHAnsi"/>
                <w:sz w:val="24"/>
                <w:lang w:eastAsia="en-US"/>
              </w:rPr>
            </w:pPr>
          </w:p>
          <w:p w14:paraId="2710EABA" w14:textId="22D3CD87" w:rsidR="00F2141C" w:rsidRDefault="00F2141C" w:rsidP="00F2141C">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A full assessment of the current technologies employed within MOD core and by extension MOD contracted solution providers</w:t>
            </w:r>
            <w:r w:rsidRPr="00DF20A2">
              <w:rPr>
                <w:rFonts w:asciiTheme="majorHAnsi" w:eastAsia="Calibri" w:hAnsiTheme="majorHAnsi" w:cstheme="majorHAnsi"/>
                <w:sz w:val="24"/>
                <w:lang w:eastAsia="en-US"/>
              </w:rPr>
              <w:t xml:space="preserve"> </w:t>
            </w:r>
            <w:r w:rsidRPr="00EE636A">
              <w:rPr>
                <w:sz w:val="24"/>
              </w:rPr>
              <w:t>(including Support IS, barcode technology and electronic tags)</w:t>
            </w:r>
            <w:r w:rsidRPr="00DF20A2">
              <w:rPr>
                <w:rFonts w:asciiTheme="majorHAnsi" w:eastAsia="Calibri" w:hAnsiTheme="majorHAnsi" w:cstheme="majorHAnsi"/>
                <w:sz w:val="24"/>
                <w:lang w:eastAsia="en-US"/>
              </w:rPr>
              <w:t>.</w:t>
            </w:r>
          </w:p>
          <w:p w14:paraId="5994D3D0" w14:textId="77777777" w:rsidR="00F2141C" w:rsidRDefault="00F2141C" w:rsidP="00F2141C">
            <w:pPr>
              <w:contextualSpacing/>
              <w:rPr>
                <w:rFonts w:asciiTheme="majorHAnsi" w:eastAsia="Calibri" w:hAnsiTheme="majorHAnsi" w:cstheme="majorHAnsi"/>
                <w:sz w:val="24"/>
                <w:lang w:eastAsia="en-US"/>
              </w:rPr>
            </w:pPr>
          </w:p>
          <w:p w14:paraId="08CF9B71" w14:textId="7E82CCC2" w:rsidR="00F2141C" w:rsidRDefault="00F2141C" w:rsidP="00F2141C">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A review of reports from MOD trials and proof of concept(s) conducted in recent years.</w:t>
            </w:r>
          </w:p>
          <w:p w14:paraId="638E1B08" w14:textId="77777777" w:rsidR="00F2141C" w:rsidRDefault="00F2141C" w:rsidP="00F2141C">
            <w:pPr>
              <w:contextualSpacing/>
              <w:rPr>
                <w:rFonts w:asciiTheme="majorHAnsi" w:eastAsia="Calibri" w:hAnsiTheme="majorHAnsi" w:cstheme="majorHAnsi"/>
                <w:sz w:val="24"/>
                <w:lang w:eastAsia="en-US"/>
              </w:rPr>
            </w:pPr>
          </w:p>
          <w:p w14:paraId="6F79AD6A" w14:textId="75C93143" w:rsidR="00F2141C" w:rsidRDefault="00F2141C" w:rsidP="00F2141C">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lastRenderedPageBreak/>
              <w:t>Identification of implementation barriers, complexities, omissions in current Item Visibility capabilities, and opportunities for improvement.</w:t>
            </w:r>
          </w:p>
          <w:p w14:paraId="5E1AE5C7" w14:textId="480B4554" w:rsidR="00F2141C" w:rsidRPr="00024E0C" w:rsidRDefault="00F2141C" w:rsidP="00F2141C">
            <w:pPr>
              <w:contextualSpacing/>
              <w:rPr>
                <w:rFonts w:asciiTheme="majorHAnsi" w:eastAsia="Calibri" w:hAnsiTheme="majorHAnsi" w:cstheme="majorHAnsi"/>
                <w:sz w:val="24"/>
                <w:lang w:eastAsia="en-US"/>
              </w:rPr>
            </w:pPr>
          </w:p>
        </w:tc>
        <w:tc>
          <w:tcPr>
            <w:tcW w:w="2268" w:type="dxa"/>
          </w:tcPr>
          <w:p w14:paraId="023D3DE1" w14:textId="141D7C12" w:rsidR="00F2141C" w:rsidRPr="008E1A51" w:rsidRDefault="00F2141C" w:rsidP="00F2141C">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9C7108">
              <w:rPr>
                <w:rFonts w:asciiTheme="majorHAnsi" w:hAnsiTheme="majorHAnsi" w:cstheme="majorHAnsi"/>
                <w:sz w:val="24"/>
              </w:rPr>
              <w:t>5</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sidR="009C7108">
              <w:rPr>
                <w:rFonts w:asciiTheme="majorHAnsi" w:hAnsiTheme="majorHAnsi" w:cstheme="majorHAnsi"/>
                <w:sz w:val="24"/>
              </w:rPr>
              <w:t>5</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of notification by the Authority.</w:t>
            </w:r>
          </w:p>
          <w:p w14:paraId="48EDE719" w14:textId="7ABD45C3" w:rsidR="00F2141C" w:rsidRPr="00024E0C" w:rsidRDefault="00F2141C" w:rsidP="00F2141C">
            <w:pPr>
              <w:contextualSpacing/>
              <w:rPr>
                <w:rFonts w:asciiTheme="majorHAnsi" w:eastAsia="Calibri" w:hAnsiTheme="majorHAnsi" w:cstheme="majorHAnsi"/>
                <w:sz w:val="24"/>
                <w:lang w:eastAsia="en-US"/>
              </w:rPr>
            </w:pPr>
            <w:r w:rsidRPr="008E1A51">
              <w:rPr>
                <w:rFonts w:asciiTheme="majorHAnsi" w:hAnsiTheme="majorHAnsi" w:cstheme="majorHAnsi"/>
                <w:sz w:val="24"/>
              </w:rPr>
              <w:br/>
            </w:r>
          </w:p>
        </w:tc>
        <w:tc>
          <w:tcPr>
            <w:tcW w:w="2268" w:type="dxa"/>
          </w:tcPr>
          <w:p w14:paraId="69C781D2" w14:textId="7E4810BF" w:rsidR="00F2141C" w:rsidRPr="00024E0C" w:rsidRDefault="00F2141C" w:rsidP="00F2141C">
            <w:pPr>
              <w:contextualSpacing/>
              <w:rPr>
                <w:rFonts w:asciiTheme="majorHAnsi" w:eastAsia="Calibri" w:hAnsiTheme="majorHAnsi" w:cstheme="majorHAnsi"/>
                <w:sz w:val="24"/>
                <w:lang w:eastAsia="en-US"/>
              </w:rPr>
            </w:pPr>
            <w:r w:rsidRPr="008E1A51">
              <w:rPr>
                <w:rFonts w:asciiTheme="majorHAnsi" w:hAnsiTheme="majorHAnsi" w:cstheme="majorHAnsi"/>
                <w:sz w:val="24"/>
              </w:rPr>
              <w:t xml:space="preserve">Draft artefact(s) to be presented to the Authority team </w:t>
            </w:r>
            <w:r w:rsidR="009C7108">
              <w:rPr>
                <w:rFonts w:asciiTheme="majorHAnsi" w:hAnsiTheme="majorHAnsi" w:cstheme="majorHAnsi"/>
                <w:sz w:val="24"/>
              </w:rPr>
              <w:t>10</w:t>
            </w:r>
            <w:r w:rsidR="009C7108"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2268" w:type="dxa"/>
          </w:tcPr>
          <w:p w14:paraId="3CFADBAF" w14:textId="3515CB56" w:rsidR="00F2141C" w:rsidRDefault="00F2141C" w:rsidP="00F2141C">
            <w:pPr>
              <w:pStyle w:val="Heading2"/>
              <w:numPr>
                <w:ilvl w:val="1"/>
                <w:numId w:val="0"/>
              </w:numPr>
              <w:tabs>
                <w:tab w:val="num" w:pos="709"/>
              </w:tabs>
              <w:spacing w:after="120"/>
              <w:jc w:val="left"/>
              <w:outlineLvl w:val="1"/>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 xml:space="preserve">Any required follow up activity must be reviewed and agreed with the Authority within </w:t>
            </w:r>
            <w:r w:rsidR="009C7108">
              <w:rPr>
                <w:rFonts w:cs="Arial"/>
                <w:sz w:val="24"/>
                <w:szCs w:val="24"/>
              </w:rPr>
              <w:t xml:space="preserve">5 </w:t>
            </w:r>
            <w:r>
              <w:rPr>
                <w:rFonts w:cs="Arial"/>
                <w:sz w:val="24"/>
                <w:szCs w:val="24"/>
              </w:rPr>
              <w:t>business days of notification by the Authority</w:t>
            </w:r>
          </w:p>
          <w:p w14:paraId="25CC4A07" w14:textId="7ECAA94E" w:rsidR="00F2141C" w:rsidRPr="00024E0C" w:rsidRDefault="00F2141C" w:rsidP="00F2141C">
            <w:pPr>
              <w:contextualSpacing/>
              <w:rPr>
                <w:rFonts w:asciiTheme="majorHAnsi" w:eastAsia="Calibri" w:hAnsiTheme="majorHAnsi" w:cstheme="majorHAnsi"/>
                <w:sz w:val="24"/>
                <w:lang w:eastAsia="en-US"/>
              </w:rPr>
            </w:pP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w:t>
            </w:r>
            <w:r w:rsidRPr="00BE2E50">
              <w:rPr>
                <w:rFonts w:asciiTheme="majorHAnsi" w:hAnsiTheme="majorHAnsi" w:cstheme="majorBidi"/>
                <w:sz w:val="24"/>
              </w:rPr>
              <w:lastRenderedPageBreak/>
              <w:t>individual project schedules.</w:t>
            </w:r>
          </w:p>
        </w:tc>
      </w:tr>
      <w:tr w:rsidR="00E85D0C" w:rsidRPr="00024E0C" w14:paraId="363B60D1" w14:textId="77777777" w:rsidTr="00E85D0C">
        <w:trPr>
          <w:trHeight w:val="1134"/>
        </w:trPr>
        <w:tc>
          <w:tcPr>
            <w:tcW w:w="851" w:type="dxa"/>
          </w:tcPr>
          <w:p w14:paraId="354E6988" w14:textId="31F4F381" w:rsidR="00AE573B" w:rsidRPr="00E85D0C" w:rsidRDefault="00E85D0C" w:rsidP="00CB769F">
            <w:pPr>
              <w:rPr>
                <w:rFonts w:asciiTheme="majorHAnsi" w:eastAsia="Calibri" w:hAnsiTheme="majorHAnsi" w:cstheme="majorHAnsi"/>
                <w:b/>
                <w:bCs/>
                <w:sz w:val="24"/>
                <w:lang w:eastAsia="en-US"/>
              </w:rPr>
            </w:pPr>
            <w:r w:rsidRPr="00E85D0C">
              <w:rPr>
                <w:rFonts w:asciiTheme="majorHAnsi" w:eastAsia="Calibri" w:hAnsiTheme="majorHAnsi" w:cstheme="majorHAnsi"/>
                <w:b/>
                <w:bCs/>
                <w:sz w:val="24"/>
                <w:lang w:eastAsia="en-US"/>
              </w:rPr>
              <w:lastRenderedPageBreak/>
              <w:t>IV</w:t>
            </w:r>
            <w:r w:rsidR="00C831D1">
              <w:rPr>
                <w:rFonts w:asciiTheme="majorHAnsi" w:eastAsia="Calibri" w:hAnsiTheme="majorHAnsi" w:cstheme="majorHAnsi"/>
                <w:b/>
                <w:bCs/>
                <w:sz w:val="24"/>
                <w:lang w:eastAsia="en-US"/>
              </w:rPr>
              <w:t>0</w:t>
            </w:r>
            <w:r w:rsidRPr="00E85D0C">
              <w:rPr>
                <w:rFonts w:asciiTheme="majorHAnsi" w:eastAsia="Calibri" w:hAnsiTheme="majorHAnsi" w:cstheme="majorHAnsi"/>
                <w:b/>
                <w:bCs/>
                <w:sz w:val="24"/>
                <w:lang w:eastAsia="en-US"/>
              </w:rPr>
              <w:t>2</w:t>
            </w:r>
          </w:p>
        </w:tc>
        <w:tc>
          <w:tcPr>
            <w:tcW w:w="2268" w:type="dxa"/>
          </w:tcPr>
          <w:p w14:paraId="1C33680A" w14:textId="08800F2D" w:rsidR="00AE573B" w:rsidRPr="008F7482" w:rsidRDefault="00AE573B" w:rsidP="00E85D0C">
            <w:pPr>
              <w:rPr>
                <w:rFonts w:asciiTheme="majorHAnsi" w:eastAsia="Calibri" w:hAnsiTheme="majorHAnsi" w:cstheme="majorHAnsi"/>
                <w:b/>
                <w:sz w:val="24"/>
                <w:lang w:eastAsia="en-US"/>
              </w:rPr>
            </w:pPr>
            <w:r>
              <w:rPr>
                <w:rFonts w:asciiTheme="majorHAnsi" w:eastAsia="Calibri" w:hAnsiTheme="majorHAnsi" w:cstheme="majorHAnsi"/>
                <w:b/>
                <w:sz w:val="24"/>
                <w:lang w:eastAsia="en-US"/>
              </w:rPr>
              <w:t xml:space="preserve">Discovery Phase Report </w:t>
            </w:r>
          </w:p>
        </w:tc>
        <w:tc>
          <w:tcPr>
            <w:tcW w:w="3402" w:type="dxa"/>
          </w:tcPr>
          <w:p w14:paraId="7F6BEA52" w14:textId="77777777" w:rsidR="0074674E" w:rsidRDefault="0074674E" w:rsidP="0074674E">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 xml:space="preserve">A pan-DLOD investigation of how IV is provided today in Defence. </w:t>
            </w:r>
          </w:p>
          <w:p w14:paraId="6A095295" w14:textId="77777777" w:rsidR="0074674E" w:rsidRDefault="0074674E" w:rsidP="0074674E">
            <w:pPr>
              <w:contextualSpacing/>
              <w:rPr>
                <w:rFonts w:asciiTheme="majorHAnsi" w:eastAsia="Calibri" w:hAnsiTheme="majorHAnsi" w:cstheme="majorHAnsi"/>
                <w:sz w:val="24"/>
                <w:lang w:eastAsia="en-US"/>
              </w:rPr>
            </w:pPr>
          </w:p>
          <w:p w14:paraId="02B215A5" w14:textId="4273DD29" w:rsidR="0074674E" w:rsidRDefault="0074674E" w:rsidP="0074674E">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 xml:space="preserve">A full assessment of the current technologies employed within MOD core and by extension MOD contracted solution </w:t>
            </w:r>
            <w:r w:rsidRPr="00EE636A">
              <w:rPr>
                <w:sz w:val="24"/>
              </w:rPr>
              <w:t>providers</w:t>
            </w:r>
            <w:r w:rsidR="00DF20A2" w:rsidRPr="00EE636A">
              <w:rPr>
                <w:sz w:val="24"/>
              </w:rPr>
              <w:t xml:space="preserve"> (including Support IS, barcode technology and electronic tags)</w:t>
            </w:r>
            <w:r w:rsidRPr="00DF20A2">
              <w:rPr>
                <w:rFonts w:asciiTheme="majorHAnsi" w:eastAsia="Calibri" w:hAnsiTheme="majorHAnsi" w:cstheme="majorHAnsi"/>
                <w:sz w:val="24"/>
                <w:lang w:eastAsia="en-US"/>
              </w:rPr>
              <w:t>.</w:t>
            </w:r>
          </w:p>
          <w:p w14:paraId="04F5038E" w14:textId="77777777" w:rsidR="0074674E" w:rsidRDefault="0074674E" w:rsidP="0074674E">
            <w:pPr>
              <w:contextualSpacing/>
              <w:rPr>
                <w:rFonts w:asciiTheme="majorHAnsi" w:eastAsia="Calibri" w:hAnsiTheme="majorHAnsi" w:cstheme="majorHAnsi"/>
                <w:sz w:val="24"/>
                <w:lang w:eastAsia="en-US"/>
              </w:rPr>
            </w:pPr>
          </w:p>
          <w:p w14:paraId="4696234C" w14:textId="77777777" w:rsidR="0074674E" w:rsidRDefault="0074674E" w:rsidP="0074674E">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A review of reports from MOD trials and proof of concept(s) conducted in recent years.</w:t>
            </w:r>
          </w:p>
          <w:p w14:paraId="08D4FABD" w14:textId="77777777" w:rsidR="0074674E" w:rsidRDefault="0074674E" w:rsidP="0074674E">
            <w:pPr>
              <w:contextualSpacing/>
              <w:rPr>
                <w:rFonts w:asciiTheme="majorHAnsi" w:eastAsia="Calibri" w:hAnsiTheme="majorHAnsi" w:cstheme="majorHAnsi"/>
                <w:sz w:val="24"/>
                <w:lang w:eastAsia="en-US"/>
              </w:rPr>
            </w:pPr>
          </w:p>
          <w:p w14:paraId="6DA3CA92" w14:textId="77777777" w:rsidR="0074674E" w:rsidRDefault="0074674E" w:rsidP="0074674E">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 xml:space="preserve">Identification of problem areas and complexities, omissions in </w:t>
            </w:r>
            <w:r>
              <w:rPr>
                <w:rFonts w:asciiTheme="majorHAnsi" w:eastAsia="Calibri" w:hAnsiTheme="majorHAnsi" w:cstheme="majorHAnsi"/>
                <w:sz w:val="24"/>
                <w:lang w:eastAsia="en-US"/>
              </w:rPr>
              <w:lastRenderedPageBreak/>
              <w:t>capability, and opportunities for improvement.</w:t>
            </w:r>
          </w:p>
          <w:p w14:paraId="7B2B151B" w14:textId="77777777" w:rsidR="00AE573B" w:rsidRPr="00024E0C" w:rsidRDefault="00AE573B" w:rsidP="00CB769F">
            <w:pPr>
              <w:contextualSpacing/>
              <w:rPr>
                <w:rFonts w:asciiTheme="majorHAnsi" w:eastAsia="Calibri" w:hAnsiTheme="majorHAnsi" w:cstheme="majorHAnsi"/>
                <w:sz w:val="24"/>
                <w:lang w:eastAsia="en-US"/>
              </w:rPr>
            </w:pPr>
          </w:p>
        </w:tc>
        <w:tc>
          <w:tcPr>
            <w:tcW w:w="2268" w:type="dxa"/>
          </w:tcPr>
          <w:p w14:paraId="17FC0E23" w14:textId="165301EE" w:rsidR="005505A9" w:rsidRDefault="005505A9" w:rsidP="00CB769F">
            <w:pPr>
              <w:contextualSpacing/>
              <w:rPr>
                <w:rFonts w:cs="Arial"/>
                <w:sz w:val="24"/>
              </w:rPr>
            </w:pPr>
            <w:r>
              <w:rPr>
                <w:rFonts w:cs="Arial"/>
                <w:sz w:val="24"/>
              </w:rPr>
              <w:lastRenderedPageBreak/>
              <w:t xml:space="preserve">Draft </w:t>
            </w:r>
            <w:r w:rsidRPr="00537A0B">
              <w:rPr>
                <w:rFonts w:cs="Arial"/>
                <w:sz w:val="24"/>
              </w:rPr>
              <w:t>report</w:t>
            </w:r>
            <w:r>
              <w:rPr>
                <w:rFonts w:cs="Arial"/>
                <w:sz w:val="24"/>
              </w:rPr>
              <w:t xml:space="preserve"> to be presented to the Authority team 30 business days prior to the submission of the final reports.</w:t>
            </w:r>
          </w:p>
          <w:p w14:paraId="789F6783" w14:textId="77777777" w:rsidR="005505A9" w:rsidRDefault="005505A9" w:rsidP="00CB769F">
            <w:pPr>
              <w:contextualSpacing/>
              <w:rPr>
                <w:rFonts w:cs="Arial"/>
                <w:sz w:val="24"/>
              </w:rPr>
            </w:pPr>
          </w:p>
          <w:p w14:paraId="3ED5A5F8" w14:textId="3BB70DF6" w:rsidR="00AE573B" w:rsidRDefault="00AE573B" w:rsidP="00CB769F">
            <w:pPr>
              <w:contextualSpacing/>
              <w:rPr>
                <w:rFonts w:cs="Arial"/>
                <w:sz w:val="24"/>
              </w:rPr>
            </w:pPr>
            <w:r>
              <w:rPr>
                <w:rFonts w:cs="Arial"/>
                <w:sz w:val="24"/>
              </w:rPr>
              <w:t xml:space="preserve">Final </w:t>
            </w:r>
            <w:r w:rsidRPr="00537A0B">
              <w:rPr>
                <w:rFonts w:cs="Arial"/>
                <w:sz w:val="24"/>
              </w:rPr>
              <w:t>report</w:t>
            </w:r>
            <w:r>
              <w:rPr>
                <w:rFonts w:cs="Arial"/>
                <w:sz w:val="24"/>
              </w:rPr>
              <w:t xml:space="preserve"> to be presented to the Authority team within 60 business days after initiation of work.</w:t>
            </w:r>
          </w:p>
          <w:p w14:paraId="254CE9FF" w14:textId="77777777" w:rsidR="00AE573B" w:rsidRDefault="00AE573B" w:rsidP="00CB769F">
            <w:pPr>
              <w:contextualSpacing/>
              <w:rPr>
                <w:rFonts w:cs="Arial"/>
                <w:sz w:val="24"/>
              </w:rPr>
            </w:pPr>
          </w:p>
          <w:p w14:paraId="637FFEAA" w14:textId="7704430C" w:rsidR="00AE573B" w:rsidRPr="00024E0C" w:rsidRDefault="00060287" w:rsidP="009C7108">
            <w:pPr>
              <w:spacing w:after="160"/>
              <w:rPr>
                <w:rFonts w:asciiTheme="majorHAnsi" w:eastAsia="Calibri" w:hAnsiTheme="majorHAnsi" w:cstheme="majorHAnsi"/>
                <w:sz w:val="24"/>
                <w:lang w:eastAsia="en-US"/>
              </w:rPr>
            </w:pPr>
            <w:r w:rsidRPr="008E1A51">
              <w:rPr>
                <w:rFonts w:asciiTheme="majorHAnsi" w:hAnsiTheme="majorHAnsi" w:cstheme="majorHAnsi"/>
                <w:sz w:val="24"/>
              </w:rP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sidR="009C7108">
              <w:rPr>
                <w:rFonts w:asciiTheme="majorHAnsi" w:hAnsiTheme="majorHAnsi" w:cstheme="majorHAnsi"/>
                <w:sz w:val="24"/>
              </w:rPr>
              <w:t>5</w:t>
            </w:r>
            <w:r w:rsidR="009C7108" w:rsidRPr="008E1A51">
              <w:rPr>
                <w:rFonts w:asciiTheme="majorHAnsi" w:hAnsiTheme="majorHAnsi" w:cstheme="majorHAnsi"/>
                <w:sz w:val="24"/>
              </w:rPr>
              <w:t xml:space="preserve"> </w:t>
            </w:r>
            <w:r w:rsidRPr="008E1A51">
              <w:rPr>
                <w:rFonts w:asciiTheme="majorHAnsi" w:hAnsiTheme="majorHAnsi" w:cstheme="majorHAnsi"/>
                <w:sz w:val="24"/>
              </w:rPr>
              <w:lastRenderedPageBreak/>
              <w:t>business days of notification by the Authority.</w:t>
            </w:r>
          </w:p>
        </w:tc>
        <w:tc>
          <w:tcPr>
            <w:tcW w:w="2268" w:type="dxa"/>
          </w:tcPr>
          <w:p w14:paraId="40599B19" w14:textId="77777777" w:rsidR="00AE573B" w:rsidRPr="00024E0C" w:rsidRDefault="00AE573B" w:rsidP="00CB769F">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lastRenderedPageBreak/>
              <w:t>As Threshold</w:t>
            </w:r>
          </w:p>
        </w:tc>
        <w:tc>
          <w:tcPr>
            <w:tcW w:w="2268" w:type="dxa"/>
          </w:tcPr>
          <w:p w14:paraId="37516A4E" w14:textId="533CD09C" w:rsidR="009C7108" w:rsidRDefault="009C7108" w:rsidP="009C7108">
            <w:pPr>
              <w:pStyle w:val="Heading2"/>
              <w:numPr>
                <w:ilvl w:val="1"/>
                <w:numId w:val="0"/>
              </w:numPr>
              <w:tabs>
                <w:tab w:val="num" w:pos="709"/>
              </w:tabs>
              <w:spacing w:after="120"/>
              <w:jc w:val="left"/>
              <w:outlineLvl w:val="1"/>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Any required follow up activity must be reviewed and agreed with the Authority within 5 business days of notification by the Authority</w:t>
            </w:r>
          </w:p>
          <w:p w14:paraId="489FD1AB" w14:textId="3900DC80" w:rsidR="00AE573B" w:rsidRPr="00024E0C" w:rsidRDefault="009C7108" w:rsidP="009C7108">
            <w:pPr>
              <w:contextualSpacing/>
              <w:rPr>
                <w:rFonts w:asciiTheme="majorHAnsi" w:eastAsia="Calibri" w:hAnsiTheme="majorHAnsi" w:cstheme="majorHAnsi"/>
                <w:sz w:val="24"/>
                <w:lang w:eastAsia="en-US"/>
              </w:rPr>
            </w:pP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r w:rsidR="00060287">
              <w:rPr>
                <w:rFonts w:cs="Arial"/>
                <w:sz w:val="24"/>
              </w:rPr>
              <w:t>.</w:t>
            </w:r>
          </w:p>
        </w:tc>
      </w:tr>
      <w:tr w:rsidR="00E85D0C" w:rsidRPr="00024E0C" w14:paraId="546385E2" w14:textId="77777777" w:rsidTr="00E85D0C">
        <w:trPr>
          <w:trHeight w:val="1134"/>
        </w:trPr>
        <w:tc>
          <w:tcPr>
            <w:tcW w:w="851" w:type="dxa"/>
          </w:tcPr>
          <w:p w14:paraId="700D5995" w14:textId="17009B24" w:rsidR="00AE573B" w:rsidRPr="00E85D0C" w:rsidRDefault="00E85D0C" w:rsidP="00CB769F">
            <w:pPr>
              <w:rPr>
                <w:rFonts w:asciiTheme="majorHAnsi" w:eastAsia="Calibri" w:hAnsiTheme="majorHAnsi" w:cstheme="majorHAnsi"/>
                <w:b/>
                <w:bCs/>
                <w:sz w:val="24"/>
                <w:lang w:eastAsia="en-US"/>
              </w:rPr>
            </w:pPr>
            <w:r w:rsidRPr="00E85D0C">
              <w:rPr>
                <w:rFonts w:asciiTheme="majorHAnsi" w:eastAsia="Calibri" w:hAnsiTheme="majorHAnsi" w:cstheme="majorHAnsi"/>
                <w:b/>
                <w:bCs/>
                <w:sz w:val="24"/>
                <w:lang w:eastAsia="en-US"/>
              </w:rPr>
              <w:t>IV</w:t>
            </w:r>
            <w:r w:rsidR="00C831D1">
              <w:rPr>
                <w:rFonts w:asciiTheme="majorHAnsi" w:eastAsia="Calibri" w:hAnsiTheme="majorHAnsi" w:cstheme="majorHAnsi"/>
                <w:b/>
                <w:bCs/>
                <w:sz w:val="24"/>
                <w:lang w:eastAsia="en-US"/>
              </w:rPr>
              <w:t>0</w:t>
            </w:r>
            <w:r w:rsidRPr="00E85D0C">
              <w:rPr>
                <w:rFonts w:asciiTheme="majorHAnsi" w:eastAsia="Calibri" w:hAnsiTheme="majorHAnsi" w:cstheme="majorHAnsi"/>
                <w:b/>
                <w:bCs/>
                <w:sz w:val="24"/>
                <w:lang w:eastAsia="en-US"/>
              </w:rPr>
              <w:t>3</w:t>
            </w:r>
          </w:p>
        </w:tc>
        <w:tc>
          <w:tcPr>
            <w:tcW w:w="2268" w:type="dxa"/>
          </w:tcPr>
          <w:p w14:paraId="4B3295D9" w14:textId="67C127DB" w:rsidR="00AE573B" w:rsidRPr="006F7FCD" w:rsidRDefault="004F2C2C" w:rsidP="00E85D0C">
            <w:pPr>
              <w:rPr>
                <w:rFonts w:asciiTheme="majorHAnsi" w:eastAsia="Calibri" w:hAnsiTheme="majorHAnsi" w:cstheme="majorHAnsi"/>
                <w:b/>
                <w:bCs/>
                <w:sz w:val="24"/>
                <w:lang w:eastAsia="en-US"/>
              </w:rPr>
            </w:pPr>
            <w:r>
              <w:rPr>
                <w:rFonts w:asciiTheme="majorHAnsi" w:eastAsia="Calibri" w:hAnsiTheme="majorHAnsi" w:cstheme="majorHAnsi"/>
                <w:b/>
                <w:bCs/>
                <w:sz w:val="24"/>
                <w:lang w:eastAsia="en-US"/>
              </w:rPr>
              <w:t>Concept of Employment (</w:t>
            </w:r>
            <w:r w:rsidR="00AE573B">
              <w:rPr>
                <w:rFonts w:asciiTheme="majorHAnsi" w:eastAsia="Calibri" w:hAnsiTheme="majorHAnsi" w:cstheme="majorHAnsi"/>
                <w:b/>
                <w:bCs/>
                <w:sz w:val="24"/>
                <w:lang w:eastAsia="en-US"/>
              </w:rPr>
              <w:t>CONEMP</w:t>
            </w:r>
            <w:r>
              <w:rPr>
                <w:rFonts w:asciiTheme="majorHAnsi" w:eastAsia="Calibri" w:hAnsiTheme="majorHAnsi" w:cstheme="majorHAnsi"/>
                <w:b/>
                <w:bCs/>
                <w:sz w:val="24"/>
                <w:lang w:eastAsia="en-US"/>
              </w:rPr>
              <w:t>)</w:t>
            </w:r>
            <w:r w:rsidR="00AE573B">
              <w:rPr>
                <w:rFonts w:asciiTheme="majorHAnsi" w:eastAsia="Calibri" w:hAnsiTheme="majorHAnsi" w:cstheme="majorHAnsi"/>
                <w:b/>
                <w:bCs/>
                <w:sz w:val="24"/>
                <w:lang w:eastAsia="en-US"/>
              </w:rPr>
              <w:t xml:space="preserve"> </w:t>
            </w:r>
          </w:p>
        </w:tc>
        <w:tc>
          <w:tcPr>
            <w:tcW w:w="3402" w:type="dxa"/>
          </w:tcPr>
          <w:p w14:paraId="35FC5A2D" w14:textId="77777777" w:rsidR="00BF2E1D" w:rsidRDefault="00BF2E1D" w:rsidP="00BF2E1D">
            <w:pPr>
              <w:shd w:val="clear" w:color="auto" w:fill="FFFFFF"/>
              <w:spacing w:before="100" w:beforeAutospacing="1" w:after="100" w:afterAutospacing="1"/>
              <w:rPr>
                <w:rFonts w:cs="Arial"/>
                <w:color w:val="000000"/>
                <w:sz w:val="24"/>
              </w:rPr>
            </w:pPr>
            <w:r w:rsidRPr="00BF2E1D">
              <w:rPr>
                <w:rFonts w:cs="Arial"/>
                <w:color w:val="000000"/>
                <w:sz w:val="24"/>
              </w:rPr>
              <w:t>Define the Capability’s context by:</w:t>
            </w:r>
          </w:p>
          <w:p w14:paraId="49E0619A" w14:textId="05981222" w:rsidR="00BF2E1D" w:rsidRPr="00BF2E1D" w:rsidRDefault="00BF2E1D" w:rsidP="00BF2E1D">
            <w:pPr>
              <w:shd w:val="clear" w:color="auto" w:fill="FFFFFF"/>
              <w:spacing w:before="100" w:beforeAutospacing="1" w:after="100" w:afterAutospacing="1"/>
              <w:rPr>
                <w:rFonts w:cs="Arial"/>
                <w:color w:val="000000"/>
                <w:sz w:val="24"/>
              </w:rPr>
            </w:pPr>
            <w:r w:rsidRPr="00BF2E1D">
              <w:rPr>
                <w:rFonts w:cs="Arial"/>
                <w:color w:val="000000"/>
                <w:sz w:val="24"/>
              </w:rPr>
              <w:t>Using the Capability Threads to describe how the capability will be employed and sustained in the context of wider capability structures; and</w:t>
            </w:r>
          </w:p>
          <w:p w14:paraId="5B3337AF" w14:textId="742EB480" w:rsidR="00BF2E1D" w:rsidRDefault="00BF2E1D" w:rsidP="00BF2E1D">
            <w:pPr>
              <w:shd w:val="clear" w:color="auto" w:fill="FFFFFF"/>
              <w:spacing w:before="100" w:beforeAutospacing="1" w:after="100" w:afterAutospacing="1"/>
              <w:rPr>
                <w:rFonts w:cs="Arial"/>
                <w:color w:val="000000"/>
                <w:sz w:val="24"/>
              </w:rPr>
            </w:pPr>
            <w:r w:rsidRPr="00BF2E1D">
              <w:rPr>
                <w:rFonts w:cs="Arial"/>
                <w:color w:val="000000"/>
                <w:sz w:val="24"/>
              </w:rPr>
              <w:t>Using Capability threads and dependency mapping to identify external dependent or supporting Capabilities.</w:t>
            </w:r>
          </w:p>
          <w:p w14:paraId="6475F96F" w14:textId="6D2C547F" w:rsidR="009227F1" w:rsidRDefault="005A77B4" w:rsidP="00125AE0">
            <w:pPr>
              <w:shd w:val="clear" w:color="auto" w:fill="FFFFFF"/>
              <w:spacing w:before="100" w:beforeAutospacing="1" w:after="100" w:afterAutospacing="1"/>
              <w:rPr>
                <w:rFonts w:eastAsia="Gulim" w:cs="Arial"/>
                <w:color w:val="000000"/>
                <w:sz w:val="24"/>
                <w:lang w:eastAsia="en-US"/>
              </w:rPr>
            </w:pPr>
            <w:r>
              <w:rPr>
                <w:rFonts w:cs="Arial"/>
                <w:color w:val="000000"/>
                <w:sz w:val="24"/>
              </w:rPr>
              <w:t>Provide a</w:t>
            </w:r>
            <w:r w:rsidR="009227F1">
              <w:rPr>
                <w:rFonts w:cs="Arial"/>
                <w:color w:val="000000"/>
                <w:sz w:val="24"/>
              </w:rPr>
              <w:t xml:space="preserve"> Capability Description a</w:t>
            </w:r>
            <w:r>
              <w:rPr>
                <w:rFonts w:cs="Arial"/>
                <w:color w:val="000000"/>
                <w:sz w:val="24"/>
              </w:rPr>
              <w:t>s a</w:t>
            </w:r>
            <w:r w:rsidR="009227F1">
              <w:rPr>
                <w:rFonts w:cs="Arial"/>
                <w:color w:val="000000"/>
                <w:sz w:val="24"/>
              </w:rPr>
              <w:t xml:space="preserve"> basis for identifying the Defence Tasks to which the Capability will contribute, along with any Gaps identified.</w:t>
            </w:r>
          </w:p>
          <w:p w14:paraId="756939F4" w14:textId="5583EF5D" w:rsidR="0028156B" w:rsidRPr="0028156B" w:rsidRDefault="0028156B" w:rsidP="0028156B">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lastRenderedPageBreak/>
              <w:t>D</w:t>
            </w:r>
            <w:r w:rsidRPr="0028156B">
              <w:rPr>
                <w:rFonts w:asciiTheme="majorHAnsi" w:eastAsia="Calibri" w:hAnsiTheme="majorHAnsi" w:cstheme="majorHAnsi"/>
                <w:sz w:val="24"/>
                <w:lang w:eastAsia="en-US"/>
              </w:rPr>
              <w:t xml:space="preserve">escribe the Capability’s impact on </w:t>
            </w:r>
            <w:r w:rsidR="00F74C19">
              <w:rPr>
                <w:rFonts w:asciiTheme="majorHAnsi" w:eastAsia="Calibri" w:hAnsiTheme="majorHAnsi" w:cstheme="majorHAnsi"/>
                <w:sz w:val="24"/>
                <w:lang w:eastAsia="en-US"/>
              </w:rPr>
              <w:t>Defence Lines of Development (</w:t>
            </w:r>
            <w:proofErr w:type="spellStart"/>
            <w:r w:rsidRPr="0028156B">
              <w:rPr>
                <w:rFonts w:asciiTheme="majorHAnsi" w:eastAsia="Calibri" w:hAnsiTheme="majorHAnsi" w:cstheme="majorHAnsi"/>
                <w:sz w:val="24"/>
                <w:lang w:eastAsia="en-US"/>
              </w:rPr>
              <w:t>DLoD</w:t>
            </w:r>
            <w:proofErr w:type="spellEnd"/>
            <w:r w:rsidR="00F74C19">
              <w:rPr>
                <w:rFonts w:asciiTheme="majorHAnsi" w:eastAsia="Calibri" w:hAnsiTheme="majorHAnsi" w:cstheme="majorHAnsi"/>
                <w:sz w:val="24"/>
                <w:lang w:eastAsia="en-US"/>
              </w:rPr>
              <w:t>)</w:t>
            </w:r>
            <w:r w:rsidRPr="0028156B">
              <w:rPr>
                <w:rFonts w:asciiTheme="majorHAnsi" w:eastAsia="Calibri" w:hAnsiTheme="majorHAnsi" w:cstheme="majorHAnsi"/>
                <w:sz w:val="24"/>
                <w:lang w:eastAsia="en-US"/>
              </w:rPr>
              <w:t xml:space="preserve"> in terms of the:</w:t>
            </w:r>
          </w:p>
          <w:p w14:paraId="616063C1" w14:textId="77777777" w:rsidR="005A77B4" w:rsidRDefault="0028156B" w:rsidP="0028156B">
            <w:pPr>
              <w:pStyle w:val="ListParagraph"/>
              <w:numPr>
                <w:ilvl w:val="0"/>
                <w:numId w:val="25"/>
              </w:numPr>
              <w:contextualSpacing/>
              <w:rPr>
                <w:rFonts w:asciiTheme="majorHAnsi" w:eastAsia="Calibri" w:hAnsiTheme="majorHAnsi" w:cstheme="majorHAnsi"/>
                <w:sz w:val="24"/>
                <w:lang w:eastAsia="en-US"/>
              </w:rPr>
            </w:pPr>
            <w:r w:rsidRPr="00125AE0">
              <w:rPr>
                <w:rFonts w:asciiTheme="majorHAnsi" w:eastAsia="Calibri" w:hAnsiTheme="majorHAnsi" w:cstheme="majorHAnsi"/>
                <w:sz w:val="24"/>
                <w:lang w:eastAsia="en-US"/>
              </w:rPr>
              <w:t>Constraints existing Internal Policy (</w:t>
            </w:r>
            <w:proofErr w:type="spellStart"/>
            <w:r w:rsidRPr="00125AE0">
              <w:rPr>
                <w:rFonts w:asciiTheme="majorHAnsi" w:eastAsia="Calibri" w:hAnsiTheme="majorHAnsi" w:cstheme="majorHAnsi"/>
                <w:sz w:val="24"/>
                <w:lang w:eastAsia="en-US"/>
              </w:rPr>
              <w:t>DLoD</w:t>
            </w:r>
            <w:proofErr w:type="spellEnd"/>
            <w:r w:rsidRPr="00125AE0">
              <w:rPr>
                <w:rFonts w:asciiTheme="majorHAnsi" w:eastAsia="Calibri" w:hAnsiTheme="majorHAnsi" w:cstheme="majorHAnsi"/>
                <w:sz w:val="24"/>
                <w:lang w:eastAsia="en-US"/>
              </w:rPr>
              <w:t xml:space="preserve"> Strategy and Plans) will impose on the Capability;</w:t>
            </w:r>
          </w:p>
          <w:p w14:paraId="1C6EF82E" w14:textId="7DAFEE92" w:rsidR="008432E3" w:rsidRPr="00125AE0" w:rsidRDefault="0028156B" w:rsidP="005A77B4">
            <w:pPr>
              <w:pStyle w:val="ListParagraph"/>
              <w:numPr>
                <w:ilvl w:val="0"/>
                <w:numId w:val="25"/>
              </w:numPr>
              <w:contextualSpacing/>
              <w:rPr>
                <w:rFonts w:asciiTheme="majorHAnsi" w:eastAsia="Calibri" w:hAnsiTheme="majorHAnsi" w:cstheme="majorHAnsi"/>
                <w:sz w:val="24"/>
                <w:lang w:eastAsia="en-US"/>
              </w:rPr>
            </w:pPr>
            <w:proofErr w:type="spellStart"/>
            <w:r w:rsidRPr="00125AE0">
              <w:rPr>
                <w:rFonts w:asciiTheme="majorHAnsi" w:eastAsia="Calibri" w:hAnsiTheme="majorHAnsi" w:cstheme="majorHAnsi"/>
                <w:sz w:val="24"/>
                <w:lang w:eastAsia="en-US"/>
              </w:rPr>
              <w:t>DLoD</w:t>
            </w:r>
            <w:proofErr w:type="spellEnd"/>
            <w:r w:rsidRPr="00125AE0">
              <w:rPr>
                <w:rFonts w:asciiTheme="majorHAnsi" w:eastAsia="Calibri" w:hAnsiTheme="majorHAnsi" w:cstheme="majorHAnsi"/>
                <w:sz w:val="24"/>
                <w:lang w:eastAsia="en-US"/>
              </w:rPr>
              <w:t xml:space="preserve"> Requirements placed on external dependent Capabilities.</w:t>
            </w:r>
          </w:p>
          <w:p w14:paraId="221D718F" w14:textId="77777777" w:rsidR="008432E3" w:rsidRDefault="008432E3" w:rsidP="008432E3">
            <w:pPr>
              <w:contextualSpacing/>
              <w:rPr>
                <w:rFonts w:asciiTheme="majorHAnsi" w:eastAsia="Calibri" w:hAnsiTheme="majorHAnsi" w:cstheme="majorHAnsi"/>
                <w:sz w:val="24"/>
                <w:lang w:eastAsia="en-US"/>
              </w:rPr>
            </w:pPr>
          </w:p>
          <w:p w14:paraId="0B715FD2" w14:textId="35700B50" w:rsidR="0028156B" w:rsidRDefault="005A77B4" w:rsidP="008432E3">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 xml:space="preserve">In </w:t>
            </w:r>
            <w:r w:rsidR="00125AE0">
              <w:rPr>
                <w:rFonts w:asciiTheme="majorHAnsi" w:eastAsia="Calibri" w:hAnsiTheme="majorHAnsi" w:cstheme="majorHAnsi"/>
                <w:sz w:val="24"/>
                <w:lang w:eastAsia="en-US"/>
              </w:rPr>
              <w:t>addition,</w:t>
            </w:r>
            <w:r>
              <w:rPr>
                <w:rFonts w:asciiTheme="majorHAnsi" w:eastAsia="Calibri" w:hAnsiTheme="majorHAnsi" w:cstheme="majorHAnsi"/>
                <w:sz w:val="24"/>
                <w:lang w:eastAsia="en-US"/>
              </w:rPr>
              <w:t xml:space="preserve"> the </w:t>
            </w:r>
            <w:r w:rsidR="002901CB">
              <w:rPr>
                <w:rFonts w:asciiTheme="majorHAnsi" w:eastAsia="Calibri" w:hAnsiTheme="majorHAnsi" w:cstheme="majorHAnsi"/>
                <w:sz w:val="24"/>
                <w:lang w:eastAsia="en-US"/>
              </w:rPr>
              <w:t>CONEMP will include:</w:t>
            </w:r>
          </w:p>
          <w:p w14:paraId="20047452" w14:textId="77777777" w:rsidR="008432E3" w:rsidRDefault="008432E3" w:rsidP="008432E3">
            <w:pPr>
              <w:contextualSpacing/>
              <w:rPr>
                <w:rFonts w:asciiTheme="majorHAnsi" w:eastAsia="Calibri" w:hAnsiTheme="majorHAnsi" w:cstheme="majorHAnsi"/>
                <w:sz w:val="24"/>
                <w:lang w:eastAsia="en-US"/>
              </w:rPr>
            </w:pPr>
          </w:p>
          <w:p w14:paraId="1C12B214" w14:textId="6BF48E50" w:rsidR="005E7564" w:rsidRPr="009144C0" w:rsidRDefault="005E7564" w:rsidP="009144C0">
            <w:pPr>
              <w:pStyle w:val="ListParagraph"/>
              <w:numPr>
                <w:ilvl w:val="0"/>
                <w:numId w:val="36"/>
              </w:numPr>
              <w:contextualSpacing/>
              <w:rPr>
                <w:rFonts w:asciiTheme="majorHAnsi" w:eastAsia="Calibri" w:hAnsiTheme="majorHAnsi" w:cstheme="majorHAnsi"/>
                <w:sz w:val="24"/>
                <w:lang w:eastAsia="en-US"/>
              </w:rPr>
            </w:pPr>
            <w:r w:rsidRPr="009144C0">
              <w:rPr>
                <w:rFonts w:asciiTheme="majorHAnsi" w:eastAsia="Calibri" w:hAnsiTheme="majorHAnsi" w:cstheme="majorHAnsi"/>
                <w:sz w:val="24"/>
                <w:lang w:eastAsia="en-US"/>
              </w:rPr>
              <w:t>Stakeholder Requirements Map and Profiles</w:t>
            </w:r>
          </w:p>
          <w:p w14:paraId="6EB08508" w14:textId="77777777" w:rsidR="005E7564" w:rsidRPr="005E7564" w:rsidRDefault="005E7564" w:rsidP="009144C0">
            <w:pPr>
              <w:numPr>
                <w:ilvl w:val="0"/>
                <w:numId w:val="36"/>
              </w:numPr>
              <w:contextualSpacing/>
              <w:rPr>
                <w:rFonts w:asciiTheme="majorHAnsi" w:eastAsia="Calibri" w:hAnsiTheme="majorHAnsi" w:cstheme="majorHAnsi"/>
                <w:sz w:val="24"/>
                <w:lang w:eastAsia="en-US"/>
              </w:rPr>
            </w:pPr>
            <w:r w:rsidRPr="005E7564">
              <w:rPr>
                <w:rFonts w:asciiTheme="majorHAnsi" w:eastAsia="Calibri" w:hAnsiTheme="majorHAnsi" w:cstheme="majorHAnsi"/>
                <w:sz w:val="24"/>
                <w:lang w:eastAsia="en-US"/>
              </w:rPr>
              <w:t>Programme Risks, Assumptions, Issues, Dependencies and Opportunities (RAIDO)</w:t>
            </w:r>
          </w:p>
          <w:p w14:paraId="7F13C93F" w14:textId="77777777" w:rsidR="005E7564" w:rsidRPr="005E7564" w:rsidRDefault="005E7564" w:rsidP="009144C0">
            <w:pPr>
              <w:numPr>
                <w:ilvl w:val="0"/>
                <w:numId w:val="36"/>
              </w:numPr>
              <w:contextualSpacing/>
              <w:rPr>
                <w:rFonts w:asciiTheme="majorHAnsi" w:eastAsia="Calibri" w:hAnsiTheme="majorHAnsi" w:cstheme="majorHAnsi"/>
                <w:sz w:val="24"/>
                <w:lang w:eastAsia="en-US"/>
              </w:rPr>
            </w:pPr>
            <w:r w:rsidRPr="005E7564">
              <w:rPr>
                <w:rFonts w:asciiTheme="majorHAnsi" w:eastAsia="Calibri" w:hAnsiTheme="majorHAnsi" w:cstheme="majorHAnsi"/>
                <w:sz w:val="24"/>
                <w:lang w:eastAsia="en-US"/>
              </w:rPr>
              <w:t>Indicative Pan-Defence Lines of Development (</w:t>
            </w:r>
            <w:proofErr w:type="spellStart"/>
            <w:r w:rsidRPr="005E7564">
              <w:rPr>
                <w:rFonts w:asciiTheme="majorHAnsi" w:eastAsia="Calibri" w:hAnsiTheme="majorHAnsi" w:cstheme="majorHAnsi"/>
                <w:sz w:val="24"/>
                <w:lang w:eastAsia="en-US"/>
              </w:rPr>
              <w:t>DLoD</w:t>
            </w:r>
            <w:proofErr w:type="spellEnd"/>
            <w:r w:rsidRPr="005E7564">
              <w:rPr>
                <w:rFonts w:asciiTheme="majorHAnsi" w:eastAsia="Calibri" w:hAnsiTheme="majorHAnsi" w:cstheme="majorHAnsi"/>
                <w:sz w:val="24"/>
                <w:lang w:eastAsia="en-US"/>
              </w:rPr>
              <w:t>) Solution</w:t>
            </w:r>
          </w:p>
          <w:p w14:paraId="1D6A1EDF" w14:textId="77777777" w:rsidR="005E7564" w:rsidRPr="005E7564" w:rsidRDefault="005E7564" w:rsidP="009144C0">
            <w:pPr>
              <w:numPr>
                <w:ilvl w:val="0"/>
                <w:numId w:val="36"/>
              </w:numPr>
              <w:contextualSpacing/>
              <w:rPr>
                <w:rFonts w:asciiTheme="majorHAnsi" w:eastAsia="Calibri" w:hAnsiTheme="majorHAnsi" w:cstheme="majorHAnsi"/>
                <w:sz w:val="24"/>
                <w:lang w:eastAsia="en-US"/>
              </w:rPr>
            </w:pPr>
            <w:r w:rsidRPr="005E7564">
              <w:rPr>
                <w:rFonts w:asciiTheme="majorHAnsi" w:eastAsia="Calibri" w:hAnsiTheme="majorHAnsi" w:cstheme="majorHAnsi"/>
                <w:sz w:val="24"/>
                <w:lang w:eastAsia="en-US"/>
              </w:rPr>
              <w:lastRenderedPageBreak/>
              <w:t>Benefits map</w:t>
            </w:r>
          </w:p>
          <w:p w14:paraId="0B2F0251" w14:textId="77777777" w:rsidR="005E7564" w:rsidRDefault="005E7564" w:rsidP="009144C0">
            <w:pPr>
              <w:numPr>
                <w:ilvl w:val="0"/>
                <w:numId w:val="36"/>
              </w:numPr>
              <w:contextualSpacing/>
              <w:rPr>
                <w:rFonts w:asciiTheme="majorHAnsi" w:eastAsia="Calibri" w:hAnsiTheme="majorHAnsi" w:cstheme="majorHAnsi"/>
                <w:sz w:val="24"/>
                <w:lang w:eastAsia="en-US"/>
              </w:rPr>
            </w:pPr>
            <w:r w:rsidRPr="005E7564">
              <w:rPr>
                <w:rFonts w:asciiTheme="majorHAnsi" w:eastAsia="Calibri" w:hAnsiTheme="majorHAnsi" w:cstheme="majorHAnsi"/>
                <w:sz w:val="24"/>
                <w:lang w:eastAsia="en-US"/>
              </w:rPr>
              <w:t>Associated Enterprise and Capability Reference Architectures.</w:t>
            </w:r>
          </w:p>
          <w:p w14:paraId="181DB9C8" w14:textId="77777777" w:rsidR="007C0070" w:rsidRDefault="007C0070" w:rsidP="009144C0">
            <w:pPr>
              <w:numPr>
                <w:ilvl w:val="0"/>
                <w:numId w:val="36"/>
              </w:numPr>
              <w:shd w:val="clear" w:color="auto" w:fill="FFFFFF"/>
              <w:spacing w:before="100" w:beforeAutospacing="1" w:after="100" w:afterAutospacing="1" w:line="360" w:lineRule="atLeast"/>
              <w:rPr>
                <w:rFonts w:eastAsia="Gulim" w:cs="Arial"/>
                <w:color w:val="000000"/>
                <w:sz w:val="24"/>
                <w:lang w:eastAsia="en-US"/>
              </w:rPr>
            </w:pPr>
            <w:r>
              <w:rPr>
                <w:rFonts w:cs="Arial"/>
                <w:color w:val="000000"/>
                <w:sz w:val="24"/>
              </w:rPr>
              <w:t>Documented Single Statement of Need (SSON).</w:t>
            </w:r>
          </w:p>
          <w:p w14:paraId="6EAB953F" w14:textId="77777777" w:rsidR="00AE573B" w:rsidRPr="00024E0C" w:rsidRDefault="00AE573B" w:rsidP="00CB769F">
            <w:pPr>
              <w:contextualSpacing/>
              <w:rPr>
                <w:rFonts w:asciiTheme="majorHAnsi" w:eastAsia="Calibri" w:hAnsiTheme="majorHAnsi" w:cstheme="majorHAnsi"/>
                <w:sz w:val="24"/>
                <w:lang w:eastAsia="en-US"/>
              </w:rPr>
            </w:pPr>
          </w:p>
        </w:tc>
        <w:tc>
          <w:tcPr>
            <w:tcW w:w="2268" w:type="dxa"/>
          </w:tcPr>
          <w:p w14:paraId="52BF309C" w14:textId="20602138" w:rsidR="00192726" w:rsidRDefault="00192726" w:rsidP="00CB769F">
            <w:pPr>
              <w:contextualSpacing/>
              <w:rPr>
                <w:rFonts w:cs="Arial"/>
                <w:sz w:val="24"/>
              </w:rPr>
            </w:pPr>
            <w:r>
              <w:rPr>
                <w:rFonts w:cs="Arial"/>
                <w:sz w:val="24"/>
              </w:rPr>
              <w:lastRenderedPageBreak/>
              <w:t xml:space="preserve">Draft </w:t>
            </w:r>
            <w:r w:rsidRPr="00AA299C">
              <w:rPr>
                <w:rFonts w:cs="Arial"/>
                <w:sz w:val="24"/>
              </w:rPr>
              <w:t>report</w:t>
            </w:r>
            <w:r>
              <w:rPr>
                <w:rFonts w:cs="Arial"/>
                <w:sz w:val="24"/>
              </w:rPr>
              <w:t xml:space="preserve"> to be presented to the Authority team 30 business days prior to the submission of the final reports.</w:t>
            </w:r>
          </w:p>
          <w:p w14:paraId="476C4A03" w14:textId="77777777" w:rsidR="00192726" w:rsidRDefault="00192726" w:rsidP="00CB769F">
            <w:pPr>
              <w:contextualSpacing/>
              <w:rPr>
                <w:rFonts w:cs="Arial"/>
                <w:sz w:val="24"/>
              </w:rPr>
            </w:pPr>
          </w:p>
          <w:p w14:paraId="478995E9" w14:textId="0BB8B108" w:rsidR="00AE573B" w:rsidRDefault="00AE573B" w:rsidP="00CB769F">
            <w:pPr>
              <w:contextualSpacing/>
              <w:rPr>
                <w:rFonts w:cs="Arial"/>
                <w:sz w:val="24"/>
              </w:rPr>
            </w:pPr>
            <w:r>
              <w:rPr>
                <w:rFonts w:cs="Arial"/>
                <w:sz w:val="24"/>
              </w:rPr>
              <w:t xml:space="preserve">Final </w:t>
            </w:r>
            <w:r w:rsidRPr="00AA299C">
              <w:rPr>
                <w:rFonts w:cs="Arial"/>
                <w:sz w:val="24"/>
              </w:rPr>
              <w:t>report</w:t>
            </w:r>
            <w:r>
              <w:rPr>
                <w:rFonts w:cs="Arial"/>
                <w:sz w:val="24"/>
              </w:rPr>
              <w:t xml:space="preserve"> to be presented to the Authority team within 60 business days after initiation of work.</w:t>
            </w:r>
          </w:p>
          <w:p w14:paraId="0448E796" w14:textId="77777777" w:rsidR="00AE573B" w:rsidRDefault="00AE573B" w:rsidP="00CB769F">
            <w:pPr>
              <w:contextualSpacing/>
              <w:rPr>
                <w:rFonts w:cs="Arial"/>
                <w:sz w:val="24"/>
              </w:rPr>
            </w:pPr>
          </w:p>
          <w:p w14:paraId="37B4DC2C" w14:textId="39FB733B" w:rsidR="00AE573B" w:rsidRDefault="00060287" w:rsidP="00CB769F">
            <w:pPr>
              <w:contextualSpacing/>
              <w:rPr>
                <w:rFonts w:cstheme="majorHAnsi"/>
                <w:sz w:val="24"/>
              </w:rPr>
            </w:pPr>
            <w:r w:rsidRPr="008E1A51">
              <w:rPr>
                <w:rFonts w:asciiTheme="majorHAnsi" w:hAnsiTheme="majorHAnsi" w:cstheme="majorHAnsi"/>
                <w:sz w:val="24"/>
              </w:rP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sidR="009C7108">
              <w:rPr>
                <w:rFonts w:asciiTheme="majorHAnsi" w:hAnsiTheme="majorHAnsi" w:cstheme="majorHAnsi"/>
                <w:sz w:val="24"/>
              </w:rPr>
              <w:t>5</w:t>
            </w:r>
            <w:r w:rsidR="009C7108" w:rsidRPr="008E1A51">
              <w:rPr>
                <w:rFonts w:asciiTheme="majorHAnsi" w:hAnsiTheme="majorHAnsi" w:cstheme="majorHAnsi"/>
                <w:sz w:val="24"/>
              </w:rPr>
              <w:t xml:space="preserve"> </w:t>
            </w:r>
            <w:r w:rsidRPr="008E1A51">
              <w:rPr>
                <w:rFonts w:asciiTheme="majorHAnsi" w:hAnsiTheme="majorHAnsi" w:cstheme="majorHAnsi"/>
                <w:sz w:val="24"/>
              </w:rPr>
              <w:t xml:space="preserve">business days of </w:t>
            </w:r>
            <w:r w:rsidRPr="008E1A51">
              <w:rPr>
                <w:rFonts w:asciiTheme="majorHAnsi" w:hAnsiTheme="majorHAnsi" w:cstheme="majorHAnsi"/>
                <w:sz w:val="24"/>
              </w:rPr>
              <w:lastRenderedPageBreak/>
              <w:t>notification by the Authority.</w:t>
            </w:r>
          </w:p>
          <w:p w14:paraId="306F5CC7" w14:textId="525427FD" w:rsidR="00AE573B" w:rsidRPr="00024E0C" w:rsidRDefault="00AE573B" w:rsidP="00CB769F">
            <w:pPr>
              <w:contextualSpacing/>
              <w:rPr>
                <w:rFonts w:asciiTheme="majorHAnsi" w:eastAsia="Calibri" w:hAnsiTheme="majorHAnsi" w:cstheme="majorHAnsi"/>
                <w:sz w:val="24"/>
                <w:lang w:eastAsia="en-US"/>
              </w:rPr>
            </w:pPr>
          </w:p>
        </w:tc>
        <w:tc>
          <w:tcPr>
            <w:tcW w:w="2268" w:type="dxa"/>
          </w:tcPr>
          <w:p w14:paraId="3B46FB23" w14:textId="77777777" w:rsidR="00AE573B" w:rsidRPr="00024E0C" w:rsidRDefault="00AE573B" w:rsidP="00CB769F">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lastRenderedPageBreak/>
              <w:t>As Threshold</w:t>
            </w:r>
          </w:p>
        </w:tc>
        <w:tc>
          <w:tcPr>
            <w:tcW w:w="2268" w:type="dxa"/>
          </w:tcPr>
          <w:p w14:paraId="5F25A370" w14:textId="6F14DC31" w:rsidR="009C7108" w:rsidRDefault="009C7108" w:rsidP="009C7108">
            <w:pPr>
              <w:pStyle w:val="Heading2"/>
              <w:numPr>
                <w:ilvl w:val="1"/>
                <w:numId w:val="0"/>
              </w:numPr>
              <w:tabs>
                <w:tab w:val="num" w:pos="709"/>
              </w:tabs>
              <w:spacing w:after="120"/>
              <w:jc w:val="left"/>
              <w:outlineLvl w:val="1"/>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Any required follow up activity must be reviewed and agreed with the Authority within 5 business days of notification by the Authority</w:t>
            </w:r>
          </w:p>
          <w:p w14:paraId="2D1D3413" w14:textId="41FBDB2D" w:rsidR="00AE573B" w:rsidRPr="00024E0C" w:rsidRDefault="009C7108" w:rsidP="009C7108">
            <w:pPr>
              <w:contextualSpacing/>
              <w:rPr>
                <w:rFonts w:asciiTheme="majorHAnsi" w:eastAsia="Calibri" w:hAnsiTheme="majorHAnsi" w:cstheme="majorHAnsi"/>
                <w:sz w:val="24"/>
                <w:lang w:eastAsia="en-US"/>
              </w:rPr>
            </w:pP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E85D0C" w:rsidRPr="00024E0C" w14:paraId="2BB3695F" w14:textId="77777777" w:rsidTr="00E85D0C">
        <w:trPr>
          <w:trHeight w:val="1134"/>
        </w:trPr>
        <w:tc>
          <w:tcPr>
            <w:tcW w:w="851" w:type="dxa"/>
          </w:tcPr>
          <w:p w14:paraId="0844E969" w14:textId="00C13667" w:rsidR="009C7108" w:rsidRPr="0029656B" w:rsidRDefault="0029656B" w:rsidP="009C7108">
            <w:pPr>
              <w:rPr>
                <w:rFonts w:asciiTheme="majorHAnsi" w:eastAsia="Calibri" w:hAnsiTheme="majorHAnsi" w:cstheme="majorHAnsi"/>
                <w:b/>
                <w:bCs/>
                <w:sz w:val="24"/>
                <w:lang w:eastAsia="en-US"/>
              </w:rPr>
            </w:pPr>
            <w:r w:rsidRPr="0029656B">
              <w:rPr>
                <w:rFonts w:asciiTheme="majorHAnsi" w:eastAsia="Calibri" w:hAnsiTheme="majorHAnsi" w:cstheme="majorHAnsi"/>
                <w:b/>
                <w:bCs/>
                <w:sz w:val="24"/>
                <w:lang w:eastAsia="en-US"/>
              </w:rPr>
              <w:lastRenderedPageBreak/>
              <w:t>IV</w:t>
            </w:r>
            <w:r w:rsidR="00C831D1">
              <w:rPr>
                <w:rFonts w:asciiTheme="majorHAnsi" w:eastAsia="Calibri" w:hAnsiTheme="majorHAnsi" w:cstheme="majorHAnsi"/>
                <w:b/>
                <w:bCs/>
                <w:sz w:val="24"/>
                <w:lang w:eastAsia="en-US"/>
              </w:rPr>
              <w:t>0</w:t>
            </w:r>
            <w:r w:rsidRPr="0029656B">
              <w:rPr>
                <w:rFonts w:asciiTheme="majorHAnsi" w:eastAsia="Calibri" w:hAnsiTheme="majorHAnsi" w:cstheme="majorHAnsi"/>
                <w:b/>
                <w:bCs/>
                <w:sz w:val="24"/>
                <w:lang w:eastAsia="en-US"/>
              </w:rPr>
              <w:t>4</w:t>
            </w:r>
          </w:p>
        </w:tc>
        <w:tc>
          <w:tcPr>
            <w:tcW w:w="2268" w:type="dxa"/>
          </w:tcPr>
          <w:p w14:paraId="56BB087B" w14:textId="456673EF" w:rsidR="009C7108" w:rsidRDefault="009C7108" w:rsidP="00E85D0C">
            <w:pPr>
              <w:rPr>
                <w:rFonts w:asciiTheme="majorHAnsi" w:eastAsia="Calibri" w:hAnsiTheme="majorHAnsi" w:cstheme="majorHAnsi"/>
                <w:b/>
                <w:sz w:val="24"/>
                <w:lang w:eastAsia="en-US"/>
              </w:rPr>
            </w:pPr>
            <w:r>
              <w:rPr>
                <w:rFonts w:asciiTheme="majorHAnsi" w:eastAsia="Calibri" w:hAnsiTheme="majorHAnsi" w:cstheme="majorHAnsi"/>
                <w:b/>
                <w:sz w:val="24"/>
                <w:lang w:eastAsia="en-US"/>
              </w:rPr>
              <w:t>Executable Implementation Plan</w:t>
            </w:r>
          </w:p>
        </w:tc>
        <w:tc>
          <w:tcPr>
            <w:tcW w:w="3402" w:type="dxa"/>
          </w:tcPr>
          <w:p w14:paraId="441AB2FF" w14:textId="4CFD3122" w:rsidR="009C7108" w:rsidRDefault="009C7108" w:rsidP="009C7108">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A sufficiently detailed plan outlining the action required to implement Item Visibility as a service within Defence.</w:t>
            </w:r>
          </w:p>
          <w:p w14:paraId="0E127B7F" w14:textId="77777777" w:rsidR="009C7108" w:rsidRDefault="009C7108" w:rsidP="009C7108">
            <w:pPr>
              <w:contextualSpacing/>
              <w:rPr>
                <w:rFonts w:asciiTheme="majorHAnsi" w:eastAsia="Calibri" w:hAnsiTheme="majorHAnsi" w:cstheme="majorHAnsi"/>
                <w:sz w:val="24"/>
                <w:lang w:eastAsia="en-US"/>
              </w:rPr>
            </w:pPr>
          </w:p>
          <w:p w14:paraId="60413E62" w14:textId="418299DB" w:rsidR="009C7108" w:rsidRPr="00024E0C" w:rsidRDefault="009C7108" w:rsidP="009C7108">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The plan should consider pan-DLOD implications of the Item Visibility as a service as a core requirement and be realistically timebound, based on MOD constraints.</w:t>
            </w:r>
          </w:p>
        </w:tc>
        <w:tc>
          <w:tcPr>
            <w:tcW w:w="2268" w:type="dxa"/>
          </w:tcPr>
          <w:p w14:paraId="4852AE91" w14:textId="26FFB982" w:rsidR="009C7108" w:rsidRDefault="009C7108" w:rsidP="009C7108">
            <w:pPr>
              <w:contextualSpacing/>
              <w:rPr>
                <w:rFonts w:cs="Arial"/>
                <w:sz w:val="24"/>
              </w:rPr>
            </w:pPr>
            <w:r>
              <w:rPr>
                <w:rFonts w:cs="Arial"/>
                <w:sz w:val="24"/>
              </w:rPr>
              <w:t xml:space="preserve">Draft </w:t>
            </w:r>
            <w:r w:rsidRPr="00AA299C">
              <w:rPr>
                <w:rFonts w:cs="Arial"/>
                <w:sz w:val="24"/>
              </w:rPr>
              <w:t>report</w:t>
            </w:r>
            <w:r>
              <w:rPr>
                <w:rFonts w:cs="Arial"/>
                <w:sz w:val="24"/>
              </w:rPr>
              <w:t xml:space="preserve"> to be presented to the Authority team 30 business days prior to the submission of the final reports.</w:t>
            </w:r>
            <w:r>
              <w:rPr>
                <w:rFonts w:cs="Arial"/>
                <w:sz w:val="24"/>
              </w:rPr>
              <w:br/>
            </w:r>
          </w:p>
          <w:p w14:paraId="42031E6D" w14:textId="2C9E19DB" w:rsidR="009C7108" w:rsidRDefault="009C7108" w:rsidP="009C7108">
            <w:pPr>
              <w:contextualSpacing/>
              <w:rPr>
                <w:rFonts w:cs="Arial"/>
                <w:sz w:val="24"/>
              </w:rPr>
            </w:pPr>
            <w:r>
              <w:rPr>
                <w:rFonts w:cs="Arial"/>
                <w:sz w:val="24"/>
              </w:rPr>
              <w:t xml:space="preserve">Final </w:t>
            </w:r>
            <w:r w:rsidRPr="00AA299C">
              <w:rPr>
                <w:rFonts w:cs="Arial"/>
                <w:sz w:val="24"/>
              </w:rPr>
              <w:t>report</w:t>
            </w:r>
            <w:r>
              <w:rPr>
                <w:rFonts w:cs="Arial"/>
                <w:sz w:val="24"/>
              </w:rPr>
              <w:t xml:space="preserve"> to be presented to the Authority team within 60 business days after initiation of work.</w:t>
            </w:r>
          </w:p>
          <w:p w14:paraId="0CB319DC" w14:textId="77777777" w:rsidR="009C7108" w:rsidRDefault="009C7108" w:rsidP="009C7108">
            <w:pPr>
              <w:contextualSpacing/>
              <w:rPr>
                <w:rFonts w:cs="Arial"/>
                <w:sz w:val="24"/>
              </w:rPr>
            </w:pPr>
          </w:p>
          <w:p w14:paraId="63C814D5" w14:textId="5B969877" w:rsidR="009C7108" w:rsidRDefault="009C7108" w:rsidP="009C7108">
            <w:pPr>
              <w:contextualSpacing/>
              <w:rPr>
                <w:rFonts w:cstheme="majorHAnsi"/>
                <w:sz w:val="24"/>
              </w:rPr>
            </w:pPr>
            <w:r w:rsidRPr="008E1A51">
              <w:rPr>
                <w:rFonts w:asciiTheme="majorHAnsi" w:hAnsiTheme="majorHAnsi" w:cstheme="majorHAnsi"/>
                <w:sz w:val="24"/>
              </w:rPr>
              <w:lastRenderedPageBreak/>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2C52A2C1" w14:textId="44818239" w:rsidR="009C7108" w:rsidRPr="00024E0C" w:rsidRDefault="009C7108" w:rsidP="009C7108">
            <w:pPr>
              <w:contextualSpacing/>
              <w:rPr>
                <w:rFonts w:asciiTheme="majorHAnsi" w:eastAsia="Calibri" w:hAnsiTheme="majorHAnsi" w:cstheme="majorHAnsi"/>
                <w:sz w:val="24"/>
                <w:lang w:eastAsia="en-US"/>
              </w:rPr>
            </w:pPr>
          </w:p>
        </w:tc>
        <w:tc>
          <w:tcPr>
            <w:tcW w:w="2268" w:type="dxa"/>
          </w:tcPr>
          <w:p w14:paraId="793A81E7" w14:textId="77777777" w:rsidR="009C7108" w:rsidRPr="00024E0C" w:rsidRDefault="009C7108" w:rsidP="009C7108">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lastRenderedPageBreak/>
              <w:t>As Threshold</w:t>
            </w:r>
          </w:p>
        </w:tc>
        <w:tc>
          <w:tcPr>
            <w:tcW w:w="2268" w:type="dxa"/>
          </w:tcPr>
          <w:p w14:paraId="4B36AD45" w14:textId="5126CB7D" w:rsidR="009C7108" w:rsidRDefault="009C7108" w:rsidP="009C7108">
            <w:pPr>
              <w:pStyle w:val="Heading2"/>
              <w:numPr>
                <w:ilvl w:val="1"/>
                <w:numId w:val="0"/>
              </w:numPr>
              <w:tabs>
                <w:tab w:val="num" w:pos="709"/>
              </w:tabs>
              <w:spacing w:after="120"/>
              <w:jc w:val="left"/>
              <w:outlineLvl w:val="1"/>
              <w:rPr>
                <w:rFonts w:cs="Arial"/>
                <w:sz w:val="24"/>
                <w:szCs w:val="24"/>
              </w:rPr>
            </w:pPr>
            <w:r>
              <w:rPr>
                <w:rFonts w:cs="Arial"/>
                <w:sz w:val="24"/>
                <w:szCs w:val="24"/>
              </w:rPr>
              <w:t xml:space="preserve">Acceptance and sign off by the Authority Workstream Lead. </w:t>
            </w:r>
            <w:r>
              <w:rPr>
                <w:rFonts w:cs="Arial"/>
                <w:sz w:val="24"/>
                <w:szCs w:val="24"/>
              </w:rPr>
              <w:br/>
            </w:r>
            <w:r>
              <w:rPr>
                <w:rFonts w:cs="Arial"/>
                <w:sz w:val="24"/>
                <w:szCs w:val="24"/>
              </w:rPr>
              <w:br/>
              <w:t>Any required follow up activity must be reviewed and agreed with the Authority within 5 business days of notification by the Authority</w:t>
            </w:r>
          </w:p>
          <w:p w14:paraId="5496792C" w14:textId="0BA21E97" w:rsidR="009C7108" w:rsidRPr="00024E0C" w:rsidRDefault="009C7108" w:rsidP="009C7108">
            <w:pPr>
              <w:contextualSpacing/>
              <w:rPr>
                <w:rFonts w:asciiTheme="majorHAnsi" w:eastAsia="Calibri" w:hAnsiTheme="majorHAnsi" w:cstheme="majorHAnsi"/>
                <w:sz w:val="24"/>
                <w:lang w:eastAsia="en-US"/>
              </w:rPr>
            </w:pP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 xml:space="preserve">Contract </w:t>
            </w:r>
            <w:r w:rsidRPr="00BE2E50">
              <w:rPr>
                <w:rFonts w:asciiTheme="majorHAnsi" w:hAnsiTheme="majorHAnsi" w:cstheme="majorBidi"/>
                <w:b/>
                <w:bCs/>
                <w:sz w:val="24"/>
              </w:rPr>
              <w:lastRenderedPageBreak/>
              <w:t>Initiation Meeting</w:t>
            </w:r>
            <w:r w:rsidRPr="00BE2E50">
              <w:rPr>
                <w:rFonts w:asciiTheme="majorHAnsi" w:hAnsiTheme="majorHAnsi" w:cstheme="majorBidi"/>
                <w:sz w:val="24"/>
              </w:rPr>
              <w:t xml:space="preserve"> in accordance with individual project schedules.</w:t>
            </w:r>
          </w:p>
        </w:tc>
      </w:tr>
    </w:tbl>
    <w:p w14:paraId="5CB4AD6B" w14:textId="77777777" w:rsidR="00606FC9" w:rsidRPr="001B54E2" w:rsidRDefault="00DE6047" w:rsidP="003556E9">
      <w:pPr>
        <w:pStyle w:val="Heading1"/>
        <w:tabs>
          <w:tab w:val="clear" w:pos="3413"/>
        </w:tabs>
        <w:ind w:left="426" w:hanging="568"/>
        <w:rPr>
          <w:sz w:val="32"/>
          <w:szCs w:val="32"/>
        </w:rPr>
      </w:pPr>
      <w:bookmarkStart w:id="41" w:name="_Toc130311168"/>
      <w:bookmarkEnd w:id="40"/>
      <w:r w:rsidRPr="001B54E2">
        <w:rPr>
          <w:sz w:val="32"/>
          <w:szCs w:val="32"/>
        </w:rPr>
        <w:lastRenderedPageBreak/>
        <w:t>The requirement – ewss</w:t>
      </w:r>
      <w:bookmarkEnd w:id="41"/>
    </w:p>
    <w:p w14:paraId="3B55890A" w14:textId="77777777" w:rsidR="00606FC9" w:rsidRDefault="00606FC9" w:rsidP="00606FC9">
      <w:pPr>
        <w:pStyle w:val="Heading2"/>
        <w:rPr>
          <w:sz w:val="24"/>
          <w:szCs w:val="24"/>
        </w:rPr>
      </w:pPr>
      <w:r w:rsidRPr="00E6502D">
        <w:rPr>
          <w:sz w:val="24"/>
          <w:szCs w:val="24"/>
        </w:rPr>
        <w:t xml:space="preserve">Regardless of the discrete activity(ies) undertaken to satisfy these requirements, all D2SP involvement remains subject to adherence of Authority and Contract governance as outlined </w:t>
      </w:r>
      <w:r w:rsidRPr="00895058">
        <w:rPr>
          <w:sz w:val="24"/>
          <w:szCs w:val="24"/>
        </w:rPr>
        <w:t>in section 5</w:t>
      </w:r>
      <w:r w:rsidRPr="00E6502D">
        <w:rPr>
          <w:sz w:val="24"/>
          <w:szCs w:val="24"/>
        </w:rPr>
        <w:t>.</w:t>
      </w:r>
    </w:p>
    <w:p w14:paraId="2E0EF780" w14:textId="2E74365D" w:rsidR="007647B5" w:rsidRPr="00E6502D" w:rsidRDefault="00754146" w:rsidP="00606FC9">
      <w:pPr>
        <w:pStyle w:val="Heading2"/>
        <w:rPr>
          <w:sz w:val="24"/>
          <w:szCs w:val="24"/>
        </w:rPr>
      </w:pPr>
      <w:r w:rsidRPr="00754146">
        <w:rPr>
          <w:sz w:val="24"/>
          <w:szCs w:val="24"/>
        </w:rPr>
        <w:t xml:space="preserve">All Deliverables within </w:t>
      </w:r>
      <w:r w:rsidR="007476F6" w:rsidRPr="007476F6">
        <w:rPr>
          <w:b/>
          <w:bCs/>
          <w:sz w:val="24"/>
          <w:szCs w:val="24"/>
        </w:rPr>
        <w:t>18</w:t>
      </w:r>
      <w:r w:rsidRPr="004E2C24">
        <w:rPr>
          <w:b/>
          <w:bCs/>
          <w:sz w:val="24"/>
          <w:szCs w:val="24"/>
        </w:rPr>
        <w:t>.3</w:t>
      </w:r>
      <w:r w:rsidR="004E2C24" w:rsidRPr="004E2C24">
        <w:rPr>
          <w:b/>
          <w:bCs/>
          <w:sz w:val="24"/>
          <w:szCs w:val="24"/>
        </w:rPr>
        <w:t xml:space="preserve"> Pan-EWSS (CORE)</w:t>
      </w:r>
      <w:r w:rsidRPr="00754146">
        <w:rPr>
          <w:sz w:val="24"/>
          <w:szCs w:val="24"/>
        </w:rPr>
        <w:t xml:space="preserve"> are expected to be completed against each EWSS within the BMfS Programme. Due to the varying stages of maturity present across these, the activity against each will be undertaken at the appropriate point for that project.</w:t>
      </w:r>
    </w:p>
    <w:p w14:paraId="14AC6002" w14:textId="77777777" w:rsidR="009B1EB0" w:rsidRPr="0098381A" w:rsidRDefault="009B1EB0" w:rsidP="002B177A">
      <w:pPr>
        <w:pStyle w:val="Heading2"/>
        <w:rPr>
          <w:rFonts w:asciiTheme="majorHAnsi" w:hAnsiTheme="majorHAnsi" w:cstheme="majorHAnsi"/>
          <w:b/>
          <w:sz w:val="24"/>
          <w:szCs w:val="24"/>
        </w:rPr>
      </w:pPr>
      <w:r w:rsidRPr="0098381A">
        <w:rPr>
          <w:rFonts w:asciiTheme="majorHAnsi" w:hAnsiTheme="majorHAnsi" w:cstheme="majorHAnsi"/>
          <w:b/>
          <w:sz w:val="24"/>
          <w:szCs w:val="24"/>
        </w:rPr>
        <w:t>Pan-EWSS (CORE)</w:t>
      </w:r>
    </w:p>
    <w:tbl>
      <w:tblPr>
        <w:tblStyle w:val="TableGrid50"/>
        <w:tblW w:w="13825" w:type="dxa"/>
        <w:tblLook w:val="04A0" w:firstRow="1" w:lastRow="0" w:firstColumn="1" w:lastColumn="0" w:noHBand="0" w:noVBand="1"/>
      </w:tblPr>
      <w:tblGrid>
        <w:gridCol w:w="1177"/>
        <w:gridCol w:w="2057"/>
        <w:gridCol w:w="2644"/>
        <w:gridCol w:w="2797"/>
        <w:gridCol w:w="2798"/>
        <w:gridCol w:w="2352"/>
      </w:tblGrid>
      <w:tr w:rsidR="00405469" w:rsidRPr="007D1054" w14:paraId="637B143F" w14:textId="1224EBB7" w:rsidTr="007D51DB">
        <w:trPr>
          <w:trHeight w:val="778"/>
          <w:tblHeader/>
        </w:trPr>
        <w:tc>
          <w:tcPr>
            <w:tcW w:w="722" w:type="dxa"/>
            <w:vAlign w:val="center"/>
          </w:tcPr>
          <w:p w14:paraId="33EBF4BC" w14:textId="2A5399FB" w:rsidR="001E4135" w:rsidRPr="006B037D" w:rsidRDefault="00B42D62" w:rsidP="001E4135">
            <w:pPr>
              <w:keepNext/>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lastRenderedPageBreak/>
              <w:t>REQ</w:t>
            </w:r>
            <w:r w:rsidRPr="006B037D">
              <w:rPr>
                <w:rFonts w:asciiTheme="majorHAnsi" w:eastAsia="Calibri" w:hAnsiTheme="majorHAnsi" w:cstheme="majorHAnsi"/>
                <w:b/>
                <w:sz w:val="24"/>
                <w:lang w:eastAsia="en-US"/>
              </w:rPr>
              <w:t xml:space="preserve"> No</w:t>
            </w:r>
          </w:p>
        </w:tc>
        <w:tc>
          <w:tcPr>
            <w:tcW w:w="2007" w:type="dxa"/>
            <w:vAlign w:val="center"/>
          </w:tcPr>
          <w:p w14:paraId="7E189920" w14:textId="77777777" w:rsidR="001E4135" w:rsidRPr="006B037D" w:rsidRDefault="001E4135" w:rsidP="001E4135">
            <w:pPr>
              <w:keepNext/>
              <w:spacing w:after="160" w:line="259" w:lineRule="auto"/>
              <w:rPr>
                <w:rFonts w:asciiTheme="majorHAnsi" w:eastAsia="Calibri" w:hAnsiTheme="majorHAnsi" w:cstheme="majorHAnsi"/>
                <w:b/>
                <w:sz w:val="24"/>
                <w:lang w:eastAsia="en-US"/>
              </w:rPr>
            </w:pPr>
            <w:r w:rsidRPr="006B037D">
              <w:rPr>
                <w:rFonts w:asciiTheme="majorHAnsi" w:eastAsia="Calibri" w:hAnsiTheme="majorHAnsi" w:cstheme="majorHAnsi"/>
                <w:b/>
                <w:sz w:val="24"/>
                <w:lang w:eastAsia="en-US"/>
              </w:rPr>
              <w:t>Task</w:t>
            </w:r>
          </w:p>
        </w:tc>
        <w:tc>
          <w:tcPr>
            <w:tcW w:w="2578" w:type="dxa"/>
            <w:vAlign w:val="center"/>
          </w:tcPr>
          <w:p w14:paraId="10B74FBF" w14:textId="77777777" w:rsidR="001E4135" w:rsidRPr="006B037D" w:rsidRDefault="001E4135" w:rsidP="001E4135">
            <w:pPr>
              <w:keepNext/>
              <w:spacing w:after="160" w:line="259" w:lineRule="auto"/>
              <w:rPr>
                <w:rFonts w:asciiTheme="majorHAnsi" w:eastAsia="Calibri" w:hAnsiTheme="majorHAnsi" w:cstheme="majorHAnsi"/>
                <w:b/>
                <w:sz w:val="24"/>
                <w:lang w:eastAsia="en-US"/>
              </w:rPr>
            </w:pPr>
            <w:r w:rsidRPr="006B037D">
              <w:rPr>
                <w:rFonts w:asciiTheme="majorHAnsi" w:eastAsia="Calibri" w:hAnsiTheme="majorHAnsi" w:cstheme="majorHAnsi"/>
                <w:b/>
                <w:sz w:val="24"/>
                <w:lang w:eastAsia="en-US"/>
              </w:rPr>
              <w:t>Associated Deliverable</w:t>
            </w:r>
          </w:p>
        </w:tc>
        <w:tc>
          <w:tcPr>
            <w:tcW w:w="3033" w:type="dxa"/>
          </w:tcPr>
          <w:p w14:paraId="4C355CF5" w14:textId="7839FC9C" w:rsidR="001E4135" w:rsidRPr="006B037D" w:rsidRDefault="001E4135" w:rsidP="001E4135">
            <w:pPr>
              <w:keepNext/>
              <w:spacing w:after="160" w:line="259" w:lineRule="auto"/>
              <w:rPr>
                <w:rFonts w:asciiTheme="majorHAnsi" w:eastAsia="Calibri" w:hAnsiTheme="majorHAnsi" w:cstheme="majorHAnsi"/>
                <w:b/>
                <w:sz w:val="24"/>
                <w:lang w:eastAsia="en-US"/>
              </w:rPr>
            </w:pPr>
            <w:r>
              <w:rPr>
                <w:rFonts w:asciiTheme="majorHAnsi" w:eastAsia="Calibri" w:hAnsiTheme="majorHAnsi" w:cstheme="majorHAnsi"/>
                <w:b/>
                <w:sz w:val="24"/>
                <w:lang w:eastAsia="en-US"/>
              </w:rPr>
              <w:t>Threshold MOE</w:t>
            </w:r>
          </w:p>
        </w:tc>
        <w:tc>
          <w:tcPr>
            <w:tcW w:w="3033" w:type="dxa"/>
          </w:tcPr>
          <w:p w14:paraId="1C127857" w14:textId="639CE382" w:rsidR="001E4135" w:rsidRPr="006B037D" w:rsidRDefault="001E4135" w:rsidP="001E4135">
            <w:pPr>
              <w:keepNext/>
              <w:spacing w:after="160" w:line="259" w:lineRule="auto"/>
              <w:rPr>
                <w:rFonts w:asciiTheme="majorHAnsi" w:eastAsia="Calibri" w:hAnsiTheme="majorHAnsi" w:cstheme="majorHAnsi"/>
                <w:b/>
                <w:sz w:val="24"/>
                <w:lang w:eastAsia="en-US"/>
              </w:rPr>
            </w:pPr>
            <w:r>
              <w:rPr>
                <w:rFonts w:asciiTheme="majorHAnsi" w:eastAsia="Calibri" w:hAnsiTheme="majorHAnsi" w:cstheme="majorHAnsi"/>
                <w:b/>
                <w:sz w:val="24"/>
                <w:lang w:eastAsia="en-US"/>
              </w:rPr>
              <w:t>Target MOE</w:t>
            </w:r>
          </w:p>
        </w:tc>
        <w:tc>
          <w:tcPr>
            <w:tcW w:w="2452" w:type="dxa"/>
          </w:tcPr>
          <w:p w14:paraId="2D73900B" w14:textId="14D0CF5E" w:rsidR="001E4135" w:rsidRPr="006B037D" w:rsidRDefault="001E4135" w:rsidP="001E4135">
            <w:pPr>
              <w:keepNext/>
              <w:spacing w:after="160" w:line="259" w:lineRule="auto"/>
              <w:rPr>
                <w:rFonts w:asciiTheme="majorHAnsi" w:eastAsia="Calibri" w:hAnsiTheme="majorHAnsi" w:cstheme="majorHAnsi"/>
                <w:b/>
                <w:sz w:val="24"/>
                <w:lang w:eastAsia="en-US"/>
              </w:rPr>
            </w:pPr>
            <w:r>
              <w:rPr>
                <w:rFonts w:asciiTheme="majorHAnsi" w:eastAsia="Calibri" w:hAnsiTheme="majorHAnsi" w:cstheme="majorHAnsi"/>
                <w:b/>
                <w:sz w:val="24"/>
                <w:lang w:eastAsia="en-US"/>
              </w:rPr>
              <w:t>Method of Measurement</w:t>
            </w:r>
          </w:p>
        </w:tc>
      </w:tr>
      <w:tr w:rsidR="00405469" w:rsidRPr="007D1054" w14:paraId="0CC3C4DE" w14:textId="04848C9F" w:rsidTr="007D51DB">
        <w:trPr>
          <w:trHeight w:val="1134"/>
        </w:trPr>
        <w:tc>
          <w:tcPr>
            <w:tcW w:w="722" w:type="dxa"/>
          </w:tcPr>
          <w:p w14:paraId="03C4A821" w14:textId="1A64BDBC" w:rsidR="001E4135" w:rsidRPr="00A75EFB" w:rsidRDefault="00405469" w:rsidP="001E4135">
            <w:pPr>
              <w:rPr>
                <w:rFonts w:asciiTheme="majorHAnsi" w:eastAsia="Calibri" w:hAnsiTheme="majorHAnsi" w:cstheme="majorHAnsi"/>
                <w:b/>
                <w:bCs/>
                <w:sz w:val="24"/>
                <w:lang w:eastAsia="en-US"/>
              </w:rPr>
            </w:pPr>
            <w:r w:rsidRPr="00A75EFB">
              <w:rPr>
                <w:rFonts w:asciiTheme="majorHAnsi" w:eastAsia="Calibri" w:hAnsiTheme="majorHAnsi" w:cstheme="majorHAnsi"/>
                <w:b/>
                <w:bCs/>
                <w:sz w:val="24"/>
                <w:lang w:eastAsia="en-US"/>
              </w:rPr>
              <w:t>CORE</w:t>
            </w:r>
            <w:r w:rsidR="00C831D1">
              <w:rPr>
                <w:rFonts w:asciiTheme="majorHAnsi" w:eastAsia="Calibri" w:hAnsiTheme="majorHAnsi" w:cstheme="majorHAnsi"/>
                <w:b/>
                <w:bCs/>
                <w:sz w:val="24"/>
                <w:lang w:eastAsia="en-US"/>
              </w:rPr>
              <w:t>0</w:t>
            </w:r>
            <w:r w:rsidRPr="00A75EFB">
              <w:rPr>
                <w:rFonts w:asciiTheme="majorHAnsi" w:eastAsia="Calibri" w:hAnsiTheme="majorHAnsi" w:cstheme="majorHAnsi"/>
                <w:b/>
                <w:bCs/>
                <w:sz w:val="24"/>
                <w:lang w:eastAsia="en-US"/>
              </w:rPr>
              <w:t>1</w:t>
            </w:r>
          </w:p>
        </w:tc>
        <w:tc>
          <w:tcPr>
            <w:tcW w:w="2007" w:type="dxa"/>
          </w:tcPr>
          <w:p w14:paraId="2A72BB67" w14:textId="77777777" w:rsidR="001E4135" w:rsidRPr="00024E0C" w:rsidRDefault="001E4135" w:rsidP="001E4135">
            <w:pPr>
              <w:rPr>
                <w:rFonts w:asciiTheme="majorHAnsi" w:eastAsia="Calibri" w:hAnsiTheme="majorHAnsi" w:cstheme="majorHAnsi"/>
                <w:b/>
                <w:sz w:val="24"/>
                <w:lang w:eastAsia="en-US"/>
              </w:rPr>
            </w:pPr>
            <w:r>
              <w:rPr>
                <w:rFonts w:asciiTheme="majorHAnsi" w:eastAsia="Calibri" w:hAnsiTheme="majorHAnsi" w:cstheme="majorHAnsi"/>
                <w:b/>
                <w:sz w:val="24"/>
                <w:lang w:eastAsia="en-US"/>
              </w:rPr>
              <w:t xml:space="preserve">EWSS </w:t>
            </w:r>
            <w:r w:rsidRPr="00024E0C">
              <w:rPr>
                <w:rFonts w:asciiTheme="majorHAnsi" w:eastAsia="Calibri" w:hAnsiTheme="majorHAnsi" w:cstheme="majorHAnsi"/>
                <w:b/>
                <w:sz w:val="24"/>
                <w:lang w:eastAsia="en-US"/>
              </w:rPr>
              <w:t>Stakeholder Management.</w:t>
            </w:r>
          </w:p>
          <w:p w14:paraId="0E8C27DA" w14:textId="77777777" w:rsidR="001E4135" w:rsidRPr="00024E0C" w:rsidRDefault="001E4135" w:rsidP="001E4135">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Frequent and timely engagement with stakeholders and user groups through multiple interim states as</w:t>
            </w:r>
            <w:r>
              <w:rPr>
                <w:rFonts w:asciiTheme="majorHAnsi" w:eastAsia="Calibri" w:hAnsiTheme="majorHAnsi" w:cstheme="majorHAnsi"/>
                <w:sz w:val="24"/>
                <w:lang w:eastAsia="en-US"/>
              </w:rPr>
              <w:t xml:space="preserve"> each </w:t>
            </w:r>
            <w:r w:rsidRPr="00024E0C">
              <w:rPr>
                <w:rFonts w:asciiTheme="majorHAnsi" w:eastAsia="Calibri" w:hAnsiTheme="majorHAnsi" w:cstheme="majorHAnsi"/>
                <w:sz w:val="24"/>
                <w:lang w:eastAsia="en-US"/>
              </w:rPr>
              <w:t>capability progresses through its lifecycle.</w:t>
            </w:r>
          </w:p>
        </w:tc>
        <w:tc>
          <w:tcPr>
            <w:tcW w:w="2578" w:type="dxa"/>
          </w:tcPr>
          <w:p w14:paraId="31E189F9" w14:textId="77777777" w:rsidR="001E4135" w:rsidRPr="009F0B8C" w:rsidRDefault="001E4135" w:rsidP="001E4135">
            <w:pPr>
              <w:contextualSpacing/>
              <w:rPr>
                <w:rFonts w:asciiTheme="majorHAnsi" w:eastAsia="Calibri" w:hAnsiTheme="majorHAnsi" w:cstheme="majorHAnsi"/>
                <w:sz w:val="24"/>
                <w:lang w:eastAsia="en-US"/>
              </w:rPr>
            </w:pPr>
            <w:r w:rsidRPr="009F0B8C">
              <w:rPr>
                <w:rFonts w:asciiTheme="majorHAnsi" w:eastAsia="Calibri" w:hAnsiTheme="majorHAnsi" w:cstheme="majorHAnsi"/>
                <w:sz w:val="24"/>
                <w:lang w:eastAsia="en-US"/>
              </w:rPr>
              <w:t>Management of enabling agents</w:t>
            </w:r>
          </w:p>
          <w:p w14:paraId="3476DCA4" w14:textId="77777777" w:rsidR="001E4135" w:rsidRDefault="001E4135" w:rsidP="001E4135">
            <w:pPr>
              <w:contextualSpacing/>
              <w:rPr>
                <w:rFonts w:asciiTheme="majorHAnsi" w:eastAsia="Calibri" w:hAnsiTheme="majorHAnsi" w:cstheme="majorHAnsi"/>
                <w:sz w:val="24"/>
                <w:lang w:eastAsia="en-US"/>
              </w:rPr>
            </w:pPr>
          </w:p>
          <w:p w14:paraId="4EFB487C" w14:textId="77777777" w:rsidR="001E4135" w:rsidRDefault="001E4135" w:rsidP="001E4135">
            <w:pPr>
              <w:contextualSpacing/>
              <w:rPr>
                <w:rFonts w:asciiTheme="majorHAnsi" w:eastAsia="Calibri" w:hAnsiTheme="majorHAnsi" w:cstheme="majorHAnsi"/>
                <w:sz w:val="24"/>
                <w:lang w:eastAsia="en-US"/>
              </w:rPr>
            </w:pPr>
            <w:r w:rsidRPr="009F0B8C">
              <w:rPr>
                <w:rFonts w:asciiTheme="majorHAnsi" w:eastAsia="Calibri" w:hAnsiTheme="majorHAnsi" w:cstheme="majorHAnsi"/>
                <w:sz w:val="24"/>
                <w:lang w:eastAsia="en-US"/>
              </w:rPr>
              <w:t>Monthly communications to key stakeholders</w:t>
            </w:r>
          </w:p>
          <w:p w14:paraId="19188CC6" w14:textId="77777777" w:rsidR="001E4135" w:rsidRPr="009F0B8C" w:rsidRDefault="001E4135" w:rsidP="001E4135">
            <w:pPr>
              <w:contextualSpacing/>
              <w:rPr>
                <w:rFonts w:asciiTheme="majorHAnsi" w:eastAsia="Calibri" w:hAnsiTheme="majorHAnsi" w:cstheme="majorHAnsi"/>
                <w:sz w:val="24"/>
                <w:lang w:eastAsia="en-US"/>
              </w:rPr>
            </w:pPr>
          </w:p>
          <w:p w14:paraId="5DDD4598" w14:textId="77777777" w:rsidR="001E4135" w:rsidRPr="00024E0C" w:rsidRDefault="001E4135" w:rsidP="001E4135">
            <w:pPr>
              <w:contextualSpacing/>
              <w:rPr>
                <w:rFonts w:asciiTheme="majorHAnsi" w:eastAsia="Calibri" w:hAnsiTheme="majorHAnsi" w:cstheme="majorHAnsi"/>
                <w:sz w:val="24"/>
                <w:lang w:eastAsia="en-US"/>
              </w:rPr>
            </w:pPr>
            <w:r w:rsidRPr="009F0B8C">
              <w:rPr>
                <w:rFonts w:asciiTheme="majorHAnsi" w:eastAsia="Calibri" w:hAnsiTheme="majorHAnsi" w:cstheme="majorHAnsi"/>
                <w:sz w:val="24"/>
                <w:lang w:eastAsia="en-US"/>
              </w:rPr>
              <w:t>Communication materials and delivery records</w:t>
            </w:r>
          </w:p>
        </w:tc>
        <w:tc>
          <w:tcPr>
            <w:tcW w:w="3033" w:type="dxa"/>
          </w:tcPr>
          <w:p w14:paraId="70F2AD7E" w14:textId="4C891BB4" w:rsidR="001E4135" w:rsidRPr="009F0B8C" w:rsidRDefault="00D42396" w:rsidP="001E4135">
            <w:pPr>
              <w:contextualSpacing/>
              <w:rPr>
                <w:rFonts w:asciiTheme="majorHAnsi" w:eastAsia="Calibri" w:hAnsiTheme="majorHAnsi" w:cstheme="majorHAnsi"/>
                <w:sz w:val="24"/>
                <w:lang w:eastAsia="en-US"/>
              </w:rPr>
            </w:pPr>
            <w:r>
              <w:rPr>
                <w:rFonts w:cs="Arial"/>
                <w:sz w:val="24"/>
              </w:rPr>
              <w:t>Monthly updates to be provided as part of the MPR presented to the Authority CPR</w:t>
            </w:r>
            <w:r>
              <w:rPr>
                <w:rFonts w:cs="Arial"/>
                <w:sz w:val="24"/>
              </w:rPr>
              <w:br/>
            </w:r>
            <w:r>
              <w:rPr>
                <w:rFonts w:cs="Arial"/>
                <w:sz w:val="24"/>
              </w:rPr>
              <w:br/>
              <w:t>Maintained throughout duration of the contract</w:t>
            </w:r>
          </w:p>
        </w:tc>
        <w:tc>
          <w:tcPr>
            <w:tcW w:w="3033" w:type="dxa"/>
          </w:tcPr>
          <w:p w14:paraId="2439FC21" w14:textId="1E553687" w:rsidR="001E4135" w:rsidRPr="009F0B8C" w:rsidRDefault="00663162" w:rsidP="001E4135">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As Threshold</w:t>
            </w:r>
          </w:p>
        </w:tc>
        <w:tc>
          <w:tcPr>
            <w:tcW w:w="2452" w:type="dxa"/>
          </w:tcPr>
          <w:p w14:paraId="55C1B99B" w14:textId="77777777" w:rsidR="00663162" w:rsidRDefault="00663162" w:rsidP="00663162">
            <w:pPr>
              <w:spacing w:after="240"/>
              <w:rPr>
                <w:rFonts w:eastAsia="Calibri" w:cs="Arial"/>
                <w:sz w:val="24"/>
                <w:lang w:eastAsia="en-US"/>
              </w:rPr>
            </w:pPr>
            <w:r>
              <w:rPr>
                <w:rFonts w:cs="Arial"/>
                <w:sz w:val="24"/>
              </w:rPr>
              <w:t xml:space="preserve">Acceptance and sign off by the Authority Workstream Lead. </w:t>
            </w:r>
          </w:p>
          <w:p w14:paraId="6C1357D9" w14:textId="644C5790" w:rsidR="001E4135" w:rsidRPr="009F0B8C" w:rsidRDefault="00FF52F2" w:rsidP="00663162">
            <w:pPr>
              <w:contextualSpacing/>
              <w:rPr>
                <w:rFonts w:asciiTheme="majorHAnsi" w:eastAsia="Calibri" w:hAnsiTheme="majorHAnsi" w:cstheme="majorHAnsi"/>
                <w:sz w:val="24"/>
                <w:lang w:eastAsia="en-US"/>
              </w:rPr>
            </w:pPr>
            <w:r>
              <w:rPr>
                <w:rFonts w:cs="Arial"/>
                <w:sz w:val="24"/>
              </w:rPr>
              <w:t>Refer to Sections 5 &amp; 6 of the SOR and Annex A ‘CPR and Governance TOR’</w:t>
            </w:r>
            <w:r w:rsidR="00663162">
              <w:rPr>
                <w:rFonts w:cs="Arial"/>
                <w:sz w:val="24"/>
              </w:rPr>
              <w:t xml:space="preserve"> </w:t>
            </w:r>
          </w:p>
        </w:tc>
      </w:tr>
      <w:tr w:rsidR="00405469" w:rsidRPr="007D1054" w14:paraId="36C06A69" w14:textId="7AB73016" w:rsidTr="007D51DB">
        <w:trPr>
          <w:trHeight w:val="1134"/>
        </w:trPr>
        <w:tc>
          <w:tcPr>
            <w:tcW w:w="722" w:type="dxa"/>
          </w:tcPr>
          <w:p w14:paraId="4D643AA9" w14:textId="0FD40339" w:rsidR="001E4135" w:rsidRPr="00A75EFB" w:rsidRDefault="00405469" w:rsidP="001E4135">
            <w:pPr>
              <w:rPr>
                <w:rFonts w:asciiTheme="majorHAnsi" w:eastAsia="Calibri" w:hAnsiTheme="majorHAnsi" w:cstheme="majorHAnsi"/>
                <w:b/>
                <w:bCs/>
                <w:sz w:val="24"/>
                <w:lang w:eastAsia="en-US"/>
              </w:rPr>
            </w:pPr>
            <w:r w:rsidRPr="00A75EFB">
              <w:rPr>
                <w:rFonts w:asciiTheme="majorHAnsi" w:eastAsia="Calibri" w:hAnsiTheme="majorHAnsi" w:cstheme="majorHAnsi"/>
                <w:b/>
                <w:bCs/>
                <w:sz w:val="24"/>
                <w:lang w:eastAsia="en-US"/>
              </w:rPr>
              <w:t>CORE</w:t>
            </w:r>
            <w:r w:rsidR="00C831D1">
              <w:rPr>
                <w:rFonts w:asciiTheme="majorHAnsi" w:eastAsia="Calibri" w:hAnsiTheme="majorHAnsi" w:cstheme="majorHAnsi"/>
                <w:b/>
                <w:bCs/>
                <w:sz w:val="24"/>
                <w:lang w:eastAsia="en-US"/>
              </w:rPr>
              <w:t>0</w:t>
            </w:r>
            <w:r w:rsidRPr="00A75EFB">
              <w:rPr>
                <w:rFonts w:asciiTheme="majorHAnsi" w:eastAsia="Calibri" w:hAnsiTheme="majorHAnsi" w:cstheme="majorHAnsi"/>
                <w:b/>
                <w:bCs/>
                <w:sz w:val="24"/>
                <w:lang w:eastAsia="en-US"/>
              </w:rPr>
              <w:t>2</w:t>
            </w:r>
          </w:p>
        </w:tc>
        <w:tc>
          <w:tcPr>
            <w:tcW w:w="2007" w:type="dxa"/>
          </w:tcPr>
          <w:p w14:paraId="192B4036" w14:textId="77777777" w:rsidR="001E4135" w:rsidRPr="00024E0C" w:rsidRDefault="001E4135" w:rsidP="001E4135">
            <w:pPr>
              <w:rPr>
                <w:rFonts w:asciiTheme="majorHAnsi" w:eastAsia="Calibri" w:hAnsiTheme="majorHAnsi" w:cstheme="majorHAnsi"/>
                <w:b/>
                <w:sz w:val="24"/>
                <w:lang w:eastAsia="en-US"/>
              </w:rPr>
            </w:pPr>
            <w:r>
              <w:rPr>
                <w:rFonts w:asciiTheme="majorHAnsi" w:eastAsia="Calibri" w:hAnsiTheme="majorHAnsi" w:cstheme="majorHAnsi"/>
                <w:b/>
                <w:sz w:val="24"/>
                <w:lang w:eastAsia="en-US"/>
              </w:rPr>
              <w:t xml:space="preserve">EWSS </w:t>
            </w:r>
            <w:r w:rsidRPr="00024E0C">
              <w:rPr>
                <w:rFonts w:asciiTheme="majorHAnsi" w:eastAsia="Calibri" w:hAnsiTheme="majorHAnsi" w:cstheme="majorHAnsi"/>
                <w:b/>
                <w:sz w:val="24"/>
                <w:lang w:eastAsia="en-US"/>
              </w:rPr>
              <w:t>Commercial</w:t>
            </w:r>
            <w:r>
              <w:rPr>
                <w:rFonts w:asciiTheme="majorHAnsi" w:eastAsia="Calibri" w:hAnsiTheme="majorHAnsi" w:cstheme="majorHAnsi"/>
                <w:b/>
                <w:sz w:val="24"/>
                <w:lang w:eastAsia="en-US"/>
              </w:rPr>
              <w:t xml:space="preserve"> Support</w:t>
            </w:r>
            <w:r w:rsidRPr="00024E0C">
              <w:rPr>
                <w:rFonts w:asciiTheme="majorHAnsi" w:eastAsia="Calibri" w:hAnsiTheme="majorHAnsi" w:cstheme="majorHAnsi"/>
                <w:b/>
                <w:sz w:val="24"/>
                <w:lang w:eastAsia="en-US"/>
              </w:rPr>
              <w:t>.</w:t>
            </w:r>
          </w:p>
          <w:p w14:paraId="2B4B10CA" w14:textId="77777777" w:rsidR="001E4135" w:rsidRPr="00024E0C" w:rsidRDefault="001E4135" w:rsidP="001E4135">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 xml:space="preserve">Support the commercial process for </w:t>
            </w:r>
            <w:r>
              <w:rPr>
                <w:rFonts w:asciiTheme="majorHAnsi" w:eastAsia="Calibri" w:hAnsiTheme="majorHAnsi" w:cstheme="majorHAnsi"/>
                <w:sz w:val="24"/>
                <w:lang w:eastAsia="en-US"/>
              </w:rPr>
              <w:t>each EWSS’</w:t>
            </w:r>
            <w:r w:rsidRPr="00024E0C">
              <w:rPr>
                <w:rFonts w:asciiTheme="majorHAnsi" w:eastAsia="Calibri" w:hAnsiTheme="majorHAnsi" w:cstheme="majorHAnsi"/>
                <w:sz w:val="24"/>
                <w:lang w:eastAsia="en-US"/>
              </w:rPr>
              <w:t xml:space="preserve"> Projects.</w:t>
            </w:r>
          </w:p>
        </w:tc>
        <w:tc>
          <w:tcPr>
            <w:tcW w:w="2578" w:type="dxa"/>
          </w:tcPr>
          <w:p w14:paraId="79CFDF8F" w14:textId="299139AD" w:rsidR="001E4135" w:rsidRPr="00024E0C" w:rsidRDefault="001E4135" w:rsidP="001E4135">
            <w:pPr>
              <w:contextualSpacing/>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 xml:space="preserve">Provide commercial support through the </w:t>
            </w:r>
            <w:r>
              <w:rPr>
                <w:rFonts w:asciiTheme="majorHAnsi" w:eastAsia="Calibri" w:hAnsiTheme="majorHAnsi" w:cstheme="majorHAnsi"/>
                <w:sz w:val="24"/>
                <w:lang w:eastAsia="en-US"/>
              </w:rPr>
              <w:t>EWSS’</w:t>
            </w:r>
            <w:r w:rsidRPr="00024E0C">
              <w:rPr>
                <w:rFonts w:asciiTheme="majorHAnsi" w:eastAsia="Calibri" w:hAnsiTheme="majorHAnsi" w:cstheme="majorHAnsi"/>
                <w:sz w:val="24"/>
                <w:lang w:eastAsia="en-US"/>
              </w:rPr>
              <w:t xml:space="preserve"> commercial process</w:t>
            </w:r>
            <w:r>
              <w:rPr>
                <w:rFonts w:asciiTheme="majorHAnsi" w:eastAsia="Calibri" w:hAnsiTheme="majorHAnsi" w:cstheme="majorHAnsi"/>
                <w:sz w:val="24"/>
                <w:lang w:eastAsia="en-US"/>
              </w:rPr>
              <w:t>es</w:t>
            </w:r>
            <w:r w:rsidRPr="00024E0C">
              <w:rPr>
                <w:rFonts w:asciiTheme="majorHAnsi" w:eastAsia="Calibri" w:hAnsiTheme="majorHAnsi" w:cstheme="majorHAnsi"/>
                <w:sz w:val="24"/>
                <w:lang w:eastAsia="en-US"/>
              </w:rPr>
              <w:t xml:space="preserve">. Supporting PQQ and ITN </w:t>
            </w:r>
            <w:r w:rsidR="00854A2D" w:rsidRPr="00024E0C">
              <w:rPr>
                <w:rFonts w:asciiTheme="majorHAnsi" w:eastAsia="Calibri" w:hAnsiTheme="majorHAnsi" w:cstheme="majorHAnsi"/>
                <w:sz w:val="24"/>
                <w:lang w:eastAsia="en-US"/>
              </w:rPr>
              <w:t>stage</w:t>
            </w:r>
            <w:r w:rsidR="00854A2D">
              <w:rPr>
                <w:rFonts w:asciiTheme="majorHAnsi" w:eastAsia="Calibri" w:hAnsiTheme="majorHAnsi" w:cstheme="majorHAnsi"/>
                <w:sz w:val="24"/>
                <w:lang w:eastAsia="en-US"/>
              </w:rPr>
              <w:t>s</w:t>
            </w:r>
            <w:r w:rsidRPr="00024E0C">
              <w:rPr>
                <w:rFonts w:asciiTheme="majorHAnsi" w:eastAsia="Calibri" w:hAnsiTheme="majorHAnsi" w:cstheme="majorHAnsi"/>
                <w:sz w:val="24"/>
                <w:lang w:eastAsia="en-US"/>
              </w:rPr>
              <w:t>.</w:t>
            </w:r>
          </w:p>
        </w:tc>
        <w:tc>
          <w:tcPr>
            <w:tcW w:w="3033" w:type="dxa"/>
          </w:tcPr>
          <w:p w14:paraId="29E31149" w14:textId="0D6E421D" w:rsidR="001E4135" w:rsidRPr="00024E0C" w:rsidRDefault="00854A2D" w:rsidP="001E4135">
            <w:pPr>
              <w:contextualSpacing/>
              <w:rPr>
                <w:rFonts w:asciiTheme="majorHAnsi" w:eastAsia="Calibri" w:hAnsiTheme="majorHAnsi" w:cstheme="majorHAnsi"/>
                <w:sz w:val="24"/>
                <w:lang w:eastAsia="en-US"/>
              </w:rPr>
            </w:pPr>
            <w:r>
              <w:rPr>
                <w:rFonts w:cs="Arial"/>
                <w:sz w:val="24"/>
              </w:rPr>
              <w:t>Monthly updates to be provided as part of the MPR presented to the Authority CPR</w:t>
            </w:r>
            <w:r>
              <w:rPr>
                <w:rFonts w:cs="Arial"/>
                <w:sz w:val="24"/>
              </w:rPr>
              <w:br/>
            </w:r>
            <w:r>
              <w:rPr>
                <w:rFonts w:cs="Arial"/>
                <w:sz w:val="24"/>
              </w:rPr>
              <w:br/>
              <w:t>Maintained throughout duration of the contract</w:t>
            </w:r>
          </w:p>
        </w:tc>
        <w:tc>
          <w:tcPr>
            <w:tcW w:w="3033" w:type="dxa"/>
          </w:tcPr>
          <w:p w14:paraId="70E580DC" w14:textId="59EB0868" w:rsidR="001E4135" w:rsidRPr="00024E0C" w:rsidRDefault="00854A2D" w:rsidP="001E4135">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As Threshold</w:t>
            </w:r>
          </w:p>
        </w:tc>
        <w:tc>
          <w:tcPr>
            <w:tcW w:w="2452" w:type="dxa"/>
          </w:tcPr>
          <w:p w14:paraId="0CF58268" w14:textId="77777777" w:rsidR="00516E64" w:rsidRDefault="00516E64" w:rsidP="00516E64">
            <w:pPr>
              <w:spacing w:after="240"/>
              <w:rPr>
                <w:rFonts w:eastAsia="Calibri" w:cs="Arial"/>
                <w:sz w:val="24"/>
                <w:lang w:eastAsia="en-US"/>
              </w:rPr>
            </w:pPr>
            <w:r>
              <w:rPr>
                <w:rFonts w:cs="Arial"/>
                <w:sz w:val="24"/>
              </w:rPr>
              <w:t xml:space="preserve">Acceptance and sign off by the Authority Workstream Lead. </w:t>
            </w:r>
          </w:p>
          <w:p w14:paraId="60BCA4D1" w14:textId="07882847" w:rsidR="001E4135" w:rsidRPr="00024E0C" w:rsidRDefault="00FF52F2" w:rsidP="001E4135">
            <w:pPr>
              <w:contextualSpacing/>
              <w:rPr>
                <w:rFonts w:asciiTheme="majorHAnsi" w:eastAsia="Calibri" w:hAnsiTheme="majorHAnsi" w:cstheme="majorHAnsi"/>
                <w:sz w:val="24"/>
                <w:lang w:eastAsia="en-US"/>
              </w:rPr>
            </w:pPr>
            <w:r>
              <w:rPr>
                <w:rFonts w:cs="Arial"/>
                <w:sz w:val="24"/>
              </w:rPr>
              <w:t>Refer to Sections 5 &amp; 6 of the SOR and Annex A ‘CPR and Governance TOR’</w:t>
            </w:r>
          </w:p>
        </w:tc>
      </w:tr>
      <w:tr w:rsidR="00405469" w:rsidRPr="007D1054" w14:paraId="5017F988" w14:textId="0B5EA335" w:rsidTr="007D51DB">
        <w:trPr>
          <w:trHeight w:val="1134"/>
        </w:trPr>
        <w:tc>
          <w:tcPr>
            <w:tcW w:w="722" w:type="dxa"/>
          </w:tcPr>
          <w:p w14:paraId="0EBF028F" w14:textId="0E34B6B6" w:rsidR="004F5B34" w:rsidRPr="00A75EFB" w:rsidRDefault="00405469" w:rsidP="004F5B34">
            <w:pPr>
              <w:rPr>
                <w:rFonts w:asciiTheme="majorHAnsi" w:eastAsia="Calibri" w:hAnsiTheme="majorHAnsi" w:cstheme="majorHAnsi"/>
                <w:b/>
                <w:bCs/>
                <w:sz w:val="24"/>
                <w:lang w:eastAsia="en-US"/>
              </w:rPr>
            </w:pPr>
            <w:r w:rsidRPr="00A75EFB">
              <w:rPr>
                <w:rFonts w:asciiTheme="majorHAnsi" w:eastAsia="Calibri" w:hAnsiTheme="majorHAnsi" w:cstheme="majorHAnsi"/>
                <w:b/>
                <w:bCs/>
                <w:sz w:val="24"/>
                <w:lang w:eastAsia="en-US"/>
              </w:rPr>
              <w:lastRenderedPageBreak/>
              <w:t>CORE</w:t>
            </w:r>
            <w:r w:rsidR="00C831D1">
              <w:rPr>
                <w:rFonts w:asciiTheme="majorHAnsi" w:eastAsia="Calibri" w:hAnsiTheme="majorHAnsi" w:cstheme="majorHAnsi"/>
                <w:b/>
                <w:bCs/>
                <w:sz w:val="24"/>
                <w:lang w:eastAsia="en-US"/>
              </w:rPr>
              <w:t>0</w:t>
            </w:r>
            <w:r w:rsidRPr="00A75EFB">
              <w:rPr>
                <w:rFonts w:asciiTheme="majorHAnsi" w:eastAsia="Calibri" w:hAnsiTheme="majorHAnsi" w:cstheme="majorHAnsi"/>
                <w:b/>
                <w:bCs/>
                <w:sz w:val="24"/>
                <w:lang w:eastAsia="en-US"/>
              </w:rPr>
              <w:t>3</w:t>
            </w:r>
          </w:p>
        </w:tc>
        <w:tc>
          <w:tcPr>
            <w:tcW w:w="2007" w:type="dxa"/>
          </w:tcPr>
          <w:p w14:paraId="50D1D535" w14:textId="56198F60" w:rsidR="004F5B34" w:rsidRPr="00024E0C" w:rsidRDefault="004F5B34" w:rsidP="004F5B34">
            <w:pPr>
              <w:rPr>
                <w:rFonts w:asciiTheme="majorHAnsi" w:eastAsia="Calibri" w:hAnsiTheme="majorHAnsi" w:cstheme="majorHAnsi"/>
                <w:sz w:val="24"/>
                <w:lang w:eastAsia="en-US"/>
              </w:rPr>
            </w:pPr>
            <w:r>
              <w:rPr>
                <w:rFonts w:asciiTheme="majorHAnsi" w:eastAsia="Calibri" w:hAnsiTheme="majorHAnsi" w:cstheme="majorHAnsi"/>
                <w:b/>
                <w:sz w:val="24"/>
                <w:lang w:eastAsia="en-US"/>
              </w:rPr>
              <w:t>EWSS Capability</w:t>
            </w:r>
            <w:r w:rsidRPr="00024E0C">
              <w:rPr>
                <w:rFonts w:asciiTheme="majorHAnsi" w:eastAsia="Calibri" w:hAnsiTheme="majorHAnsi" w:cstheme="majorHAnsi"/>
                <w:b/>
                <w:sz w:val="24"/>
                <w:lang w:eastAsia="en-US"/>
              </w:rPr>
              <w:t xml:space="preserve"> Requirements</w:t>
            </w:r>
            <w:r>
              <w:rPr>
                <w:rFonts w:asciiTheme="majorHAnsi" w:eastAsia="Calibri" w:hAnsiTheme="majorHAnsi" w:cstheme="majorHAnsi"/>
                <w:b/>
                <w:sz w:val="24"/>
                <w:lang w:eastAsia="en-US"/>
              </w:rPr>
              <w:t xml:space="preserve">. </w:t>
            </w:r>
            <w:r w:rsidRPr="00024E0C">
              <w:rPr>
                <w:rFonts w:asciiTheme="majorHAnsi" w:eastAsia="Calibri" w:hAnsiTheme="majorHAnsi" w:cstheme="majorHAnsi"/>
                <w:sz w:val="24"/>
                <w:lang w:eastAsia="en-US"/>
              </w:rPr>
              <w:t xml:space="preserve">Regular review of URD and SRD for </w:t>
            </w:r>
            <w:r>
              <w:rPr>
                <w:rFonts w:asciiTheme="majorHAnsi" w:eastAsia="Calibri" w:hAnsiTheme="majorHAnsi" w:cstheme="majorHAnsi"/>
                <w:sz w:val="24"/>
                <w:lang w:eastAsia="en-US"/>
              </w:rPr>
              <w:t xml:space="preserve">each individual EWSS’ </w:t>
            </w:r>
            <w:r w:rsidRPr="00024E0C">
              <w:rPr>
                <w:rFonts w:asciiTheme="majorHAnsi" w:eastAsia="Calibri" w:hAnsiTheme="majorHAnsi" w:cstheme="majorHAnsi"/>
                <w:sz w:val="24"/>
                <w:lang w:eastAsia="en-US"/>
              </w:rPr>
              <w:t>project(s).</w:t>
            </w:r>
          </w:p>
        </w:tc>
        <w:tc>
          <w:tcPr>
            <w:tcW w:w="2578" w:type="dxa"/>
          </w:tcPr>
          <w:p w14:paraId="61072896" w14:textId="55624500" w:rsidR="004F5B34" w:rsidRDefault="004F5B34" w:rsidP="004F5B34">
            <w:pPr>
              <w:contextualSpacing/>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Manage change control processes for the documents, including stakeholder engagement for reviews and updates</w:t>
            </w:r>
            <w:r>
              <w:rPr>
                <w:rFonts w:asciiTheme="majorHAnsi" w:eastAsia="Calibri" w:hAnsiTheme="majorHAnsi" w:cstheme="majorHAnsi"/>
                <w:sz w:val="24"/>
                <w:lang w:eastAsia="en-US"/>
              </w:rPr>
              <w:t xml:space="preserve"> throughout the competition process until Contract Award.</w:t>
            </w:r>
          </w:p>
          <w:p w14:paraId="1CED2102" w14:textId="0CC8C5FD" w:rsidR="004F5B34" w:rsidRPr="00024E0C" w:rsidRDefault="004F5B34" w:rsidP="004F5B34">
            <w:pPr>
              <w:contextualSpacing/>
              <w:rPr>
                <w:rFonts w:asciiTheme="majorHAnsi" w:eastAsia="Calibri" w:hAnsiTheme="majorHAnsi" w:cstheme="majorHAnsi"/>
                <w:sz w:val="24"/>
                <w:lang w:eastAsia="en-US"/>
              </w:rPr>
            </w:pPr>
          </w:p>
        </w:tc>
        <w:tc>
          <w:tcPr>
            <w:tcW w:w="3033" w:type="dxa"/>
          </w:tcPr>
          <w:p w14:paraId="64E3DA93" w14:textId="0AB0AC60" w:rsidR="004F5B34" w:rsidRPr="008E1A51" w:rsidRDefault="004F5B34" w:rsidP="004F5B34">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7B658A">
              <w:rPr>
                <w:rFonts w:asciiTheme="majorHAnsi" w:hAnsiTheme="majorHAnsi" w:cstheme="majorHAnsi"/>
                <w:sz w:val="24"/>
              </w:rPr>
              <w:t>5</w:t>
            </w:r>
            <w:r w:rsidR="007B658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4BA54981" w14:textId="7CFC0F24" w:rsidR="004F5B34" w:rsidRPr="00024E0C" w:rsidRDefault="004F5B34" w:rsidP="004F5B34">
            <w:pPr>
              <w:contextualSpacing/>
              <w:rPr>
                <w:rFonts w:asciiTheme="majorHAnsi" w:eastAsia="Calibri" w:hAnsiTheme="majorHAnsi" w:cstheme="majorHAnsi"/>
                <w:sz w:val="24"/>
                <w:lang w:eastAsia="en-US"/>
              </w:rPr>
            </w:pPr>
            <w:r w:rsidRPr="008E1A51">
              <w:rPr>
                <w:rFonts w:asciiTheme="majorHAnsi" w:hAnsiTheme="majorHAnsi" w:cstheme="majorHAnsi"/>
                <w:sz w:val="24"/>
              </w:rPr>
              <w:br/>
            </w:r>
          </w:p>
        </w:tc>
        <w:tc>
          <w:tcPr>
            <w:tcW w:w="3033" w:type="dxa"/>
          </w:tcPr>
          <w:p w14:paraId="0C9A0C9B" w14:textId="1F7E28AA" w:rsidR="004F5B34" w:rsidRPr="00024E0C" w:rsidRDefault="004F5B34" w:rsidP="004F5B34">
            <w:pPr>
              <w:contextualSpacing/>
              <w:rPr>
                <w:rFonts w:asciiTheme="majorHAnsi" w:eastAsia="Calibri" w:hAnsiTheme="majorHAnsi" w:cstheme="majorHAnsi"/>
                <w:sz w:val="24"/>
                <w:lang w:eastAsia="en-US"/>
              </w:rPr>
            </w:pPr>
            <w:r w:rsidRPr="008E1A51">
              <w:rPr>
                <w:rFonts w:asciiTheme="majorHAnsi" w:hAnsiTheme="majorHAnsi" w:cstheme="majorHAnsi"/>
                <w:sz w:val="24"/>
              </w:rPr>
              <w:t xml:space="preserve">Draft artefact(s) to be presented to the Authority team </w:t>
            </w:r>
            <w:r w:rsidR="007B658A">
              <w:rPr>
                <w:rFonts w:asciiTheme="majorHAnsi" w:hAnsiTheme="majorHAnsi" w:cstheme="majorHAnsi"/>
                <w:sz w:val="24"/>
              </w:rPr>
              <w:t>10</w:t>
            </w:r>
            <w:r w:rsidR="007B658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2452" w:type="dxa"/>
          </w:tcPr>
          <w:p w14:paraId="48A7E698" w14:textId="7283CAD1" w:rsidR="004F5B34" w:rsidRPr="00024E0C" w:rsidRDefault="004F5B34" w:rsidP="004F5B34">
            <w:pPr>
              <w:contextualSpacing/>
              <w:rPr>
                <w:rFonts w:asciiTheme="majorHAnsi" w:eastAsia="Calibri" w:hAnsiTheme="majorHAnsi" w:cstheme="majorHAnsi"/>
                <w:sz w:val="24"/>
                <w:lang w:eastAsia="en-US"/>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405469" w:rsidRPr="007D1054" w14:paraId="10CA87D0" w14:textId="77777777" w:rsidTr="007D51DB">
        <w:trPr>
          <w:trHeight w:val="1134"/>
        </w:trPr>
        <w:tc>
          <w:tcPr>
            <w:tcW w:w="722" w:type="dxa"/>
          </w:tcPr>
          <w:p w14:paraId="0FC3A8C4" w14:textId="05582830" w:rsidR="004F5B34" w:rsidRPr="00A75EFB" w:rsidRDefault="00405469" w:rsidP="004F5B34">
            <w:pPr>
              <w:rPr>
                <w:rFonts w:asciiTheme="majorHAnsi" w:eastAsia="Calibri" w:hAnsiTheme="majorHAnsi" w:cstheme="majorHAnsi"/>
                <w:b/>
                <w:bCs/>
                <w:sz w:val="24"/>
                <w:lang w:eastAsia="en-US"/>
              </w:rPr>
            </w:pPr>
            <w:r w:rsidRPr="00A75EFB">
              <w:rPr>
                <w:rFonts w:asciiTheme="majorHAnsi" w:eastAsia="Calibri" w:hAnsiTheme="majorHAnsi" w:cstheme="majorHAnsi"/>
                <w:b/>
                <w:bCs/>
                <w:sz w:val="24"/>
                <w:lang w:eastAsia="en-US"/>
              </w:rPr>
              <w:t>CORE</w:t>
            </w:r>
            <w:r w:rsidR="00C831D1">
              <w:rPr>
                <w:rFonts w:asciiTheme="majorHAnsi" w:eastAsia="Calibri" w:hAnsiTheme="majorHAnsi" w:cstheme="majorHAnsi"/>
                <w:b/>
                <w:bCs/>
                <w:sz w:val="24"/>
                <w:lang w:eastAsia="en-US"/>
              </w:rPr>
              <w:t>0</w:t>
            </w:r>
            <w:r w:rsidRPr="00A75EFB">
              <w:rPr>
                <w:rFonts w:asciiTheme="majorHAnsi" w:eastAsia="Calibri" w:hAnsiTheme="majorHAnsi" w:cstheme="majorHAnsi"/>
                <w:b/>
                <w:bCs/>
                <w:sz w:val="24"/>
                <w:lang w:eastAsia="en-US"/>
              </w:rPr>
              <w:t>4</w:t>
            </w:r>
          </w:p>
        </w:tc>
        <w:tc>
          <w:tcPr>
            <w:tcW w:w="2007" w:type="dxa"/>
          </w:tcPr>
          <w:p w14:paraId="40C32394" w14:textId="203F14C3" w:rsidR="004F5B34" w:rsidRPr="009F0B8C" w:rsidRDefault="004F5B34" w:rsidP="004F5B34">
            <w:pPr>
              <w:rPr>
                <w:rFonts w:asciiTheme="majorHAnsi" w:eastAsia="Calibri" w:hAnsiTheme="majorHAnsi" w:cstheme="majorHAnsi"/>
                <w:b/>
                <w:sz w:val="24"/>
                <w:lang w:eastAsia="en-US"/>
              </w:rPr>
            </w:pPr>
            <w:r>
              <w:rPr>
                <w:rFonts w:asciiTheme="majorHAnsi" w:eastAsia="Calibri" w:hAnsiTheme="majorHAnsi" w:cstheme="majorHAnsi"/>
                <w:b/>
                <w:sz w:val="24"/>
                <w:lang w:eastAsia="en-US"/>
              </w:rPr>
              <w:t xml:space="preserve">EWSS </w:t>
            </w:r>
            <w:r w:rsidRPr="009F0B8C">
              <w:rPr>
                <w:rFonts w:asciiTheme="majorHAnsi" w:eastAsia="Calibri" w:hAnsiTheme="majorHAnsi" w:cstheme="majorHAnsi"/>
                <w:b/>
                <w:sz w:val="24"/>
                <w:lang w:eastAsia="en-US"/>
              </w:rPr>
              <w:t>DLOD Support.</w:t>
            </w:r>
          </w:p>
          <w:p w14:paraId="602E0E17" w14:textId="1938B82A" w:rsidR="004F5B34" w:rsidRDefault="004F5B34" w:rsidP="004F5B34">
            <w:pPr>
              <w:rPr>
                <w:rFonts w:asciiTheme="majorHAnsi" w:eastAsia="Calibri" w:hAnsiTheme="majorHAnsi" w:cstheme="majorHAnsi"/>
                <w:b/>
                <w:sz w:val="24"/>
                <w:lang w:eastAsia="en-US"/>
              </w:rPr>
            </w:pPr>
            <w:r w:rsidRPr="009F0B8C">
              <w:rPr>
                <w:rFonts w:asciiTheme="majorHAnsi" w:eastAsia="Calibri" w:hAnsiTheme="majorHAnsi" w:cstheme="majorHAnsi"/>
                <w:sz w:val="24"/>
                <w:lang w:eastAsia="en-US"/>
              </w:rPr>
              <w:t>Detailed identification of DLOD requirements and support to CIWG</w:t>
            </w:r>
            <w:r>
              <w:rPr>
                <w:rFonts w:asciiTheme="majorHAnsi" w:eastAsia="Calibri" w:hAnsiTheme="majorHAnsi" w:cstheme="majorHAnsi"/>
                <w:sz w:val="24"/>
                <w:lang w:eastAsia="en-US"/>
              </w:rPr>
              <w:t>, CWG and CPWG</w:t>
            </w:r>
            <w:r w:rsidRPr="009F0B8C">
              <w:rPr>
                <w:rFonts w:asciiTheme="majorHAnsi" w:eastAsia="Calibri" w:hAnsiTheme="majorHAnsi" w:cstheme="majorHAnsi"/>
                <w:sz w:val="24"/>
                <w:lang w:eastAsia="en-US"/>
              </w:rPr>
              <w:t xml:space="preserve"> forum to </w:t>
            </w:r>
            <w:r w:rsidRPr="009F0B8C">
              <w:rPr>
                <w:rFonts w:asciiTheme="majorHAnsi" w:eastAsia="Calibri" w:hAnsiTheme="majorHAnsi" w:cstheme="majorHAnsi"/>
                <w:sz w:val="24"/>
                <w:lang w:eastAsia="en-US"/>
              </w:rPr>
              <w:lastRenderedPageBreak/>
              <w:t>ensure successful delivery of DLOD activity.</w:t>
            </w:r>
          </w:p>
        </w:tc>
        <w:tc>
          <w:tcPr>
            <w:tcW w:w="2578" w:type="dxa"/>
          </w:tcPr>
          <w:p w14:paraId="2FFDDD1B" w14:textId="77777777" w:rsidR="004F5B34" w:rsidRDefault="004F5B34" w:rsidP="004F5B34">
            <w:pPr>
              <w:contextualSpacing/>
              <w:rPr>
                <w:rFonts w:asciiTheme="majorHAnsi" w:eastAsia="Calibri" w:hAnsiTheme="majorHAnsi" w:cstheme="majorHAnsi"/>
                <w:sz w:val="24"/>
                <w:lang w:eastAsia="en-US"/>
              </w:rPr>
            </w:pPr>
            <w:r w:rsidRPr="009F0B8C">
              <w:rPr>
                <w:rFonts w:asciiTheme="majorHAnsi" w:eastAsia="Calibri" w:hAnsiTheme="majorHAnsi" w:cstheme="majorHAnsi"/>
                <w:sz w:val="24"/>
                <w:lang w:eastAsia="en-US"/>
              </w:rPr>
              <w:lastRenderedPageBreak/>
              <w:t>Monthly update of DLOD Impact assessment</w:t>
            </w:r>
          </w:p>
          <w:p w14:paraId="0AE795B7" w14:textId="77777777" w:rsidR="004F5B34" w:rsidRDefault="004F5B34" w:rsidP="004F5B34">
            <w:pPr>
              <w:contextualSpacing/>
              <w:rPr>
                <w:rFonts w:asciiTheme="majorHAnsi" w:eastAsia="Calibri" w:hAnsiTheme="majorHAnsi" w:cstheme="majorHAnsi"/>
                <w:sz w:val="24"/>
                <w:lang w:eastAsia="en-US"/>
              </w:rPr>
            </w:pPr>
          </w:p>
          <w:p w14:paraId="176EC0E6" w14:textId="77777777" w:rsidR="004F5B34" w:rsidRPr="00024E0C" w:rsidRDefault="004F5B34" w:rsidP="004F5B34">
            <w:pPr>
              <w:contextualSpacing/>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Implementation plans against DLOD requirements</w:t>
            </w:r>
          </w:p>
          <w:p w14:paraId="391810FA" w14:textId="77777777" w:rsidR="004F5B34" w:rsidRPr="009F0B8C" w:rsidRDefault="004F5B34" w:rsidP="004F5B34">
            <w:pPr>
              <w:contextualSpacing/>
              <w:rPr>
                <w:rFonts w:asciiTheme="majorHAnsi" w:eastAsia="Calibri" w:hAnsiTheme="majorHAnsi" w:cstheme="majorHAnsi"/>
                <w:sz w:val="24"/>
                <w:lang w:eastAsia="en-US"/>
              </w:rPr>
            </w:pPr>
          </w:p>
          <w:p w14:paraId="6B501B30" w14:textId="77777777" w:rsidR="004F5B34" w:rsidRDefault="004F5B34" w:rsidP="004F5B34">
            <w:pPr>
              <w:contextualSpacing/>
              <w:rPr>
                <w:rFonts w:asciiTheme="majorHAnsi" w:eastAsia="Calibri" w:hAnsiTheme="majorHAnsi" w:cstheme="majorHAnsi"/>
                <w:sz w:val="24"/>
                <w:lang w:eastAsia="en-US"/>
              </w:rPr>
            </w:pPr>
            <w:r w:rsidRPr="009F0B8C">
              <w:rPr>
                <w:rFonts w:asciiTheme="majorHAnsi" w:eastAsia="Calibri" w:hAnsiTheme="majorHAnsi" w:cstheme="majorHAnsi"/>
                <w:sz w:val="24"/>
                <w:lang w:eastAsia="en-US"/>
              </w:rPr>
              <w:lastRenderedPageBreak/>
              <w:t>Validated Business Benefit identification</w:t>
            </w:r>
          </w:p>
          <w:p w14:paraId="7B2FEE81" w14:textId="77777777" w:rsidR="004F5B34" w:rsidRPr="009F0B8C" w:rsidRDefault="004F5B34" w:rsidP="004F5B34">
            <w:pPr>
              <w:contextualSpacing/>
              <w:rPr>
                <w:rFonts w:asciiTheme="majorHAnsi" w:eastAsia="Calibri" w:hAnsiTheme="majorHAnsi" w:cstheme="majorHAnsi"/>
                <w:sz w:val="24"/>
                <w:lang w:eastAsia="en-US"/>
              </w:rPr>
            </w:pPr>
          </w:p>
          <w:p w14:paraId="78DDC49E" w14:textId="77777777" w:rsidR="004F5B34" w:rsidRDefault="004F5B34" w:rsidP="004F5B34">
            <w:pPr>
              <w:contextualSpacing/>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Full DLOD Analysis</w:t>
            </w:r>
          </w:p>
          <w:p w14:paraId="6ECCE80B" w14:textId="77777777" w:rsidR="004F5B34" w:rsidRPr="00024E0C" w:rsidRDefault="004F5B34" w:rsidP="004F5B34">
            <w:pPr>
              <w:contextualSpacing/>
              <w:rPr>
                <w:rFonts w:asciiTheme="majorHAnsi" w:eastAsia="Calibri" w:hAnsiTheme="majorHAnsi" w:cstheme="majorHAnsi"/>
                <w:sz w:val="24"/>
                <w:lang w:eastAsia="en-US"/>
              </w:rPr>
            </w:pPr>
          </w:p>
          <w:p w14:paraId="45EED792" w14:textId="77777777" w:rsidR="004F5B34" w:rsidRDefault="004F5B34" w:rsidP="004F5B34">
            <w:pPr>
              <w:contextualSpacing/>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Training Needs Analysis</w:t>
            </w:r>
          </w:p>
          <w:p w14:paraId="76D0D354" w14:textId="77777777" w:rsidR="004F5B34" w:rsidRPr="00024E0C" w:rsidRDefault="004F5B34" w:rsidP="004F5B34">
            <w:pPr>
              <w:contextualSpacing/>
              <w:rPr>
                <w:rFonts w:asciiTheme="majorHAnsi" w:eastAsia="Calibri" w:hAnsiTheme="majorHAnsi" w:cstheme="majorHAnsi"/>
                <w:sz w:val="24"/>
                <w:lang w:eastAsia="en-US"/>
              </w:rPr>
            </w:pPr>
          </w:p>
          <w:p w14:paraId="61DF6C9C" w14:textId="44482ECF" w:rsidR="004F5B34" w:rsidRPr="00024E0C" w:rsidRDefault="004F5B34" w:rsidP="004F5B34">
            <w:pPr>
              <w:contextualSpacing/>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Support to roll-out of training</w:t>
            </w:r>
          </w:p>
        </w:tc>
        <w:tc>
          <w:tcPr>
            <w:tcW w:w="3033" w:type="dxa"/>
          </w:tcPr>
          <w:p w14:paraId="7EB7E40B" w14:textId="2CC85F72" w:rsidR="00A33444" w:rsidRDefault="00A33444" w:rsidP="004F5B34">
            <w:pPr>
              <w:spacing w:after="160"/>
              <w:rPr>
                <w:rFonts w:asciiTheme="majorHAnsi" w:hAnsiTheme="majorHAnsi" w:cstheme="majorHAnsi"/>
                <w:sz w:val="24"/>
              </w:rPr>
            </w:pPr>
            <w:r>
              <w:rPr>
                <w:rFonts w:cs="Arial"/>
                <w:sz w:val="24"/>
              </w:rPr>
              <w:lastRenderedPageBreak/>
              <w:t>Monthly updates to be provided as part of the MPR presented to the Authority CPR</w:t>
            </w:r>
            <w:r>
              <w:rPr>
                <w:rFonts w:cs="Arial"/>
                <w:sz w:val="24"/>
              </w:rPr>
              <w:br/>
            </w:r>
            <w:r>
              <w:rPr>
                <w:rFonts w:cs="Arial"/>
                <w:sz w:val="24"/>
              </w:rPr>
              <w:br/>
              <w:t>Maintained throughout duration of the contract</w:t>
            </w:r>
          </w:p>
          <w:p w14:paraId="394F169A" w14:textId="1840FD6C" w:rsidR="004F5B34" w:rsidRPr="008E1A51" w:rsidRDefault="004F5B34" w:rsidP="004F5B34">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w:t>
            </w:r>
            <w:r w:rsidRPr="008E1A51">
              <w:rPr>
                <w:rFonts w:asciiTheme="majorHAnsi" w:hAnsiTheme="majorHAnsi" w:cstheme="majorHAnsi"/>
                <w:sz w:val="24"/>
              </w:rPr>
              <w:lastRenderedPageBreak/>
              <w:t xml:space="preserve">Authority team </w:t>
            </w:r>
            <w:r w:rsidR="007B658A">
              <w:rPr>
                <w:rFonts w:asciiTheme="majorHAnsi" w:hAnsiTheme="majorHAnsi" w:cstheme="majorHAnsi"/>
                <w:sz w:val="24"/>
              </w:rPr>
              <w:t>5</w:t>
            </w:r>
            <w:r w:rsidR="007B658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535677DC" w14:textId="1380C23D" w:rsidR="004F5B34" w:rsidRDefault="004F5B34" w:rsidP="004F5B34">
            <w:pPr>
              <w:contextualSpacing/>
              <w:rPr>
                <w:rFonts w:cs="Arial"/>
                <w:sz w:val="24"/>
              </w:rPr>
            </w:pPr>
            <w:r w:rsidRPr="008E1A51">
              <w:rPr>
                <w:rFonts w:asciiTheme="majorHAnsi" w:hAnsiTheme="majorHAnsi" w:cstheme="majorHAnsi"/>
                <w:sz w:val="24"/>
              </w:rPr>
              <w:br/>
            </w:r>
          </w:p>
        </w:tc>
        <w:tc>
          <w:tcPr>
            <w:tcW w:w="3033" w:type="dxa"/>
          </w:tcPr>
          <w:p w14:paraId="37410EEF" w14:textId="438FAE51" w:rsidR="004F5B34" w:rsidRDefault="004F5B34" w:rsidP="004F5B34">
            <w:pPr>
              <w:contextualSpacing/>
              <w:rPr>
                <w:rFonts w:cs="Arial"/>
                <w:sz w:val="24"/>
              </w:rPr>
            </w:pPr>
            <w:r w:rsidRPr="008E1A51">
              <w:rPr>
                <w:rFonts w:asciiTheme="majorHAnsi" w:hAnsiTheme="majorHAnsi" w:cstheme="majorHAnsi"/>
                <w:sz w:val="24"/>
              </w:rPr>
              <w:lastRenderedPageBreak/>
              <w:t xml:space="preserve">Draft artefact(s) to be presented to the Authority team </w:t>
            </w:r>
            <w:r w:rsidR="007B658A">
              <w:rPr>
                <w:rFonts w:asciiTheme="majorHAnsi" w:hAnsiTheme="majorHAnsi" w:cstheme="majorHAnsi"/>
                <w:sz w:val="24"/>
              </w:rPr>
              <w:t>10</w:t>
            </w:r>
            <w:r w:rsidR="007B658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2452" w:type="dxa"/>
          </w:tcPr>
          <w:p w14:paraId="76AF2E54" w14:textId="77777777" w:rsidR="004F5B34" w:rsidRDefault="004F5B34" w:rsidP="004F5B34">
            <w:pPr>
              <w:rPr>
                <w:rFonts w:asciiTheme="majorHAnsi" w:hAnsiTheme="majorHAnsi" w:cstheme="majorBidi"/>
                <w:sz w:val="24"/>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w:t>
            </w:r>
            <w:r w:rsidRPr="00BE2E50">
              <w:rPr>
                <w:rFonts w:asciiTheme="majorHAnsi" w:hAnsiTheme="majorHAnsi" w:cstheme="majorBidi"/>
                <w:sz w:val="24"/>
              </w:rPr>
              <w:lastRenderedPageBreak/>
              <w:t>individual project schedules.</w:t>
            </w:r>
          </w:p>
          <w:p w14:paraId="176F72A0" w14:textId="77777777" w:rsidR="007506F7" w:rsidRDefault="007506F7" w:rsidP="004F5B34">
            <w:pPr>
              <w:rPr>
                <w:rFonts w:cstheme="majorBidi"/>
                <w:color w:val="000000"/>
              </w:rPr>
            </w:pPr>
          </w:p>
          <w:p w14:paraId="55E6C2C3" w14:textId="6F50008C" w:rsidR="007506F7" w:rsidRDefault="00FF52F2" w:rsidP="004F5B34">
            <w:pPr>
              <w:rPr>
                <w:rFonts w:cs="Arial"/>
                <w:color w:val="000000"/>
                <w:szCs w:val="22"/>
              </w:rPr>
            </w:pPr>
            <w:r>
              <w:rPr>
                <w:rFonts w:cs="Arial"/>
                <w:sz w:val="24"/>
              </w:rPr>
              <w:t>Refer to Sections 5 &amp; 6 of the SOR and Annex A ‘CPR and Governance TOR’</w:t>
            </w:r>
          </w:p>
        </w:tc>
      </w:tr>
      <w:tr w:rsidR="00405469" w:rsidRPr="007D1054" w14:paraId="228458B1" w14:textId="7E268955" w:rsidTr="007D51DB">
        <w:trPr>
          <w:trHeight w:val="1134"/>
        </w:trPr>
        <w:tc>
          <w:tcPr>
            <w:tcW w:w="722" w:type="dxa"/>
          </w:tcPr>
          <w:p w14:paraId="3410E609" w14:textId="7D48A842" w:rsidR="001E4135" w:rsidRPr="00A75EFB" w:rsidRDefault="00405469" w:rsidP="001E4135">
            <w:pPr>
              <w:rPr>
                <w:rFonts w:asciiTheme="majorHAnsi" w:eastAsia="Calibri" w:hAnsiTheme="majorHAnsi" w:cstheme="majorHAnsi"/>
                <w:b/>
                <w:bCs/>
                <w:sz w:val="24"/>
                <w:lang w:eastAsia="en-US"/>
              </w:rPr>
            </w:pPr>
            <w:r w:rsidRPr="00A75EFB">
              <w:rPr>
                <w:rFonts w:asciiTheme="majorHAnsi" w:eastAsia="Calibri" w:hAnsiTheme="majorHAnsi" w:cstheme="majorHAnsi"/>
                <w:b/>
                <w:bCs/>
                <w:sz w:val="24"/>
                <w:lang w:eastAsia="en-US"/>
              </w:rPr>
              <w:lastRenderedPageBreak/>
              <w:t>CORE</w:t>
            </w:r>
            <w:r w:rsidR="00C831D1">
              <w:rPr>
                <w:rFonts w:asciiTheme="majorHAnsi" w:eastAsia="Calibri" w:hAnsiTheme="majorHAnsi" w:cstheme="majorHAnsi"/>
                <w:b/>
                <w:bCs/>
                <w:sz w:val="24"/>
                <w:lang w:eastAsia="en-US"/>
              </w:rPr>
              <w:t>0</w:t>
            </w:r>
            <w:r w:rsidRPr="00A75EFB">
              <w:rPr>
                <w:rFonts w:asciiTheme="majorHAnsi" w:eastAsia="Calibri" w:hAnsiTheme="majorHAnsi" w:cstheme="majorHAnsi"/>
                <w:b/>
                <w:bCs/>
                <w:sz w:val="24"/>
                <w:lang w:eastAsia="en-US"/>
              </w:rPr>
              <w:t>5</w:t>
            </w:r>
          </w:p>
        </w:tc>
        <w:tc>
          <w:tcPr>
            <w:tcW w:w="2007" w:type="dxa"/>
          </w:tcPr>
          <w:p w14:paraId="0755B3C6" w14:textId="77777777" w:rsidR="001E4135" w:rsidRPr="00024E0C" w:rsidRDefault="001E4135" w:rsidP="001E4135">
            <w:pPr>
              <w:rPr>
                <w:rFonts w:asciiTheme="majorHAnsi" w:eastAsia="Calibri" w:hAnsiTheme="majorHAnsi" w:cstheme="majorHAnsi"/>
                <w:sz w:val="24"/>
                <w:lang w:eastAsia="en-US"/>
              </w:rPr>
            </w:pPr>
            <w:r>
              <w:rPr>
                <w:rFonts w:asciiTheme="majorHAnsi" w:eastAsia="Calibri" w:hAnsiTheme="majorHAnsi" w:cstheme="majorHAnsi"/>
                <w:b/>
                <w:sz w:val="24"/>
                <w:lang w:eastAsia="en-US"/>
              </w:rPr>
              <w:t xml:space="preserve">EWSS </w:t>
            </w:r>
            <w:r w:rsidRPr="00024E0C">
              <w:rPr>
                <w:rFonts w:asciiTheme="majorHAnsi" w:eastAsia="Calibri" w:hAnsiTheme="majorHAnsi" w:cstheme="majorHAnsi"/>
                <w:b/>
                <w:sz w:val="24"/>
                <w:lang w:eastAsia="en-US"/>
              </w:rPr>
              <w:t>Business Change Management and Delivery</w:t>
            </w:r>
            <w:r w:rsidRPr="00024E0C">
              <w:rPr>
                <w:rFonts w:asciiTheme="majorHAnsi" w:eastAsia="Calibri" w:hAnsiTheme="majorHAnsi" w:cstheme="majorHAnsi"/>
                <w:sz w:val="24"/>
                <w:lang w:eastAsia="en-US"/>
              </w:rPr>
              <w:t xml:space="preserve"> </w:t>
            </w:r>
          </w:p>
          <w:p w14:paraId="7DDE77DC" w14:textId="77777777" w:rsidR="001E4135" w:rsidRPr="00024E0C" w:rsidRDefault="001E4135" w:rsidP="001E4135">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 xml:space="preserve">Identification of people, process and technology change and effective implementation of this change </w:t>
            </w:r>
            <w:r w:rsidRPr="00024E0C">
              <w:rPr>
                <w:rFonts w:asciiTheme="majorHAnsi" w:eastAsia="Calibri" w:hAnsiTheme="majorHAnsi" w:cstheme="majorHAnsi"/>
                <w:sz w:val="24"/>
                <w:lang w:eastAsia="en-US"/>
              </w:rPr>
              <w:lastRenderedPageBreak/>
              <w:t>into the business.</w:t>
            </w:r>
          </w:p>
        </w:tc>
        <w:tc>
          <w:tcPr>
            <w:tcW w:w="2578" w:type="dxa"/>
          </w:tcPr>
          <w:p w14:paraId="28BC1D22" w14:textId="77777777" w:rsidR="001E4135" w:rsidRPr="00024E0C" w:rsidRDefault="001E4135" w:rsidP="001E4135">
            <w:pPr>
              <w:contextualSpacing/>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lastRenderedPageBreak/>
              <w:t>Monthly reports against business change progress</w:t>
            </w:r>
          </w:p>
          <w:p w14:paraId="53B65ABF" w14:textId="77777777" w:rsidR="001E4135" w:rsidRPr="00024E0C" w:rsidRDefault="001E4135" w:rsidP="001E4135">
            <w:pPr>
              <w:contextualSpacing/>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Support to wider BCM function and alignment with programme BCM governance / strategy</w:t>
            </w:r>
          </w:p>
          <w:p w14:paraId="15C43079" w14:textId="77777777" w:rsidR="001E4135" w:rsidRPr="00024E0C" w:rsidRDefault="001E4135" w:rsidP="001E4135">
            <w:pPr>
              <w:contextualSpacing/>
              <w:rPr>
                <w:rFonts w:asciiTheme="majorHAnsi" w:eastAsia="Calibri" w:hAnsiTheme="majorHAnsi" w:cstheme="majorHAnsi"/>
                <w:sz w:val="24"/>
                <w:lang w:eastAsia="en-US"/>
              </w:rPr>
            </w:pPr>
            <w:r w:rsidRPr="00024E0C">
              <w:rPr>
                <w:rFonts w:asciiTheme="majorHAnsi" w:hAnsiTheme="majorHAnsi" w:cstheme="majorHAnsi"/>
                <w:sz w:val="24"/>
              </w:rPr>
              <w:t xml:space="preserve">To ensure Human Factors are considered as an underpinning </w:t>
            </w:r>
            <w:r w:rsidRPr="00024E0C">
              <w:rPr>
                <w:rFonts w:asciiTheme="majorHAnsi" w:hAnsiTheme="majorHAnsi" w:cstheme="majorHAnsi"/>
                <w:sz w:val="24"/>
              </w:rPr>
              <w:lastRenderedPageBreak/>
              <w:t>component of process design and implementation.</w:t>
            </w:r>
          </w:p>
        </w:tc>
        <w:tc>
          <w:tcPr>
            <w:tcW w:w="3033" w:type="dxa"/>
          </w:tcPr>
          <w:p w14:paraId="27D15ADD" w14:textId="6BCEC122" w:rsidR="001E4135" w:rsidRPr="00024E0C" w:rsidRDefault="001038B0" w:rsidP="001E4135">
            <w:pPr>
              <w:contextualSpacing/>
              <w:rPr>
                <w:rFonts w:asciiTheme="majorHAnsi" w:eastAsia="Calibri" w:hAnsiTheme="majorHAnsi" w:cstheme="majorHAnsi"/>
                <w:sz w:val="24"/>
                <w:lang w:eastAsia="en-US"/>
              </w:rPr>
            </w:pPr>
            <w:r>
              <w:rPr>
                <w:rFonts w:cs="Arial"/>
                <w:sz w:val="24"/>
              </w:rPr>
              <w:lastRenderedPageBreak/>
              <w:t>Monthly updates to be provided as part of the MPR presented to the Authority CPR</w:t>
            </w:r>
            <w:r>
              <w:rPr>
                <w:rFonts w:cs="Arial"/>
                <w:sz w:val="24"/>
              </w:rPr>
              <w:br/>
            </w:r>
            <w:r>
              <w:rPr>
                <w:rFonts w:cs="Arial"/>
                <w:sz w:val="24"/>
              </w:rPr>
              <w:br/>
              <w:t>Maintained throughout duration of the contract</w:t>
            </w:r>
          </w:p>
        </w:tc>
        <w:tc>
          <w:tcPr>
            <w:tcW w:w="3033" w:type="dxa"/>
          </w:tcPr>
          <w:p w14:paraId="20DAB771" w14:textId="75D413E8" w:rsidR="001E4135" w:rsidRPr="00024E0C" w:rsidRDefault="001038B0" w:rsidP="001E4135">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As Threshold</w:t>
            </w:r>
          </w:p>
        </w:tc>
        <w:tc>
          <w:tcPr>
            <w:tcW w:w="2452" w:type="dxa"/>
          </w:tcPr>
          <w:p w14:paraId="7462F28F" w14:textId="77777777" w:rsidR="00516E64" w:rsidRDefault="00516E64" w:rsidP="00516E64">
            <w:pPr>
              <w:spacing w:after="240"/>
              <w:rPr>
                <w:rFonts w:eastAsia="Calibri" w:cs="Arial"/>
                <w:sz w:val="24"/>
                <w:lang w:eastAsia="en-US"/>
              </w:rPr>
            </w:pPr>
            <w:r>
              <w:rPr>
                <w:rFonts w:cs="Arial"/>
                <w:sz w:val="24"/>
              </w:rPr>
              <w:t xml:space="preserve">Acceptance and sign off by the Authority Workstream Lead. </w:t>
            </w:r>
          </w:p>
          <w:p w14:paraId="276F6B88" w14:textId="4E2BAA00" w:rsidR="001E4135" w:rsidRPr="00024E0C" w:rsidRDefault="00FF52F2" w:rsidP="001E4135">
            <w:pPr>
              <w:contextualSpacing/>
              <w:rPr>
                <w:rFonts w:asciiTheme="majorHAnsi" w:eastAsia="Calibri" w:hAnsiTheme="majorHAnsi" w:cstheme="majorHAnsi"/>
                <w:sz w:val="24"/>
                <w:lang w:eastAsia="en-US"/>
              </w:rPr>
            </w:pPr>
            <w:r>
              <w:rPr>
                <w:rFonts w:cs="Arial"/>
                <w:sz w:val="24"/>
              </w:rPr>
              <w:t>Refer to Sections 5 &amp; 6 of the SOR and Annex A ‘CPR and Governance TOR’</w:t>
            </w:r>
          </w:p>
        </w:tc>
      </w:tr>
      <w:tr w:rsidR="00405469" w:rsidRPr="007D1054" w14:paraId="5AE7BA42" w14:textId="681CB4E8" w:rsidTr="007D51DB">
        <w:trPr>
          <w:trHeight w:val="1134"/>
        </w:trPr>
        <w:tc>
          <w:tcPr>
            <w:tcW w:w="722" w:type="dxa"/>
          </w:tcPr>
          <w:p w14:paraId="4A4B43C2" w14:textId="70F8E876" w:rsidR="004F5B34" w:rsidRPr="00A75EFB" w:rsidRDefault="00405469" w:rsidP="004F5B34">
            <w:pPr>
              <w:rPr>
                <w:rFonts w:asciiTheme="majorHAnsi" w:eastAsia="Calibri" w:hAnsiTheme="majorHAnsi" w:cstheme="majorHAnsi"/>
                <w:b/>
                <w:bCs/>
                <w:sz w:val="24"/>
                <w:lang w:eastAsia="en-US"/>
              </w:rPr>
            </w:pPr>
            <w:r w:rsidRPr="00A75EFB">
              <w:rPr>
                <w:rFonts w:asciiTheme="majorHAnsi" w:eastAsia="Calibri" w:hAnsiTheme="majorHAnsi" w:cstheme="majorHAnsi"/>
                <w:b/>
                <w:bCs/>
                <w:sz w:val="24"/>
                <w:lang w:eastAsia="en-US"/>
              </w:rPr>
              <w:t>CORE</w:t>
            </w:r>
            <w:r w:rsidR="00C831D1">
              <w:rPr>
                <w:rFonts w:asciiTheme="majorHAnsi" w:eastAsia="Calibri" w:hAnsiTheme="majorHAnsi" w:cstheme="majorHAnsi"/>
                <w:b/>
                <w:bCs/>
                <w:sz w:val="24"/>
                <w:lang w:eastAsia="en-US"/>
              </w:rPr>
              <w:t>0</w:t>
            </w:r>
            <w:r w:rsidRPr="00A75EFB">
              <w:rPr>
                <w:rFonts w:asciiTheme="majorHAnsi" w:eastAsia="Calibri" w:hAnsiTheme="majorHAnsi" w:cstheme="majorHAnsi"/>
                <w:b/>
                <w:bCs/>
                <w:sz w:val="24"/>
                <w:lang w:eastAsia="en-US"/>
              </w:rPr>
              <w:t>6</w:t>
            </w:r>
          </w:p>
        </w:tc>
        <w:tc>
          <w:tcPr>
            <w:tcW w:w="2007" w:type="dxa"/>
          </w:tcPr>
          <w:p w14:paraId="447351ED" w14:textId="77777777" w:rsidR="004F5B34" w:rsidRPr="009F0B8C" w:rsidRDefault="004F5B34" w:rsidP="004F5B34">
            <w:pPr>
              <w:contextualSpacing/>
              <w:rPr>
                <w:rFonts w:asciiTheme="majorHAnsi" w:eastAsia="Calibri" w:hAnsiTheme="majorHAnsi" w:cstheme="majorHAnsi"/>
                <w:sz w:val="24"/>
                <w:lang w:eastAsia="en-US"/>
              </w:rPr>
            </w:pPr>
            <w:r>
              <w:rPr>
                <w:rFonts w:asciiTheme="majorHAnsi" w:eastAsia="Calibri" w:hAnsiTheme="majorHAnsi" w:cstheme="majorHAnsi"/>
                <w:b/>
                <w:sz w:val="24"/>
                <w:lang w:eastAsia="en-US"/>
              </w:rPr>
              <w:t xml:space="preserve">EWSS </w:t>
            </w:r>
            <w:r w:rsidRPr="00024E0C">
              <w:rPr>
                <w:rFonts w:asciiTheme="majorHAnsi" w:eastAsia="Calibri" w:hAnsiTheme="majorHAnsi" w:cstheme="majorHAnsi"/>
                <w:b/>
                <w:sz w:val="24"/>
                <w:lang w:eastAsia="en-US"/>
              </w:rPr>
              <w:t>Project Management</w:t>
            </w:r>
            <w:r w:rsidRPr="00024E0C">
              <w:rPr>
                <w:rFonts w:asciiTheme="majorHAnsi" w:eastAsia="Calibri" w:hAnsiTheme="majorHAnsi" w:cstheme="majorHAnsi"/>
                <w:sz w:val="24"/>
                <w:lang w:eastAsia="en-US"/>
              </w:rPr>
              <w:t xml:space="preserve"> </w:t>
            </w:r>
            <w:r w:rsidRPr="009F0B8C">
              <w:rPr>
                <w:rFonts w:asciiTheme="majorHAnsi" w:eastAsia="Calibri" w:hAnsiTheme="majorHAnsi" w:cstheme="majorHAnsi"/>
                <w:sz w:val="24"/>
                <w:lang w:eastAsia="en-US"/>
              </w:rPr>
              <w:t>Dependency Management, both internal and external to BMfS</w:t>
            </w:r>
          </w:p>
          <w:p w14:paraId="171AD2E2" w14:textId="77777777" w:rsidR="004F5B34" w:rsidRPr="009F0B8C" w:rsidRDefault="004F5B34" w:rsidP="004F5B34">
            <w:pPr>
              <w:contextualSpacing/>
              <w:rPr>
                <w:rFonts w:asciiTheme="majorHAnsi" w:eastAsia="Calibri" w:hAnsiTheme="majorHAnsi" w:cstheme="majorHAnsi"/>
                <w:sz w:val="24"/>
                <w:lang w:eastAsia="en-US"/>
              </w:rPr>
            </w:pPr>
            <w:r w:rsidRPr="009F0B8C">
              <w:rPr>
                <w:rFonts w:asciiTheme="majorHAnsi" w:eastAsia="Calibri" w:hAnsiTheme="majorHAnsi" w:cstheme="majorHAnsi"/>
                <w:sz w:val="24"/>
                <w:lang w:eastAsia="en-US"/>
              </w:rPr>
              <w:t>Assumptions management</w:t>
            </w:r>
          </w:p>
          <w:p w14:paraId="7B18DD26" w14:textId="77777777" w:rsidR="004F5B34" w:rsidRDefault="004F5B34" w:rsidP="004F5B34">
            <w:pPr>
              <w:rPr>
                <w:rFonts w:asciiTheme="majorHAnsi" w:eastAsia="Calibri" w:hAnsiTheme="majorHAnsi" w:cstheme="majorHAnsi"/>
                <w:sz w:val="24"/>
                <w:lang w:eastAsia="en-US"/>
              </w:rPr>
            </w:pPr>
            <w:r w:rsidRPr="009F0B8C">
              <w:rPr>
                <w:rFonts w:asciiTheme="majorHAnsi" w:eastAsia="Calibri" w:hAnsiTheme="majorHAnsi" w:cstheme="majorHAnsi"/>
                <w:sz w:val="24"/>
                <w:lang w:eastAsia="en-US"/>
              </w:rPr>
              <w:t>Risk &amp; Issue Management</w:t>
            </w:r>
          </w:p>
          <w:p w14:paraId="03E8EBBA" w14:textId="77777777" w:rsidR="004F5B34" w:rsidRPr="00024E0C" w:rsidRDefault="004F5B34" w:rsidP="004F5B34">
            <w:pPr>
              <w:rPr>
                <w:rFonts w:asciiTheme="majorHAnsi" w:eastAsia="Calibri" w:hAnsiTheme="majorHAnsi" w:cstheme="majorHAnsi"/>
                <w:sz w:val="24"/>
                <w:lang w:eastAsia="en-US"/>
              </w:rPr>
            </w:pPr>
            <w:r w:rsidRPr="00533DC3">
              <w:rPr>
                <w:rFonts w:asciiTheme="majorHAnsi" w:eastAsia="Calibri" w:hAnsiTheme="majorHAnsi" w:cstheme="majorHAnsi"/>
                <w:bCs/>
                <w:sz w:val="24"/>
                <w:lang w:eastAsia="en-US"/>
              </w:rPr>
              <w:t>Integrated Schedule</w:t>
            </w:r>
            <w:r>
              <w:rPr>
                <w:rFonts w:asciiTheme="majorHAnsi" w:eastAsia="Calibri" w:hAnsiTheme="majorHAnsi" w:cstheme="majorHAnsi"/>
                <w:bCs/>
                <w:sz w:val="24"/>
                <w:lang w:eastAsia="en-US"/>
              </w:rPr>
              <w:t xml:space="preserve"> Management</w:t>
            </w:r>
          </w:p>
        </w:tc>
        <w:tc>
          <w:tcPr>
            <w:tcW w:w="2578" w:type="dxa"/>
          </w:tcPr>
          <w:p w14:paraId="19A7E7DC" w14:textId="77777777" w:rsidR="004F5B34" w:rsidRPr="00024E0C" w:rsidRDefault="004F5B34" w:rsidP="004F5B34">
            <w:pPr>
              <w:contextualSpacing/>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Monthly updates of project artefacts.</w:t>
            </w:r>
          </w:p>
          <w:p w14:paraId="5976999E" w14:textId="77777777" w:rsidR="004F5B34" w:rsidRPr="00024E0C" w:rsidRDefault="004F5B34" w:rsidP="004F5B34">
            <w:pPr>
              <w:contextualSpacing/>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 xml:space="preserve">Reporting to project and programme boards </w:t>
            </w:r>
          </w:p>
          <w:p w14:paraId="35F0332B" w14:textId="77777777" w:rsidR="004F5B34" w:rsidRPr="00024E0C" w:rsidRDefault="004F5B34" w:rsidP="004F5B34">
            <w:pPr>
              <w:contextualSpacing/>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Track and Mature Benefits across EWSS</w:t>
            </w:r>
          </w:p>
        </w:tc>
        <w:tc>
          <w:tcPr>
            <w:tcW w:w="3033" w:type="dxa"/>
          </w:tcPr>
          <w:p w14:paraId="51BD6CCA" w14:textId="62B33BD3" w:rsidR="007506F7" w:rsidRDefault="007506F7" w:rsidP="004F5B34">
            <w:pPr>
              <w:spacing w:after="160"/>
              <w:rPr>
                <w:rFonts w:asciiTheme="majorHAnsi" w:hAnsiTheme="majorHAnsi" w:cstheme="majorHAnsi"/>
                <w:sz w:val="24"/>
              </w:rPr>
            </w:pPr>
            <w:r>
              <w:rPr>
                <w:rFonts w:cs="Arial"/>
                <w:sz w:val="24"/>
              </w:rPr>
              <w:t>Monthly updates to be provided as part of the MPR presented to the Authority CPR</w:t>
            </w:r>
            <w:r>
              <w:rPr>
                <w:rFonts w:cs="Arial"/>
                <w:sz w:val="24"/>
              </w:rPr>
              <w:br/>
            </w:r>
            <w:r>
              <w:rPr>
                <w:rFonts w:cs="Arial"/>
                <w:sz w:val="24"/>
              </w:rPr>
              <w:br/>
              <w:t>Maintained throughout duration of the contract</w:t>
            </w:r>
          </w:p>
          <w:p w14:paraId="0FABFF1E" w14:textId="7B877CFF" w:rsidR="004F5B34" w:rsidRPr="008E1A51" w:rsidRDefault="004F5B34" w:rsidP="004F5B34">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7B658A">
              <w:rPr>
                <w:rFonts w:asciiTheme="majorHAnsi" w:hAnsiTheme="majorHAnsi" w:cstheme="majorHAnsi"/>
                <w:sz w:val="24"/>
              </w:rPr>
              <w:t>5</w:t>
            </w:r>
            <w:r w:rsidR="007B658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75EF6263" w14:textId="1BF171D2" w:rsidR="004F5B34" w:rsidRPr="00024E0C" w:rsidRDefault="004F5B34" w:rsidP="004F5B34">
            <w:pPr>
              <w:contextualSpacing/>
              <w:rPr>
                <w:rFonts w:asciiTheme="majorHAnsi" w:eastAsia="Calibri" w:hAnsiTheme="majorHAnsi" w:cstheme="majorHAnsi"/>
                <w:sz w:val="24"/>
                <w:lang w:eastAsia="en-US"/>
              </w:rPr>
            </w:pPr>
            <w:r w:rsidRPr="008E1A51">
              <w:rPr>
                <w:rFonts w:asciiTheme="majorHAnsi" w:hAnsiTheme="majorHAnsi" w:cstheme="majorHAnsi"/>
                <w:sz w:val="24"/>
              </w:rPr>
              <w:lastRenderedPageBreak/>
              <w:br/>
            </w:r>
          </w:p>
        </w:tc>
        <w:tc>
          <w:tcPr>
            <w:tcW w:w="3033" w:type="dxa"/>
          </w:tcPr>
          <w:p w14:paraId="1F949F21" w14:textId="1CC0FA69" w:rsidR="004F5B34" w:rsidRPr="00024E0C" w:rsidRDefault="004F5B34" w:rsidP="004F5B34">
            <w:pPr>
              <w:contextualSpacing/>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sidR="007B658A">
              <w:rPr>
                <w:rFonts w:asciiTheme="majorHAnsi" w:hAnsiTheme="majorHAnsi" w:cstheme="majorHAnsi"/>
                <w:sz w:val="24"/>
              </w:rPr>
              <w:t>10</w:t>
            </w:r>
            <w:r w:rsidR="007B658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2452" w:type="dxa"/>
          </w:tcPr>
          <w:p w14:paraId="2E474D95" w14:textId="77777777" w:rsidR="004F5B34" w:rsidRDefault="004F5B34" w:rsidP="004F5B34">
            <w:pPr>
              <w:contextualSpacing/>
              <w:rPr>
                <w:rFonts w:asciiTheme="majorHAnsi" w:hAnsiTheme="majorHAnsi" w:cstheme="majorBidi"/>
                <w:sz w:val="24"/>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p w14:paraId="190391BB" w14:textId="77777777" w:rsidR="007506F7" w:rsidRDefault="007506F7" w:rsidP="004F5B34">
            <w:pPr>
              <w:contextualSpacing/>
              <w:rPr>
                <w:rFonts w:asciiTheme="majorHAnsi" w:hAnsiTheme="majorHAnsi" w:cstheme="majorBidi"/>
                <w:sz w:val="24"/>
              </w:rPr>
            </w:pPr>
          </w:p>
          <w:p w14:paraId="30551AFF" w14:textId="1C2673FF" w:rsidR="007506F7" w:rsidRPr="00024E0C" w:rsidRDefault="00FF52F2" w:rsidP="004F5B34">
            <w:pPr>
              <w:contextualSpacing/>
              <w:rPr>
                <w:rFonts w:asciiTheme="majorHAnsi" w:eastAsia="Calibri" w:hAnsiTheme="majorHAnsi" w:cstheme="majorHAnsi"/>
                <w:sz w:val="24"/>
                <w:lang w:eastAsia="en-US"/>
              </w:rPr>
            </w:pPr>
            <w:r>
              <w:rPr>
                <w:rFonts w:cs="Arial"/>
                <w:sz w:val="24"/>
              </w:rPr>
              <w:t>Refer to Sections 5 &amp; 6 of the SOR and Annex A ‘CPR and Governance TOR’</w:t>
            </w:r>
          </w:p>
        </w:tc>
      </w:tr>
      <w:tr w:rsidR="00405469" w:rsidRPr="007D1054" w14:paraId="5A14DED9" w14:textId="2C038187" w:rsidTr="007D51DB">
        <w:trPr>
          <w:trHeight w:val="1134"/>
        </w:trPr>
        <w:tc>
          <w:tcPr>
            <w:tcW w:w="722" w:type="dxa"/>
          </w:tcPr>
          <w:p w14:paraId="06E15451" w14:textId="32D472BE" w:rsidR="004F5B34" w:rsidRPr="00A75EFB" w:rsidRDefault="00405469" w:rsidP="004F5B34">
            <w:pPr>
              <w:rPr>
                <w:rFonts w:asciiTheme="majorHAnsi" w:eastAsia="Calibri" w:hAnsiTheme="majorHAnsi" w:cstheme="majorHAnsi"/>
                <w:b/>
                <w:bCs/>
                <w:sz w:val="24"/>
                <w:lang w:eastAsia="en-US"/>
              </w:rPr>
            </w:pPr>
            <w:r w:rsidRPr="00A75EFB">
              <w:rPr>
                <w:rFonts w:asciiTheme="majorHAnsi" w:eastAsia="Calibri" w:hAnsiTheme="majorHAnsi" w:cstheme="majorHAnsi"/>
                <w:b/>
                <w:bCs/>
                <w:sz w:val="24"/>
                <w:lang w:eastAsia="en-US"/>
              </w:rPr>
              <w:t>CORE</w:t>
            </w:r>
            <w:r w:rsidR="00C831D1">
              <w:rPr>
                <w:rFonts w:asciiTheme="majorHAnsi" w:eastAsia="Calibri" w:hAnsiTheme="majorHAnsi" w:cstheme="majorHAnsi"/>
                <w:b/>
                <w:bCs/>
                <w:sz w:val="24"/>
                <w:lang w:eastAsia="en-US"/>
              </w:rPr>
              <w:t>0</w:t>
            </w:r>
            <w:r w:rsidRPr="00A75EFB">
              <w:rPr>
                <w:rFonts w:asciiTheme="majorHAnsi" w:eastAsia="Calibri" w:hAnsiTheme="majorHAnsi" w:cstheme="majorHAnsi"/>
                <w:b/>
                <w:bCs/>
                <w:sz w:val="24"/>
                <w:lang w:eastAsia="en-US"/>
              </w:rPr>
              <w:t>7</w:t>
            </w:r>
          </w:p>
        </w:tc>
        <w:tc>
          <w:tcPr>
            <w:tcW w:w="2007" w:type="dxa"/>
          </w:tcPr>
          <w:p w14:paraId="0D6C4ED7" w14:textId="77777777" w:rsidR="004F5B34" w:rsidRPr="00024E0C" w:rsidRDefault="004F5B34" w:rsidP="004F5B34">
            <w:pPr>
              <w:rPr>
                <w:rFonts w:asciiTheme="majorHAnsi" w:eastAsia="Calibri" w:hAnsiTheme="majorHAnsi" w:cstheme="majorHAnsi"/>
                <w:sz w:val="24"/>
                <w:lang w:eastAsia="en-US"/>
              </w:rPr>
            </w:pPr>
            <w:r>
              <w:rPr>
                <w:rFonts w:cs="Arial"/>
                <w:b/>
                <w:bCs/>
                <w:sz w:val="24"/>
              </w:rPr>
              <w:t xml:space="preserve">EWSS FBC. </w:t>
            </w:r>
            <w:r>
              <w:rPr>
                <w:rFonts w:cs="Arial"/>
                <w:sz w:val="24"/>
              </w:rPr>
              <w:t>Support to production of FBC for each EWSS, including ongoing engagement with the approving authority to ensure timely approval is given in line with key milestones.</w:t>
            </w:r>
          </w:p>
        </w:tc>
        <w:tc>
          <w:tcPr>
            <w:tcW w:w="2578" w:type="dxa"/>
          </w:tcPr>
          <w:p w14:paraId="0F19566A" w14:textId="77777777" w:rsidR="004F5B34" w:rsidRPr="00024E0C" w:rsidRDefault="004F5B34" w:rsidP="004F5B34">
            <w:pPr>
              <w:contextualSpacing/>
              <w:rPr>
                <w:rFonts w:asciiTheme="majorHAnsi" w:eastAsia="Calibri" w:hAnsiTheme="majorHAnsi" w:cstheme="majorHAnsi"/>
                <w:sz w:val="24"/>
                <w:lang w:eastAsia="en-US"/>
              </w:rPr>
            </w:pPr>
            <w:r>
              <w:rPr>
                <w:rFonts w:cs="Arial"/>
                <w:sz w:val="24"/>
              </w:rPr>
              <w:t xml:space="preserve">FBC assurance case is sufficiently developed for submission, including input from relevant MOD stakeholders (including but not limited to Defence Portfolio and Approval Secretariat (DPAS), Technical Scrutiny &amp; Commercial Assurance Scrutiny &amp; </w:t>
            </w:r>
            <w:r w:rsidRPr="0042076D">
              <w:rPr>
                <w:rFonts w:cs="Arial"/>
                <w:sz w:val="24"/>
              </w:rPr>
              <w:t>Due Diligence (CASDD)</w:t>
            </w:r>
            <w:r>
              <w:rPr>
                <w:rFonts w:cs="Arial"/>
                <w:sz w:val="24"/>
              </w:rPr>
              <w:t>, and articulates the following cases:</w:t>
            </w:r>
            <w:r>
              <w:rPr>
                <w:rFonts w:cs="Arial"/>
                <w:sz w:val="24"/>
              </w:rPr>
              <w:br/>
              <w:t>Strategic Case</w:t>
            </w:r>
            <w:r>
              <w:rPr>
                <w:rFonts w:cs="Arial"/>
                <w:sz w:val="24"/>
              </w:rPr>
              <w:br/>
              <w:t>Economic Case</w:t>
            </w:r>
            <w:r>
              <w:rPr>
                <w:rFonts w:cs="Arial"/>
                <w:sz w:val="24"/>
              </w:rPr>
              <w:br/>
              <w:t>Commercial Case</w:t>
            </w:r>
            <w:r>
              <w:rPr>
                <w:rFonts w:cs="Arial"/>
                <w:sz w:val="24"/>
              </w:rPr>
              <w:br/>
              <w:t xml:space="preserve">Financial Case </w:t>
            </w:r>
            <w:r>
              <w:rPr>
                <w:rFonts w:cs="Arial"/>
                <w:sz w:val="24"/>
              </w:rPr>
              <w:lastRenderedPageBreak/>
              <w:t>(Including Benefits)</w:t>
            </w:r>
            <w:r>
              <w:rPr>
                <w:rFonts w:cs="Arial"/>
                <w:sz w:val="24"/>
              </w:rPr>
              <w:br/>
              <w:t>Management Case</w:t>
            </w:r>
          </w:p>
        </w:tc>
        <w:tc>
          <w:tcPr>
            <w:tcW w:w="3033" w:type="dxa"/>
          </w:tcPr>
          <w:p w14:paraId="10B9182C" w14:textId="7F4000F3" w:rsidR="004F5B34" w:rsidRPr="008E1A51" w:rsidRDefault="004F5B34" w:rsidP="004F5B34">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7B658A">
              <w:rPr>
                <w:rFonts w:asciiTheme="majorHAnsi" w:hAnsiTheme="majorHAnsi" w:cstheme="majorHAnsi"/>
                <w:sz w:val="24"/>
              </w:rPr>
              <w:t>5</w:t>
            </w:r>
            <w:r w:rsidR="007B658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3243AA8D" w14:textId="0122BF53" w:rsidR="004F5B34" w:rsidRDefault="004F5B34" w:rsidP="004F5B34">
            <w:pPr>
              <w:contextualSpacing/>
              <w:rPr>
                <w:rFonts w:cs="Arial"/>
                <w:sz w:val="24"/>
              </w:rPr>
            </w:pPr>
            <w:r w:rsidRPr="008E1A51">
              <w:rPr>
                <w:rFonts w:asciiTheme="majorHAnsi" w:hAnsiTheme="majorHAnsi" w:cstheme="majorHAnsi"/>
                <w:sz w:val="24"/>
              </w:rPr>
              <w:br/>
            </w:r>
          </w:p>
        </w:tc>
        <w:tc>
          <w:tcPr>
            <w:tcW w:w="3033" w:type="dxa"/>
          </w:tcPr>
          <w:p w14:paraId="3475B028" w14:textId="250C9BFB" w:rsidR="004F5B34" w:rsidRDefault="004F5B34" w:rsidP="004F5B34">
            <w:pPr>
              <w:contextualSpacing/>
              <w:rPr>
                <w:rFonts w:cs="Arial"/>
                <w:sz w:val="24"/>
              </w:rPr>
            </w:pPr>
            <w:r w:rsidRPr="008E1A51">
              <w:rPr>
                <w:rFonts w:asciiTheme="majorHAnsi" w:hAnsiTheme="majorHAnsi" w:cstheme="majorHAnsi"/>
                <w:sz w:val="24"/>
              </w:rPr>
              <w:t xml:space="preserve">Draft artefact(s) to be presented to the Authority team </w:t>
            </w:r>
            <w:r w:rsidR="007B658A">
              <w:rPr>
                <w:rFonts w:asciiTheme="majorHAnsi" w:hAnsiTheme="majorHAnsi" w:cstheme="majorHAnsi"/>
                <w:sz w:val="24"/>
              </w:rPr>
              <w:t>10</w:t>
            </w:r>
            <w:r w:rsidR="007B658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2452" w:type="dxa"/>
          </w:tcPr>
          <w:p w14:paraId="1D8CD184" w14:textId="524647CF" w:rsidR="004F5B34" w:rsidRDefault="004F5B34" w:rsidP="004F5B34">
            <w:pPr>
              <w:contextualSpacing/>
              <w:rPr>
                <w:rFonts w:cs="Arial"/>
                <w:sz w:val="24"/>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405469" w:rsidRPr="007D1054" w14:paraId="17DD3EA5" w14:textId="77777777" w:rsidTr="007D51DB">
        <w:trPr>
          <w:trHeight w:val="1134"/>
        </w:trPr>
        <w:tc>
          <w:tcPr>
            <w:tcW w:w="722" w:type="dxa"/>
          </w:tcPr>
          <w:p w14:paraId="712ACA4F" w14:textId="3358307F" w:rsidR="007D51DB" w:rsidRPr="00A75EFB" w:rsidRDefault="00405469" w:rsidP="007D51DB">
            <w:pPr>
              <w:rPr>
                <w:rFonts w:asciiTheme="majorHAnsi" w:eastAsia="Calibri" w:hAnsiTheme="majorHAnsi" w:cstheme="majorHAnsi"/>
                <w:b/>
                <w:bCs/>
                <w:sz w:val="24"/>
                <w:lang w:eastAsia="en-US"/>
              </w:rPr>
            </w:pPr>
            <w:r w:rsidRPr="00A75EFB">
              <w:rPr>
                <w:rFonts w:asciiTheme="majorHAnsi" w:eastAsia="Calibri" w:hAnsiTheme="majorHAnsi" w:cstheme="majorHAnsi"/>
                <w:b/>
                <w:bCs/>
                <w:sz w:val="24"/>
                <w:lang w:eastAsia="en-US"/>
              </w:rPr>
              <w:t>CORE</w:t>
            </w:r>
            <w:r w:rsidR="00C831D1">
              <w:rPr>
                <w:rFonts w:asciiTheme="majorHAnsi" w:eastAsia="Calibri" w:hAnsiTheme="majorHAnsi" w:cstheme="majorHAnsi"/>
                <w:b/>
                <w:bCs/>
                <w:sz w:val="24"/>
                <w:lang w:eastAsia="en-US"/>
              </w:rPr>
              <w:t>0</w:t>
            </w:r>
            <w:r w:rsidRPr="00A75EFB">
              <w:rPr>
                <w:rFonts w:asciiTheme="majorHAnsi" w:eastAsia="Calibri" w:hAnsiTheme="majorHAnsi" w:cstheme="majorHAnsi"/>
                <w:b/>
                <w:bCs/>
                <w:sz w:val="24"/>
                <w:lang w:eastAsia="en-US"/>
              </w:rPr>
              <w:t>8</w:t>
            </w:r>
          </w:p>
        </w:tc>
        <w:tc>
          <w:tcPr>
            <w:tcW w:w="2007" w:type="dxa"/>
          </w:tcPr>
          <w:p w14:paraId="11A0280C" w14:textId="0972A334" w:rsidR="007D51DB" w:rsidRDefault="007D51DB" w:rsidP="007D51DB">
            <w:pPr>
              <w:rPr>
                <w:rFonts w:cs="Arial"/>
                <w:b/>
                <w:bCs/>
                <w:sz w:val="24"/>
              </w:rPr>
            </w:pPr>
            <w:r>
              <w:rPr>
                <w:rFonts w:asciiTheme="majorHAnsi" w:eastAsia="Calibri" w:hAnsiTheme="majorHAnsi" w:cstheme="majorHAnsi"/>
                <w:b/>
                <w:bCs/>
                <w:sz w:val="24"/>
                <w:lang w:eastAsia="en-US"/>
              </w:rPr>
              <w:t>EWSS</w:t>
            </w:r>
            <w:r w:rsidRPr="009F0B8C">
              <w:rPr>
                <w:rFonts w:asciiTheme="majorHAnsi" w:eastAsia="Calibri" w:hAnsiTheme="majorHAnsi" w:cstheme="majorHAnsi"/>
                <w:b/>
                <w:bCs/>
                <w:sz w:val="24"/>
                <w:lang w:eastAsia="en-US"/>
              </w:rPr>
              <w:t xml:space="preserve"> Training Support. </w:t>
            </w:r>
            <w:r w:rsidRPr="009F0B8C">
              <w:rPr>
                <w:rFonts w:asciiTheme="majorHAnsi" w:eastAsia="Calibri" w:hAnsiTheme="majorHAnsi" w:cstheme="majorHAnsi"/>
                <w:sz w:val="24"/>
                <w:lang w:eastAsia="en-US"/>
              </w:rPr>
              <w:t xml:space="preserve">Provide support to System Integrator and end user leads in training on new processes and systems </w:t>
            </w:r>
          </w:p>
        </w:tc>
        <w:tc>
          <w:tcPr>
            <w:tcW w:w="2578" w:type="dxa"/>
          </w:tcPr>
          <w:p w14:paraId="5FCEB1E6" w14:textId="77777777" w:rsidR="007D51DB" w:rsidRPr="009F0B8C" w:rsidRDefault="007D51DB" w:rsidP="007D51DB">
            <w:pPr>
              <w:ind w:left="360"/>
              <w:contextualSpacing/>
              <w:rPr>
                <w:rFonts w:asciiTheme="majorHAnsi" w:eastAsia="Calibri" w:hAnsiTheme="majorHAnsi" w:cstheme="majorHAnsi"/>
                <w:sz w:val="24"/>
                <w:lang w:eastAsia="en-US"/>
              </w:rPr>
            </w:pPr>
            <w:r w:rsidRPr="009F0B8C">
              <w:rPr>
                <w:rFonts w:asciiTheme="majorHAnsi" w:eastAsia="Calibri" w:hAnsiTheme="majorHAnsi" w:cstheme="majorHAnsi"/>
                <w:sz w:val="24"/>
                <w:lang w:eastAsia="en-US"/>
              </w:rPr>
              <w:t>Training strategy</w:t>
            </w:r>
          </w:p>
          <w:p w14:paraId="178BB566" w14:textId="77777777" w:rsidR="007D51DB" w:rsidRPr="009F0B8C" w:rsidRDefault="007D51DB" w:rsidP="007D51DB">
            <w:pPr>
              <w:ind w:left="360"/>
              <w:contextualSpacing/>
              <w:rPr>
                <w:rFonts w:asciiTheme="majorHAnsi" w:eastAsia="Calibri" w:hAnsiTheme="majorHAnsi" w:cstheme="majorHAnsi"/>
                <w:sz w:val="24"/>
                <w:lang w:eastAsia="en-US"/>
              </w:rPr>
            </w:pPr>
            <w:r w:rsidRPr="009F0B8C">
              <w:rPr>
                <w:rFonts w:asciiTheme="majorHAnsi" w:eastAsia="Calibri" w:hAnsiTheme="majorHAnsi" w:cstheme="majorHAnsi"/>
                <w:sz w:val="24"/>
                <w:lang w:eastAsia="en-US"/>
              </w:rPr>
              <w:t>Training plan</w:t>
            </w:r>
          </w:p>
          <w:p w14:paraId="65BAD2A9" w14:textId="77777777" w:rsidR="007D51DB" w:rsidRPr="009F0B8C" w:rsidRDefault="007D51DB" w:rsidP="007D51DB">
            <w:pPr>
              <w:ind w:left="360"/>
              <w:contextualSpacing/>
              <w:rPr>
                <w:rFonts w:asciiTheme="majorHAnsi" w:eastAsia="Calibri" w:hAnsiTheme="majorHAnsi" w:cstheme="majorHAnsi"/>
                <w:sz w:val="24"/>
                <w:lang w:eastAsia="en-US"/>
              </w:rPr>
            </w:pPr>
            <w:r w:rsidRPr="009F0B8C">
              <w:rPr>
                <w:rFonts w:asciiTheme="majorHAnsi" w:eastAsia="Calibri" w:hAnsiTheme="majorHAnsi" w:cstheme="majorHAnsi"/>
                <w:sz w:val="24"/>
                <w:lang w:eastAsia="en-US"/>
              </w:rPr>
              <w:t>Training design</w:t>
            </w:r>
          </w:p>
          <w:p w14:paraId="4B30779C" w14:textId="77777777" w:rsidR="007D51DB" w:rsidRPr="009F0B8C" w:rsidRDefault="007D51DB" w:rsidP="007D51DB">
            <w:pPr>
              <w:ind w:left="360"/>
              <w:contextualSpacing/>
              <w:rPr>
                <w:rFonts w:asciiTheme="majorHAnsi" w:eastAsia="Calibri" w:hAnsiTheme="majorHAnsi" w:cstheme="majorHAnsi"/>
                <w:sz w:val="24"/>
                <w:lang w:eastAsia="en-US"/>
              </w:rPr>
            </w:pPr>
            <w:r w:rsidRPr="009F0B8C">
              <w:rPr>
                <w:rFonts w:asciiTheme="majorHAnsi" w:eastAsia="Calibri" w:hAnsiTheme="majorHAnsi" w:cstheme="majorHAnsi"/>
                <w:sz w:val="24"/>
                <w:lang w:eastAsia="en-US"/>
              </w:rPr>
              <w:t>Bespoke Training assets</w:t>
            </w:r>
          </w:p>
          <w:p w14:paraId="1D6969D3" w14:textId="77777777" w:rsidR="007D51DB" w:rsidRPr="009F0B8C" w:rsidRDefault="007D51DB" w:rsidP="007D51DB">
            <w:pPr>
              <w:ind w:left="360"/>
              <w:contextualSpacing/>
              <w:rPr>
                <w:rFonts w:asciiTheme="majorHAnsi" w:eastAsia="Calibri" w:hAnsiTheme="majorHAnsi" w:cstheme="majorHAnsi"/>
                <w:sz w:val="24"/>
                <w:lang w:eastAsia="en-US"/>
              </w:rPr>
            </w:pPr>
            <w:r w:rsidRPr="009F0B8C">
              <w:rPr>
                <w:rFonts w:asciiTheme="majorHAnsi" w:eastAsia="Calibri" w:hAnsiTheme="majorHAnsi" w:cstheme="majorHAnsi"/>
                <w:sz w:val="24"/>
                <w:lang w:eastAsia="en-US"/>
              </w:rPr>
              <w:t>Trainers and superusers trained</w:t>
            </w:r>
          </w:p>
          <w:p w14:paraId="700D886F" w14:textId="77777777" w:rsidR="007D51DB" w:rsidRPr="009F0B8C" w:rsidRDefault="007D51DB" w:rsidP="007D51DB">
            <w:pPr>
              <w:ind w:left="360"/>
              <w:contextualSpacing/>
              <w:rPr>
                <w:rFonts w:asciiTheme="majorHAnsi" w:eastAsia="Calibri" w:hAnsiTheme="majorHAnsi" w:cstheme="majorHAnsi"/>
                <w:sz w:val="24"/>
                <w:lang w:eastAsia="en-US"/>
              </w:rPr>
            </w:pPr>
            <w:r w:rsidRPr="009F0B8C">
              <w:rPr>
                <w:rFonts w:asciiTheme="majorHAnsi" w:eastAsia="Calibri" w:hAnsiTheme="majorHAnsi" w:cstheme="majorHAnsi"/>
                <w:sz w:val="24"/>
                <w:lang w:eastAsia="en-US"/>
              </w:rPr>
              <w:t>Training progress reports</w:t>
            </w:r>
          </w:p>
          <w:p w14:paraId="482D04D6" w14:textId="523800C9" w:rsidR="007D51DB" w:rsidRDefault="007D51DB" w:rsidP="007D51DB">
            <w:pPr>
              <w:contextualSpacing/>
              <w:rPr>
                <w:rFonts w:cs="Arial"/>
                <w:sz w:val="24"/>
              </w:rPr>
            </w:pPr>
            <w:r w:rsidRPr="009F0B8C">
              <w:rPr>
                <w:rFonts w:asciiTheme="majorHAnsi" w:eastAsia="Calibri" w:hAnsiTheme="majorHAnsi" w:cstheme="majorHAnsi"/>
                <w:sz w:val="24"/>
                <w:lang w:eastAsia="en-US"/>
              </w:rPr>
              <w:t>Training certificates</w:t>
            </w:r>
          </w:p>
        </w:tc>
        <w:tc>
          <w:tcPr>
            <w:tcW w:w="3033" w:type="dxa"/>
          </w:tcPr>
          <w:p w14:paraId="306BD702" w14:textId="1F08CFA6" w:rsidR="007D51DB" w:rsidRPr="008E1A51" w:rsidRDefault="007D51DB" w:rsidP="007D51DB">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7B658A">
              <w:rPr>
                <w:rFonts w:asciiTheme="majorHAnsi" w:hAnsiTheme="majorHAnsi" w:cstheme="majorHAnsi"/>
                <w:sz w:val="24"/>
              </w:rPr>
              <w:t>5</w:t>
            </w:r>
            <w:r w:rsidR="007B658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021F7397" w14:textId="56F70509" w:rsidR="007D51DB" w:rsidRDefault="007D51DB" w:rsidP="007D51DB">
            <w:pPr>
              <w:contextualSpacing/>
              <w:rPr>
                <w:rFonts w:cs="Arial"/>
                <w:sz w:val="24"/>
              </w:rPr>
            </w:pPr>
            <w:r w:rsidRPr="008E1A51">
              <w:rPr>
                <w:rFonts w:asciiTheme="majorHAnsi" w:hAnsiTheme="majorHAnsi" w:cstheme="majorHAnsi"/>
                <w:sz w:val="24"/>
              </w:rPr>
              <w:br/>
            </w:r>
          </w:p>
        </w:tc>
        <w:tc>
          <w:tcPr>
            <w:tcW w:w="3033" w:type="dxa"/>
          </w:tcPr>
          <w:p w14:paraId="0BA22646" w14:textId="5FB92647" w:rsidR="007D51DB" w:rsidRDefault="007D51DB" w:rsidP="007D51DB">
            <w:pPr>
              <w:contextualSpacing/>
              <w:rPr>
                <w:rFonts w:cs="Arial"/>
                <w:sz w:val="24"/>
              </w:rPr>
            </w:pPr>
            <w:r w:rsidRPr="008E1A51">
              <w:rPr>
                <w:rFonts w:asciiTheme="majorHAnsi" w:hAnsiTheme="majorHAnsi" w:cstheme="majorHAnsi"/>
                <w:sz w:val="24"/>
              </w:rPr>
              <w:t xml:space="preserve">Draft artefact(s) to be presented to the Authority team </w:t>
            </w:r>
            <w:r w:rsidR="007B658A">
              <w:rPr>
                <w:rFonts w:asciiTheme="majorHAnsi" w:hAnsiTheme="majorHAnsi" w:cstheme="majorHAnsi"/>
                <w:sz w:val="24"/>
              </w:rPr>
              <w:t>10</w:t>
            </w:r>
            <w:r w:rsidR="007B658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2452" w:type="dxa"/>
          </w:tcPr>
          <w:p w14:paraId="66A30AAB" w14:textId="403F7CCA" w:rsidR="007D51DB" w:rsidRDefault="007D51DB" w:rsidP="007D51DB">
            <w:pPr>
              <w:contextualSpacing/>
              <w:rPr>
                <w:rFonts w:cs="Arial"/>
                <w:sz w:val="24"/>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405469" w:rsidRPr="007D1054" w14:paraId="4C0F077D" w14:textId="77777777" w:rsidTr="007D51DB">
        <w:trPr>
          <w:trHeight w:val="1134"/>
        </w:trPr>
        <w:tc>
          <w:tcPr>
            <w:tcW w:w="722" w:type="dxa"/>
          </w:tcPr>
          <w:p w14:paraId="4584644F" w14:textId="5E4718E2" w:rsidR="007D51DB" w:rsidRPr="00A75EFB" w:rsidRDefault="00405469" w:rsidP="007D51DB">
            <w:pPr>
              <w:rPr>
                <w:rFonts w:asciiTheme="majorHAnsi" w:eastAsia="Calibri" w:hAnsiTheme="majorHAnsi" w:cstheme="majorHAnsi"/>
                <w:b/>
                <w:bCs/>
                <w:sz w:val="24"/>
                <w:highlight w:val="magenta"/>
                <w:lang w:eastAsia="en-US"/>
              </w:rPr>
            </w:pPr>
            <w:r w:rsidRPr="00A75EFB">
              <w:rPr>
                <w:rFonts w:asciiTheme="majorHAnsi" w:eastAsia="Calibri" w:hAnsiTheme="majorHAnsi" w:cstheme="majorHAnsi"/>
                <w:b/>
                <w:bCs/>
                <w:sz w:val="24"/>
                <w:lang w:eastAsia="en-US"/>
              </w:rPr>
              <w:t>CORE</w:t>
            </w:r>
            <w:r w:rsidR="00C831D1">
              <w:rPr>
                <w:rFonts w:asciiTheme="majorHAnsi" w:eastAsia="Calibri" w:hAnsiTheme="majorHAnsi" w:cstheme="majorHAnsi"/>
                <w:b/>
                <w:bCs/>
                <w:sz w:val="24"/>
                <w:lang w:eastAsia="en-US"/>
              </w:rPr>
              <w:t>0</w:t>
            </w:r>
            <w:r w:rsidRPr="00A75EFB">
              <w:rPr>
                <w:rFonts w:asciiTheme="majorHAnsi" w:eastAsia="Calibri" w:hAnsiTheme="majorHAnsi" w:cstheme="majorHAnsi"/>
                <w:b/>
                <w:bCs/>
                <w:sz w:val="24"/>
                <w:lang w:eastAsia="en-US"/>
              </w:rPr>
              <w:t>9</w:t>
            </w:r>
          </w:p>
        </w:tc>
        <w:tc>
          <w:tcPr>
            <w:tcW w:w="2007" w:type="dxa"/>
          </w:tcPr>
          <w:p w14:paraId="030908F7" w14:textId="4536643A" w:rsidR="007D51DB" w:rsidRPr="0087405F" w:rsidRDefault="007D51DB" w:rsidP="007D51DB">
            <w:pPr>
              <w:rPr>
                <w:rFonts w:cs="Arial"/>
                <w:b/>
                <w:sz w:val="24"/>
              </w:rPr>
            </w:pPr>
            <w:r w:rsidRPr="0087405F">
              <w:rPr>
                <w:rFonts w:asciiTheme="majorHAnsi" w:eastAsia="Calibri" w:hAnsiTheme="majorHAnsi" w:cstheme="majorHAnsi"/>
                <w:b/>
                <w:sz w:val="24"/>
                <w:lang w:eastAsia="en-US"/>
              </w:rPr>
              <w:t xml:space="preserve">EWSS </w:t>
            </w:r>
            <w:r>
              <w:rPr>
                <w:rFonts w:asciiTheme="majorHAnsi" w:eastAsia="Calibri" w:hAnsiTheme="majorHAnsi" w:cstheme="majorHAnsi"/>
                <w:b/>
                <w:bCs/>
                <w:sz w:val="24"/>
                <w:lang w:eastAsia="en-US"/>
              </w:rPr>
              <w:t xml:space="preserve">BCP Assessments &amp; </w:t>
            </w:r>
            <w:r w:rsidRPr="0087405F">
              <w:rPr>
                <w:rFonts w:asciiTheme="majorHAnsi" w:eastAsia="Calibri" w:hAnsiTheme="majorHAnsi" w:cstheme="majorHAnsi"/>
                <w:b/>
                <w:sz w:val="24"/>
                <w:lang w:eastAsia="en-US"/>
              </w:rPr>
              <w:t xml:space="preserve">Disaster Recovery testing. </w:t>
            </w:r>
            <w:r w:rsidRPr="0087405F">
              <w:rPr>
                <w:rFonts w:asciiTheme="majorHAnsi" w:eastAsia="Calibri" w:hAnsiTheme="majorHAnsi" w:cstheme="majorHAnsi"/>
                <w:sz w:val="24"/>
                <w:lang w:eastAsia="en-US"/>
              </w:rPr>
              <w:t xml:space="preserve">Provide </w:t>
            </w:r>
            <w:r w:rsidRPr="0087405F">
              <w:rPr>
                <w:rFonts w:asciiTheme="majorHAnsi" w:eastAsia="Calibri" w:hAnsiTheme="majorHAnsi" w:cstheme="majorHAnsi"/>
                <w:sz w:val="24"/>
                <w:lang w:eastAsia="en-US"/>
              </w:rPr>
              <w:lastRenderedPageBreak/>
              <w:t>Disaster Recovery testing to validate supplier’s business continuity plan (BCP)s</w:t>
            </w:r>
          </w:p>
        </w:tc>
        <w:tc>
          <w:tcPr>
            <w:tcW w:w="2578" w:type="dxa"/>
          </w:tcPr>
          <w:p w14:paraId="0CA98C2E" w14:textId="3FAA2ADC" w:rsidR="007D51DB" w:rsidRPr="0087405F" w:rsidRDefault="007D51DB" w:rsidP="007D51DB">
            <w:pPr>
              <w:contextualSpacing/>
              <w:rPr>
                <w:rFonts w:cs="Arial"/>
                <w:sz w:val="24"/>
              </w:rPr>
            </w:pPr>
            <w:r w:rsidRPr="0087405F">
              <w:rPr>
                <w:rFonts w:asciiTheme="majorHAnsi" w:eastAsia="Calibri" w:hAnsiTheme="majorHAnsi" w:cstheme="majorHAnsi"/>
                <w:sz w:val="24"/>
                <w:lang w:eastAsia="en-US"/>
              </w:rPr>
              <w:lastRenderedPageBreak/>
              <w:t xml:space="preserve">Disaster Recovery test report including test results and recommendations to address </w:t>
            </w:r>
            <w:r w:rsidRPr="0087405F">
              <w:rPr>
                <w:rFonts w:asciiTheme="majorHAnsi" w:eastAsia="Calibri" w:hAnsiTheme="majorHAnsi" w:cstheme="majorHAnsi"/>
                <w:sz w:val="24"/>
                <w:lang w:eastAsia="en-US"/>
              </w:rPr>
              <w:lastRenderedPageBreak/>
              <w:t>shortfalls/modifications to the EWSS’ BCP(s) and to the BMfS Programme BCP.</w:t>
            </w:r>
          </w:p>
        </w:tc>
        <w:tc>
          <w:tcPr>
            <w:tcW w:w="3033" w:type="dxa"/>
          </w:tcPr>
          <w:p w14:paraId="7EFD5FA2" w14:textId="5508AB71" w:rsidR="007D51DB" w:rsidRPr="008E1A51" w:rsidRDefault="007D51DB" w:rsidP="007D51DB">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7B658A">
              <w:rPr>
                <w:rFonts w:asciiTheme="majorHAnsi" w:hAnsiTheme="majorHAnsi" w:cstheme="majorHAnsi"/>
                <w:sz w:val="24"/>
              </w:rPr>
              <w:t>5</w:t>
            </w:r>
            <w:r w:rsidR="007B658A" w:rsidRPr="008E1A51">
              <w:rPr>
                <w:rFonts w:asciiTheme="majorHAnsi" w:hAnsiTheme="majorHAnsi" w:cstheme="majorHAnsi"/>
                <w:sz w:val="24"/>
              </w:rPr>
              <w:t xml:space="preserve"> </w:t>
            </w:r>
            <w:r w:rsidRPr="008E1A51">
              <w:rPr>
                <w:rFonts w:asciiTheme="majorHAnsi" w:hAnsiTheme="majorHAnsi" w:cstheme="majorHAnsi"/>
                <w:sz w:val="24"/>
              </w:rPr>
              <w:t xml:space="preserve">business days prior to the submission of the </w:t>
            </w:r>
            <w:r w:rsidRPr="008E1A51">
              <w:rPr>
                <w:rFonts w:asciiTheme="majorHAnsi" w:hAnsiTheme="majorHAnsi" w:cstheme="majorHAnsi"/>
                <w:sz w:val="24"/>
              </w:rPr>
              <w:lastRenderedPageBreak/>
              <w:t>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5F7366C6" w14:textId="7172EAE2" w:rsidR="007D51DB" w:rsidRDefault="007D51DB" w:rsidP="007D51DB">
            <w:pPr>
              <w:contextualSpacing/>
              <w:rPr>
                <w:rFonts w:cs="Arial"/>
                <w:sz w:val="24"/>
              </w:rPr>
            </w:pPr>
            <w:r w:rsidRPr="008E1A51">
              <w:rPr>
                <w:rFonts w:asciiTheme="majorHAnsi" w:hAnsiTheme="majorHAnsi" w:cstheme="majorHAnsi"/>
                <w:sz w:val="24"/>
              </w:rPr>
              <w:br/>
            </w:r>
          </w:p>
        </w:tc>
        <w:tc>
          <w:tcPr>
            <w:tcW w:w="3033" w:type="dxa"/>
          </w:tcPr>
          <w:p w14:paraId="693AB540" w14:textId="4150F507" w:rsidR="007D51DB" w:rsidRDefault="007D51DB" w:rsidP="007D51DB">
            <w:pPr>
              <w:contextualSpacing/>
              <w:rPr>
                <w:rFonts w:cs="Arial"/>
                <w:sz w:val="24"/>
              </w:rPr>
            </w:pPr>
            <w:r w:rsidRPr="008E1A51">
              <w:rPr>
                <w:rFonts w:asciiTheme="majorHAnsi" w:hAnsiTheme="majorHAnsi" w:cstheme="majorHAnsi"/>
                <w:sz w:val="24"/>
              </w:rPr>
              <w:lastRenderedPageBreak/>
              <w:t xml:space="preserve">Draft artefact(s) to be presented to the Authority team </w:t>
            </w:r>
            <w:r w:rsidR="007B658A">
              <w:rPr>
                <w:rFonts w:asciiTheme="majorHAnsi" w:hAnsiTheme="majorHAnsi" w:cstheme="majorHAnsi"/>
                <w:sz w:val="24"/>
              </w:rPr>
              <w:t>10</w:t>
            </w:r>
            <w:r w:rsidR="007B658A" w:rsidRPr="008E1A51">
              <w:rPr>
                <w:rFonts w:asciiTheme="majorHAnsi" w:hAnsiTheme="majorHAnsi" w:cstheme="majorHAnsi"/>
                <w:sz w:val="24"/>
              </w:rPr>
              <w:t xml:space="preserve"> </w:t>
            </w:r>
            <w:r w:rsidRPr="008E1A51">
              <w:rPr>
                <w:rFonts w:asciiTheme="majorHAnsi" w:hAnsiTheme="majorHAnsi" w:cstheme="majorHAnsi"/>
                <w:sz w:val="24"/>
              </w:rPr>
              <w:t xml:space="preserve">business days prior to the submission of the </w:t>
            </w:r>
            <w:r w:rsidRPr="008E1A51">
              <w:rPr>
                <w:rFonts w:asciiTheme="majorHAnsi" w:hAnsiTheme="majorHAnsi" w:cstheme="majorHAnsi"/>
                <w:sz w:val="24"/>
              </w:rPr>
              <w:lastRenderedPageBreak/>
              <w:t>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2452" w:type="dxa"/>
          </w:tcPr>
          <w:p w14:paraId="0C48486C" w14:textId="6959045F" w:rsidR="007D51DB" w:rsidRDefault="007D51DB" w:rsidP="007D51DB">
            <w:pPr>
              <w:contextualSpacing/>
              <w:rPr>
                <w:rFonts w:cs="Arial"/>
                <w:sz w:val="24"/>
              </w:rPr>
            </w:pPr>
            <w:r>
              <w:rPr>
                <w:rFonts w:cs="Arial"/>
                <w:sz w:val="24"/>
              </w:rPr>
              <w:lastRenderedPageBreak/>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lastRenderedPageBreak/>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405469" w:rsidRPr="007D1054" w14:paraId="6819F4F9" w14:textId="77777777" w:rsidTr="007D51DB">
        <w:trPr>
          <w:trHeight w:val="1134"/>
        </w:trPr>
        <w:tc>
          <w:tcPr>
            <w:tcW w:w="722" w:type="dxa"/>
          </w:tcPr>
          <w:p w14:paraId="45E67F4D" w14:textId="7190E61F" w:rsidR="007D51DB" w:rsidRPr="00A75EFB" w:rsidRDefault="00405469" w:rsidP="007D51DB">
            <w:pPr>
              <w:rPr>
                <w:rFonts w:asciiTheme="majorHAnsi" w:eastAsia="Calibri" w:hAnsiTheme="majorHAnsi" w:cstheme="majorHAnsi"/>
                <w:b/>
                <w:bCs/>
                <w:sz w:val="24"/>
                <w:highlight w:val="magenta"/>
                <w:lang w:eastAsia="en-US"/>
              </w:rPr>
            </w:pPr>
            <w:r w:rsidRPr="00A75EFB">
              <w:rPr>
                <w:rFonts w:asciiTheme="majorHAnsi" w:eastAsia="Calibri" w:hAnsiTheme="majorHAnsi" w:cstheme="majorHAnsi"/>
                <w:b/>
                <w:bCs/>
                <w:sz w:val="24"/>
                <w:lang w:eastAsia="en-US"/>
              </w:rPr>
              <w:lastRenderedPageBreak/>
              <w:t>CORE10</w:t>
            </w:r>
          </w:p>
        </w:tc>
        <w:tc>
          <w:tcPr>
            <w:tcW w:w="2007" w:type="dxa"/>
          </w:tcPr>
          <w:p w14:paraId="6127F36C" w14:textId="7D130B17" w:rsidR="007D51DB" w:rsidRPr="009F0B8C" w:rsidRDefault="007D51DB" w:rsidP="007D51DB">
            <w:pPr>
              <w:rPr>
                <w:rFonts w:asciiTheme="majorHAnsi" w:eastAsia="Calibri" w:hAnsiTheme="majorHAnsi" w:cstheme="majorHAnsi"/>
                <w:b/>
                <w:bCs/>
                <w:sz w:val="24"/>
                <w:lang w:eastAsia="en-US"/>
              </w:rPr>
            </w:pPr>
            <w:r>
              <w:rPr>
                <w:rFonts w:asciiTheme="majorHAnsi" w:eastAsia="Calibri" w:hAnsiTheme="majorHAnsi" w:cstheme="majorHAnsi"/>
                <w:b/>
                <w:bCs/>
                <w:sz w:val="24"/>
                <w:lang w:eastAsia="en-US"/>
              </w:rPr>
              <w:t>EWSS</w:t>
            </w:r>
            <w:r w:rsidRPr="009F0B8C">
              <w:rPr>
                <w:rFonts w:asciiTheme="majorHAnsi" w:eastAsia="Calibri" w:hAnsiTheme="majorHAnsi" w:cstheme="majorHAnsi"/>
                <w:b/>
                <w:bCs/>
                <w:sz w:val="24"/>
                <w:lang w:eastAsia="en-US"/>
              </w:rPr>
              <w:t xml:space="preserve"> Security testing</w:t>
            </w:r>
          </w:p>
          <w:p w14:paraId="36AE8816" w14:textId="54B25DB6" w:rsidR="007D51DB" w:rsidRPr="000E6C74" w:rsidRDefault="007D51DB" w:rsidP="007D51DB">
            <w:pPr>
              <w:rPr>
                <w:rFonts w:asciiTheme="majorHAnsi" w:eastAsia="Calibri" w:hAnsiTheme="majorHAnsi" w:cstheme="majorHAnsi"/>
                <w:b/>
                <w:bCs/>
                <w:sz w:val="24"/>
                <w:highlight w:val="magenta"/>
                <w:lang w:eastAsia="en-US"/>
              </w:rPr>
            </w:pPr>
            <w:r w:rsidRPr="009F0B8C">
              <w:rPr>
                <w:rFonts w:asciiTheme="majorHAnsi" w:eastAsia="Calibri" w:hAnsiTheme="majorHAnsi" w:cstheme="majorHAnsi"/>
                <w:sz w:val="24"/>
                <w:lang w:eastAsia="en-US"/>
              </w:rPr>
              <w:t>Provide the required vulnerability analysis and penetration testing as directed by the Security accreditation consultant and CyDR lead</w:t>
            </w:r>
          </w:p>
        </w:tc>
        <w:tc>
          <w:tcPr>
            <w:tcW w:w="2578" w:type="dxa"/>
          </w:tcPr>
          <w:p w14:paraId="60A78909" w14:textId="59C1E309" w:rsidR="007D51DB" w:rsidRPr="000E6C74" w:rsidRDefault="007D51DB" w:rsidP="007D51DB">
            <w:pPr>
              <w:contextualSpacing/>
              <w:rPr>
                <w:rFonts w:asciiTheme="majorHAnsi" w:eastAsia="Calibri" w:hAnsiTheme="majorHAnsi" w:cstheme="majorHAnsi"/>
                <w:sz w:val="24"/>
                <w:highlight w:val="magenta"/>
                <w:lang w:eastAsia="en-US"/>
              </w:rPr>
            </w:pPr>
            <w:r w:rsidRPr="009F0B8C">
              <w:rPr>
                <w:rFonts w:asciiTheme="majorHAnsi" w:eastAsia="Calibri" w:hAnsiTheme="majorHAnsi" w:cstheme="majorHAnsi"/>
                <w:sz w:val="24"/>
                <w:lang w:eastAsia="en-US"/>
              </w:rPr>
              <w:t>Vulnerability Analysis and penetration testing reports and recommendations</w:t>
            </w:r>
          </w:p>
        </w:tc>
        <w:tc>
          <w:tcPr>
            <w:tcW w:w="3033" w:type="dxa"/>
          </w:tcPr>
          <w:p w14:paraId="4EBFFEC8" w14:textId="4BDC0D32" w:rsidR="007D51DB" w:rsidRPr="008E1A51" w:rsidRDefault="007D51DB" w:rsidP="007D51DB">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7B658A">
              <w:rPr>
                <w:rFonts w:asciiTheme="majorHAnsi" w:hAnsiTheme="majorHAnsi" w:cstheme="majorHAnsi"/>
                <w:sz w:val="24"/>
              </w:rPr>
              <w:t>5</w:t>
            </w:r>
            <w:r w:rsidR="007B658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1640FE55" w14:textId="48FF2F13" w:rsidR="007D51DB" w:rsidRDefault="007D51DB" w:rsidP="007D51DB">
            <w:pPr>
              <w:contextualSpacing/>
              <w:rPr>
                <w:rFonts w:cs="Arial"/>
                <w:sz w:val="24"/>
              </w:rPr>
            </w:pPr>
            <w:r w:rsidRPr="008E1A51">
              <w:rPr>
                <w:rFonts w:asciiTheme="majorHAnsi" w:hAnsiTheme="majorHAnsi" w:cstheme="majorHAnsi"/>
                <w:sz w:val="24"/>
              </w:rPr>
              <w:lastRenderedPageBreak/>
              <w:br/>
            </w:r>
          </w:p>
        </w:tc>
        <w:tc>
          <w:tcPr>
            <w:tcW w:w="3033" w:type="dxa"/>
          </w:tcPr>
          <w:p w14:paraId="5669B11C" w14:textId="3155A8B7" w:rsidR="007D51DB" w:rsidRDefault="007D51DB" w:rsidP="007D51DB">
            <w:pPr>
              <w:contextualSpacing/>
              <w:rPr>
                <w:rFonts w:cs="Arial"/>
                <w:sz w:val="24"/>
              </w:rPr>
            </w:pPr>
            <w:r w:rsidRPr="008E1A51">
              <w:rPr>
                <w:rFonts w:asciiTheme="majorHAnsi" w:hAnsiTheme="majorHAnsi" w:cstheme="majorHAnsi"/>
                <w:sz w:val="24"/>
              </w:rPr>
              <w:lastRenderedPageBreak/>
              <w:t xml:space="preserve">Draft artefact(s) to be presented to the Authority team </w:t>
            </w:r>
            <w:r w:rsidR="007B658A">
              <w:rPr>
                <w:rFonts w:asciiTheme="majorHAnsi" w:hAnsiTheme="majorHAnsi" w:cstheme="majorHAnsi"/>
                <w:sz w:val="24"/>
              </w:rPr>
              <w:t>10</w:t>
            </w:r>
            <w:r w:rsidR="007B658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2452" w:type="dxa"/>
          </w:tcPr>
          <w:p w14:paraId="2FBC5BC9" w14:textId="03907886" w:rsidR="007D51DB" w:rsidRDefault="007D51DB" w:rsidP="007D51DB">
            <w:pPr>
              <w:contextualSpacing/>
              <w:rPr>
                <w:rFonts w:cs="Arial"/>
                <w:sz w:val="24"/>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405469" w:rsidRPr="007D1054" w14:paraId="5736B785" w14:textId="77777777" w:rsidTr="007D51DB">
        <w:trPr>
          <w:trHeight w:val="1134"/>
        </w:trPr>
        <w:tc>
          <w:tcPr>
            <w:tcW w:w="722" w:type="dxa"/>
          </w:tcPr>
          <w:p w14:paraId="247EFE89" w14:textId="5ED92F31" w:rsidR="001E3307" w:rsidRPr="00A75EFB" w:rsidRDefault="00405469" w:rsidP="001E3307">
            <w:pPr>
              <w:rPr>
                <w:rFonts w:asciiTheme="majorHAnsi" w:eastAsia="Calibri" w:hAnsiTheme="majorHAnsi" w:cstheme="majorHAnsi"/>
                <w:b/>
                <w:bCs/>
                <w:sz w:val="24"/>
                <w:highlight w:val="magenta"/>
                <w:lang w:eastAsia="en-US"/>
              </w:rPr>
            </w:pPr>
            <w:r w:rsidRPr="00A75EFB">
              <w:rPr>
                <w:rFonts w:asciiTheme="majorHAnsi" w:eastAsia="Calibri" w:hAnsiTheme="majorHAnsi" w:cstheme="majorHAnsi"/>
                <w:b/>
                <w:bCs/>
                <w:sz w:val="24"/>
                <w:lang w:eastAsia="en-US"/>
              </w:rPr>
              <w:t>CORE11</w:t>
            </w:r>
          </w:p>
        </w:tc>
        <w:tc>
          <w:tcPr>
            <w:tcW w:w="2007" w:type="dxa"/>
          </w:tcPr>
          <w:p w14:paraId="3304DC60" w14:textId="6C8BA3F2" w:rsidR="001E3307" w:rsidRPr="009F0B8C" w:rsidRDefault="001E3307" w:rsidP="001E3307">
            <w:pPr>
              <w:rPr>
                <w:rFonts w:asciiTheme="majorHAnsi" w:eastAsia="Calibri" w:hAnsiTheme="majorHAnsi" w:cstheme="majorHAnsi"/>
                <w:b/>
                <w:sz w:val="24"/>
                <w:lang w:eastAsia="en-US"/>
              </w:rPr>
            </w:pPr>
            <w:r>
              <w:rPr>
                <w:rFonts w:asciiTheme="majorHAnsi" w:eastAsia="Calibri" w:hAnsiTheme="majorHAnsi" w:cstheme="majorHAnsi"/>
                <w:b/>
                <w:sz w:val="24"/>
                <w:lang w:eastAsia="en-US"/>
              </w:rPr>
              <w:t xml:space="preserve">EWSS </w:t>
            </w:r>
            <w:r w:rsidRPr="009F0B8C">
              <w:rPr>
                <w:rFonts w:asciiTheme="majorHAnsi" w:eastAsia="Calibri" w:hAnsiTheme="majorHAnsi" w:cstheme="majorHAnsi"/>
                <w:b/>
                <w:sz w:val="24"/>
                <w:lang w:eastAsia="en-US"/>
              </w:rPr>
              <w:t>Systems Integrator Management.</w:t>
            </w:r>
          </w:p>
          <w:p w14:paraId="36F7837E" w14:textId="4829CD8F" w:rsidR="001E3307" w:rsidRPr="000E6C74" w:rsidRDefault="001E3307" w:rsidP="001E3307">
            <w:pPr>
              <w:rPr>
                <w:rFonts w:asciiTheme="majorHAnsi" w:eastAsia="Calibri" w:hAnsiTheme="majorHAnsi" w:cstheme="majorHAnsi"/>
                <w:b/>
                <w:bCs/>
                <w:sz w:val="24"/>
                <w:highlight w:val="magenta"/>
                <w:lang w:eastAsia="en-US"/>
              </w:rPr>
            </w:pPr>
            <w:r w:rsidRPr="009F0B8C">
              <w:rPr>
                <w:rFonts w:asciiTheme="majorHAnsi" w:eastAsia="Calibri" w:hAnsiTheme="majorHAnsi" w:cstheme="majorHAnsi"/>
                <w:sz w:val="24"/>
                <w:lang w:eastAsia="en-US"/>
              </w:rPr>
              <w:t xml:space="preserve">Management of incoming Systems Integrator for </w:t>
            </w:r>
            <w:r>
              <w:rPr>
                <w:rFonts w:asciiTheme="majorHAnsi" w:eastAsia="Calibri" w:hAnsiTheme="majorHAnsi" w:cstheme="majorHAnsi"/>
                <w:sz w:val="24"/>
                <w:lang w:eastAsia="en-US"/>
              </w:rPr>
              <w:t>COTS and Defence</w:t>
            </w:r>
            <w:r w:rsidRPr="009F0B8C">
              <w:rPr>
                <w:rFonts w:asciiTheme="majorHAnsi" w:eastAsia="Calibri" w:hAnsiTheme="majorHAnsi" w:cstheme="majorHAnsi"/>
                <w:sz w:val="24"/>
                <w:lang w:eastAsia="en-US"/>
              </w:rPr>
              <w:t xml:space="preserve"> Applications</w:t>
            </w:r>
            <w:r>
              <w:rPr>
                <w:rFonts w:asciiTheme="majorHAnsi" w:eastAsia="Calibri" w:hAnsiTheme="majorHAnsi" w:cstheme="majorHAnsi"/>
                <w:sz w:val="24"/>
                <w:lang w:eastAsia="en-US"/>
              </w:rPr>
              <w:t xml:space="preserve"> across each EWSS.</w:t>
            </w:r>
          </w:p>
        </w:tc>
        <w:tc>
          <w:tcPr>
            <w:tcW w:w="2578" w:type="dxa"/>
          </w:tcPr>
          <w:p w14:paraId="507C5BAE" w14:textId="48B32055" w:rsidR="001E3307" w:rsidRPr="000E6C74" w:rsidRDefault="001E3307" w:rsidP="001E3307">
            <w:pPr>
              <w:contextualSpacing/>
              <w:rPr>
                <w:rFonts w:asciiTheme="majorHAnsi" w:eastAsia="Calibri" w:hAnsiTheme="majorHAnsi" w:cstheme="majorHAnsi"/>
                <w:sz w:val="24"/>
                <w:highlight w:val="magenta"/>
                <w:lang w:eastAsia="en-US"/>
              </w:rPr>
            </w:pPr>
            <w:r w:rsidRPr="009F0B8C">
              <w:rPr>
                <w:rFonts w:asciiTheme="majorHAnsi" w:eastAsia="Calibri" w:hAnsiTheme="majorHAnsi" w:cstheme="majorHAnsi"/>
                <w:sz w:val="24"/>
                <w:lang w:eastAsia="en-US"/>
              </w:rPr>
              <w:t>Monthly report on SI progress and engagement.</w:t>
            </w:r>
          </w:p>
        </w:tc>
        <w:tc>
          <w:tcPr>
            <w:tcW w:w="3033" w:type="dxa"/>
          </w:tcPr>
          <w:p w14:paraId="4DD5F30F" w14:textId="04BF03C5" w:rsidR="001E3307" w:rsidRDefault="001038B0" w:rsidP="001E3307">
            <w:pPr>
              <w:contextualSpacing/>
              <w:rPr>
                <w:rFonts w:cs="Arial"/>
                <w:sz w:val="24"/>
              </w:rPr>
            </w:pPr>
            <w:r>
              <w:rPr>
                <w:rFonts w:cs="Arial"/>
                <w:sz w:val="24"/>
              </w:rPr>
              <w:t>Monthly updates to be provided as part of the MPR presented to the Authority CPR</w:t>
            </w:r>
            <w:r>
              <w:rPr>
                <w:rFonts w:cs="Arial"/>
                <w:sz w:val="24"/>
              </w:rPr>
              <w:br/>
            </w:r>
            <w:r>
              <w:rPr>
                <w:rFonts w:cs="Arial"/>
                <w:sz w:val="24"/>
              </w:rPr>
              <w:br/>
              <w:t>Maintained throughout duration of the contract</w:t>
            </w:r>
          </w:p>
        </w:tc>
        <w:tc>
          <w:tcPr>
            <w:tcW w:w="3033" w:type="dxa"/>
          </w:tcPr>
          <w:p w14:paraId="23DA5FEA" w14:textId="2F006180" w:rsidR="001E3307" w:rsidRDefault="001038B0" w:rsidP="001E3307">
            <w:pPr>
              <w:contextualSpacing/>
              <w:rPr>
                <w:rFonts w:cs="Arial"/>
                <w:sz w:val="24"/>
              </w:rPr>
            </w:pPr>
            <w:r>
              <w:rPr>
                <w:rFonts w:asciiTheme="majorHAnsi" w:eastAsia="Calibri" w:hAnsiTheme="majorHAnsi" w:cstheme="majorHAnsi"/>
                <w:sz w:val="24"/>
                <w:lang w:eastAsia="en-US"/>
              </w:rPr>
              <w:t>As Threshold</w:t>
            </w:r>
          </w:p>
        </w:tc>
        <w:tc>
          <w:tcPr>
            <w:tcW w:w="2452" w:type="dxa"/>
          </w:tcPr>
          <w:p w14:paraId="16C531BD" w14:textId="77777777" w:rsidR="00F26157" w:rsidRDefault="00F26157" w:rsidP="00F26157">
            <w:pPr>
              <w:spacing w:after="240"/>
              <w:rPr>
                <w:rFonts w:eastAsia="Calibri" w:cs="Arial"/>
                <w:sz w:val="24"/>
                <w:lang w:eastAsia="en-US"/>
              </w:rPr>
            </w:pPr>
            <w:r>
              <w:rPr>
                <w:rFonts w:cs="Arial"/>
                <w:sz w:val="24"/>
              </w:rPr>
              <w:t xml:space="preserve">Acceptance and sign off by the Authority Workstream Lead. </w:t>
            </w:r>
          </w:p>
          <w:p w14:paraId="0B9E6934" w14:textId="0E4154CF" w:rsidR="001E3307" w:rsidRDefault="00FF52F2" w:rsidP="001E3307">
            <w:pPr>
              <w:contextualSpacing/>
              <w:rPr>
                <w:rFonts w:cs="Arial"/>
                <w:sz w:val="24"/>
              </w:rPr>
            </w:pPr>
            <w:r>
              <w:rPr>
                <w:rFonts w:cs="Arial"/>
                <w:sz w:val="24"/>
              </w:rPr>
              <w:t>Refer to Sections 5 &amp; 6 of the SOR and Annex A ‘CPR and Governance TOR’</w:t>
            </w:r>
          </w:p>
        </w:tc>
      </w:tr>
      <w:tr w:rsidR="00405469" w:rsidRPr="007D1054" w14:paraId="2A8031DF" w14:textId="77777777" w:rsidTr="007D51DB">
        <w:trPr>
          <w:trHeight w:val="1134"/>
        </w:trPr>
        <w:tc>
          <w:tcPr>
            <w:tcW w:w="722" w:type="dxa"/>
          </w:tcPr>
          <w:p w14:paraId="7A4E4A6E" w14:textId="4CF4556C" w:rsidR="001E3307" w:rsidRPr="00A75EFB" w:rsidRDefault="00405469" w:rsidP="001E3307">
            <w:pPr>
              <w:rPr>
                <w:rFonts w:asciiTheme="majorHAnsi" w:eastAsia="Calibri" w:hAnsiTheme="majorHAnsi" w:cstheme="majorHAnsi"/>
                <w:b/>
                <w:bCs/>
                <w:sz w:val="24"/>
                <w:highlight w:val="magenta"/>
                <w:lang w:eastAsia="en-US"/>
              </w:rPr>
            </w:pPr>
            <w:r w:rsidRPr="00A75EFB">
              <w:rPr>
                <w:rFonts w:asciiTheme="majorHAnsi" w:eastAsia="Calibri" w:hAnsiTheme="majorHAnsi" w:cstheme="majorHAnsi"/>
                <w:b/>
                <w:bCs/>
                <w:sz w:val="24"/>
                <w:lang w:eastAsia="en-US"/>
              </w:rPr>
              <w:t>CORE12</w:t>
            </w:r>
          </w:p>
        </w:tc>
        <w:tc>
          <w:tcPr>
            <w:tcW w:w="2007" w:type="dxa"/>
          </w:tcPr>
          <w:p w14:paraId="1AEC3CA4" w14:textId="39EA34F1" w:rsidR="001E3307" w:rsidRPr="009F0B8C" w:rsidRDefault="001E3307" w:rsidP="001E3307">
            <w:pPr>
              <w:rPr>
                <w:rFonts w:asciiTheme="majorHAnsi" w:eastAsia="Calibri" w:hAnsiTheme="majorHAnsi" w:cstheme="majorHAnsi"/>
                <w:b/>
                <w:sz w:val="24"/>
                <w:lang w:eastAsia="en-US"/>
              </w:rPr>
            </w:pPr>
            <w:r>
              <w:rPr>
                <w:rFonts w:asciiTheme="majorHAnsi" w:eastAsia="Calibri" w:hAnsiTheme="majorHAnsi" w:cstheme="majorHAnsi"/>
                <w:b/>
                <w:sz w:val="24"/>
                <w:lang w:eastAsia="en-US"/>
              </w:rPr>
              <w:t xml:space="preserve">EWSS </w:t>
            </w:r>
            <w:r w:rsidRPr="009F0B8C">
              <w:rPr>
                <w:rFonts w:asciiTheme="majorHAnsi" w:eastAsia="Calibri" w:hAnsiTheme="majorHAnsi" w:cstheme="majorHAnsi"/>
                <w:b/>
                <w:sz w:val="24"/>
                <w:lang w:eastAsia="en-US"/>
              </w:rPr>
              <w:t>Operating Model Transition.</w:t>
            </w:r>
          </w:p>
          <w:p w14:paraId="288A4A29" w14:textId="7E42F1AF" w:rsidR="001E3307" w:rsidRPr="000E6C74" w:rsidRDefault="001E3307" w:rsidP="001E3307">
            <w:pPr>
              <w:rPr>
                <w:rFonts w:asciiTheme="majorHAnsi" w:eastAsia="Calibri" w:hAnsiTheme="majorHAnsi" w:cstheme="majorHAnsi"/>
                <w:b/>
                <w:bCs/>
                <w:sz w:val="24"/>
                <w:highlight w:val="magenta"/>
                <w:lang w:eastAsia="en-US"/>
              </w:rPr>
            </w:pPr>
            <w:r w:rsidRPr="009F0B8C">
              <w:rPr>
                <w:rFonts w:asciiTheme="majorHAnsi" w:eastAsia="Calibri" w:hAnsiTheme="majorHAnsi" w:cstheme="majorHAnsi"/>
                <w:sz w:val="24"/>
                <w:lang w:eastAsia="en-US"/>
              </w:rPr>
              <w:t xml:space="preserve">Oversight and support to the transition from Prog. Mode of Operation to Product Mode of </w:t>
            </w:r>
            <w:r w:rsidRPr="009F0B8C">
              <w:rPr>
                <w:rFonts w:asciiTheme="majorHAnsi" w:eastAsia="Calibri" w:hAnsiTheme="majorHAnsi" w:cstheme="majorHAnsi"/>
                <w:sz w:val="24"/>
                <w:lang w:eastAsia="en-US"/>
              </w:rPr>
              <w:lastRenderedPageBreak/>
              <w:t xml:space="preserve">Operation for </w:t>
            </w:r>
            <w:r>
              <w:rPr>
                <w:rFonts w:asciiTheme="majorHAnsi" w:eastAsia="Calibri" w:hAnsiTheme="majorHAnsi" w:cstheme="majorHAnsi"/>
                <w:sz w:val="24"/>
                <w:lang w:eastAsia="en-US"/>
              </w:rPr>
              <w:t>each EWSS.</w:t>
            </w:r>
            <w:r w:rsidRPr="009F0B8C">
              <w:rPr>
                <w:rFonts w:asciiTheme="majorHAnsi" w:eastAsia="Calibri" w:hAnsiTheme="majorHAnsi" w:cstheme="majorHAnsi"/>
                <w:sz w:val="24"/>
                <w:lang w:eastAsia="en-US"/>
              </w:rPr>
              <w:t xml:space="preserve"> </w:t>
            </w:r>
          </w:p>
        </w:tc>
        <w:tc>
          <w:tcPr>
            <w:tcW w:w="2578" w:type="dxa"/>
          </w:tcPr>
          <w:p w14:paraId="5C4BC575" w14:textId="50B408B4" w:rsidR="001E3307" w:rsidRPr="000E6C74" w:rsidRDefault="001E3307" w:rsidP="001E3307">
            <w:pPr>
              <w:contextualSpacing/>
              <w:rPr>
                <w:rFonts w:asciiTheme="majorHAnsi" w:eastAsia="Calibri" w:hAnsiTheme="majorHAnsi" w:cstheme="majorHAnsi"/>
                <w:sz w:val="24"/>
                <w:highlight w:val="magenta"/>
                <w:lang w:eastAsia="en-US"/>
              </w:rPr>
            </w:pPr>
            <w:r w:rsidRPr="009F0B8C">
              <w:rPr>
                <w:rFonts w:asciiTheme="majorHAnsi" w:eastAsia="Calibri" w:hAnsiTheme="majorHAnsi" w:cstheme="majorHAnsi"/>
                <w:sz w:val="24"/>
                <w:lang w:eastAsia="en-US"/>
              </w:rPr>
              <w:lastRenderedPageBreak/>
              <w:t>SME advice and guidance to manage organisational re-structure in accordance with End-State Delivery Model</w:t>
            </w:r>
          </w:p>
        </w:tc>
        <w:tc>
          <w:tcPr>
            <w:tcW w:w="3033" w:type="dxa"/>
          </w:tcPr>
          <w:p w14:paraId="61E30D0B" w14:textId="394568C3" w:rsidR="001E3307" w:rsidRDefault="00E16446" w:rsidP="001E3307">
            <w:pPr>
              <w:contextualSpacing/>
              <w:rPr>
                <w:rFonts w:cs="Arial"/>
                <w:sz w:val="24"/>
              </w:rPr>
            </w:pPr>
            <w:r>
              <w:rPr>
                <w:rFonts w:cs="Arial"/>
                <w:sz w:val="24"/>
              </w:rPr>
              <w:t>Monthly updates to be provided as part of the MPR presented to the Authority CPR</w:t>
            </w:r>
            <w:r>
              <w:rPr>
                <w:rFonts w:cs="Arial"/>
                <w:sz w:val="24"/>
              </w:rPr>
              <w:br/>
            </w:r>
            <w:r>
              <w:rPr>
                <w:rFonts w:cs="Arial"/>
                <w:sz w:val="24"/>
              </w:rPr>
              <w:br/>
              <w:t>Maintained throughout duration of the contract</w:t>
            </w:r>
          </w:p>
        </w:tc>
        <w:tc>
          <w:tcPr>
            <w:tcW w:w="3033" w:type="dxa"/>
          </w:tcPr>
          <w:p w14:paraId="5E783C48" w14:textId="36D0C2B4" w:rsidR="001E3307" w:rsidRDefault="00E16446" w:rsidP="001E3307">
            <w:pPr>
              <w:contextualSpacing/>
              <w:rPr>
                <w:rFonts w:cs="Arial"/>
                <w:sz w:val="24"/>
              </w:rPr>
            </w:pPr>
            <w:r>
              <w:rPr>
                <w:rFonts w:asciiTheme="majorHAnsi" w:eastAsia="Calibri" w:hAnsiTheme="majorHAnsi" w:cstheme="majorHAnsi"/>
                <w:sz w:val="24"/>
                <w:lang w:eastAsia="en-US"/>
              </w:rPr>
              <w:t>As Threshold</w:t>
            </w:r>
          </w:p>
        </w:tc>
        <w:tc>
          <w:tcPr>
            <w:tcW w:w="2452" w:type="dxa"/>
          </w:tcPr>
          <w:p w14:paraId="01CA4045" w14:textId="77777777" w:rsidR="00E16446" w:rsidRDefault="00E16446" w:rsidP="00E16446">
            <w:pPr>
              <w:spacing w:after="240"/>
              <w:rPr>
                <w:rFonts w:eastAsia="Calibri" w:cs="Arial"/>
                <w:sz w:val="24"/>
                <w:lang w:eastAsia="en-US"/>
              </w:rPr>
            </w:pPr>
            <w:r>
              <w:rPr>
                <w:rFonts w:cs="Arial"/>
                <w:sz w:val="24"/>
              </w:rPr>
              <w:t xml:space="preserve">Acceptance and sign off by the Authority Workstream Lead. </w:t>
            </w:r>
          </w:p>
          <w:p w14:paraId="45AD7577" w14:textId="7424411D" w:rsidR="001E3307" w:rsidRDefault="00FF52F2" w:rsidP="001E3307">
            <w:pPr>
              <w:contextualSpacing/>
              <w:rPr>
                <w:rFonts w:cs="Arial"/>
                <w:sz w:val="24"/>
              </w:rPr>
            </w:pPr>
            <w:r>
              <w:rPr>
                <w:rFonts w:cs="Arial"/>
                <w:sz w:val="24"/>
              </w:rPr>
              <w:t>Refer to Sections 5 &amp; 6 of the SOR and Annex A ‘CPR and Governance TOR’</w:t>
            </w:r>
          </w:p>
        </w:tc>
      </w:tr>
      <w:tr w:rsidR="00405469" w:rsidRPr="007D1054" w14:paraId="0D827680" w14:textId="77777777" w:rsidTr="007D51DB">
        <w:trPr>
          <w:trHeight w:val="1134"/>
        </w:trPr>
        <w:tc>
          <w:tcPr>
            <w:tcW w:w="722" w:type="dxa"/>
          </w:tcPr>
          <w:p w14:paraId="4697B22E" w14:textId="547DFC48" w:rsidR="007D51DB" w:rsidRPr="00A75EFB" w:rsidRDefault="00405469" w:rsidP="007D51DB">
            <w:pPr>
              <w:rPr>
                <w:rFonts w:asciiTheme="majorHAnsi" w:eastAsia="Calibri" w:hAnsiTheme="majorHAnsi" w:cstheme="majorHAnsi"/>
                <w:b/>
                <w:bCs/>
                <w:sz w:val="24"/>
                <w:highlight w:val="magenta"/>
                <w:lang w:eastAsia="en-US"/>
              </w:rPr>
            </w:pPr>
            <w:r w:rsidRPr="00A75EFB">
              <w:rPr>
                <w:rFonts w:asciiTheme="majorHAnsi" w:eastAsia="Calibri" w:hAnsiTheme="majorHAnsi" w:cstheme="majorHAnsi"/>
                <w:b/>
                <w:bCs/>
                <w:sz w:val="24"/>
                <w:lang w:eastAsia="en-US"/>
              </w:rPr>
              <w:t>CORE13</w:t>
            </w:r>
          </w:p>
        </w:tc>
        <w:tc>
          <w:tcPr>
            <w:tcW w:w="2007" w:type="dxa"/>
          </w:tcPr>
          <w:p w14:paraId="3DE35E3F" w14:textId="4E9C266C" w:rsidR="007D51DB" w:rsidRPr="00024E0C" w:rsidRDefault="007D51DB" w:rsidP="007D51DB">
            <w:pPr>
              <w:rPr>
                <w:rFonts w:asciiTheme="majorHAnsi" w:eastAsia="Calibri" w:hAnsiTheme="majorHAnsi" w:cstheme="majorHAnsi"/>
                <w:b/>
                <w:sz w:val="24"/>
                <w:lang w:eastAsia="en-US"/>
              </w:rPr>
            </w:pPr>
            <w:r>
              <w:rPr>
                <w:rFonts w:asciiTheme="majorHAnsi" w:eastAsia="Calibri" w:hAnsiTheme="majorHAnsi" w:cstheme="majorHAnsi"/>
                <w:b/>
                <w:sz w:val="24"/>
                <w:lang w:eastAsia="en-US"/>
              </w:rPr>
              <w:t xml:space="preserve">EWSS </w:t>
            </w:r>
            <w:r w:rsidRPr="00024E0C">
              <w:rPr>
                <w:rFonts w:asciiTheme="majorHAnsi" w:eastAsia="Calibri" w:hAnsiTheme="majorHAnsi" w:cstheme="majorHAnsi"/>
                <w:b/>
                <w:sz w:val="24"/>
                <w:lang w:eastAsia="en-US"/>
              </w:rPr>
              <w:t>Architectural Support.</w:t>
            </w:r>
          </w:p>
          <w:p w14:paraId="449B7BCE" w14:textId="56A37944" w:rsidR="007D51DB" w:rsidRDefault="007D51DB" w:rsidP="007D51DB">
            <w:pPr>
              <w:rPr>
                <w:rFonts w:asciiTheme="majorHAnsi" w:eastAsia="Calibri" w:hAnsiTheme="majorHAnsi" w:cstheme="majorHAnsi"/>
                <w:b/>
                <w:sz w:val="24"/>
                <w:lang w:eastAsia="en-US"/>
              </w:rPr>
            </w:pPr>
            <w:r w:rsidRPr="00D300A7">
              <w:rPr>
                <w:rFonts w:asciiTheme="majorHAnsi" w:eastAsia="Calibri" w:hAnsiTheme="majorHAnsi" w:cstheme="majorHAnsi"/>
                <w:sz w:val="24"/>
                <w:lang w:eastAsia="en-US"/>
              </w:rPr>
              <w:t>Production of HLD/LLD documentation, to-be processes and system integration, as well as data modelling activities</w:t>
            </w:r>
            <w:r>
              <w:rPr>
                <w:rFonts w:asciiTheme="majorHAnsi" w:eastAsia="Calibri" w:hAnsiTheme="majorHAnsi" w:cstheme="majorHAnsi"/>
                <w:sz w:val="24"/>
                <w:lang w:eastAsia="en-US"/>
              </w:rPr>
              <w:t xml:space="preserve"> – in alignment with the </w:t>
            </w:r>
            <w:proofErr w:type="spellStart"/>
            <w:r>
              <w:rPr>
                <w:rFonts w:asciiTheme="majorHAnsi" w:eastAsia="Calibri" w:hAnsiTheme="majorHAnsi" w:cstheme="majorHAnsi"/>
                <w:sz w:val="24"/>
                <w:lang w:eastAsia="en-US"/>
              </w:rPr>
              <w:t>DefSp</w:t>
            </w:r>
            <w:proofErr w:type="spellEnd"/>
            <w:r>
              <w:rPr>
                <w:rFonts w:asciiTheme="majorHAnsi" w:eastAsia="Calibri" w:hAnsiTheme="majorHAnsi" w:cstheme="majorHAnsi"/>
                <w:sz w:val="24"/>
                <w:lang w:eastAsia="en-US"/>
              </w:rPr>
              <w:t xml:space="preserve"> CIO Architectural Governance.</w:t>
            </w:r>
          </w:p>
        </w:tc>
        <w:tc>
          <w:tcPr>
            <w:tcW w:w="2578" w:type="dxa"/>
          </w:tcPr>
          <w:p w14:paraId="5870127F" w14:textId="77777777" w:rsidR="007D51DB" w:rsidRDefault="007D51DB" w:rsidP="007D51DB">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As appropriate against each EWSS’ individual projects:</w:t>
            </w:r>
          </w:p>
          <w:p w14:paraId="5E828872" w14:textId="77777777" w:rsidR="007D51DB" w:rsidRDefault="007D51DB" w:rsidP="007D51DB">
            <w:pPr>
              <w:contextualSpacing/>
              <w:rPr>
                <w:rFonts w:asciiTheme="majorHAnsi" w:eastAsia="Calibri" w:hAnsiTheme="majorHAnsi" w:cstheme="majorHAnsi"/>
                <w:sz w:val="24"/>
                <w:lang w:eastAsia="en-US"/>
              </w:rPr>
            </w:pPr>
          </w:p>
          <w:p w14:paraId="50B97659" w14:textId="77777777" w:rsidR="007D51DB" w:rsidRPr="00024E0C" w:rsidRDefault="007D51DB" w:rsidP="007D51DB">
            <w:pPr>
              <w:contextualSpacing/>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Solution HLD(s)</w:t>
            </w:r>
          </w:p>
          <w:p w14:paraId="75FE149D" w14:textId="77777777" w:rsidR="007D51DB" w:rsidRDefault="007D51DB" w:rsidP="007D51DB">
            <w:pPr>
              <w:contextualSpacing/>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Define and design interface requirements</w:t>
            </w:r>
          </w:p>
          <w:p w14:paraId="2F69B489" w14:textId="77777777" w:rsidR="007D51DB" w:rsidRPr="00024E0C" w:rsidRDefault="007D51DB" w:rsidP="007D51DB">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To-be processes</w:t>
            </w:r>
          </w:p>
          <w:p w14:paraId="053FBC06" w14:textId="77777777" w:rsidR="007D51DB" w:rsidRPr="00024E0C" w:rsidRDefault="007D51DB" w:rsidP="007D51DB">
            <w:pPr>
              <w:contextualSpacing/>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Implementation Plan</w:t>
            </w:r>
          </w:p>
          <w:p w14:paraId="1BE979A9" w14:textId="77777777" w:rsidR="007D51DB" w:rsidRPr="009F0B8C" w:rsidRDefault="007D51DB" w:rsidP="007D51DB">
            <w:pPr>
              <w:contextualSpacing/>
              <w:rPr>
                <w:rFonts w:asciiTheme="majorHAnsi" w:eastAsia="Calibri" w:hAnsiTheme="majorHAnsi" w:cstheme="majorHAnsi"/>
                <w:sz w:val="24"/>
                <w:lang w:eastAsia="en-US"/>
              </w:rPr>
            </w:pPr>
          </w:p>
        </w:tc>
        <w:tc>
          <w:tcPr>
            <w:tcW w:w="3033" w:type="dxa"/>
          </w:tcPr>
          <w:p w14:paraId="7EBE4EAC" w14:textId="1B9BE97F" w:rsidR="007D51DB" w:rsidRPr="008E1A51" w:rsidRDefault="007D51DB" w:rsidP="007D51DB">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7B658A">
              <w:rPr>
                <w:rFonts w:asciiTheme="majorHAnsi" w:hAnsiTheme="majorHAnsi" w:cstheme="majorHAnsi"/>
                <w:sz w:val="24"/>
              </w:rPr>
              <w:t>5</w:t>
            </w:r>
            <w:r w:rsidR="007B658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66ED0A7B" w14:textId="6370E600" w:rsidR="007D51DB" w:rsidRDefault="007D51DB" w:rsidP="007D51DB">
            <w:pPr>
              <w:contextualSpacing/>
              <w:rPr>
                <w:rFonts w:cs="Arial"/>
                <w:sz w:val="24"/>
              </w:rPr>
            </w:pPr>
            <w:r w:rsidRPr="008E1A51">
              <w:rPr>
                <w:rFonts w:asciiTheme="majorHAnsi" w:hAnsiTheme="majorHAnsi" w:cstheme="majorHAnsi"/>
                <w:sz w:val="24"/>
              </w:rPr>
              <w:br/>
            </w:r>
          </w:p>
        </w:tc>
        <w:tc>
          <w:tcPr>
            <w:tcW w:w="3033" w:type="dxa"/>
          </w:tcPr>
          <w:p w14:paraId="2EB7F277" w14:textId="3D8B4360" w:rsidR="007D51DB" w:rsidRDefault="007D51DB" w:rsidP="007D51DB">
            <w:pPr>
              <w:contextualSpacing/>
              <w:rPr>
                <w:rFonts w:cs="Arial"/>
                <w:sz w:val="24"/>
              </w:rPr>
            </w:pPr>
            <w:r w:rsidRPr="008E1A51">
              <w:rPr>
                <w:rFonts w:asciiTheme="majorHAnsi" w:hAnsiTheme="majorHAnsi" w:cstheme="majorHAnsi"/>
                <w:sz w:val="24"/>
              </w:rPr>
              <w:t xml:space="preserve">Draft artefact(s) to be presented to the Authority team </w:t>
            </w:r>
            <w:r w:rsidR="007B658A">
              <w:rPr>
                <w:rFonts w:asciiTheme="majorHAnsi" w:hAnsiTheme="majorHAnsi" w:cstheme="majorHAnsi"/>
                <w:sz w:val="24"/>
              </w:rPr>
              <w:t>10</w:t>
            </w:r>
            <w:r w:rsidR="007B658A"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2452" w:type="dxa"/>
          </w:tcPr>
          <w:p w14:paraId="61DD9AA4" w14:textId="645CBB8A" w:rsidR="007D51DB" w:rsidRDefault="007D51DB" w:rsidP="007D51DB">
            <w:pPr>
              <w:contextualSpacing/>
              <w:rPr>
                <w:rFonts w:cs="Arial"/>
                <w:sz w:val="24"/>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405469" w:rsidRPr="007D1054" w14:paraId="7DC4E30E" w14:textId="77777777" w:rsidTr="007D51DB">
        <w:trPr>
          <w:trHeight w:val="1134"/>
        </w:trPr>
        <w:tc>
          <w:tcPr>
            <w:tcW w:w="722" w:type="dxa"/>
          </w:tcPr>
          <w:p w14:paraId="4DED865F" w14:textId="00442D27" w:rsidR="007D51DB" w:rsidRPr="00A75EFB" w:rsidRDefault="00405469" w:rsidP="007D51DB">
            <w:pPr>
              <w:rPr>
                <w:rFonts w:asciiTheme="majorHAnsi" w:eastAsia="Calibri" w:hAnsiTheme="majorHAnsi" w:cstheme="majorHAnsi"/>
                <w:b/>
                <w:bCs/>
                <w:sz w:val="24"/>
                <w:highlight w:val="magenta"/>
                <w:lang w:eastAsia="en-US"/>
              </w:rPr>
            </w:pPr>
            <w:r w:rsidRPr="00A75EFB">
              <w:rPr>
                <w:rFonts w:asciiTheme="majorHAnsi" w:eastAsia="Calibri" w:hAnsiTheme="majorHAnsi" w:cstheme="majorHAnsi"/>
                <w:b/>
                <w:bCs/>
                <w:sz w:val="24"/>
                <w:lang w:eastAsia="en-US"/>
              </w:rPr>
              <w:t>CORE14</w:t>
            </w:r>
          </w:p>
        </w:tc>
        <w:tc>
          <w:tcPr>
            <w:tcW w:w="2007" w:type="dxa"/>
          </w:tcPr>
          <w:p w14:paraId="2C48DC08" w14:textId="3DA35E18" w:rsidR="007D51DB" w:rsidRDefault="007D51DB" w:rsidP="007D51DB">
            <w:pPr>
              <w:rPr>
                <w:rFonts w:asciiTheme="majorHAnsi" w:eastAsia="Calibri" w:hAnsiTheme="majorHAnsi" w:cstheme="majorHAnsi"/>
                <w:b/>
                <w:sz w:val="24"/>
                <w:lang w:eastAsia="en-US"/>
              </w:rPr>
            </w:pPr>
            <w:r>
              <w:rPr>
                <w:rFonts w:asciiTheme="majorHAnsi" w:eastAsia="Calibri" w:hAnsiTheme="majorHAnsi" w:cstheme="majorBidi"/>
                <w:b/>
                <w:bCs/>
                <w:sz w:val="24"/>
                <w:lang w:eastAsia="en-US"/>
              </w:rPr>
              <w:t xml:space="preserve">EWSS </w:t>
            </w:r>
            <w:r w:rsidRPr="0C819C79">
              <w:rPr>
                <w:rFonts w:asciiTheme="majorHAnsi" w:eastAsia="Calibri" w:hAnsiTheme="majorHAnsi" w:cstheme="majorBidi"/>
                <w:b/>
                <w:bCs/>
                <w:sz w:val="24"/>
                <w:lang w:eastAsia="en-US"/>
              </w:rPr>
              <w:t xml:space="preserve">Live Services Retirement and Early process changes </w:t>
            </w:r>
            <w:r w:rsidRPr="0C819C79">
              <w:rPr>
                <w:rFonts w:asciiTheme="majorHAnsi" w:eastAsia="Calibri" w:hAnsiTheme="majorHAnsi" w:cstheme="majorBidi"/>
                <w:b/>
                <w:bCs/>
                <w:sz w:val="24"/>
                <w:lang w:eastAsia="en-US"/>
              </w:rPr>
              <w:lastRenderedPageBreak/>
              <w:t xml:space="preserve">implementation. </w:t>
            </w:r>
            <w:r w:rsidRPr="003550A3">
              <w:rPr>
                <w:rFonts w:asciiTheme="majorHAnsi" w:eastAsia="Calibri" w:hAnsiTheme="majorHAnsi" w:cstheme="majorBidi"/>
                <w:sz w:val="24"/>
                <w:lang w:eastAsia="en-US"/>
              </w:rPr>
              <w:t>Create the roadmap and</w:t>
            </w:r>
            <w:r w:rsidRPr="0C819C79">
              <w:rPr>
                <w:rFonts w:asciiTheme="majorHAnsi" w:eastAsia="Calibri" w:hAnsiTheme="majorHAnsi" w:cstheme="majorBidi"/>
                <w:b/>
                <w:bCs/>
                <w:sz w:val="24"/>
                <w:lang w:eastAsia="en-US"/>
              </w:rPr>
              <w:t xml:space="preserve"> </w:t>
            </w:r>
            <w:r w:rsidRPr="0C819C79">
              <w:rPr>
                <w:rFonts w:asciiTheme="majorHAnsi" w:eastAsia="Calibri" w:hAnsiTheme="majorHAnsi" w:cstheme="majorBidi"/>
                <w:sz w:val="24"/>
                <w:lang w:eastAsia="en-US"/>
              </w:rPr>
              <w:t>identify process improvements of the</w:t>
            </w:r>
            <w:r>
              <w:rPr>
                <w:rFonts w:asciiTheme="majorHAnsi" w:eastAsia="Calibri" w:hAnsiTheme="majorHAnsi" w:cstheme="majorBidi"/>
                <w:sz w:val="24"/>
                <w:lang w:eastAsia="en-US"/>
              </w:rPr>
              <w:t xml:space="preserve"> services within each EWSS</w:t>
            </w:r>
            <w:r w:rsidRPr="0C819C79">
              <w:rPr>
                <w:rFonts w:asciiTheme="majorHAnsi" w:eastAsia="Calibri" w:hAnsiTheme="majorHAnsi" w:cstheme="majorBidi"/>
                <w:sz w:val="24"/>
                <w:lang w:eastAsia="en-US"/>
              </w:rPr>
              <w:t>, recommend and support the business in enacting the changes</w:t>
            </w:r>
          </w:p>
        </w:tc>
        <w:tc>
          <w:tcPr>
            <w:tcW w:w="2578" w:type="dxa"/>
          </w:tcPr>
          <w:p w14:paraId="482C0202" w14:textId="7A737B85" w:rsidR="007D51DB" w:rsidRDefault="007D51DB" w:rsidP="007D51DB">
            <w:pPr>
              <w:contextualSpacing/>
              <w:rPr>
                <w:rFonts w:eastAsia="Arial" w:cs="Arial"/>
                <w:sz w:val="24"/>
              </w:rPr>
            </w:pPr>
            <w:r>
              <w:rPr>
                <w:rFonts w:eastAsia="Arial" w:cs="Arial"/>
                <w:sz w:val="24"/>
              </w:rPr>
              <w:lastRenderedPageBreak/>
              <w:t xml:space="preserve">Assist in the development of a </w:t>
            </w:r>
            <w:r w:rsidRPr="00215AB1">
              <w:rPr>
                <w:rFonts w:eastAsia="Arial" w:cs="Arial"/>
                <w:sz w:val="24"/>
              </w:rPr>
              <w:t xml:space="preserve">Plan and </w:t>
            </w:r>
            <w:r>
              <w:rPr>
                <w:rFonts w:eastAsia="Arial" w:cs="Arial"/>
                <w:sz w:val="24"/>
              </w:rPr>
              <w:t>R</w:t>
            </w:r>
            <w:r w:rsidRPr="00215AB1">
              <w:rPr>
                <w:rFonts w:eastAsia="Arial" w:cs="Arial"/>
                <w:sz w:val="24"/>
              </w:rPr>
              <w:t xml:space="preserve">oadmap </w:t>
            </w:r>
            <w:r>
              <w:rPr>
                <w:rFonts w:eastAsia="Arial" w:cs="Arial"/>
                <w:sz w:val="24"/>
              </w:rPr>
              <w:t xml:space="preserve">for </w:t>
            </w:r>
            <w:r w:rsidRPr="00215AB1">
              <w:rPr>
                <w:rFonts w:eastAsia="Arial" w:cs="Arial"/>
                <w:sz w:val="24"/>
              </w:rPr>
              <w:t xml:space="preserve">the retirement of live </w:t>
            </w:r>
            <w:r w:rsidRPr="00215AB1">
              <w:rPr>
                <w:rFonts w:eastAsia="Arial" w:cs="Arial"/>
                <w:sz w:val="24"/>
              </w:rPr>
              <w:lastRenderedPageBreak/>
              <w:t xml:space="preserve">services within the </w:t>
            </w:r>
            <w:r>
              <w:rPr>
                <w:rFonts w:eastAsia="Arial" w:cs="Arial"/>
                <w:sz w:val="24"/>
              </w:rPr>
              <w:t>scope of each EWSS</w:t>
            </w:r>
            <w:r w:rsidRPr="00215AB1">
              <w:rPr>
                <w:rFonts w:eastAsia="Arial" w:cs="Arial"/>
                <w:sz w:val="24"/>
              </w:rPr>
              <w:t>.</w:t>
            </w:r>
          </w:p>
          <w:p w14:paraId="5B55E297" w14:textId="77777777" w:rsidR="007D51DB" w:rsidRPr="00215AB1" w:rsidRDefault="007D51DB" w:rsidP="007D51DB">
            <w:pPr>
              <w:contextualSpacing/>
              <w:rPr>
                <w:rFonts w:asciiTheme="majorHAnsi" w:eastAsia="Calibri" w:hAnsiTheme="majorHAnsi" w:cstheme="majorBidi"/>
                <w:sz w:val="24"/>
                <w:lang w:eastAsia="en-US"/>
              </w:rPr>
            </w:pPr>
          </w:p>
          <w:p w14:paraId="08E29453" w14:textId="77777777" w:rsidR="007D51DB" w:rsidRDefault="007D51DB" w:rsidP="007D51DB">
            <w:pPr>
              <w:contextualSpacing/>
              <w:rPr>
                <w:rFonts w:eastAsia="Arial" w:cs="Arial"/>
                <w:sz w:val="24"/>
              </w:rPr>
            </w:pPr>
            <w:r w:rsidRPr="00215AB1">
              <w:rPr>
                <w:rFonts w:eastAsia="Arial" w:cs="Arial"/>
                <w:sz w:val="24"/>
              </w:rPr>
              <w:t>Regular assessment of modernise opportunities</w:t>
            </w:r>
            <w:r>
              <w:rPr>
                <w:rFonts w:eastAsia="Arial" w:cs="Arial"/>
                <w:sz w:val="24"/>
              </w:rPr>
              <w:t xml:space="preserve"> for </w:t>
            </w:r>
            <w:r w:rsidRPr="00215AB1">
              <w:rPr>
                <w:rFonts w:eastAsia="Arial" w:cs="Arial"/>
                <w:sz w:val="24"/>
              </w:rPr>
              <w:t xml:space="preserve">live services within the </w:t>
            </w:r>
            <w:r>
              <w:rPr>
                <w:rFonts w:eastAsia="Arial" w:cs="Arial"/>
                <w:sz w:val="24"/>
              </w:rPr>
              <w:t>scope of each EWSS</w:t>
            </w:r>
            <w:r w:rsidRPr="00215AB1">
              <w:rPr>
                <w:rFonts w:eastAsia="Arial" w:cs="Arial"/>
                <w:sz w:val="24"/>
              </w:rPr>
              <w:t>.</w:t>
            </w:r>
          </w:p>
          <w:p w14:paraId="7760E2FB" w14:textId="77777777" w:rsidR="007D51DB" w:rsidRPr="00215AB1" w:rsidRDefault="007D51DB" w:rsidP="007D51DB">
            <w:pPr>
              <w:contextualSpacing/>
            </w:pPr>
          </w:p>
          <w:p w14:paraId="5AF0A52D" w14:textId="77777777" w:rsidR="007D51DB" w:rsidRPr="009F0B8C" w:rsidRDefault="007D51DB" w:rsidP="007D51DB">
            <w:pPr>
              <w:contextualSpacing/>
            </w:pPr>
            <w:r>
              <w:br/>
            </w:r>
          </w:p>
          <w:p w14:paraId="022DD981" w14:textId="77777777" w:rsidR="007D51DB" w:rsidRDefault="007D51DB" w:rsidP="007D51DB">
            <w:pPr>
              <w:contextualSpacing/>
              <w:rPr>
                <w:rFonts w:asciiTheme="majorHAnsi" w:eastAsia="Calibri" w:hAnsiTheme="majorHAnsi" w:cstheme="majorHAnsi"/>
                <w:sz w:val="24"/>
                <w:lang w:eastAsia="en-US"/>
              </w:rPr>
            </w:pPr>
          </w:p>
        </w:tc>
        <w:tc>
          <w:tcPr>
            <w:tcW w:w="3033" w:type="dxa"/>
          </w:tcPr>
          <w:p w14:paraId="6DB2FFCC" w14:textId="55C5F2E3" w:rsidR="007D51DB" w:rsidRPr="008E1A51" w:rsidRDefault="007D51DB" w:rsidP="007D51DB">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7B658A">
              <w:rPr>
                <w:rFonts w:asciiTheme="majorHAnsi" w:hAnsiTheme="majorHAnsi" w:cstheme="majorHAnsi"/>
                <w:sz w:val="24"/>
              </w:rPr>
              <w:t>5</w:t>
            </w:r>
            <w:r w:rsidR="007B658A" w:rsidRPr="008E1A51">
              <w:rPr>
                <w:rFonts w:asciiTheme="majorHAnsi" w:hAnsiTheme="majorHAnsi" w:cstheme="majorHAnsi"/>
                <w:sz w:val="24"/>
              </w:rPr>
              <w:t xml:space="preserve"> </w:t>
            </w:r>
            <w:r w:rsidRPr="008E1A51">
              <w:rPr>
                <w:rFonts w:asciiTheme="majorHAnsi" w:hAnsiTheme="majorHAnsi" w:cstheme="majorHAnsi"/>
                <w:sz w:val="24"/>
              </w:rPr>
              <w:t xml:space="preserve">business days prior to the submission of the </w:t>
            </w:r>
            <w:r w:rsidRPr="008E1A51">
              <w:rPr>
                <w:rFonts w:asciiTheme="majorHAnsi" w:hAnsiTheme="majorHAnsi" w:cstheme="majorHAnsi"/>
                <w:sz w:val="24"/>
              </w:rPr>
              <w:lastRenderedPageBreak/>
              <w:t>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33FDDEFD" w14:textId="1EF69D85" w:rsidR="007D51DB" w:rsidRDefault="007D51DB" w:rsidP="007D51DB">
            <w:pPr>
              <w:contextualSpacing/>
              <w:rPr>
                <w:rFonts w:cs="Arial"/>
                <w:sz w:val="24"/>
              </w:rPr>
            </w:pPr>
            <w:r w:rsidRPr="008E1A51">
              <w:rPr>
                <w:rFonts w:asciiTheme="majorHAnsi" w:hAnsiTheme="majorHAnsi" w:cstheme="majorHAnsi"/>
                <w:sz w:val="24"/>
              </w:rPr>
              <w:br/>
            </w:r>
          </w:p>
        </w:tc>
        <w:tc>
          <w:tcPr>
            <w:tcW w:w="3033" w:type="dxa"/>
          </w:tcPr>
          <w:p w14:paraId="2D606170" w14:textId="7D9AA24D" w:rsidR="007D51DB" w:rsidRDefault="007D51DB" w:rsidP="007D51DB">
            <w:pPr>
              <w:contextualSpacing/>
              <w:rPr>
                <w:rFonts w:cs="Arial"/>
                <w:sz w:val="24"/>
              </w:rPr>
            </w:pPr>
            <w:r w:rsidRPr="008E1A51">
              <w:rPr>
                <w:rFonts w:asciiTheme="majorHAnsi" w:hAnsiTheme="majorHAnsi" w:cstheme="majorHAnsi"/>
                <w:sz w:val="24"/>
              </w:rPr>
              <w:lastRenderedPageBreak/>
              <w:t xml:space="preserve">Draft artefact(s) to be presented to the Authority team </w:t>
            </w:r>
            <w:r w:rsidR="007B658A">
              <w:rPr>
                <w:rFonts w:asciiTheme="majorHAnsi" w:hAnsiTheme="majorHAnsi" w:cstheme="majorHAnsi"/>
                <w:sz w:val="24"/>
              </w:rPr>
              <w:t>10</w:t>
            </w:r>
            <w:r w:rsidR="007B658A" w:rsidRPr="008E1A51">
              <w:rPr>
                <w:rFonts w:asciiTheme="majorHAnsi" w:hAnsiTheme="majorHAnsi" w:cstheme="majorHAnsi"/>
                <w:sz w:val="24"/>
              </w:rPr>
              <w:t xml:space="preserve"> </w:t>
            </w:r>
            <w:r w:rsidRPr="008E1A51">
              <w:rPr>
                <w:rFonts w:asciiTheme="majorHAnsi" w:hAnsiTheme="majorHAnsi" w:cstheme="majorHAnsi"/>
                <w:sz w:val="24"/>
              </w:rPr>
              <w:t xml:space="preserve">business days prior to the submission of the </w:t>
            </w:r>
            <w:r w:rsidRPr="008E1A51">
              <w:rPr>
                <w:rFonts w:asciiTheme="majorHAnsi" w:hAnsiTheme="majorHAnsi" w:cstheme="majorHAnsi"/>
                <w:sz w:val="24"/>
              </w:rPr>
              <w:lastRenderedPageBreak/>
              <w:t>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2452" w:type="dxa"/>
          </w:tcPr>
          <w:p w14:paraId="6586C1C7" w14:textId="777D57E5" w:rsidR="007D51DB" w:rsidRDefault="007D51DB" w:rsidP="007D51DB">
            <w:pPr>
              <w:contextualSpacing/>
              <w:rPr>
                <w:rFonts w:cs="Arial"/>
                <w:sz w:val="24"/>
              </w:rPr>
            </w:pPr>
            <w:r>
              <w:rPr>
                <w:rFonts w:cs="Arial"/>
                <w:sz w:val="24"/>
              </w:rPr>
              <w:lastRenderedPageBreak/>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lastRenderedPageBreak/>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bl>
    <w:p w14:paraId="2506258B" w14:textId="77777777" w:rsidR="009B1EB0" w:rsidRPr="00F8628C" w:rsidRDefault="009B1EB0" w:rsidP="009B1EB0">
      <w:pPr>
        <w:pStyle w:val="Heading2"/>
        <w:rPr>
          <w:rFonts w:asciiTheme="majorHAnsi" w:hAnsiTheme="majorHAnsi" w:cstheme="majorHAnsi"/>
          <w:b/>
          <w:sz w:val="24"/>
          <w:szCs w:val="24"/>
        </w:rPr>
      </w:pPr>
      <w:r w:rsidRPr="00F8628C">
        <w:rPr>
          <w:rFonts w:asciiTheme="majorHAnsi" w:hAnsiTheme="majorHAnsi" w:cstheme="majorHAnsi"/>
          <w:b/>
          <w:sz w:val="24"/>
          <w:szCs w:val="24"/>
        </w:rPr>
        <w:lastRenderedPageBreak/>
        <w:t>Engineering Through Life Support (ETLS)</w:t>
      </w:r>
    </w:p>
    <w:tbl>
      <w:tblPr>
        <w:tblStyle w:val="TableGrid50"/>
        <w:tblW w:w="13825" w:type="dxa"/>
        <w:tblLook w:val="04A0" w:firstRow="1" w:lastRow="0" w:firstColumn="1" w:lastColumn="0" w:noHBand="0" w:noVBand="1"/>
      </w:tblPr>
      <w:tblGrid>
        <w:gridCol w:w="1097"/>
        <w:gridCol w:w="1856"/>
        <w:gridCol w:w="2289"/>
        <w:gridCol w:w="3361"/>
        <w:gridCol w:w="3361"/>
        <w:gridCol w:w="1861"/>
      </w:tblGrid>
      <w:tr w:rsidR="001E4135" w:rsidRPr="009F0B8C" w14:paraId="14A3776F" w14:textId="4B335A01" w:rsidTr="00EA58D6">
        <w:trPr>
          <w:trHeight w:val="778"/>
          <w:tblHeader/>
        </w:trPr>
        <w:tc>
          <w:tcPr>
            <w:tcW w:w="824" w:type="dxa"/>
            <w:vAlign w:val="center"/>
          </w:tcPr>
          <w:p w14:paraId="77DAFB97" w14:textId="6446EAC1" w:rsidR="001E4135" w:rsidRPr="009F0B8C" w:rsidRDefault="00B42D62" w:rsidP="001E4135">
            <w:pPr>
              <w:keepNext/>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REQ</w:t>
            </w:r>
            <w:r w:rsidRPr="006B037D">
              <w:rPr>
                <w:rFonts w:asciiTheme="majorHAnsi" w:eastAsia="Calibri" w:hAnsiTheme="majorHAnsi" w:cstheme="majorHAnsi"/>
                <w:b/>
                <w:sz w:val="24"/>
                <w:lang w:eastAsia="en-US"/>
              </w:rPr>
              <w:t xml:space="preserve"> No</w:t>
            </w:r>
          </w:p>
        </w:tc>
        <w:tc>
          <w:tcPr>
            <w:tcW w:w="1866" w:type="dxa"/>
            <w:vAlign w:val="center"/>
          </w:tcPr>
          <w:p w14:paraId="26F2D59B" w14:textId="77777777" w:rsidR="001E4135" w:rsidRPr="009F0B8C" w:rsidRDefault="001E4135" w:rsidP="001E4135">
            <w:pPr>
              <w:keepNext/>
              <w:spacing w:after="160" w:line="259" w:lineRule="auto"/>
              <w:rPr>
                <w:rFonts w:asciiTheme="majorHAnsi" w:eastAsia="Calibri" w:hAnsiTheme="majorHAnsi" w:cstheme="majorHAnsi"/>
                <w:b/>
                <w:sz w:val="24"/>
                <w:lang w:eastAsia="en-US"/>
              </w:rPr>
            </w:pPr>
            <w:r w:rsidRPr="009F0B8C">
              <w:rPr>
                <w:rFonts w:asciiTheme="majorHAnsi" w:eastAsia="Calibri" w:hAnsiTheme="majorHAnsi" w:cstheme="majorHAnsi"/>
                <w:b/>
                <w:sz w:val="24"/>
                <w:lang w:eastAsia="en-US"/>
              </w:rPr>
              <w:t>Task</w:t>
            </w:r>
          </w:p>
        </w:tc>
        <w:tc>
          <w:tcPr>
            <w:tcW w:w="2327" w:type="dxa"/>
            <w:vAlign w:val="center"/>
          </w:tcPr>
          <w:p w14:paraId="4CF957A0" w14:textId="77777777" w:rsidR="001E4135" w:rsidRPr="009F0B8C" w:rsidRDefault="001E4135" w:rsidP="001E4135">
            <w:pPr>
              <w:keepNext/>
              <w:spacing w:after="160" w:line="259" w:lineRule="auto"/>
              <w:rPr>
                <w:rFonts w:asciiTheme="majorHAnsi" w:eastAsia="Calibri" w:hAnsiTheme="majorHAnsi" w:cstheme="majorHAnsi"/>
                <w:b/>
                <w:sz w:val="24"/>
                <w:lang w:eastAsia="en-US"/>
              </w:rPr>
            </w:pPr>
            <w:r w:rsidRPr="009F0B8C">
              <w:rPr>
                <w:rFonts w:asciiTheme="majorHAnsi" w:eastAsia="Calibri" w:hAnsiTheme="majorHAnsi" w:cstheme="majorHAnsi"/>
                <w:b/>
                <w:sz w:val="24"/>
                <w:lang w:eastAsia="en-US"/>
              </w:rPr>
              <w:t>Associated Deliverable</w:t>
            </w:r>
          </w:p>
        </w:tc>
        <w:tc>
          <w:tcPr>
            <w:tcW w:w="3471" w:type="dxa"/>
          </w:tcPr>
          <w:p w14:paraId="3B475CEC" w14:textId="6D5DAC70" w:rsidR="001E4135" w:rsidRPr="009F0B8C" w:rsidRDefault="001E4135" w:rsidP="001E4135">
            <w:pPr>
              <w:keepNext/>
              <w:spacing w:after="160" w:line="259" w:lineRule="auto"/>
              <w:rPr>
                <w:rFonts w:asciiTheme="majorHAnsi" w:eastAsia="Calibri" w:hAnsiTheme="majorHAnsi" w:cstheme="majorHAnsi"/>
                <w:b/>
                <w:sz w:val="24"/>
                <w:lang w:eastAsia="en-US"/>
              </w:rPr>
            </w:pPr>
            <w:r>
              <w:rPr>
                <w:rFonts w:asciiTheme="majorHAnsi" w:eastAsia="Calibri" w:hAnsiTheme="majorHAnsi" w:cstheme="majorHAnsi"/>
                <w:b/>
                <w:sz w:val="24"/>
                <w:lang w:eastAsia="en-US"/>
              </w:rPr>
              <w:t>Threshold MOE</w:t>
            </w:r>
          </w:p>
        </w:tc>
        <w:tc>
          <w:tcPr>
            <w:tcW w:w="3471" w:type="dxa"/>
          </w:tcPr>
          <w:p w14:paraId="2FBBB28F" w14:textId="3DAD3FCC" w:rsidR="001E4135" w:rsidRPr="009F0B8C" w:rsidRDefault="001E4135" w:rsidP="001E4135">
            <w:pPr>
              <w:keepNext/>
              <w:spacing w:after="160" w:line="259" w:lineRule="auto"/>
              <w:rPr>
                <w:rFonts w:asciiTheme="majorHAnsi" w:eastAsia="Calibri" w:hAnsiTheme="majorHAnsi" w:cstheme="majorHAnsi"/>
                <w:b/>
                <w:sz w:val="24"/>
                <w:lang w:eastAsia="en-US"/>
              </w:rPr>
            </w:pPr>
            <w:r>
              <w:rPr>
                <w:rFonts w:asciiTheme="majorHAnsi" w:eastAsia="Calibri" w:hAnsiTheme="majorHAnsi" w:cstheme="majorHAnsi"/>
                <w:b/>
                <w:sz w:val="24"/>
                <w:lang w:eastAsia="en-US"/>
              </w:rPr>
              <w:t>Target MOE</w:t>
            </w:r>
          </w:p>
        </w:tc>
        <w:tc>
          <w:tcPr>
            <w:tcW w:w="1866" w:type="dxa"/>
          </w:tcPr>
          <w:p w14:paraId="0C10B461" w14:textId="3A75395F" w:rsidR="001E4135" w:rsidRPr="009F0B8C" w:rsidRDefault="001E4135" w:rsidP="001E4135">
            <w:pPr>
              <w:keepNext/>
              <w:spacing w:after="160" w:line="259" w:lineRule="auto"/>
              <w:rPr>
                <w:rFonts w:asciiTheme="majorHAnsi" w:eastAsia="Calibri" w:hAnsiTheme="majorHAnsi" w:cstheme="majorHAnsi"/>
                <w:b/>
                <w:sz w:val="24"/>
                <w:lang w:eastAsia="en-US"/>
              </w:rPr>
            </w:pPr>
            <w:r>
              <w:rPr>
                <w:rFonts w:asciiTheme="majorHAnsi" w:eastAsia="Calibri" w:hAnsiTheme="majorHAnsi" w:cstheme="majorHAnsi"/>
                <w:b/>
                <w:sz w:val="24"/>
                <w:lang w:eastAsia="en-US"/>
              </w:rPr>
              <w:t>Method of Measurement</w:t>
            </w:r>
          </w:p>
        </w:tc>
      </w:tr>
      <w:tr w:rsidR="00F8628C" w:rsidRPr="009F0B8C" w14:paraId="33D55B41" w14:textId="6C671A7F" w:rsidTr="00EA58D6">
        <w:trPr>
          <w:trHeight w:val="1134"/>
        </w:trPr>
        <w:tc>
          <w:tcPr>
            <w:tcW w:w="824" w:type="dxa"/>
          </w:tcPr>
          <w:p w14:paraId="29021283" w14:textId="652C057D" w:rsidR="00F8628C" w:rsidRPr="00A75EFB" w:rsidRDefault="0034567B" w:rsidP="00F8628C">
            <w:pPr>
              <w:rPr>
                <w:rFonts w:asciiTheme="majorHAnsi" w:eastAsia="Calibri" w:hAnsiTheme="majorHAnsi" w:cstheme="majorHAnsi"/>
                <w:b/>
                <w:bCs/>
                <w:sz w:val="24"/>
                <w:lang w:eastAsia="en-US"/>
              </w:rPr>
            </w:pPr>
            <w:r w:rsidRPr="00A75EFB">
              <w:rPr>
                <w:rFonts w:asciiTheme="majorHAnsi" w:eastAsia="Calibri" w:hAnsiTheme="majorHAnsi" w:cstheme="majorHAnsi"/>
                <w:b/>
                <w:bCs/>
                <w:sz w:val="24"/>
                <w:lang w:eastAsia="en-US"/>
              </w:rPr>
              <w:t>ETLS</w:t>
            </w:r>
            <w:r w:rsidR="00C831D1">
              <w:rPr>
                <w:rFonts w:asciiTheme="majorHAnsi" w:eastAsia="Calibri" w:hAnsiTheme="majorHAnsi" w:cstheme="majorHAnsi"/>
                <w:b/>
                <w:bCs/>
                <w:sz w:val="24"/>
                <w:lang w:eastAsia="en-US"/>
              </w:rPr>
              <w:t>0</w:t>
            </w:r>
            <w:r w:rsidRPr="00A75EFB">
              <w:rPr>
                <w:rFonts w:asciiTheme="majorHAnsi" w:eastAsia="Calibri" w:hAnsiTheme="majorHAnsi" w:cstheme="majorHAnsi"/>
                <w:b/>
                <w:bCs/>
                <w:sz w:val="24"/>
                <w:lang w:eastAsia="en-US"/>
              </w:rPr>
              <w:t>1</w:t>
            </w:r>
          </w:p>
        </w:tc>
        <w:tc>
          <w:tcPr>
            <w:tcW w:w="1866" w:type="dxa"/>
          </w:tcPr>
          <w:p w14:paraId="4F8CE4AF" w14:textId="7A83560D" w:rsidR="00F8628C" w:rsidRPr="00533DC3" w:rsidRDefault="00F8628C" w:rsidP="00F8628C">
            <w:pPr>
              <w:rPr>
                <w:rFonts w:asciiTheme="majorHAnsi" w:eastAsia="Calibri" w:hAnsiTheme="majorHAnsi" w:cstheme="majorHAnsi"/>
                <w:sz w:val="24"/>
                <w:lang w:eastAsia="en-US"/>
              </w:rPr>
            </w:pPr>
            <w:r w:rsidRPr="00EE4BAC" w:rsidDel="000D7C3A">
              <w:rPr>
                <w:rFonts w:asciiTheme="majorHAnsi" w:eastAsia="Calibri" w:hAnsiTheme="majorHAnsi" w:cstheme="majorHAnsi"/>
                <w:b/>
                <w:bCs/>
                <w:sz w:val="24"/>
                <w:lang w:eastAsia="en-US"/>
              </w:rPr>
              <w:t>DEEAMS Data Management Support.</w:t>
            </w:r>
            <w:r w:rsidRPr="00EE4BAC" w:rsidDel="000D7C3A">
              <w:rPr>
                <w:rFonts w:asciiTheme="majorHAnsi" w:eastAsia="Calibri" w:hAnsiTheme="majorHAnsi" w:cstheme="majorHAnsi"/>
                <w:sz w:val="24"/>
                <w:lang w:eastAsia="en-US"/>
              </w:rPr>
              <w:t xml:space="preserve"> </w:t>
            </w:r>
            <w:r>
              <w:rPr>
                <w:rFonts w:asciiTheme="majorHAnsi" w:eastAsia="Calibri" w:hAnsiTheme="majorHAnsi" w:cstheme="majorHAnsi"/>
                <w:sz w:val="24"/>
                <w:lang w:eastAsia="en-US"/>
              </w:rPr>
              <w:t xml:space="preserve">Lead on, manage and cohere different aspects of Data </w:t>
            </w:r>
            <w:r>
              <w:rPr>
                <w:rFonts w:asciiTheme="majorHAnsi" w:eastAsia="Calibri" w:hAnsiTheme="majorHAnsi" w:cstheme="majorHAnsi"/>
                <w:sz w:val="24"/>
                <w:lang w:eastAsia="en-US"/>
              </w:rPr>
              <w:lastRenderedPageBreak/>
              <w:t>Management and migration activity (both pre &amp; post) such as legacy data quality assurance (including data cleansing) and validating ‘as-is’ and ‘to-be’ data model</w:t>
            </w:r>
          </w:p>
        </w:tc>
        <w:tc>
          <w:tcPr>
            <w:tcW w:w="2327" w:type="dxa"/>
          </w:tcPr>
          <w:p w14:paraId="6B2DF725" w14:textId="77777777" w:rsidR="00F8628C" w:rsidRDefault="00F8628C" w:rsidP="00F8628C">
            <w:pPr>
              <w:contextualSpacing/>
              <w:jc w:val="both"/>
              <w:rPr>
                <w:rFonts w:asciiTheme="majorHAnsi" w:eastAsia="Calibri" w:hAnsiTheme="majorHAnsi" w:cstheme="majorHAnsi"/>
                <w:sz w:val="24"/>
                <w:lang w:eastAsia="en-US"/>
              </w:rPr>
            </w:pPr>
            <w:r>
              <w:rPr>
                <w:rFonts w:asciiTheme="majorHAnsi" w:eastAsia="Calibri" w:hAnsiTheme="majorHAnsi" w:cstheme="majorHAnsi"/>
                <w:sz w:val="24"/>
                <w:lang w:eastAsia="en-US"/>
              </w:rPr>
              <w:lastRenderedPageBreak/>
              <w:t>Assure and prepare data quality ahead of migration</w:t>
            </w:r>
          </w:p>
          <w:p w14:paraId="5D6F4405" w14:textId="77777777" w:rsidR="00F8628C" w:rsidRDefault="00F8628C" w:rsidP="00F8628C">
            <w:pPr>
              <w:contextualSpacing/>
              <w:jc w:val="both"/>
              <w:rPr>
                <w:rFonts w:asciiTheme="majorHAnsi" w:eastAsia="Calibri" w:hAnsiTheme="majorHAnsi" w:cstheme="majorHAnsi"/>
                <w:sz w:val="24"/>
                <w:lang w:eastAsia="en-US"/>
              </w:rPr>
            </w:pPr>
            <w:r>
              <w:rPr>
                <w:rFonts w:asciiTheme="majorHAnsi" w:eastAsia="Calibri" w:hAnsiTheme="majorHAnsi" w:cstheme="majorHAnsi"/>
                <w:sz w:val="24"/>
                <w:lang w:eastAsia="en-US"/>
              </w:rPr>
              <w:t>Assisting in the development of the ‘as-is’ and ‘to-be’ data models</w:t>
            </w:r>
          </w:p>
          <w:p w14:paraId="0F87C13A" w14:textId="77777777" w:rsidR="00F8628C" w:rsidRDefault="00F8628C" w:rsidP="00F8628C">
            <w:pPr>
              <w:contextualSpacing/>
              <w:jc w:val="both"/>
              <w:rPr>
                <w:rFonts w:asciiTheme="majorHAnsi" w:eastAsia="Calibri" w:hAnsiTheme="majorHAnsi" w:cstheme="majorHAnsi"/>
                <w:sz w:val="24"/>
                <w:lang w:eastAsia="en-US"/>
              </w:rPr>
            </w:pPr>
          </w:p>
          <w:p w14:paraId="10915E25" w14:textId="070D14BC" w:rsidR="00F8628C" w:rsidRPr="009F0B8C" w:rsidRDefault="00F8628C" w:rsidP="00F8628C">
            <w:pPr>
              <w:contextualSpacing/>
              <w:jc w:val="both"/>
              <w:rPr>
                <w:rFonts w:asciiTheme="majorHAnsi" w:eastAsia="Calibri" w:hAnsiTheme="majorHAnsi" w:cstheme="majorHAnsi"/>
                <w:sz w:val="24"/>
                <w:lang w:eastAsia="en-US"/>
              </w:rPr>
            </w:pPr>
            <w:r>
              <w:rPr>
                <w:rFonts w:asciiTheme="majorHAnsi" w:eastAsia="Calibri" w:hAnsiTheme="majorHAnsi" w:cstheme="majorHAnsi"/>
                <w:sz w:val="24"/>
                <w:lang w:eastAsia="en-US"/>
              </w:rPr>
              <w:t xml:space="preserve">Ensure coherence of data with Legacy systems and other adjacent EWSS activity performed elsewhere within the </w:t>
            </w:r>
            <w:r w:rsidR="001548D0">
              <w:rPr>
                <w:rFonts w:asciiTheme="majorHAnsi" w:eastAsia="Calibri" w:hAnsiTheme="majorHAnsi" w:cstheme="majorHAnsi"/>
                <w:sz w:val="24"/>
                <w:lang w:eastAsia="en-US"/>
              </w:rPr>
              <w:t>P</w:t>
            </w:r>
            <w:r>
              <w:rPr>
                <w:rFonts w:asciiTheme="majorHAnsi" w:eastAsia="Calibri" w:hAnsiTheme="majorHAnsi" w:cstheme="majorHAnsi"/>
                <w:sz w:val="24"/>
                <w:lang w:eastAsia="en-US"/>
              </w:rPr>
              <w:t>rogramme</w:t>
            </w:r>
          </w:p>
        </w:tc>
        <w:tc>
          <w:tcPr>
            <w:tcW w:w="3471" w:type="dxa"/>
          </w:tcPr>
          <w:p w14:paraId="27F8E2B0" w14:textId="57D1F6FF" w:rsidR="00F8628C" w:rsidRPr="008E1A51" w:rsidRDefault="00F8628C" w:rsidP="00F8628C">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Pr>
                <w:rFonts w:asciiTheme="majorHAnsi" w:hAnsiTheme="majorHAnsi" w:cstheme="majorHAnsi"/>
                <w:sz w:val="24"/>
              </w:rPr>
              <w:t>5</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w:t>
            </w:r>
            <w:r w:rsidRPr="008E1A51">
              <w:rPr>
                <w:rFonts w:asciiTheme="majorHAnsi" w:hAnsiTheme="majorHAnsi" w:cstheme="majorHAnsi"/>
                <w:sz w:val="24"/>
              </w:rPr>
              <w:lastRenderedPageBreak/>
              <w:t xml:space="preserve">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640BFCD9" w14:textId="18FD3D45" w:rsidR="00F8628C" w:rsidRDefault="00F8628C" w:rsidP="00F8628C">
            <w:pPr>
              <w:ind w:left="360"/>
              <w:contextualSpacing/>
              <w:jc w:val="both"/>
              <w:rPr>
                <w:rFonts w:asciiTheme="majorHAnsi" w:eastAsia="Calibri" w:hAnsiTheme="majorHAnsi" w:cstheme="majorHAnsi"/>
                <w:sz w:val="24"/>
                <w:lang w:eastAsia="en-US"/>
              </w:rPr>
            </w:pPr>
            <w:r w:rsidRPr="008E1A51">
              <w:rPr>
                <w:rFonts w:asciiTheme="majorHAnsi" w:hAnsiTheme="majorHAnsi" w:cstheme="majorHAnsi"/>
                <w:sz w:val="24"/>
              </w:rPr>
              <w:br/>
            </w:r>
          </w:p>
        </w:tc>
        <w:tc>
          <w:tcPr>
            <w:tcW w:w="3471" w:type="dxa"/>
          </w:tcPr>
          <w:p w14:paraId="712A7EA4" w14:textId="24A052D8" w:rsidR="00F8628C" w:rsidRDefault="00F8628C" w:rsidP="00F8628C">
            <w:pPr>
              <w:contextualSpacing/>
              <w:jc w:val="both"/>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Pr>
                <w:rFonts w:asciiTheme="majorHAnsi" w:hAnsiTheme="majorHAnsi" w:cstheme="majorHAnsi"/>
                <w:sz w:val="24"/>
              </w:rPr>
              <w:t>10</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1866" w:type="dxa"/>
          </w:tcPr>
          <w:p w14:paraId="4A7063B6" w14:textId="7D34899C" w:rsidR="00F8628C" w:rsidRDefault="00F8628C" w:rsidP="00F8628C">
            <w:pPr>
              <w:contextualSpacing/>
              <w:jc w:val="both"/>
              <w:rPr>
                <w:rFonts w:asciiTheme="majorHAnsi" w:eastAsia="Calibri" w:hAnsiTheme="majorHAnsi" w:cstheme="majorHAnsi"/>
                <w:sz w:val="24"/>
                <w:lang w:eastAsia="en-US"/>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lastRenderedPageBreak/>
              <w:t>Contract Initiation Meeting</w:t>
            </w:r>
            <w:r w:rsidRPr="00BE2E50">
              <w:rPr>
                <w:rFonts w:asciiTheme="majorHAnsi" w:hAnsiTheme="majorHAnsi" w:cstheme="majorBidi"/>
                <w:sz w:val="24"/>
              </w:rPr>
              <w:t xml:space="preserve"> in accordance with individual project schedules.</w:t>
            </w:r>
          </w:p>
        </w:tc>
      </w:tr>
      <w:tr w:rsidR="00F8628C" w:rsidRPr="009F0B8C" w14:paraId="4A4AFF45" w14:textId="1DE863F5" w:rsidTr="00EA58D6">
        <w:trPr>
          <w:trHeight w:val="1134"/>
        </w:trPr>
        <w:tc>
          <w:tcPr>
            <w:tcW w:w="824" w:type="dxa"/>
          </w:tcPr>
          <w:p w14:paraId="1B1A8DBB" w14:textId="5928D495" w:rsidR="00F8628C" w:rsidRPr="009F0B8C" w:rsidRDefault="0034567B" w:rsidP="00F8628C">
            <w:pPr>
              <w:rPr>
                <w:rFonts w:asciiTheme="majorHAnsi" w:eastAsia="Calibri" w:hAnsiTheme="majorHAnsi" w:cstheme="majorHAnsi"/>
                <w:sz w:val="24"/>
                <w:lang w:eastAsia="en-US"/>
              </w:rPr>
            </w:pPr>
            <w:r w:rsidRPr="00FE042A">
              <w:rPr>
                <w:rFonts w:asciiTheme="majorHAnsi" w:eastAsia="Calibri" w:hAnsiTheme="majorHAnsi" w:cstheme="majorHAnsi"/>
                <w:b/>
                <w:bCs/>
                <w:sz w:val="24"/>
                <w:lang w:eastAsia="en-US"/>
              </w:rPr>
              <w:lastRenderedPageBreak/>
              <w:t>ETLS</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2</w:t>
            </w:r>
          </w:p>
        </w:tc>
        <w:tc>
          <w:tcPr>
            <w:tcW w:w="1866" w:type="dxa"/>
          </w:tcPr>
          <w:p w14:paraId="64BBEC7D" w14:textId="77777777" w:rsidR="00F8628C" w:rsidRPr="00533DC3" w:rsidRDefault="00F8628C" w:rsidP="00F8628C">
            <w:pPr>
              <w:rPr>
                <w:rFonts w:asciiTheme="majorHAnsi" w:eastAsia="Calibri" w:hAnsiTheme="majorHAnsi" w:cstheme="majorHAnsi"/>
                <w:sz w:val="24"/>
                <w:lang w:eastAsia="en-US"/>
              </w:rPr>
            </w:pPr>
            <w:r>
              <w:rPr>
                <w:rFonts w:asciiTheme="majorHAnsi" w:eastAsia="Calibri" w:hAnsiTheme="majorHAnsi" w:cstheme="majorHAnsi"/>
                <w:b/>
                <w:bCs/>
                <w:sz w:val="24"/>
                <w:lang w:eastAsia="en-US"/>
              </w:rPr>
              <w:t>Integrating non-DEEAMS Proprietary Eng Systems with ETLS.</w:t>
            </w:r>
            <w:r>
              <w:rPr>
                <w:rFonts w:asciiTheme="majorHAnsi" w:eastAsia="Calibri" w:hAnsiTheme="majorHAnsi" w:cstheme="majorHAnsi"/>
                <w:sz w:val="24"/>
                <w:lang w:eastAsia="en-US"/>
              </w:rPr>
              <w:t xml:space="preserve"> Engage with wider MOD stakeholders to capture requirement and plan for effective integration of non-DEEAMS </w:t>
            </w:r>
            <w:r>
              <w:rPr>
                <w:rFonts w:asciiTheme="majorHAnsi" w:eastAsia="Calibri" w:hAnsiTheme="majorHAnsi" w:cstheme="majorHAnsi"/>
                <w:sz w:val="24"/>
                <w:lang w:eastAsia="en-US"/>
              </w:rPr>
              <w:lastRenderedPageBreak/>
              <w:t>Eng Systems (e.g., Fast Jet, F35, Typhoon) with ETLS</w:t>
            </w:r>
          </w:p>
        </w:tc>
        <w:tc>
          <w:tcPr>
            <w:tcW w:w="2327" w:type="dxa"/>
          </w:tcPr>
          <w:p w14:paraId="10F9B8F5" w14:textId="77777777" w:rsidR="00F8628C" w:rsidRDefault="00F8628C" w:rsidP="00F8628C">
            <w:pPr>
              <w:contextualSpacing/>
              <w:jc w:val="both"/>
              <w:rPr>
                <w:rFonts w:asciiTheme="majorHAnsi" w:eastAsia="Calibri" w:hAnsiTheme="majorHAnsi" w:cstheme="majorHAnsi"/>
                <w:sz w:val="24"/>
                <w:lang w:eastAsia="en-US"/>
              </w:rPr>
            </w:pPr>
            <w:r>
              <w:rPr>
                <w:rFonts w:asciiTheme="majorHAnsi" w:eastAsia="Calibri" w:hAnsiTheme="majorHAnsi" w:cstheme="majorHAnsi"/>
                <w:sz w:val="24"/>
                <w:lang w:eastAsia="en-US"/>
              </w:rPr>
              <w:lastRenderedPageBreak/>
              <w:t>Agreed requirements for integration of non-DEEAMS systems with ETLS</w:t>
            </w:r>
          </w:p>
          <w:p w14:paraId="0A56B813" w14:textId="77777777" w:rsidR="00F8628C" w:rsidRDefault="00F8628C" w:rsidP="00F8628C">
            <w:pPr>
              <w:contextualSpacing/>
              <w:jc w:val="both"/>
              <w:rPr>
                <w:rFonts w:asciiTheme="majorHAnsi" w:eastAsia="Calibri" w:hAnsiTheme="majorHAnsi" w:cstheme="majorHAnsi"/>
                <w:sz w:val="24"/>
                <w:lang w:eastAsia="en-US"/>
              </w:rPr>
            </w:pPr>
          </w:p>
          <w:p w14:paraId="57393FA2" w14:textId="660C8BA9" w:rsidR="00F8628C" w:rsidRPr="009F0B8C" w:rsidRDefault="00F8628C" w:rsidP="00F8628C">
            <w:pPr>
              <w:contextualSpacing/>
              <w:jc w:val="both"/>
              <w:rPr>
                <w:rFonts w:asciiTheme="majorHAnsi" w:eastAsia="Calibri" w:hAnsiTheme="majorHAnsi" w:cstheme="majorHAnsi"/>
                <w:sz w:val="24"/>
                <w:lang w:eastAsia="en-US"/>
              </w:rPr>
            </w:pPr>
            <w:r>
              <w:rPr>
                <w:rFonts w:asciiTheme="majorHAnsi" w:eastAsia="Calibri" w:hAnsiTheme="majorHAnsi" w:cstheme="majorHAnsi"/>
                <w:sz w:val="24"/>
                <w:lang w:eastAsia="en-US"/>
              </w:rPr>
              <w:t>Production of a robust plan (artefact) agreed with stakeholders for the integration of these systems</w:t>
            </w:r>
          </w:p>
        </w:tc>
        <w:tc>
          <w:tcPr>
            <w:tcW w:w="3471" w:type="dxa"/>
          </w:tcPr>
          <w:p w14:paraId="7E133012" w14:textId="1D19E2D3" w:rsidR="00F8628C" w:rsidRPr="008E1A51" w:rsidRDefault="00F8628C" w:rsidP="00F8628C">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Pr>
                <w:rFonts w:asciiTheme="majorHAnsi" w:hAnsiTheme="majorHAnsi" w:cstheme="majorHAnsi"/>
                <w:sz w:val="24"/>
              </w:rPr>
              <w:t>5</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444FF6A3" w14:textId="4148D0E3" w:rsidR="00F8628C" w:rsidRDefault="00F8628C" w:rsidP="00F8628C">
            <w:pPr>
              <w:ind w:left="360"/>
              <w:contextualSpacing/>
              <w:jc w:val="both"/>
              <w:rPr>
                <w:rFonts w:asciiTheme="majorHAnsi" w:eastAsia="Calibri" w:hAnsiTheme="majorHAnsi" w:cstheme="majorHAnsi"/>
                <w:sz w:val="24"/>
                <w:lang w:eastAsia="en-US"/>
              </w:rPr>
            </w:pPr>
            <w:r w:rsidRPr="008E1A51">
              <w:rPr>
                <w:rFonts w:asciiTheme="majorHAnsi" w:hAnsiTheme="majorHAnsi" w:cstheme="majorHAnsi"/>
                <w:sz w:val="24"/>
              </w:rPr>
              <w:br/>
            </w:r>
          </w:p>
        </w:tc>
        <w:tc>
          <w:tcPr>
            <w:tcW w:w="3471" w:type="dxa"/>
          </w:tcPr>
          <w:p w14:paraId="56D77413" w14:textId="1B936EE9" w:rsidR="00F8628C" w:rsidRDefault="00F8628C" w:rsidP="00F8628C">
            <w:pPr>
              <w:contextualSpacing/>
              <w:jc w:val="both"/>
              <w:rPr>
                <w:rFonts w:asciiTheme="majorHAnsi" w:eastAsia="Calibri" w:hAnsiTheme="majorHAnsi" w:cstheme="majorHAnsi"/>
                <w:sz w:val="24"/>
                <w:lang w:eastAsia="en-US"/>
              </w:rPr>
            </w:pPr>
            <w:r w:rsidRPr="008E1A51">
              <w:rPr>
                <w:rFonts w:asciiTheme="majorHAnsi" w:hAnsiTheme="majorHAnsi" w:cstheme="majorHAnsi"/>
                <w:sz w:val="24"/>
              </w:rPr>
              <w:t xml:space="preserve">Draft artefact(s) to be presented to the Authority team </w:t>
            </w:r>
            <w:r>
              <w:rPr>
                <w:rFonts w:asciiTheme="majorHAnsi" w:hAnsiTheme="majorHAnsi" w:cstheme="majorHAnsi"/>
                <w:sz w:val="24"/>
              </w:rPr>
              <w:t>10</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1866" w:type="dxa"/>
          </w:tcPr>
          <w:p w14:paraId="774F6F7D" w14:textId="1377DA20" w:rsidR="00F8628C" w:rsidRDefault="00F8628C" w:rsidP="00F8628C">
            <w:pPr>
              <w:contextualSpacing/>
              <w:jc w:val="both"/>
              <w:rPr>
                <w:rFonts w:asciiTheme="majorHAnsi" w:eastAsia="Calibri" w:hAnsiTheme="majorHAnsi" w:cstheme="majorHAnsi"/>
                <w:sz w:val="24"/>
                <w:lang w:eastAsia="en-US"/>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w:t>
            </w:r>
            <w:r w:rsidRPr="00BE2E50">
              <w:rPr>
                <w:rFonts w:asciiTheme="majorHAnsi" w:hAnsiTheme="majorHAnsi" w:cstheme="majorBidi"/>
                <w:sz w:val="24"/>
              </w:rPr>
              <w:lastRenderedPageBreak/>
              <w:t>project schedules.</w:t>
            </w:r>
          </w:p>
        </w:tc>
      </w:tr>
    </w:tbl>
    <w:p w14:paraId="3A2FD69B" w14:textId="77777777" w:rsidR="009B1EB0" w:rsidRPr="001B54E2" w:rsidRDefault="009B1EB0" w:rsidP="009B1EB0">
      <w:pPr>
        <w:pStyle w:val="Heading2"/>
        <w:rPr>
          <w:rFonts w:asciiTheme="majorHAnsi" w:hAnsiTheme="majorHAnsi" w:cstheme="majorHAnsi"/>
          <w:b/>
          <w:sz w:val="24"/>
          <w:szCs w:val="24"/>
        </w:rPr>
      </w:pPr>
      <w:r w:rsidRPr="001B54E2">
        <w:rPr>
          <w:rFonts w:asciiTheme="majorHAnsi" w:hAnsiTheme="majorHAnsi" w:cstheme="majorHAnsi"/>
          <w:b/>
          <w:sz w:val="24"/>
          <w:szCs w:val="24"/>
        </w:rPr>
        <w:lastRenderedPageBreak/>
        <w:t xml:space="preserve">ICT </w:t>
      </w:r>
      <w:r w:rsidRPr="001B54E2">
        <w:rPr>
          <w:rFonts w:asciiTheme="majorHAnsi" w:hAnsiTheme="majorHAnsi" w:cstheme="majorHAnsi"/>
          <w:b/>
          <w:bCs/>
          <w:sz w:val="24"/>
          <w:szCs w:val="24"/>
        </w:rPr>
        <w:t xml:space="preserve">Partners &amp; </w:t>
      </w:r>
      <w:r w:rsidRPr="001B54E2">
        <w:rPr>
          <w:rFonts w:asciiTheme="majorHAnsi" w:hAnsiTheme="majorHAnsi" w:cstheme="majorHAnsi"/>
          <w:b/>
          <w:sz w:val="24"/>
          <w:szCs w:val="24"/>
        </w:rPr>
        <w:t>Enablers</w:t>
      </w:r>
      <w:r w:rsidRPr="001B54E2">
        <w:rPr>
          <w:rFonts w:asciiTheme="majorHAnsi" w:hAnsiTheme="majorHAnsi" w:cstheme="majorHAnsi"/>
          <w:b/>
          <w:bCs/>
          <w:sz w:val="24"/>
          <w:szCs w:val="24"/>
        </w:rPr>
        <w:t xml:space="preserve"> (IPE)</w:t>
      </w:r>
    </w:p>
    <w:tbl>
      <w:tblPr>
        <w:tblStyle w:val="TableGrid50"/>
        <w:tblW w:w="13825" w:type="dxa"/>
        <w:tblLook w:val="04A0" w:firstRow="1" w:lastRow="0" w:firstColumn="1" w:lastColumn="0" w:noHBand="0" w:noVBand="1"/>
      </w:tblPr>
      <w:tblGrid>
        <w:gridCol w:w="870"/>
        <w:gridCol w:w="2409"/>
        <w:gridCol w:w="2729"/>
        <w:gridCol w:w="1417"/>
        <w:gridCol w:w="1417"/>
        <w:gridCol w:w="4983"/>
      </w:tblGrid>
      <w:tr w:rsidR="001040E1" w:rsidRPr="00091FC9" w14:paraId="7F40F062" w14:textId="36DE35D0" w:rsidTr="007904EE">
        <w:trPr>
          <w:trHeight w:val="778"/>
          <w:tblHeader/>
        </w:trPr>
        <w:tc>
          <w:tcPr>
            <w:tcW w:w="870" w:type="dxa"/>
            <w:vAlign w:val="center"/>
          </w:tcPr>
          <w:p w14:paraId="5848B84C" w14:textId="2D70586B" w:rsidR="001E4135" w:rsidRPr="002C0E81" w:rsidRDefault="00B42D62" w:rsidP="001E4135">
            <w:pPr>
              <w:keepNext/>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REQ</w:t>
            </w:r>
            <w:r w:rsidRPr="006B037D">
              <w:rPr>
                <w:rFonts w:asciiTheme="majorHAnsi" w:eastAsia="Calibri" w:hAnsiTheme="majorHAnsi" w:cstheme="majorHAnsi"/>
                <w:b/>
                <w:sz w:val="24"/>
                <w:lang w:eastAsia="en-US"/>
              </w:rPr>
              <w:t xml:space="preserve"> No</w:t>
            </w:r>
          </w:p>
        </w:tc>
        <w:tc>
          <w:tcPr>
            <w:tcW w:w="2409" w:type="dxa"/>
            <w:vAlign w:val="center"/>
          </w:tcPr>
          <w:p w14:paraId="78D31A17" w14:textId="77777777" w:rsidR="001E4135" w:rsidRPr="002C0E81" w:rsidRDefault="001E4135" w:rsidP="001E4135">
            <w:pPr>
              <w:keepNext/>
              <w:spacing w:after="160" w:line="259" w:lineRule="auto"/>
              <w:rPr>
                <w:rFonts w:asciiTheme="majorHAnsi" w:eastAsia="Calibri" w:hAnsiTheme="majorHAnsi" w:cstheme="majorHAnsi"/>
                <w:b/>
                <w:sz w:val="24"/>
                <w:lang w:eastAsia="en-US"/>
              </w:rPr>
            </w:pPr>
            <w:r w:rsidRPr="002C0E81">
              <w:rPr>
                <w:rFonts w:asciiTheme="majorHAnsi" w:eastAsia="Calibri" w:hAnsiTheme="majorHAnsi" w:cstheme="majorHAnsi"/>
                <w:b/>
                <w:sz w:val="24"/>
                <w:lang w:eastAsia="en-US"/>
              </w:rPr>
              <w:t>Task</w:t>
            </w:r>
          </w:p>
        </w:tc>
        <w:tc>
          <w:tcPr>
            <w:tcW w:w="2729" w:type="dxa"/>
            <w:vAlign w:val="center"/>
          </w:tcPr>
          <w:p w14:paraId="559CE66E" w14:textId="77777777" w:rsidR="001E4135" w:rsidRPr="002C0E81" w:rsidRDefault="001E4135" w:rsidP="001E4135">
            <w:pPr>
              <w:keepNext/>
              <w:spacing w:after="160" w:line="259" w:lineRule="auto"/>
              <w:rPr>
                <w:rFonts w:asciiTheme="majorHAnsi" w:eastAsia="Calibri" w:hAnsiTheme="majorHAnsi" w:cstheme="majorHAnsi"/>
                <w:b/>
                <w:sz w:val="24"/>
                <w:lang w:eastAsia="en-US"/>
              </w:rPr>
            </w:pPr>
            <w:r w:rsidRPr="002C0E81">
              <w:rPr>
                <w:rFonts w:asciiTheme="majorHAnsi" w:eastAsia="Calibri" w:hAnsiTheme="majorHAnsi" w:cstheme="majorHAnsi"/>
                <w:b/>
                <w:sz w:val="24"/>
                <w:lang w:eastAsia="en-US"/>
              </w:rPr>
              <w:t>Associated Deliverable</w:t>
            </w:r>
          </w:p>
        </w:tc>
        <w:tc>
          <w:tcPr>
            <w:tcW w:w="1417" w:type="dxa"/>
          </w:tcPr>
          <w:p w14:paraId="00EA84C5" w14:textId="6FF56B20" w:rsidR="001E4135" w:rsidRPr="002C0E81" w:rsidRDefault="001E4135" w:rsidP="001E4135">
            <w:pPr>
              <w:keepNext/>
              <w:spacing w:after="160" w:line="259" w:lineRule="auto"/>
              <w:rPr>
                <w:rFonts w:asciiTheme="majorHAnsi" w:eastAsia="Calibri" w:hAnsiTheme="majorHAnsi" w:cstheme="majorHAnsi"/>
                <w:b/>
                <w:sz w:val="24"/>
                <w:lang w:eastAsia="en-US"/>
              </w:rPr>
            </w:pPr>
            <w:r w:rsidRPr="002C0E81">
              <w:rPr>
                <w:rFonts w:asciiTheme="majorHAnsi" w:eastAsia="Calibri" w:hAnsiTheme="majorHAnsi" w:cstheme="majorHAnsi"/>
                <w:b/>
                <w:sz w:val="24"/>
                <w:lang w:eastAsia="en-US"/>
              </w:rPr>
              <w:t>Threshold MOE</w:t>
            </w:r>
          </w:p>
        </w:tc>
        <w:tc>
          <w:tcPr>
            <w:tcW w:w="1417" w:type="dxa"/>
          </w:tcPr>
          <w:p w14:paraId="3C1ECBD9" w14:textId="351BA8BB" w:rsidR="001E4135" w:rsidRPr="002C0E81" w:rsidRDefault="001E4135" w:rsidP="001E4135">
            <w:pPr>
              <w:keepNext/>
              <w:spacing w:after="160" w:line="259" w:lineRule="auto"/>
              <w:rPr>
                <w:rFonts w:asciiTheme="majorHAnsi" w:eastAsia="Calibri" w:hAnsiTheme="majorHAnsi" w:cstheme="majorHAnsi"/>
                <w:b/>
                <w:sz w:val="24"/>
                <w:lang w:eastAsia="en-US"/>
              </w:rPr>
            </w:pPr>
            <w:r w:rsidRPr="002C0E81">
              <w:rPr>
                <w:rFonts w:asciiTheme="majorHAnsi" w:eastAsia="Calibri" w:hAnsiTheme="majorHAnsi" w:cstheme="majorHAnsi"/>
                <w:b/>
                <w:sz w:val="24"/>
                <w:lang w:eastAsia="en-US"/>
              </w:rPr>
              <w:t>Target MOE</w:t>
            </w:r>
          </w:p>
        </w:tc>
        <w:tc>
          <w:tcPr>
            <w:tcW w:w="4983" w:type="dxa"/>
          </w:tcPr>
          <w:p w14:paraId="05C34F9F" w14:textId="0124DC63" w:rsidR="001E4135" w:rsidRPr="002C0E81" w:rsidRDefault="001E4135" w:rsidP="001E4135">
            <w:pPr>
              <w:keepNext/>
              <w:spacing w:after="160" w:line="259" w:lineRule="auto"/>
              <w:rPr>
                <w:rFonts w:asciiTheme="majorHAnsi" w:eastAsia="Calibri" w:hAnsiTheme="majorHAnsi" w:cstheme="majorHAnsi"/>
                <w:b/>
                <w:sz w:val="24"/>
                <w:lang w:eastAsia="en-US"/>
              </w:rPr>
            </w:pPr>
            <w:r w:rsidRPr="002C0E81">
              <w:rPr>
                <w:rFonts w:asciiTheme="majorHAnsi" w:eastAsia="Calibri" w:hAnsiTheme="majorHAnsi" w:cstheme="majorHAnsi"/>
                <w:b/>
                <w:sz w:val="24"/>
                <w:lang w:eastAsia="en-US"/>
              </w:rPr>
              <w:t>Method of Measurement</w:t>
            </w:r>
          </w:p>
        </w:tc>
      </w:tr>
      <w:tr w:rsidR="001040E1" w:rsidRPr="007D1054" w14:paraId="4C335A32" w14:textId="728D9C8D" w:rsidTr="007904EE">
        <w:trPr>
          <w:trHeight w:val="1134"/>
        </w:trPr>
        <w:tc>
          <w:tcPr>
            <w:tcW w:w="870" w:type="dxa"/>
          </w:tcPr>
          <w:p w14:paraId="7952EB6A" w14:textId="19DEE9D1" w:rsidR="00A75EFB" w:rsidRPr="00FE57DF" w:rsidRDefault="00FE57DF" w:rsidP="00A75EFB">
            <w:pPr>
              <w:rPr>
                <w:rFonts w:asciiTheme="majorHAnsi" w:eastAsia="Calibri" w:hAnsiTheme="majorHAnsi" w:cstheme="majorHAnsi"/>
                <w:b/>
                <w:bCs/>
                <w:sz w:val="24"/>
                <w:highlight w:val="red"/>
                <w:lang w:eastAsia="en-US"/>
              </w:rPr>
            </w:pPr>
            <w:r w:rsidRPr="00FE57DF">
              <w:rPr>
                <w:rFonts w:asciiTheme="majorHAnsi" w:eastAsia="Calibri" w:hAnsiTheme="majorHAnsi" w:cstheme="majorHAnsi"/>
                <w:b/>
                <w:bCs/>
                <w:sz w:val="24"/>
                <w:lang w:eastAsia="en-US"/>
              </w:rPr>
              <w:t>IPE</w:t>
            </w:r>
            <w:r w:rsidR="00C831D1">
              <w:rPr>
                <w:rFonts w:asciiTheme="majorHAnsi" w:eastAsia="Calibri" w:hAnsiTheme="majorHAnsi" w:cstheme="majorHAnsi"/>
                <w:b/>
                <w:bCs/>
                <w:sz w:val="24"/>
                <w:lang w:eastAsia="en-US"/>
              </w:rPr>
              <w:t>0</w:t>
            </w:r>
            <w:r w:rsidRPr="00FE57DF">
              <w:rPr>
                <w:rFonts w:asciiTheme="majorHAnsi" w:eastAsia="Calibri" w:hAnsiTheme="majorHAnsi" w:cstheme="majorHAnsi"/>
                <w:b/>
                <w:bCs/>
                <w:sz w:val="24"/>
                <w:lang w:eastAsia="en-US"/>
              </w:rPr>
              <w:t>1</w:t>
            </w:r>
          </w:p>
        </w:tc>
        <w:tc>
          <w:tcPr>
            <w:tcW w:w="2409" w:type="dxa"/>
          </w:tcPr>
          <w:p w14:paraId="7D1E3F9C" w14:textId="77777777" w:rsidR="00A75EFB" w:rsidRPr="002C0E81" w:rsidRDefault="00A75EFB" w:rsidP="00A75EFB">
            <w:pPr>
              <w:rPr>
                <w:rFonts w:asciiTheme="majorHAnsi" w:eastAsia="Calibri" w:hAnsiTheme="majorHAnsi" w:cstheme="majorHAnsi"/>
                <w:sz w:val="24"/>
                <w:highlight w:val="red"/>
                <w:lang w:eastAsia="en-US"/>
              </w:rPr>
            </w:pPr>
          </w:p>
          <w:p w14:paraId="6E32CDC7" w14:textId="0588C875" w:rsidR="00A75EFB" w:rsidRPr="002C0E81" w:rsidRDefault="001040E1" w:rsidP="00A75EFB">
            <w:pPr>
              <w:rPr>
                <w:rFonts w:asciiTheme="majorHAnsi" w:eastAsia="Calibri" w:hAnsiTheme="majorHAnsi" w:cstheme="majorBidi"/>
                <w:sz w:val="24"/>
                <w:highlight w:val="red"/>
                <w:lang w:eastAsia="en-US"/>
              </w:rPr>
            </w:pPr>
            <w:r w:rsidRPr="7DD11881">
              <w:rPr>
                <w:rFonts w:asciiTheme="majorHAnsi" w:eastAsia="Calibri" w:hAnsiTheme="majorHAnsi" w:cstheme="majorBidi"/>
                <w:sz w:val="24"/>
                <w:lang w:eastAsia="en-US"/>
              </w:rPr>
              <w:t xml:space="preserve">Define </w:t>
            </w:r>
            <w:r>
              <w:rPr>
                <w:rFonts w:asciiTheme="majorHAnsi" w:eastAsia="Calibri" w:hAnsiTheme="majorHAnsi" w:cstheme="majorBidi"/>
                <w:sz w:val="24"/>
                <w:lang w:eastAsia="en-US"/>
              </w:rPr>
              <w:t xml:space="preserve">Defence Support Network Information Services Enterprise </w:t>
            </w:r>
            <w:r w:rsidRPr="7DD11881">
              <w:rPr>
                <w:rFonts w:asciiTheme="majorHAnsi" w:eastAsia="Calibri" w:hAnsiTheme="majorHAnsi" w:cstheme="majorBidi"/>
                <w:sz w:val="24"/>
                <w:lang w:eastAsia="en-US"/>
              </w:rPr>
              <w:t>Performance and Service Metrics</w:t>
            </w:r>
            <w:r>
              <w:rPr>
                <w:rFonts w:asciiTheme="majorHAnsi" w:eastAsia="Calibri" w:hAnsiTheme="majorHAnsi" w:cstheme="majorBidi"/>
                <w:sz w:val="24"/>
                <w:lang w:eastAsia="en-US"/>
              </w:rPr>
              <w:t xml:space="preserve"> including CUP</w:t>
            </w:r>
            <w:r w:rsidRPr="7DD11881">
              <w:rPr>
                <w:rFonts w:asciiTheme="majorHAnsi" w:eastAsia="Calibri" w:hAnsiTheme="majorHAnsi" w:cstheme="majorBidi"/>
                <w:sz w:val="24"/>
                <w:lang w:eastAsia="en-US"/>
              </w:rPr>
              <w:t> </w:t>
            </w:r>
          </w:p>
        </w:tc>
        <w:tc>
          <w:tcPr>
            <w:tcW w:w="2729" w:type="dxa"/>
          </w:tcPr>
          <w:p w14:paraId="2E0D383D" w14:textId="15B0DB05" w:rsidR="00A75EFB" w:rsidRPr="002C0E81" w:rsidRDefault="00A75EFB" w:rsidP="00A75EFB">
            <w:pPr>
              <w:contextualSpacing/>
              <w:rPr>
                <w:rFonts w:asciiTheme="majorHAnsi" w:eastAsia="Calibri" w:hAnsiTheme="majorHAnsi" w:cstheme="majorHAnsi"/>
                <w:sz w:val="24"/>
                <w:highlight w:val="red"/>
                <w:lang w:eastAsia="en-US"/>
              </w:rPr>
            </w:pPr>
            <w:r w:rsidRPr="002C0E81">
              <w:rPr>
                <w:rFonts w:asciiTheme="majorHAnsi" w:eastAsia="Calibri" w:hAnsiTheme="majorHAnsi" w:cstheme="majorHAnsi"/>
                <w:sz w:val="24"/>
                <w:lang w:eastAsia="en-US"/>
              </w:rPr>
              <w:t>Provide a document defining the performance management and Quality Management approach, governance, and metrics for assessing CUP and CUP hosted service quality.</w:t>
            </w:r>
          </w:p>
        </w:tc>
        <w:tc>
          <w:tcPr>
            <w:tcW w:w="1417" w:type="dxa"/>
          </w:tcPr>
          <w:p w14:paraId="540763C5" w14:textId="77777777" w:rsidR="00A75EFB" w:rsidRPr="008E1A51" w:rsidRDefault="00A75EFB" w:rsidP="00A75EFB">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Pr>
                <w:rFonts w:asciiTheme="majorHAnsi" w:hAnsiTheme="majorHAnsi" w:cstheme="majorHAnsi"/>
                <w:sz w:val="24"/>
              </w:rPr>
              <w:t>5</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lastRenderedPageBreak/>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21F28372" w14:textId="6152CCAD" w:rsidR="00A75EFB" w:rsidRPr="002C0E81" w:rsidRDefault="00A75EFB" w:rsidP="00A75EFB">
            <w:pPr>
              <w:contextualSpacing/>
              <w:rPr>
                <w:rFonts w:asciiTheme="majorHAnsi" w:eastAsia="Calibri" w:hAnsiTheme="majorHAnsi" w:cstheme="majorHAnsi"/>
                <w:sz w:val="24"/>
                <w:lang w:eastAsia="en-US"/>
              </w:rPr>
            </w:pPr>
            <w:r w:rsidRPr="008E1A51">
              <w:rPr>
                <w:rFonts w:asciiTheme="majorHAnsi" w:hAnsiTheme="majorHAnsi" w:cstheme="majorHAnsi"/>
                <w:sz w:val="24"/>
              </w:rPr>
              <w:br/>
            </w:r>
          </w:p>
        </w:tc>
        <w:tc>
          <w:tcPr>
            <w:tcW w:w="1417" w:type="dxa"/>
          </w:tcPr>
          <w:p w14:paraId="73F48AB9" w14:textId="7C4FDCCA" w:rsidR="00A75EFB" w:rsidRPr="002C0E81" w:rsidRDefault="00A75EFB" w:rsidP="00A75EFB">
            <w:pPr>
              <w:contextualSpacing/>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Pr>
                <w:rFonts w:asciiTheme="majorHAnsi" w:hAnsiTheme="majorHAnsi" w:cstheme="majorHAnsi"/>
                <w:sz w:val="24"/>
              </w:rPr>
              <w:t>10</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4983" w:type="dxa"/>
          </w:tcPr>
          <w:p w14:paraId="3DBBB42D" w14:textId="18D44B07" w:rsidR="00A75EFB" w:rsidRPr="002C0E81" w:rsidRDefault="00A75EFB" w:rsidP="00A75EFB">
            <w:pPr>
              <w:contextualSpacing/>
              <w:rPr>
                <w:rFonts w:asciiTheme="majorHAnsi" w:eastAsia="Calibri" w:hAnsiTheme="majorHAnsi" w:cstheme="majorHAnsi"/>
                <w:sz w:val="24"/>
                <w:lang w:eastAsia="en-US"/>
              </w:rPr>
            </w:pPr>
            <w:r>
              <w:rPr>
                <w:rFonts w:cs="Arial"/>
                <w:sz w:val="24"/>
              </w:rPr>
              <w:t xml:space="preserve">Acceptance and sign off by the Def Support CIO and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1040E1" w:rsidRPr="007D1054" w14:paraId="3106A15D" w14:textId="3543A62E" w:rsidTr="007904EE">
        <w:trPr>
          <w:trHeight w:val="1134"/>
        </w:trPr>
        <w:tc>
          <w:tcPr>
            <w:tcW w:w="870" w:type="dxa"/>
          </w:tcPr>
          <w:p w14:paraId="6918086D" w14:textId="1E5C309C" w:rsidR="00A75EFB" w:rsidRPr="002C0E81" w:rsidRDefault="00FE57DF" w:rsidP="00A75EFB">
            <w:pPr>
              <w:rPr>
                <w:rFonts w:asciiTheme="majorHAnsi" w:eastAsia="Calibri" w:hAnsiTheme="majorHAnsi" w:cstheme="majorHAnsi"/>
                <w:sz w:val="24"/>
                <w:highlight w:val="red"/>
                <w:lang w:eastAsia="en-US"/>
              </w:rPr>
            </w:pPr>
            <w:r w:rsidRPr="00FE57DF">
              <w:rPr>
                <w:rFonts w:asciiTheme="majorHAnsi" w:eastAsia="Calibri" w:hAnsiTheme="majorHAnsi" w:cstheme="majorHAnsi"/>
                <w:b/>
                <w:bCs/>
                <w:sz w:val="24"/>
                <w:lang w:eastAsia="en-US"/>
              </w:rPr>
              <w:t>IPE</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2</w:t>
            </w:r>
          </w:p>
        </w:tc>
        <w:tc>
          <w:tcPr>
            <w:tcW w:w="2409" w:type="dxa"/>
          </w:tcPr>
          <w:p w14:paraId="5A083CC0" w14:textId="5F423100" w:rsidR="00A75EFB" w:rsidRPr="002C0E81" w:rsidRDefault="00A75EFB" w:rsidP="00A75EFB">
            <w:pPr>
              <w:rPr>
                <w:rFonts w:asciiTheme="majorHAnsi" w:eastAsia="Calibri" w:hAnsiTheme="majorHAnsi" w:cstheme="majorBidi"/>
                <w:sz w:val="24"/>
                <w:highlight w:val="red"/>
                <w:lang w:eastAsia="en-US"/>
              </w:rPr>
            </w:pPr>
            <w:r w:rsidRPr="7DD11881">
              <w:rPr>
                <w:rFonts w:asciiTheme="majorHAnsi" w:eastAsia="Calibri" w:hAnsiTheme="majorHAnsi" w:cstheme="majorBidi"/>
                <w:sz w:val="24"/>
                <w:lang w:eastAsia="en-US"/>
              </w:rPr>
              <w:t>Develop</w:t>
            </w:r>
            <w:r w:rsidR="6CCAF26A" w:rsidRPr="7DD11881">
              <w:rPr>
                <w:rFonts w:asciiTheme="majorHAnsi" w:eastAsia="Calibri" w:hAnsiTheme="majorHAnsi" w:cstheme="majorBidi"/>
                <w:sz w:val="24"/>
                <w:lang w:eastAsia="en-US"/>
              </w:rPr>
              <w:t>,</w:t>
            </w:r>
            <w:r w:rsidRPr="7DD11881">
              <w:rPr>
                <w:rFonts w:asciiTheme="majorHAnsi" w:eastAsia="Calibri" w:hAnsiTheme="majorHAnsi" w:cstheme="majorBidi"/>
                <w:sz w:val="24"/>
                <w:lang w:eastAsia="en-US"/>
              </w:rPr>
              <w:t xml:space="preserve"> document</w:t>
            </w:r>
            <w:r w:rsidR="0A9B8D57" w:rsidRPr="7DD11881">
              <w:rPr>
                <w:rFonts w:asciiTheme="majorHAnsi" w:eastAsia="Calibri" w:hAnsiTheme="majorHAnsi" w:cstheme="majorBidi"/>
                <w:sz w:val="24"/>
                <w:lang w:eastAsia="en-US"/>
              </w:rPr>
              <w:t xml:space="preserve"> </w:t>
            </w:r>
            <w:r w:rsidR="7D48B9C7" w:rsidRPr="7DD11881">
              <w:rPr>
                <w:rFonts w:asciiTheme="majorHAnsi" w:eastAsia="Calibri" w:hAnsiTheme="majorHAnsi" w:cstheme="majorBidi"/>
                <w:sz w:val="24"/>
                <w:lang w:eastAsia="en-US"/>
              </w:rPr>
              <w:t>and support the implementation of an appropriate</w:t>
            </w:r>
            <w:r w:rsidRPr="7DD11881">
              <w:rPr>
                <w:rFonts w:asciiTheme="majorHAnsi" w:eastAsia="Calibri" w:hAnsiTheme="majorHAnsi" w:cstheme="majorBidi"/>
                <w:sz w:val="24"/>
                <w:lang w:eastAsia="en-US"/>
              </w:rPr>
              <w:t xml:space="preserve"> SAFe governance model for operation of the BMfS DevSecOps delivery teams aligning with the Def Dig Service Exec model and the </w:t>
            </w:r>
            <w:r w:rsidRPr="7DD11881">
              <w:rPr>
                <w:rFonts w:asciiTheme="majorHAnsi" w:eastAsia="Calibri" w:hAnsiTheme="majorHAnsi" w:cstheme="majorBidi"/>
                <w:sz w:val="24"/>
                <w:lang w:eastAsia="en-US"/>
              </w:rPr>
              <w:lastRenderedPageBreak/>
              <w:t>traditional P3M governance in the Core Programme </w:t>
            </w:r>
          </w:p>
        </w:tc>
        <w:tc>
          <w:tcPr>
            <w:tcW w:w="2729" w:type="dxa"/>
          </w:tcPr>
          <w:p w14:paraId="3C0AA857" w14:textId="704BD329" w:rsidR="00A75EFB" w:rsidRPr="002C0E81" w:rsidRDefault="00A75EFB" w:rsidP="7DD11881">
            <w:pPr>
              <w:contextualSpacing/>
              <w:rPr>
                <w:rFonts w:asciiTheme="majorHAnsi" w:eastAsia="Calibri" w:hAnsiTheme="majorHAnsi" w:cstheme="majorBidi"/>
                <w:sz w:val="24"/>
                <w:highlight w:val="red"/>
                <w:lang w:eastAsia="en-US"/>
              </w:rPr>
            </w:pPr>
            <w:r w:rsidRPr="7DD11881">
              <w:rPr>
                <w:rFonts w:asciiTheme="majorHAnsi" w:eastAsia="Calibri" w:hAnsiTheme="majorHAnsi" w:cstheme="majorBidi"/>
                <w:sz w:val="24"/>
                <w:lang w:eastAsia="en-US"/>
              </w:rPr>
              <w:lastRenderedPageBreak/>
              <w:t xml:space="preserve">Provide a document showing the governance drumbeat with Terms of Reference for all Governance Events. The document should describe the inputs and outputs of each event and outline the types of decisions that can be </w:t>
            </w:r>
            <w:r w:rsidRPr="7DD11881">
              <w:rPr>
                <w:rFonts w:asciiTheme="majorHAnsi" w:eastAsia="Calibri" w:hAnsiTheme="majorHAnsi" w:cstheme="majorBidi"/>
                <w:sz w:val="24"/>
                <w:lang w:eastAsia="en-US"/>
              </w:rPr>
              <w:lastRenderedPageBreak/>
              <w:t>taken. The Governance model should reflect the planned test and release strategy and show alignment with the Digital Foundry and Automation Centre of excellence (</w:t>
            </w:r>
            <w:proofErr w:type="spellStart"/>
            <w:r w:rsidRPr="7DD11881">
              <w:rPr>
                <w:rFonts w:asciiTheme="majorHAnsi" w:eastAsia="Calibri" w:hAnsiTheme="majorHAnsi" w:cstheme="majorBidi"/>
                <w:sz w:val="24"/>
                <w:lang w:eastAsia="en-US"/>
              </w:rPr>
              <w:t>ACoE</w:t>
            </w:r>
            <w:proofErr w:type="spellEnd"/>
            <w:r w:rsidRPr="7DD11881">
              <w:rPr>
                <w:rFonts w:asciiTheme="majorHAnsi" w:eastAsia="Calibri" w:hAnsiTheme="majorHAnsi" w:cstheme="majorBidi"/>
                <w:sz w:val="24"/>
                <w:lang w:eastAsia="en-US"/>
              </w:rPr>
              <w:t>) approach based on Scaled agile. Programme Increments should be designed to manage the Authority's risk and allow for SRO Strategic direction to be fed into the forward plan and backlog prioritisation.</w:t>
            </w:r>
          </w:p>
          <w:p w14:paraId="4C9FE630" w14:textId="68CC876D" w:rsidR="00A75EFB" w:rsidRPr="002C0E81" w:rsidRDefault="3EFADB20" w:rsidP="7DD11881">
            <w:pPr>
              <w:contextualSpacing/>
              <w:rPr>
                <w:rFonts w:asciiTheme="majorHAnsi" w:eastAsia="Calibri" w:hAnsiTheme="majorHAnsi" w:cstheme="majorBidi"/>
                <w:sz w:val="24"/>
                <w:lang w:eastAsia="en-US"/>
              </w:rPr>
            </w:pPr>
            <w:r w:rsidRPr="7DD11881">
              <w:rPr>
                <w:rFonts w:asciiTheme="majorHAnsi" w:eastAsia="Calibri" w:hAnsiTheme="majorHAnsi" w:cstheme="majorBidi"/>
                <w:sz w:val="24"/>
                <w:lang w:eastAsia="en-US"/>
              </w:rPr>
              <w:t xml:space="preserve">Support the implementation of the proposed SAFe operating model. </w:t>
            </w:r>
            <w:r w:rsidR="0A9B8D57" w:rsidRPr="7DD11881">
              <w:rPr>
                <w:rFonts w:asciiTheme="majorHAnsi" w:eastAsia="Calibri" w:hAnsiTheme="majorHAnsi" w:cstheme="majorBidi"/>
                <w:sz w:val="24"/>
                <w:lang w:eastAsia="en-US"/>
              </w:rPr>
              <w:t xml:space="preserve"> </w:t>
            </w:r>
          </w:p>
          <w:p w14:paraId="090F74F5" w14:textId="33C4954F" w:rsidR="00A75EFB" w:rsidRPr="002C0E81" w:rsidRDefault="00A75EFB" w:rsidP="00A75EFB">
            <w:pPr>
              <w:contextualSpacing/>
              <w:rPr>
                <w:rFonts w:asciiTheme="majorHAnsi" w:eastAsia="Calibri" w:hAnsiTheme="majorHAnsi" w:cstheme="majorBidi"/>
                <w:sz w:val="24"/>
                <w:highlight w:val="red"/>
                <w:lang w:eastAsia="en-US"/>
              </w:rPr>
            </w:pPr>
          </w:p>
        </w:tc>
        <w:tc>
          <w:tcPr>
            <w:tcW w:w="1417" w:type="dxa"/>
          </w:tcPr>
          <w:p w14:paraId="23EB3094" w14:textId="77777777" w:rsidR="00A75EFB" w:rsidRPr="008E1A51" w:rsidRDefault="00A75EFB" w:rsidP="00A75EFB">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Pr>
                <w:rFonts w:asciiTheme="majorHAnsi" w:hAnsiTheme="majorHAnsi" w:cstheme="majorHAnsi"/>
                <w:sz w:val="24"/>
              </w:rPr>
              <w:t>5</w:t>
            </w:r>
            <w:r w:rsidRPr="008E1A51">
              <w:rPr>
                <w:rFonts w:asciiTheme="majorHAnsi" w:hAnsiTheme="majorHAnsi" w:cstheme="majorHAnsi"/>
                <w:sz w:val="24"/>
              </w:rPr>
              <w:t xml:space="preserve"> business days prior to the submission </w:t>
            </w:r>
            <w:r w:rsidRPr="008E1A51">
              <w:rPr>
                <w:rFonts w:asciiTheme="majorHAnsi" w:hAnsiTheme="majorHAnsi" w:cstheme="majorHAnsi"/>
                <w:sz w:val="24"/>
              </w:rPr>
              <w:lastRenderedPageBreak/>
              <w:t>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5B61FF25" w14:textId="01B29D4E" w:rsidR="00A75EFB" w:rsidRPr="002C0E81" w:rsidRDefault="00A75EFB" w:rsidP="00A75EFB">
            <w:pPr>
              <w:contextualSpacing/>
              <w:rPr>
                <w:rFonts w:asciiTheme="majorHAnsi" w:eastAsia="Calibri" w:hAnsiTheme="majorHAnsi" w:cstheme="majorHAnsi"/>
                <w:sz w:val="24"/>
                <w:lang w:eastAsia="en-US"/>
              </w:rPr>
            </w:pPr>
            <w:r w:rsidRPr="008E1A51">
              <w:rPr>
                <w:rFonts w:asciiTheme="majorHAnsi" w:hAnsiTheme="majorHAnsi" w:cstheme="majorHAnsi"/>
                <w:sz w:val="24"/>
              </w:rPr>
              <w:br/>
            </w:r>
          </w:p>
        </w:tc>
        <w:tc>
          <w:tcPr>
            <w:tcW w:w="1417" w:type="dxa"/>
          </w:tcPr>
          <w:p w14:paraId="76E14441" w14:textId="3C497009" w:rsidR="00A75EFB" w:rsidRPr="002C0E81" w:rsidRDefault="00A75EFB" w:rsidP="00A75EFB">
            <w:pPr>
              <w:contextualSpacing/>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Pr>
                <w:rFonts w:asciiTheme="majorHAnsi" w:hAnsiTheme="majorHAnsi" w:cstheme="majorHAnsi"/>
                <w:sz w:val="24"/>
              </w:rPr>
              <w:t>10</w:t>
            </w:r>
            <w:r w:rsidRPr="008E1A51">
              <w:rPr>
                <w:rFonts w:asciiTheme="majorHAnsi" w:hAnsiTheme="majorHAnsi" w:cstheme="majorHAnsi"/>
                <w:sz w:val="24"/>
              </w:rPr>
              <w:t xml:space="preserve"> business days prior to the submission </w:t>
            </w:r>
            <w:r w:rsidRPr="008E1A51">
              <w:rPr>
                <w:rFonts w:asciiTheme="majorHAnsi" w:hAnsiTheme="majorHAnsi" w:cstheme="majorHAnsi"/>
                <w:sz w:val="24"/>
              </w:rPr>
              <w:lastRenderedPageBreak/>
              <w:t>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4983" w:type="dxa"/>
          </w:tcPr>
          <w:p w14:paraId="7F4AFCBD" w14:textId="41BD9E55" w:rsidR="00A75EFB" w:rsidRPr="002C0E81" w:rsidRDefault="00A75EFB" w:rsidP="00A75EFB">
            <w:pPr>
              <w:contextualSpacing/>
              <w:rPr>
                <w:rFonts w:asciiTheme="majorHAnsi" w:eastAsia="Calibri" w:hAnsiTheme="majorHAnsi" w:cstheme="majorHAnsi"/>
                <w:sz w:val="24"/>
                <w:lang w:eastAsia="en-US"/>
              </w:rPr>
            </w:pPr>
            <w:r>
              <w:rPr>
                <w:rFonts w:cs="Arial"/>
                <w:sz w:val="24"/>
              </w:rPr>
              <w:lastRenderedPageBreak/>
              <w:t xml:space="preserve">Acceptance and sign off by the Def Support CIO and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1040E1" w:rsidRPr="007D1054" w14:paraId="65361F1A" w14:textId="30C66784" w:rsidTr="007904EE">
        <w:trPr>
          <w:trHeight w:val="1134"/>
        </w:trPr>
        <w:tc>
          <w:tcPr>
            <w:tcW w:w="870" w:type="dxa"/>
          </w:tcPr>
          <w:p w14:paraId="666935C3" w14:textId="3D261C0A" w:rsidR="00C91878" w:rsidRPr="002C0E81" w:rsidRDefault="00FE57DF" w:rsidP="00C91878">
            <w:pPr>
              <w:rPr>
                <w:rFonts w:asciiTheme="majorHAnsi" w:eastAsia="Calibri" w:hAnsiTheme="majorHAnsi" w:cstheme="majorHAnsi"/>
                <w:sz w:val="24"/>
                <w:highlight w:val="red"/>
                <w:lang w:eastAsia="en-US"/>
              </w:rPr>
            </w:pPr>
            <w:r w:rsidRPr="00FE57DF">
              <w:rPr>
                <w:rFonts w:asciiTheme="majorHAnsi" w:eastAsia="Calibri" w:hAnsiTheme="majorHAnsi" w:cstheme="majorHAnsi"/>
                <w:b/>
                <w:bCs/>
                <w:sz w:val="24"/>
                <w:lang w:eastAsia="en-US"/>
              </w:rPr>
              <w:lastRenderedPageBreak/>
              <w:t>IPE</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3</w:t>
            </w:r>
          </w:p>
        </w:tc>
        <w:tc>
          <w:tcPr>
            <w:tcW w:w="2409" w:type="dxa"/>
          </w:tcPr>
          <w:p w14:paraId="6D4076E5" w14:textId="77777777" w:rsidR="00C91878" w:rsidRPr="002C0E81" w:rsidRDefault="00C91878" w:rsidP="00C91878">
            <w:pPr>
              <w:rPr>
                <w:rFonts w:asciiTheme="majorHAnsi" w:eastAsia="Calibri" w:hAnsiTheme="majorHAnsi" w:cstheme="majorHAnsi"/>
                <w:sz w:val="24"/>
                <w:highlight w:val="red"/>
                <w:lang w:eastAsia="en-US"/>
              </w:rPr>
            </w:pPr>
            <w:r w:rsidRPr="002C0E81">
              <w:rPr>
                <w:rFonts w:asciiTheme="majorHAnsi" w:eastAsia="Calibri" w:hAnsiTheme="majorHAnsi" w:cstheme="majorHAnsi"/>
                <w:sz w:val="24"/>
                <w:lang w:eastAsia="en-US"/>
              </w:rPr>
              <w:t>Develop CUP User training guides and material  </w:t>
            </w:r>
          </w:p>
        </w:tc>
        <w:tc>
          <w:tcPr>
            <w:tcW w:w="2729" w:type="dxa"/>
          </w:tcPr>
          <w:p w14:paraId="5D1E0F19" w14:textId="77777777" w:rsidR="00C91878" w:rsidRPr="002C0E81" w:rsidRDefault="00C91878" w:rsidP="00C91878">
            <w:pPr>
              <w:contextualSpacing/>
              <w:rPr>
                <w:rFonts w:asciiTheme="majorHAnsi" w:eastAsia="Calibri" w:hAnsiTheme="majorHAnsi" w:cstheme="majorHAnsi"/>
                <w:sz w:val="24"/>
                <w:highlight w:val="red"/>
                <w:lang w:eastAsia="en-US"/>
              </w:rPr>
            </w:pPr>
            <w:r w:rsidRPr="002C0E81">
              <w:rPr>
                <w:rFonts w:asciiTheme="majorHAnsi" w:eastAsia="Calibri" w:hAnsiTheme="majorHAnsi" w:cstheme="majorHAnsi"/>
                <w:sz w:val="24"/>
                <w:lang w:eastAsia="en-US"/>
              </w:rPr>
              <w:t>Provide a set of User Guides and training material to support roll out of the CUP MVP, Release 2, Release 3... Release x, CUP IOC.</w:t>
            </w:r>
          </w:p>
        </w:tc>
        <w:tc>
          <w:tcPr>
            <w:tcW w:w="1417" w:type="dxa"/>
          </w:tcPr>
          <w:p w14:paraId="6E52A36B" w14:textId="3887B5EB" w:rsidR="00C91878" w:rsidRPr="002C0E81" w:rsidRDefault="00C91878" w:rsidP="00C91878">
            <w:pPr>
              <w:spacing w:after="160"/>
              <w:rPr>
                <w:rFonts w:asciiTheme="majorHAnsi" w:eastAsia="Calibri" w:hAnsiTheme="majorHAnsi" w:cstheme="majorHAnsi"/>
                <w:sz w:val="24"/>
                <w:lang w:eastAsia="en-US"/>
              </w:rPr>
            </w:pPr>
            <w:r w:rsidRPr="008E1A51">
              <w:rPr>
                <w:rFonts w:asciiTheme="majorHAnsi" w:hAnsiTheme="majorHAnsi" w:cstheme="majorHAnsi"/>
                <w:sz w:val="24"/>
              </w:rPr>
              <w:t xml:space="preserve">Draft artefact(s) to be presented to the Authority team </w:t>
            </w:r>
            <w:r w:rsidR="004450B5">
              <w:rPr>
                <w:rFonts w:asciiTheme="majorHAnsi" w:hAnsiTheme="majorHAnsi" w:cstheme="majorHAnsi"/>
                <w:sz w:val="24"/>
              </w:rPr>
              <w:t>5</w:t>
            </w:r>
            <w:r w:rsidR="004450B5"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w:t>
            </w:r>
            <w:r w:rsidRPr="008E1A51">
              <w:rPr>
                <w:rFonts w:asciiTheme="majorHAnsi" w:hAnsiTheme="majorHAnsi" w:cstheme="majorHAnsi"/>
                <w:sz w:val="24"/>
              </w:rPr>
              <w:lastRenderedPageBreak/>
              <w:t>notification by the Authority.</w:t>
            </w:r>
          </w:p>
        </w:tc>
        <w:tc>
          <w:tcPr>
            <w:tcW w:w="1417" w:type="dxa"/>
          </w:tcPr>
          <w:p w14:paraId="2A1ECF3F" w14:textId="3D7E44EF" w:rsidR="00C91878" w:rsidRPr="002C0E81" w:rsidRDefault="00C91878" w:rsidP="00C91878">
            <w:pPr>
              <w:contextualSpacing/>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sidR="004450B5">
              <w:rPr>
                <w:rFonts w:asciiTheme="majorHAnsi" w:hAnsiTheme="majorHAnsi" w:cstheme="majorHAnsi"/>
                <w:sz w:val="24"/>
              </w:rPr>
              <w:t>10</w:t>
            </w:r>
            <w:r w:rsidR="004450B5"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4983" w:type="dxa"/>
          </w:tcPr>
          <w:p w14:paraId="467E0FB7" w14:textId="697D1ED1" w:rsidR="00C91878" w:rsidRPr="002C0E81" w:rsidRDefault="00C91878" w:rsidP="00C91878">
            <w:pPr>
              <w:contextualSpacing/>
              <w:rPr>
                <w:rFonts w:asciiTheme="majorHAnsi" w:eastAsia="Calibri" w:hAnsiTheme="majorHAnsi" w:cstheme="majorHAnsi"/>
                <w:sz w:val="24"/>
                <w:lang w:eastAsia="en-US"/>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1040E1" w:rsidRPr="007D1054" w14:paraId="34975CD5" w14:textId="40934B79" w:rsidTr="007904EE">
        <w:trPr>
          <w:trHeight w:val="1134"/>
        </w:trPr>
        <w:tc>
          <w:tcPr>
            <w:tcW w:w="870" w:type="dxa"/>
          </w:tcPr>
          <w:p w14:paraId="68540D4C" w14:textId="4F8D3331" w:rsidR="00A75EFB" w:rsidRPr="002C0E81" w:rsidRDefault="00FE57DF" w:rsidP="00A75EFB">
            <w:pPr>
              <w:rPr>
                <w:rFonts w:asciiTheme="majorHAnsi" w:eastAsia="Calibri" w:hAnsiTheme="majorHAnsi" w:cstheme="majorHAnsi"/>
                <w:sz w:val="24"/>
                <w:highlight w:val="red"/>
                <w:lang w:eastAsia="en-US"/>
              </w:rPr>
            </w:pPr>
            <w:r w:rsidRPr="00FE57DF">
              <w:rPr>
                <w:rFonts w:asciiTheme="majorHAnsi" w:eastAsia="Calibri" w:hAnsiTheme="majorHAnsi" w:cstheme="majorHAnsi"/>
                <w:b/>
                <w:bCs/>
                <w:sz w:val="24"/>
                <w:lang w:eastAsia="en-US"/>
              </w:rPr>
              <w:t>IPE</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4</w:t>
            </w:r>
          </w:p>
        </w:tc>
        <w:tc>
          <w:tcPr>
            <w:tcW w:w="2409" w:type="dxa"/>
          </w:tcPr>
          <w:p w14:paraId="7B8F092D" w14:textId="77777777" w:rsidR="00A75EFB" w:rsidRPr="002C0E81" w:rsidRDefault="00A75EFB" w:rsidP="00A75EFB">
            <w:pPr>
              <w:rPr>
                <w:rFonts w:asciiTheme="majorHAnsi" w:eastAsia="Calibri" w:hAnsiTheme="majorHAnsi" w:cstheme="majorHAnsi"/>
                <w:sz w:val="24"/>
                <w:highlight w:val="red"/>
                <w:lang w:eastAsia="en-US"/>
              </w:rPr>
            </w:pPr>
            <w:r w:rsidRPr="002C0E81">
              <w:rPr>
                <w:rFonts w:asciiTheme="majorHAnsi" w:eastAsia="Calibri" w:hAnsiTheme="majorHAnsi" w:cstheme="majorHAnsi"/>
                <w:sz w:val="24"/>
                <w:lang w:eastAsia="en-US"/>
              </w:rPr>
              <w:t>Provide Support the IT health Check prior to major releases /Programme Increments </w:t>
            </w:r>
          </w:p>
        </w:tc>
        <w:tc>
          <w:tcPr>
            <w:tcW w:w="2729" w:type="dxa"/>
          </w:tcPr>
          <w:p w14:paraId="39600B1E" w14:textId="2CC1500A" w:rsidR="00A75EFB" w:rsidRPr="002C0E81" w:rsidRDefault="00A75EFB" w:rsidP="00A75EFB">
            <w:pPr>
              <w:contextualSpacing/>
              <w:rPr>
                <w:rFonts w:asciiTheme="majorHAnsi" w:eastAsia="Calibri" w:hAnsiTheme="majorHAnsi" w:cstheme="majorBidi"/>
                <w:sz w:val="24"/>
                <w:highlight w:val="red"/>
                <w:lang w:eastAsia="en-US"/>
              </w:rPr>
            </w:pPr>
            <w:r w:rsidRPr="7DD11881">
              <w:rPr>
                <w:rFonts w:asciiTheme="majorHAnsi" w:eastAsia="Calibri" w:hAnsiTheme="majorHAnsi" w:cstheme="majorBidi"/>
                <w:sz w:val="24"/>
                <w:lang w:eastAsia="en-US"/>
              </w:rPr>
              <w:t>Provide technical Support to generating key evidence to Defence scrutiny boards, including but not limited to the patterns board, CYDER, Secure by Design and the Network Operating Authority release and deployment team</w:t>
            </w:r>
            <w:r w:rsidR="675E8730" w:rsidRPr="7DD11881">
              <w:rPr>
                <w:rFonts w:asciiTheme="majorHAnsi" w:eastAsia="Calibri" w:hAnsiTheme="majorHAnsi" w:cstheme="majorBidi"/>
                <w:sz w:val="24"/>
                <w:lang w:eastAsia="en-US"/>
              </w:rPr>
              <w:t xml:space="preserve">. </w:t>
            </w:r>
          </w:p>
        </w:tc>
        <w:tc>
          <w:tcPr>
            <w:tcW w:w="1417" w:type="dxa"/>
          </w:tcPr>
          <w:p w14:paraId="23F5AF8B" w14:textId="3DE8F79F" w:rsidR="00A75EFB" w:rsidRPr="002C0E81" w:rsidRDefault="00A75EFB" w:rsidP="00A75EFB">
            <w:pPr>
              <w:spacing w:after="160"/>
              <w:rPr>
                <w:rFonts w:asciiTheme="majorHAnsi" w:eastAsia="Calibri" w:hAnsiTheme="majorHAnsi" w:cstheme="majorHAnsi"/>
                <w:sz w:val="24"/>
                <w:lang w:eastAsia="en-US"/>
              </w:rPr>
            </w:pPr>
            <w:r w:rsidRPr="008E1A51">
              <w:rPr>
                <w:rFonts w:asciiTheme="majorHAnsi" w:hAnsiTheme="majorHAnsi" w:cstheme="majorHAnsi"/>
                <w:sz w:val="24"/>
              </w:rPr>
              <w:t xml:space="preserve">Draft artefact(s) to be presented to the Authority team </w:t>
            </w:r>
            <w:r>
              <w:rPr>
                <w:rFonts w:asciiTheme="majorHAnsi" w:hAnsiTheme="majorHAnsi" w:cstheme="majorHAnsi"/>
                <w:sz w:val="24"/>
              </w:rPr>
              <w:t>5</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w:t>
            </w:r>
            <w:r w:rsidRPr="008E1A51">
              <w:rPr>
                <w:rFonts w:asciiTheme="majorHAnsi" w:hAnsiTheme="majorHAnsi" w:cstheme="majorHAnsi"/>
                <w:sz w:val="24"/>
              </w:rPr>
              <w:lastRenderedPageBreak/>
              <w:t xml:space="preserve">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tc>
        <w:tc>
          <w:tcPr>
            <w:tcW w:w="1417" w:type="dxa"/>
          </w:tcPr>
          <w:p w14:paraId="1DABA70F" w14:textId="6FD7C719" w:rsidR="00A75EFB" w:rsidRPr="002C0E81" w:rsidRDefault="00A75EFB" w:rsidP="00A75EFB">
            <w:pPr>
              <w:contextualSpacing/>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Pr>
                <w:rFonts w:asciiTheme="majorHAnsi" w:hAnsiTheme="majorHAnsi" w:cstheme="majorHAnsi"/>
                <w:sz w:val="24"/>
              </w:rPr>
              <w:t>10</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4983" w:type="dxa"/>
          </w:tcPr>
          <w:p w14:paraId="6DC33CD1" w14:textId="639C0352" w:rsidR="00A75EFB" w:rsidRPr="002C0E81" w:rsidRDefault="00A75EFB" w:rsidP="00A75EFB">
            <w:pPr>
              <w:contextualSpacing/>
              <w:rPr>
                <w:rFonts w:asciiTheme="majorHAnsi" w:eastAsia="Calibri" w:hAnsiTheme="majorHAnsi" w:cstheme="majorHAnsi"/>
                <w:sz w:val="24"/>
                <w:lang w:eastAsia="en-US"/>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1040E1" w:rsidRPr="007D1054" w14:paraId="0FA2748B" w14:textId="60201701" w:rsidTr="007904EE">
        <w:trPr>
          <w:trHeight w:val="1134"/>
        </w:trPr>
        <w:tc>
          <w:tcPr>
            <w:tcW w:w="870" w:type="dxa"/>
          </w:tcPr>
          <w:p w14:paraId="2DD1368A" w14:textId="20EB6E52" w:rsidR="00C91878" w:rsidRPr="002C0E81" w:rsidRDefault="00FE57DF" w:rsidP="00C91878">
            <w:pPr>
              <w:rPr>
                <w:rFonts w:asciiTheme="majorHAnsi" w:eastAsia="Calibri" w:hAnsiTheme="majorHAnsi" w:cstheme="majorHAnsi"/>
                <w:sz w:val="24"/>
                <w:highlight w:val="red"/>
                <w:lang w:eastAsia="en-US"/>
              </w:rPr>
            </w:pPr>
            <w:r w:rsidRPr="00FE57DF">
              <w:rPr>
                <w:rFonts w:asciiTheme="majorHAnsi" w:eastAsia="Calibri" w:hAnsiTheme="majorHAnsi" w:cstheme="majorHAnsi"/>
                <w:b/>
                <w:bCs/>
                <w:sz w:val="24"/>
                <w:lang w:eastAsia="en-US"/>
              </w:rPr>
              <w:t>IPE</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5</w:t>
            </w:r>
          </w:p>
        </w:tc>
        <w:tc>
          <w:tcPr>
            <w:tcW w:w="2409" w:type="dxa"/>
          </w:tcPr>
          <w:p w14:paraId="4E2619D5" w14:textId="77777777" w:rsidR="00C91878" w:rsidRPr="002C0E81" w:rsidRDefault="00C91878" w:rsidP="00C91878">
            <w:pPr>
              <w:rPr>
                <w:rFonts w:asciiTheme="majorHAnsi" w:eastAsia="Calibri" w:hAnsiTheme="majorHAnsi" w:cstheme="majorHAnsi"/>
                <w:sz w:val="24"/>
                <w:highlight w:val="red"/>
                <w:lang w:eastAsia="en-US"/>
              </w:rPr>
            </w:pPr>
            <w:r w:rsidRPr="002C0E81">
              <w:rPr>
                <w:rFonts w:asciiTheme="majorHAnsi" w:eastAsia="Calibri" w:hAnsiTheme="majorHAnsi" w:cstheme="majorHAnsi"/>
                <w:sz w:val="24"/>
                <w:lang w:eastAsia="en-US"/>
              </w:rPr>
              <w:t xml:space="preserve">Market Analysis and recommendation for </w:t>
            </w:r>
            <w:proofErr w:type="spellStart"/>
            <w:r w:rsidRPr="002C0E81">
              <w:rPr>
                <w:rFonts w:asciiTheme="majorHAnsi" w:eastAsia="Calibri" w:hAnsiTheme="majorHAnsi" w:cstheme="majorHAnsi"/>
                <w:sz w:val="24"/>
                <w:lang w:eastAsia="en-US"/>
              </w:rPr>
              <w:t>HiCode</w:t>
            </w:r>
            <w:proofErr w:type="spellEnd"/>
            <w:r w:rsidRPr="002C0E81">
              <w:rPr>
                <w:rFonts w:asciiTheme="majorHAnsi" w:eastAsia="Calibri" w:hAnsiTheme="majorHAnsi" w:cstheme="majorHAnsi"/>
                <w:sz w:val="24"/>
                <w:lang w:eastAsia="en-US"/>
              </w:rPr>
              <w:t xml:space="preserve"> Platform solutions </w:t>
            </w:r>
          </w:p>
        </w:tc>
        <w:tc>
          <w:tcPr>
            <w:tcW w:w="2729" w:type="dxa"/>
          </w:tcPr>
          <w:p w14:paraId="26B9E815" w14:textId="77777777" w:rsidR="00C91878" w:rsidRPr="002C0E81" w:rsidRDefault="00C91878" w:rsidP="00C91878">
            <w:pPr>
              <w:contextualSpacing/>
              <w:rPr>
                <w:rFonts w:asciiTheme="majorHAnsi" w:eastAsia="Calibri" w:hAnsiTheme="majorHAnsi" w:cstheme="majorHAnsi"/>
                <w:sz w:val="24"/>
                <w:lang w:eastAsia="en-US"/>
              </w:rPr>
            </w:pPr>
            <w:r w:rsidRPr="002C0E81">
              <w:rPr>
                <w:rFonts w:asciiTheme="majorHAnsi" w:eastAsia="Calibri" w:hAnsiTheme="majorHAnsi" w:cstheme="majorHAnsi"/>
                <w:sz w:val="24"/>
                <w:lang w:eastAsia="en-US"/>
              </w:rPr>
              <w:t>Assessment providing a quantitative and qualitative assessment of both current MOD and available Market offerings with a document laying out an assessment of available products and services to include but not limited to;</w:t>
            </w:r>
          </w:p>
          <w:p w14:paraId="45093017" w14:textId="77777777" w:rsidR="00C91878" w:rsidRPr="002C0E81" w:rsidRDefault="00C91878" w:rsidP="00C91878">
            <w:pPr>
              <w:contextualSpacing/>
              <w:rPr>
                <w:rFonts w:asciiTheme="majorHAnsi" w:eastAsia="Calibri" w:hAnsiTheme="majorHAnsi" w:cstheme="majorHAnsi"/>
                <w:sz w:val="24"/>
                <w:lang w:eastAsia="en-US"/>
              </w:rPr>
            </w:pPr>
          </w:p>
          <w:p w14:paraId="0C86C09E" w14:textId="77777777" w:rsidR="00C91878" w:rsidRPr="002C0E81" w:rsidRDefault="00C91878" w:rsidP="00C91878">
            <w:pPr>
              <w:contextualSpacing/>
              <w:rPr>
                <w:rFonts w:asciiTheme="majorHAnsi" w:eastAsia="Calibri" w:hAnsiTheme="majorHAnsi" w:cstheme="majorHAnsi"/>
                <w:sz w:val="24"/>
                <w:lang w:eastAsia="en-US"/>
              </w:rPr>
            </w:pPr>
            <w:r w:rsidRPr="002C0E81">
              <w:rPr>
                <w:rFonts w:asciiTheme="majorHAnsi" w:eastAsia="Calibri" w:hAnsiTheme="majorHAnsi" w:cstheme="majorHAnsi"/>
                <w:sz w:val="24"/>
                <w:lang w:eastAsia="en-US"/>
              </w:rPr>
              <w:t>•</w:t>
            </w:r>
            <w:r w:rsidRPr="002C0E81">
              <w:rPr>
                <w:rFonts w:asciiTheme="majorHAnsi" w:eastAsia="Calibri" w:hAnsiTheme="majorHAnsi" w:cstheme="majorHAnsi"/>
                <w:sz w:val="24"/>
                <w:lang w:eastAsia="en-US"/>
              </w:rPr>
              <w:tab/>
              <w:t>Market Landscape including current Government contracts.</w:t>
            </w:r>
          </w:p>
          <w:p w14:paraId="28983435" w14:textId="77777777" w:rsidR="00C91878" w:rsidRPr="002C0E81" w:rsidRDefault="00C91878" w:rsidP="00C91878">
            <w:pPr>
              <w:contextualSpacing/>
              <w:rPr>
                <w:rFonts w:asciiTheme="majorHAnsi" w:eastAsia="Calibri" w:hAnsiTheme="majorHAnsi" w:cstheme="majorHAnsi"/>
                <w:sz w:val="24"/>
                <w:lang w:eastAsia="en-US"/>
              </w:rPr>
            </w:pPr>
            <w:r w:rsidRPr="002C0E81">
              <w:rPr>
                <w:rFonts w:asciiTheme="majorHAnsi" w:eastAsia="Calibri" w:hAnsiTheme="majorHAnsi" w:cstheme="majorHAnsi"/>
                <w:sz w:val="24"/>
                <w:lang w:eastAsia="en-US"/>
              </w:rPr>
              <w:lastRenderedPageBreak/>
              <w:t>•</w:t>
            </w:r>
            <w:r w:rsidRPr="002C0E81">
              <w:rPr>
                <w:rFonts w:asciiTheme="majorHAnsi" w:eastAsia="Calibri" w:hAnsiTheme="majorHAnsi" w:cstheme="majorHAnsi"/>
                <w:sz w:val="24"/>
                <w:lang w:eastAsia="en-US"/>
              </w:rPr>
              <w:tab/>
              <w:t>Technical capabilities and capacity</w:t>
            </w:r>
          </w:p>
          <w:p w14:paraId="7217A1AE" w14:textId="77777777" w:rsidR="00C91878" w:rsidRPr="002C0E81" w:rsidRDefault="00C91878" w:rsidP="00C91878">
            <w:pPr>
              <w:contextualSpacing/>
              <w:rPr>
                <w:rFonts w:asciiTheme="majorHAnsi" w:eastAsia="Calibri" w:hAnsiTheme="majorHAnsi" w:cstheme="majorHAnsi"/>
                <w:sz w:val="24"/>
                <w:highlight w:val="red"/>
                <w:lang w:eastAsia="en-US"/>
              </w:rPr>
            </w:pPr>
            <w:r w:rsidRPr="002C0E81">
              <w:rPr>
                <w:rFonts w:asciiTheme="majorHAnsi" w:eastAsia="Calibri" w:hAnsiTheme="majorHAnsi" w:cstheme="majorHAnsi"/>
                <w:sz w:val="24"/>
                <w:lang w:eastAsia="en-US"/>
              </w:rPr>
              <w:t>•</w:t>
            </w:r>
            <w:r w:rsidRPr="002C0E81">
              <w:rPr>
                <w:rFonts w:asciiTheme="majorHAnsi" w:eastAsia="Calibri" w:hAnsiTheme="majorHAnsi" w:cstheme="majorHAnsi"/>
                <w:sz w:val="24"/>
                <w:lang w:eastAsia="en-US"/>
              </w:rPr>
              <w:tab/>
              <w:t>Sustainability and vulnerabilities</w:t>
            </w:r>
          </w:p>
        </w:tc>
        <w:tc>
          <w:tcPr>
            <w:tcW w:w="1417" w:type="dxa"/>
          </w:tcPr>
          <w:p w14:paraId="5B931D88" w14:textId="5FCC0E53" w:rsidR="00C91878" w:rsidRPr="00C91878" w:rsidRDefault="00C91878" w:rsidP="00C91878">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4450B5">
              <w:rPr>
                <w:rFonts w:asciiTheme="majorHAnsi" w:hAnsiTheme="majorHAnsi" w:cstheme="majorHAnsi"/>
                <w:sz w:val="24"/>
              </w:rPr>
              <w:t>5</w:t>
            </w:r>
            <w:r w:rsidR="004450B5"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w:t>
            </w:r>
            <w:r w:rsidRPr="008E1A51">
              <w:rPr>
                <w:rFonts w:asciiTheme="majorHAnsi" w:hAnsiTheme="majorHAnsi" w:cstheme="majorHAnsi"/>
                <w:sz w:val="24"/>
              </w:rPr>
              <w:lastRenderedPageBreak/>
              <w:t xml:space="preserve">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tc>
        <w:tc>
          <w:tcPr>
            <w:tcW w:w="1417" w:type="dxa"/>
          </w:tcPr>
          <w:p w14:paraId="3D710CA8" w14:textId="03696916" w:rsidR="00C91878" w:rsidRPr="002C0E81" w:rsidRDefault="00C91878" w:rsidP="00C91878">
            <w:pPr>
              <w:contextualSpacing/>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sidR="004450B5">
              <w:rPr>
                <w:rFonts w:asciiTheme="majorHAnsi" w:hAnsiTheme="majorHAnsi" w:cstheme="majorHAnsi"/>
                <w:sz w:val="24"/>
              </w:rPr>
              <w:t>10</w:t>
            </w:r>
            <w:r w:rsidR="004450B5"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p>
        </w:tc>
        <w:tc>
          <w:tcPr>
            <w:tcW w:w="4983" w:type="dxa"/>
          </w:tcPr>
          <w:p w14:paraId="4A1F63F8" w14:textId="3A943AAE" w:rsidR="00C91878" w:rsidRPr="002C0E81" w:rsidRDefault="00C91878" w:rsidP="00C91878">
            <w:pPr>
              <w:contextualSpacing/>
              <w:rPr>
                <w:rFonts w:asciiTheme="majorHAnsi" w:eastAsia="Calibri" w:hAnsiTheme="majorHAnsi" w:cstheme="majorHAnsi"/>
                <w:sz w:val="24"/>
                <w:lang w:eastAsia="en-US"/>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1040E1" w:rsidRPr="007D1054" w14:paraId="5FFA362C" w14:textId="65C74B56" w:rsidTr="007904EE">
        <w:trPr>
          <w:trHeight w:val="1134"/>
        </w:trPr>
        <w:tc>
          <w:tcPr>
            <w:tcW w:w="870" w:type="dxa"/>
          </w:tcPr>
          <w:p w14:paraId="665DB45D" w14:textId="68535DE7" w:rsidR="00A75EFB" w:rsidRPr="002C0E81" w:rsidRDefault="00FE57DF" w:rsidP="00A75EFB">
            <w:pPr>
              <w:rPr>
                <w:rFonts w:asciiTheme="majorHAnsi" w:eastAsia="Calibri" w:hAnsiTheme="majorHAnsi" w:cstheme="majorHAnsi"/>
                <w:sz w:val="24"/>
                <w:highlight w:val="red"/>
                <w:lang w:eastAsia="en-US"/>
              </w:rPr>
            </w:pPr>
            <w:r w:rsidRPr="00FE57DF">
              <w:rPr>
                <w:rFonts w:asciiTheme="majorHAnsi" w:eastAsia="Calibri" w:hAnsiTheme="majorHAnsi" w:cstheme="majorHAnsi"/>
                <w:b/>
                <w:bCs/>
                <w:sz w:val="24"/>
                <w:lang w:eastAsia="en-US"/>
              </w:rPr>
              <w:t>IPE</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6</w:t>
            </w:r>
          </w:p>
        </w:tc>
        <w:tc>
          <w:tcPr>
            <w:tcW w:w="2409" w:type="dxa"/>
          </w:tcPr>
          <w:p w14:paraId="33DD32A5" w14:textId="77777777" w:rsidR="00A75EFB" w:rsidRPr="002C0E81" w:rsidRDefault="00A75EFB" w:rsidP="00A75EFB">
            <w:pPr>
              <w:rPr>
                <w:rFonts w:asciiTheme="majorHAnsi" w:eastAsia="Calibri" w:hAnsiTheme="majorHAnsi" w:cstheme="majorHAnsi"/>
                <w:sz w:val="24"/>
                <w:highlight w:val="red"/>
                <w:lang w:eastAsia="en-US"/>
              </w:rPr>
            </w:pPr>
            <w:r w:rsidRPr="002C0E81">
              <w:rPr>
                <w:rFonts w:asciiTheme="majorHAnsi" w:eastAsia="Calibri" w:hAnsiTheme="majorHAnsi" w:cstheme="majorHAnsi"/>
                <w:sz w:val="24"/>
                <w:lang w:eastAsia="en-US"/>
              </w:rPr>
              <w:t>Develop an incremental test, assurance and release strategy for CUP aligned to wider change management.    </w:t>
            </w:r>
          </w:p>
        </w:tc>
        <w:tc>
          <w:tcPr>
            <w:tcW w:w="2729" w:type="dxa"/>
          </w:tcPr>
          <w:p w14:paraId="47ECBC22" w14:textId="77777777" w:rsidR="00A75EFB" w:rsidRPr="002C0E81" w:rsidRDefault="00A75EFB" w:rsidP="00A75EFB">
            <w:pPr>
              <w:contextualSpacing/>
              <w:rPr>
                <w:rFonts w:asciiTheme="majorHAnsi" w:eastAsia="Calibri" w:hAnsiTheme="majorHAnsi" w:cstheme="majorHAnsi"/>
                <w:sz w:val="24"/>
                <w:highlight w:val="red"/>
                <w:lang w:eastAsia="en-US"/>
              </w:rPr>
            </w:pPr>
            <w:r w:rsidRPr="002C0E81">
              <w:rPr>
                <w:rFonts w:asciiTheme="majorHAnsi" w:eastAsia="Calibri" w:hAnsiTheme="majorHAnsi" w:cstheme="majorHAnsi"/>
                <w:sz w:val="24"/>
                <w:lang w:eastAsia="en-US"/>
              </w:rPr>
              <w:t xml:space="preserve">Deliver a report building on the BMfS test and Release Strategy and the DevSecOps Playbook detailing the approach to release and lifecycle management. Report to provide end to end process maps and user journeys, detailing the approach to Unit Testing, Integration Testing, System </w:t>
            </w:r>
            <w:r w:rsidRPr="002C0E81">
              <w:rPr>
                <w:rFonts w:asciiTheme="majorHAnsi" w:eastAsia="Calibri" w:hAnsiTheme="majorHAnsi" w:cstheme="majorHAnsi"/>
                <w:sz w:val="24"/>
                <w:lang w:eastAsia="en-US"/>
              </w:rPr>
              <w:lastRenderedPageBreak/>
              <w:t xml:space="preserve">Testing and end to end Functional and User acceptance testing. The approach should be agreed with CYDR and aligned to the Secure by Design approach.   </w:t>
            </w:r>
          </w:p>
        </w:tc>
        <w:tc>
          <w:tcPr>
            <w:tcW w:w="1417" w:type="dxa"/>
          </w:tcPr>
          <w:p w14:paraId="790F4E9D" w14:textId="77777777" w:rsidR="00A75EFB" w:rsidRPr="008E1A51" w:rsidRDefault="00A75EFB" w:rsidP="00A75EFB">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Pr>
                <w:rFonts w:asciiTheme="majorHAnsi" w:hAnsiTheme="majorHAnsi" w:cstheme="majorHAnsi"/>
                <w:sz w:val="24"/>
              </w:rPr>
              <w:t>5</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r w:rsidRPr="008E1A51">
              <w:rPr>
                <w:rFonts w:asciiTheme="majorHAnsi" w:hAnsiTheme="majorHAnsi" w:cstheme="majorHAnsi"/>
                <w:sz w:val="24"/>
              </w:rPr>
              <w:lastRenderedPageBreak/>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26211D03" w14:textId="40DABA1F" w:rsidR="00A75EFB" w:rsidRPr="002C0E81" w:rsidRDefault="00A75EFB" w:rsidP="00A75EFB">
            <w:pPr>
              <w:ind w:left="360"/>
              <w:contextualSpacing/>
              <w:rPr>
                <w:rFonts w:asciiTheme="majorHAnsi" w:eastAsia="Calibri" w:hAnsiTheme="majorHAnsi" w:cstheme="majorHAnsi"/>
                <w:sz w:val="24"/>
                <w:lang w:eastAsia="en-US"/>
              </w:rPr>
            </w:pPr>
            <w:r w:rsidRPr="008E1A51">
              <w:rPr>
                <w:rFonts w:asciiTheme="majorHAnsi" w:hAnsiTheme="majorHAnsi" w:cstheme="majorHAnsi"/>
                <w:sz w:val="24"/>
              </w:rPr>
              <w:br/>
            </w:r>
          </w:p>
        </w:tc>
        <w:tc>
          <w:tcPr>
            <w:tcW w:w="1417" w:type="dxa"/>
          </w:tcPr>
          <w:p w14:paraId="79B1639D" w14:textId="16391115" w:rsidR="00A75EFB" w:rsidRPr="002C0E81" w:rsidRDefault="00A75EFB" w:rsidP="00A75EFB">
            <w:pPr>
              <w:contextualSpacing/>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Pr>
                <w:rFonts w:asciiTheme="majorHAnsi" w:hAnsiTheme="majorHAnsi" w:cstheme="majorHAnsi"/>
                <w:sz w:val="24"/>
              </w:rPr>
              <w:t>10</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lastRenderedPageBreak/>
              <w:br/>
            </w:r>
          </w:p>
        </w:tc>
        <w:tc>
          <w:tcPr>
            <w:tcW w:w="4983" w:type="dxa"/>
          </w:tcPr>
          <w:p w14:paraId="29A21E53" w14:textId="194110D4" w:rsidR="00A75EFB" w:rsidRPr="002C0E81" w:rsidRDefault="00A75EFB" w:rsidP="00A75EFB">
            <w:pPr>
              <w:contextualSpacing/>
              <w:rPr>
                <w:rFonts w:asciiTheme="majorHAnsi" w:eastAsia="Calibri" w:hAnsiTheme="majorHAnsi" w:cstheme="majorHAnsi"/>
                <w:sz w:val="24"/>
                <w:lang w:eastAsia="en-US"/>
              </w:rPr>
            </w:pPr>
            <w:r>
              <w:rPr>
                <w:rFonts w:cs="Arial"/>
                <w:sz w:val="24"/>
              </w:rPr>
              <w:lastRenderedPageBreak/>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1040E1" w:rsidRPr="007D1054" w14:paraId="20DCC27B" w14:textId="420F958B" w:rsidTr="007904EE">
        <w:trPr>
          <w:trHeight w:val="1134"/>
        </w:trPr>
        <w:tc>
          <w:tcPr>
            <w:tcW w:w="870" w:type="dxa"/>
          </w:tcPr>
          <w:p w14:paraId="40C66497" w14:textId="75DEDC52" w:rsidR="00A75EFB" w:rsidRPr="002C0E81" w:rsidRDefault="00FE57DF" w:rsidP="00A75EFB">
            <w:pPr>
              <w:rPr>
                <w:rFonts w:asciiTheme="majorHAnsi" w:eastAsia="Calibri" w:hAnsiTheme="majorHAnsi" w:cstheme="majorHAnsi"/>
                <w:sz w:val="24"/>
                <w:highlight w:val="red"/>
                <w:lang w:eastAsia="en-US"/>
              </w:rPr>
            </w:pPr>
            <w:r w:rsidRPr="00FE57DF">
              <w:rPr>
                <w:rFonts w:asciiTheme="majorHAnsi" w:eastAsia="Calibri" w:hAnsiTheme="majorHAnsi" w:cstheme="majorHAnsi"/>
                <w:b/>
                <w:bCs/>
                <w:sz w:val="24"/>
                <w:lang w:eastAsia="en-US"/>
              </w:rPr>
              <w:t>IPE</w:t>
            </w:r>
            <w:r w:rsidR="00C831D1">
              <w:rPr>
                <w:rFonts w:asciiTheme="majorHAnsi" w:eastAsia="Calibri" w:hAnsiTheme="majorHAnsi" w:cstheme="majorHAnsi"/>
                <w:b/>
                <w:bCs/>
                <w:sz w:val="24"/>
                <w:lang w:eastAsia="en-US"/>
              </w:rPr>
              <w:t>0</w:t>
            </w:r>
            <w:r w:rsidR="0029656B">
              <w:rPr>
                <w:rFonts w:asciiTheme="majorHAnsi" w:eastAsia="Calibri" w:hAnsiTheme="majorHAnsi" w:cstheme="majorHAnsi"/>
                <w:b/>
                <w:bCs/>
                <w:sz w:val="24"/>
                <w:lang w:eastAsia="en-US"/>
              </w:rPr>
              <w:t>7</w:t>
            </w:r>
          </w:p>
        </w:tc>
        <w:tc>
          <w:tcPr>
            <w:tcW w:w="2409" w:type="dxa"/>
          </w:tcPr>
          <w:p w14:paraId="160DD990" w14:textId="77777777" w:rsidR="00A75EFB" w:rsidRPr="002C0E81" w:rsidRDefault="00A75EFB" w:rsidP="00A75EFB">
            <w:pPr>
              <w:rPr>
                <w:rFonts w:asciiTheme="majorHAnsi" w:eastAsia="Calibri" w:hAnsiTheme="majorHAnsi" w:cstheme="majorHAnsi"/>
                <w:sz w:val="24"/>
                <w:highlight w:val="red"/>
                <w:lang w:eastAsia="en-US"/>
              </w:rPr>
            </w:pPr>
            <w:r w:rsidRPr="002C0E81">
              <w:rPr>
                <w:rFonts w:asciiTheme="majorHAnsi" w:eastAsia="Calibri" w:hAnsiTheme="majorHAnsi" w:cstheme="majorHAnsi"/>
                <w:sz w:val="24"/>
                <w:lang w:eastAsia="en-US"/>
              </w:rPr>
              <w:t>Define Interface &amp; messaging Patterns for Persistent Comms and Deployed for CUP applications &amp; Services </w:t>
            </w:r>
          </w:p>
        </w:tc>
        <w:tc>
          <w:tcPr>
            <w:tcW w:w="2729" w:type="dxa"/>
          </w:tcPr>
          <w:p w14:paraId="7EF53AC6" w14:textId="77777777" w:rsidR="00A75EFB" w:rsidRPr="002C0E81" w:rsidRDefault="00A75EFB" w:rsidP="00A75EFB">
            <w:pPr>
              <w:rPr>
                <w:rFonts w:asciiTheme="majorHAnsi" w:eastAsia="Calibri" w:hAnsiTheme="majorHAnsi" w:cstheme="majorHAnsi"/>
                <w:sz w:val="24"/>
                <w:highlight w:val="red"/>
                <w:lang w:eastAsia="en-US"/>
              </w:rPr>
            </w:pPr>
            <w:r w:rsidRPr="002C0E81">
              <w:rPr>
                <w:rFonts w:asciiTheme="majorHAnsi" w:eastAsia="Calibri" w:hAnsiTheme="majorHAnsi" w:cstheme="majorHAnsi"/>
                <w:sz w:val="24"/>
                <w:lang w:eastAsia="en-US"/>
              </w:rPr>
              <w:t xml:space="preserve">Provide a Target Architecture and set of interface and messaging Patterns showing how the CUP will push/pull data from CUP hosted applications and </w:t>
            </w:r>
            <w:r w:rsidRPr="002C0E81">
              <w:rPr>
                <w:rFonts w:asciiTheme="majorHAnsi" w:eastAsia="Calibri" w:hAnsiTheme="majorHAnsi" w:cstheme="majorHAnsi"/>
                <w:sz w:val="24"/>
                <w:lang w:eastAsia="en-US"/>
              </w:rPr>
              <w:lastRenderedPageBreak/>
              <w:t>microservices. This technical design should consider how data will be made available to Deployed users and the approach to caching to provide core CUP functionality in the Deployed environment.</w:t>
            </w:r>
          </w:p>
        </w:tc>
        <w:tc>
          <w:tcPr>
            <w:tcW w:w="1417" w:type="dxa"/>
          </w:tcPr>
          <w:p w14:paraId="4B8D12F7" w14:textId="77777777" w:rsidR="00A75EFB" w:rsidRPr="008E1A51" w:rsidRDefault="00A75EFB" w:rsidP="00A75EFB">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Pr>
                <w:rFonts w:asciiTheme="majorHAnsi" w:hAnsiTheme="majorHAnsi" w:cstheme="majorHAnsi"/>
                <w:sz w:val="24"/>
              </w:rPr>
              <w:t>5</w:t>
            </w:r>
            <w:r w:rsidRPr="008E1A51">
              <w:rPr>
                <w:rFonts w:asciiTheme="majorHAnsi" w:hAnsiTheme="majorHAnsi" w:cstheme="majorHAnsi"/>
                <w:sz w:val="24"/>
              </w:rPr>
              <w:t xml:space="preserve"> business </w:t>
            </w:r>
            <w:r w:rsidRPr="008E1A51">
              <w:rPr>
                <w:rFonts w:asciiTheme="majorHAnsi" w:hAnsiTheme="majorHAnsi" w:cstheme="majorHAnsi"/>
                <w:sz w:val="24"/>
              </w:rPr>
              <w:lastRenderedPageBreak/>
              <w:t>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6B5A3997" w14:textId="05CE5CF3" w:rsidR="00A75EFB" w:rsidRPr="002C0E81" w:rsidRDefault="00A75EFB" w:rsidP="00A75EFB">
            <w:pPr>
              <w:ind w:left="360"/>
              <w:contextualSpacing/>
              <w:rPr>
                <w:rFonts w:asciiTheme="majorHAnsi" w:eastAsia="Calibri" w:hAnsiTheme="majorHAnsi" w:cstheme="majorHAnsi"/>
                <w:sz w:val="24"/>
                <w:highlight w:val="red"/>
                <w:lang w:eastAsia="en-US"/>
              </w:rPr>
            </w:pPr>
            <w:r w:rsidRPr="008E1A51">
              <w:rPr>
                <w:rFonts w:asciiTheme="majorHAnsi" w:hAnsiTheme="majorHAnsi" w:cstheme="majorHAnsi"/>
                <w:sz w:val="24"/>
              </w:rPr>
              <w:br/>
            </w:r>
          </w:p>
        </w:tc>
        <w:tc>
          <w:tcPr>
            <w:tcW w:w="1417" w:type="dxa"/>
          </w:tcPr>
          <w:p w14:paraId="21264427" w14:textId="55B9E655" w:rsidR="00A75EFB" w:rsidRPr="002C0E81" w:rsidRDefault="00A75EFB" w:rsidP="00A75EFB">
            <w:pPr>
              <w:contextualSpacing/>
              <w:rPr>
                <w:rFonts w:asciiTheme="majorHAnsi" w:eastAsia="Calibri" w:hAnsiTheme="majorHAnsi" w:cstheme="majorHAnsi"/>
                <w:sz w:val="24"/>
                <w:highlight w:val="red"/>
                <w:lang w:eastAsia="en-US"/>
              </w:rPr>
            </w:pPr>
            <w:r w:rsidRPr="008E1A51">
              <w:rPr>
                <w:rFonts w:asciiTheme="majorHAnsi" w:hAnsiTheme="majorHAnsi" w:cstheme="majorHAnsi"/>
                <w:sz w:val="24"/>
              </w:rPr>
              <w:lastRenderedPageBreak/>
              <w:t xml:space="preserve">Draft artefact(s) to be presented to the Authority team </w:t>
            </w:r>
            <w:r>
              <w:rPr>
                <w:rFonts w:asciiTheme="majorHAnsi" w:hAnsiTheme="majorHAnsi" w:cstheme="majorHAnsi"/>
                <w:sz w:val="24"/>
              </w:rPr>
              <w:t>10</w:t>
            </w:r>
            <w:r w:rsidRPr="008E1A51">
              <w:rPr>
                <w:rFonts w:asciiTheme="majorHAnsi" w:hAnsiTheme="majorHAnsi" w:cstheme="majorHAnsi"/>
                <w:sz w:val="24"/>
              </w:rPr>
              <w:t xml:space="preserve"> business </w:t>
            </w:r>
            <w:r w:rsidRPr="008E1A51">
              <w:rPr>
                <w:rFonts w:asciiTheme="majorHAnsi" w:hAnsiTheme="majorHAnsi" w:cstheme="majorHAnsi"/>
                <w:sz w:val="24"/>
              </w:rPr>
              <w:lastRenderedPageBreak/>
              <w:t>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4983" w:type="dxa"/>
          </w:tcPr>
          <w:p w14:paraId="6AE8CB5D" w14:textId="2486DF5D" w:rsidR="00A75EFB" w:rsidRPr="002C0E81" w:rsidRDefault="00A75EFB" w:rsidP="00A75EFB">
            <w:pPr>
              <w:contextualSpacing/>
              <w:rPr>
                <w:rFonts w:asciiTheme="majorHAnsi" w:eastAsia="Calibri" w:hAnsiTheme="majorHAnsi" w:cstheme="majorHAnsi"/>
                <w:sz w:val="24"/>
                <w:highlight w:val="red"/>
                <w:lang w:eastAsia="en-US"/>
              </w:rPr>
            </w:pPr>
            <w:r>
              <w:rPr>
                <w:rFonts w:cs="Arial"/>
                <w:sz w:val="24"/>
              </w:rPr>
              <w:lastRenderedPageBreak/>
              <w:t xml:space="preserve">Acceptance and sign off by the Def Support CIO and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1040E1" w:rsidRPr="007D1054" w14:paraId="4E08520F" w14:textId="0BCCBD7B" w:rsidTr="007904EE">
        <w:trPr>
          <w:trHeight w:val="1134"/>
        </w:trPr>
        <w:tc>
          <w:tcPr>
            <w:tcW w:w="870" w:type="dxa"/>
          </w:tcPr>
          <w:p w14:paraId="501DA899" w14:textId="03E7392B" w:rsidR="00A75EFB" w:rsidRPr="002C0E81" w:rsidRDefault="0029656B" w:rsidP="00A75EFB">
            <w:pPr>
              <w:rPr>
                <w:rFonts w:asciiTheme="majorHAnsi" w:eastAsia="Calibri" w:hAnsiTheme="majorHAnsi" w:cstheme="majorHAnsi"/>
                <w:sz w:val="24"/>
                <w:highlight w:val="red"/>
                <w:lang w:eastAsia="en-US"/>
              </w:rPr>
            </w:pPr>
            <w:r w:rsidRPr="00FE57DF">
              <w:rPr>
                <w:rFonts w:asciiTheme="majorHAnsi" w:eastAsia="Calibri" w:hAnsiTheme="majorHAnsi" w:cstheme="majorHAnsi"/>
                <w:b/>
                <w:bCs/>
                <w:sz w:val="24"/>
                <w:lang w:eastAsia="en-US"/>
              </w:rPr>
              <w:lastRenderedPageBreak/>
              <w:t>IPE</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8</w:t>
            </w:r>
          </w:p>
        </w:tc>
        <w:tc>
          <w:tcPr>
            <w:tcW w:w="2409" w:type="dxa"/>
          </w:tcPr>
          <w:p w14:paraId="1CD9CD1A" w14:textId="77777777" w:rsidR="00A75EFB" w:rsidRPr="002C0E81" w:rsidRDefault="00A75EFB" w:rsidP="00A75EFB">
            <w:pPr>
              <w:rPr>
                <w:rFonts w:asciiTheme="majorHAnsi" w:eastAsia="Calibri" w:hAnsiTheme="majorHAnsi" w:cstheme="majorHAnsi"/>
                <w:sz w:val="24"/>
                <w:highlight w:val="red"/>
                <w:lang w:eastAsia="en-US"/>
              </w:rPr>
            </w:pPr>
            <w:r w:rsidRPr="002C0E81">
              <w:rPr>
                <w:rFonts w:asciiTheme="majorHAnsi" w:eastAsia="Calibri" w:hAnsiTheme="majorHAnsi" w:cstheme="majorHAnsi"/>
                <w:sz w:val="24"/>
                <w:lang w:eastAsia="en-US"/>
              </w:rPr>
              <w:t>Define Interface &amp; messaging Patterns for Persistent Comms and Deployed between CUP and other Defence data repositories </w:t>
            </w:r>
          </w:p>
        </w:tc>
        <w:tc>
          <w:tcPr>
            <w:tcW w:w="2729" w:type="dxa"/>
          </w:tcPr>
          <w:p w14:paraId="6A9E17EA" w14:textId="77777777" w:rsidR="00A75EFB" w:rsidRPr="002C0E81" w:rsidRDefault="00A75EFB" w:rsidP="00A75EFB">
            <w:pPr>
              <w:contextualSpacing/>
              <w:rPr>
                <w:rFonts w:asciiTheme="majorHAnsi" w:eastAsia="Calibri" w:hAnsiTheme="majorHAnsi" w:cstheme="majorHAnsi"/>
                <w:sz w:val="24"/>
                <w:highlight w:val="red"/>
                <w:lang w:eastAsia="en-US"/>
              </w:rPr>
            </w:pPr>
            <w:r w:rsidRPr="002C0E81">
              <w:rPr>
                <w:rFonts w:asciiTheme="majorHAnsi" w:eastAsia="Calibri" w:hAnsiTheme="majorHAnsi" w:cstheme="majorHAnsi"/>
                <w:sz w:val="24"/>
                <w:lang w:eastAsia="en-US"/>
              </w:rPr>
              <w:t>Provide a Target Architecture and set of interface and messaging Patterns showing how the CUP will push/pull data from Defence data sources including HR, Finance and commercial data repositories. This technical design should consider how data will be made available to Deployed users and the approach to caching to provide core CUP functionality in the Deployed environment.</w:t>
            </w:r>
          </w:p>
        </w:tc>
        <w:tc>
          <w:tcPr>
            <w:tcW w:w="1417" w:type="dxa"/>
          </w:tcPr>
          <w:p w14:paraId="1A551F14" w14:textId="77777777" w:rsidR="00A75EFB" w:rsidRPr="008E1A51" w:rsidRDefault="00A75EFB" w:rsidP="00A75EFB">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Pr>
                <w:rFonts w:asciiTheme="majorHAnsi" w:hAnsiTheme="majorHAnsi" w:cstheme="majorHAnsi"/>
                <w:sz w:val="24"/>
              </w:rPr>
              <w:t>5</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w:t>
            </w:r>
            <w:r w:rsidRPr="008E1A51">
              <w:rPr>
                <w:rFonts w:asciiTheme="majorHAnsi" w:hAnsiTheme="majorHAnsi" w:cstheme="majorHAnsi"/>
                <w:sz w:val="24"/>
              </w:rPr>
              <w:lastRenderedPageBreak/>
              <w:t>notification by the Authority.</w:t>
            </w:r>
          </w:p>
          <w:p w14:paraId="7D078240" w14:textId="3764083C" w:rsidR="00A75EFB" w:rsidRPr="002C0E81" w:rsidRDefault="00A75EFB" w:rsidP="00A75EFB">
            <w:pPr>
              <w:ind w:left="360"/>
              <w:contextualSpacing/>
              <w:rPr>
                <w:rFonts w:asciiTheme="majorHAnsi" w:eastAsia="Calibri" w:hAnsiTheme="majorHAnsi" w:cstheme="majorHAnsi"/>
                <w:sz w:val="24"/>
                <w:lang w:eastAsia="en-US"/>
              </w:rPr>
            </w:pPr>
            <w:r w:rsidRPr="008E1A51">
              <w:rPr>
                <w:rFonts w:asciiTheme="majorHAnsi" w:hAnsiTheme="majorHAnsi" w:cstheme="majorHAnsi"/>
                <w:sz w:val="24"/>
              </w:rPr>
              <w:br/>
            </w:r>
          </w:p>
        </w:tc>
        <w:tc>
          <w:tcPr>
            <w:tcW w:w="1417" w:type="dxa"/>
          </w:tcPr>
          <w:p w14:paraId="16733FDF" w14:textId="41F61A54" w:rsidR="00A75EFB" w:rsidRPr="002C0E81" w:rsidRDefault="00A75EFB" w:rsidP="00A75EFB">
            <w:pPr>
              <w:contextualSpacing/>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Pr>
                <w:rFonts w:asciiTheme="majorHAnsi" w:hAnsiTheme="majorHAnsi" w:cstheme="majorHAnsi"/>
                <w:sz w:val="24"/>
              </w:rPr>
              <w:t>10</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4983" w:type="dxa"/>
          </w:tcPr>
          <w:p w14:paraId="488DE11D" w14:textId="4CA2E8ED" w:rsidR="00A75EFB" w:rsidRPr="002C0E81" w:rsidRDefault="00A75EFB" w:rsidP="00A75EFB">
            <w:pPr>
              <w:contextualSpacing/>
              <w:rPr>
                <w:rFonts w:asciiTheme="majorHAnsi" w:eastAsia="Calibri" w:hAnsiTheme="majorHAnsi" w:cstheme="majorHAnsi"/>
                <w:sz w:val="24"/>
                <w:lang w:eastAsia="en-US"/>
              </w:rPr>
            </w:pPr>
            <w:r>
              <w:rPr>
                <w:rFonts w:cs="Arial"/>
                <w:sz w:val="24"/>
              </w:rPr>
              <w:t xml:space="preserve">Acceptance and sign off by the Def Support CIO and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1040E1" w:rsidRPr="007D1054" w14:paraId="6138C501" w14:textId="2CCD06D0" w:rsidTr="007904EE">
        <w:trPr>
          <w:trHeight w:val="1134"/>
        </w:trPr>
        <w:tc>
          <w:tcPr>
            <w:tcW w:w="870" w:type="dxa"/>
          </w:tcPr>
          <w:p w14:paraId="3040F26D" w14:textId="341534CF" w:rsidR="00A75EFB" w:rsidRPr="002C0E81" w:rsidRDefault="00FE57DF" w:rsidP="00A75EFB">
            <w:pPr>
              <w:rPr>
                <w:rFonts w:asciiTheme="majorHAnsi" w:eastAsia="Calibri" w:hAnsiTheme="majorHAnsi" w:cstheme="majorHAnsi"/>
                <w:sz w:val="24"/>
                <w:highlight w:val="red"/>
                <w:lang w:eastAsia="en-US"/>
              </w:rPr>
            </w:pPr>
            <w:r w:rsidRPr="00FE57DF">
              <w:rPr>
                <w:rFonts w:asciiTheme="majorHAnsi" w:eastAsia="Calibri" w:hAnsiTheme="majorHAnsi" w:cstheme="majorHAnsi"/>
                <w:b/>
                <w:bCs/>
                <w:sz w:val="24"/>
                <w:lang w:eastAsia="en-US"/>
              </w:rPr>
              <w:t>IPE</w:t>
            </w:r>
            <w:r w:rsidR="00C831D1">
              <w:rPr>
                <w:rFonts w:asciiTheme="majorHAnsi" w:eastAsia="Calibri" w:hAnsiTheme="majorHAnsi" w:cstheme="majorHAnsi"/>
                <w:b/>
                <w:bCs/>
                <w:sz w:val="24"/>
                <w:lang w:eastAsia="en-US"/>
              </w:rPr>
              <w:t>0</w:t>
            </w:r>
            <w:r w:rsidR="0029656B">
              <w:rPr>
                <w:rFonts w:asciiTheme="majorHAnsi" w:eastAsia="Calibri" w:hAnsiTheme="majorHAnsi" w:cstheme="majorHAnsi"/>
                <w:b/>
                <w:bCs/>
                <w:sz w:val="24"/>
                <w:lang w:eastAsia="en-US"/>
              </w:rPr>
              <w:t>9</w:t>
            </w:r>
          </w:p>
        </w:tc>
        <w:tc>
          <w:tcPr>
            <w:tcW w:w="2409" w:type="dxa"/>
          </w:tcPr>
          <w:p w14:paraId="46A1056E" w14:textId="77777777" w:rsidR="00A75EFB" w:rsidRPr="002C0E81" w:rsidRDefault="00A75EFB" w:rsidP="00A75EFB">
            <w:pPr>
              <w:rPr>
                <w:rFonts w:asciiTheme="majorHAnsi" w:eastAsia="Calibri" w:hAnsiTheme="majorHAnsi" w:cstheme="majorHAnsi"/>
                <w:sz w:val="24"/>
                <w:highlight w:val="red"/>
                <w:lang w:eastAsia="en-US"/>
              </w:rPr>
            </w:pPr>
            <w:r w:rsidRPr="002C0E81">
              <w:rPr>
                <w:rFonts w:asciiTheme="majorHAnsi" w:eastAsia="Calibri" w:hAnsiTheme="majorHAnsi" w:cstheme="majorHAnsi"/>
                <w:sz w:val="24"/>
                <w:lang w:eastAsia="en-US"/>
              </w:rPr>
              <w:t>Define Interface &amp; messaging Patterns for Persistent Comms and Deployed between CUP and external to MoD data sources. </w:t>
            </w:r>
          </w:p>
        </w:tc>
        <w:tc>
          <w:tcPr>
            <w:tcW w:w="2729" w:type="dxa"/>
          </w:tcPr>
          <w:p w14:paraId="2A5A31E4" w14:textId="77777777" w:rsidR="00A75EFB" w:rsidRPr="002C0E81" w:rsidRDefault="00A75EFB" w:rsidP="00A75EFB">
            <w:pPr>
              <w:contextualSpacing/>
              <w:rPr>
                <w:rFonts w:asciiTheme="majorHAnsi" w:eastAsia="Calibri" w:hAnsiTheme="majorHAnsi" w:cstheme="majorHAnsi"/>
                <w:sz w:val="24"/>
                <w:highlight w:val="red"/>
                <w:lang w:eastAsia="en-US"/>
              </w:rPr>
            </w:pPr>
            <w:r w:rsidRPr="002C0E81">
              <w:rPr>
                <w:rFonts w:asciiTheme="majorHAnsi" w:eastAsia="Calibri" w:hAnsiTheme="majorHAnsi" w:cstheme="majorHAnsi"/>
                <w:sz w:val="24"/>
                <w:lang w:eastAsia="en-US"/>
              </w:rPr>
              <w:t>Provide a Target Architecture and set of interface and messaging Patterns showing how the CUP will push/pull data from 3rd party data sources external suppliers and partners. This technical design should consider how data will be made available to Deployed users and the approach to caching to provide core CUP functionality in the Deployed environment.</w:t>
            </w:r>
          </w:p>
        </w:tc>
        <w:tc>
          <w:tcPr>
            <w:tcW w:w="1417" w:type="dxa"/>
          </w:tcPr>
          <w:p w14:paraId="6D4F0D27" w14:textId="77777777" w:rsidR="00A75EFB" w:rsidRPr="008E1A51" w:rsidRDefault="00A75EFB" w:rsidP="00A75EFB">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Pr>
                <w:rFonts w:asciiTheme="majorHAnsi" w:hAnsiTheme="majorHAnsi" w:cstheme="majorHAnsi"/>
                <w:sz w:val="24"/>
              </w:rPr>
              <w:t>5</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w:t>
            </w:r>
            <w:r w:rsidRPr="008E1A51">
              <w:rPr>
                <w:rFonts w:asciiTheme="majorHAnsi" w:hAnsiTheme="majorHAnsi" w:cstheme="majorHAnsi"/>
                <w:sz w:val="24"/>
              </w:rPr>
              <w:lastRenderedPageBreak/>
              <w:t xml:space="preserve">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037CC494" w14:textId="7995837E" w:rsidR="00A75EFB" w:rsidRPr="002C0E81" w:rsidRDefault="00A75EFB" w:rsidP="00A75EFB">
            <w:pPr>
              <w:ind w:left="360"/>
              <w:contextualSpacing/>
              <w:rPr>
                <w:rFonts w:asciiTheme="majorHAnsi" w:eastAsia="Calibri" w:hAnsiTheme="majorHAnsi" w:cstheme="majorHAnsi"/>
                <w:sz w:val="24"/>
                <w:lang w:eastAsia="en-US"/>
              </w:rPr>
            </w:pPr>
            <w:r w:rsidRPr="008E1A51">
              <w:rPr>
                <w:rFonts w:asciiTheme="majorHAnsi" w:hAnsiTheme="majorHAnsi" w:cstheme="majorHAnsi"/>
                <w:sz w:val="24"/>
              </w:rPr>
              <w:br/>
            </w:r>
          </w:p>
        </w:tc>
        <w:tc>
          <w:tcPr>
            <w:tcW w:w="1417" w:type="dxa"/>
          </w:tcPr>
          <w:p w14:paraId="0A3B036A" w14:textId="3F7BD053" w:rsidR="00A75EFB" w:rsidRPr="002C0E81" w:rsidRDefault="00A75EFB" w:rsidP="00A75EFB">
            <w:pPr>
              <w:contextualSpacing/>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Pr>
                <w:rFonts w:asciiTheme="majorHAnsi" w:hAnsiTheme="majorHAnsi" w:cstheme="majorHAnsi"/>
                <w:sz w:val="24"/>
              </w:rPr>
              <w:t>10</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4983" w:type="dxa"/>
          </w:tcPr>
          <w:p w14:paraId="508B2949" w14:textId="4E2A9F34" w:rsidR="00A75EFB" w:rsidRPr="002C0E81" w:rsidRDefault="00A75EFB" w:rsidP="00A75EFB">
            <w:pPr>
              <w:contextualSpacing/>
              <w:rPr>
                <w:rFonts w:asciiTheme="majorHAnsi" w:eastAsia="Calibri" w:hAnsiTheme="majorHAnsi" w:cstheme="majorHAnsi"/>
                <w:sz w:val="24"/>
                <w:lang w:eastAsia="en-US"/>
              </w:rPr>
            </w:pPr>
            <w:r>
              <w:rPr>
                <w:rFonts w:cs="Arial"/>
                <w:sz w:val="24"/>
              </w:rPr>
              <w:t xml:space="preserve">Acceptance and sign off by the Def Support CIO and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1040E1" w14:paraId="06518B79" w14:textId="77777777" w:rsidTr="007904EE">
        <w:trPr>
          <w:trHeight w:val="1134"/>
        </w:trPr>
        <w:tc>
          <w:tcPr>
            <w:tcW w:w="870" w:type="dxa"/>
          </w:tcPr>
          <w:p w14:paraId="429BD792" w14:textId="4AA28C9C" w:rsidR="1831F168" w:rsidRDefault="1831F168" w:rsidP="7DD11881">
            <w:pPr>
              <w:rPr>
                <w:rFonts w:asciiTheme="majorHAnsi" w:eastAsia="Calibri" w:hAnsiTheme="majorHAnsi" w:cstheme="majorBidi"/>
                <w:b/>
                <w:bCs/>
                <w:sz w:val="24"/>
                <w:lang w:eastAsia="en-US"/>
              </w:rPr>
            </w:pPr>
            <w:r w:rsidRPr="7DD11881">
              <w:rPr>
                <w:rFonts w:asciiTheme="majorHAnsi" w:eastAsia="Calibri" w:hAnsiTheme="majorHAnsi" w:cstheme="majorBidi"/>
                <w:b/>
                <w:bCs/>
                <w:sz w:val="24"/>
                <w:lang w:eastAsia="en-US"/>
              </w:rPr>
              <w:t>IPE1</w:t>
            </w:r>
            <w:r w:rsidR="0029656B">
              <w:rPr>
                <w:rFonts w:asciiTheme="majorHAnsi" w:eastAsia="Calibri" w:hAnsiTheme="majorHAnsi" w:cstheme="majorBidi"/>
                <w:b/>
                <w:bCs/>
                <w:sz w:val="24"/>
                <w:lang w:eastAsia="en-US"/>
              </w:rPr>
              <w:t>0</w:t>
            </w:r>
          </w:p>
        </w:tc>
        <w:tc>
          <w:tcPr>
            <w:tcW w:w="2409" w:type="dxa"/>
          </w:tcPr>
          <w:p w14:paraId="45F61DCA" w14:textId="1976D93E" w:rsidR="1831F168" w:rsidRDefault="1831F168" w:rsidP="7DD11881">
            <w:pPr>
              <w:rPr>
                <w:rFonts w:asciiTheme="majorHAnsi" w:eastAsia="Calibri" w:hAnsiTheme="majorHAnsi" w:cstheme="majorBidi"/>
                <w:sz w:val="24"/>
                <w:lang w:eastAsia="en-US"/>
              </w:rPr>
            </w:pPr>
            <w:r w:rsidRPr="7DD11881">
              <w:rPr>
                <w:rFonts w:asciiTheme="majorHAnsi" w:eastAsia="Calibri" w:hAnsiTheme="majorHAnsi" w:cstheme="majorBidi"/>
                <w:sz w:val="24"/>
                <w:lang w:eastAsia="en-US"/>
              </w:rPr>
              <w:t>Write a Developer Guide for developing and deploying new applications, services and workflow on the CUP Platform</w:t>
            </w:r>
            <w:r w:rsidR="4589C25B" w:rsidRPr="7DD11881">
              <w:rPr>
                <w:rFonts w:asciiTheme="majorHAnsi" w:eastAsia="Calibri" w:hAnsiTheme="majorHAnsi" w:cstheme="majorBidi"/>
                <w:sz w:val="24"/>
                <w:lang w:eastAsia="en-US"/>
              </w:rPr>
              <w:t xml:space="preserve"> post IOC. </w:t>
            </w:r>
            <w:r w:rsidR="54478C4F" w:rsidRPr="7DD11881">
              <w:rPr>
                <w:rFonts w:asciiTheme="majorHAnsi" w:eastAsia="Calibri" w:hAnsiTheme="majorHAnsi" w:cstheme="majorBidi"/>
                <w:sz w:val="24"/>
                <w:lang w:eastAsia="en-US"/>
              </w:rPr>
              <w:t xml:space="preserve"> </w:t>
            </w:r>
            <w:r w:rsidR="7E87DEBF" w:rsidRPr="7DD11881">
              <w:rPr>
                <w:rFonts w:asciiTheme="majorHAnsi" w:eastAsia="Calibri" w:hAnsiTheme="majorHAnsi" w:cstheme="majorBidi"/>
                <w:sz w:val="24"/>
                <w:lang w:eastAsia="en-US"/>
              </w:rPr>
              <w:t xml:space="preserve"> </w:t>
            </w:r>
          </w:p>
        </w:tc>
        <w:tc>
          <w:tcPr>
            <w:tcW w:w="2729" w:type="dxa"/>
          </w:tcPr>
          <w:p w14:paraId="0428E4AF" w14:textId="0FEBE17B" w:rsidR="7E87DEBF" w:rsidRDefault="7E87DEBF" w:rsidP="7DD11881">
            <w:pPr>
              <w:rPr>
                <w:rFonts w:asciiTheme="majorHAnsi" w:eastAsia="Calibri" w:hAnsiTheme="majorHAnsi" w:cstheme="majorBidi"/>
                <w:sz w:val="24"/>
                <w:lang w:eastAsia="en-US"/>
              </w:rPr>
            </w:pPr>
            <w:r w:rsidRPr="7DD11881">
              <w:rPr>
                <w:rFonts w:asciiTheme="majorHAnsi" w:eastAsia="Calibri" w:hAnsiTheme="majorHAnsi" w:cstheme="majorBidi"/>
                <w:sz w:val="24"/>
                <w:lang w:eastAsia="en-US"/>
              </w:rPr>
              <w:t>A document in an authority agreed format that sets out a set of development handrails</w:t>
            </w:r>
            <w:r w:rsidR="47FF4AFF" w:rsidRPr="7DD11881">
              <w:rPr>
                <w:rFonts w:asciiTheme="majorHAnsi" w:eastAsia="Calibri" w:hAnsiTheme="majorHAnsi" w:cstheme="majorBidi"/>
                <w:sz w:val="24"/>
                <w:lang w:eastAsia="en-US"/>
              </w:rPr>
              <w:t xml:space="preserve"> for</w:t>
            </w:r>
            <w:r w:rsidRPr="7DD11881">
              <w:rPr>
                <w:rFonts w:asciiTheme="majorHAnsi" w:eastAsia="Calibri" w:hAnsiTheme="majorHAnsi" w:cstheme="majorBidi"/>
                <w:sz w:val="24"/>
                <w:lang w:eastAsia="en-US"/>
              </w:rPr>
              <w:t xml:space="preserve"> Front Line Commands, other Defence Agencies and Third Parties </w:t>
            </w:r>
            <w:r w:rsidR="6C7A7F31" w:rsidRPr="7DD11881">
              <w:rPr>
                <w:rFonts w:asciiTheme="majorHAnsi" w:eastAsia="Calibri" w:hAnsiTheme="majorHAnsi" w:cstheme="majorBidi"/>
                <w:sz w:val="24"/>
                <w:lang w:eastAsia="en-US"/>
              </w:rPr>
              <w:t xml:space="preserve">to </w:t>
            </w:r>
            <w:r w:rsidRPr="7DD11881">
              <w:rPr>
                <w:rFonts w:asciiTheme="majorHAnsi" w:eastAsia="Calibri" w:hAnsiTheme="majorHAnsi" w:cstheme="majorBidi"/>
                <w:sz w:val="24"/>
                <w:lang w:eastAsia="en-US"/>
              </w:rPr>
              <w:t>develop new services</w:t>
            </w:r>
            <w:r w:rsidR="3805997B" w:rsidRPr="7DD11881">
              <w:rPr>
                <w:rFonts w:asciiTheme="majorHAnsi" w:eastAsia="Calibri" w:hAnsiTheme="majorHAnsi" w:cstheme="majorBidi"/>
                <w:sz w:val="24"/>
                <w:lang w:eastAsia="en-US"/>
              </w:rPr>
              <w:t xml:space="preserve"> that can be deployed on the CUP Platform. </w:t>
            </w:r>
          </w:p>
        </w:tc>
        <w:tc>
          <w:tcPr>
            <w:tcW w:w="1417" w:type="dxa"/>
          </w:tcPr>
          <w:p w14:paraId="34D43DAE" w14:textId="0DD58C6C" w:rsidR="3805997B" w:rsidRDefault="3805997B" w:rsidP="7DD11881">
            <w:pPr>
              <w:spacing w:after="160"/>
              <w:rPr>
                <w:rFonts w:asciiTheme="majorHAnsi" w:hAnsiTheme="majorHAnsi" w:cstheme="majorBidi"/>
                <w:sz w:val="24"/>
              </w:rPr>
            </w:pPr>
            <w:r w:rsidRPr="7DD11881">
              <w:rPr>
                <w:rFonts w:asciiTheme="majorHAnsi" w:hAnsiTheme="majorHAnsi" w:cstheme="majorBidi"/>
                <w:sz w:val="24"/>
              </w:rPr>
              <w:t>Draft artefact(s) to be presented to the Authority team 20 business days prior to the submission of the final version(s).</w:t>
            </w:r>
            <w:r>
              <w:br/>
            </w:r>
            <w:r>
              <w:br/>
            </w:r>
            <w:r w:rsidRPr="7DD11881">
              <w:rPr>
                <w:rFonts w:asciiTheme="majorHAnsi" w:hAnsiTheme="majorHAnsi" w:cstheme="majorBidi"/>
                <w:sz w:val="24"/>
              </w:rPr>
              <w:lastRenderedPageBreak/>
              <w:t>Any changes to artefact(s)</w:t>
            </w:r>
            <w:r w:rsidRPr="7DD11881">
              <w:rPr>
                <w:rFonts w:asciiTheme="majorHAnsi" w:hAnsiTheme="majorHAnsi" w:cstheme="majorBidi"/>
                <w:i/>
                <w:iCs/>
                <w:sz w:val="24"/>
              </w:rPr>
              <w:t xml:space="preserve"> </w:t>
            </w:r>
            <w:r w:rsidRPr="7DD11881">
              <w:rPr>
                <w:rFonts w:asciiTheme="majorHAnsi" w:hAnsiTheme="majorHAnsi" w:cstheme="majorBidi"/>
                <w:sz w:val="24"/>
              </w:rPr>
              <w:t>requested by the Authority must be submitted for review within 5 business days of notification by the Authority.</w:t>
            </w:r>
          </w:p>
          <w:p w14:paraId="376D180D" w14:textId="13B05B73" w:rsidR="7DD11881" w:rsidRDefault="7DD11881" w:rsidP="7DD11881">
            <w:pPr>
              <w:rPr>
                <w:rFonts w:asciiTheme="majorHAnsi" w:hAnsiTheme="majorHAnsi" w:cstheme="majorBidi"/>
                <w:sz w:val="24"/>
              </w:rPr>
            </w:pPr>
          </w:p>
        </w:tc>
        <w:tc>
          <w:tcPr>
            <w:tcW w:w="1417" w:type="dxa"/>
          </w:tcPr>
          <w:p w14:paraId="21046313" w14:textId="50E897AC" w:rsidR="58F48D31" w:rsidRDefault="58F48D31" w:rsidP="7DD11881">
            <w:pPr>
              <w:spacing w:after="160"/>
              <w:rPr>
                <w:rFonts w:asciiTheme="majorHAnsi" w:hAnsiTheme="majorHAnsi" w:cstheme="majorBidi"/>
                <w:sz w:val="24"/>
              </w:rPr>
            </w:pPr>
            <w:r w:rsidRPr="7DD11881">
              <w:rPr>
                <w:rFonts w:asciiTheme="majorHAnsi" w:hAnsiTheme="majorHAnsi" w:cstheme="majorBidi"/>
                <w:sz w:val="24"/>
              </w:rPr>
              <w:lastRenderedPageBreak/>
              <w:t>Draft artefact(s) to be presented to the Authority team 30 business days prior to the submission of the final version(s).</w:t>
            </w:r>
            <w:r>
              <w:br/>
            </w:r>
            <w:r>
              <w:br/>
            </w:r>
            <w:r w:rsidRPr="7DD11881">
              <w:rPr>
                <w:rFonts w:asciiTheme="majorHAnsi" w:hAnsiTheme="majorHAnsi" w:cstheme="majorBidi"/>
                <w:sz w:val="24"/>
              </w:rPr>
              <w:lastRenderedPageBreak/>
              <w:t>Any changes to artefact(s)</w:t>
            </w:r>
            <w:r w:rsidRPr="7DD11881">
              <w:rPr>
                <w:rFonts w:asciiTheme="majorHAnsi" w:hAnsiTheme="majorHAnsi" w:cstheme="majorBidi"/>
                <w:i/>
                <w:iCs/>
                <w:sz w:val="24"/>
              </w:rPr>
              <w:t xml:space="preserve"> </w:t>
            </w:r>
            <w:r w:rsidRPr="7DD11881">
              <w:rPr>
                <w:rFonts w:asciiTheme="majorHAnsi" w:hAnsiTheme="majorHAnsi" w:cstheme="majorBidi"/>
                <w:sz w:val="24"/>
              </w:rPr>
              <w:t>requested by the Authority must be submitted for review within 10 business days of notification by the Authority.</w:t>
            </w:r>
          </w:p>
          <w:p w14:paraId="3B9AD9E4" w14:textId="3B4D5E2C" w:rsidR="7DD11881" w:rsidRDefault="7DD11881" w:rsidP="7DD11881">
            <w:pPr>
              <w:rPr>
                <w:rFonts w:asciiTheme="majorHAnsi" w:hAnsiTheme="majorHAnsi" w:cstheme="majorBidi"/>
                <w:sz w:val="24"/>
              </w:rPr>
            </w:pPr>
          </w:p>
        </w:tc>
        <w:tc>
          <w:tcPr>
            <w:tcW w:w="4983" w:type="dxa"/>
          </w:tcPr>
          <w:p w14:paraId="11031669" w14:textId="4E303448" w:rsidR="58F48D31" w:rsidRDefault="58F48D31" w:rsidP="7DD11881">
            <w:pPr>
              <w:contextualSpacing/>
              <w:rPr>
                <w:rFonts w:asciiTheme="majorHAnsi" w:eastAsia="Calibri" w:hAnsiTheme="majorHAnsi" w:cstheme="majorBidi"/>
                <w:sz w:val="24"/>
                <w:lang w:eastAsia="en-US"/>
              </w:rPr>
            </w:pPr>
            <w:r w:rsidRPr="7DD11881">
              <w:rPr>
                <w:rFonts w:cs="Arial"/>
                <w:sz w:val="24"/>
              </w:rPr>
              <w:lastRenderedPageBreak/>
              <w:t xml:space="preserve">Acceptance and sign off by the Authority Workstream Lead. </w:t>
            </w:r>
            <w:r>
              <w:br/>
            </w:r>
            <w:r>
              <w:br/>
            </w:r>
            <w:r w:rsidRPr="7DD11881">
              <w:rPr>
                <w:rFonts w:asciiTheme="majorHAnsi" w:hAnsiTheme="majorHAnsi" w:cstheme="majorBidi"/>
                <w:sz w:val="24"/>
              </w:rPr>
              <w:t xml:space="preserve">Delivery dates to be agreed at </w:t>
            </w:r>
            <w:r w:rsidRPr="7DD11881">
              <w:rPr>
                <w:rFonts w:asciiTheme="majorHAnsi" w:hAnsiTheme="majorHAnsi" w:cstheme="majorBidi"/>
                <w:b/>
                <w:bCs/>
                <w:sz w:val="24"/>
              </w:rPr>
              <w:t>Contract Initiation Meeting</w:t>
            </w:r>
            <w:r w:rsidRPr="7DD11881">
              <w:rPr>
                <w:rFonts w:asciiTheme="majorHAnsi" w:hAnsiTheme="majorHAnsi" w:cstheme="majorBidi"/>
                <w:sz w:val="24"/>
              </w:rPr>
              <w:t xml:space="preserve"> in accordance with individual project schedules.</w:t>
            </w:r>
          </w:p>
          <w:p w14:paraId="771BD8A4" w14:textId="7DD4D2F8" w:rsidR="7DD11881" w:rsidRDefault="7DD11881" w:rsidP="7DD11881">
            <w:pPr>
              <w:rPr>
                <w:rFonts w:cs="Arial"/>
                <w:sz w:val="24"/>
              </w:rPr>
            </w:pPr>
          </w:p>
        </w:tc>
      </w:tr>
    </w:tbl>
    <w:p w14:paraId="59EA94A6" w14:textId="77777777" w:rsidR="009B1EB0" w:rsidRPr="007F3B42" w:rsidRDefault="009B1EB0" w:rsidP="009B1EB0">
      <w:pPr>
        <w:pStyle w:val="Heading2"/>
        <w:rPr>
          <w:rFonts w:asciiTheme="majorHAnsi" w:hAnsiTheme="majorHAnsi" w:cstheme="majorHAnsi"/>
          <w:b/>
          <w:sz w:val="24"/>
          <w:szCs w:val="24"/>
        </w:rPr>
      </w:pPr>
      <w:r w:rsidRPr="007F3B42">
        <w:rPr>
          <w:rFonts w:asciiTheme="majorHAnsi" w:hAnsiTheme="majorHAnsi" w:cstheme="majorHAnsi"/>
          <w:b/>
          <w:sz w:val="24"/>
          <w:szCs w:val="24"/>
        </w:rPr>
        <w:t>Inventory Management (IM)</w:t>
      </w:r>
    </w:p>
    <w:tbl>
      <w:tblPr>
        <w:tblStyle w:val="TableGrid50"/>
        <w:tblW w:w="13825" w:type="dxa"/>
        <w:tblLook w:val="04A0" w:firstRow="1" w:lastRow="0" w:firstColumn="1" w:lastColumn="0" w:noHBand="0" w:noVBand="1"/>
      </w:tblPr>
      <w:tblGrid>
        <w:gridCol w:w="750"/>
        <w:gridCol w:w="1868"/>
        <w:gridCol w:w="2499"/>
        <w:gridCol w:w="3468"/>
        <w:gridCol w:w="3468"/>
        <w:gridCol w:w="1772"/>
      </w:tblGrid>
      <w:tr w:rsidR="00A75EFB" w:rsidRPr="009F0B8C" w14:paraId="3AA77920" w14:textId="6E892BD6" w:rsidTr="00EA58D6">
        <w:trPr>
          <w:trHeight w:val="778"/>
          <w:tblHeader/>
        </w:trPr>
        <w:tc>
          <w:tcPr>
            <w:tcW w:w="743" w:type="dxa"/>
            <w:vAlign w:val="center"/>
          </w:tcPr>
          <w:p w14:paraId="1755839E" w14:textId="28F601C4" w:rsidR="001E4135" w:rsidRPr="009F0B8C" w:rsidRDefault="00B42D62" w:rsidP="001E4135">
            <w:pPr>
              <w:keepNext/>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REQ</w:t>
            </w:r>
            <w:r w:rsidRPr="006B037D">
              <w:rPr>
                <w:rFonts w:asciiTheme="majorHAnsi" w:eastAsia="Calibri" w:hAnsiTheme="majorHAnsi" w:cstheme="majorHAnsi"/>
                <w:b/>
                <w:sz w:val="24"/>
                <w:lang w:eastAsia="en-US"/>
              </w:rPr>
              <w:t xml:space="preserve"> No</w:t>
            </w:r>
          </w:p>
        </w:tc>
        <w:tc>
          <w:tcPr>
            <w:tcW w:w="1868" w:type="dxa"/>
            <w:vAlign w:val="center"/>
          </w:tcPr>
          <w:p w14:paraId="46A6F9AC" w14:textId="77777777" w:rsidR="001E4135" w:rsidRPr="009F0B8C" w:rsidRDefault="001E4135" w:rsidP="001E4135">
            <w:pPr>
              <w:keepNext/>
              <w:spacing w:after="160" w:line="259" w:lineRule="auto"/>
              <w:rPr>
                <w:rFonts w:asciiTheme="majorHAnsi" w:eastAsia="Calibri" w:hAnsiTheme="majorHAnsi" w:cstheme="majorHAnsi"/>
                <w:b/>
                <w:sz w:val="24"/>
                <w:lang w:eastAsia="en-US"/>
              </w:rPr>
            </w:pPr>
            <w:r w:rsidRPr="009F0B8C">
              <w:rPr>
                <w:rFonts w:asciiTheme="majorHAnsi" w:eastAsia="Calibri" w:hAnsiTheme="majorHAnsi" w:cstheme="majorHAnsi"/>
                <w:b/>
                <w:sz w:val="24"/>
                <w:lang w:eastAsia="en-US"/>
              </w:rPr>
              <w:t>Task</w:t>
            </w:r>
          </w:p>
        </w:tc>
        <w:tc>
          <w:tcPr>
            <w:tcW w:w="2500" w:type="dxa"/>
            <w:vAlign w:val="center"/>
          </w:tcPr>
          <w:p w14:paraId="0EC51AF2" w14:textId="77777777" w:rsidR="001E4135" w:rsidRPr="009F0B8C" w:rsidRDefault="001E4135" w:rsidP="001E4135">
            <w:pPr>
              <w:keepNext/>
              <w:spacing w:after="160" w:line="259" w:lineRule="auto"/>
              <w:rPr>
                <w:rFonts w:asciiTheme="majorHAnsi" w:eastAsia="Calibri" w:hAnsiTheme="majorHAnsi" w:cstheme="majorHAnsi"/>
                <w:b/>
                <w:sz w:val="24"/>
                <w:lang w:eastAsia="en-US"/>
              </w:rPr>
            </w:pPr>
            <w:r w:rsidRPr="009F0B8C">
              <w:rPr>
                <w:rFonts w:asciiTheme="majorHAnsi" w:eastAsia="Calibri" w:hAnsiTheme="majorHAnsi" w:cstheme="majorHAnsi"/>
                <w:b/>
                <w:sz w:val="24"/>
                <w:lang w:eastAsia="en-US"/>
              </w:rPr>
              <w:t>Associated Deliverable</w:t>
            </w:r>
          </w:p>
        </w:tc>
        <w:tc>
          <w:tcPr>
            <w:tcW w:w="3471" w:type="dxa"/>
          </w:tcPr>
          <w:p w14:paraId="715FC1C9" w14:textId="74813959" w:rsidR="001E4135" w:rsidRPr="009F0B8C" w:rsidRDefault="001E4135" w:rsidP="001E4135">
            <w:pPr>
              <w:keepNext/>
              <w:spacing w:after="160" w:line="259" w:lineRule="auto"/>
              <w:rPr>
                <w:rFonts w:asciiTheme="majorHAnsi" w:eastAsia="Calibri" w:hAnsiTheme="majorHAnsi" w:cstheme="majorHAnsi"/>
                <w:b/>
                <w:sz w:val="24"/>
                <w:lang w:eastAsia="en-US"/>
              </w:rPr>
            </w:pPr>
            <w:r>
              <w:rPr>
                <w:rFonts w:asciiTheme="majorHAnsi" w:eastAsia="Calibri" w:hAnsiTheme="majorHAnsi" w:cstheme="majorHAnsi"/>
                <w:b/>
                <w:sz w:val="24"/>
                <w:lang w:eastAsia="en-US"/>
              </w:rPr>
              <w:t>Threshold MOE</w:t>
            </w:r>
          </w:p>
        </w:tc>
        <w:tc>
          <w:tcPr>
            <w:tcW w:w="3471" w:type="dxa"/>
          </w:tcPr>
          <w:p w14:paraId="333C3BB2" w14:textId="1C81F642" w:rsidR="001E4135" w:rsidRPr="009F0B8C" w:rsidRDefault="001E4135" w:rsidP="001E4135">
            <w:pPr>
              <w:keepNext/>
              <w:spacing w:after="160" w:line="259" w:lineRule="auto"/>
              <w:rPr>
                <w:rFonts w:asciiTheme="majorHAnsi" w:eastAsia="Calibri" w:hAnsiTheme="majorHAnsi" w:cstheme="majorHAnsi"/>
                <w:b/>
                <w:sz w:val="24"/>
                <w:lang w:eastAsia="en-US"/>
              </w:rPr>
            </w:pPr>
            <w:r>
              <w:rPr>
                <w:rFonts w:asciiTheme="majorHAnsi" w:eastAsia="Calibri" w:hAnsiTheme="majorHAnsi" w:cstheme="majorHAnsi"/>
                <w:b/>
                <w:sz w:val="24"/>
                <w:lang w:eastAsia="en-US"/>
              </w:rPr>
              <w:t>Target MOE</w:t>
            </w:r>
          </w:p>
        </w:tc>
        <w:tc>
          <w:tcPr>
            <w:tcW w:w="1772" w:type="dxa"/>
          </w:tcPr>
          <w:p w14:paraId="1F639214" w14:textId="40D0FD3F" w:rsidR="001E4135" w:rsidRPr="009F0B8C" w:rsidRDefault="001E4135" w:rsidP="001E4135">
            <w:pPr>
              <w:keepNext/>
              <w:spacing w:after="160" w:line="259" w:lineRule="auto"/>
              <w:rPr>
                <w:rFonts w:asciiTheme="majorHAnsi" w:eastAsia="Calibri" w:hAnsiTheme="majorHAnsi" w:cstheme="majorHAnsi"/>
                <w:b/>
                <w:sz w:val="24"/>
                <w:lang w:eastAsia="en-US"/>
              </w:rPr>
            </w:pPr>
            <w:r>
              <w:rPr>
                <w:rFonts w:asciiTheme="majorHAnsi" w:eastAsia="Calibri" w:hAnsiTheme="majorHAnsi" w:cstheme="majorHAnsi"/>
                <w:b/>
                <w:sz w:val="24"/>
                <w:lang w:eastAsia="en-US"/>
              </w:rPr>
              <w:t>Method of Measurement</w:t>
            </w:r>
          </w:p>
        </w:tc>
      </w:tr>
      <w:tr w:rsidR="00B42D62" w:rsidRPr="009F0B8C" w14:paraId="38025034" w14:textId="77777777" w:rsidTr="00EA58D6">
        <w:trPr>
          <w:trHeight w:val="1134"/>
        </w:trPr>
        <w:tc>
          <w:tcPr>
            <w:tcW w:w="743" w:type="dxa"/>
          </w:tcPr>
          <w:p w14:paraId="6931D7E2" w14:textId="539EEAF5" w:rsidR="000B7D6F" w:rsidRPr="00A75EFB" w:rsidRDefault="0034567B" w:rsidP="000B7D6F">
            <w:pPr>
              <w:rPr>
                <w:rFonts w:asciiTheme="majorHAnsi" w:eastAsia="Calibri" w:hAnsiTheme="majorHAnsi" w:cstheme="majorHAnsi"/>
                <w:b/>
                <w:bCs/>
                <w:sz w:val="24"/>
                <w:lang w:eastAsia="en-US"/>
              </w:rPr>
            </w:pPr>
            <w:bookmarkStart w:id="42" w:name="_Hlk130220309"/>
            <w:r w:rsidRPr="00A75EFB">
              <w:rPr>
                <w:rFonts w:asciiTheme="majorHAnsi" w:eastAsia="Calibri" w:hAnsiTheme="majorHAnsi" w:cstheme="majorHAnsi"/>
                <w:b/>
                <w:bCs/>
                <w:sz w:val="24"/>
                <w:lang w:eastAsia="en-US"/>
              </w:rPr>
              <w:t>IM</w:t>
            </w:r>
            <w:r w:rsidR="00C831D1">
              <w:rPr>
                <w:rFonts w:asciiTheme="majorHAnsi" w:eastAsia="Calibri" w:hAnsiTheme="majorHAnsi" w:cstheme="majorHAnsi"/>
                <w:b/>
                <w:bCs/>
                <w:sz w:val="24"/>
                <w:lang w:eastAsia="en-US"/>
              </w:rPr>
              <w:t>0</w:t>
            </w:r>
            <w:r w:rsidRPr="00A75EFB">
              <w:rPr>
                <w:rFonts w:asciiTheme="majorHAnsi" w:eastAsia="Calibri" w:hAnsiTheme="majorHAnsi" w:cstheme="majorHAnsi"/>
                <w:b/>
                <w:bCs/>
                <w:sz w:val="24"/>
                <w:lang w:eastAsia="en-US"/>
              </w:rPr>
              <w:t>1</w:t>
            </w:r>
          </w:p>
        </w:tc>
        <w:tc>
          <w:tcPr>
            <w:tcW w:w="1868" w:type="dxa"/>
          </w:tcPr>
          <w:p w14:paraId="3833F482" w14:textId="7514A55F" w:rsidR="000B7D6F" w:rsidRPr="0C819C79" w:rsidRDefault="000B7D6F" w:rsidP="000B7D6F">
            <w:pPr>
              <w:rPr>
                <w:rFonts w:asciiTheme="majorHAnsi" w:eastAsia="Calibri" w:hAnsiTheme="majorHAnsi" w:cstheme="majorBidi"/>
                <w:b/>
                <w:sz w:val="24"/>
                <w:lang w:eastAsia="en-US"/>
              </w:rPr>
            </w:pPr>
            <w:r>
              <w:rPr>
                <w:rFonts w:cs="Arial"/>
                <w:b/>
                <w:bCs/>
                <w:sz w:val="24"/>
              </w:rPr>
              <w:t xml:space="preserve">IM OBC. </w:t>
            </w:r>
            <w:r>
              <w:rPr>
                <w:rFonts w:cs="Arial"/>
                <w:sz w:val="24"/>
              </w:rPr>
              <w:t xml:space="preserve">Support to production of OBC for Inventory </w:t>
            </w:r>
            <w:r>
              <w:rPr>
                <w:rFonts w:cs="Arial"/>
                <w:sz w:val="24"/>
              </w:rPr>
              <w:lastRenderedPageBreak/>
              <w:t>Management, including ongoing engagement with the approving authority to ensure timely approval is given in line with key milestones.</w:t>
            </w:r>
          </w:p>
        </w:tc>
        <w:tc>
          <w:tcPr>
            <w:tcW w:w="2500" w:type="dxa"/>
          </w:tcPr>
          <w:p w14:paraId="01D9201B" w14:textId="77777777" w:rsidR="000B7D6F" w:rsidRDefault="000B7D6F" w:rsidP="00A366B7">
            <w:pPr>
              <w:contextualSpacing/>
              <w:rPr>
                <w:rFonts w:cs="Arial"/>
                <w:sz w:val="24"/>
              </w:rPr>
            </w:pPr>
            <w:r>
              <w:rPr>
                <w:rFonts w:cs="Arial"/>
                <w:sz w:val="24"/>
              </w:rPr>
              <w:lastRenderedPageBreak/>
              <w:t xml:space="preserve">OBC assurance case is sufficiently developed for submission, including input from relevant </w:t>
            </w:r>
            <w:r>
              <w:rPr>
                <w:rFonts w:cs="Arial"/>
                <w:sz w:val="24"/>
              </w:rPr>
              <w:lastRenderedPageBreak/>
              <w:t xml:space="preserve">MOD stakeholders (including but not limited to Defence Portfolio and Approval Secretariat (DPAS), Technical Scrutiny &amp; Commercial Assurance Scrutiny &amp; </w:t>
            </w:r>
            <w:r w:rsidRPr="0042076D">
              <w:rPr>
                <w:rFonts w:cs="Arial"/>
                <w:sz w:val="24"/>
              </w:rPr>
              <w:t>Due Diligence (CASDD)</w:t>
            </w:r>
            <w:r>
              <w:rPr>
                <w:rFonts w:cs="Arial"/>
                <w:sz w:val="24"/>
              </w:rPr>
              <w:t>, and articulates the following cases:</w:t>
            </w:r>
            <w:r>
              <w:rPr>
                <w:rFonts w:cs="Arial"/>
                <w:sz w:val="24"/>
              </w:rPr>
              <w:br/>
              <w:t>Strategic Case</w:t>
            </w:r>
            <w:r>
              <w:rPr>
                <w:rFonts w:cs="Arial"/>
                <w:sz w:val="24"/>
              </w:rPr>
              <w:br/>
              <w:t>Economic Case</w:t>
            </w:r>
            <w:r>
              <w:rPr>
                <w:rFonts w:cs="Arial"/>
                <w:sz w:val="24"/>
              </w:rPr>
              <w:br/>
              <w:t>Commercial Case</w:t>
            </w:r>
            <w:r>
              <w:rPr>
                <w:rFonts w:cs="Arial"/>
                <w:sz w:val="24"/>
              </w:rPr>
              <w:br/>
              <w:t>Financial Case (Including Benefits)</w:t>
            </w:r>
            <w:r>
              <w:rPr>
                <w:rFonts w:cs="Arial"/>
                <w:sz w:val="24"/>
              </w:rPr>
              <w:br/>
              <w:t>Management Case</w:t>
            </w:r>
          </w:p>
          <w:p w14:paraId="01B16655" w14:textId="77777777" w:rsidR="000B7D6F" w:rsidRDefault="000B7D6F" w:rsidP="000B7D6F">
            <w:pPr>
              <w:ind w:left="360"/>
              <w:contextualSpacing/>
              <w:rPr>
                <w:rFonts w:cstheme="majorBidi"/>
                <w:sz w:val="24"/>
              </w:rPr>
            </w:pPr>
          </w:p>
          <w:p w14:paraId="3C37FF49" w14:textId="0DAF790A" w:rsidR="000B7D6F" w:rsidRPr="0C819C79" w:rsidRDefault="000B7D6F" w:rsidP="007F3C1E">
            <w:pPr>
              <w:contextualSpacing/>
              <w:rPr>
                <w:rFonts w:asciiTheme="majorHAnsi" w:eastAsia="Calibri" w:hAnsiTheme="majorHAnsi" w:cstheme="majorBidi"/>
                <w:sz w:val="24"/>
                <w:lang w:eastAsia="en-US"/>
              </w:rPr>
            </w:pPr>
            <w:r w:rsidRPr="00BA12E5">
              <w:rPr>
                <w:rFonts w:eastAsia="Arial" w:cs="Arial"/>
                <w:sz w:val="24"/>
              </w:rPr>
              <w:t>Ensuring Requirements documentation is suitable for use in the OBC and passes assurance</w:t>
            </w:r>
          </w:p>
        </w:tc>
        <w:tc>
          <w:tcPr>
            <w:tcW w:w="3471" w:type="dxa"/>
          </w:tcPr>
          <w:p w14:paraId="7FFF7EFE" w14:textId="3AEE1F72" w:rsidR="000B7D6F" w:rsidRPr="008E1A51" w:rsidRDefault="000B7D6F" w:rsidP="000B7D6F">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7F3C1E">
              <w:rPr>
                <w:rFonts w:asciiTheme="majorHAnsi" w:hAnsiTheme="majorHAnsi" w:cstheme="majorHAnsi"/>
                <w:sz w:val="24"/>
              </w:rPr>
              <w:t>5</w:t>
            </w:r>
            <w:r w:rsidRPr="008E1A51">
              <w:rPr>
                <w:rFonts w:asciiTheme="majorHAnsi" w:hAnsiTheme="majorHAnsi" w:cstheme="majorHAnsi"/>
                <w:sz w:val="24"/>
              </w:rPr>
              <w:t xml:space="preserve"> 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lastRenderedPageBreak/>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4B49681D" w14:textId="45806328" w:rsidR="000B7D6F" w:rsidRPr="0C819C79" w:rsidRDefault="000B7D6F" w:rsidP="000B7D6F">
            <w:pPr>
              <w:ind w:left="360"/>
              <w:contextualSpacing/>
              <w:rPr>
                <w:rFonts w:asciiTheme="majorHAnsi" w:eastAsia="Calibri" w:hAnsiTheme="majorHAnsi" w:cstheme="majorBidi"/>
                <w:sz w:val="24"/>
                <w:lang w:eastAsia="en-US"/>
              </w:rPr>
            </w:pPr>
            <w:r w:rsidRPr="008E1A51">
              <w:rPr>
                <w:rFonts w:asciiTheme="majorHAnsi" w:hAnsiTheme="majorHAnsi" w:cstheme="majorHAnsi"/>
                <w:sz w:val="24"/>
              </w:rPr>
              <w:br/>
            </w:r>
          </w:p>
        </w:tc>
        <w:tc>
          <w:tcPr>
            <w:tcW w:w="3471" w:type="dxa"/>
          </w:tcPr>
          <w:p w14:paraId="5A2BFD25" w14:textId="76BFE62C" w:rsidR="000B7D6F" w:rsidRPr="0C819C79" w:rsidRDefault="000B7D6F" w:rsidP="00A366B7">
            <w:pPr>
              <w:contextualSpacing/>
              <w:rPr>
                <w:rFonts w:asciiTheme="majorHAnsi" w:eastAsia="Calibri" w:hAnsiTheme="majorHAnsi" w:cstheme="majorBidi"/>
                <w:sz w:val="24"/>
                <w:lang w:eastAsia="en-US"/>
              </w:rPr>
            </w:pPr>
            <w:r w:rsidRPr="008E1A51">
              <w:rPr>
                <w:rFonts w:asciiTheme="majorHAnsi" w:hAnsiTheme="majorHAnsi" w:cstheme="majorHAnsi"/>
                <w:sz w:val="24"/>
              </w:rPr>
              <w:lastRenderedPageBreak/>
              <w:t xml:space="preserve">Draft artefact(s) to be presented to the Authority team </w:t>
            </w:r>
            <w:r w:rsidR="007F3C1E">
              <w:rPr>
                <w:rFonts w:asciiTheme="majorHAnsi" w:hAnsiTheme="majorHAnsi" w:cstheme="majorHAnsi"/>
                <w:sz w:val="24"/>
              </w:rPr>
              <w:t>10</w:t>
            </w:r>
            <w:r w:rsidR="007F3C1E"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lastRenderedPageBreak/>
              <w:br/>
            </w:r>
          </w:p>
        </w:tc>
        <w:tc>
          <w:tcPr>
            <w:tcW w:w="1772" w:type="dxa"/>
          </w:tcPr>
          <w:p w14:paraId="649B61C3" w14:textId="5B30058D" w:rsidR="000B7D6F" w:rsidRPr="0C819C79" w:rsidRDefault="000B7D6F" w:rsidP="00A366B7">
            <w:pPr>
              <w:contextualSpacing/>
              <w:rPr>
                <w:rFonts w:asciiTheme="majorHAnsi" w:eastAsia="Calibri" w:hAnsiTheme="majorHAnsi" w:cstheme="majorBidi"/>
                <w:sz w:val="24"/>
                <w:lang w:eastAsia="en-US"/>
              </w:rPr>
            </w:pPr>
            <w:r>
              <w:rPr>
                <w:rFonts w:cs="Arial"/>
                <w:sz w:val="24"/>
              </w:rPr>
              <w:lastRenderedPageBreak/>
              <w:t xml:space="preserve">Acceptance and sign off by the Authority Workstream </w:t>
            </w:r>
            <w:r>
              <w:rPr>
                <w:rFonts w:cs="Arial"/>
                <w:sz w:val="24"/>
              </w:rPr>
              <w:lastRenderedPageBreak/>
              <w:t xml:space="preserve">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bookmarkEnd w:id="42"/>
      <w:tr w:rsidR="00B42D62" w:rsidRPr="009F0B8C" w14:paraId="3D326F81" w14:textId="1995B2F7" w:rsidTr="00EA58D6">
        <w:trPr>
          <w:trHeight w:val="1134"/>
        </w:trPr>
        <w:tc>
          <w:tcPr>
            <w:tcW w:w="743" w:type="dxa"/>
          </w:tcPr>
          <w:p w14:paraId="4E38EDDC" w14:textId="5F85E97C" w:rsidR="00A366B7" w:rsidRPr="009F0B8C" w:rsidRDefault="0034567B" w:rsidP="00A366B7">
            <w:pPr>
              <w:rPr>
                <w:rFonts w:asciiTheme="majorHAnsi" w:eastAsia="Calibri" w:hAnsiTheme="majorHAnsi" w:cstheme="majorHAnsi"/>
                <w:sz w:val="24"/>
                <w:lang w:eastAsia="en-US"/>
              </w:rPr>
            </w:pPr>
            <w:r w:rsidRPr="00FE042A">
              <w:rPr>
                <w:rFonts w:asciiTheme="majorHAnsi" w:eastAsia="Calibri" w:hAnsiTheme="majorHAnsi" w:cstheme="majorHAnsi"/>
                <w:b/>
                <w:bCs/>
                <w:sz w:val="24"/>
                <w:lang w:eastAsia="en-US"/>
              </w:rPr>
              <w:lastRenderedPageBreak/>
              <w:t>IM</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2</w:t>
            </w:r>
          </w:p>
        </w:tc>
        <w:tc>
          <w:tcPr>
            <w:tcW w:w="1868" w:type="dxa"/>
          </w:tcPr>
          <w:p w14:paraId="7909E656" w14:textId="77777777" w:rsidR="00A366B7" w:rsidRPr="009F0B8C" w:rsidRDefault="00A366B7" w:rsidP="00A366B7">
            <w:pPr>
              <w:rPr>
                <w:rFonts w:asciiTheme="majorHAnsi" w:eastAsia="Calibri" w:hAnsiTheme="majorHAnsi" w:cstheme="majorBidi"/>
                <w:sz w:val="24"/>
                <w:lang w:eastAsia="en-US"/>
              </w:rPr>
            </w:pPr>
            <w:r w:rsidRPr="0C819C79">
              <w:rPr>
                <w:rFonts w:asciiTheme="majorHAnsi" w:eastAsia="Calibri" w:hAnsiTheme="majorHAnsi" w:cstheme="majorBidi"/>
                <w:b/>
                <w:sz w:val="24"/>
                <w:lang w:eastAsia="en-US"/>
              </w:rPr>
              <w:t>IM Warehouse Strategy.</w:t>
            </w:r>
            <w:r w:rsidRPr="0C819C79">
              <w:rPr>
                <w:rFonts w:asciiTheme="majorHAnsi" w:eastAsia="Calibri" w:hAnsiTheme="majorHAnsi" w:cstheme="majorBidi"/>
                <w:sz w:val="24"/>
                <w:lang w:eastAsia="en-US"/>
              </w:rPr>
              <w:t xml:space="preserve"> Engage with team defining the warehouse strategy for Defence and incorporate Warehouse strategy within wider inventory management strategy to provide coherence between them</w:t>
            </w:r>
          </w:p>
        </w:tc>
        <w:tc>
          <w:tcPr>
            <w:tcW w:w="2500" w:type="dxa"/>
          </w:tcPr>
          <w:p w14:paraId="0BD67425" w14:textId="77777777" w:rsidR="00A366B7" w:rsidRPr="009F0B8C" w:rsidRDefault="00A366B7" w:rsidP="007F3C1E">
            <w:pPr>
              <w:contextualSpacing/>
              <w:rPr>
                <w:rFonts w:asciiTheme="majorHAnsi" w:eastAsia="Calibri" w:hAnsiTheme="majorHAnsi" w:cstheme="majorBidi"/>
                <w:sz w:val="24"/>
                <w:lang w:eastAsia="en-US"/>
              </w:rPr>
            </w:pPr>
            <w:r w:rsidRPr="0C819C79">
              <w:rPr>
                <w:rFonts w:asciiTheme="majorHAnsi" w:eastAsia="Calibri" w:hAnsiTheme="majorHAnsi" w:cstheme="majorBidi"/>
                <w:sz w:val="24"/>
                <w:lang w:eastAsia="en-US"/>
              </w:rPr>
              <w:t>IM Warehousing Strategy recommendations report including options for accommodation within IM EWSS</w:t>
            </w:r>
          </w:p>
        </w:tc>
        <w:tc>
          <w:tcPr>
            <w:tcW w:w="3471" w:type="dxa"/>
          </w:tcPr>
          <w:p w14:paraId="3A3D45EE" w14:textId="1ADF64E2" w:rsidR="00A366B7" w:rsidRPr="008E1A51" w:rsidRDefault="00A366B7" w:rsidP="00A366B7">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7F3C1E">
              <w:rPr>
                <w:rFonts w:asciiTheme="majorHAnsi" w:hAnsiTheme="majorHAnsi" w:cstheme="majorHAnsi"/>
                <w:sz w:val="24"/>
              </w:rPr>
              <w:t>5</w:t>
            </w:r>
            <w:r w:rsidR="007F3C1E"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4187FEFD" w14:textId="219C5EED" w:rsidR="00A366B7" w:rsidRPr="0C819C79" w:rsidRDefault="00A366B7" w:rsidP="00A366B7">
            <w:pPr>
              <w:ind w:left="360"/>
              <w:contextualSpacing/>
              <w:rPr>
                <w:rFonts w:asciiTheme="majorHAnsi" w:eastAsia="Calibri" w:hAnsiTheme="majorHAnsi" w:cstheme="majorBidi"/>
                <w:sz w:val="24"/>
                <w:lang w:eastAsia="en-US"/>
              </w:rPr>
            </w:pPr>
            <w:r w:rsidRPr="008E1A51">
              <w:rPr>
                <w:rFonts w:asciiTheme="majorHAnsi" w:hAnsiTheme="majorHAnsi" w:cstheme="majorHAnsi"/>
                <w:sz w:val="24"/>
              </w:rPr>
              <w:br/>
            </w:r>
          </w:p>
        </w:tc>
        <w:tc>
          <w:tcPr>
            <w:tcW w:w="3471" w:type="dxa"/>
          </w:tcPr>
          <w:p w14:paraId="5087C76A" w14:textId="16139E46" w:rsidR="00A366B7" w:rsidRPr="0C819C79" w:rsidRDefault="00A366B7" w:rsidP="00A366B7">
            <w:pPr>
              <w:contextualSpacing/>
              <w:rPr>
                <w:rFonts w:asciiTheme="majorHAnsi" w:eastAsia="Calibri" w:hAnsiTheme="majorHAnsi" w:cstheme="majorBidi"/>
                <w:sz w:val="24"/>
                <w:lang w:eastAsia="en-US"/>
              </w:rPr>
            </w:pPr>
            <w:r w:rsidRPr="008E1A51">
              <w:rPr>
                <w:rFonts w:asciiTheme="majorHAnsi" w:hAnsiTheme="majorHAnsi" w:cstheme="majorHAnsi"/>
                <w:sz w:val="24"/>
              </w:rPr>
              <w:t xml:space="preserve">Draft artefact(s) to be presented to the Authority team </w:t>
            </w:r>
            <w:r w:rsidR="007F3C1E">
              <w:rPr>
                <w:rFonts w:asciiTheme="majorHAnsi" w:hAnsiTheme="majorHAnsi" w:cstheme="majorHAnsi"/>
                <w:sz w:val="24"/>
              </w:rPr>
              <w:t>10</w:t>
            </w:r>
            <w:r w:rsidR="007F3C1E"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1772" w:type="dxa"/>
          </w:tcPr>
          <w:p w14:paraId="1EFF7EBB" w14:textId="62F6F741" w:rsidR="00A366B7" w:rsidRPr="0C819C79" w:rsidRDefault="00A366B7" w:rsidP="00C62E52">
            <w:pPr>
              <w:contextualSpacing/>
              <w:rPr>
                <w:rFonts w:asciiTheme="majorHAnsi" w:eastAsia="Calibri" w:hAnsiTheme="majorHAnsi" w:cstheme="majorBidi"/>
                <w:sz w:val="24"/>
                <w:lang w:eastAsia="en-US"/>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B42D62" w:rsidRPr="009F0B8C" w14:paraId="10B0F38C" w14:textId="233DF987" w:rsidTr="00EA58D6">
        <w:trPr>
          <w:trHeight w:val="1134"/>
        </w:trPr>
        <w:tc>
          <w:tcPr>
            <w:tcW w:w="743" w:type="dxa"/>
          </w:tcPr>
          <w:p w14:paraId="52EC8D51" w14:textId="2A31E167" w:rsidR="00C62E52" w:rsidRPr="009F0B8C" w:rsidRDefault="0034567B" w:rsidP="00C62E52">
            <w:pPr>
              <w:rPr>
                <w:rFonts w:asciiTheme="majorHAnsi" w:eastAsia="Calibri" w:hAnsiTheme="majorHAnsi" w:cstheme="majorHAnsi"/>
                <w:b/>
                <w:bCs/>
                <w:sz w:val="24"/>
                <w:lang w:eastAsia="en-US"/>
              </w:rPr>
            </w:pPr>
            <w:r w:rsidRPr="00FE042A">
              <w:rPr>
                <w:rFonts w:asciiTheme="majorHAnsi" w:eastAsia="Calibri" w:hAnsiTheme="majorHAnsi" w:cstheme="majorHAnsi"/>
                <w:b/>
                <w:bCs/>
                <w:sz w:val="24"/>
                <w:lang w:eastAsia="en-US"/>
              </w:rPr>
              <w:t>IM</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3</w:t>
            </w:r>
          </w:p>
        </w:tc>
        <w:tc>
          <w:tcPr>
            <w:tcW w:w="1868" w:type="dxa"/>
          </w:tcPr>
          <w:p w14:paraId="57F63404" w14:textId="77777777" w:rsidR="00C62E52" w:rsidRPr="009F0B8C" w:rsidRDefault="00C62E52" w:rsidP="00C62E52">
            <w:pPr>
              <w:rPr>
                <w:rFonts w:asciiTheme="majorHAnsi" w:eastAsia="Calibri" w:hAnsiTheme="majorHAnsi" w:cstheme="majorHAnsi"/>
                <w:b/>
                <w:bCs/>
                <w:sz w:val="24"/>
                <w:lang w:eastAsia="en-US"/>
              </w:rPr>
            </w:pPr>
            <w:r w:rsidRPr="009F0B8C">
              <w:rPr>
                <w:rFonts w:asciiTheme="majorHAnsi" w:eastAsia="Calibri" w:hAnsiTheme="majorHAnsi" w:cstheme="majorHAnsi"/>
                <w:b/>
                <w:bCs/>
                <w:sz w:val="24"/>
                <w:lang w:eastAsia="en-US"/>
              </w:rPr>
              <w:t xml:space="preserve">Fuels management. </w:t>
            </w:r>
            <w:r w:rsidRPr="009F0B8C">
              <w:rPr>
                <w:rFonts w:asciiTheme="majorHAnsi" w:eastAsia="Calibri" w:hAnsiTheme="majorHAnsi" w:cstheme="majorHAnsi"/>
                <w:sz w:val="24"/>
                <w:lang w:eastAsia="en-US"/>
              </w:rPr>
              <w:t xml:space="preserve">Provide alignment of fuels management with inventory management strategy and identify how </w:t>
            </w:r>
            <w:r w:rsidRPr="009F0B8C">
              <w:rPr>
                <w:rFonts w:asciiTheme="majorHAnsi" w:eastAsia="Calibri" w:hAnsiTheme="majorHAnsi" w:cstheme="majorHAnsi"/>
                <w:sz w:val="24"/>
                <w:lang w:eastAsia="en-US"/>
              </w:rPr>
              <w:lastRenderedPageBreak/>
              <w:t>fuels management can be aligned. Including elements that need to be accommodated specially.</w:t>
            </w:r>
          </w:p>
        </w:tc>
        <w:tc>
          <w:tcPr>
            <w:tcW w:w="2500" w:type="dxa"/>
          </w:tcPr>
          <w:p w14:paraId="1B366442" w14:textId="77777777" w:rsidR="00C62E52" w:rsidRPr="009F0B8C" w:rsidRDefault="00C62E52" w:rsidP="007F3C1E">
            <w:pPr>
              <w:contextualSpacing/>
              <w:rPr>
                <w:rFonts w:asciiTheme="majorHAnsi" w:eastAsia="Calibri" w:hAnsiTheme="majorHAnsi" w:cstheme="majorHAnsi"/>
                <w:sz w:val="24"/>
                <w:lang w:eastAsia="en-US"/>
              </w:rPr>
            </w:pPr>
            <w:r w:rsidRPr="009F0B8C">
              <w:rPr>
                <w:rFonts w:asciiTheme="majorHAnsi" w:eastAsia="Calibri" w:hAnsiTheme="majorHAnsi" w:cstheme="majorHAnsi"/>
                <w:sz w:val="24"/>
                <w:lang w:eastAsia="en-US"/>
              </w:rPr>
              <w:lastRenderedPageBreak/>
              <w:t>Fuels management recommendations report including options for accommodation within IM EWSS</w:t>
            </w:r>
          </w:p>
        </w:tc>
        <w:tc>
          <w:tcPr>
            <w:tcW w:w="3471" w:type="dxa"/>
          </w:tcPr>
          <w:p w14:paraId="5BA3D9B2" w14:textId="2FE28517" w:rsidR="00C62E52" w:rsidRPr="008E1A51" w:rsidRDefault="00C62E52" w:rsidP="00C62E52">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7F3C1E">
              <w:rPr>
                <w:rFonts w:asciiTheme="majorHAnsi" w:hAnsiTheme="majorHAnsi" w:cstheme="majorHAnsi"/>
                <w:sz w:val="24"/>
              </w:rPr>
              <w:t>5</w:t>
            </w:r>
            <w:r w:rsidR="007F3C1E"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t>
            </w:r>
            <w:r w:rsidRPr="008E1A51">
              <w:rPr>
                <w:rFonts w:asciiTheme="majorHAnsi" w:hAnsiTheme="majorHAnsi" w:cstheme="majorHAnsi"/>
                <w:sz w:val="24"/>
              </w:rPr>
              <w:lastRenderedPageBreak/>
              <w:t xml:space="preserve">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7D506771" w14:textId="234DFE3A" w:rsidR="00C62E52" w:rsidRPr="009F0B8C" w:rsidRDefault="00C62E52" w:rsidP="00C62E52">
            <w:pPr>
              <w:ind w:left="360"/>
              <w:contextualSpacing/>
              <w:rPr>
                <w:rFonts w:asciiTheme="majorHAnsi" w:eastAsia="Calibri" w:hAnsiTheme="majorHAnsi" w:cstheme="majorHAnsi"/>
                <w:sz w:val="24"/>
                <w:lang w:eastAsia="en-US"/>
              </w:rPr>
            </w:pPr>
            <w:r w:rsidRPr="008E1A51">
              <w:rPr>
                <w:rFonts w:asciiTheme="majorHAnsi" w:hAnsiTheme="majorHAnsi" w:cstheme="majorHAnsi"/>
                <w:sz w:val="24"/>
              </w:rPr>
              <w:br/>
            </w:r>
          </w:p>
        </w:tc>
        <w:tc>
          <w:tcPr>
            <w:tcW w:w="3471" w:type="dxa"/>
          </w:tcPr>
          <w:p w14:paraId="5F252ECF" w14:textId="6BFCF134" w:rsidR="00C62E52" w:rsidRPr="009F0B8C" w:rsidRDefault="00C62E52" w:rsidP="00C62E52">
            <w:pPr>
              <w:contextualSpacing/>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sidR="007F3C1E">
              <w:rPr>
                <w:rFonts w:asciiTheme="majorHAnsi" w:hAnsiTheme="majorHAnsi" w:cstheme="majorHAnsi"/>
                <w:sz w:val="24"/>
              </w:rPr>
              <w:t>10</w:t>
            </w:r>
            <w:r w:rsidR="007F3C1E"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1772" w:type="dxa"/>
          </w:tcPr>
          <w:p w14:paraId="1B9A7581" w14:textId="6BF38E19" w:rsidR="00C62E52" w:rsidRPr="009F0B8C" w:rsidRDefault="00C62E52" w:rsidP="00C62E52">
            <w:pPr>
              <w:contextualSpacing/>
              <w:rPr>
                <w:rFonts w:asciiTheme="majorHAnsi" w:eastAsia="Calibri" w:hAnsiTheme="majorHAnsi" w:cstheme="majorHAnsi"/>
                <w:sz w:val="24"/>
                <w:lang w:eastAsia="en-US"/>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 xml:space="preserve">Contract </w:t>
            </w:r>
            <w:r w:rsidRPr="00BE2E50">
              <w:rPr>
                <w:rFonts w:asciiTheme="majorHAnsi" w:hAnsiTheme="majorHAnsi" w:cstheme="majorBidi"/>
                <w:b/>
                <w:bCs/>
                <w:sz w:val="24"/>
              </w:rPr>
              <w:lastRenderedPageBreak/>
              <w:t>Initiation Meeting</w:t>
            </w:r>
            <w:r w:rsidRPr="00BE2E50">
              <w:rPr>
                <w:rFonts w:asciiTheme="majorHAnsi" w:hAnsiTheme="majorHAnsi" w:cstheme="majorBidi"/>
                <w:sz w:val="24"/>
              </w:rPr>
              <w:t xml:space="preserve"> in accordance with individual project schedules.</w:t>
            </w:r>
          </w:p>
        </w:tc>
      </w:tr>
      <w:tr w:rsidR="00B42D62" w:rsidRPr="009F0B8C" w14:paraId="43DDF020" w14:textId="581B45DC" w:rsidTr="00EA58D6">
        <w:trPr>
          <w:trHeight w:val="1134"/>
        </w:trPr>
        <w:tc>
          <w:tcPr>
            <w:tcW w:w="743" w:type="dxa"/>
          </w:tcPr>
          <w:p w14:paraId="6F7C04D8" w14:textId="2C73269C" w:rsidR="008424E1" w:rsidRPr="009F0B8C" w:rsidRDefault="0034567B" w:rsidP="008424E1">
            <w:pPr>
              <w:rPr>
                <w:rFonts w:asciiTheme="majorHAnsi" w:eastAsia="Calibri" w:hAnsiTheme="majorHAnsi" w:cstheme="majorHAnsi"/>
                <w:sz w:val="24"/>
                <w:lang w:eastAsia="en-US"/>
              </w:rPr>
            </w:pPr>
            <w:r w:rsidRPr="00FE042A">
              <w:rPr>
                <w:rFonts w:asciiTheme="majorHAnsi" w:eastAsia="Calibri" w:hAnsiTheme="majorHAnsi" w:cstheme="majorHAnsi"/>
                <w:b/>
                <w:bCs/>
                <w:sz w:val="24"/>
                <w:lang w:eastAsia="en-US"/>
              </w:rPr>
              <w:lastRenderedPageBreak/>
              <w:t>IM</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4</w:t>
            </w:r>
          </w:p>
        </w:tc>
        <w:tc>
          <w:tcPr>
            <w:tcW w:w="1868" w:type="dxa"/>
          </w:tcPr>
          <w:p w14:paraId="03D2BB26" w14:textId="77777777" w:rsidR="008424E1" w:rsidRPr="009F0B8C" w:rsidRDefault="008424E1" w:rsidP="008424E1">
            <w:pPr>
              <w:rPr>
                <w:rFonts w:asciiTheme="majorHAnsi" w:eastAsia="Calibri" w:hAnsiTheme="majorHAnsi" w:cstheme="majorBidi"/>
                <w:b/>
                <w:sz w:val="24"/>
                <w:lang w:eastAsia="en-US"/>
              </w:rPr>
            </w:pPr>
            <w:r w:rsidRPr="0C819C79">
              <w:rPr>
                <w:rFonts w:asciiTheme="majorHAnsi" w:eastAsia="Calibri" w:hAnsiTheme="majorHAnsi" w:cstheme="majorBidi"/>
                <w:b/>
                <w:sz w:val="24"/>
                <w:lang w:eastAsia="en-US"/>
              </w:rPr>
              <w:t xml:space="preserve">Munitions Management. </w:t>
            </w:r>
            <w:r w:rsidRPr="0C819C79">
              <w:rPr>
                <w:rFonts w:asciiTheme="majorHAnsi" w:eastAsia="Calibri" w:hAnsiTheme="majorHAnsi" w:cstheme="majorBidi"/>
                <w:sz w:val="24"/>
                <w:lang w:eastAsia="en-US"/>
              </w:rPr>
              <w:t>Provide alignment of munitions management with inventory management strategy and identify how munitions management can be aligned. Including elements that need to be accommodated specially.</w:t>
            </w:r>
          </w:p>
        </w:tc>
        <w:tc>
          <w:tcPr>
            <w:tcW w:w="2500" w:type="dxa"/>
          </w:tcPr>
          <w:p w14:paraId="46624AD7" w14:textId="77777777" w:rsidR="008424E1" w:rsidRPr="009F0B8C" w:rsidRDefault="008424E1" w:rsidP="007F3C1E">
            <w:pPr>
              <w:contextualSpacing/>
              <w:rPr>
                <w:rFonts w:asciiTheme="majorHAnsi" w:eastAsia="Calibri" w:hAnsiTheme="majorHAnsi" w:cstheme="majorHAnsi"/>
                <w:sz w:val="24"/>
                <w:lang w:eastAsia="en-US"/>
              </w:rPr>
            </w:pPr>
            <w:r w:rsidRPr="009F0B8C">
              <w:rPr>
                <w:rFonts w:asciiTheme="majorHAnsi" w:eastAsia="Calibri" w:hAnsiTheme="majorHAnsi" w:cstheme="majorHAnsi"/>
                <w:sz w:val="24"/>
                <w:lang w:eastAsia="en-US"/>
              </w:rPr>
              <w:t>Munitions management recommendations report including options for accommodation within IM EWSS</w:t>
            </w:r>
          </w:p>
        </w:tc>
        <w:tc>
          <w:tcPr>
            <w:tcW w:w="3471" w:type="dxa"/>
          </w:tcPr>
          <w:p w14:paraId="3CBCCF90" w14:textId="176D0D91" w:rsidR="008424E1" w:rsidRPr="008E1A51" w:rsidRDefault="008424E1" w:rsidP="008424E1">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7F3C1E">
              <w:rPr>
                <w:rFonts w:asciiTheme="majorHAnsi" w:hAnsiTheme="majorHAnsi" w:cstheme="majorHAnsi"/>
                <w:sz w:val="24"/>
              </w:rPr>
              <w:t>5</w:t>
            </w:r>
            <w:r w:rsidR="007F3C1E"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3A135473" w14:textId="0BB12AD6" w:rsidR="008424E1" w:rsidRPr="009F0B8C" w:rsidRDefault="008424E1" w:rsidP="008424E1">
            <w:pPr>
              <w:ind w:left="360"/>
              <w:contextualSpacing/>
              <w:rPr>
                <w:rFonts w:asciiTheme="majorHAnsi" w:eastAsia="Calibri" w:hAnsiTheme="majorHAnsi" w:cstheme="majorHAnsi"/>
                <w:sz w:val="24"/>
                <w:lang w:eastAsia="en-US"/>
              </w:rPr>
            </w:pPr>
            <w:r w:rsidRPr="008E1A51">
              <w:rPr>
                <w:rFonts w:asciiTheme="majorHAnsi" w:hAnsiTheme="majorHAnsi" w:cstheme="majorHAnsi"/>
                <w:sz w:val="24"/>
              </w:rPr>
              <w:br/>
            </w:r>
          </w:p>
        </w:tc>
        <w:tc>
          <w:tcPr>
            <w:tcW w:w="3471" w:type="dxa"/>
          </w:tcPr>
          <w:p w14:paraId="7B567F78" w14:textId="5C43D98A" w:rsidR="008424E1" w:rsidRPr="009F0B8C" w:rsidRDefault="008424E1" w:rsidP="00F25C20">
            <w:pPr>
              <w:contextualSpacing/>
              <w:rPr>
                <w:rFonts w:asciiTheme="majorHAnsi" w:eastAsia="Calibri" w:hAnsiTheme="majorHAnsi" w:cstheme="majorHAnsi"/>
                <w:sz w:val="24"/>
                <w:lang w:eastAsia="en-US"/>
              </w:rPr>
            </w:pPr>
            <w:r w:rsidRPr="008E1A51">
              <w:rPr>
                <w:rFonts w:asciiTheme="majorHAnsi" w:hAnsiTheme="majorHAnsi" w:cstheme="majorHAnsi"/>
                <w:sz w:val="24"/>
              </w:rPr>
              <w:t xml:space="preserve">Draft artefact(s) to be presented to the Authority team </w:t>
            </w:r>
            <w:r w:rsidR="007F3C1E">
              <w:rPr>
                <w:rFonts w:asciiTheme="majorHAnsi" w:hAnsiTheme="majorHAnsi" w:cstheme="majorHAnsi"/>
                <w:sz w:val="24"/>
              </w:rPr>
              <w:t>10</w:t>
            </w:r>
            <w:r w:rsidR="007F3C1E"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1772" w:type="dxa"/>
          </w:tcPr>
          <w:p w14:paraId="2953F9D7" w14:textId="27C044C2" w:rsidR="008424E1" w:rsidRPr="009F0B8C" w:rsidRDefault="008424E1" w:rsidP="00F25C20">
            <w:pPr>
              <w:contextualSpacing/>
              <w:rPr>
                <w:rFonts w:asciiTheme="majorHAnsi" w:eastAsia="Calibri" w:hAnsiTheme="majorHAnsi" w:cstheme="majorHAnsi"/>
                <w:sz w:val="24"/>
                <w:lang w:eastAsia="en-US"/>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B42D62" w14:paraId="7530055F" w14:textId="130F6F92" w:rsidTr="00EA58D6">
        <w:trPr>
          <w:trHeight w:val="1134"/>
        </w:trPr>
        <w:tc>
          <w:tcPr>
            <w:tcW w:w="743" w:type="dxa"/>
          </w:tcPr>
          <w:p w14:paraId="021EAF6F" w14:textId="50F701FD" w:rsidR="00F25C20" w:rsidRDefault="0034567B" w:rsidP="00F25C20">
            <w:pPr>
              <w:rPr>
                <w:rFonts w:asciiTheme="majorHAnsi" w:eastAsia="Calibri" w:hAnsiTheme="majorHAnsi" w:cstheme="majorBidi"/>
                <w:sz w:val="24"/>
                <w:lang w:eastAsia="en-US"/>
              </w:rPr>
            </w:pPr>
            <w:r w:rsidRPr="00FE042A">
              <w:rPr>
                <w:rFonts w:asciiTheme="majorHAnsi" w:eastAsia="Calibri" w:hAnsiTheme="majorHAnsi" w:cstheme="majorHAnsi"/>
                <w:b/>
                <w:bCs/>
                <w:sz w:val="24"/>
                <w:lang w:eastAsia="en-US"/>
              </w:rPr>
              <w:lastRenderedPageBreak/>
              <w:t>IM</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5</w:t>
            </w:r>
          </w:p>
        </w:tc>
        <w:tc>
          <w:tcPr>
            <w:tcW w:w="1868" w:type="dxa"/>
            <w:shd w:val="clear" w:color="auto" w:fill="auto"/>
          </w:tcPr>
          <w:p w14:paraId="6E3CF3BD" w14:textId="77777777" w:rsidR="00F25C20" w:rsidRDefault="00F25C20" w:rsidP="00F25C20">
            <w:pPr>
              <w:rPr>
                <w:rFonts w:asciiTheme="majorHAnsi" w:eastAsia="Calibri" w:hAnsiTheme="majorHAnsi" w:cstheme="majorBidi"/>
                <w:b/>
                <w:bCs/>
                <w:sz w:val="24"/>
                <w:lang w:eastAsia="en-US"/>
              </w:rPr>
            </w:pPr>
            <w:r w:rsidRPr="75C12FA1">
              <w:rPr>
                <w:rFonts w:asciiTheme="majorHAnsi" w:eastAsia="Calibri" w:hAnsiTheme="majorHAnsi" w:cstheme="majorBidi"/>
                <w:b/>
                <w:bCs/>
                <w:sz w:val="24"/>
                <w:lang w:eastAsia="en-US"/>
              </w:rPr>
              <w:t>Specialised Inventory Capabilities Management. I</w:t>
            </w:r>
            <w:r w:rsidRPr="00582259">
              <w:rPr>
                <w:rFonts w:asciiTheme="majorHAnsi" w:eastAsia="Calibri" w:hAnsiTheme="majorHAnsi" w:cstheme="majorBidi"/>
                <w:sz w:val="24"/>
                <w:lang w:eastAsia="en-US"/>
              </w:rPr>
              <w:t xml:space="preserve">dentify and </w:t>
            </w:r>
            <w:r w:rsidRPr="75C12FA1">
              <w:rPr>
                <w:rFonts w:asciiTheme="majorHAnsi" w:eastAsia="Calibri" w:hAnsiTheme="majorHAnsi" w:cstheme="majorBidi"/>
                <w:sz w:val="24"/>
                <w:lang w:eastAsia="en-US"/>
              </w:rPr>
              <w:t>provide</w:t>
            </w:r>
            <w:r w:rsidRPr="0C819C79">
              <w:rPr>
                <w:rFonts w:asciiTheme="majorHAnsi" w:eastAsia="Calibri" w:hAnsiTheme="majorHAnsi" w:cstheme="majorBidi"/>
                <w:sz w:val="24"/>
                <w:lang w:eastAsia="en-US"/>
              </w:rPr>
              <w:t xml:space="preserve"> alignment of </w:t>
            </w:r>
            <w:r w:rsidRPr="75C12FA1">
              <w:rPr>
                <w:rFonts w:asciiTheme="majorHAnsi" w:eastAsia="Calibri" w:hAnsiTheme="majorHAnsi" w:cstheme="majorBidi"/>
                <w:sz w:val="24"/>
                <w:lang w:eastAsia="en-US"/>
              </w:rPr>
              <w:t>niche inventory management services.  Such as Catering, Codification, with the</w:t>
            </w:r>
            <w:r w:rsidRPr="0C819C79">
              <w:rPr>
                <w:rFonts w:asciiTheme="majorHAnsi" w:eastAsia="Calibri" w:hAnsiTheme="majorHAnsi" w:cstheme="majorBidi"/>
                <w:sz w:val="24"/>
                <w:lang w:eastAsia="en-US"/>
              </w:rPr>
              <w:t xml:space="preserve"> inventory management strategy and identify how </w:t>
            </w:r>
            <w:r w:rsidRPr="75C12FA1">
              <w:rPr>
                <w:rFonts w:asciiTheme="majorHAnsi" w:eastAsia="Calibri" w:hAnsiTheme="majorHAnsi" w:cstheme="majorBidi"/>
                <w:sz w:val="24"/>
                <w:lang w:eastAsia="en-US"/>
              </w:rPr>
              <w:t>these niche</w:t>
            </w:r>
            <w:r w:rsidRPr="0C819C79">
              <w:rPr>
                <w:rFonts w:asciiTheme="majorHAnsi" w:eastAsia="Calibri" w:hAnsiTheme="majorHAnsi" w:cstheme="majorBidi"/>
                <w:sz w:val="24"/>
                <w:lang w:eastAsia="en-US"/>
              </w:rPr>
              <w:t xml:space="preserve"> management </w:t>
            </w:r>
            <w:r w:rsidRPr="75C12FA1">
              <w:rPr>
                <w:rFonts w:asciiTheme="majorHAnsi" w:eastAsia="Calibri" w:hAnsiTheme="majorHAnsi" w:cstheme="majorBidi"/>
                <w:sz w:val="24"/>
                <w:lang w:eastAsia="en-US"/>
              </w:rPr>
              <w:t xml:space="preserve">services </w:t>
            </w:r>
            <w:r w:rsidRPr="0C819C79">
              <w:rPr>
                <w:rFonts w:asciiTheme="majorHAnsi" w:eastAsia="Calibri" w:hAnsiTheme="majorHAnsi" w:cstheme="majorBidi"/>
                <w:sz w:val="24"/>
                <w:lang w:eastAsia="en-US"/>
              </w:rPr>
              <w:t xml:space="preserve">can be aligned. </w:t>
            </w:r>
          </w:p>
        </w:tc>
        <w:tc>
          <w:tcPr>
            <w:tcW w:w="2500" w:type="dxa"/>
          </w:tcPr>
          <w:p w14:paraId="335F7F44" w14:textId="77777777" w:rsidR="00F25C20" w:rsidRDefault="00F25C20" w:rsidP="007F3C1E">
            <w:pPr>
              <w:contextualSpacing/>
              <w:rPr>
                <w:rFonts w:asciiTheme="majorHAnsi" w:eastAsia="Calibri" w:hAnsiTheme="majorHAnsi" w:cstheme="majorBidi"/>
                <w:sz w:val="24"/>
                <w:lang w:eastAsia="en-US"/>
              </w:rPr>
            </w:pPr>
            <w:r w:rsidRPr="75C12FA1">
              <w:rPr>
                <w:rFonts w:asciiTheme="majorHAnsi" w:eastAsia="Calibri" w:hAnsiTheme="majorHAnsi" w:cstheme="majorBidi"/>
                <w:sz w:val="24"/>
                <w:lang w:eastAsia="en-US"/>
              </w:rPr>
              <w:t>Food and codification</w:t>
            </w:r>
            <w:r w:rsidRPr="0C819C79">
              <w:rPr>
                <w:rFonts w:asciiTheme="majorHAnsi" w:eastAsia="Calibri" w:hAnsiTheme="majorHAnsi" w:cstheme="majorBidi"/>
                <w:sz w:val="24"/>
                <w:lang w:eastAsia="en-US"/>
              </w:rPr>
              <w:t xml:space="preserve"> management recommendations report including options for accommodation within IM EWSS</w:t>
            </w:r>
            <w:r w:rsidRPr="75C12FA1">
              <w:rPr>
                <w:rFonts w:asciiTheme="majorHAnsi" w:eastAsia="Calibri" w:hAnsiTheme="majorHAnsi" w:cstheme="majorBidi"/>
                <w:sz w:val="24"/>
                <w:lang w:eastAsia="en-US"/>
              </w:rPr>
              <w:t>,</w:t>
            </w:r>
          </w:p>
          <w:p w14:paraId="71A229F1" w14:textId="77777777" w:rsidR="00F25C20" w:rsidRDefault="00F25C20" w:rsidP="007F3C1E">
            <w:pPr>
              <w:contextualSpacing/>
              <w:rPr>
                <w:rFonts w:asciiTheme="majorHAnsi" w:eastAsia="Calibri" w:hAnsiTheme="majorHAnsi" w:cstheme="majorBidi"/>
                <w:sz w:val="24"/>
                <w:lang w:eastAsia="en-US"/>
              </w:rPr>
            </w:pPr>
            <w:r w:rsidRPr="75C12FA1">
              <w:rPr>
                <w:rFonts w:asciiTheme="majorHAnsi" w:eastAsia="Calibri" w:hAnsiTheme="majorHAnsi" w:cstheme="majorBidi"/>
                <w:sz w:val="24"/>
                <w:lang w:eastAsia="en-US"/>
              </w:rPr>
              <w:t>Report outlining other niche inventory services, with recommendations report on options for accommodation within IM EWSS</w:t>
            </w:r>
          </w:p>
        </w:tc>
        <w:tc>
          <w:tcPr>
            <w:tcW w:w="3471" w:type="dxa"/>
          </w:tcPr>
          <w:p w14:paraId="4CE35764" w14:textId="17B7E4EA" w:rsidR="00F25C20" w:rsidRPr="008E1A51" w:rsidRDefault="00F25C20" w:rsidP="00F25C20">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7F3C1E">
              <w:rPr>
                <w:rFonts w:asciiTheme="majorHAnsi" w:hAnsiTheme="majorHAnsi" w:cstheme="majorHAnsi"/>
                <w:sz w:val="24"/>
              </w:rPr>
              <w:t>5</w:t>
            </w:r>
            <w:r w:rsidR="007F3C1E"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7C9425A4" w14:textId="2C75C9E3" w:rsidR="00F25C20" w:rsidRPr="75C12FA1" w:rsidRDefault="00F25C20" w:rsidP="00F25C20">
            <w:pPr>
              <w:ind w:left="360"/>
              <w:contextualSpacing/>
              <w:rPr>
                <w:rFonts w:asciiTheme="majorHAnsi" w:eastAsia="Calibri" w:hAnsiTheme="majorHAnsi" w:cstheme="majorBidi"/>
                <w:sz w:val="24"/>
                <w:lang w:eastAsia="en-US"/>
              </w:rPr>
            </w:pPr>
            <w:r w:rsidRPr="008E1A51">
              <w:rPr>
                <w:rFonts w:asciiTheme="majorHAnsi" w:hAnsiTheme="majorHAnsi" w:cstheme="majorHAnsi"/>
                <w:sz w:val="24"/>
              </w:rPr>
              <w:br/>
            </w:r>
          </w:p>
        </w:tc>
        <w:tc>
          <w:tcPr>
            <w:tcW w:w="3471" w:type="dxa"/>
          </w:tcPr>
          <w:p w14:paraId="1311469D" w14:textId="69695D24" w:rsidR="00F25C20" w:rsidRPr="75C12FA1" w:rsidRDefault="00F25C20" w:rsidP="00F25C20">
            <w:pPr>
              <w:contextualSpacing/>
              <w:rPr>
                <w:rFonts w:asciiTheme="majorHAnsi" w:eastAsia="Calibri" w:hAnsiTheme="majorHAnsi" w:cstheme="majorBidi"/>
                <w:sz w:val="24"/>
                <w:lang w:eastAsia="en-US"/>
              </w:rPr>
            </w:pPr>
            <w:r w:rsidRPr="008E1A51">
              <w:rPr>
                <w:rFonts w:asciiTheme="majorHAnsi" w:hAnsiTheme="majorHAnsi" w:cstheme="majorHAnsi"/>
                <w:sz w:val="24"/>
              </w:rPr>
              <w:t xml:space="preserve">Draft artefact(s) to be presented to the Authority team </w:t>
            </w:r>
            <w:r w:rsidR="007F3C1E">
              <w:rPr>
                <w:rFonts w:asciiTheme="majorHAnsi" w:hAnsiTheme="majorHAnsi" w:cstheme="majorHAnsi"/>
                <w:sz w:val="24"/>
              </w:rPr>
              <w:t>10</w:t>
            </w:r>
            <w:r w:rsidR="007F3C1E"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1772" w:type="dxa"/>
          </w:tcPr>
          <w:p w14:paraId="5237F287" w14:textId="3D22E921" w:rsidR="00F25C20" w:rsidRPr="75C12FA1" w:rsidRDefault="00F25C20" w:rsidP="00F25C20">
            <w:pPr>
              <w:contextualSpacing/>
              <w:rPr>
                <w:rFonts w:asciiTheme="majorHAnsi" w:eastAsia="Calibri" w:hAnsiTheme="majorHAnsi" w:cstheme="majorBidi"/>
                <w:sz w:val="24"/>
                <w:lang w:eastAsia="en-US"/>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bl>
    <w:p w14:paraId="4E4B1368" w14:textId="77777777" w:rsidR="009B1EB0" w:rsidRPr="000B7D6F" w:rsidRDefault="009B1EB0" w:rsidP="009B1EB0">
      <w:pPr>
        <w:pStyle w:val="Heading2"/>
        <w:rPr>
          <w:rFonts w:asciiTheme="majorHAnsi" w:hAnsiTheme="majorHAnsi" w:cstheme="majorHAnsi"/>
          <w:b/>
          <w:sz w:val="24"/>
          <w:szCs w:val="24"/>
        </w:rPr>
      </w:pPr>
      <w:r w:rsidRPr="000B7D6F">
        <w:rPr>
          <w:rFonts w:asciiTheme="majorHAnsi" w:hAnsiTheme="majorHAnsi" w:cstheme="majorHAnsi"/>
          <w:b/>
          <w:sz w:val="24"/>
          <w:szCs w:val="24"/>
        </w:rPr>
        <w:t>Live Services (LS)</w:t>
      </w:r>
    </w:p>
    <w:tbl>
      <w:tblPr>
        <w:tblStyle w:val="TableGrid50"/>
        <w:tblW w:w="13825" w:type="dxa"/>
        <w:tblLook w:val="04A0" w:firstRow="1" w:lastRow="0" w:firstColumn="1" w:lastColumn="0" w:noHBand="0" w:noVBand="1"/>
      </w:tblPr>
      <w:tblGrid>
        <w:gridCol w:w="921"/>
        <w:gridCol w:w="2099"/>
        <w:gridCol w:w="2599"/>
        <w:gridCol w:w="3111"/>
        <w:gridCol w:w="3111"/>
        <w:gridCol w:w="1984"/>
      </w:tblGrid>
      <w:tr w:rsidR="001E4135" w:rsidRPr="007D1054" w14:paraId="738B6258" w14:textId="4EE8C8EC" w:rsidTr="00165AB7">
        <w:trPr>
          <w:trHeight w:val="778"/>
          <w:tblHeader/>
        </w:trPr>
        <w:tc>
          <w:tcPr>
            <w:tcW w:w="921" w:type="dxa"/>
            <w:vAlign w:val="center"/>
          </w:tcPr>
          <w:p w14:paraId="31346D66" w14:textId="3B6C8A61" w:rsidR="001E4135" w:rsidRPr="0068010B" w:rsidRDefault="00B42D62" w:rsidP="001E4135">
            <w:pPr>
              <w:keepNext/>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lastRenderedPageBreak/>
              <w:t>REQ</w:t>
            </w:r>
            <w:r w:rsidRPr="006B037D">
              <w:rPr>
                <w:rFonts w:asciiTheme="majorHAnsi" w:eastAsia="Calibri" w:hAnsiTheme="majorHAnsi" w:cstheme="majorHAnsi"/>
                <w:b/>
                <w:sz w:val="24"/>
                <w:lang w:eastAsia="en-US"/>
              </w:rPr>
              <w:t xml:space="preserve"> No</w:t>
            </w:r>
          </w:p>
        </w:tc>
        <w:tc>
          <w:tcPr>
            <w:tcW w:w="2099" w:type="dxa"/>
            <w:vAlign w:val="center"/>
          </w:tcPr>
          <w:p w14:paraId="4355BC1E" w14:textId="77777777" w:rsidR="001E4135" w:rsidRPr="0068010B" w:rsidRDefault="001E4135" w:rsidP="001E4135">
            <w:pPr>
              <w:keepNext/>
              <w:spacing w:after="160" w:line="259" w:lineRule="auto"/>
              <w:rPr>
                <w:rFonts w:asciiTheme="majorHAnsi" w:eastAsia="Calibri" w:hAnsiTheme="majorHAnsi" w:cstheme="majorHAnsi"/>
                <w:b/>
                <w:sz w:val="24"/>
                <w:lang w:eastAsia="en-US"/>
              </w:rPr>
            </w:pPr>
            <w:r w:rsidRPr="0068010B">
              <w:rPr>
                <w:rFonts w:asciiTheme="majorHAnsi" w:eastAsia="Calibri" w:hAnsiTheme="majorHAnsi" w:cstheme="majorHAnsi"/>
                <w:b/>
                <w:sz w:val="24"/>
                <w:lang w:eastAsia="en-US"/>
              </w:rPr>
              <w:t>Task</w:t>
            </w:r>
          </w:p>
        </w:tc>
        <w:tc>
          <w:tcPr>
            <w:tcW w:w="2599" w:type="dxa"/>
            <w:vAlign w:val="center"/>
          </w:tcPr>
          <w:p w14:paraId="4B1EB17A" w14:textId="77777777" w:rsidR="001E4135" w:rsidRPr="0068010B" w:rsidRDefault="001E4135" w:rsidP="001E4135">
            <w:pPr>
              <w:keepNext/>
              <w:spacing w:after="160" w:line="259" w:lineRule="auto"/>
              <w:rPr>
                <w:rFonts w:asciiTheme="majorHAnsi" w:eastAsia="Calibri" w:hAnsiTheme="majorHAnsi" w:cstheme="majorHAnsi"/>
                <w:b/>
                <w:sz w:val="24"/>
                <w:lang w:eastAsia="en-US"/>
              </w:rPr>
            </w:pPr>
            <w:r w:rsidRPr="0068010B">
              <w:rPr>
                <w:rFonts w:asciiTheme="majorHAnsi" w:eastAsia="Calibri" w:hAnsiTheme="majorHAnsi" w:cstheme="majorHAnsi"/>
                <w:b/>
                <w:sz w:val="24"/>
                <w:lang w:eastAsia="en-US"/>
              </w:rPr>
              <w:t>Associated Deliverable</w:t>
            </w:r>
          </w:p>
        </w:tc>
        <w:tc>
          <w:tcPr>
            <w:tcW w:w="3111" w:type="dxa"/>
          </w:tcPr>
          <w:p w14:paraId="44C6B2B9" w14:textId="1C078C1B" w:rsidR="001E4135" w:rsidRPr="00091FC9" w:rsidRDefault="001E4135" w:rsidP="001E4135">
            <w:pPr>
              <w:keepNext/>
              <w:spacing w:after="160" w:line="259" w:lineRule="auto"/>
              <w:rPr>
                <w:rFonts w:asciiTheme="majorHAnsi" w:eastAsia="Calibri" w:hAnsiTheme="majorHAnsi" w:cstheme="majorHAnsi"/>
                <w:b/>
                <w:sz w:val="24"/>
                <w:highlight w:val="magenta"/>
                <w:lang w:eastAsia="en-US"/>
              </w:rPr>
            </w:pPr>
            <w:r>
              <w:rPr>
                <w:rFonts w:asciiTheme="majorHAnsi" w:eastAsia="Calibri" w:hAnsiTheme="majorHAnsi" w:cstheme="majorHAnsi"/>
                <w:b/>
                <w:sz w:val="24"/>
                <w:lang w:eastAsia="en-US"/>
              </w:rPr>
              <w:t>Threshold MOE</w:t>
            </w:r>
          </w:p>
        </w:tc>
        <w:tc>
          <w:tcPr>
            <w:tcW w:w="3111" w:type="dxa"/>
          </w:tcPr>
          <w:p w14:paraId="78DDF6CE" w14:textId="68969E48" w:rsidR="001E4135" w:rsidRPr="00091FC9" w:rsidRDefault="001E4135" w:rsidP="001E4135">
            <w:pPr>
              <w:keepNext/>
              <w:spacing w:after="160" w:line="259" w:lineRule="auto"/>
              <w:rPr>
                <w:rFonts w:asciiTheme="majorHAnsi" w:eastAsia="Calibri" w:hAnsiTheme="majorHAnsi" w:cstheme="majorHAnsi"/>
                <w:b/>
                <w:sz w:val="24"/>
                <w:highlight w:val="magenta"/>
                <w:lang w:eastAsia="en-US"/>
              </w:rPr>
            </w:pPr>
            <w:r>
              <w:rPr>
                <w:rFonts w:asciiTheme="majorHAnsi" w:eastAsia="Calibri" w:hAnsiTheme="majorHAnsi" w:cstheme="majorHAnsi"/>
                <w:b/>
                <w:sz w:val="24"/>
                <w:lang w:eastAsia="en-US"/>
              </w:rPr>
              <w:t>Target MOE</w:t>
            </w:r>
          </w:p>
        </w:tc>
        <w:tc>
          <w:tcPr>
            <w:tcW w:w="1984" w:type="dxa"/>
          </w:tcPr>
          <w:p w14:paraId="5370D89B" w14:textId="75430C04" w:rsidR="001E4135" w:rsidRPr="00091FC9" w:rsidRDefault="001E4135" w:rsidP="001E4135">
            <w:pPr>
              <w:keepNext/>
              <w:spacing w:after="160" w:line="259" w:lineRule="auto"/>
              <w:rPr>
                <w:rFonts w:asciiTheme="majorHAnsi" w:eastAsia="Calibri" w:hAnsiTheme="majorHAnsi" w:cstheme="majorHAnsi"/>
                <w:b/>
                <w:sz w:val="24"/>
                <w:highlight w:val="magenta"/>
                <w:lang w:eastAsia="en-US"/>
              </w:rPr>
            </w:pPr>
            <w:r>
              <w:rPr>
                <w:rFonts w:asciiTheme="majorHAnsi" w:eastAsia="Calibri" w:hAnsiTheme="majorHAnsi" w:cstheme="majorHAnsi"/>
                <w:b/>
                <w:sz w:val="24"/>
                <w:lang w:eastAsia="en-US"/>
              </w:rPr>
              <w:t>Method of Measurement</w:t>
            </w:r>
          </w:p>
        </w:tc>
      </w:tr>
      <w:tr w:rsidR="001E4135" w:rsidRPr="007D1054" w14:paraId="615A1BF6" w14:textId="1D7C4E9E" w:rsidTr="00165AB7">
        <w:trPr>
          <w:trHeight w:val="1134"/>
        </w:trPr>
        <w:tc>
          <w:tcPr>
            <w:tcW w:w="921" w:type="dxa"/>
          </w:tcPr>
          <w:p w14:paraId="4548BFAE" w14:textId="7E41AD82" w:rsidR="001E4135" w:rsidRPr="00A75EFB" w:rsidRDefault="0034567B" w:rsidP="001E4135">
            <w:pPr>
              <w:rPr>
                <w:rFonts w:asciiTheme="majorHAnsi" w:eastAsia="Calibri" w:hAnsiTheme="majorHAnsi" w:cstheme="majorHAnsi"/>
                <w:b/>
                <w:bCs/>
                <w:sz w:val="24"/>
                <w:lang w:eastAsia="en-US"/>
              </w:rPr>
            </w:pPr>
            <w:r w:rsidRPr="00A75EFB">
              <w:rPr>
                <w:rFonts w:asciiTheme="majorHAnsi" w:eastAsia="Calibri" w:hAnsiTheme="majorHAnsi" w:cstheme="majorHAnsi"/>
                <w:b/>
                <w:bCs/>
                <w:sz w:val="24"/>
                <w:lang w:eastAsia="en-US"/>
              </w:rPr>
              <w:t>LS</w:t>
            </w:r>
            <w:r w:rsidR="00C831D1">
              <w:rPr>
                <w:rFonts w:asciiTheme="majorHAnsi" w:eastAsia="Calibri" w:hAnsiTheme="majorHAnsi" w:cstheme="majorHAnsi"/>
                <w:b/>
                <w:bCs/>
                <w:sz w:val="24"/>
                <w:lang w:eastAsia="en-US"/>
              </w:rPr>
              <w:t>0</w:t>
            </w:r>
            <w:r w:rsidRPr="00A75EFB">
              <w:rPr>
                <w:rFonts w:asciiTheme="majorHAnsi" w:eastAsia="Calibri" w:hAnsiTheme="majorHAnsi" w:cstheme="majorHAnsi"/>
                <w:b/>
                <w:bCs/>
                <w:sz w:val="24"/>
                <w:lang w:eastAsia="en-US"/>
              </w:rPr>
              <w:t>1</w:t>
            </w:r>
          </w:p>
        </w:tc>
        <w:tc>
          <w:tcPr>
            <w:tcW w:w="2099" w:type="dxa"/>
          </w:tcPr>
          <w:p w14:paraId="12EE5DD7" w14:textId="15131921" w:rsidR="001E4135" w:rsidRPr="00C10C5B" w:rsidRDefault="001E4135" w:rsidP="001E4135">
            <w:pPr>
              <w:rPr>
                <w:rFonts w:asciiTheme="majorHAnsi" w:eastAsia="Calibri" w:hAnsiTheme="majorHAnsi" w:cstheme="majorHAnsi"/>
                <w:sz w:val="24"/>
                <w:lang w:eastAsia="en-US"/>
              </w:rPr>
            </w:pPr>
            <w:r w:rsidRPr="0068010B">
              <w:rPr>
                <w:rFonts w:asciiTheme="majorHAnsi" w:eastAsia="Calibri" w:hAnsiTheme="majorHAnsi" w:cstheme="majorHAnsi"/>
                <w:b/>
                <w:sz w:val="24"/>
                <w:lang w:eastAsia="en-US"/>
              </w:rPr>
              <w:t>System capability review</w:t>
            </w:r>
            <w:r>
              <w:rPr>
                <w:rFonts w:asciiTheme="majorHAnsi" w:eastAsia="Calibri" w:hAnsiTheme="majorHAnsi" w:cstheme="majorHAnsi"/>
                <w:sz w:val="24"/>
                <w:lang w:eastAsia="en-US"/>
              </w:rPr>
              <w:t xml:space="preserve"> to assess in-service availability data across the Live Services systems/tools, to exploit this data within BMfS.</w:t>
            </w:r>
          </w:p>
        </w:tc>
        <w:tc>
          <w:tcPr>
            <w:tcW w:w="2599" w:type="dxa"/>
          </w:tcPr>
          <w:p w14:paraId="5D92BC99" w14:textId="77777777" w:rsidR="001E4135" w:rsidRPr="00024E0C" w:rsidRDefault="001E4135" w:rsidP="001E4135">
            <w:pPr>
              <w:rPr>
                <w:rFonts w:asciiTheme="majorHAnsi" w:eastAsia="Calibri" w:hAnsiTheme="majorHAnsi" w:cstheme="majorHAnsi"/>
                <w:sz w:val="24"/>
                <w:lang w:eastAsia="en-US"/>
              </w:rPr>
            </w:pPr>
            <w:r>
              <w:rPr>
                <w:rFonts w:asciiTheme="majorHAnsi" w:eastAsia="Calibri" w:hAnsiTheme="majorHAnsi" w:cstheme="majorHAnsi"/>
                <w:sz w:val="24"/>
                <w:lang w:eastAsia="en-US"/>
              </w:rPr>
              <w:t>Established and agreed, accurate and meaningful, metrics for in-service availability that can be produced and replicated on a regular basis, including negotiation with the system owners where necessary.</w:t>
            </w:r>
          </w:p>
        </w:tc>
        <w:tc>
          <w:tcPr>
            <w:tcW w:w="3111" w:type="dxa"/>
          </w:tcPr>
          <w:p w14:paraId="65DB3968" w14:textId="307DC457" w:rsidR="001E4135" w:rsidRDefault="00E16446" w:rsidP="001E4135">
            <w:pPr>
              <w:rPr>
                <w:rFonts w:asciiTheme="majorHAnsi" w:eastAsia="Calibri" w:hAnsiTheme="majorHAnsi" w:cstheme="majorHAnsi"/>
                <w:sz w:val="24"/>
                <w:lang w:eastAsia="en-US"/>
              </w:rPr>
            </w:pPr>
            <w:r>
              <w:rPr>
                <w:rFonts w:cs="Arial"/>
                <w:sz w:val="24"/>
              </w:rPr>
              <w:t>Monthly updates to be provided as part of the MPR presented to the Authority CPR</w:t>
            </w:r>
            <w:r>
              <w:rPr>
                <w:rFonts w:cs="Arial"/>
                <w:sz w:val="24"/>
              </w:rPr>
              <w:br/>
            </w:r>
            <w:r>
              <w:rPr>
                <w:rFonts w:cs="Arial"/>
                <w:sz w:val="24"/>
              </w:rPr>
              <w:br/>
              <w:t>Maintained throughout duration of the contract</w:t>
            </w:r>
          </w:p>
        </w:tc>
        <w:tc>
          <w:tcPr>
            <w:tcW w:w="3111" w:type="dxa"/>
          </w:tcPr>
          <w:p w14:paraId="0DC9DB07" w14:textId="36BA7DAC" w:rsidR="001E4135" w:rsidRDefault="00E16446" w:rsidP="001E4135">
            <w:pPr>
              <w:rPr>
                <w:rFonts w:asciiTheme="majorHAnsi" w:eastAsia="Calibri" w:hAnsiTheme="majorHAnsi" w:cstheme="majorHAnsi"/>
                <w:sz w:val="24"/>
                <w:lang w:eastAsia="en-US"/>
              </w:rPr>
            </w:pPr>
            <w:r>
              <w:rPr>
                <w:rFonts w:asciiTheme="majorHAnsi" w:eastAsia="Calibri" w:hAnsiTheme="majorHAnsi" w:cstheme="majorHAnsi"/>
                <w:sz w:val="24"/>
                <w:lang w:eastAsia="en-US"/>
              </w:rPr>
              <w:t>As Threshold</w:t>
            </w:r>
          </w:p>
        </w:tc>
        <w:tc>
          <w:tcPr>
            <w:tcW w:w="1984" w:type="dxa"/>
          </w:tcPr>
          <w:p w14:paraId="1E7D0F08" w14:textId="77777777" w:rsidR="004A0E98" w:rsidRDefault="004A0E98" w:rsidP="004A0E98">
            <w:pPr>
              <w:spacing w:after="240"/>
              <w:rPr>
                <w:rFonts w:cs="Arial"/>
                <w:sz w:val="24"/>
              </w:rPr>
            </w:pPr>
            <w:r>
              <w:rPr>
                <w:rFonts w:cs="Arial"/>
                <w:sz w:val="24"/>
              </w:rPr>
              <w:t>Acceptance and sign off by the Authority Workstream Lead.</w:t>
            </w:r>
          </w:p>
          <w:p w14:paraId="3EB65928" w14:textId="77777777" w:rsidR="004A0E98" w:rsidRDefault="004A0E98" w:rsidP="004A0E98">
            <w:pPr>
              <w:spacing w:after="240"/>
              <w:rPr>
                <w:rFonts w:eastAsia="Calibri" w:cs="Arial"/>
                <w:sz w:val="24"/>
                <w:lang w:eastAsia="en-US"/>
              </w:rPr>
            </w:pP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r>
              <w:rPr>
                <w:rFonts w:cs="Arial"/>
                <w:sz w:val="24"/>
              </w:rPr>
              <w:t xml:space="preserve">. </w:t>
            </w:r>
          </w:p>
          <w:p w14:paraId="44E0BD65" w14:textId="6759D9EE" w:rsidR="001E4135" w:rsidRDefault="00FF52F2" w:rsidP="001E4135">
            <w:pPr>
              <w:rPr>
                <w:rFonts w:asciiTheme="majorHAnsi" w:eastAsia="Calibri" w:hAnsiTheme="majorHAnsi" w:cstheme="majorHAnsi"/>
                <w:sz w:val="24"/>
                <w:lang w:eastAsia="en-US"/>
              </w:rPr>
            </w:pPr>
            <w:r>
              <w:rPr>
                <w:rFonts w:cs="Arial"/>
                <w:sz w:val="24"/>
              </w:rPr>
              <w:t>Refer to Sections 5 &amp; 6 of the SOR and Annex A ‘CPR and Governance TOR’</w:t>
            </w:r>
          </w:p>
        </w:tc>
      </w:tr>
      <w:tr w:rsidR="001E4135" w:rsidRPr="007D1054" w14:paraId="00FACB12" w14:textId="16FF0F9E" w:rsidTr="00165AB7">
        <w:trPr>
          <w:trHeight w:val="1134"/>
        </w:trPr>
        <w:tc>
          <w:tcPr>
            <w:tcW w:w="921" w:type="dxa"/>
          </w:tcPr>
          <w:p w14:paraId="58EF9929" w14:textId="3C39975D" w:rsidR="001E4135" w:rsidRPr="0068010B" w:rsidRDefault="0034567B" w:rsidP="001E4135">
            <w:pPr>
              <w:rPr>
                <w:rFonts w:asciiTheme="majorHAnsi" w:eastAsia="Calibri" w:hAnsiTheme="majorHAnsi" w:cstheme="majorHAnsi"/>
                <w:sz w:val="24"/>
                <w:lang w:eastAsia="en-US"/>
              </w:rPr>
            </w:pPr>
            <w:r w:rsidRPr="00FE042A">
              <w:rPr>
                <w:rFonts w:asciiTheme="majorHAnsi" w:eastAsia="Calibri" w:hAnsiTheme="majorHAnsi" w:cstheme="majorHAnsi"/>
                <w:b/>
                <w:bCs/>
                <w:sz w:val="24"/>
                <w:lang w:eastAsia="en-US"/>
              </w:rPr>
              <w:lastRenderedPageBreak/>
              <w:t>LS</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2</w:t>
            </w:r>
          </w:p>
        </w:tc>
        <w:tc>
          <w:tcPr>
            <w:tcW w:w="2099" w:type="dxa"/>
          </w:tcPr>
          <w:p w14:paraId="7AD3B034" w14:textId="77777777" w:rsidR="001E4135" w:rsidRPr="00B87C90" w:rsidRDefault="001E4135" w:rsidP="001E4135">
            <w:pPr>
              <w:rPr>
                <w:rFonts w:asciiTheme="majorHAnsi" w:eastAsia="Calibri" w:hAnsiTheme="majorHAnsi" w:cstheme="majorHAnsi"/>
                <w:b/>
                <w:bCs/>
                <w:sz w:val="24"/>
                <w:lang w:eastAsia="en-US"/>
              </w:rPr>
            </w:pPr>
            <w:r w:rsidRPr="0068010B">
              <w:rPr>
                <w:rFonts w:asciiTheme="majorHAnsi" w:eastAsia="Calibri" w:hAnsiTheme="majorHAnsi" w:cstheme="majorHAnsi"/>
                <w:b/>
                <w:sz w:val="24"/>
                <w:lang w:eastAsia="en-US"/>
              </w:rPr>
              <w:t>Live Services Ways of Working</w:t>
            </w:r>
          </w:p>
          <w:p w14:paraId="261BB3D4" w14:textId="77777777" w:rsidR="001E4135" w:rsidRPr="00B46F49" w:rsidRDefault="001E4135" w:rsidP="001E4135">
            <w:pPr>
              <w:rPr>
                <w:rFonts w:asciiTheme="majorHAnsi" w:eastAsia="Calibri" w:hAnsiTheme="majorHAnsi" w:cstheme="majorHAnsi"/>
                <w:sz w:val="24"/>
                <w:lang w:eastAsia="en-US"/>
              </w:rPr>
            </w:pPr>
            <w:r w:rsidRPr="00B46F49">
              <w:rPr>
                <w:rFonts w:asciiTheme="majorHAnsi" w:eastAsia="Calibri" w:hAnsiTheme="majorHAnsi" w:cstheme="majorHAnsi"/>
                <w:sz w:val="24"/>
                <w:lang w:eastAsia="en-US"/>
              </w:rPr>
              <w:t xml:space="preserve">Support to the </w:t>
            </w:r>
            <w:r>
              <w:rPr>
                <w:rFonts w:asciiTheme="majorHAnsi" w:eastAsia="Calibri" w:hAnsiTheme="majorHAnsi" w:cstheme="majorHAnsi"/>
                <w:sz w:val="24"/>
                <w:lang w:eastAsia="en-US"/>
              </w:rPr>
              <w:t>A</w:t>
            </w:r>
            <w:r w:rsidRPr="00B46F49">
              <w:rPr>
                <w:rFonts w:asciiTheme="majorHAnsi" w:eastAsia="Calibri" w:hAnsiTheme="majorHAnsi" w:cstheme="majorHAnsi"/>
                <w:sz w:val="24"/>
                <w:lang w:eastAsia="en-US"/>
              </w:rPr>
              <w:t xml:space="preserve">uthority in standing up the </w:t>
            </w:r>
            <w:r>
              <w:rPr>
                <w:rFonts w:asciiTheme="majorHAnsi" w:eastAsia="Calibri" w:hAnsiTheme="majorHAnsi" w:cstheme="majorHAnsi"/>
                <w:sz w:val="24"/>
                <w:lang w:eastAsia="en-US"/>
              </w:rPr>
              <w:t>team structure</w:t>
            </w:r>
            <w:r w:rsidRPr="00B46F49">
              <w:rPr>
                <w:rFonts w:asciiTheme="majorHAnsi" w:eastAsia="Calibri" w:hAnsiTheme="majorHAnsi" w:cstheme="majorHAnsi"/>
                <w:sz w:val="24"/>
                <w:lang w:eastAsia="en-US"/>
              </w:rPr>
              <w:t xml:space="preserve"> and working arrangements required to suitably manage BMfS Live Services responsibilities</w:t>
            </w:r>
          </w:p>
        </w:tc>
        <w:tc>
          <w:tcPr>
            <w:tcW w:w="2599" w:type="dxa"/>
          </w:tcPr>
          <w:p w14:paraId="0FCE8617" w14:textId="77777777" w:rsidR="001E4135" w:rsidRPr="00024E0C" w:rsidRDefault="001E4135" w:rsidP="001E4135">
            <w:pPr>
              <w:contextualSpacing/>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Monthly reports detailing activities covered and technical inputs provided in the preceding month.</w:t>
            </w:r>
          </w:p>
        </w:tc>
        <w:tc>
          <w:tcPr>
            <w:tcW w:w="3111" w:type="dxa"/>
          </w:tcPr>
          <w:p w14:paraId="652A787E" w14:textId="2561A998" w:rsidR="001E4135" w:rsidRPr="00024E0C" w:rsidRDefault="00E16446" w:rsidP="001E4135">
            <w:pPr>
              <w:contextualSpacing/>
              <w:rPr>
                <w:rFonts w:asciiTheme="majorHAnsi" w:eastAsia="Calibri" w:hAnsiTheme="majorHAnsi" w:cstheme="majorHAnsi"/>
                <w:sz w:val="24"/>
                <w:lang w:eastAsia="en-US"/>
              </w:rPr>
            </w:pPr>
            <w:r>
              <w:rPr>
                <w:rFonts w:cs="Arial"/>
                <w:sz w:val="24"/>
              </w:rPr>
              <w:t>Monthly updates to be provided as part of the MPR presented to the Authority CPR</w:t>
            </w:r>
            <w:r>
              <w:rPr>
                <w:rFonts w:cs="Arial"/>
                <w:sz w:val="24"/>
              </w:rPr>
              <w:br/>
            </w:r>
            <w:r>
              <w:rPr>
                <w:rFonts w:cs="Arial"/>
                <w:sz w:val="24"/>
              </w:rPr>
              <w:br/>
              <w:t>Maintained throughout duration of the contract</w:t>
            </w:r>
          </w:p>
        </w:tc>
        <w:tc>
          <w:tcPr>
            <w:tcW w:w="3111" w:type="dxa"/>
          </w:tcPr>
          <w:p w14:paraId="5497C3D2" w14:textId="248E3DA1" w:rsidR="001E4135" w:rsidRPr="00024E0C" w:rsidRDefault="00E16446" w:rsidP="001E4135">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As Threshold</w:t>
            </w:r>
          </w:p>
        </w:tc>
        <w:tc>
          <w:tcPr>
            <w:tcW w:w="1984" w:type="dxa"/>
          </w:tcPr>
          <w:p w14:paraId="5471BE06" w14:textId="765DBD9A" w:rsidR="004A0E98" w:rsidRDefault="00E16446" w:rsidP="00E16446">
            <w:pPr>
              <w:spacing w:after="240"/>
              <w:rPr>
                <w:rFonts w:cs="Arial"/>
                <w:sz w:val="24"/>
              </w:rPr>
            </w:pPr>
            <w:r>
              <w:rPr>
                <w:rFonts w:cs="Arial"/>
                <w:sz w:val="24"/>
              </w:rPr>
              <w:t>Acceptance and sign off by the Authority Workstream Lead</w:t>
            </w:r>
            <w:r w:rsidR="004A0E98">
              <w:rPr>
                <w:rFonts w:cs="Arial"/>
                <w:sz w:val="24"/>
              </w:rPr>
              <w:t>.</w:t>
            </w:r>
          </w:p>
          <w:p w14:paraId="7FDF1922" w14:textId="01FB2CA3" w:rsidR="00E16446" w:rsidRDefault="004A0E98" w:rsidP="00E16446">
            <w:pPr>
              <w:spacing w:after="240"/>
              <w:rPr>
                <w:rFonts w:eastAsia="Calibri" w:cs="Arial"/>
                <w:sz w:val="24"/>
                <w:lang w:eastAsia="en-US"/>
              </w:rPr>
            </w:pP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r w:rsidR="00E16446">
              <w:rPr>
                <w:rFonts w:cs="Arial"/>
                <w:sz w:val="24"/>
              </w:rPr>
              <w:t xml:space="preserve">. </w:t>
            </w:r>
          </w:p>
          <w:p w14:paraId="5206ECAD" w14:textId="067B3859" w:rsidR="001E4135" w:rsidRPr="00024E0C" w:rsidRDefault="00FF52F2" w:rsidP="001E4135">
            <w:pPr>
              <w:contextualSpacing/>
              <w:rPr>
                <w:rFonts w:asciiTheme="majorHAnsi" w:eastAsia="Calibri" w:hAnsiTheme="majorHAnsi" w:cstheme="majorHAnsi"/>
                <w:sz w:val="24"/>
                <w:lang w:eastAsia="en-US"/>
              </w:rPr>
            </w:pPr>
            <w:r>
              <w:rPr>
                <w:rFonts w:cs="Arial"/>
                <w:sz w:val="24"/>
              </w:rPr>
              <w:t>Refer to Sections 5 &amp; 6 of the SOR and Annex A ‘CPR and Governance TOR’</w:t>
            </w:r>
          </w:p>
        </w:tc>
      </w:tr>
      <w:tr w:rsidR="00C47A43" w:rsidRPr="007D1054" w14:paraId="51862F12" w14:textId="2B221218" w:rsidTr="00165AB7">
        <w:trPr>
          <w:trHeight w:val="1134"/>
        </w:trPr>
        <w:tc>
          <w:tcPr>
            <w:tcW w:w="921" w:type="dxa"/>
          </w:tcPr>
          <w:p w14:paraId="304D132F" w14:textId="30A1C03A" w:rsidR="00C47A43" w:rsidRPr="0068010B" w:rsidRDefault="0034567B" w:rsidP="00C47A43">
            <w:pPr>
              <w:rPr>
                <w:rFonts w:asciiTheme="majorHAnsi" w:eastAsia="Calibri" w:hAnsiTheme="majorHAnsi" w:cstheme="majorHAnsi"/>
                <w:sz w:val="24"/>
                <w:lang w:eastAsia="en-US"/>
              </w:rPr>
            </w:pPr>
            <w:r w:rsidRPr="00FE042A">
              <w:rPr>
                <w:rFonts w:asciiTheme="majorHAnsi" w:eastAsia="Calibri" w:hAnsiTheme="majorHAnsi" w:cstheme="majorHAnsi"/>
                <w:b/>
                <w:bCs/>
                <w:sz w:val="24"/>
                <w:lang w:eastAsia="en-US"/>
              </w:rPr>
              <w:lastRenderedPageBreak/>
              <w:t>LS</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3</w:t>
            </w:r>
          </w:p>
        </w:tc>
        <w:tc>
          <w:tcPr>
            <w:tcW w:w="2099" w:type="dxa"/>
          </w:tcPr>
          <w:p w14:paraId="17E5BAE9" w14:textId="77777777" w:rsidR="00C47A43" w:rsidRPr="00214CD9" w:rsidRDefault="00C47A43" w:rsidP="00C47A43">
            <w:pPr>
              <w:rPr>
                <w:rFonts w:asciiTheme="majorHAnsi" w:eastAsia="Calibri" w:hAnsiTheme="majorHAnsi" w:cstheme="majorHAnsi"/>
                <w:b/>
                <w:bCs/>
                <w:sz w:val="24"/>
                <w:lang w:eastAsia="en-US"/>
              </w:rPr>
            </w:pPr>
            <w:r w:rsidRPr="0068010B">
              <w:rPr>
                <w:rFonts w:asciiTheme="majorHAnsi" w:eastAsia="Calibri" w:hAnsiTheme="majorHAnsi" w:cstheme="majorHAnsi"/>
                <w:b/>
                <w:sz w:val="24"/>
                <w:lang w:eastAsia="en-US"/>
              </w:rPr>
              <w:t>Legacy Support Systems Business &amp; Capability functional mapping</w:t>
            </w:r>
          </w:p>
        </w:tc>
        <w:tc>
          <w:tcPr>
            <w:tcW w:w="2599" w:type="dxa"/>
          </w:tcPr>
          <w:p w14:paraId="63402A89" w14:textId="77777777" w:rsidR="00C47A43" w:rsidRDefault="00C47A43" w:rsidP="00C47A43">
            <w:pPr>
              <w:contextualSpacing/>
              <w:rPr>
                <w:rFonts w:asciiTheme="majorHAnsi" w:eastAsia="Calibri" w:hAnsiTheme="majorHAnsi" w:cstheme="majorHAnsi"/>
                <w:sz w:val="24"/>
                <w:lang w:eastAsia="en-US"/>
              </w:rPr>
            </w:pPr>
            <w:r w:rsidRPr="000D1DFC">
              <w:rPr>
                <w:rFonts w:asciiTheme="majorHAnsi" w:eastAsia="Calibri" w:hAnsiTheme="majorHAnsi" w:cstheme="majorHAnsi"/>
                <w:sz w:val="24"/>
                <w:lang w:eastAsia="en-US"/>
              </w:rPr>
              <w:t>Business Functionality Mapping for the legacy estate, detailing how they align with the BMfS EWSS’</w:t>
            </w:r>
            <w:r>
              <w:rPr>
                <w:rFonts w:asciiTheme="majorHAnsi" w:eastAsia="Calibri" w:hAnsiTheme="majorHAnsi" w:cstheme="majorHAnsi"/>
                <w:sz w:val="24"/>
                <w:lang w:eastAsia="en-US"/>
              </w:rPr>
              <w:t>.</w:t>
            </w:r>
          </w:p>
          <w:p w14:paraId="2FACC092" w14:textId="77777777" w:rsidR="00C47A43" w:rsidRDefault="00C47A43" w:rsidP="00C47A43">
            <w:pPr>
              <w:contextualSpacing/>
              <w:rPr>
                <w:rFonts w:asciiTheme="majorHAnsi" w:eastAsia="Calibri" w:hAnsiTheme="majorHAnsi" w:cstheme="majorHAnsi"/>
                <w:sz w:val="24"/>
                <w:lang w:eastAsia="en-US"/>
              </w:rPr>
            </w:pPr>
          </w:p>
          <w:p w14:paraId="11646753" w14:textId="77777777" w:rsidR="00C47A43" w:rsidRDefault="00C47A43" w:rsidP="00C47A43">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Deconstructed legacy application set, in terms of business &amp; architecture view. To allow the function and capability of each system to be detailed, along with a forward plan for its ownership and/or retirement.</w:t>
            </w:r>
          </w:p>
          <w:p w14:paraId="53DC9D2A" w14:textId="77777777" w:rsidR="00C47A43" w:rsidRPr="000D1DFC" w:rsidRDefault="00C47A43" w:rsidP="00C47A43">
            <w:pPr>
              <w:contextualSpacing/>
              <w:rPr>
                <w:rFonts w:asciiTheme="majorHAnsi" w:eastAsia="Calibri" w:hAnsiTheme="majorHAnsi" w:cstheme="majorHAnsi"/>
                <w:sz w:val="24"/>
                <w:lang w:eastAsia="en-US"/>
              </w:rPr>
            </w:pPr>
          </w:p>
        </w:tc>
        <w:tc>
          <w:tcPr>
            <w:tcW w:w="3111" w:type="dxa"/>
          </w:tcPr>
          <w:p w14:paraId="1F0FEA61" w14:textId="1058557C" w:rsidR="00C47A43" w:rsidRPr="008E1A51" w:rsidRDefault="00C47A43" w:rsidP="00C47A43">
            <w:pPr>
              <w:spacing w:after="160"/>
              <w:rPr>
                <w:rFonts w:asciiTheme="majorHAnsi" w:hAnsiTheme="majorHAnsi" w:cstheme="majorHAnsi"/>
                <w:sz w:val="24"/>
              </w:rPr>
            </w:pPr>
            <w:r w:rsidRPr="008E1A51">
              <w:rPr>
                <w:rFonts w:asciiTheme="majorHAnsi" w:hAnsiTheme="majorHAnsi" w:cstheme="majorHAnsi"/>
                <w:sz w:val="24"/>
              </w:rPr>
              <w:t xml:space="preserve">Draft artefact(s) to be presented to the Authority team </w:t>
            </w:r>
            <w:r w:rsidR="00D00ABC">
              <w:rPr>
                <w:rFonts w:asciiTheme="majorHAnsi" w:hAnsiTheme="majorHAnsi" w:cstheme="majorHAnsi"/>
                <w:sz w:val="24"/>
              </w:rPr>
              <w:t>5</w:t>
            </w:r>
            <w:r w:rsidR="00D00ABC"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68582E4B" w14:textId="0B6F339C" w:rsidR="00C47A43" w:rsidRPr="000D1DFC" w:rsidRDefault="00C47A43" w:rsidP="00C47A43">
            <w:pPr>
              <w:contextualSpacing/>
              <w:rPr>
                <w:rFonts w:asciiTheme="majorHAnsi" w:eastAsia="Calibri" w:hAnsiTheme="majorHAnsi" w:cstheme="majorHAnsi"/>
                <w:sz w:val="24"/>
                <w:lang w:eastAsia="en-US"/>
              </w:rPr>
            </w:pPr>
            <w:r w:rsidRPr="008E1A51">
              <w:rPr>
                <w:rFonts w:asciiTheme="majorHAnsi" w:hAnsiTheme="majorHAnsi" w:cstheme="majorHAnsi"/>
                <w:sz w:val="24"/>
              </w:rPr>
              <w:br/>
            </w:r>
          </w:p>
        </w:tc>
        <w:tc>
          <w:tcPr>
            <w:tcW w:w="3111" w:type="dxa"/>
          </w:tcPr>
          <w:p w14:paraId="1830CE14" w14:textId="6DE81E4A" w:rsidR="00C47A43" w:rsidRPr="000D1DFC" w:rsidRDefault="00C47A43" w:rsidP="00C47A43">
            <w:pPr>
              <w:contextualSpacing/>
              <w:rPr>
                <w:rFonts w:asciiTheme="majorHAnsi" w:eastAsia="Calibri" w:hAnsiTheme="majorHAnsi" w:cstheme="majorHAnsi"/>
                <w:sz w:val="24"/>
                <w:lang w:eastAsia="en-US"/>
              </w:rPr>
            </w:pPr>
            <w:r w:rsidRPr="008E1A51">
              <w:rPr>
                <w:rFonts w:asciiTheme="majorHAnsi" w:hAnsiTheme="majorHAnsi" w:cstheme="majorHAnsi"/>
                <w:sz w:val="24"/>
              </w:rPr>
              <w:t xml:space="preserve">Draft artefact(s) to be presented to the Authority team </w:t>
            </w:r>
            <w:r w:rsidR="00D00ABC">
              <w:rPr>
                <w:rFonts w:asciiTheme="majorHAnsi" w:hAnsiTheme="majorHAnsi" w:cstheme="majorHAnsi"/>
                <w:sz w:val="24"/>
              </w:rPr>
              <w:t>10</w:t>
            </w:r>
            <w:r w:rsidR="00D00ABC"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1984" w:type="dxa"/>
          </w:tcPr>
          <w:p w14:paraId="551CDFB6" w14:textId="3BDD64F4" w:rsidR="00C47A43" w:rsidRPr="000D1DFC" w:rsidRDefault="00C47A43" w:rsidP="00C47A43">
            <w:pPr>
              <w:contextualSpacing/>
              <w:rPr>
                <w:rFonts w:asciiTheme="majorHAnsi" w:eastAsia="Calibri" w:hAnsiTheme="majorHAnsi" w:cstheme="majorHAnsi"/>
                <w:sz w:val="24"/>
                <w:lang w:eastAsia="en-US"/>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r w:rsidR="00C47A43" w:rsidRPr="007D1054" w14:paraId="65E1732B" w14:textId="0D264455" w:rsidTr="00165AB7">
        <w:trPr>
          <w:trHeight w:val="1134"/>
        </w:trPr>
        <w:tc>
          <w:tcPr>
            <w:tcW w:w="921" w:type="dxa"/>
          </w:tcPr>
          <w:p w14:paraId="23C8A513" w14:textId="61EF3F52" w:rsidR="00C47A43" w:rsidRPr="0068010B" w:rsidRDefault="0034567B" w:rsidP="00C47A43">
            <w:pPr>
              <w:rPr>
                <w:rFonts w:asciiTheme="majorHAnsi" w:eastAsia="Calibri" w:hAnsiTheme="majorHAnsi" w:cstheme="majorHAnsi"/>
                <w:sz w:val="24"/>
                <w:lang w:eastAsia="en-US"/>
              </w:rPr>
            </w:pPr>
            <w:r w:rsidRPr="00FE042A">
              <w:rPr>
                <w:rFonts w:asciiTheme="majorHAnsi" w:eastAsia="Calibri" w:hAnsiTheme="majorHAnsi" w:cstheme="majorHAnsi"/>
                <w:b/>
                <w:bCs/>
                <w:sz w:val="24"/>
                <w:lang w:eastAsia="en-US"/>
              </w:rPr>
              <w:t>LS</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4</w:t>
            </w:r>
          </w:p>
        </w:tc>
        <w:tc>
          <w:tcPr>
            <w:tcW w:w="2099" w:type="dxa"/>
          </w:tcPr>
          <w:p w14:paraId="63719414" w14:textId="77777777" w:rsidR="00C47A43" w:rsidRPr="009C1237" w:rsidRDefault="00C47A43" w:rsidP="00C47A43">
            <w:pPr>
              <w:rPr>
                <w:rFonts w:asciiTheme="majorHAnsi" w:eastAsia="Calibri" w:hAnsiTheme="majorHAnsi" w:cstheme="majorHAnsi"/>
                <w:b/>
                <w:bCs/>
                <w:sz w:val="24"/>
                <w:lang w:eastAsia="en-US"/>
              </w:rPr>
            </w:pPr>
            <w:r w:rsidRPr="0068010B">
              <w:rPr>
                <w:rFonts w:asciiTheme="majorHAnsi" w:eastAsia="Calibri" w:hAnsiTheme="majorHAnsi" w:cstheme="majorHAnsi"/>
                <w:b/>
                <w:sz w:val="24"/>
                <w:lang w:eastAsia="en-US"/>
              </w:rPr>
              <w:t>Live Services Technical &amp; Commercial Roadmap(s)</w:t>
            </w:r>
          </w:p>
          <w:p w14:paraId="174ABCBA" w14:textId="617A8AF8" w:rsidR="00C47A43" w:rsidRPr="00BB73D1" w:rsidRDefault="00C47A43" w:rsidP="00C47A43">
            <w:pPr>
              <w:rPr>
                <w:rFonts w:asciiTheme="majorHAnsi" w:eastAsia="Calibri" w:hAnsiTheme="majorHAnsi" w:cstheme="majorHAnsi"/>
                <w:sz w:val="24"/>
                <w:lang w:eastAsia="en-US"/>
              </w:rPr>
            </w:pPr>
            <w:r w:rsidRPr="00BB73D1">
              <w:rPr>
                <w:rFonts w:asciiTheme="majorHAnsi" w:eastAsia="Calibri" w:hAnsiTheme="majorHAnsi" w:cstheme="majorHAnsi"/>
                <w:sz w:val="24"/>
                <w:lang w:eastAsia="en-US"/>
              </w:rPr>
              <w:t xml:space="preserve">Analyse and agree the way forward for each Live Service </w:t>
            </w:r>
            <w:r w:rsidRPr="00BB73D1">
              <w:rPr>
                <w:rFonts w:asciiTheme="majorHAnsi" w:eastAsia="Calibri" w:hAnsiTheme="majorHAnsi" w:cstheme="majorHAnsi"/>
                <w:sz w:val="24"/>
                <w:lang w:eastAsia="en-US"/>
              </w:rPr>
              <w:lastRenderedPageBreak/>
              <w:t>within the wider BMfS portfolio</w:t>
            </w:r>
            <w:r>
              <w:rPr>
                <w:rFonts w:asciiTheme="majorHAnsi" w:eastAsia="Calibri" w:hAnsiTheme="majorHAnsi" w:cstheme="majorHAnsi"/>
                <w:sz w:val="24"/>
                <w:lang w:eastAsia="en-US"/>
              </w:rPr>
              <w:t xml:space="preserve"> (and within each EWSS)</w:t>
            </w:r>
            <w:r w:rsidRPr="00BB73D1">
              <w:rPr>
                <w:rFonts w:asciiTheme="majorHAnsi" w:eastAsia="Calibri" w:hAnsiTheme="majorHAnsi" w:cstheme="majorHAnsi"/>
                <w:sz w:val="24"/>
                <w:lang w:eastAsia="en-US"/>
              </w:rPr>
              <w:t xml:space="preserve">, including those systems outside of the </w:t>
            </w:r>
            <w:r w:rsidR="006F7868">
              <w:rPr>
                <w:rFonts w:asciiTheme="majorHAnsi" w:eastAsia="Calibri" w:hAnsiTheme="majorHAnsi" w:cstheme="majorHAnsi"/>
                <w:sz w:val="24"/>
                <w:lang w:eastAsia="en-US"/>
              </w:rPr>
              <w:t>P</w:t>
            </w:r>
            <w:r w:rsidRPr="00BB73D1">
              <w:rPr>
                <w:rFonts w:asciiTheme="majorHAnsi" w:eastAsia="Calibri" w:hAnsiTheme="majorHAnsi" w:cstheme="majorHAnsi"/>
                <w:sz w:val="24"/>
                <w:lang w:eastAsia="en-US"/>
              </w:rPr>
              <w:t>rogramme</w:t>
            </w:r>
            <w:r w:rsidR="006F7868">
              <w:rPr>
                <w:rFonts w:asciiTheme="majorHAnsi" w:eastAsia="Calibri" w:hAnsiTheme="majorHAnsi" w:cstheme="majorHAnsi"/>
                <w:sz w:val="24"/>
                <w:lang w:eastAsia="en-US"/>
              </w:rPr>
              <w:t>’</w:t>
            </w:r>
            <w:r w:rsidRPr="00BB73D1">
              <w:rPr>
                <w:rFonts w:asciiTheme="majorHAnsi" w:eastAsia="Calibri" w:hAnsiTheme="majorHAnsi" w:cstheme="majorHAnsi"/>
                <w:sz w:val="24"/>
                <w:lang w:eastAsia="en-US"/>
              </w:rPr>
              <w:t xml:space="preserve">s scope </w:t>
            </w:r>
            <w:r w:rsidR="00A17F9B" w:rsidRPr="00A17F9B">
              <w:rPr>
                <w:rFonts w:asciiTheme="majorHAnsi" w:eastAsia="Calibri" w:hAnsiTheme="majorHAnsi" w:cstheme="majorHAnsi"/>
                <w:b/>
                <w:sz w:val="24"/>
                <w:highlight w:val="yellow"/>
                <w:lang w:eastAsia="en-US"/>
              </w:rPr>
              <w:t>(</w:t>
            </w:r>
            <w:r w:rsidR="004E537D" w:rsidRPr="00A17F9B">
              <w:rPr>
                <w:rFonts w:asciiTheme="majorHAnsi" w:eastAsia="Calibri" w:hAnsiTheme="majorHAnsi" w:cstheme="majorHAnsi"/>
                <w:b/>
                <w:sz w:val="24"/>
                <w:highlight w:val="yellow"/>
                <w:lang w:eastAsia="en-US"/>
              </w:rPr>
              <w:t>Redacted Text under FOIA Section 43 Commercial Interests.</w:t>
            </w:r>
            <w:r w:rsidR="00A17F9B" w:rsidRPr="00A17F9B">
              <w:rPr>
                <w:rFonts w:asciiTheme="majorHAnsi" w:eastAsia="Calibri" w:hAnsiTheme="majorHAnsi" w:cstheme="majorHAnsi"/>
                <w:b/>
                <w:sz w:val="24"/>
                <w:highlight w:val="yellow"/>
                <w:lang w:eastAsia="en-US"/>
              </w:rPr>
              <w:t>)</w:t>
            </w:r>
          </w:p>
        </w:tc>
        <w:tc>
          <w:tcPr>
            <w:tcW w:w="2599" w:type="dxa"/>
          </w:tcPr>
          <w:p w14:paraId="2936EFE8" w14:textId="77777777" w:rsidR="00C47A43" w:rsidRDefault="00C47A43" w:rsidP="00C47A43">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lastRenderedPageBreak/>
              <w:t>Produce a T</w:t>
            </w:r>
            <w:r w:rsidRPr="006C7F61">
              <w:rPr>
                <w:rFonts w:asciiTheme="majorHAnsi" w:eastAsia="Calibri" w:hAnsiTheme="majorHAnsi" w:cstheme="majorHAnsi"/>
                <w:sz w:val="24"/>
                <w:lang w:eastAsia="en-US"/>
              </w:rPr>
              <w:t xml:space="preserve">echnical Roadmap of how the Business Function &amp; system capability is retired, replaced, transferred, or sustained, aligning </w:t>
            </w:r>
            <w:r w:rsidRPr="006C7F61">
              <w:rPr>
                <w:rFonts w:asciiTheme="majorHAnsi" w:eastAsia="Calibri" w:hAnsiTheme="majorHAnsi" w:cstheme="majorHAnsi"/>
                <w:sz w:val="24"/>
                <w:lang w:eastAsia="en-US"/>
              </w:rPr>
              <w:lastRenderedPageBreak/>
              <w:t>with the wider BMfS roadmap</w:t>
            </w:r>
            <w:r>
              <w:rPr>
                <w:rFonts w:asciiTheme="majorHAnsi" w:eastAsia="Calibri" w:hAnsiTheme="majorHAnsi" w:cstheme="majorHAnsi"/>
                <w:sz w:val="24"/>
                <w:lang w:eastAsia="en-US"/>
              </w:rPr>
              <w:t>.</w:t>
            </w:r>
          </w:p>
          <w:p w14:paraId="3B9E63EF" w14:textId="77777777" w:rsidR="00C47A43" w:rsidRDefault="00C47A43" w:rsidP="00C47A43">
            <w:pPr>
              <w:contextualSpacing/>
              <w:rPr>
                <w:rFonts w:asciiTheme="majorHAnsi" w:eastAsia="Calibri" w:hAnsiTheme="majorHAnsi" w:cstheme="majorHAnsi"/>
                <w:sz w:val="24"/>
                <w:lang w:eastAsia="en-US"/>
              </w:rPr>
            </w:pPr>
          </w:p>
          <w:p w14:paraId="466C9AB2" w14:textId="77777777" w:rsidR="00C47A43" w:rsidRDefault="00C47A43" w:rsidP="00C47A43">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The roadmap should detail the commercial actions required and therefore must include an analysis of the commercial options, both individually and as a collective approach.</w:t>
            </w:r>
          </w:p>
          <w:p w14:paraId="4F777475" w14:textId="77777777" w:rsidR="00C47A43" w:rsidRDefault="00C47A43" w:rsidP="00C47A43">
            <w:pPr>
              <w:contextualSpacing/>
              <w:rPr>
                <w:rFonts w:asciiTheme="majorHAnsi" w:eastAsia="Calibri" w:hAnsiTheme="majorHAnsi" w:cstheme="majorHAnsi"/>
                <w:sz w:val="24"/>
                <w:lang w:eastAsia="en-US"/>
              </w:rPr>
            </w:pPr>
          </w:p>
          <w:p w14:paraId="34BB8585" w14:textId="77777777" w:rsidR="00C47A43" w:rsidRDefault="00C47A43" w:rsidP="00C47A43">
            <w:pPr>
              <w:contextualSpacing/>
              <w:rPr>
                <w:rFonts w:asciiTheme="majorHAnsi" w:eastAsia="Calibri" w:hAnsiTheme="majorHAnsi" w:cstheme="majorHAnsi"/>
                <w:sz w:val="24"/>
                <w:lang w:eastAsia="en-US"/>
              </w:rPr>
            </w:pPr>
          </w:p>
          <w:p w14:paraId="18FE1111" w14:textId="77777777" w:rsidR="00C47A43" w:rsidRPr="006C7F61" w:rsidRDefault="00C47A43" w:rsidP="00C47A43">
            <w:pPr>
              <w:contextualSpacing/>
              <w:rPr>
                <w:rFonts w:asciiTheme="majorHAnsi" w:eastAsia="Calibri" w:hAnsiTheme="majorHAnsi" w:cstheme="majorHAnsi"/>
                <w:sz w:val="24"/>
                <w:lang w:eastAsia="en-US"/>
              </w:rPr>
            </w:pPr>
          </w:p>
        </w:tc>
        <w:tc>
          <w:tcPr>
            <w:tcW w:w="3111" w:type="dxa"/>
          </w:tcPr>
          <w:p w14:paraId="1C7ACD0B" w14:textId="21B1DE92" w:rsidR="00C47A43" w:rsidRPr="008E1A51" w:rsidRDefault="00C47A43" w:rsidP="00C47A43">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D00ABC">
              <w:rPr>
                <w:rFonts w:asciiTheme="majorHAnsi" w:hAnsiTheme="majorHAnsi" w:cstheme="majorHAnsi"/>
                <w:sz w:val="24"/>
              </w:rPr>
              <w:t>5</w:t>
            </w:r>
            <w:r w:rsidR="00D00ABC"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w:t>
            </w:r>
            <w:r w:rsidRPr="008E1A51">
              <w:rPr>
                <w:rFonts w:asciiTheme="majorHAnsi" w:hAnsiTheme="majorHAnsi" w:cstheme="majorHAnsi"/>
                <w:sz w:val="24"/>
              </w:rPr>
              <w:lastRenderedPageBreak/>
              <w:t xml:space="preserve">must be submitted for review within </w:t>
            </w:r>
            <w:r>
              <w:rPr>
                <w:rFonts w:asciiTheme="majorHAnsi" w:hAnsiTheme="majorHAnsi" w:cstheme="majorHAnsi"/>
                <w:sz w:val="24"/>
              </w:rPr>
              <w:t>5</w:t>
            </w:r>
            <w:r w:rsidRPr="008E1A51">
              <w:rPr>
                <w:rFonts w:asciiTheme="majorHAnsi" w:hAnsiTheme="majorHAnsi" w:cstheme="majorHAnsi"/>
                <w:sz w:val="24"/>
              </w:rPr>
              <w:t xml:space="preserve"> business days of notification by the Authority.</w:t>
            </w:r>
          </w:p>
          <w:p w14:paraId="29C56C47" w14:textId="5E870E67" w:rsidR="00C47A43" w:rsidRDefault="00C47A43" w:rsidP="00C47A43">
            <w:pPr>
              <w:contextualSpacing/>
              <w:rPr>
                <w:rFonts w:asciiTheme="majorHAnsi" w:eastAsia="Calibri" w:hAnsiTheme="majorHAnsi" w:cstheme="majorHAnsi"/>
                <w:sz w:val="24"/>
                <w:lang w:eastAsia="en-US"/>
              </w:rPr>
            </w:pPr>
            <w:r w:rsidRPr="008E1A51">
              <w:rPr>
                <w:rFonts w:asciiTheme="majorHAnsi" w:hAnsiTheme="majorHAnsi" w:cstheme="majorHAnsi"/>
                <w:sz w:val="24"/>
              </w:rPr>
              <w:br/>
            </w:r>
            <w:bookmarkStart w:id="43" w:name="_GoBack"/>
            <w:bookmarkEnd w:id="43"/>
          </w:p>
        </w:tc>
        <w:tc>
          <w:tcPr>
            <w:tcW w:w="3111" w:type="dxa"/>
          </w:tcPr>
          <w:p w14:paraId="1CC3611F" w14:textId="451E0782" w:rsidR="00C47A43" w:rsidRDefault="00C47A43" w:rsidP="00C47A43">
            <w:pPr>
              <w:contextualSpacing/>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sidR="00D00ABC">
              <w:rPr>
                <w:rFonts w:asciiTheme="majorHAnsi" w:hAnsiTheme="majorHAnsi" w:cstheme="majorHAnsi"/>
                <w:sz w:val="24"/>
              </w:rPr>
              <w:t>10</w:t>
            </w:r>
            <w:r w:rsidR="00D00ABC"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p>
        </w:tc>
        <w:tc>
          <w:tcPr>
            <w:tcW w:w="1984" w:type="dxa"/>
          </w:tcPr>
          <w:p w14:paraId="10182375" w14:textId="6F86B914" w:rsidR="00C47A43" w:rsidRDefault="00C47A43" w:rsidP="00C47A43">
            <w:pPr>
              <w:contextualSpacing/>
              <w:rPr>
                <w:rFonts w:asciiTheme="majorHAnsi" w:eastAsia="Calibri" w:hAnsiTheme="majorHAnsi" w:cstheme="majorHAnsi"/>
                <w:sz w:val="24"/>
                <w:lang w:eastAsia="en-US"/>
              </w:rPr>
            </w:pPr>
            <w:r>
              <w:rPr>
                <w:rFonts w:cs="Arial"/>
                <w:sz w:val="24"/>
              </w:rPr>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t xml:space="preserve">Delivery dates to be agreed at </w:t>
            </w:r>
            <w:r w:rsidRPr="00BE2E50">
              <w:rPr>
                <w:rFonts w:asciiTheme="majorHAnsi" w:hAnsiTheme="majorHAnsi" w:cstheme="majorBidi"/>
                <w:b/>
                <w:bCs/>
                <w:sz w:val="24"/>
              </w:rPr>
              <w:lastRenderedPageBreak/>
              <w:t>Contract Initiation Meeting</w:t>
            </w:r>
            <w:r w:rsidRPr="00BE2E50">
              <w:rPr>
                <w:rFonts w:asciiTheme="majorHAnsi" w:hAnsiTheme="majorHAnsi" w:cstheme="majorBidi"/>
                <w:sz w:val="24"/>
              </w:rPr>
              <w:t xml:space="preserve"> in accordance with individual project schedules.</w:t>
            </w:r>
          </w:p>
        </w:tc>
      </w:tr>
    </w:tbl>
    <w:p w14:paraId="06B386BA" w14:textId="005A1D4F" w:rsidR="009B1EB0" w:rsidRPr="00275810" w:rsidRDefault="009B1EB0" w:rsidP="00045BF4">
      <w:pPr>
        <w:pStyle w:val="Heading2"/>
        <w:rPr>
          <w:rFonts w:asciiTheme="majorHAnsi" w:hAnsiTheme="majorHAnsi" w:cstheme="majorHAnsi"/>
          <w:b/>
          <w:sz w:val="24"/>
          <w:szCs w:val="24"/>
        </w:rPr>
      </w:pPr>
      <w:r w:rsidRPr="00275810">
        <w:rPr>
          <w:rFonts w:asciiTheme="majorHAnsi" w:hAnsiTheme="majorHAnsi" w:cstheme="majorHAnsi"/>
          <w:b/>
          <w:sz w:val="24"/>
          <w:szCs w:val="24"/>
        </w:rPr>
        <w:lastRenderedPageBreak/>
        <w:t>Movements Management (MM)</w:t>
      </w:r>
    </w:p>
    <w:tbl>
      <w:tblPr>
        <w:tblStyle w:val="TableGrid50"/>
        <w:tblW w:w="13825" w:type="dxa"/>
        <w:tblLook w:val="04A0" w:firstRow="1" w:lastRow="0" w:firstColumn="1" w:lastColumn="0" w:noHBand="0" w:noVBand="1"/>
      </w:tblPr>
      <w:tblGrid>
        <w:gridCol w:w="916"/>
        <w:gridCol w:w="2032"/>
        <w:gridCol w:w="2677"/>
        <w:gridCol w:w="3111"/>
        <w:gridCol w:w="3111"/>
        <w:gridCol w:w="1978"/>
      </w:tblGrid>
      <w:tr w:rsidR="001E4135" w:rsidRPr="009F0B8C" w14:paraId="602EB9FA" w14:textId="744B7938" w:rsidTr="005440B8">
        <w:trPr>
          <w:trHeight w:val="778"/>
          <w:tblHeader/>
        </w:trPr>
        <w:tc>
          <w:tcPr>
            <w:tcW w:w="916" w:type="dxa"/>
            <w:vAlign w:val="center"/>
          </w:tcPr>
          <w:p w14:paraId="30444A57" w14:textId="64DE338D" w:rsidR="001E4135" w:rsidRPr="00024E0C" w:rsidRDefault="00B42D62" w:rsidP="001E4135">
            <w:pPr>
              <w:keepNext/>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REQ</w:t>
            </w:r>
            <w:r w:rsidRPr="006B037D">
              <w:rPr>
                <w:rFonts w:asciiTheme="majorHAnsi" w:eastAsia="Calibri" w:hAnsiTheme="majorHAnsi" w:cstheme="majorHAnsi"/>
                <w:b/>
                <w:sz w:val="24"/>
                <w:lang w:eastAsia="en-US"/>
              </w:rPr>
              <w:t xml:space="preserve"> No</w:t>
            </w:r>
          </w:p>
        </w:tc>
        <w:tc>
          <w:tcPr>
            <w:tcW w:w="2032" w:type="dxa"/>
            <w:vAlign w:val="center"/>
          </w:tcPr>
          <w:p w14:paraId="46E4AAFF" w14:textId="77777777" w:rsidR="001E4135" w:rsidRPr="00024E0C" w:rsidRDefault="001E4135" w:rsidP="001E4135">
            <w:pPr>
              <w:keepNext/>
              <w:spacing w:after="160" w:line="259" w:lineRule="auto"/>
              <w:rPr>
                <w:rFonts w:asciiTheme="majorHAnsi" w:eastAsia="Calibri" w:hAnsiTheme="majorHAnsi" w:cstheme="majorHAnsi"/>
                <w:b/>
                <w:sz w:val="24"/>
                <w:lang w:eastAsia="en-US"/>
              </w:rPr>
            </w:pPr>
            <w:r w:rsidRPr="00024E0C">
              <w:rPr>
                <w:rFonts w:asciiTheme="majorHAnsi" w:eastAsia="Calibri" w:hAnsiTheme="majorHAnsi" w:cstheme="majorHAnsi"/>
                <w:b/>
                <w:sz w:val="24"/>
                <w:lang w:eastAsia="en-US"/>
              </w:rPr>
              <w:t>Task</w:t>
            </w:r>
          </w:p>
        </w:tc>
        <w:tc>
          <w:tcPr>
            <w:tcW w:w="2677" w:type="dxa"/>
            <w:vAlign w:val="center"/>
          </w:tcPr>
          <w:p w14:paraId="4D80C5BD" w14:textId="77777777" w:rsidR="001E4135" w:rsidRPr="00024E0C" w:rsidRDefault="001E4135" w:rsidP="001E4135">
            <w:pPr>
              <w:keepNext/>
              <w:spacing w:after="160" w:line="259" w:lineRule="auto"/>
              <w:rPr>
                <w:rFonts w:asciiTheme="majorHAnsi" w:eastAsia="Calibri" w:hAnsiTheme="majorHAnsi" w:cstheme="majorHAnsi"/>
                <w:b/>
                <w:sz w:val="24"/>
                <w:lang w:eastAsia="en-US"/>
              </w:rPr>
            </w:pPr>
            <w:r w:rsidRPr="00024E0C">
              <w:rPr>
                <w:rFonts w:asciiTheme="majorHAnsi" w:eastAsia="Calibri" w:hAnsiTheme="majorHAnsi" w:cstheme="majorHAnsi"/>
                <w:b/>
                <w:sz w:val="24"/>
                <w:lang w:eastAsia="en-US"/>
              </w:rPr>
              <w:t>Associated Deliverable</w:t>
            </w:r>
          </w:p>
        </w:tc>
        <w:tc>
          <w:tcPr>
            <w:tcW w:w="3111" w:type="dxa"/>
          </w:tcPr>
          <w:p w14:paraId="355DABE6" w14:textId="5881E850" w:rsidR="001E4135" w:rsidRPr="00024E0C" w:rsidRDefault="001E4135" w:rsidP="001E4135">
            <w:pPr>
              <w:keepNext/>
              <w:spacing w:after="160" w:line="259" w:lineRule="auto"/>
              <w:rPr>
                <w:rFonts w:asciiTheme="majorHAnsi" w:eastAsia="Calibri" w:hAnsiTheme="majorHAnsi" w:cstheme="majorHAnsi"/>
                <w:b/>
                <w:sz w:val="24"/>
                <w:lang w:eastAsia="en-US"/>
              </w:rPr>
            </w:pPr>
            <w:r>
              <w:rPr>
                <w:rFonts w:asciiTheme="majorHAnsi" w:eastAsia="Calibri" w:hAnsiTheme="majorHAnsi" w:cstheme="majorHAnsi"/>
                <w:b/>
                <w:sz w:val="24"/>
                <w:lang w:eastAsia="en-US"/>
              </w:rPr>
              <w:t>Threshold MOE</w:t>
            </w:r>
          </w:p>
        </w:tc>
        <w:tc>
          <w:tcPr>
            <w:tcW w:w="3111" w:type="dxa"/>
          </w:tcPr>
          <w:p w14:paraId="49CAE575" w14:textId="0ABA1BD5" w:rsidR="001E4135" w:rsidRPr="00024E0C" w:rsidRDefault="001E4135" w:rsidP="001E4135">
            <w:pPr>
              <w:keepNext/>
              <w:spacing w:after="160" w:line="259" w:lineRule="auto"/>
              <w:rPr>
                <w:rFonts w:asciiTheme="majorHAnsi" w:eastAsia="Calibri" w:hAnsiTheme="majorHAnsi" w:cstheme="majorHAnsi"/>
                <w:b/>
                <w:sz w:val="24"/>
                <w:lang w:eastAsia="en-US"/>
              </w:rPr>
            </w:pPr>
            <w:r>
              <w:rPr>
                <w:rFonts w:asciiTheme="majorHAnsi" w:eastAsia="Calibri" w:hAnsiTheme="majorHAnsi" w:cstheme="majorHAnsi"/>
                <w:b/>
                <w:sz w:val="24"/>
                <w:lang w:eastAsia="en-US"/>
              </w:rPr>
              <w:t>Target MOE</w:t>
            </w:r>
          </w:p>
        </w:tc>
        <w:tc>
          <w:tcPr>
            <w:tcW w:w="1978" w:type="dxa"/>
          </w:tcPr>
          <w:p w14:paraId="0E766011" w14:textId="20CA7AE5" w:rsidR="001E4135" w:rsidRPr="00024E0C" w:rsidRDefault="001E4135" w:rsidP="001E4135">
            <w:pPr>
              <w:keepNext/>
              <w:spacing w:after="160" w:line="259" w:lineRule="auto"/>
              <w:rPr>
                <w:rFonts w:asciiTheme="majorHAnsi" w:eastAsia="Calibri" w:hAnsiTheme="majorHAnsi" w:cstheme="majorHAnsi"/>
                <w:b/>
                <w:sz w:val="24"/>
                <w:lang w:eastAsia="en-US"/>
              </w:rPr>
            </w:pPr>
            <w:r>
              <w:rPr>
                <w:rFonts w:asciiTheme="majorHAnsi" w:eastAsia="Calibri" w:hAnsiTheme="majorHAnsi" w:cstheme="majorHAnsi"/>
                <w:b/>
                <w:sz w:val="24"/>
                <w:lang w:eastAsia="en-US"/>
              </w:rPr>
              <w:t>Method of Measurement</w:t>
            </w:r>
          </w:p>
        </w:tc>
      </w:tr>
      <w:tr w:rsidR="00191AF3" w:rsidRPr="009F0B8C" w14:paraId="36B83CC0" w14:textId="6E5270E7" w:rsidTr="005440B8">
        <w:trPr>
          <w:trHeight w:val="1134"/>
        </w:trPr>
        <w:tc>
          <w:tcPr>
            <w:tcW w:w="916" w:type="dxa"/>
          </w:tcPr>
          <w:p w14:paraId="7BA18F3F" w14:textId="6EAA889C" w:rsidR="00191AF3" w:rsidRPr="00A75EFB" w:rsidRDefault="0034567B" w:rsidP="00191AF3">
            <w:pPr>
              <w:rPr>
                <w:rFonts w:asciiTheme="majorHAnsi" w:eastAsia="Calibri" w:hAnsiTheme="majorHAnsi" w:cstheme="majorHAnsi"/>
                <w:b/>
                <w:bCs/>
                <w:sz w:val="24"/>
                <w:lang w:eastAsia="en-US"/>
              </w:rPr>
            </w:pPr>
            <w:r w:rsidRPr="00A75EFB">
              <w:rPr>
                <w:rFonts w:asciiTheme="majorHAnsi" w:eastAsia="Calibri" w:hAnsiTheme="majorHAnsi" w:cstheme="majorHAnsi"/>
                <w:b/>
                <w:bCs/>
                <w:sz w:val="24"/>
                <w:lang w:eastAsia="en-US"/>
              </w:rPr>
              <w:t>MM</w:t>
            </w:r>
            <w:r w:rsidR="00C831D1">
              <w:rPr>
                <w:rFonts w:asciiTheme="majorHAnsi" w:eastAsia="Calibri" w:hAnsiTheme="majorHAnsi" w:cstheme="majorHAnsi"/>
                <w:b/>
                <w:bCs/>
                <w:sz w:val="24"/>
                <w:lang w:eastAsia="en-US"/>
              </w:rPr>
              <w:t>0</w:t>
            </w:r>
            <w:r w:rsidRPr="00A75EFB">
              <w:rPr>
                <w:rFonts w:asciiTheme="majorHAnsi" w:eastAsia="Calibri" w:hAnsiTheme="majorHAnsi" w:cstheme="majorHAnsi"/>
                <w:b/>
                <w:bCs/>
                <w:sz w:val="24"/>
                <w:lang w:eastAsia="en-US"/>
              </w:rPr>
              <w:t>1</w:t>
            </w:r>
          </w:p>
        </w:tc>
        <w:tc>
          <w:tcPr>
            <w:tcW w:w="2032" w:type="dxa"/>
          </w:tcPr>
          <w:p w14:paraId="50A035B8" w14:textId="469434C2" w:rsidR="00191AF3" w:rsidRPr="00024E0C" w:rsidRDefault="00191AF3" w:rsidP="00191AF3">
            <w:pPr>
              <w:rPr>
                <w:rFonts w:asciiTheme="majorHAnsi" w:eastAsia="Calibri" w:hAnsiTheme="majorHAnsi" w:cstheme="majorHAnsi"/>
                <w:sz w:val="24"/>
                <w:lang w:eastAsia="en-US"/>
              </w:rPr>
            </w:pPr>
            <w:r>
              <w:rPr>
                <w:rFonts w:asciiTheme="majorHAnsi" w:eastAsia="Calibri" w:hAnsiTheme="majorHAnsi" w:cstheme="majorHAnsi"/>
                <w:b/>
                <w:bCs/>
                <w:sz w:val="24"/>
                <w:lang w:eastAsia="en-US"/>
              </w:rPr>
              <w:t>Movements Management</w:t>
            </w:r>
            <w:r w:rsidRPr="00EE4BAC" w:rsidDel="000D7C3A">
              <w:rPr>
                <w:rFonts w:asciiTheme="majorHAnsi" w:eastAsia="Calibri" w:hAnsiTheme="majorHAnsi" w:cstheme="majorHAnsi"/>
                <w:b/>
                <w:bCs/>
                <w:sz w:val="24"/>
                <w:lang w:eastAsia="en-US"/>
              </w:rPr>
              <w:t xml:space="preserve"> Data Management Support.</w:t>
            </w:r>
            <w:r w:rsidRPr="00EE4BAC" w:rsidDel="000D7C3A">
              <w:rPr>
                <w:rFonts w:asciiTheme="majorHAnsi" w:eastAsia="Calibri" w:hAnsiTheme="majorHAnsi" w:cstheme="majorHAnsi"/>
                <w:sz w:val="24"/>
                <w:lang w:eastAsia="en-US"/>
              </w:rPr>
              <w:t xml:space="preserve"> </w:t>
            </w:r>
            <w:r>
              <w:rPr>
                <w:rFonts w:asciiTheme="majorHAnsi" w:eastAsia="Calibri" w:hAnsiTheme="majorHAnsi" w:cstheme="majorHAnsi"/>
                <w:sz w:val="24"/>
                <w:lang w:eastAsia="en-US"/>
              </w:rPr>
              <w:t xml:space="preserve">Lead on, manage and </w:t>
            </w:r>
            <w:r>
              <w:rPr>
                <w:rFonts w:asciiTheme="majorHAnsi" w:eastAsia="Calibri" w:hAnsiTheme="majorHAnsi" w:cstheme="majorHAnsi"/>
                <w:sz w:val="24"/>
                <w:lang w:eastAsia="en-US"/>
              </w:rPr>
              <w:lastRenderedPageBreak/>
              <w:t>cohere different aspects of Data Management and migration activity (both pre &amp; post) such as legacy data quality assurance (including data cleansing) and validating ‘as-is’ and ‘to-be’ data model</w:t>
            </w:r>
          </w:p>
        </w:tc>
        <w:tc>
          <w:tcPr>
            <w:tcW w:w="2677" w:type="dxa"/>
          </w:tcPr>
          <w:p w14:paraId="6DFFBA1A" w14:textId="77777777" w:rsidR="00191AF3" w:rsidRDefault="00191AF3" w:rsidP="00191AF3">
            <w:pPr>
              <w:contextualSpacing/>
              <w:jc w:val="both"/>
              <w:rPr>
                <w:rFonts w:asciiTheme="majorHAnsi" w:eastAsia="Calibri" w:hAnsiTheme="majorHAnsi" w:cstheme="majorHAnsi"/>
                <w:sz w:val="24"/>
                <w:lang w:eastAsia="en-US"/>
              </w:rPr>
            </w:pPr>
            <w:r>
              <w:rPr>
                <w:rFonts w:asciiTheme="majorHAnsi" w:eastAsia="Calibri" w:hAnsiTheme="majorHAnsi" w:cstheme="majorHAnsi"/>
                <w:sz w:val="24"/>
                <w:lang w:eastAsia="en-US"/>
              </w:rPr>
              <w:lastRenderedPageBreak/>
              <w:t>Assure and prepare data quality ahead of migration</w:t>
            </w:r>
          </w:p>
          <w:p w14:paraId="75DF6B9B" w14:textId="77777777" w:rsidR="00191AF3" w:rsidRDefault="00191AF3" w:rsidP="00191AF3">
            <w:pPr>
              <w:contextualSpacing/>
              <w:jc w:val="both"/>
              <w:rPr>
                <w:rFonts w:asciiTheme="majorHAnsi" w:eastAsia="Calibri" w:hAnsiTheme="majorHAnsi" w:cstheme="majorHAnsi"/>
                <w:sz w:val="24"/>
                <w:lang w:eastAsia="en-US"/>
              </w:rPr>
            </w:pPr>
          </w:p>
          <w:p w14:paraId="06936631" w14:textId="1B891B0C" w:rsidR="00191AF3" w:rsidRDefault="00191AF3" w:rsidP="00191AF3">
            <w:pPr>
              <w:contextualSpacing/>
              <w:jc w:val="both"/>
              <w:rPr>
                <w:rFonts w:asciiTheme="majorHAnsi" w:eastAsia="Calibri" w:hAnsiTheme="majorHAnsi" w:cstheme="majorHAnsi"/>
                <w:sz w:val="24"/>
                <w:lang w:eastAsia="en-US"/>
              </w:rPr>
            </w:pPr>
            <w:r>
              <w:rPr>
                <w:rFonts w:asciiTheme="majorHAnsi" w:eastAsia="Calibri" w:hAnsiTheme="majorHAnsi" w:cstheme="majorHAnsi"/>
                <w:sz w:val="24"/>
                <w:lang w:eastAsia="en-US"/>
              </w:rPr>
              <w:t>Assisting in the development of the ‘as-</w:t>
            </w:r>
            <w:r>
              <w:rPr>
                <w:rFonts w:asciiTheme="majorHAnsi" w:eastAsia="Calibri" w:hAnsiTheme="majorHAnsi" w:cstheme="majorHAnsi"/>
                <w:sz w:val="24"/>
                <w:lang w:eastAsia="en-US"/>
              </w:rPr>
              <w:lastRenderedPageBreak/>
              <w:t>is’ and ‘to-be’ data models</w:t>
            </w:r>
          </w:p>
          <w:p w14:paraId="28A64710" w14:textId="77777777" w:rsidR="00191AF3" w:rsidRDefault="00191AF3" w:rsidP="00191AF3">
            <w:pPr>
              <w:contextualSpacing/>
              <w:jc w:val="both"/>
              <w:rPr>
                <w:rFonts w:asciiTheme="majorHAnsi" w:eastAsia="Calibri" w:hAnsiTheme="majorHAnsi" w:cstheme="majorHAnsi"/>
                <w:sz w:val="24"/>
                <w:lang w:eastAsia="en-US"/>
              </w:rPr>
            </w:pPr>
          </w:p>
          <w:p w14:paraId="6083AE07" w14:textId="267C9C3C" w:rsidR="00191AF3" w:rsidRPr="00024E0C" w:rsidRDefault="00191AF3" w:rsidP="00191AF3">
            <w:pPr>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 xml:space="preserve">Ensure coherence of data with Legacy systems and other adjacent EWSS activity performed elsewhere within the </w:t>
            </w:r>
            <w:r w:rsidR="006F7868">
              <w:rPr>
                <w:rFonts w:asciiTheme="majorHAnsi" w:eastAsia="Calibri" w:hAnsiTheme="majorHAnsi" w:cstheme="majorHAnsi"/>
                <w:sz w:val="24"/>
                <w:lang w:eastAsia="en-US"/>
              </w:rPr>
              <w:t>P</w:t>
            </w:r>
            <w:r>
              <w:rPr>
                <w:rFonts w:asciiTheme="majorHAnsi" w:eastAsia="Calibri" w:hAnsiTheme="majorHAnsi" w:cstheme="majorHAnsi"/>
                <w:sz w:val="24"/>
                <w:lang w:eastAsia="en-US"/>
              </w:rPr>
              <w:t>rogramme</w:t>
            </w:r>
          </w:p>
        </w:tc>
        <w:tc>
          <w:tcPr>
            <w:tcW w:w="3111" w:type="dxa"/>
          </w:tcPr>
          <w:p w14:paraId="5833082D" w14:textId="06B8BCFB" w:rsidR="00191AF3" w:rsidRPr="008E1A51" w:rsidRDefault="00191AF3" w:rsidP="00191AF3">
            <w:pPr>
              <w:spacing w:after="160"/>
              <w:rPr>
                <w:rFonts w:asciiTheme="majorHAnsi" w:hAnsiTheme="majorHAnsi" w:cstheme="majorHAnsi"/>
                <w:sz w:val="24"/>
              </w:rPr>
            </w:pPr>
            <w:r w:rsidRPr="008E1A51">
              <w:rPr>
                <w:rFonts w:asciiTheme="majorHAnsi" w:hAnsiTheme="majorHAnsi" w:cstheme="majorHAnsi"/>
                <w:sz w:val="24"/>
              </w:rPr>
              <w:lastRenderedPageBreak/>
              <w:t xml:space="preserve">Draft artefact(s) to be presented to the Authority team </w:t>
            </w:r>
            <w:r w:rsidR="005F34CD">
              <w:rPr>
                <w:rFonts w:asciiTheme="majorHAnsi" w:hAnsiTheme="majorHAnsi" w:cstheme="majorHAnsi"/>
                <w:sz w:val="24"/>
              </w:rPr>
              <w:t>5</w:t>
            </w:r>
            <w:r w:rsidR="005F34CD"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br/>
            </w:r>
            <w:r w:rsidRPr="008E1A51">
              <w:rPr>
                <w:rFonts w:asciiTheme="majorHAnsi" w:hAnsiTheme="majorHAnsi" w:cstheme="majorHAnsi"/>
                <w:sz w:val="24"/>
              </w:rPr>
              <w:lastRenderedPageBreak/>
              <w:t>Any changes to artefact(s)</w:t>
            </w:r>
            <w:r w:rsidRPr="008E1A51">
              <w:rPr>
                <w:rFonts w:asciiTheme="majorHAnsi" w:hAnsiTheme="majorHAnsi" w:cstheme="majorHAnsi"/>
                <w:i/>
                <w:iCs/>
                <w:sz w:val="24"/>
              </w:rPr>
              <w:t xml:space="preserve"> </w:t>
            </w:r>
            <w:r w:rsidRPr="008E1A51">
              <w:rPr>
                <w:rFonts w:asciiTheme="majorHAnsi" w:hAnsiTheme="majorHAnsi" w:cstheme="majorHAnsi"/>
                <w:sz w:val="24"/>
              </w:rPr>
              <w:t xml:space="preserve">requested by the Authority must be submitted for review within </w:t>
            </w:r>
            <w:r w:rsidR="005F34CD">
              <w:rPr>
                <w:rFonts w:asciiTheme="majorHAnsi" w:hAnsiTheme="majorHAnsi" w:cstheme="majorHAnsi"/>
                <w:sz w:val="24"/>
              </w:rPr>
              <w:t>5</w:t>
            </w:r>
            <w:r w:rsidR="005F34CD" w:rsidRPr="008E1A51">
              <w:rPr>
                <w:rFonts w:asciiTheme="majorHAnsi" w:hAnsiTheme="majorHAnsi" w:cstheme="majorHAnsi"/>
                <w:sz w:val="24"/>
              </w:rPr>
              <w:t xml:space="preserve"> </w:t>
            </w:r>
            <w:r w:rsidRPr="008E1A51">
              <w:rPr>
                <w:rFonts w:asciiTheme="majorHAnsi" w:hAnsiTheme="majorHAnsi" w:cstheme="majorHAnsi"/>
                <w:sz w:val="24"/>
              </w:rPr>
              <w:t>business days of notification by the Authority.</w:t>
            </w:r>
          </w:p>
          <w:p w14:paraId="08D5F2AA" w14:textId="7960521B" w:rsidR="00191AF3" w:rsidRPr="00024E0C" w:rsidRDefault="00191AF3" w:rsidP="00191AF3">
            <w:pPr>
              <w:contextualSpacing/>
              <w:rPr>
                <w:rFonts w:asciiTheme="majorHAnsi" w:eastAsia="Calibri" w:hAnsiTheme="majorHAnsi" w:cstheme="majorHAnsi"/>
                <w:sz w:val="24"/>
                <w:lang w:eastAsia="en-US"/>
              </w:rPr>
            </w:pPr>
            <w:r w:rsidRPr="008E1A51">
              <w:rPr>
                <w:rFonts w:asciiTheme="majorHAnsi" w:hAnsiTheme="majorHAnsi" w:cstheme="majorHAnsi"/>
                <w:sz w:val="24"/>
              </w:rPr>
              <w:br/>
            </w:r>
          </w:p>
        </w:tc>
        <w:tc>
          <w:tcPr>
            <w:tcW w:w="3111" w:type="dxa"/>
          </w:tcPr>
          <w:p w14:paraId="1C3278BA" w14:textId="78369E3B" w:rsidR="00191AF3" w:rsidRPr="00024E0C" w:rsidRDefault="00191AF3" w:rsidP="00191AF3">
            <w:pPr>
              <w:contextualSpacing/>
              <w:rPr>
                <w:rFonts w:asciiTheme="majorHAnsi" w:eastAsia="Calibri" w:hAnsiTheme="majorHAnsi" w:cstheme="majorHAnsi"/>
                <w:sz w:val="24"/>
                <w:lang w:eastAsia="en-US"/>
              </w:rPr>
            </w:pPr>
            <w:r w:rsidRPr="008E1A51">
              <w:rPr>
                <w:rFonts w:asciiTheme="majorHAnsi" w:hAnsiTheme="majorHAnsi" w:cstheme="majorHAnsi"/>
                <w:sz w:val="24"/>
              </w:rPr>
              <w:lastRenderedPageBreak/>
              <w:t xml:space="preserve">Draft artefact(s) to be presented to the Authority team </w:t>
            </w:r>
            <w:r w:rsidR="005F34CD">
              <w:rPr>
                <w:rFonts w:asciiTheme="majorHAnsi" w:hAnsiTheme="majorHAnsi" w:cstheme="majorHAnsi"/>
                <w:sz w:val="24"/>
              </w:rPr>
              <w:t>10</w:t>
            </w:r>
            <w:r w:rsidR="005F34CD" w:rsidRPr="008E1A51">
              <w:rPr>
                <w:rFonts w:asciiTheme="majorHAnsi" w:hAnsiTheme="majorHAnsi" w:cstheme="majorHAnsi"/>
                <w:sz w:val="24"/>
              </w:rPr>
              <w:t xml:space="preserve"> </w:t>
            </w:r>
            <w:r w:rsidRPr="008E1A51">
              <w:rPr>
                <w:rFonts w:asciiTheme="majorHAnsi" w:hAnsiTheme="majorHAnsi" w:cstheme="majorHAnsi"/>
                <w:sz w:val="24"/>
              </w:rPr>
              <w:t>business days prior to the submission of the final version(s).</w:t>
            </w:r>
            <w:r w:rsidRPr="008E1A51">
              <w:rPr>
                <w:rFonts w:asciiTheme="majorHAnsi" w:hAnsiTheme="majorHAnsi" w:cstheme="majorHAnsi"/>
                <w:sz w:val="24"/>
              </w:rPr>
              <w:br/>
            </w:r>
            <w:r w:rsidRPr="008E1A51">
              <w:rPr>
                <w:rFonts w:asciiTheme="majorHAnsi" w:hAnsiTheme="majorHAnsi" w:cstheme="majorHAnsi"/>
                <w:sz w:val="24"/>
              </w:rPr>
              <w:lastRenderedPageBreak/>
              <w:br/>
            </w:r>
          </w:p>
        </w:tc>
        <w:tc>
          <w:tcPr>
            <w:tcW w:w="1978" w:type="dxa"/>
          </w:tcPr>
          <w:p w14:paraId="6BC24F3E" w14:textId="52A020F3" w:rsidR="00191AF3" w:rsidRPr="00024E0C" w:rsidRDefault="00191AF3" w:rsidP="00191AF3">
            <w:pPr>
              <w:contextualSpacing/>
              <w:rPr>
                <w:rFonts w:asciiTheme="majorHAnsi" w:eastAsia="Calibri" w:hAnsiTheme="majorHAnsi" w:cstheme="majorHAnsi"/>
                <w:sz w:val="24"/>
                <w:lang w:eastAsia="en-US"/>
              </w:rPr>
            </w:pPr>
            <w:r>
              <w:rPr>
                <w:rFonts w:cs="Arial"/>
                <w:sz w:val="24"/>
              </w:rPr>
              <w:lastRenderedPageBreak/>
              <w:t xml:space="preserve">Acceptance and sign off by the Authority Workstream Lead. </w:t>
            </w:r>
            <w:r>
              <w:rPr>
                <w:rFonts w:cs="Arial"/>
                <w:sz w:val="24"/>
              </w:rPr>
              <w:br/>
            </w:r>
            <w:r>
              <w:rPr>
                <w:rFonts w:cs="Arial"/>
                <w:sz w:val="24"/>
              </w:rPr>
              <w:br/>
            </w:r>
            <w:r w:rsidRPr="00BE2E50">
              <w:rPr>
                <w:rFonts w:asciiTheme="majorHAnsi" w:hAnsiTheme="majorHAnsi" w:cstheme="majorBidi"/>
                <w:sz w:val="24"/>
              </w:rPr>
              <w:lastRenderedPageBreak/>
              <w:t xml:space="preserve">Delivery dates to be agreed at </w:t>
            </w:r>
            <w:r w:rsidRPr="00BE2E50">
              <w:rPr>
                <w:rFonts w:asciiTheme="majorHAnsi" w:hAnsiTheme="majorHAnsi" w:cstheme="majorBidi"/>
                <w:b/>
                <w:bCs/>
                <w:sz w:val="24"/>
              </w:rPr>
              <w:t>Contract Initiation Meeting</w:t>
            </w:r>
            <w:r w:rsidRPr="00BE2E50">
              <w:rPr>
                <w:rFonts w:asciiTheme="majorHAnsi" w:hAnsiTheme="majorHAnsi" w:cstheme="majorBidi"/>
                <w:sz w:val="24"/>
              </w:rPr>
              <w:t xml:space="preserve"> in accordance with individual project schedules.</w:t>
            </w:r>
          </w:p>
        </w:tc>
      </w:tr>
    </w:tbl>
    <w:p w14:paraId="75F1C22E" w14:textId="77777777" w:rsidR="005437A3" w:rsidRDefault="005437A3" w:rsidP="00550B3D">
      <w:pPr>
        <w:pStyle w:val="Heading2"/>
        <w:rPr>
          <w:rFonts w:asciiTheme="majorHAnsi" w:hAnsiTheme="majorHAnsi" w:cstheme="majorHAnsi"/>
          <w:b/>
          <w:sz w:val="24"/>
          <w:szCs w:val="24"/>
        </w:rPr>
        <w:sectPr w:rsidR="005437A3" w:rsidSect="005437A3">
          <w:endnotePr>
            <w:numFmt w:val="decimal"/>
          </w:endnotePr>
          <w:pgSz w:w="16834" w:h="11909" w:orient="landscape" w:code="9"/>
          <w:pgMar w:top="1440" w:right="1440" w:bottom="1440" w:left="1559" w:header="425" w:footer="431" w:gutter="0"/>
          <w:cols w:space="720"/>
          <w:noEndnote/>
          <w:docGrid w:linePitch="299"/>
        </w:sectPr>
      </w:pPr>
    </w:p>
    <w:p w14:paraId="041DBB6C" w14:textId="72976D36" w:rsidR="00DE6047" w:rsidRPr="003F44A7" w:rsidRDefault="00DE6047" w:rsidP="003556E9">
      <w:pPr>
        <w:pStyle w:val="Heading1"/>
        <w:tabs>
          <w:tab w:val="clear" w:pos="3413"/>
        </w:tabs>
        <w:ind w:left="426" w:hanging="568"/>
        <w:rPr>
          <w:sz w:val="32"/>
          <w:szCs w:val="32"/>
        </w:rPr>
      </w:pPr>
      <w:bookmarkStart w:id="44" w:name="_Toc130311169"/>
      <w:r w:rsidRPr="003F44A7">
        <w:rPr>
          <w:sz w:val="32"/>
          <w:szCs w:val="32"/>
        </w:rPr>
        <w:lastRenderedPageBreak/>
        <w:t>CALL-OFF REQUIREMENTS</w:t>
      </w:r>
      <w:bookmarkEnd w:id="44"/>
    </w:p>
    <w:p w14:paraId="7356DF1C" w14:textId="77777777" w:rsidR="00650306" w:rsidRPr="009F0B8C" w:rsidRDefault="00650306" w:rsidP="00650306">
      <w:pPr>
        <w:pStyle w:val="Heading2"/>
        <w:numPr>
          <w:ilvl w:val="0"/>
          <w:numId w:val="0"/>
        </w:numPr>
        <w:rPr>
          <w:rFonts w:asciiTheme="majorHAnsi" w:hAnsiTheme="majorHAnsi" w:cstheme="majorHAnsi"/>
          <w:sz w:val="24"/>
          <w:szCs w:val="24"/>
          <w:highlight w:val="yellow"/>
        </w:rPr>
      </w:pPr>
      <w:r w:rsidRPr="009F0B8C">
        <w:rPr>
          <w:rFonts w:asciiTheme="majorHAnsi" w:hAnsiTheme="majorHAnsi" w:cstheme="majorHAnsi"/>
          <w:sz w:val="24"/>
          <w:szCs w:val="24"/>
        </w:rPr>
        <w:t xml:space="preserve">The Contract includes a facility to call-off support for activities that are not able to be fully defined at the outset. This section identifies elements of this Statement of Requirement that are subject to the Tasking Order Process as detailed in </w:t>
      </w:r>
      <w:r w:rsidRPr="00D819CB">
        <w:rPr>
          <w:rFonts w:asciiTheme="majorHAnsi" w:hAnsiTheme="majorHAnsi" w:cstheme="majorHAnsi"/>
          <w:sz w:val="24"/>
          <w:szCs w:val="24"/>
        </w:rPr>
        <w:t>Annex C</w:t>
      </w:r>
      <w:r w:rsidRPr="00E44DF3">
        <w:rPr>
          <w:rFonts w:asciiTheme="majorHAnsi" w:hAnsiTheme="majorHAnsi" w:cstheme="majorHAnsi"/>
          <w:sz w:val="24"/>
          <w:szCs w:val="24"/>
        </w:rPr>
        <w:t xml:space="preserve"> of the Contract.</w:t>
      </w:r>
    </w:p>
    <w:p w14:paraId="66BA2663" w14:textId="77777777" w:rsidR="00650306" w:rsidRPr="009F0B8C" w:rsidRDefault="00650306" w:rsidP="00650306">
      <w:pPr>
        <w:pStyle w:val="Heading2"/>
        <w:numPr>
          <w:ilvl w:val="0"/>
          <w:numId w:val="0"/>
        </w:numPr>
        <w:rPr>
          <w:rFonts w:asciiTheme="majorHAnsi" w:hAnsiTheme="majorHAnsi" w:cstheme="majorHAnsi"/>
          <w:sz w:val="24"/>
          <w:szCs w:val="24"/>
        </w:rPr>
      </w:pPr>
      <w:r w:rsidRPr="009F0B8C">
        <w:rPr>
          <w:rFonts w:asciiTheme="majorHAnsi" w:hAnsiTheme="majorHAnsi" w:cstheme="majorHAnsi"/>
          <w:sz w:val="24"/>
          <w:szCs w:val="24"/>
        </w:rPr>
        <w:t>The Authority shall scope a requirement using the Tasking Authorisation Form (TAF) for each task and pass to the Contractor for pricing.</w:t>
      </w:r>
    </w:p>
    <w:p w14:paraId="0E5F8F7E" w14:textId="77777777" w:rsidR="00650306" w:rsidRPr="009F0B8C" w:rsidRDefault="00650306" w:rsidP="00650306">
      <w:pPr>
        <w:pStyle w:val="Heading2"/>
        <w:numPr>
          <w:ilvl w:val="0"/>
          <w:numId w:val="0"/>
        </w:numPr>
        <w:rPr>
          <w:rFonts w:asciiTheme="majorHAnsi" w:hAnsiTheme="majorHAnsi" w:cstheme="majorHAnsi"/>
          <w:sz w:val="24"/>
          <w:szCs w:val="24"/>
        </w:rPr>
      </w:pPr>
      <w:r w:rsidRPr="009F0B8C">
        <w:rPr>
          <w:rFonts w:asciiTheme="majorHAnsi" w:hAnsiTheme="majorHAnsi" w:cstheme="majorHAnsi"/>
          <w:sz w:val="24"/>
          <w:szCs w:val="24"/>
        </w:rPr>
        <w:t>Upon receipt of the completed Part 1 of the TAF the Contractor shall submit a Firm Price in Part 2 of the TAF including a sufficiently detailed resource plan. The Firm price shall be calculated using the Project Specific Rate Card. The completed TAF Part 2 should be submitted to the Authority within 10 business days of receipt.</w:t>
      </w:r>
    </w:p>
    <w:p w14:paraId="03107AFE" w14:textId="77777777" w:rsidR="00650306" w:rsidRPr="009F0B8C" w:rsidRDefault="00650306" w:rsidP="00650306">
      <w:pPr>
        <w:pStyle w:val="Heading2"/>
        <w:numPr>
          <w:ilvl w:val="0"/>
          <w:numId w:val="0"/>
        </w:numPr>
        <w:rPr>
          <w:rFonts w:asciiTheme="majorHAnsi" w:hAnsiTheme="majorHAnsi" w:cstheme="majorHAnsi"/>
          <w:sz w:val="24"/>
          <w:szCs w:val="24"/>
        </w:rPr>
      </w:pPr>
      <w:r w:rsidRPr="009F0B8C">
        <w:rPr>
          <w:rFonts w:asciiTheme="majorHAnsi" w:hAnsiTheme="majorHAnsi" w:cstheme="majorHAnsi"/>
          <w:sz w:val="24"/>
          <w:szCs w:val="24"/>
        </w:rPr>
        <w:t xml:space="preserve">The Authority shall evaluate the Contractor’s proposal and clarify/negotiate the requirement/price as necessary. If content to proceed, the Authority shall approve the TAF at Part 3 and return to the Contractor who shall commence the task. </w:t>
      </w:r>
    </w:p>
    <w:p w14:paraId="2A4B07D0" w14:textId="77777777" w:rsidR="00650306" w:rsidRPr="009F0B8C" w:rsidRDefault="00650306" w:rsidP="00650306">
      <w:pPr>
        <w:pStyle w:val="Heading2"/>
        <w:numPr>
          <w:ilvl w:val="0"/>
          <w:numId w:val="0"/>
        </w:numPr>
        <w:rPr>
          <w:rFonts w:asciiTheme="majorHAnsi" w:hAnsiTheme="majorHAnsi" w:cstheme="majorHAnsi"/>
          <w:sz w:val="24"/>
          <w:szCs w:val="24"/>
        </w:rPr>
      </w:pPr>
      <w:r w:rsidRPr="009F0B8C">
        <w:rPr>
          <w:rFonts w:asciiTheme="majorHAnsi" w:hAnsiTheme="majorHAnsi" w:cstheme="majorHAnsi"/>
          <w:sz w:val="24"/>
          <w:szCs w:val="24"/>
        </w:rPr>
        <w:t>Payment for TAFs shall be made in arrears upon acceptance of the deliverables therein. Where it is appropriate to do so it may be possible to agree a milestone payment plan for a specific task, but this must comply with MOD commercial policy.</w:t>
      </w:r>
    </w:p>
    <w:p w14:paraId="1B77907B" w14:textId="68998ACA" w:rsidR="00650306" w:rsidRDefault="00650306" w:rsidP="00650306">
      <w:pPr>
        <w:pStyle w:val="Heading2"/>
        <w:numPr>
          <w:ilvl w:val="0"/>
          <w:numId w:val="0"/>
        </w:numPr>
        <w:rPr>
          <w:rFonts w:asciiTheme="majorHAnsi" w:hAnsiTheme="majorHAnsi" w:cstheme="majorHAnsi"/>
          <w:sz w:val="24"/>
          <w:szCs w:val="24"/>
        </w:rPr>
      </w:pPr>
      <w:r>
        <w:rPr>
          <w:rFonts w:asciiTheme="majorHAnsi" w:hAnsiTheme="majorHAnsi" w:cstheme="majorHAnsi"/>
          <w:sz w:val="24"/>
          <w:szCs w:val="24"/>
        </w:rPr>
        <w:t>A non-exhaustive list of Indicative</w:t>
      </w:r>
      <w:r w:rsidRPr="009F0B8C">
        <w:rPr>
          <w:rFonts w:asciiTheme="majorHAnsi" w:hAnsiTheme="majorHAnsi" w:cstheme="majorHAnsi"/>
          <w:sz w:val="24"/>
          <w:szCs w:val="24"/>
        </w:rPr>
        <w:t xml:space="preserve"> </w:t>
      </w:r>
      <w:r w:rsidR="00C831D1">
        <w:rPr>
          <w:rFonts w:asciiTheme="majorHAnsi" w:hAnsiTheme="majorHAnsi" w:cstheme="majorHAnsi"/>
          <w:sz w:val="24"/>
          <w:szCs w:val="24"/>
        </w:rPr>
        <w:t>C</w:t>
      </w:r>
      <w:r>
        <w:rPr>
          <w:rFonts w:asciiTheme="majorHAnsi" w:hAnsiTheme="majorHAnsi" w:cstheme="majorHAnsi"/>
          <w:sz w:val="24"/>
          <w:szCs w:val="24"/>
        </w:rPr>
        <w:t xml:space="preserve">all-off </w:t>
      </w:r>
      <w:r w:rsidR="00C831D1">
        <w:rPr>
          <w:rFonts w:asciiTheme="majorHAnsi" w:hAnsiTheme="majorHAnsi" w:cstheme="majorHAnsi"/>
          <w:sz w:val="24"/>
          <w:szCs w:val="24"/>
        </w:rPr>
        <w:t>R</w:t>
      </w:r>
      <w:r>
        <w:rPr>
          <w:rFonts w:asciiTheme="majorHAnsi" w:hAnsiTheme="majorHAnsi" w:cstheme="majorHAnsi"/>
          <w:sz w:val="24"/>
          <w:szCs w:val="24"/>
        </w:rPr>
        <w:t xml:space="preserve">equirements (ICOR), aligned against the different areas of focus within the </w:t>
      </w:r>
      <w:r w:rsidR="00D74AC4">
        <w:rPr>
          <w:rFonts w:asciiTheme="majorHAnsi" w:hAnsiTheme="majorHAnsi" w:cstheme="majorHAnsi"/>
          <w:sz w:val="24"/>
          <w:szCs w:val="24"/>
        </w:rPr>
        <w:t>P</w:t>
      </w:r>
      <w:r>
        <w:rPr>
          <w:rFonts w:asciiTheme="majorHAnsi" w:hAnsiTheme="majorHAnsi" w:cstheme="majorHAnsi"/>
          <w:sz w:val="24"/>
          <w:szCs w:val="24"/>
        </w:rPr>
        <w:t xml:space="preserve">rogramme (as per </w:t>
      </w:r>
      <w:r w:rsidR="00D161E8">
        <w:rPr>
          <w:rFonts w:asciiTheme="majorHAnsi" w:hAnsiTheme="majorHAnsi" w:cstheme="majorHAnsi"/>
          <w:sz w:val="24"/>
          <w:szCs w:val="24"/>
        </w:rPr>
        <w:t>S</w:t>
      </w:r>
      <w:r>
        <w:rPr>
          <w:rFonts w:asciiTheme="majorHAnsi" w:hAnsiTheme="majorHAnsi" w:cstheme="majorHAnsi"/>
          <w:sz w:val="24"/>
          <w:szCs w:val="24"/>
        </w:rPr>
        <w:t xml:space="preserve">ection </w:t>
      </w:r>
      <w:r w:rsidR="00D161E8">
        <w:rPr>
          <w:rFonts w:asciiTheme="majorHAnsi" w:hAnsiTheme="majorHAnsi" w:cstheme="majorHAnsi"/>
          <w:sz w:val="24"/>
          <w:szCs w:val="24"/>
        </w:rPr>
        <w:t>7</w:t>
      </w:r>
      <w:r>
        <w:rPr>
          <w:rFonts w:asciiTheme="majorHAnsi" w:hAnsiTheme="majorHAnsi" w:cstheme="majorHAnsi"/>
          <w:sz w:val="24"/>
          <w:szCs w:val="24"/>
        </w:rPr>
        <w:t>),</w:t>
      </w:r>
      <w:r w:rsidRPr="009F0B8C">
        <w:rPr>
          <w:rFonts w:asciiTheme="majorHAnsi" w:hAnsiTheme="majorHAnsi" w:cstheme="majorHAnsi"/>
          <w:sz w:val="24"/>
          <w:szCs w:val="24"/>
        </w:rPr>
        <w:t xml:space="preserve"> </w:t>
      </w:r>
      <w:r>
        <w:rPr>
          <w:rFonts w:asciiTheme="majorHAnsi" w:hAnsiTheme="majorHAnsi" w:cstheme="majorHAnsi"/>
          <w:sz w:val="24"/>
          <w:szCs w:val="24"/>
        </w:rPr>
        <w:t>are</w:t>
      </w:r>
      <w:r w:rsidRPr="009F0B8C">
        <w:rPr>
          <w:rFonts w:asciiTheme="majorHAnsi" w:hAnsiTheme="majorHAnsi" w:cstheme="majorHAnsi"/>
          <w:sz w:val="24"/>
          <w:szCs w:val="24"/>
        </w:rPr>
        <w:t xml:space="preserve"> detailed in the table</w:t>
      </w:r>
      <w:r>
        <w:rPr>
          <w:rFonts w:asciiTheme="majorHAnsi" w:hAnsiTheme="majorHAnsi" w:cstheme="majorHAnsi"/>
          <w:sz w:val="24"/>
          <w:szCs w:val="24"/>
        </w:rPr>
        <w:t>s below</w:t>
      </w:r>
      <w:r w:rsidRPr="009F0B8C">
        <w:rPr>
          <w:rFonts w:asciiTheme="majorHAnsi" w:hAnsiTheme="majorHAnsi" w:cstheme="majorHAnsi"/>
          <w:sz w:val="24"/>
          <w:szCs w:val="24"/>
        </w:rPr>
        <w:t>.</w:t>
      </w:r>
    </w:p>
    <w:p w14:paraId="7C169AC1" w14:textId="04F7D75D" w:rsidR="00005EA0" w:rsidRDefault="00FC4504" w:rsidP="00005EA0">
      <w:pPr>
        <w:pStyle w:val="Heading2"/>
        <w:numPr>
          <w:ilvl w:val="0"/>
          <w:numId w:val="0"/>
        </w:numPr>
        <w:rPr>
          <w:rFonts w:asciiTheme="majorHAnsi" w:hAnsiTheme="majorHAnsi" w:cstheme="majorHAnsi"/>
          <w:sz w:val="24"/>
          <w:szCs w:val="24"/>
        </w:rPr>
      </w:pPr>
      <w:r>
        <w:rPr>
          <w:rFonts w:asciiTheme="majorHAnsi" w:hAnsiTheme="majorHAnsi" w:cstheme="majorHAnsi"/>
          <w:sz w:val="24"/>
          <w:szCs w:val="24"/>
        </w:rPr>
        <w:t xml:space="preserve">These </w:t>
      </w:r>
      <w:r w:rsidRPr="009F0B8C">
        <w:rPr>
          <w:rFonts w:asciiTheme="majorHAnsi" w:hAnsiTheme="majorHAnsi" w:cstheme="majorHAnsi"/>
          <w:sz w:val="24"/>
          <w:szCs w:val="24"/>
        </w:rPr>
        <w:t>tasks are not exclusively to be undertaken by the D2SP</w:t>
      </w:r>
      <w:r>
        <w:rPr>
          <w:rFonts w:asciiTheme="majorHAnsi" w:hAnsiTheme="majorHAnsi" w:cstheme="majorHAnsi"/>
          <w:sz w:val="24"/>
          <w:szCs w:val="24"/>
        </w:rPr>
        <w:t xml:space="preserve"> and a</w:t>
      </w:r>
      <w:r w:rsidRPr="009F0B8C">
        <w:rPr>
          <w:rFonts w:asciiTheme="majorHAnsi" w:hAnsiTheme="majorHAnsi" w:cstheme="majorHAnsi"/>
          <w:sz w:val="24"/>
          <w:szCs w:val="24"/>
        </w:rPr>
        <w:t xml:space="preserve"> value for money assessment will be undertaken in each case to determine the route to market.</w:t>
      </w:r>
    </w:p>
    <w:p w14:paraId="3B15B3AF" w14:textId="04E49D25" w:rsidR="000C4ECA" w:rsidRPr="003F44A7" w:rsidRDefault="00C55756" w:rsidP="00005EA0">
      <w:pPr>
        <w:pStyle w:val="Heading2"/>
        <w:tabs>
          <w:tab w:val="clear" w:pos="862"/>
          <w:tab w:val="clear" w:pos="1004"/>
          <w:tab w:val="num" w:pos="567"/>
        </w:tabs>
        <w:ind w:left="0" w:firstLine="0"/>
        <w:rPr>
          <w:rFonts w:asciiTheme="majorHAnsi" w:hAnsiTheme="majorHAnsi" w:cstheme="majorHAnsi"/>
          <w:b/>
          <w:sz w:val="24"/>
          <w:szCs w:val="24"/>
        </w:rPr>
      </w:pPr>
      <w:r w:rsidRPr="003F44A7">
        <w:rPr>
          <w:rFonts w:asciiTheme="majorHAnsi" w:hAnsiTheme="majorHAnsi" w:cstheme="majorHAnsi"/>
          <w:b/>
          <w:sz w:val="24"/>
          <w:szCs w:val="24"/>
        </w:rPr>
        <w:t xml:space="preserve">ICOR: </w:t>
      </w:r>
      <w:r w:rsidR="00CC0C43" w:rsidRPr="003F44A7">
        <w:rPr>
          <w:rFonts w:asciiTheme="majorHAnsi" w:hAnsiTheme="majorHAnsi" w:cstheme="majorHAnsi"/>
          <w:b/>
          <w:sz w:val="24"/>
          <w:szCs w:val="24"/>
        </w:rPr>
        <w:t>PROGRAMME</w:t>
      </w:r>
      <w:r w:rsidR="00667843" w:rsidRPr="003F44A7">
        <w:rPr>
          <w:rFonts w:asciiTheme="majorHAnsi" w:hAnsiTheme="majorHAnsi" w:cstheme="majorHAnsi"/>
          <w:b/>
          <w:sz w:val="24"/>
          <w:szCs w:val="24"/>
        </w:rPr>
        <w:t xml:space="preserve"> LEVEL</w:t>
      </w:r>
    </w:p>
    <w:p w14:paraId="0C67F171" w14:textId="52A957CD" w:rsidR="00005EA0" w:rsidRPr="003F44A7" w:rsidRDefault="00005EA0" w:rsidP="00C55756">
      <w:pPr>
        <w:pStyle w:val="Heading3"/>
        <w:tabs>
          <w:tab w:val="num" w:pos="567"/>
        </w:tabs>
        <w:rPr>
          <w:rFonts w:asciiTheme="majorHAnsi" w:hAnsiTheme="majorHAnsi" w:cstheme="majorHAnsi"/>
          <w:b/>
          <w:sz w:val="24"/>
          <w:szCs w:val="24"/>
        </w:rPr>
      </w:pPr>
      <w:r w:rsidRPr="003F44A7">
        <w:rPr>
          <w:rFonts w:asciiTheme="majorHAnsi" w:hAnsiTheme="majorHAnsi" w:cstheme="majorHAnsi"/>
          <w:b/>
          <w:sz w:val="24"/>
          <w:szCs w:val="24"/>
        </w:rPr>
        <w:t xml:space="preserve">ICOR: </w:t>
      </w:r>
      <w:r w:rsidR="00D16A27" w:rsidRPr="003F44A7">
        <w:rPr>
          <w:rFonts w:asciiTheme="majorHAnsi" w:hAnsiTheme="majorHAnsi" w:cstheme="majorHAnsi"/>
          <w:b/>
          <w:sz w:val="24"/>
          <w:szCs w:val="24"/>
        </w:rPr>
        <w:t xml:space="preserve">Advice &amp; </w:t>
      </w:r>
      <w:r w:rsidRPr="003F44A7">
        <w:rPr>
          <w:rFonts w:asciiTheme="majorHAnsi" w:hAnsiTheme="majorHAnsi" w:cstheme="majorHAnsi"/>
          <w:b/>
          <w:sz w:val="24"/>
          <w:szCs w:val="24"/>
        </w:rPr>
        <w:t xml:space="preserve">Programme Support </w:t>
      </w:r>
      <w:r w:rsidR="000C4ECA" w:rsidRPr="003F44A7">
        <w:rPr>
          <w:rFonts w:asciiTheme="majorHAnsi" w:hAnsiTheme="majorHAnsi" w:cstheme="majorHAnsi"/>
          <w:b/>
          <w:sz w:val="24"/>
          <w:szCs w:val="24"/>
        </w:rPr>
        <w:t>(</w:t>
      </w:r>
      <w:r w:rsidR="00D16A27" w:rsidRPr="003F44A7">
        <w:rPr>
          <w:rFonts w:asciiTheme="majorHAnsi" w:hAnsiTheme="majorHAnsi" w:cstheme="majorHAnsi"/>
          <w:b/>
          <w:sz w:val="24"/>
          <w:szCs w:val="24"/>
        </w:rPr>
        <w:t>APS</w:t>
      </w:r>
      <w:r w:rsidR="000C4ECA" w:rsidRPr="003F44A7">
        <w:rPr>
          <w:rFonts w:asciiTheme="majorHAnsi" w:hAnsiTheme="majorHAnsi" w:cstheme="majorHAnsi"/>
          <w:b/>
          <w:sz w:val="24"/>
          <w:szCs w:val="24"/>
        </w:rPr>
        <w:t>)</w:t>
      </w:r>
    </w:p>
    <w:tbl>
      <w:tblPr>
        <w:tblW w:w="13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604"/>
        <w:gridCol w:w="3090"/>
        <w:gridCol w:w="2383"/>
        <w:gridCol w:w="2380"/>
        <w:gridCol w:w="2391"/>
      </w:tblGrid>
      <w:tr w:rsidR="001E4135" w:rsidRPr="009F0B8C" w14:paraId="2091CC3E" w14:textId="1AC77748" w:rsidTr="00526D02">
        <w:trPr>
          <w:trHeight w:val="778"/>
        </w:trPr>
        <w:tc>
          <w:tcPr>
            <w:tcW w:w="859" w:type="dxa"/>
            <w:vAlign w:val="center"/>
          </w:tcPr>
          <w:p w14:paraId="0AA64556" w14:textId="3FE10180" w:rsidR="001E4135" w:rsidRPr="003F44A7" w:rsidRDefault="003F44A7" w:rsidP="001E4135">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lastRenderedPageBreak/>
              <w:t>ICOR</w:t>
            </w:r>
            <w:r w:rsidRPr="003F44A7">
              <w:rPr>
                <w:rFonts w:asciiTheme="majorHAnsi" w:eastAsia="Calibri" w:hAnsiTheme="majorHAnsi" w:cstheme="majorHAnsi"/>
                <w:b/>
                <w:sz w:val="24"/>
                <w:lang w:eastAsia="en-US"/>
              </w:rPr>
              <w:t xml:space="preserve"> </w:t>
            </w:r>
            <w:r w:rsidR="001E4135" w:rsidRPr="003F44A7">
              <w:rPr>
                <w:rFonts w:asciiTheme="majorHAnsi" w:eastAsia="Calibri" w:hAnsiTheme="majorHAnsi" w:cstheme="majorHAnsi"/>
                <w:b/>
                <w:sz w:val="24"/>
                <w:lang w:eastAsia="en-US"/>
              </w:rPr>
              <w:t>No</w:t>
            </w:r>
          </w:p>
        </w:tc>
        <w:tc>
          <w:tcPr>
            <w:tcW w:w="2624" w:type="dxa"/>
            <w:vAlign w:val="center"/>
          </w:tcPr>
          <w:p w14:paraId="27BE9A15" w14:textId="77777777" w:rsidR="001E4135" w:rsidRPr="003F44A7" w:rsidRDefault="001E4135" w:rsidP="001E4135">
            <w:pPr>
              <w:spacing w:after="160" w:line="259" w:lineRule="auto"/>
              <w:jc w:val="center"/>
              <w:rPr>
                <w:rFonts w:asciiTheme="majorHAnsi" w:eastAsia="Calibri" w:hAnsiTheme="majorHAnsi" w:cstheme="majorHAnsi"/>
                <w:b/>
                <w:sz w:val="24"/>
                <w:lang w:eastAsia="en-US"/>
              </w:rPr>
            </w:pPr>
            <w:r w:rsidRPr="003F44A7">
              <w:rPr>
                <w:rFonts w:asciiTheme="majorHAnsi" w:eastAsia="Calibri" w:hAnsiTheme="majorHAnsi" w:cstheme="majorHAnsi"/>
                <w:b/>
                <w:sz w:val="24"/>
                <w:lang w:eastAsia="en-US"/>
              </w:rPr>
              <w:t>Task</w:t>
            </w:r>
          </w:p>
        </w:tc>
        <w:tc>
          <w:tcPr>
            <w:tcW w:w="3124" w:type="dxa"/>
            <w:vAlign w:val="center"/>
          </w:tcPr>
          <w:p w14:paraId="5629E70D" w14:textId="77777777" w:rsidR="001E4135" w:rsidRPr="003F44A7" w:rsidRDefault="001E4135" w:rsidP="001E4135">
            <w:pPr>
              <w:spacing w:after="160" w:line="259" w:lineRule="auto"/>
              <w:jc w:val="center"/>
              <w:rPr>
                <w:rFonts w:asciiTheme="majorHAnsi" w:eastAsia="Calibri" w:hAnsiTheme="majorHAnsi" w:cstheme="majorHAnsi"/>
                <w:b/>
                <w:sz w:val="24"/>
                <w:lang w:eastAsia="en-US"/>
              </w:rPr>
            </w:pPr>
            <w:r w:rsidRPr="003F44A7">
              <w:rPr>
                <w:rFonts w:asciiTheme="majorHAnsi" w:eastAsia="Calibri" w:hAnsiTheme="majorHAnsi" w:cstheme="majorHAnsi"/>
                <w:b/>
                <w:sz w:val="24"/>
                <w:lang w:eastAsia="en-US"/>
              </w:rPr>
              <w:t>Anticipated Deliverable</w:t>
            </w:r>
          </w:p>
        </w:tc>
        <w:tc>
          <w:tcPr>
            <w:tcW w:w="2406" w:type="dxa"/>
          </w:tcPr>
          <w:p w14:paraId="4B252F05" w14:textId="64A442F6" w:rsidR="001E4135" w:rsidRPr="00090E4F" w:rsidRDefault="001E4135" w:rsidP="001E4135">
            <w:pPr>
              <w:spacing w:after="160" w:line="259" w:lineRule="auto"/>
              <w:jc w:val="center"/>
              <w:rPr>
                <w:rFonts w:asciiTheme="majorHAnsi" w:eastAsia="Calibri" w:hAnsiTheme="majorHAnsi" w:cstheme="majorHAnsi"/>
                <w:b/>
                <w:sz w:val="24"/>
                <w:highlight w:val="magenta"/>
                <w:lang w:eastAsia="en-US"/>
              </w:rPr>
            </w:pPr>
            <w:r>
              <w:rPr>
                <w:rFonts w:asciiTheme="majorHAnsi" w:eastAsia="Calibri" w:hAnsiTheme="majorHAnsi" w:cstheme="majorHAnsi"/>
                <w:b/>
                <w:sz w:val="24"/>
                <w:lang w:eastAsia="en-US"/>
              </w:rPr>
              <w:t>Threshold MOE</w:t>
            </w:r>
          </w:p>
        </w:tc>
        <w:tc>
          <w:tcPr>
            <w:tcW w:w="2406" w:type="dxa"/>
          </w:tcPr>
          <w:p w14:paraId="214A6CE1" w14:textId="0CA9CF08" w:rsidR="001E4135" w:rsidRPr="00090E4F" w:rsidRDefault="001E4135" w:rsidP="001E4135">
            <w:pPr>
              <w:spacing w:after="160" w:line="259" w:lineRule="auto"/>
              <w:jc w:val="center"/>
              <w:rPr>
                <w:rFonts w:asciiTheme="majorHAnsi" w:eastAsia="Calibri" w:hAnsiTheme="majorHAnsi" w:cstheme="majorHAnsi"/>
                <w:b/>
                <w:sz w:val="24"/>
                <w:highlight w:val="magenta"/>
                <w:lang w:eastAsia="en-US"/>
              </w:rPr>
            </w:pPr>
            <w:r>
              <w:rPr>
                <w:rFonts w:asciiTheme="majorHAnsi" w:eastAsia="Calibri" w:hAnsiTheme="majorHAnsi" w:cstheme="majorHAnsi"/>
                <w:b/>
                <w:sz w:val="24"/>
                <w:lang w:eastAsia="en-US"/>
              </w:rPr>
              <w:t>Target MOE</w:t>
            </w:r>
          </w:p>
        </w:tc>
        <w:tc>
          <w:tcPr>
            <w:tcW w:w="2406" w:type="dxa"/>
          </w:tcPr>
          <w:p w14:paraId="7137D4E1" w14:textId="69781C74" w:rsidR="001E4135" w:rsidRPr="00090E4F" w:rsidRDefault="001E4135" w:rsidP="001E4135">
            <w:pPr>
              <w:spacing w:after="160" w:line="259" w:lineRule="auto"/>
              <w:jc w:val="center"/>
              <w:rPr>
                <w:rFonts w:asciiTheme="majorHAnsi" w:eastAsia="Calibri" w:hAnsiTheme="majorHAnsi" w:cstheme="majorHAnsi"/>
                <w:b/>
                <w:sz w:val="24"/>
                <w:highlight w:val="magenta"/>
                <w:lang w:eastAsia="en-US"/>
              </w:rPr>
            </w:pPr>
            <w:r>
              <w:rPr>
                <w:rFonts w:asciiTheme="majorHAnsi" w:eastAsia="Calibri" w:hAnsiTheme="majorHAnsi" w:cstheme="majorHAnsi"/>
                <w:b/>
                <w:sz w:val="24"/>
                <w:lang w:eastAsia="en-US"/>
              </w:rPr>
              <w:t>Method of Measurement</w:t>
            </w:r>
          </w:p>
        </w:tc>
      </w:tr>
      <w:tr w:rsidR="005B5623" w:rsidRPr="009F0B8C" w14:paraId="6930C77E" w14:textId="356D6314" w:rsidTr="00526D02">
        <w:trPr>
          <w:trHeight w:val="778"/>
        </w:trPr>
        <w:tc>
          <w:tcPr>
            <w:tcW w:w="859" w:type="dxa"/>
            <w:shd w:val="clear" w:color="auto" w:fill="auto"/>
          </w:tcPr>
          <w:p w14:paraId="14553D4B" w14:textId="2AA1C4F0" w:rsidR="005B5623" w:rsidRPr="00C831D1" w:rsidRDefault="00C831D1" w:rsidP="005B5623">
            <w:pPr>
              <w:spacing w:after="160" w:line="259" w:lineRule="auto"/>
              <w:rPr>
                <w:rFonts w:asciiTheme="majorHAnsi" w:eastAsia="Calibri" w:hAnsiTheme="majorHAnsi" w:cstheme="majorHAnsi"/>
                <w:b/>
                <w:bCs/>
                <w:sz w:val="24"/>
                <w:lang w:eastAsia="en-US"/>
              </w:rPr>
            </w:pPr>
            <w:r w:rsidRPr="00C831D1">
              <w:rPr>
                <w:rFonts w:asciiTheme="majorHAnsi" w:eastAsia="Calibri" w:hAnsiTheme="majorHAnsi" w:cstheme="majorHAnsi"/>
                <w:b/>
                <w:bCs/>
                <w:sz w:val="24"/>
                <w:lang w:eastAsia="en-US"/>
              </w:rPr>
              <w:t>APS01</w:t>
            </w:r>
          </w:p>
        </w:tc>
        <w:tc>
          <w:tcPr>
            <w:tcW w:w="2624" w:type="dxa"/>
          </w:tcPr>
          <w:p w14:paraId="251D26C3" w14:textId="431DF539" w:rsidR="005B5623" w:rsidRPr="005B5623" w:rsidRDefault="005B5623" w:rsidP="005B5623">
            <w:pPr>
              <w:rPr>
                <w:rFonts w:eastAsiaTheme="minorHAnsi"/>
                <w:b/>
                <w:bCs/>
                <w:sz w:val="24"/>
                <w:szCs w:val="22"/>
                <w:lang w:eastAsia="en-US"/>
              </w:rPr>
            </w:pPr>
            <w:r w:rsidRPr="005B5623">
              <w:rPr>
                <w:b/>
                <w:bCs/>
                <w:sz w:val="24"/>
              </w:rPr>
              <w:t xml:space="preserve">Support in enacting Policy Amendments </w:t>
            </w:r>
          </w:p>
          <w:p w14:paraId="6A64C960" w14:textId="77777777" w:rsidR="005B5623" w:rsidRPr="005B5623" w:rsidRDefault="005B5623" w:rsidP="005B5623">
            <w:pPr>
              <w:spacing w:after="160" w:line="259" w:lineRule="auto"/>
              <w:rPr>
                <w:rFonts w:asciiTheme="majorHAnsi" w:eastAsia="Calibri" w:hAnsiTheme="majorHAnsi" w:cstheme="majorHAnsi"/>
                <w:sz w:val="24"/>
                <w:lang w:eastAsia="en-US"/>
              </w:rPr>
            </w:pPr>
          </w:p>
        </w:tc>
        <w:tc>
          <w:tcPr>
            <w:tcW w:w="3124" w:type="dxa"/>
          </w:tcPr>
          <w:p w14:paraId="378E4D1B" w14:textId="78E82DA8" w:rsidR="005B5623" w:rsidRPr="005B5623" w:rsidRDefault="005B5623" w:rsidP="005B5623">
            <w:pPr>
              <w:spacing w:line="259" w:lineRule="auto"/>
              <w:contextualSpacing/>
              <w:rPr>
                <w:rFonts w:asciiTheme="majorHAnsi" w:eastAsia="Calibri" w:hAnsiTheme="majorHAnsi" w:cstheme="majorHAnsi"/>
                <w:bCs/>
                <w:sz w:val="24"/>
                <w:lang w:eastAsia="en-US"/>
              </w:rPr>
            </w:pPr>
            <w:r>
              <w:rPr>
                <w:sz w:val="24"/>
              </w:rPr>
              <w:t>P</w:t>
            </w:r>
            <w:r w:rsidRPr="005F2303">
              <w:rPr>
                <w:sz w:val="24"/>
              </w:rPr>
              <w:t>rovision of SQEP</w:t>
            </w:r>
            <w:r w:rsidRPr="005B5623">
              <w:rPr>
                <w:sz w:val="24"/>
              </w:rPr>
              <w:t xml:space="preserve"> </w:t>
            </w:r>
            <w:r>
              <w:rPr>
                <w:sz w:val="24"/>
              </w:rPr>
              <w:t>r</w:t>
            </w:r>
            <w:r w:rsidRPr="005B5623">
              <w:rPr>
                <w:sz w:val="24"/>
              </w:rPr>
              <w:t>esource to assist in enacting policy amendments through BMfS into the Authority and ensure these are aligned with new business processes brought on as part of the deliverables of the Programme</w:t>
            </w:r>
          </w:p>
        </w:tc>
        <w:tc>
          <w:tcPr>
            <w:tcW w:w="2406" w:type="dxa"/>
          </w:tcPr>
          <w:p w14:paraId="2C1819AB" w14:textId="2730AEED" w:rsidR="005B5623" w:rsidRPr="00330307" w:rsidRDefault="005B5623" w:rsidP="005B5623">
            <w:pPr>
              <w:spacing w:line="259" w:lineRule="auto"/>
              <w:contextualSpacing/>
              <w:rPr>
                <w:rFonts w:asciiTheme="majorHAnsi" w:eastAsia="Calibri" w:hAnsiTheme="majorHAnsi" w:cstheme="majorHAnsi"/>
                <w:bCs/>
                <w:sz w:val="24"/>
                <w:highlight w:val="magenta"/>
                <w:lang w:eastAsia="en-US"/>
              </w:rPr>
            </w:pPr>
            <w:r>
              <w:rPr>
                <w:rFonts w:asciiTheme="majorHAnsi" w:eastAsia="Calibri" w:hAnsiTheme="majorHAnsi" w:cstheme="majorHAnsi"/>
                <w:sz w:val="24"/>
                <w:lang w:eastAsia="en-US"/>
              </w:rPr>
              <w:t>Ongoing support and advice are m</w:t>
            </w:r>
            <w:r w:rsidRPr="00B64B7D">
              <w:rPr>
                <w:rFonts w:asciiTheme="majorHAnsi" w:eastAsia="Calibri" w:hAnsiTheme="majorHAnsi" w:cstheme="majorHAnsi"/>
                <w:sz w:val="24"/>
                <w:lang w:eastAsia="en-US"/>
              </w:rPr>
              <w:t xml:space="preserve">aintained </w:t>
            </w:r>
            <w:r>
              <w:rPr>
                <w:rFonts w:asciiTheme="majorHAnsi" w:eastAsia="Calibri" w:hAnsiTheme="majorHAnsi" w:cstheme="majorHAnsi"/>
                <w:sz w:val="24"/>
                <w:lang w:eastAsia="en-US"/>
              </w:rPr>
              <w:t>for a duration as required and agreed with the Authority as part of the TAF process.</w:t>
            </w:r>
          </w:p>
        </w:tc>
        <w:tc>
          <w:tcPr>
            <w:tcW w:w="2406" w:type="dxa"/>
          </w:tcPr>
          <w:p w14:paraId="47771F79" w14:textId="06F988CB" w:rsidR="005B5623" w:rsidRPr="00330307" w:rsidRDefault="005B5623" w:rsidP="005B5623">
            <w:pPr>
              <w:spacing w:line="259" w:lineRule="auto"/>
              <w:contextualSpacing/>
              <w:rPr>
                <w:rFonts w:asciiTheme="majorHAnsi" w:eastAsia="Calibri" w:hAnsiTheme="majorHAnsi" w:cstheme="majorHAnsi"/>
                <w:bCs/>
                <w:sz w:val="24"/>
                <w:highlight w:val="magenta"/>
                <w:lang w:eastAsia="en-US"/>
              </w:rPr>
            </w:pPr>
            <w:r>
              <w:rPr>
                <w:sz w:val="24"/>
              </w:rPr>
              <w:t>As threshold.</w:t>
            </w:r>
          </w:p>
        </w:tc>
        <w:tc>
          <w:tcPr>
            <w:tcW w:w="2406" w:type="dxa"/>
          </w:tcPr>
          <w:p w14:paraId="0CAC0756" w14:textId="77777777" w:rsidR="005B5623" w:rsidRDefault="005B5623" w:rsidP="005B5623">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407ECCF5" w14:textId="7224E682" w:rsidR="005B5623" w:rsidRPr="00330307" w:rsidRDefault="005B5623" w:rsidP="005B5623">
            <w:pPr>
              <w:spacing w:line="259" w:lineRule="auto"/>
              <w:contextualSpacing/>
              <w:rPr>
                <w:rFonts w:asciiTheme="majorHAnsi" w:eastAsia="Calibri" w:hAnsiTheme="majorHAnsi" w:cstheme="majorHAnsi"/>
                <w:bCs/>
                <w:sz w:val="24"/>
                <w:highlight w:val="magenta"/>
                <w:lang w:eastAsia="en-US"/>
              </w:rPr>
            </w:pPr>
          </w:p>
        </w:tc>
      </w:tr>
      <w:tr w:rsidR="00C20F27" w:rsidRPr="009F0B8C" w14:paraId="057520F8" w14:textId="77777777" w:rsidTr="00526D02">
        <w:trPr>
          <w:trHeight w:val="778"/>
        </w:trPr>
        <w:tc>
          <w:tcPr>
            <w:tcW w:w="859" w:type="dxa"/>
            <w:shd w:val="clear" w:color="auto" w:fill="auto"/>
          </w:tcPr>
          <w:p w14:paraId="2823C06F" w14:textId="617420D1" w:rsidR="00C20F27" w:rsidRPr="00C831D1" w:rsidRDefault="00C831D1" w:rsidP="00C20F27">
            <w:pPr>
              <w:spacing w:after="160" w:line="259" w:lineRule="auto"/>
              <w:rPr>
                <w:rFonts w:asciiTheme="majorHAnsi" w:eastAsia="Calibri" w:hAnsiTheme="majorHAnsi" w:cstheme="majorHAnsi"/>
                <w:b/>
                <w:bCs/>
                <w:sz w:val="24"/>
                <w:lang w:eastAsia="en-US"/>
              </w:rPr>
            </w:pPr>
            <w:r w:rsidRPr="00C831D1">
              <w:rPr>
                <w:rFonts w:asciiTheme="majorHAnsi" w:eastAsia="Calibri" w:hAnsiTheme="majorHAnsi" w:cstheme="majorHAnsi"/>
                <w:b/>
                <w:bCs/>
                <w:sz w:val="24"/>
                <w:lang w:eastAsia="en-US"/>
              </w:rPr>
              <w:t>APS02</w:t>
            </w:r>
          </w:p>
        </w:tc>
        <w:tc>
          <w:tcPr>
            <w:tcW w:w="2624" w:type="dxa"/>
          </w:tcPr>
          <w:p w14:paraId="7E9A1F76" w14:textId="61E32B12" w:rsidR="00C20F27" w:rsidRPr="005B5623" w:rsidRDefault="00C20F27" w:rsidP="00C20F27">
            <w:pPr>
              <w:rPr>
                <w:b/>
                <w:bCs/>
                <w:sz w:val="24"/>
              </w:rPr>
            </w:pPr>
            <w:r>
              <w:rPr>
                <w:b/>
                <w:bCs/>
                <w:sz w:val="24"/>
              </w:rPr>
              <w:t>Support to Authority Finance team with the provision of cost modelling activity</w:t>
            </w:r>
          </w:p>
        </w:tc>
        <w:tc>
          <w:tcPr>
            <w:tcW w:w="3124" w:type="dxa"/>
          </w:tcPr>
          <w:p w14:paraId="79B5FA75" w14:textId="6123F3A6" w:rsidR="00C20F27" w:rsidRDefault="00C20F27" w:rsidP="00C20F27">
            <w:pPr>
              <w:spacing w:line="259" w:lineRule="auto"/>
              <w:contextualSpacing/>
              <w:rPr>
                <w:sz w:val="24"/>
              </w:rPr>
            </w:pPr>
            <w:r>
              <w:rPr>
                <w:sz w:val="24"/>
              </w:rPr>
              <w:t>P</w:t>
            </w:r>
            <w:r w:rsidRPr="005F2303">
              <w:rPr>
                <w:sz w:val="24"/>
              </w:rPr>
              <w:t>rovision of SQEP</w:t>
            </w:r>
            <w:r w:rsidRPr="005B5623">
              <w:rPr>
                <w:sz w:val="24"/>
              </w:rPr>
              <w:t xml:space="preserve"> </w:t>
            </w:r>
            <w:r>
              <w:rPr>
                <w:sz w:val="24"/>
              </w:rPr>
              <w:t>r</w:t>
            </w:r>
            <w:r w:rsidRPr="005B5623">
              <w:rPr>
                <w:sz w:val="24"/>
              </w:rPr>
              <w:t xml:space="preserve">esource to assist in </w:t>
            </w:r>
            <w:r w:rsidR="000A55E0">
              <w:rPr>
                <w:sz w:val="24"/>
              </w:rPr>
              <w:t>performing and reviewing cost-modelling a</w:t>
            </w:r>
            <w:r w:rsidR="00630053">
              <w:rPr>
                <w:sz w:val="24"/>
              </w:rPr>
              <w:t>gainst each area of work within the BMfS Programme.</w:t>
            </w:r>
          </w:p>
        </w:tc>
        <w:tc>
          <w:tcPr>
            <w:tcW w:w="2406" w:type="dxa"/>
          </w:tcPr>
          <w:p w14:paraId="55565FCD" w14:textId="31F9D740" w:rsidR="00C20F27" w:rsidRDefault="00C20F27" w:rsidP="00C20F27">
            <w:pPr>
              <w:spacing w:line="259" w:lineRule="auto"/>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Ongoing support and advice are m</w:t>
            </w:r>
            <w:r w:rsidRPr="00B64B7D">
              <w:rPr>
                <w:rFonts w:asciiTheme="majorHAnsi" w:eastAsia="Calibri" w:hAnsiTheme="majorHAnsi" w:cstheme="majorHAnsi"/>
                <w:sz w:val="24"/>
                <w:lang w:eastAsia="en-US"/>
              </w:rPr>
              <w:t xml:space="preserve">aintained </w:t>
            </w:r>
            <w:r>
              <w:rPr>
                <w:rFonts w:asciiTheme="majorHAnsi" w:eastAsia="Calibri" w:hAnsiTheme="majorHAnsi" w:cstheme="majorHAnsi"/>
                <w:sz w:val="24"/>
                <w:lang w:eastAsia="en-US"/>
              </w:rPr>
              <w:t>for a duration as required and agreed with the Authority as part of the TAF process.</w:t>
            </w:r>
          </w:p>
        </w:tc>
        <w:tc>
          <w:tcPr>
            <w:tcW w:w="2406" w:type="dxa"/>
          </w:tcPr>
          <w:p w14:paraId="6DA61AB4" w14:textId="58C38139" w:rsidR="00C20F27" w:rsidRDefault="00C20F27" w:rsidP="00C20F27">
            <w:pPr>
              <w:spacing w:line="259" w:lineRule="auto"/>
              <w:contextualSpacing/>
              <w:rPr>
                <w:sz w:val="24"/>
              </w:rPr>
            </w:pPr>
            <w:r>
              <w:rPr>
                <w:sz w:val="24"/>
              </w:rPr>
              <w:t>As threshold.</w:t>
            </w:r>
          </w:p>
        </w:tc>
        <w:tc>
          <w:tcPr>
            <w:tcW w:w="2406" w:type="dxa"/>
          </w:tcPr>
          <w:p w14:paraId="5F4152C7" w14:textId="77777777" w:rsidR="00C20F27" w:rsidRDefault="00C20F27" w:rsidP="00C20F27">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185B666D" w14:textId="77777777" w:rsidR="00C20F27" w:rsidRPr="00195D16" w:rsidRDefault="00C20F27" w:rsidP="00C20F27">
            <w:pPr>
              <w:spacing w:line="259" w:lineRule="auto"/>
              <w:contextualSpacing/>
              <w:rPr>
                <w:rFonts w:asciiTheme="majorHAnsi" w:hAnsiTheme="majorHAnsi" w:cstheme="majorHAnsi"/>
                <w:sz w:val="24"/>
              </w:rPr>
            </w:pPr>
          </w:p>
        </w:tc>
      </w:tr>
    </w:tbl>
    <w:p w14:paraId="3C0C5D2B" w14:textId="77777777" w:rsidR="00452751" w:rsidRPr="00D270A9" w:rsidRDefault="00452751" w:rsidP="00452751">
      <w:pPr>
        <w:pStyle w:val="Heading3"/>
        <w:tabs>
          <w:tab w:val="num" w:pos="567"/>
        </w:tabs>
        <w:rPr>
          <w:b/>
          <w:sz w:val="24"/>
          <w:szCs w:val="24"/>
        </w:rPr>
      </w:pPr>
      <w:r w:rsidRPr="00D270A9">
        <w:rPr>
          <w:b/>
          <w:sz w:val="24"/>
          <w:szCs w:val="24"/>
        </w:rPr>
        <w:t>ICOR: Business Change Management (BCM)</w:t>
      </w:r>
    </w:p>
    <w:tbl>
      <w:tblPr>
        <w:tblW w:w="13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2322"/>
        <w:gridCol w:w="3483"/>
        <w:gridCol w:w="2322"/>
        <w:gridCol w:w="2322"/>
        <w:gridCol w:w="2322"/>
      </w:tblGrid>
      <w:tr w:rsidR="001E4135" w:rsidRPr="009F0B8C" w14:paraId="73E674B9" w14:textId="108D3748" w:rsidTr="00971BFF">
        <w:trPr>
          <w:trHeight w:val="778"/>
        </w:trPr>
        <w:tc>
          <w:tcPr>
            <w:tcW w:w="855" w:type="dxa"/>
          </w:tcPr>
          <w:p w14:paraId="415F0F97" w14:textId="281B7194" w:rsidR="001E4135" w:rsidRPr="00024E0C" w:rsidRDefault="003F44A7" w:rsidP="00971BFF">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ICOR</w:t>
            </w:r>
            <w:r w:rsidRPr="00024E0C">
              <w:rPr>
                <w:rFonts w:asciiTheme="majorHAnsi" w:eastAsia="Calibri" w:hAnsiTheme="majorHAnsi" w:cstheme="majorHAnsi"/>
                <w:b/>
                <w:sz w:val="24"/>
                <w:lang w:eastAsia="en-US"/>
              </w:rPr>
              <w:t xml:space="preserve"> </w:t>
            </w:r>
            <w:r w:rsidR="001E4135" w:rsidRPr="00024E0C">
              <w:rPr>
                <w:rFonts w:asciiTheme="majorHAnsi" w:eastAsia="Calibri" w:hAnsiTheme="majorHAnsi" w:cstheme="majorHAnsi"/>
                <w:b/>
                <w:sz w:val="24"/>
                <w:lang w:eastAsia="en-US"/>
              </w:rPr>
              <w:t>No</w:t>
            </w:r>
          </w:p>
        </w:tc>
        <w:tc>
          <w:tcPr>
            <w:tcW w:w="2268" w:type="dxa"/>
          </w:tcPr>
          <w:p w14:paraId="76E5ECF1" w14:textId="77777777" w:rsidR="001E4135" w:rsidRPr="00024E0C" w:rsidRDefault="001E4135" w:rsidP="00971BFF">
            <w:pPr>
              <w:spacing w:after="160" w:line="259" w:lineRule="auto"/>
              <w:jc w:val="center"/>
              <w:rPr>
                <w:rFonts w:asciiTheme="majorHAnsi" w:eastAsia="Calibri" w:hAnsiTheme="majorHAnsi" w:cstheme="majorHAnsi"/>
                <w:b/>
                <w:sz w:val="24"/>
                <w:lang w:eastAsia="en-US"/>
              </w:rPr>
            </w:pPr>
            <w:r w:rsidRPr="00024E0C">
              <w:rPr>
                <w:rFonts w:asciiTheme="majorHAnsi" w:eastAsia="Calibri" w:hAnsiTheme="majorHAnsi" w:cstheme="majorHAnsi"/>
                <w:b/>
                <w:sz w:val="24"/>
                <w:lang w:eastAsia="en-US"/>
              </w:rPr>
              <w:t>Task</w:t>
            </w:r>
          </w:p>
        </w:tc>
        <w:tc>
          <w:tcPr>
            <w:tcW w:w="3402" w:type="dxa"/>
          </w:tcPr>
          <w:p w14:paraId="6DBFD8A0" w14:textId="77777777" w:rsidR="001E4135" w:rsidRPr="00024E0C" w:rsidRDefault="001E4135" w:rsidP="00971BFF">
            <w:pPr>
              <w:spacing w:after="160" w:line="259" w:lineRule="auto"/>
              <w:jc w:val="center"/>
              <w:rPr>
                <w:rFonts w:asciiTheme="majorHAnsi" w:eastAsia="Calibri" w:hAnsiTheme="majorHAnsi" w:cstheme="majorHAnsi"/>
                <w:b/>
                <w:sz w:val="24"/>
                <w:lang w:eastAsia="en-US"/>
              </w:rPr>
            </w:pPr>
            <w:r w:rsidRPr="00024E0C">
              <w:rPr>
                <w:rFonts w:asciiTheme="majorHAnsi" w:eastAsia="Calibri" w:hAnsiTheme="majorHAnsi" w:cstheme="majorHAnsi"/>
                <w:b/>
                <w:sz w:val="24"/>
                <w:lang w:eastAsia="en-US"/>
              </w:rPr>
              <w:t xml:space="preserve">Anticipated </w:t>
            </w:r>
            <w:r>
              <w:rPr>
                <w:rFonts w:asciiTheme="majorHAnsi" w:eastAsia="Calibri" w:hAnsiTheme="majorHAnsi" w:cstheme="majorHAnsi"/>
                <w:b/>
                <w:sz w:val="24"/>
                <w:lang w:eastAsia="en-US"/>
              </w:rPr>
              <w:t>Deliverable</w:t>
            </w:r>
          </w:p>
        </w:tc>
        <w:tc>
          <w:tcPr>
            <w:tcW w:w="2268" w:type="dxa"/>
          </w:tcPr>
          <w:p w14:paraId="75D21D64" w14:textId="16115550" w:rsidR="001E4135" w:rsidRPr="00024E0C" w:rsidRDefault="001E4135" w:rsidP="00971BFF">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Threshold MOE</w:t>
            </w:r>
          </w:p>
        </w:tc>
        <w:tc>
          <w:tcPr>
            <w:tcW w:w="2268" w:type="dxa"/>
          </w:tcPr>
          <w:p w14:paraId="6687D0A6" w14:textId="320291D7" w:rsidR="001E4135" w:rsidRPr="00024E0C" w:rsidRDefault="001E4135" w:rsidP="00971BFF">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Target MOE</w:t>
            </w:r>
          </w:p>
        </w:tc>
        <w:tc>
          <w:tcPr>
            <w:tcW w:w="2268" w:type="dxa"/>
          </w:tcPr>
          <w:p w14:paraId="148E9136" w14:textId="27A1AC4A" w:rsidR="001E4135" w:rsidRPr="00024E0C" w:rsidRDefault="001E4135" w:rsidP="00971BFF">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Method of Measurement</w:t>
            </w:r>
          </w:p>
        </w:tc>
      </w:tr>
      <w:tr w:rsidR="001E4135" w:rsidRPr="009F0B8C" w14:paraId="11A7F70D" w14:textId="4A80E945" w:rsidTr="00971BFF">
        <w:trPr>
          <w:trHeight w:val="778"/>
        </w:trPr>
        <w:tc>
          <w:tcPr>
            <w:tcW w:w="855" w:type="dxa"/>
            <w:shd w:val="clear" w:color="auto" w:fill="auto"/>
          </w:tcPr>
          <w:p w14:paraId="6B18CE1F" w14:textId="55B56DD9" w:rsidR="001E4135" w:rsidRPr="00971BFF" w:rsidRDefault="00971BFF" w:rsidP="001E4135">
            <w:pPr>
              <w:spacing w:after="160" w:line="259" w:lineRule="auto"/>
              <w:rPr>
                <w:rFonts w:asciiTheme="majorHAnsi" w:eastAsia="Calibri" w:hAnsiTheme="majorHAnsi" w:cstheme="majorHAnsi"/>
                <w:b/>
                <w:sz w:val="24"/>
                <w:lang w:eastAsia="en-US"/>
              </w:rPr>
            </w:pPr>
            <w:r w:rsidRPr="00971BFF">
              <w:rPr>
                <w:rFonts w:asciiTheme="majorHAnsi" w:eastAsia="Calibri" w:hAnsiTheme="majorHAnsi" w:cstheme="majorHAnsi"/>
                <w:b/>
                <w:sz w:val="24"/>
                <w:lang w:eastAsia="en-US"/>
              </w:rPr>
              <w:t>BCM</w:t>
            </w:r>
            <w:r w:rsidR="00C831D1">
              <w:rPr>
                <w:rFonts w:asciiTheme="majorHAnsi" w:eastAsia="Calibri" w:hAnsiTheme="majorHAnsi" w:cstheme="majorHAnsi"/>
                <w:b/>
                <w:sz w:val="24"/>
                <w:lang w:eastAsia="en-US"/>
              </w:rPr>
              <w:t>0</w:t>
            </w:r>
            <w:r w:rsidRPr="00971BFF">
              <w:rPr>
                <w:rFonts w:asciiTheme="majorHAnsi" w:eastAsia="Calibri" w:hAnsiTheme="majorHAnsi" w:cstheme="majorHAnsi"/>
                <w:b/>
                <w:sz w:val="24"/>
                <w:lang w:eastAsia="en-US"/>
              </w:rPr>
              <w:t>1</w:t>
            </w:r>
          </w:p>
        </w:tc>
        <w:tc>
          <w:tcPr>
            <w:tcW w:w="2268" w:type="dxa"/>
          </w:tcPr>
          <w:p w14:paraId="31A87146" w14:textId="77777777" w:rsidR="001E4135" w:rsidRPr="00081A42" w:rsidRDefault="001E4135" w:rsidP="001E4135">
            <w:pPr>
              <w:spacing w:after="160" w:line="259" w:lineRule="auto"/>
              <w:rPr>
                <w:rFonts w:asciiTheme="majorHAnsi" w:eastAsia="Calibri" w:hAnsiTheme="majorHAnsi" w:cstheme="majorHAnsi"/>
                <w:b/>
                <w:bCs/>
                <w:sz w:val="24"/>
                <w:highlight w:val="yellow"/>
                <w:lang w:eastAsia="en-US"/>
              </w:rPr>
            </w:pPr>
            <w:r w:rsidRPr="00C14B63">
              <w:rPr>
                <w:b/>
                <w:sz w:val="24"/>
              </w:rPr>
              <w:t>BMfS Change Authority support</w:t>
            </w:r>
          </w:p>
        </w:tc>
        <w:tc>
          <w:tcPr>
            <w:tcW w:w="3402" w:type="dxa"/>
          </w:tcPr>
          <w:p w14:paraId="260E6791" w14:textId="77777777" w:rsidR="001E4135" w:rsidRPr="009F0B8C" w:rsidRDefault="001E4135" w:rsidP="001E4135">
            <w:pPr>
              <w:spacing w:line="259" w:lineRule="auto"/>
              <w:contextualSpacing/>
              <w:rPr>
                <w:rFonts w:asciiTheme="majorHAnsi" w:eastAsia="Calibri" w:hAnsiTheme="majorHAnsi" w:cstheme="majorHAnsi"/>
                <w:bCs/>
                <w:sz w:val="24"/>
                <w:highlight w:val="yellow"/>
                <w:lang w:eastAsia="en-US"/>
              </w:rPr>
            </w:pPr>
            <w:r w:rsidRPr="00C14B63">
              <w:rPr>
                <w:sz w:val="24"/>
              </w:rPr>
              <w:t>SQEP workforce to support the operation of the change authority.</w:t>
            </w:r>
          </w:p>
        </w:tc>
        <w:tc>
          <w:tcPr>
            <w:tcW w:w="2268" w:type="dxa"/>
          </w:tcPr>
          <w:p w14:paraId="6D2F94CD" w14:textId="71C854E6" w:rsidR="001E4135" w:rsidRPr="00C14B63" w:rsidRDefault="00867749" w:rsidP="00867749">
            <w:pPr>
              <w:spacing w:line="259" w:lineRule="auto"/>
              <w:contextualSpacing/>
              <w:rPr>
                <w:sz w:val="24"/>
              </w:rPr>
            </w:pPr>
            <w:r>
              <w:rPr>
                <w:rFonts w:asciiTheme="majorHAnsi" w:eastAsia="Calibri" w:hAnsiTheme="majorHAnsi" w:cstheme="majorHAnsi"/>
                <w:sz w:val="24"/>
                <w:lang w:eastAsia="en-US"/>
              </w:rPr>
              <w:t xml:space="preserve">Ongoing support and advice </w:t>
            </w:r>
            <w:r w:rsidR="00971BFF">
              <w:rPr>
                <w:rFonts w:asciiTheme="majorHAnsi" w:eastAsia="Calibri" w:hAnsiTheme="majorHAnsi" w:cstheme="majorHAnsi"/>
                <w:sz w:val="24"/>
                <w:lang w:eastAsia="en-US"/>
              </w:rPr>
              <w:t>are</w:t>
            </w:r>
            <w:r>
              <w:rPr>
                <w:rFonts w:asciiTheme="majorHAnsi" w:eastAsia="Calibri" w:hAnsiTheme="majorHAnsi" w:cstheme="majorHAnsi"/>
                <w:sz w:val="24"/>
                <w:lang w:eastAsia="en-US"/>
              </w:rPr>
              <w:t xml:space="preserve"> m</w:t>
            </w:r>
            <w:r w:rsidRPr="00B64B7D">
              <w:rPr>
                <w:rFonts w:asciiTheme="majorHAnsi" w:eastAsia="Calibri" w:hAnsiTheme="majorHAnsi" w:cstheme="majorHAnsi"/>
                <w:sz w:val="24"/>
                <w:lang w:eastAsia="en-US"/>
              </w:rPr>
              <w:t xml:space="preserve">aintained </w:t>
            </w:r>
            <w:r>
              <w:rPr>
                <w:rFonts w:asciiTheme="majorHAnsi" w:eastAsia="Calibri" w:hAnsiTheme="majorHAnsi" w:cstheme="majorHAnsi"/>
                <w:sz w:val="24"/>
                <w:lang w:eastAsia="en-US"/>
              </w:rPr>
              <w:t xml:space="preserve">for a </w:t>
            </w:r>
            <w:r>
              <w:rPr>
                <w:rFonts w:asciiTheme="majorHAnsi" w:eastAsia="Calibri" w:hAnsiTheme="majorHAnsi" w:cstheme="majorHAnsi"/>
                <w:sz w:val="24"/>
                <w:lang w:eastAsia="en-US"/>
              </w:rPr>
              <w:lastRenderedPageBreak/>
              <w:t>duration as required</w:t>
            </w:r>
            <w:r w:rsidR="006A092B">
              <w:rPr>
                <w:rFonts w:asciiTheme="majorHAnsi" w:eastAsia="Calibri" w:hAnsiTheme="majorHAnsi" w:cstheme="majorHAnsi"/>
                <w:sz w:val="24"/>
                <w:lang w:eastAsia="en-US"/>
              </w:rPr>
              <w:t xml:space="preserve"> and agreed with the </w:t>
            </w:r>
            <w:r w:rsidR="005B5623">
              <w:rPr>
                <w:rFonts w:asciiTheme="majorHAnsi" w:eastAsia="Calibri" w:hAnsiTheme="majorHAnsi" w:cstheme="majorHAnsi"/>
                <w:sz w:val="24"/>
                <w:lang w:eastAsia="en-US"/>
              </w:rPr>
              <w:t>A</w:t>
            </w:r>
            <w:r w:rsidR="006A092B">
              <w:rPr>
                <w:rFonts w:asciiTheme="majorHAnsi" w:eastAsia="Calibri" w:hAnsiTheme="majorHAnsi" w:cstheme="majorHAnsi"/>
                <w:sz w:val="24"/>
                <w:lang w:eastAsia="en-US"/>
              </w:rPr>
              <w:t>uthority as part of the TAF process.</w:t>
            </w:r>
          </w:p>
        </w:tc>
        <w:tc>
          <w:tcPr>
            <w:tcW w:w="2268" w:type="dxa"/>
          </w:tcPr>
          <w:p w14:paraId="55239CE2" w14:textId="0025E81C" w:rsidR="001E4135" w:rsidRPr="00C14B63" w:rsidRDefault="006A092B" w:rsidP="001E4135">
            <w:pPr>
              <w:spacing w:line="259" w:lineRule="auto"/>
              <w:contextualSpacing/>
              <w:rPr>
                <w:sz w:val="24"/>
              </w:rPr>
            </w:pPr>
            <w:r>
              <w:rPr>
                <w:sz w:val="24"/>
              </w:rPr>
              <w:lastRenderedPageBreak/>
              <w:t>As threshold.</w:t>
            </w:r>
          </w:p>
        </w:tc>
        <w:tc>
          <w:tcPr>
            <w:tcW w:w="2268" w:type="dxa"/>
          </w:tcPr>
          <w:p w14:paraId="7AF3B830" w14:textId="77777777" w:rsidR="006A092B" w:rsidRDefault="006A092B" w:rsidP="006A092B">
            <w:pPr>
              <w:spacing w:line="259" w:lineRule="auto"/>
              <w:contextualSpacing/>
              <w:rPr>
                <w:rFonts w:asciiTheme="majorHAnsi" w:hAnsiTheme="majorHAnsi" w:cstheme="majorHAnsi"/>
                <w:sz w:val="24"/>
              </w:rPr>
            </w:pPr>
            <w:r w:rsidRPr="00195D16">
              <w:rPr>
                <w:rFonts w:asciiTheme="majorHAnsi" w:hAnsiTheme="majorHAnsi" w:cstheme="majorHAnsi"/>
                <w:sz w:val="24"/>
              </w:rPr>
              <w:t xml:space="preserve">Acceptance and sign off by the </w:t>
            </w:r>
            <w:r w:rsidRPr="00195D16">
              <w:rPr>
                <w:rFonts w:asciiTheme="majorHAnsi" w:hAnsiTheme="majorHAnsi" w:cstheme="majorHAnsi"/>
                <w:sz w:val="24"/>
              </w:rPr>
              <w:lastRenderedPageBreak/>
              <w:t>Authority Workstream Lead.</w:t>
            </w:r>
          </w:p>
          <w:p w14:paraId="4E81E9FC" w14:textId="77777777" w:rsidR="001E4135" w:rsidRPr="00C14B63" w:rsidRDefault="001E4135" w:rsidP="001E4135">
            <w:pPr>
              <w:spacing w:line="259" w:lineRule="auto"/>
              <w:contextualSpacing/>
              <w:rPr>
                <w:sz w:val="24"/>
              </w:rPr>
            </w:pPr>
          </w:p>
        </w:tc>
      </w:tr>
      <w:tr w:rsidR="006A092B" w:rsidRPr="009F0B8C" w14:paraId="47CAF4C4" w14:textId="6FEF9F78" w:rsidTr="00971BFF">
        <w:trPr>
          <w:trHeight w:val="778"/>
        </w:trPr>
        <w:tc>
          <w:tcPr>
            <w:tcW w:w="855" w:type="dxa"/>
            <w:shd w:val="clear" w:color="auto" w:fill="auto"/>
          </w:tcPr>
          <w:p w14:paraId="73BD6B3C" w14:textId="0218248F" w:rsidR="006A092B" w:rsidRPr="00971BFF" w:rsidRDefault="00971BFF" w:rsidP="006A092B">
            <w:pPr>
              <w:spacing w:after="160" w:line="259" w:lineRule="auto"/>
              <w:rPr>
                <w:rFonts w:asciiTheme="majorHAnsi" w:eastAsia="Calibri" w:hAnsiTheme="majorHAnsi" w:cstheme="majorHAnsi"/>
                <w:b/>
                <w:sz w:val="24"/>
                <w:lang w:eastAsia="en-US"/>
              </w:rPr>
            </w:pPr>
            <w:r w:rsidRPr="00971BFF">
              <w:rPr>
                <w:rFonts w:asciiTheme="majorHAnsi" w:eastAsia="Calibri" w:hAnsiTheme="majorHAnsi" w:cstheme="majorHAnsi"/>
                <w:b/>
                <w:sz w:val="24"/>
                <w:lang w:eastAsia="en-US"/>
              </w:rPr>
              <w:lastRenderedPageBreak/>
              <w:t>BCM</w:t>
            </w:r>
            <w:r w:rsidR="00C831D1">
              <w:rPr>
                <w:rFonts w:asciiTheme="majorHAnsi" w:eastAsia="Calibri" w:hAnsiTheme="majorHAnsi" w:cstheme="majorHAnsi"/>
                <w:b/>
                <w:sz w:val="24"/>
                <w:lang w:eastAsia="en-US"/>
              </w:rPr>
              <w:t>0</w:t>
            </w:r>
            <w:r w:rsidRPr="00971BFF">
              <w:rPr>
                <w:rFonts w:asciiTheme="majorHAnsi" w:eastAsia="Calibri" w:hAnsiTheme="majorHAnsi" w:cstheme="majorHAnsi"/>
                <w:b/>
                <w:sz w:val="24"/>
                <w:lang w:eastAsia="en-US"/>
              </w:rPr>
              <w:t>2</w:t>
            </w:r>
          </w:p>
        </w:tc>
        <w:tc>
          <w:tcPr>
            <w:tcW w:w="2268" w:type="dxa"/>
          </w:tcPr>
          <w:p w14:paraId="44C7E1DF" w14:textId="77777777" w:rsidR="006A092B" w:rsidRPr="00C14B63" w:rsidRDefault="006A092B" w:rsidP="006A092B">
            <w:pPr>
              <w:spacing w:after="160" w:line="259" w:lineRule="auto"/>
              <w:rPr>
                <w:b/>
                <w:sz w:val="24"/>
              </w:rPr>
            </w:pPr>
            <w:r w:rsidRPr="00C14B63">
              <w:rPr>
                <w:b/>
                <w:sz w:val="24"/>
              </w:rPr>
              <w:t>Direct business change management support to TLBs.</w:t>
            </w:r>
          </w:p>
        </w:tc>
        <w:tc>
          <w:tcPr>
            <w:tcW w:w="3402" w:type="dxa"/>
          </w:tcPr>
          <w:p w14:paraId="4330F244" w14:textId="77777777" w:rsidR="006A092B" w:rsidRPr="00C14B63" w:rsidRDefault="006A092B" w:rsidP="006A092B">
            <w:pPr>
              <w:spacing w:line="259" w:lineRule="auto"/>
              <w:contextualSpacing/>
              <w:rPr>
                <w:sz w:val="24"/>
              </w:rPr>
            </w:pPr>
            <w:r w:rsidRPr="00C14B63">
              <w:rPr>
                <w:sz w:val="24"/>
              </w:rPr>
              <w:t>SQEP workforce support to TLBs to ensure business change is delivered within TLBs in coherence with the BMfS Change Authority.  This could include workshop support for deliverables such as change impact assessments, change readiness assessments and PR activities.</w:t>
            </w:r>
          </w:p>
        </w:tc>
        <w:tc>
          <w:tcPr>
            <w:tcW w:w="2268" w:type="dxa"/>
          </w:tcPr>
          <w:p w14:paraId="608F54B8" w14:textId="2D6DEAF9" w:rsidR="006A092B" w:rsidRPr="00C14B63" w:rsidRDefault="006A092B" w:rsidP="006A092B">
            <w:pPr>
              <w:spacing w:line="259" w:lineRule="auto"/>
              <w:contextualSpacing/>
              <w:rPr>
                <w:sz w:val="24"/>
              </w:rPr>
            </w:pPr>
            <w:r>
              <w:rPr>
                <w:rFonts w:asciiTheme="majorHAnsi" w:eastAsia="Calibri" w:hAnsiTheme="majorHAnsi" w:cstheme="majorHAnsi"/>
                <w:sz w:val="24"/>
                <w:lang w:eastAsia="en-US"/>
              </w:rPr>
              <w:t xml:space="preserve">Ongoing support and advice </w:t>
            </w:r>
            <w:r w:rsidR="00971BFF">
              <w:rPr>
                <w:rFonts w:asciiTheme="majorHAnsi" w:eastAsia="Calibri" w:hAnsiTheme="majorHAnsi" w:cstheme="majorHAnsi"/>
                <w:sz w:val="24"/>
                <w:lang w:eastAsia="en-US"/>
              </w:rPr>
              <w:t>are</w:t>
            </w:r>
            <w:r>
              <w:rPr>
                <w:rFonts w:asciiTheme="majorHAnsi" w:eastAsia="Calibri" w:hAnsiTheme="majorHAnsi" w:cstheme="majorHAnsi"/>
                <w:sz w:val="24"/>
                <w:lang w:eastAsia="en-US"/>
              </w:rPr>
              <w:t xml:space="preserve"> m</w:t>
            </w:r>
            <w:r w:rsidRPr="00B64B7D">
              <w:rPr>
                <w:rFonts w:asciiTheme="majorHAnsi" w:eastAsia="Calibri" w:hAnsiTheme="majorHAnsi" w:cstheme="majorHAnsi"/>
                <w:sz w:val="24"/>
                <w:lang w:eastAsia="en-US"/>
              </w:rPr>
              <w:t xml:space="preserve">aintained </w:t>
            </w:r>
            <w:r>
              <w:rPr>
                <w:rFonts w:asciiTheme="majorHAnsi" w:eastAsia="Calibri" w:hAnsiTheme="majorHAnsi" w:cstheme="majorHAnsi"/>
                <w:sz w:val="24"/>
                <w:lang w:eastAsia="en-US"/>
              </w:rPr>
              <w:t xml:space="preserve">for a duration as required and agreed with the </w:t>
            </w:r>
            <w:r w:rsidR="005B5623">
              <w:rPr>
                <w:rFonts w:asciiTheme="majorHAnsi" w:eastAsia="Calibri" w:hAnsiTheme="majorHAnsi" w:cstheme="majorHAnsi"/>
                <w:sz w:val="24"/>
                <w:lang w:eastAsia="en-US"/>
              </w:rPr>
              <w:t>A</w:t>
            </w:r>
            <w:r>
              <w:rPr>
                <w:rFonts w:asciiTheme="majorHAnsi" w:eastAsia="Calibri" w:hAnsiTheme="majorHAnsi" w:cstheme="majorHAnsi"/>
                <w:sz w:val="24"/>
                <w:lang w:eastAsia="en-US"/>
              </w:rPr>
              <w:t>uthority as part of the TAF process.</w:t>
            </w:r>
          </w:p>
        </w:tc>
        <w:tc>
          <w:tcPr>
            <w:tcW w:w="2268" w:type="dxa"/>
          </w:tcPr>
          <w:p w14:paraId="2432BEC2" w14:textId="2907988D" w:rsidR="006A092B" w:rsidRPr="00C14B63" w:rsidRDefault="006A092B" w:rsidP="006A092B">
            <w:pPr>
              <w:spacing w:line="259" w:lineRule="auto"/>
              <w:contextualSpacing/>
              <w:rPr>
                <w:sz w:val="24"/>
              </w:rPr>
            </w:pPr>
            <w:r>
              <w:rPr>
                <w:sz w:val="24"/>
              </w:rPr>
              <w:t>As threshold.</w:t>
            </w:r>
          </w:p>
        </w:tc>
        <w:tc>
          <w:tcPr>
            <w:tcW w:w="2268" w:type="dxa"/>
          </w:tcPr>
          <w:p w14:paraId="4EFFDF7F" w14:textId="77777777" w:rsidR="006A092B" w:rsidRDefault="006A092B" w:rsidP="006A092B">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56C5BFFE" w14:textId="23773D8B" w:rsidR="006A092B" w:rsidRPr="00C14B63" w:rsidRDefault="006A092B" w:rsidP="006A092B">
            <w:pPr>
              <w:spacing w:line="259" w:lineRule="auto"/>
              <w:contextualSpacing/>
              <w:rPr>
                <w:sz w:val="24"/>
              </w:rPr>
            </w:pPr>
          </w:p>
        </w:tc>
      </w:tr>
      <w:tr w:rsidR="00C1076E" w:rsidRPr="009F0B8C" w14:paraId="582C6749" w14:textId="7A48C2DE" w:rsidTr="00971BFF">
        <w:trPr>
          <w:trHeight w:val="778"/>
        </w:trPr>
        <w:tc>
          <w:tcPr>
            <w:tcW w:w="855" w:type="dxa"/>
            <w:shd w:val="clear" w:color="auto" w:fill="auto"/>
          </w:tcPr>
          <w:p w14:paraId="501CE9C8" w14:textId="3F42FC39" w:rsidR="00C1076E" w:rsidRPr="00971BFF" w:rsidRDefault="00971BFF" w:rsidP="00C1076E">
            <w:pPr>
              <w:spacing w:after="160" w:line="259" w:lineRule="auto"/>
              <w:rPr>
                <w:rFonts w:asciiTheme="majorHAnsi" w:eastAsia="Calibri" w:hAnsiTheme="majorHAnsi" w:cstheme="majorHAnsi"/>
                <w:b/>
                <w:sz w:val="24"/>
                <w:lang w:eastAsia="en-US"/>
              </w:rPr>
            </w:pPr>
            <w:r w:rsidRPr="00971BFF">
              <w:rPr>
                <w:rFonts w:asciiTheme="majorHAnsi" w:eastAsia="Calibri" w:hAnsiTheme="majorHAnsi" w:cstheme="majorHAnsi"/>
                <w:b/>
                <w:sz w:val="24"/>
                <w:lang w:eastAsia="en-US"/>
              </w:rPr>
              <w:t>BCM</w:t>
            </w:r>
            <w:r w:rsidR="00C831D1">
              <w:rPr>
                <w:rFonts w:asciiTheme="majorHAnsi" w:eastAsia="Calibri" w:hAnsiTheme="majorHAnsi" w:cstheme="majorHAnsi"/>
                <w:b/>
                <w:sz w:val="24"/>
                <w:lang w:eastAsia="en-US"/>
              </w:rPr>
              <w:t>0</w:t>
            </w:r>
            <w:r w:rsidRPr="00971BFF">
              <w:rPr>
                <w:rFonts w:asciiTheme="majorHAnsi" w:eastAsia="Calibri" w:hAnsiTheme="majorHAnsi" w:cstheme="majorHAnsi"/>
                <w:b/>
                <w:sz w:val="24"/>
                <w:lang w:eastAsia="en-US"/>
              </w:rPr>
              <w:t>3</w:t>
            </w:r>
          </w:p>
        </w:tc>
        <w:tc>
          <w:tcPr>
            <w:tcW w:w="2268" w:type="dxa"/>
          </w:tcPr>
          <w:p w14:paraId="00416AB0" w14:textId="77777777" w:rsidR="00C1076E" w:rsidRPr="00C14B63" w:rsidRDefault="00C1076E" w:rsidP="00C1076E">
            <w:pPr>
              <w:spacing w:after="160" w:line="259" w:lineRule="auto"/>
              <w:rPr>
                <w:b/>
                <w:sz w:val="24"/>
              </w:rPr>
            </w:pPr>
            <w:r w:rsidRPr="00C14B63">
              <w:rPr>
                <w:b/>
                <w:sz w:val="24"/>
              </w:rPr>
              <w:t>Transformation and Business Change Skills Development</w:t>
            </w:r>
          </w:p>
        </w:tc>
        <w:tc>
          <w:tcPr>
            <w:tcW w:w="3402" w:type="dxa"/>
          </w:tcPr>
          <w:p w14:paraId="68A68AEC" w14:textId="77777777" w:rsidR="00C1076E" w:rsidRPr="00C14B63" w:rsidRDefault="00C1076E" w:rsidP="00C1076E">
            <w:pPr>
              <w:spacing w:line="259" w:lineRule="auto"/>
              <w:contextualSpacing/>
              <w:rPr>
                <w:sz w:val="24"/>
              </w:rPr>
            </w:pPr>
            <w:r w:rsidRPr="00C14B63">
              <w:rPr>
                <w:sz w:val="24"/>
              </w:rPr>
              <w:t>Provide lunch and learn or focused training with programme staff to bridge any gaps in understanding regarding digital transformation and business change</w:t>
            </w:r>
          </w:p>
        </w:tc>
        <w:tc>
          <w:tcPr>
            <w:tcW w:w="2268" w:type="dxa"/>
          </w:tcPr>
          <w:p w14:paraId="5EE087CB" w14:textId="6CDC3031" w:rsidR="00C1076E" w:rsidRPr="00C14B63" w:rsidRDefault="00C1076E" w:rsidP="00C1076E">
            <w:pPr>
              <w:spacing w:line="259" w:lineRule="auto"/>
              <w:contextualSpacing/>
              <w:rPr>
                <w:sz w:val="24"/>
              </w:rPr>
            </w:pPr>
            <w:r>
              <w:rPr>
                <w:rFonts w:asciiTheme="majorHAnsi" w:eastAsia="Calibri" w:hAnsiTheme="majorHAnsi" w:cstheme="majorHAnsi"/>
                <w:sz w:val="24"/>
                <w:lang w:eastAsia="en-US"/>
              </w:rPr>
              <w:t xml:space="preserve">Provision of regular </w:t>
            </w:r>
            <w:r w:rsidR="00971BFF">
              <w:rPr>
                <w:rFonts w:asciiTheme="majorHAnsi" w:eastAsia="Calibri" w:hAnsiTheme="majorHAnsi" w:cstheme="majorHAnsi"/>
                <w:sz w:val="24"/>
                <w:lang w:eastAsia="en-US"/>
              </w:rPr>
              <w:t>lunch and learn sessions, knowledge transfer and ongoing advice</w:t>
            </w:r>
            <w:r>
              <w:rPr>
                <w:rFonts w:asciiTheme="majorHAnsi" w:eastAsia="Calibri" w:hAnsiTheme="majorHAnsi" w:cstheme="majorHAnsi"/>
                <w:sz w:val="24"/>
                <w:lang w:eastAsia="en-US"/>
              </w:rPr>
              <w:t xml:space="preserve"> is m</w:t>
            </w:r>
            <w:r w:rsidRPr="00B64B7D">
              <w:rPr>
                <w:rFonts w:asciiTheme="majorHAnsi" w:eastAsia="Calibri" w:hAnsiTheme="majorHAnsi" w:cstheme="majorHAnsi"/>
                <w:sz w:val="24"/>
                <w:lang w:eastAsia="en-US"/>
              </w:rPr>
              <w:t xml:space="preserve">aintained </w:t>
            </w:r>
            <w:r>
              <w:rPr>
                <w:rFonts w:asciiTheme="majorHAnsi" w:eastAsia="Calibri" w:hAnsiTheme="majorHAnsi" w:cstheme="majorHAnsi"/>
                <w:sz w:val="24"/>
                <w:lang w:eastAsia="en-US"/>
              </w:rPr>
              <w:t xml:space="preserve">for a duration as required and agreed with the </w:t>
            </w:r>
            <w:r w:rsidR="005B5623">
              <w:rPr>
                <w:rFonts w:asciiTheme="majorHAnsi" w:eastAsia="Calibri" w:hAnsiTheme="majorHAnsi" w:cstheme="majorHAnsi"/>
                <w:sz w:val="24"/>
                <w:lang w:eastAsia="en-US"/>
              </w:rPr>
              <w:t>A</w:t>
            </w:r>
            <w:r>
              <w:rPr>
                <w:rFonts w:asciiTheme="majorHAnsi" w:eastAsia="Calibri" w:hAnsiTheme="majorHAnsi" w:cstheme="majorHAnsi"/>
                <w:sz w:val="24"/>
                <w:lang w:eastAsia="en-US"/>
              </w:rPr>
              <w:t>uthority as part of the TAF process.</w:t>
            </w:r>
          </w:p>
        </w:tc>
        <w:tc>
          <w:tcPr>
            <w:tcW w:w="2268" w:type="dxa"/>
          </w:tcPr>
          <w:p w14:paraId="203C5B7B" w14:textId="5515FF48" w:rsidR="00C1076E" w:rsidRPr="00C14B63" w:rsidRDefault="00C1076E" w:rsidP="00C1076E">
            <w:pPr>
              <w:spacing w:line="259" w:lineRule="auto"/>
              <w:contextualSpacing/>
              <w:rPr>
                <w:sz w:val="24"/>
              </w:rPr>
            </w:pPr>
            <w:r>
              <w:rPr>
                <w:sz w:val="24"/>
              </w:rPr>
              <w:t>As threshold.</w:t>
            </w:r>
          </w:p>
        </w:tc>
        <w:tc>
          <w:tcPr>
            <w:tcW w:w="2268" w:type="dxa"/>
          </w:tcPr>
          <w:p w14:paraId="47EF4E1D" w14:textId="77777777" w:rsidR="00C1076E" w:rsidRDefault="00C1076E" w:rsidP="00C1076E">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5468AD18" w14:textId="1421AAC4" w:rsidR="00C1076E" w:rsidRPr="00C14B63" w:rsidRDefault="00C1076E" w:rsidP="00C1076E">
            <w:pPr>
              <w:spacing w:line="259" w:lineRule="auto"/>
              <w:contextualSpacing/>
              <w:rPr>
                <w:sz w:val="24"/>
              </w:rPr>
            </w:pPr>
          </w:p>
        </w:tc>
      </w:tr>
      <w:tr w:rsidR="00C1076E" w:rsidRPr="009F0B8C" w14:paraId="6EA9B02A" w14:textId="25E7D996" w:rsidTr="00971BFF">
        <w:trPr>
          <w:trHeight w:val="778"/>
        </w:trPr>
        <w:tc>
          <w:tcPr>
            <w:tcW w:w="855" w:type="dxa"/>
            <w:shd w:val="clear" w:color="auto" w:fill="auto"/>
          </w:tcPr>
          <w:p w14:paraId="3A8344CB" w14:textId="5CE615B8" w:rsidR="00C1076E" w:rsidRPr="00971BFF" w:rsidRDefault="00971BFF" w:rsidP="00C1076E">
            <w:pPr>
              <w:spacing w:after="160" w:line="259" w:lineRule="auto"/>
              <w:rPr>
                <w:rFonts w:asciiTheme="majorHAnsi" w:eastAsia="Calibri" w:hAnsiTheme="majorHAnsi" w:cstheme="majorHAnsi"/>
                <w:b/>
                <w:sz w:val="24"/>
                <w:lang w:eastAsia="en-US"/>
              </w:rPr>
            </w:pPr>
            <w:r w:rsidRPr="00971BFF">
              <w:rPr>
                <w:rFonts w:asciiTheme="majorHAnsi" w:eastAsia="Calibri" w:hAnsiTheme="majorHAnsi" w:cstheme="majorHAnsi"/>
                <w:b/>
                <w:sz w:val="24"/>
                <w:lang w:eastAsia="en-US"/>
              </w:rPr>
              <w:lastRenderedPageBreak/>
              <w:t>BCM</w:t>
            </w:r>
            <w:r w:rsidR="00C831D1">
              <w:rPr>
                <w:rFonts w:asciiTheme="majorHAnsi" w:eastAsia="Calibri" w:hAnsiTheme="majorHAnsi" w:cstheme="majorHAnsi"/>
                <w:b/>
                <w:sz w:val="24"/>
                <w:lang w:eastAsia="en-US"/>
              </w:rPr>
              <w:t>0</w:t>
            </w:r>
            <w:r w:rsidRPr="00971BFF">
              <w:rPr>
                <w:rFonts w:asciiTheme="majorHAnsi" w:eastAsia="Calibri" w:hAnsiTheme="majorHAnsi" w:cstheme="majorHAnsi"/>
                <w:b/>
                <w:sz w:val="24"/>
                <w:lang w:eastAsia="en-US"/>
              </w:rPr>
              <w:t>4</w:t>
            </w:r>
          </w:p>
        </w:tc>
        <w:tc>
          <w:tcPr>
            <w:tcW w:w="2268" w:type="dxa"/>
          </w:tcPr>
          <w:p w14:paraId="58F30174" w14:textId="77777777" w:rsidR="00C1076E" w:rsidRPr="00C14B63" w:rsidRDefault="00C1076E" w:rsidP="00C1076E">
            <w:pPr>
              <w:spacing w:after="160" w:line="259" w:lineRule="auto"/>
              <w:rPr>
                <w:b/>
                <w:sz w:val="24"/>
              </w:rPr>
            </w:pPr>
            <w:r w:rsidRPr="00C14B63">
              <w:rPr>
                <w:b/>
                <w:sz w:val="24"/>
              </w:rPr>
              <w:t>Human Factors Integration and process optimisation technical support</w:t>
            </w:r>
          </w:p>
        </w:tc>
        <w:tc>
          <w:tcPr>
            <w:tcW w:w="3402" w:type="dxa"/>
          </w:tcPr>
          <w:p w14:paraId="7D8B9395" w14:textId="77777777" w:rsidR="00C1076E" w:rsidRPr="00C14B63" w:rsidRDefault="00C1076E" w:rsidP="00C1076E">
            <w:pPr>
              <w:spacing w:line="259" w:lineRule="auto"/>
              <w:contextualSpacing/>
              <w:rPr>
                <w:sz w:val="24"/>
              </w:rPr>
            </w:pPr>
            <w:r w:rsidRPr="00C14B63">
              <w:rPr>
                <w:sz w:val="24"/>
              </w:rPr>
              <w:t>Support the process transformation with SQEP personnel and tooling to ensure processes are optimised and Human Factors are fully integrated.</w:t>
            </w:r>
          </w:p>
        </w:tc>
        <w:tc>
          <w:tcPr>
            <w:tcW w:w="2268" w:type="dxa"/>
          </w:tcPr>
          <w:p w14:paraId="0F23B3FD" w14:textId="5631AA8E" w:rsidR="00C1076E" w:rsidRPr="00C14B63" w:rsidRDefault="00C1076E" w:rsidP="00C1076E">
            <w:pPr>
              <w:spacing w:line="259" w:lineRule="auto"/>
              <w:contextualSpacing/>
              <w:rPr>
                <w:sz w:val="24"/>
              </w:rPr>
            </w:pPr>
            <w:r>
              <w:rPr>
                <w:rFonts w:asciiTheme="majorHAnsi" w:eastAsia="Calibri" w:hAnsiTheme="majorHAnsi" w:cstheme="majorHAnsi"/>
                <w:sz w:val="24"/>
                <w:lang w:eastAsia="en-US"/>
              </w:rPr>
              <w:t xml:space="preserve">Ongoing support and advice </w:t>
            </w:r>
            <w:r w:rsidR="00971BFF">
              <w:rPr>
                <w:rFonts w:asciiTheme="majorHAnsi" w:eastAsia="Calibri" w:hAnsiTheme="majorHAnsi" w:cstheme="majorHAnsi"/>
                <w:sz w:val="24"/>
                <w:lang w:eastAsia="en-US"/>
              </w:rPr>
              <w:t>are</w:t>
            </w:r>
            <w:r>
              <w:rPr>
                <w:rFonts w:asciiTheme="majorHAnsi" w:eastAsia="Calibri" w:hAnsiTheme="majorHAnsi" w:cstheme="majorHAnsi"/>
                <w:sz w:val="24"/>
                <w:lang w:eastAsia="en-US"/>
              </w:rPr>
              <w:t xml:space="preserve"> m</w:t>
            </w:r>
            <w:r w:rsidRPr="00B64B7D">
              <w:rPr>
                <w:rFonts w:asciiTheme="majorHAnsi" w:eastAsia="Calibri" w:hAnsiTheme="majorHAnsi" w:cstheme="majorHAnsi"/>
                <w:sz w:val="24"/>
                <w:lang w:eastAsia="en-US"/>
              </w:rPr>
              <w:t xml:space="preserve">aintained </w:t>
            </w:r>
            <w:r>
              <w:rPr>
                <w:rFonts w:asciiTheme="majorHAnsi" w:eastAsia="Calibri" w:hAnsiTheme="majorHAnsi" w:cstheme="majorHAnsi"/>
                <w:sz w:val="24"/>
                <w:lang w:eastAsia="en-US"/>
              </w:rPr>
              <w:t xml:space="preserve">for a duration as required and agreed with the </w:t>
            </w:r>
            <w:r w:rsidR="005B5623">
              <w:rPr>
                <w:rFonts w:asciiTheme="majorHAnsi" w:eastAsia="Calibri" w:hAnsiTheme="majorHAnsi" w:cstheme="majorHAnsi"/>
                <w:sz w:val="24"/>
                <w:lang w:eastAsia="en-US"/>
              </w:rPr>
              <w:t>A</w:t>
            </w:r>
            <w:r>
              <w:rPr>
                <w:rFonts w:asciiTheme="majorHAnsi" w:eastAsia="Calibri" w:hAnsiTheme="majorHAnsi" w:cstheme="majorHAnsi"/>
                <w:sz w:val="24"/>
                <w:lang w:eastAsia="en-US"/>
              </w:rPr>
              <w:t>uthority as part of the TAF process.</w:t>
            </w:r>
          </w:p>
        </w:tc>
        <w:tc>
          <w:tcPr>
            <w:tcW w:w="2268" w:type="dxa"/>
          </w:tcPr>
          <w:p w14:paraId="0369CDAA" w14:textId="2A05CE9B" w:rsidR="00C1076E" w:rsidRPr="00C14B63" w:rsidRDefault="00C1076E" w:rsidP="00C1076E">
            <w:pPr>
              <w:spacing w:line="259" w:lineRule="auto"/>
              <w:contextualSpacing/>
              <w:rPr>
                <w:sz w:val="24"/>
              </w:rPr>
            </w:pPr>
            <w:r>
              <w:rPr>
                <w:sz w:val="24"/>
              </w:rPr>
              <w:t>As threshold.</w:t>
            </w:r>
          </w:p>
        </w:tc>
        <w:tc>
          <w:tcPr>
            <w:tcW w:w="2268" w:type="dxa"/>
          </w:tcPr>
          <w:p w14:paraId="735A9A0F" w14:textId="77777777" w:rsidR="00C1076E" w:rsidRDefault="00C1076E" w:rsidP="00C1076E">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4A9312A1" w14:textId="01E2C2DF" w:rsidR="00C1076E" w:rsidRPr="00C14B63" w:rsidRDefault="00C1076E" w:rsidP="00C1076E">
            <w:pPr>
              <w:spacing w:line="259" w:lineRule="auto"/>
              <w:contextualSpacing/>
              <w:rPr>
                <w:sz w:val="24"/>
              </w:rPr>
            </w:pPr>
          </w:p>
        </w:tc>
      </w:tr>
      <w:tr w:rsidR="00C1076E" w:rsidRPr="009F0B8C" w14:paraId="69AA0247" w14:textId="206528EF" w:rsidTr="00971BFF">
        <w:trPr>
          <w:trHeight w:val="778"/>
        </w:trPr>
        <w:tc>
          <w:tcPr>
            <w:tcW w:w="855" w:type="dxa"/>
            <w:shd w:val="clear" w:color="auto" w:fill="auto"/>
          </w:tcPr>
          <w:p w14:paraId="7ED830F7" w14:textId="6E0D87F4" w:rsidR="00C1076E" w:rsidRPr="00971BFF" w:rsidRDefault="00971BFF" w:rsidP="00C1076E">
            <w:pPr>
              <w:spacing w:after="160" w:line="259" w:lineRule="auto"/>
              <w:rPr>
                <w:rFonts w:asciiTheme="majorHAnsi" w:eastAsia="Calibri" w:hAnsiTheme="majorHAnsi" w:cstheme="majorHAnsi"/>
                <w:b/>
                <w:sz w:val="24"/>
                <w:lang w:eastAsia="en-US"/>
              </w:rPr>
            </w:pPr>
            <w:r w:rsidRPr="00971BFF">
              <w:rPr>
                <w:rFonts w:asciiTheme="majorHAnsi" w:eastAsia="Calibri" w:hAnsiTheme="majorHAnsi" w:cstheme="majorHAnsi"/>
                <w:b/>
                <w:sz w:val="24"/>
                <w:lang w:eastAsia="en-US"/>
              </w:rPr>
              <w:t>BCM</w:t>
            </w:r>
            <w:r w:rsidR="00C831D1">
              <w:rPr>
                <w:rFonts w:asciiTheme="majorHAnsi" w:eastAsia="Calibri" w:hAnsiTheme="majorHAnsi" w:cstheme="majorHAnsi"/>
                <w:b/>
                <w:sz w:val="24"/>
                <w:lang w:eastAsia="en-US"/>
              </w:rPr>
              <w:t>0</w:t>
            </w:r>
            <w:r w:rsidRPr="00971BFF">
              <w:rPr>
                <w:rFonts w:asciiTheme="majorHAnsi" w:eastAsia="Calibri" w:hAnsiTheme="majorHAnsi" w:cstheme="majorHAnsi"/>
                <w:b/>
                <w:sz w:val="24"/>
                <w:lang w:eastAsia="en-US"/>
              </w:rPr>
              <w:t>5</w:t>
            </w:r>
          </w:p>
        </w:tc>
        <w:tc>
          <w:tcPr>
            <w:tcW w:w="2268" w:type="dxa"/>
          </w:tcPr>
          <w:p w14:paraId="46DB81B8" w14:textId="77777777" w:rsidR="00C1076E" w:rsidRPr="00C14B63" w:rsidRDefault="00C1076E" w:rsidP="00C1076E">
            <w:pPr>
              <w:spacing w:after="160" w:line="259" w:lineRule="auto"/>
              <w:rPr>
                <w:b/>
                <w:sz w:val="24"/>
              </w:rPr>
            </w:pPr>
            <w:r w:rsidRPr="00C14B63">
              <w:rPr>
                <w:b/>
                <w:sz w:val="24"/>
              </w:rPr>
              <w:t>Opportunities identification and management through the front door</w:t>
            </w:r>
          </w:p>
        </w:tc>
        <w:tc>
          <w:tcPr>
            <w:tcW w:w="3402" w:type="dxa"/>
          </w:tcPr>
          <w:p w14:paraId="440B6617" w14:textId="77777777" w:rsidR="00D251DE" w:rsidRDefault="00C1076E" w:rsidP="00C1076E">
            <w:pPr>
              <w:spacing w:line="259" w:lineRule="auto"/>
              <w:contextualSpacing/>
              <w:rPr>
                <w:sz w:val="24"/>
              </w:rPr>
            </w:pPr>
            <w:r w:rsidRPr="00C14B63">
              <w:rPr>
                <w:sz w:val="24"/>
              </w:rPr>
              <w:t>Opportunities for Sp IS and process improvement from stakeholders’ engagements or analysis are managed through the front door process.</w:t>
            </w:r>
          </w:p>
          <w:p w14:paraId="4C668363" w14:textId="77777777" w:rsidR="00D251DE" w:rsidRDefault="00D251DE" w:rsidP="00C1076E">
            <w:pPr>
              <w:spacing w:line="259" w:lineRule="auto"/>
              <w:contextualSpacing/>
              <w:rPr>
                <w:sz w:val="24"/>
              </w:rPr>
            </w:pPr>
          </w:p>
          <w:p w14:paraId="26F73DBF" w14:textId="7A004C24" w:rsidR="00C1076E" w:rsidRDefault="00C1076E" w:rsidP="00C1076E">
            <w:pPr>
              <w:spacing w:line="259" w:lineRule="auto"/>
              <w:contextualSpacing/>
              <w:rPr>
                <w:sz w:val="24"/>
              </w:rPr>
            </w:pPr>
          </w:p>
          <w:p w14:paraId="6E0C51C6" w14:textId="685F3167" w:rsidR="00D251DE" w:rsidRPr="00C14B63" w:rsidRDefault="00D251DE" w:rsidP="00C1076E">
            <w:pPr>
              <w:spacing w:line="259" w:lineRule="auto"/>
              <w:contextualSpacing/>
              <w:rPr>
                <w:sz w:val="24"/>
              </w:rPr>
            </w:pPr>
          </w:p>
        </w:tc>
        <w:tc>
          <w:tcPr>
            <w:tcW w:w="2268" w:type="dxa"/>
          </w:tcPr>
          <w:p w14:paraId="0CE3F3B6" w14:textId="5DBBB2AB" w:rsidR="00C1076E" w:rsidRPr="00C14B63" w:rsidRDefault="00C1076E" w:rsidP="00C1076E">
            <w:pPr>
              <w:spacing w:line="259" w:lineRule="auto"/>
              <w:contextualSpacing/>
              <w:rPr>
                <w:sz w:val="24"/>
              </w:rPr>
            </w:pPr>
            <w:r>
              <w:rPr>
                <w:rFonts w:asciiTheme="majorHAnsi" w:eastAsia="Calibri" w:hAnsiTheme="majorHAnsi" w:cstheme="majorHAnsi"/>
                <w:sz w:val="24"/>
                <w:lang w:eastAsia="en-US"/>
              </w:rPr>
              <w:t xml:space="preserve">Ongoing support and advice </w:t>
            </w:r>
            <w:r w:rsidR="00F74937">
              <w:rPr>
                <w:rFonts w:asciiTheme="majorHAnsi" w:eastAsia="Calibri" w:hAnsiTheme="majorHAnsi" w:cstheme="majorHAnsi"/>
                <w:sz w:val="24"/>
                <w:lang w:eastAsia="en-US"/>
              </w:rPr>
              <w:t xml:space="preserve">are </w:t>
            </w:r>
            <w:r>
              <w:rPr>
                <w:rFonts w:asciiTheme="majorHAnsi" w:eastAsia="Calibri" w:hAnsiTheme="majorHAnsi" w:cstheme="majorHAnsi"/>
                <w:sz w:val="24"/>
                <w:lang w:eastAsia="en-US"/>
              </w:rPr>
              <w:t>m</w:t>
            </w:r>
            <w:r w:rsidRPr="00B64B7D">
              <w:rPr>
                <w:rFonts w:asciiTheme="majorHAnsi" w:eastAsia="Calibri" w:hAnsiTheme="majorHAnsi" w:cstheme="majorHAnsi"/>
                <w:sz w:val="24"/>
                <w:lang w:eastAsia="en-US"/>
              </w:rPr>
              <w:t xml:space="preserve">aintained </w:t>
            </w:r>
            <w:r>
              <w:rPr>
                <w:rFonts w:asciiTheme="majorHAnsi" w:eastAsia="Calibri" w:hAnsiTheme="majorHAnsi" w:cstheme="majorHAnsi"/>
                <w:sz w:val="24"/>
                <w:lang w:eastAsia="en-US"/>
              </w:rPr>
              <w:t xml:space="preserve">for a duration as required and agreed with the </w:t>
            </w:r>
            <w:r w:rsidR="005B5623">
              <w:rPr>
                <w:rFonts w:asciiTheme="majorHAnsi" w:eastAsia="Calibri" w:hAnsiTheme="majorHAnsi" w:cstheme="majorHAnsi"/>
                <w:sz w:val="24"/>
                <w:lang w:eastAsia="en-US"/>
              </w:rPr>
              <w:t>A</w:t>
            </w:r>
            <w:r>
              <w:rPr>
                <w:rFonts w:asciiTheme="majorHAnsi" w:eastAsia="Calibri" w:hAnsiTheme="majorHAnsi" w:cstheme="majorHAnsi"/>
                <w:sz w:val="24"/>
                <w:lang w:eastAsia="en-US"/>
              </w:rPr>
              <w:t>uthority as part of the TAF process.</w:t>
            </w:r>
          </w:p>
        </w:tc>
        <w:tc>
          <w:tcPr>
            <w:tcW w:w="2268" w:type="dxa"/>
          </w:tcPr>
          <w:p w14:paraId="528F0C27" w14:textId="5EEDB872" w:rsidR="00C1076E" w:rsidRPr="00C14B63" w:rsidRDefault="00C1076E" w:rsidP="00C1076E">
            <w:pPr>
              <w:spacing w:line="259" w:lineRule="auto"/>
              <w:contextualSpacing/>
              <w:rPr>
                <w:sz w:val="24"/>
              </w:rPr>
            </w:pPr>
            <w:r>
              <w:rPr>
                <w:sz w:val="24"/>
              </w:rPr>
              <w:t>As threshold.</w:t>
            </w:r>
          </w:p>
        </w:tc>
        <w:tc>
          <w:tcPr>
            <w:tcW w:w="2268" w:type="dxa"/>
          </w:tcPr>
          <w:p w14:paraId="62C3AAE4" w14:textId="77777777" w:rsidR="00C1076E" w:rsidRDefault="00C1076E" w:rsidP="00C1076E">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63E02CAB" w14:textId="6BEC4944" w:rsidR="00C1076E" w:rsidRPr="00C14B63" w:rsidRDefault="00C1076E" w:rsidP="00C1076E">
            <w:pPr>
              <w:spacing w:line="259" w:lineRule="auto"/>
              <w:contextualSpacing/>
              <w:rPr>
                <w:sz w:val="24"/>
              </w:rPr>
            </w:pPr>
          </w:p>
        </w:tc>
      </w:tr>
    </w:tbl>
    <w:p w14:paraId="33ACFFE3" w14:textId="77777777" w:rsidR="00452751" w:rsidRPr="00B727C8" w:rsidRDefault="00452751" w:rsidP="00B727C8">
      <w:pPr>
        <w:pStyle w:val="Heading3"/>
        <w:tabs>
          <w:tab w:val="num" w:pos="567"/>
        </w:tabs>
        <w:rPr>
          <w:b/>
          <w:sz w:val="24"/>
          <w:szCs w:val="24"/>
        </w:rPr>
      </w:pPr>
      <w:r w:rsidRPr="00B727C8">
        <w:rPr>
          <w:b/>
          <w:sz w:val="24"/>
          <w:szCs w:val="24"/>
        </w:rPr>
        <w:t>ICOR: Benefits Realisation (BEN)</w:t>
      </w:r>
    </w:p>
    <w:p w14:paraId="0EE16908" w14:textId="77777777" w:rsidR="00452751" w:rsidRPr="00BE0C00" w:rsidRDefault="00452751" w:rsidP="00452751">
      <w:pPr>
        <w:pStyle w:val="Heading4"/>
        <w:tabs>
          <w:tab w:val="num" w:pos="567"/>
        </w:tabs>
        <w:rPr>
          <w:bCs/>
          <w:sz w:val="24"/>
          <w:szCs w:val="24"/>
        </w:rPr>
      </w:pPr>
      <w:r w:rsidRPr="00BE0C00">
        <w:rPr>
          <w:bCs/>
          <w:sz w:val="24"/>
          <w:szCs w:val="24"/>
        </w:rPr>
        <w:t>No ICOR at time of writing.</w:t>
      </w:r>
    </w:p>
    <w:p w14:paraId="222A55A1" w14:textId="77777777" w:rsidR="00BF6A70" w:rsidRPr="00626BF7" w:rsidRDefault="00BF6A70" w:rsidP="00BF6A70">
      <w:pPr>
        <w:pStyle w:val="Heading3"/>
        <w:tabs>
          <w:tab w:val="num" w:pos="567"/>
        </w:tabs>
        <w:rPr>
          <w:b/>
          <w:sz w:val="24"/>
          <w:szCs w:val="24"/>
        </w:rPr>
      </w:pPr>
      <w:r w:rsidRPr="00626BF7">
        <w:rPr>
          <w:b/>
          <w:sz w:val="24"/>
          <w:szCs w:val="24"/>
        </w:rPr>
        <w:t>ICOR: Defence Support CIO (CIO)</w:t>
      </w:r>
    </w:p>
    <w:p w14:paraId="4D23CBD1" w14:textId="77777777" w:rsidR="00BF6A70" w:rsidRPr="00452751" w:rsidRDefault="00BF6A70" w:rsidP="00BF6A70">
      <w:pPr>
        <w:pStyle w:val="Heading4"/>
        <w:tabs>
          <w:tab w:val="num" w:pos="567"/>
        </w:tabs>
        <w:rPr>
          <w:bCs/>
          <w:sz w:val="24"/>
          <w:szCs w:val="24"/>
        </w:rPr>
      </w:pPr>
      <w:r w:rsidRPr="00452751">
        <w:rPr>
          <w:bCs/>
          <w:sz w:val="24"/>
          <w:szCs w:val="24"/>
        </w:rPr>
        <w:t>No ICOR at time of writing.</w:t>
      </w:r>
    </w:p>
    <w:p w14:paraId="752D09E7" w14:textId="49D67E46" w:rsidR="00C26773" w:rsidRDefault="00C26773" w:rsidP="00C55756">
      <w:pPr>
        <w:pStyle w:val="Heading3"/>
        <w:tabs>
          <w:tab w:val="num" w:pos="567"/>
        </w:tabs>
        <w:rPr>
          <w:b/>
          <w:sz w:val="24"/>
          <w:szCs w:val="24"/>
        </w:rPr>
      </w:pPr>
      <w:r>
        <w:rPr>
          <w:b/>
          <w:sz w:val="24"/>
          <w:szCs w:val="24"/>
        </w:rPr>
        <w:t xml:space="preserve">ICOR: </w:t>
      </w:r>
      <w:r w:rsidRPr="00C55756">
        <w:rPr>
          <w:b/>
          <w:sz w:val="24"/>
          <w:szCs w:val="24"/>
        </w:rPr>
        <w:t>Digital Technology Planning, Analysis and Coherence (DPAC</w:t>
      </w:r>
      <w:r>
        <w:rPr>
          <w:b/>
          <w:sz w:val="24"/>
          <w:szCs w:val="24"/>
        </w:rPr>
        <w:t>)</w:t>
      </w:r>
    </w:p>
    <w:p w14:paraId="53A40537" w14:textId="77777777" w:rsidR="00C26773" w:rsidRPr="00BE0C00" w:rsidRDefault="00C26773" w:rsidP="00C26773">
      <w:pPr>
        <w:pStyle w:val="Heading4"/>
        <w:tabs>
          <w:tab w:val="num" w:pos="567"/>
        </w:tabs>
        <w:rPr>
          <w:bCs/>
          <w:sz w:val="24"/>
          <w:szCs w:val="24"/>
        </w:rPr>
      </w:pPr>
      <w:r w:rsidRPr="00BE0C00">
        <w:rPr>
          <w:bCs/>
          <w:sz w:val="24"/>
          <w:szCs w:val="24"/>
        </w:rPr>
        <w:t>No ICOR at time of writing.</w:t>
      </w:r>
    </w:p>
    <w:p w14:paraId="17CABEB5" w14:textId="0B1BCB4D" w:rsidR="002C2AEC" w:rsidRPr="008A406C" w:rsidRDefault="002C2AEC" w:rsidP="00C55756">
      <w:pPr>
        <w:pStyle w:val="Heading3"/>
        <w:tabs>
          <w:tab w:val="num" w:pos="567"/>
        </w:tabs>
        <w:rPr>
          <w:b/>
          <w:sz w:val="24"/>
          <w:szCs w:val="24"/>
        </w:rPr>
      </w:pPr>
      <w:r w:rsidRPr="008A406C">
        <w:rPr>
          <w:b/>
          <w:sz w:val="24"/>
          <w:szCs w:val="24"/>
        </w:rPr>
        <w:lastRenderedPageBreak/>
        <w:t>I</w:t>
      </w:r>
      <w:r w:rsidR="00C26773" w:rsidRPr="008A406C">
        <w:rPr>
          <w:b/>
          <w:sz w:val="24"/>
          <w:szCs w:val="24"/>
        </w:rPr>
        <w:t>COR: I</w:t>
      </w:r>
      <w:r w:rsidRPr="008A406C">
        <w:rPr>
          <w:b/>
          <w:sz w:val="24"/>
          <w:szCs w:val="24"/>
        </w:rPr>
        <w:t>tem Visibility (IV)</w:t>
      </w:r>
    </w:p>
    <w:tbl>
      <w:tblPr>
        <w:tblW w:w="13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353"/>
        <w:gridCol w:w="3530"/>
        <w:gridCol w:w="2353"/>
        <w:gridCol w:w="2353"/>
        <w:gridCol w:w="2353"/>
      </w:tblGrid>
      <w:tr w:rsidR="002C2AEC" w:rsidRPr="00024E0C" w14:paraId="18D46D12" w14:textId="77777777" w:rsidTr="0086095C">
        <w:trPr>
          <w:trHeight w:val="778"/>
        </w:trPr>
        <w:tc>
          <w:tcPr>
            <w:tcW w:w="851" w:type="dxa"/>
          </w:tcPr>
          <w:p w14:paraId="5802E0F2" w14:textId="0A5259AE" w:rsidR="002C2AEC" w:rsidRPr="00024E0C" w:rsidRDefault="0086095C" w:rsidP="0086095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ICOR</w:t>
            </w:r>
            <w:r w:rsidRPr="00024E0C">
              <w:rPr>
                <w:rFonts w:asciiTheme="majorHAnsi" w:eastAsia="Calibri" w:hAnsiTheme="majorHAnsi" w:cstheme="majorHAnsi"/>
                <w:b/>
                <w:sz w:val="24"/>
                <w:lang w:eastAsia="en-US"/>
              </w:rPr>
              <w:t xml:space="preserve"> </w:t>
            </w:r>
            <w:r w:rsidR="002C2AEC" w:rsidRPr="00024E0C">
              <w:rPr>
                <w:rFonts w:asciiTheme="majorHAnsi" w:eastAsia="Calibri" w:hAnsiTheme="majorHAnsi" w:cstheme="majorHAnsi"/>
                <w:b/>
                <w:sz w:val="24"/>
                <w:lang w:eastAsia="en-US"/>
              </w:rPr>
              <w:t>No</w:t>
            </w:r>
          </w:p>
        </w:tc>
        <w:tc>
          <w:tcPr>
            <w:tcW w:w="2268" w:type="dxa"/>
          </w:tcPr>
          <w:p w14:paraId="017C90CA" w14:textId="77777777" w:rsidR="002C2AEC" w:rsidRPr="00024E0C" w:rsidRDefault="002C2AEC" w:rsidP="0086095C">
            <w:pPr>
              <w:spacing w:after="160" w:line="259" w:lineRule="auto"/>
              <w:jc w:val="center"/>
              <w:rPr>
                <w:rFonts w:asciiTheme="majorHAnsi" w:eastAsia="Calibri" w:hAnsiTheme="majorHAnsi" w:cstheme="majorHAnsi"/>
                <w:b/>
                <w:sz w:val="24"/>
                <w:lang w:eastAsia="en-US"/>
              </w:rPr>
            </w:pPr>
            <w:r w:rsidRPr="00024E0C">
              <w:rPr>
                <w:rFonts w:asciiTheme="majorHAnsi" w:eastAsia="Calibri" w:hAnsiTheme="majorHAnsi" w:cstheme="majorHAnsi"/>
                <w:b/>
                <w:sz w:val="24"/>
                <w:lang w:eastAsia="en-US"/>
              </w:rPr>
              <w:t>Task</w:t>
            </w:r>
          </w:p>
        </w:tc>
        <w:tc>
          <w:tcPr>
            <w:tcW w:w="3402" w:type="dxa"/>
          </w:tcPr>
          <w:p w14:paraId="22CB45F0" w14:textId="77777777" w:rsidR="002C2AEC" w:rsidRPr="00024E0C" w:rsidRDefault="002C2AEC" w:rsidP="0086095C">
            <w:pPr>
              <w:spacing w:after="160" w:line="259" w:lineRule="auto"/>
              <w:jc w:val="center"/>
              <w:rPr>
                <w:rFonts w:asciiTheme="majorHAnsi" w:eastAsia="Calibri" w:hAnsiTheme="majorHAnsi" w:cstheme="majorHAnsi"/>
                <w:b/>
                <w:sz w:val="24"/>
                <w:lang w:eastAsia="en-US"/>
              </w:rPr>
            </w:pPr>
            <w:r w:rsidRPr="00024E0C">
              <w:rPr>
                <w:rFonts w:asciiTheme="majorHAnsi" w:eastAsia="Calibri" w:hAnsiTheme="majorHAnsi" w:cstheme="majorHAnsi"/>
                <w:b/>
                <w:sz w:val="24"/>
                <w:lang w:eastAsia="en-US"/>
              </w:rPr>
              <w:t>Anticipated Deliverable</w:t>
            </w:r>
          </w:p>
        </w:tc>
        <w:tc>
          <w:tcPr>
            <w:tcW w:w="2268" w:type="dxa"/>
          </w:tcPr>
          <w:p w14:paraId="6B46D6A3" w14:textId="77777777" w:rsidR="002C2AEC" w:rsidRPr="00024E0C" w:rsidRDefault="002C2AEC" w:rsidP="0086095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Threshold MOE</w:t>
            </w:r>
          </w:p>
        </w:tc>
        <w:tc>
          <w:tcPr>
            <w:tcW w:w="2268" w:type="dxa"/>
          </w:tcPr>
          <w:p w14:paraId="17A51760" w14:textId="77777777" w:rsidR="002C2AEC" w:rsidRPr="00024E0C" w:rsidRDefault="002C2AEC" w:rsidP="0086095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Target MOE</w:t>
            </w:r>
          </w:p>
        </w:tc>
        <w:tc>
          <w:tcPr>
            <w:tcW w:w="2268" w:type="dxa"/>
          </w:tcPr>
          <w:p w14:paraId="337E8C2D" w14:textId="77777777" w:rsidR="002C2AEC" w:rsidRPr="00024E0C" w:rsidRDefault="002C2AEC" w:rsidP="0086095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Method of Measurement</w:t>
            </w:r>
          </w:p>
        </w:tc>
      </w:tr>
      <w:tr w:rsidR="008A406C" w:rsidRPr="00024E0C" w14:paraId="77E70FD1" w14:textId="77777777" w:rsidTr="0086095C">
        <w:trPr>
          <w:trHeight w:val="778"/>
        </w:trPr>
        <w:tc>
          <w:tcPr>
            <w:tcW w:w="851" w:type="dxa"/>
            <w:shd w:val="clear" w:color="auto" w:fill="auto"/>
          </w:tcPr>
          <w:p w14:paraId="28691366" w14:textId="477496D6" w:rsidR="008A406C" w:rsidRPr="0086095C" w:rsidRDefault="0086095C" w:rsidP="008A406C">
            <w:pPr>
              <w:spacing w:after="160" w:line="259" w:lineRule="auto"/>
              <w:rPr>
                <w:rFonts w:asciiTheme="majorHAnsi" w:eastAsia="Calibri" w:hAnsiTheme="majorHAnsi" w:cstheme="majorHAnsi"/>
                <w:b/>
                <w:bCs/>
                <w:sz w:val="24"/>
                <w:lang w:eastAsia="en-US"/>
              </w:rPr>
            </w:pPr>
            <w:r w:rsidRPr="0086095C">
              <w:rPr>
                <w:rFonts w:asciiTheme="majorHAnsi" w:eastAsia="Calibri" w:hAnsiTheme="majorHAnsi" w:cstheme="majorHAnsi"/>
                <w:b/>
                <w:bCs/>
                <w:sz w:val="24"/>
                <w:lang w:eastAsia="en-US"/>
              </w:rPr>
              <w:t>IV</w:t>
            </w:r>
            <w:r w:rsidR="00C831D1">
              <w:rPr>
                <w:rFonts w:asciiTheme="majorHAnsi" w:eastAsia="Calibri" w:hAnsiTheme="majorHAnsi" w:cstheme="majorHAnsi"/>
                <w:b/>
                <w:bCs/>
                <w:sz w:val="24"/>
                <w:lang w:eastAsia="en-US"/>
              </w:rPr>
              <w:t>0</w:t>
            </w:r>
            <w:r w:rsidRPr="0086095C">
              <w:rPr>
                <w:rFonts w:asciiTheme="majorHAnsi" w:eastAsia="Calibri" w:hAnsiTheme="majorHAnsi" w:cstheme="majorHAnsi"/>
                <w:b/>
                <w:bCs/>
                <w:sz w:val="24"/>
                <w:lang w:eastAsia="en-US"/>
              </w:rPr>
              <w:t>1</w:t>
            </w:r>
          </w:p>
        </w:tc>
        <w:tc>
          <w:tcPr>
            <w:tcW w:w="2268" w:type="dxa"/>
          </w:tcPr>
          <w:p w14:paraId="6219EAF2" w14:textId="77777777" w:rsidR="008A406C" w:rsidRPr="00024E0C" w:rsidRDefault="008A406C" w:rsidP="008A406C">
            <w:pPr>
              <w:rPr>
                <w:rFonts w:asciiTheme="majorHAnsi" w:eastAsia="Calibri" w:hAnsiTheme="majorHAnsi" w:cstheme="majorHAnsi"/>
                <w:b/>
                <w:sz w:val="24"/>
                <w:lang w:eastAsia="en-US"/>
              </w:rPr>
            </w:pPr>
            <w:r w:rsidRPr="00024E0C">
              <w:rPr>
                <w:rFonts w:asciiTheme="majorHAnsi" w:eastAsia="Calibri" w:hAnsiTheme="majorHAnsi" w:cstheme="majorHAnsi"/>
                <w:b/>
                <w:sz w:val="24"/>
                <w:lang w:eastAsia="en-US"/>
              </w:rPr>
              <w:t>Sensors &amp; Tags Discovery.</w:t>
            </w:r>
          </w:p>
          <w:p w14:paraId="17573D47" w14:textId="77777777" w:rsidR="008A406C" w:rsidRPr="00024E0C" w:rsidRDefault="008A406C" w:rsidP="008A406C">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Detailed discovery work into Sensors &amp; Tags, to support tracking and visibility across the Support Chain.</w:t>
            </w:r>
          </w:p>
        </w:tc>
        <w:tc>
          <w:tcPr>
            <w:tcW w:w="3402" w:type="dxa"/>
          </w:tcPr>
          <w:p w14:paraId="08D68DD6" w14:textId="77777777" w:rsidR="008A406C" w:rsidRPr="00024E0C" w:rsidRDefault="008A406C" w:rsidP="008A406C">
            <w:pPr>
              <w:pStyle w:val="ListParagraph"/>
              <w:spacing w:line="259" w:lineRule="auto"/>
              <w:ind w:left="360"/>
              <w:contextualSpacing/>
              <w:rPr>
                <w:rFonts w:asciiTheme="majorHAnsi" w:eastAsia="Calibri" w:hAnsiTheme="majorHAnsi" w:cstheme="majorBidi"/>
                <w:sz w:val="24"/>
                <w:lang w:eastAsia="en-US"/>
              </w:rPr>
            </w:pPr>
            <w:r w:rsidRPr="00024E0C">
              <w:rPr>
                <w:rFonts w:asciiTheme="majorHAnsi" w:eastAsia="Calibri" w:hAnsiTheme="majorHAnsi" w:cstheme="majorBidi"/>
                <w:sz w:val="24"/>
                <w:lang w:eastAsia="en-US"/>
              </w:rPr>
              <w:t xml:space="preserve">Production of detailed report </w:t>
            </w:r>
          </w:p>
        </w:tc>
        <w:tc>
          <w:tcPr>
            <w:tcW w:w="2268" w:type="dxa"/>
          </w:tcPr>
          <w:p w14:paraId="123B0925" w14:textId="7D595278" w:rsidR="008A406C" w:rsidRDefault="008A406C" w:rsidP="008A406C">
            <w:pPr>
              <w:spacing w:line="259" w:lineRule="auto"/>
              <w:contextualSpacing/>
              <w:rPr>
                <w:rFonts w:cs="Arial"/>
                <w:sz w:val="24"/>
              </w:rPr>
            </w:pPr>
            <w:r w:rsidRPr="00175779">
              <w:rPr>
                <w:rFonts w:cs="Arial"/>
                <w:sz w:val="24"/>
              </w:rPr>
              <w:t>Draft artefact(s) to</w:t>
            </w:r>
            <w:r>
              <w:rPr>
                <w:rFonts w:cs="Arial"/>
                <w:sz w:val="24"/>
              </w:rPr>
              <w:t xml:space="preserve"> be presented to the Authority team 5 business days prior to the submission of the final version(s).</w:t>
            </w:r>
            <w:r>
              <w:rPr>
                <w:rFonts w:cs="Arial"/>
                <w:sz w:val="24"/>
              </w:rPr>
              <w:br/>
            </w:r>
            <w:r>
              <w:rPr>
                <w:rFonts w:cs="Arial"/>
                <w:sz w:val="24"/>
              </w:rPr>
              <w:br/>
            </w:r>
            <w:r w:rsidRPr="005F2303">
              <w:rPr>
                <w:rFonts w:cs="Arial"/>
                <w:sz w:val="24"/>
              </w:rPr>
              <w:t xml:space="preserve">Any changes to </w:t>
            </w:r>
            <w:r>
              <w:rPr>
                <w:rFonts w:cs="Arial"/>
                <w:sz w:val="24"/>
              </w:rPr>
              <w:t>a</w:t>
            </w:r>
            <w:r w:rsidRPr="00911279">
              <w:rPr>
                <w:rFonts w:cs="Arial"/>
                <w:sz w:val="24"/>
              </w:rPr>
              <w:t>rtefact</w:t>
            </w:r>
            <w:r>
              <w:rPr>
                <w:rFonts w:cs="Arial"/>
                <w:sz w:val="24"/>
              </w:rPr>
              <w:t>(s)</w:t>
            </w:r>
            <w:r w:rsidRPr="00911279">
              <w:rPr>
                <w:rFonts w:cs="Arial"/>
                <w:i/>
                <w:iCs/>
                <w:sz w:val="24"/>
              </w:rPr>
              <w:t xml:space="preserve"> </w:t>
            </w:r>
            <w:r w:rsidRPr="00093237">
              <w:rPr>
                <w:rFonts w:cs="Arial"/>
                <w:sz w:val="24"/>
              </w:rPr>
              <w:t xml:space="preserve">requested by the Authority must be submitted </w:t>
            </w:r>
            <w:r>
              <w:rPr>
                <w:rFonts w:cs="Arial"/>
                <w:sz w:val="24"/>
              </w:rPr>
              <w:t xml:space="preserve">for review </w:t>
            </w:r>
            <w:r w:rsidRPr="00093237">
              <w:rPr>
                <w:rFonts w:cs="Arial"/>
                <w:sz w:val="24"/>
              </w:rPr>
              <w:t xml:space="preserve">within 5 </w:t>
            </w:r>
            <w:r w:rsidRPr="00CF5BCC">
              <w:rPr>
                <w:rFonts w:cs="Arial"/>
                <w:sz w:val="24"/>
              </w:rPr>
              <w:t>business days of notifica</w:t>
            </w:r>
            <w:r w:rsidRPr="00DF2A62">
              <w:rPr>
                <w:rFonts w:cs="Arial"/>
                <w:sz w:val="24"/>
              </w:rPr>
              <w:t>tion by the Authority.</w:t>
            </w:r>
          </w:p>
          <w:p w14:paraId="2A0BF155" w14:textId="7DDA9C91" w:rsidR="008A406C" w:rsidRPr="00024E0C" w:rsidRDefault="008A406C" w:rsidP="008A406C">
            <w:pPr>
              <w:pStyle w:val="ListParagraph"/>
              <w:spacing w:line="259" w:lineRule="auto"/>
              <w:ind w:left="360"/>
              <w:contextualSpacing/>
              <w:rPr>
                <w:rFonts w:asciiTheme="majorHAnsi" w:eastAsia="Calibri" w:hAnsiTheme="majorHAnsi" w:cstheme="majorBidi"/>
                <w:sz w:val="24"/>
                <w:lang w:eastAsia="en-US"/>
              </w:rPr>
            </w:pPr>
            <w:r>
              <w:rPr>
                <w:rFonts w:cs="Arial"/>
                <w:sz w:val="24"/>
              </w:rPr>
              <w:br/>
            </w:r>
          </w:p>
        </w:tc>
        <w:tc>
          <w:tcPr>
            <w:tcW w:w="2268" w:type="dxa"/>
          </w:tcPr>
          <w:p w14:paraId="27361243" w14:textId="01026007" w:rsidR="008A406C" w:rsidRPr="008A406C" w:rsidRDefault="008A406C" w:rsidP="008A406C">
            <w:pPr>
              <w:spacing w:line="259" w:lineRule="auto"/>
              <w:contextualSpacing/>
              <w:rPr>
                <w:rFonts w:asciiTheme="majorHAnsi" w:eastAsia="Calibri" w:hAnsiTheme="majorHAnsi" w:cstheme="majorBidi"/>
                <w:sz w:val="24"/>
                <w:lang w:eastAsia="en-US"/>
              </w:rPr>
            </w:pPr>
            <w:r w:rsidRPr="008A406C">
              <w:rPr>
                <w:rFonts w:cs="Arial"/>
                <w:sz w:val="24"/>
              </w:rPr>
              <w:t xml:space="preserve">Draft artefact(s) to be presented to the Authority team </w:t>
            </w:r>
            <w:r>
              <w:rPr>
                <w:rFonts w:cs="Arial"/>
                <w:sz w:val="24"/>
              </w:rPr>
              <w:t>10</w:t>
            </w:r>
            <w:r w:rsidRPr="008A406C">
              <w:rPr>
                <w:rFonts w:cs="Arial"/>
                <w:sz w:val="24"/>
              </w:rPr>
              <w:t xml:space="preserve"> business days prior to the submission of the final version(s).</w:t>
            </w:r>
            <w:r w:rsidRPr="008A406C">
              <w:rPr>
                <w:rFonts w:cs="Arial"/>
                <w:sz w:val="24"/>
              </w:rPr>
              <w:br/>
            </w:r>
            <w:r w:rsidRPr="008A406C">
              <w:rPr>
                <w:rFonts w:cs="Arial"/>
                <w:sz w:val="24"/>
              </w:rPr>
              <w:br/>
            </w:r>
          </w:p>
        </w:tc>
        <w:tc>
          <w:tcPr>
            <w:tcW w:w="2268" w:type="dxa"/>
          </w:tcPr>
          <w:p w14:paraId="359DB57D" w14:textId="77777777" w:rsidR="008A406C" w:rsidRDefault="008A406C" w:rsidP="008A406C">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7E4859C4" w14:textId="77777777" w:rsidR="008A406C" w:rsidRDefault="008A406C" w:rsidP="008A406C">
            <w:pPr>
              <w:spacing w:line="259" w:lineRule="auto"/>
              <w:contextualSpacing/>
              <w:rPr>
                <w:rFonts w:asciiTheme="majorHAnsi" w:hAnsiTheme="majorHAnsi" w:cstheme="majorHAnsi"/>
                <w:sz w:val="24"/>
              </w:rPr>
            </w:pPr>
          </w:p>
          <w:p w14:paraId="38A8C0D8" w14:textId="77777777" w:rsidR="008A406C" w:rsidRDefault="008A406C" w:rsidP="008A406C">
            <w:pPr>
              <w:spacing w:line="259" w:lineRule="auto"/>
              <w:contextualSpacing/>
              <w:rPr>
                <w:rFonts w:cs="Arial"/>
                <w:sz w:val="24"/>
              </w:rPr>
            </w:pPr>
            <w:r>
              <w:rPr>
                <w:rFonts w:cs="Arial"/>
                <w:sz w:val="24"/>
              </w:rPr>
              <w:t xml:space="preserve">Any required follow up activity must be reviewed and agreed with the Authority within </w:t>
            </w:r>
            <w:r w:rsidRPr="008E1A51">
              <w:rPr>
                <w:rFonts w:cs="Arial"/>
                <w:sz w:val="24"/>
              </w:rPr>
              <w:t>5</w:t>
            </w:r>
            <w:r>
              <w:rPr>
                <w:rFonts w:cs="Arial"/>
                <w:sz w:val="24"/>
              </w:rPr>
              <w:t xml:space="preserve"> business days of notification by the Authority.</w:t>
            </w:r>
          </w:p>
          <w:p w14:paraId="606759A6" w14:textId="4DCD4308" w:rsidR="008A406C" w:rsidRPr="008A406C" w:rsidRDefault="008A406C" w:rsidP="008A406C">
            <w:pPr>
              <w:spacing w:line="259" w:lineRule="auto"/>
              <w:contextualSpacing/>
              <w:rPr>
                <w:rFonts w:asciiTheme="majorHAnsi" w:eastAsia="Calibri" w:hAnsiTheme="majorHAnsi" w:cstheme="majorBidi"/>
                <w:sz w:val="24"/>
                <w:lang w:eastAsia="en-US"/>
              </w:rPr>
            </w:pPr>
          </w:p>
        </w:tc>
      </w:tr>
      <w:tr w:rsidR="008A406C" w:rsidRPr="00024E0C" w14:paraId="082057CB" w14:textId="77777777" w:rsidTr="0086095C">
        <w:trPr>
          <w:trHeight w:val="778"/>
        </w:trPr>
        <w:tc>
          <w:tcPr>
            <w:tcW w:w="851" w:type="dxa"/>
            <w:shd w:val="clear" w:color="auto" w:fill="auto"/>
          </w:tcPr>
          <w:p w14:paraId="7656AEF2" w14:textId="0F28265A" w:rsidR="008A406C" w:rsidRPr="0086095C" w:rsidRDefault="0086095C" w:rsidP="008A406C">
            <w:pPr>
              <w:spacing w:after="160" w:line="259" w:lineRule="auto"/>
              <w:rPr>
                <w:rFonts w:asciiTheme="majorHAnsi" w:eastAsia="Calibri" w:hAnsiTheme="majorHAnsi" w:cstheme="majorHAnsi"/>
                <w:b/>
                <w:bCs/>
                <w:sz w:val="24"/>
                <w:lang w:eastAsia="en-US"/>
              </w:rPr>
            </w:pPr>
            <w:r w:rsidRPr="0086095C">
              <w:rPr>
                <w:rFonts w:asciiTheme="majorHAnsi" w:eastAsia="Calibri" w:hAnsiTheme="majorHAnsi" w:cstheme="majorHAnsi"/>
                <w:b/>
                <w:bCs/>
                <w:sz w:val="24"/>
                <w:lang w:eastAsia="en-US"/>
              </w:rPr>
              <w:t>IV</w:t>
            </w:r>
            <w:r w:rsidR="00C831D1">
              <w:rPr>
                <w:rFonts w:asciiTheme="majorHAnsi" w:eastAsia="Calibri" w:hAnsiTheme="majorHAnsi" w:cstheme="majorHAnsi"/>
                <w:b/>
                <w:bCs/>
                <w:sz w:val="24"/>
                <w:lang w:eastAsia="en-US"/>
              </w:rPr>
              <w:t>0</w:t>
            </w:r>
            <w:r w:rsidRPr="0086095C">
              <w:rPr>
                <w:rFonts w:asciiTheme="majorHAnsi" w:eastAsia="Calibri" w:hAnsiTheme="majorHAnsi" w:cstheme="majorHAnsi"/>
                <w:b/>
                <w:bCs/>
                <w:sz w:val="24"/>
                <w:lang w:eastAsia="en-US"/>
              </w:rPr>
              <w:t>2</w:t>
            </w:r>
          </w:p>
        </w:tc>
        <w:tc>
          <w:tcPr>
            <w:tcW w:w="2268" w:type="dxa"/>
          </w:tcPr>
          <w:p w14:paraId="76827B03" w14:textId="77777777" w:rsidR="008A406C" w:rsidRPr="00024E0C" w:rsidRDefault="008A406C" w:rsidP="008A406C">
            <w:pPr>
              <w:spacing w:after="160" w:line="259" w:lineRule="auto"/>
              <w:rPr>
                <w:rFonts w:asciiTheme="majorHAnsi" w:eastAsia="Calibri" w:hAnsiTheme="majorHAnsi" w:cstheme="majorHAnsi"/>
                <w:b/>
                <w:sz w:val="24"/>
                <w:lang w:eastAsia="en-US"/>
              </w:rPr>
            </w:pPr>
            <w:r w:rsidRPr="00024E0C">
              <w:rPr>
                <w:rFonts w:asciiTheme="majorHAnsi" w:eastAsia="Calibri" w:hAnsiTheme="majorHAnsi" w:cstheme="majorHAnsi"/>
                <w:b/>
                <w:sz w:val="24"/>
                <w:lang w:eastAsia="en-US"/>
              </w:rPr>
              <w:t>Delivery of near-term enhancement projects.</w:t>
            </w:r>
          </w:p>
          <w:p w14:paraId="06B62119" w14:textId="77777777" w:rsidR="008A406C" w:rsidRPr="00024E0C" w:rsidRDefault="008A406C" w:rsidP="008A406C">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lastRenderedPageBreak/>
              <w:t>Managing the delivery of adaptive change Projects to current live services or accelerating the delivery of opportunities.</w:t>
            </w:r>
          </w:p>
        </w:tc>
        <w:tc>
          <w:tcPr>
            <w:tcW w:w="3402" w:type="dxa"/>
          </w:tcPr>
          <w:p w14:paraId="14206B11" w14:textId="77777777" w:rsidR="008A406C" w:rsidRPr="00024E0C" w:rsidRDefault="008A406C" w:rsidP="008A406C">
            <w:pPr>
              <w:pStyle w:val="ListParagraph"/>
              <w:numPr>
                <w:ilvl w:val="0"/>
                <w:numId w:val="22"/>
              </w:numPr>
              <w:spacing w:line="259" w:lineRule="auto"/>
              <w:contextualSpacing/>
              <w:rPr>
                <w:rFonts w:asciiTheme="majorHAnsi" w:eastAsia="Calibri" w:hAnsiTheme="majorHAnsi" w:cstheme="majorHAnsi"/>
                <w:sz w:val="24"/>
                <w:lang w:eastAsia="en-US"/>
              </w:rPr>
            </w:pPr>
            <w:r w:rsidRPr="00024E0C">
              <w:rPr>
                <w:rFonts w:asciiTheme="majorHAnsi" w:eastAsia="Calibri" w:hAnsiTheme="majorHAnsi" w:cstheme="majorBidi"/>
                <w:sz w:val="24"/>
                <w:lang w:eastAsia="en-US"/>
              </w:rPr>
              <w:lastRenderedPageBreak/>
              <w:t>Production of Prioritised Requirements Lists for Agile DSDM projects</w:t>
            </w:r>
          </w:p>
          <w:p w14:paraId="3AB81A62" w14:textId="77777777" w:rsidR="008A406C" w:rsidRPr="00024E0C" w:rsidRDefault="008A406C" w:rsidP="008A406C">
            <w:pPr>
              <w:pStyle w:val="ListParagraph"/>
              <w:numPr>
                <w:ilvl w:val="0"/>
                <w:numId w:val="22"/>
              </w:numPr>
              <w:spacing w:line="259" w:lineRule="auto"/>
              <w:contextualSpacing/>
              <w:rPr>
                <w:rFonts w:asciiTheme="majorHAnsi" w:eastAsia="Calibri" w:hAnsiTheme="majorHAnsi" w:cstheme="majorHAnsi"/>
                <w:sz w:val="24"/>
                <w:lang w:eastAsia="en-US"/>
              </w:rPr>
            </w:pPr>
            <w:r w:rsidRPr="00024E0C">
              <w:rPr>
                <w:rFonts w:asciiTheme="majorHAnsi" w:eastAsia="Calibri" w:hAnsiTheme="majorHAnsi" w:cstheme="majorBidi"/>
                <w:sz w:val="24"/>
                <w:lang w:eastAsia="en-US"/>
              </w:rPr>
              <w:lastRenderedPageBreak/>
              <w:t>Production of Project Initiation Documents (PIDs) for Agile DSDM projects</w:t>
            </w:r>
          </w:p>
          <w:p w14:paraId="43D8E5B6" w14:textId="77777777" w:rsidR="008A406C" w:rsidRPr="00024E0C" w:rsidRDefault="008A406C" w:rsidP="008A406C">
            <w:pPr>
              <w:pStyle w:val="ListParagraph"/>
              <w:numPr>
                <w:ilvl w:val="0"/>
                <w:numId w:val="22"/>
              </w:numPr>
              <w:spacing w:line="259" w:lineRule="auto"/>
              <w:contextualSpacing/>
              <w:rPr>
                <w:rFonts w:asciiTheme="majorHAnsi" w:eastAsia="Calibri" w:hAnsiTheme="majorHAnsi" w:cstheme="majorHAnsi"/>
                <w:sz w:val="24"/>
                <w:lang w:eastAsia="en-US"/>
              </w:rPr>
            </w:pPr>
            <w:r w:rsidRPr="00024E0C">
              <w:rPr>
                <w:rFonts w:asciiTheme="majorHAnsi" w:eastAsia="Calibri" w:hAnsiTheme="majorHAnsi" w:cstheme="majorBidi"/>
                <w:sz w:val="24"/>
                <w:lang w:eastAsia="en-US"/>
              </w:rPr>
              <w:t>Management of supplier relationships</w:t>
            </w:r>
          </w:p>
          <w:p w14:paraId="72F15539" w14:textId="77777777" w:rsidR="008A406C" w:rsidRPr="00024E0C" w:rsidRDefault="008A406C" w:rsidP="008A406C">
            <w:pPr>
              <w:pStyle w:val="ListParagraph"/>
              <w:spacing w:line="259" w:lineRule="auto"/>
              <w:ind w:left="360"/>
              <w:contextualSpacing/>
              <w:rPr>
                <w:rFonts w:asciiTheme="majorHAnsi" w:eastAsia="Calibri" w:hAnsiTheme="majorHAnsi" w:cstheme="majorHAnsi"/>
                <w:sz w:val="24"/>
                <w:lang w:eastAsia="en-US"/>
              </w:rPr>
            </w:pPr>
            <w:r w:rsidRPr="00024E0C">
              <w:rPr>
                <w:rFonts w:asciiTheme="majorHAnsi" w:eastAsia="Calibri" w:hAnsiTheme="majorHAnsi" w:cstheme="majorBidi"/>
                <w:sz w:val="24"/>
                <w:lang w:eastAsia="en-US"/>
              </w:rPr>
              <w:t>Conduct DLOD Assessments as required</w:t>
            </w:r>
          </w:p>
        </w:tc>
        <w:tc>
          <w:tcPr>
            <w:tcW w:w="2268" w:type="dxa"/>
          </w:tcPr>
          <w:p w14:paraId="64824278" w14:textId="29F841CD" w:rsidR="00F74937" w:rsidRDefault="00F74937" w:rsidP="008A406C">
            <w:pPr>
              <w:spacing w:line="259" w:lineRule="auto"/>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lastRenderedPageBreak/>
              <w:t>Ongoing support and advice are m</w:t>
            </w:r>
            <w:r w:rsidRPr="00B64B7D">
              <w:rPr>
                <w:rFonts w:asciiTheme="majorHAnsi" w:eastAsia="Calibri" w:hAnsiTheme="majorHAnsi" w:cstheme="majorHAnsi"/>
                <w:sz w:val="24"/>
                <w:lang w:eastAsia="en-US"/>
              </w:rPr>
              <w:t xml:space="preserve">aintained </w:t>
            </w:r>
            <w:r>
              <w:rPr>
                <w:rFonts w:asciiTheme="majorHAnsi" w:eastAsia="Calibri" w:hAnsiTheme="majorHAnsi" w:cstheme="majorHAnsi"/>
                <w:sz w:val="24"/>
                <w:lang w:eastAsia="en-US"/>
              </w:rPr>
              <w:t xml:space="preserve">for a duration as required </w:t>
            </w:r>
            <w:r>
              <w:rPr>
                <w:rFonts w:asciiTheme="majorHAnsi" w:eastAsia="Calibri" w:hAnsiTheme="majorHAnsi" w:cstheme="majorHAnsi"/>
                <w:sz w:val="24"/>
                <w:lang w:eastAsia="en-US"/>
              </w:rPr>
              <w:lastRenderedPageBreak/>
              <w:t>and agreed with the Authority as part of the TAF process.</w:t>
            </w:r>
          </w:p>
          <w:p w14:paraId="2F5F714E" w14:textId="10041328" w:rsidR="008A406C" w:rsidRPr="008A406C" w:rsidRDefault="008A406C" w:rsidP="008A406C">
            <w:pPr>
              <w:spacing w:line="259" w:lineRule="auto"/>
              <w:contextualSpacing/>
              <w:rPr>
                <w:rFonts w:asciiTheme="majorHAnsi" w:eastAsia="Calibri" w:hAnsiTheme="majorHAnsi" w:cstheme="majorBidi"/>
                <w:sz w:val="24"/>
                <w:lang w:eastAsia="en-US"/>
              </w:rPr>
            </w:pPr>
          </w:p>
        </w:tc>
        <w:tc>
          <w:tcPr>
            <w:tcW w:w="2268" w:type="dxa"/>
          </w:tcPr>
          <w:p w14:paraId="7B8A9214" w14:textId="67E25AF5" w:rsidR="008A406C" w:rsidRPr="008A406C" w:rsidRDefault="003F44A7" w:rsidP="008A406C">
            <w:pPr>
              <w:spacing w:line="259" w:lineRule="auto"/>
              <w:contextualSpacing/>
              <w:rPr>
                <w:rFonts w:asciiTheme="majorHAnsi" w:eastAsia="Calibri" w:hAnsiTheme="majorHAnsi" w:cstheme="majorBidi"/>
                <w:sz w:val="24"/>
                <w:lang w:eastAsia="en-US"/>
              </w:rPr>
            </w:pPr>
            <w:r>
              <w:rPr>
                <w:rFonts w:asciiTheme="majorHAnsi" w:eastAsia="Calibri" w:hAnsiTheme="majorHAnsi" w:cstheme="majorBidi"/>
                <w:sz w:val="24"/>
                <w:lang w:eastAsia="en-US"/>
              </w:rPr>
              <w:lastRenderedPageBreak/>
              <w:t>As threshold</w:t>
            </w:r>
          </w:p>
        </w:tc>
        <w:tc>
          <w:tcPr>
            <w:tcW w:w="2268" w:type="dxa"/>
          </w:tcPr>
          <w:p w14:paraId="364F38BB" w14:textId="77777777" w:rsidR="008A406C" w:rsidRDefault="008A406C" w:rsidP="008A406C">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18401E3A" w14:textId="77777777" w:rsidR="008A406C" w:rsidRDefault="008A406C" w:rsidP="008A406C">
            <w:pPr>
              <w:spacing w:line="259" w:lineRule="auto"/>
              <w:contextualSpacing/>
              <w:rPr>
                <w:rFonts w:asciiTheme="majorHAnsi" w:hAnsiTheme="majorHAnsi" w:cstheme="majorHAnsi"/>
                <w:sz w:val="24"/>
              </w:rPr>
            </w:pPr>
          </w:p>
          <w:p w14:paraId="0E12F3D1" w14:textId="70D1AB7A" w:rsidR="008A406C" w:rsidRPr="008A406C" w:rsidRDefault="008A406C" w:rsidP="00F74937">
            <w:pPr>
              <w:spacing w:line="259" w:lineRule="auto"/>
              <w:contextualSpacing/>
              <w:rPr>
                <w:rFonts w:asciiTheme="majorHAnsi" w:eastAsia="Calibri" w:hAnsiTheme="majorHAnsi" w:cstheme="majorBidi"/>
                <w:sz w:val="24"/>
                <w:lang w:eastAsia="en-US"/>
              </w:rPr>
            </w:pPr>
          </w:p>
        </w:tc>
      </w:tr>
    </w:tbl>
    <w:p w14:paraId="4531BA63" w14:textId="0365A8D8" w:rsidR="00C55756" w:rsidRPr="0086095C" w:rsidRDefault="00C55756" w:rsidP="003F73ED">
      <w:pPr>
        <w:pStyle w:val="Heading2"/>
        <w:tabs>
          <w:tab w:val="clear" w:pos="862"/>
          <w:tab w:val="num" w:pos="567"/>
        </w:tabs>
        <w:ind w:left="0" w:firstLine="0"/>
        <w:rPr>
          <w:b/>
          <w:sz w:val="24"/>
          <w:szCs w:val="24"/>
        </w:rPr>
      </w:pPr>
      <w:r w:rsidRPr="0086095C">
        <w:rPr>
          <w:b/>
          <w:sz w:val="24"/>
          <w:szCs w:val="24"/>
        </w:rPr>
        <w:lastRenderedPageBreak/>
        <w:t>ICOR: EWSS</w:t>
      </w:r>
      <w:r w:rsidR="00667843" w:rsidRPr="0086095C">
        <w:rPr>
          <w:b/>
          <w:sz w:val="24"/>
          <w:szCs w:val="24"/>
        </w:rPr>
        <w:t xml:space="preserve"> LEVEL</w:t>
      </w:r>
    </w:p>
    <w:p w14:paraId="48583191" w14:textId="3F1E6D10" w:rsidR="00045BF4" w:rsidRDefault="00045BF4" w:rsidP="00C55756">
      <w:pPr>
        <w:pStyle w:val="Heading3"/>
        <w:tabs>
          <w:tab w:val="num" w:pos="567"/>
        </w:tabs>
        <w:rPr>
          <w:b/>
          <w:sz w:val="24"/>
          <w:szCs w:val="24"/>
        </w:rPr>
      </w:pPr>
      <w:r>
        <w:rPr>
          <w:b/>
          <w:sz w:val="24"/>
          <w:szCs w:val="24"/>
        </w:rPr>
        <w:t>ICOR: Pan-EWSS (CORE)</w:t>
      </w:r>
    </w:p>
    <w:p w14:paraId="184051F8" w14:textId="77777777" w:rsidR="00B727C8" w:rsidRPr="00667843" w:rsidRDefault="00B727C8" w:rsidP="00B727C8">
      <w:pPr>
        <w:pStyle w:val="Heading4"/>
        <w:tabs>
          <w:tab w:val="num" w:pos="567"/>
        </w:tabs>
        <w:rPr>
          <w:bCs/>
          <w:sz w:val="24"/>
          <w:szCs w:val="24"/>
        </w:rPr>
      </w:pPr>
      <w:bookmarkStart w:id="45" w:name="_Hlk129962818"/>
      <w:r w:rsidRPr="00667843">
        <w:rPr>
          <w:bCs/>
          <w:sz w:val="24"/>
          <w:szCs w:val="24"/>
        </w:rPr>
        <w:t>No ICOR at time of writing.</w:t>
      </w:r>
    </w:p>
    <w:bookmarkEnd w:id="45"/>
    <w:p w14:paraId="46710D2D" w14:textId="77777777" w:rsidR="001C4349" w:rsidRPr="0086095C" w:rsidRDefault="001C4349" w:rsidP="00C55756">
      <w:pPr>
        <w:pStyle w:val="Heading3"/>
        <w:tabs>
          <w:tab w:val="num" w:pos="567"/>
        </w:tabs>
        <w:rPr>
          <w:b/>
          <w:sz w:val="24"/>
          <w:szCs w:val="24"/>
        </w:rPr>
      </w:pPr>
      <w:r w:rsidRPr="0086095C">
        <w:rPr>
          <w:b/>
          <w:sz w:val="24"/>
          <w:szCs w:val="24"/>
        </w:rPr>
        <w:t xml:space="preserve">ICOR: Engineering Through Life Support (ETLS) </w:t>
      </w:r>
    </w:p>
    <w:tbl>
      <w:tblPr>
        <w:tblW w:w="13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310"/>
        <w:gridCol w:w="3466"/>
        <w:gridCol w:w="2310"/>
        <w:gridCol w:w="2310"/>
        <w:gridCol w:w="2310"/>
      </w:tblGrid>
      <w:tr w:rsidR="001E4135" w:rsidRPr="009F0B8C" w14:paraId="77DF393D" w14:textId="392B6D34" w:rsidTr="0086095C">
        <w:trPr>
          <w:trHeight w:val="778"/>
        </w:trPr>
        <w:tc>
          <w:tcPr>
            <w:tcW w:w="855" w:type="dxa"/>
          </w:tcPr>
          <w:p w14:paraId="7A135408" w14:textId="472494C5" w:rsidR="001E4135" w:rsidRPr="001B78F5" w:rsidRDefault="0086095C" w:rsidP="0086095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ICOR</w:t>
            </w:r>
            <w:r w:rsidRPr="001B78F5">
              <w:rPr>
                <w:rFonts w:asciiTheme="majorHAnsi" w:eastAsia="Calibri" w:hAnsiTheme="majorHAnsi" w:cstheme="majorHAnsi"/>
                <w:b/>
                <w:sz w:val="24"/>
                <w:lang w:eastAsia="en-US"/>
              </w:rPr>
              <w:t xml:space="preserve"> </w:t>
            </w:r>
            <w:r w:rsidR="001E4135" w:rsidRPr="001B78F5">
              <w:rPr>
                <w:rFonts w:asciiTheme="majorHAnsi" w:eastAsia="Calibri" w:hAnsiTheme="majorHAnsi" w:cstheme="majorHAnsi"/>
                <w:b/>
                <w:sz w:val="24"/>
                <w:lang w:eastAsia="en-US"/>
              </w:rPr>
              <w:t>No</w:t>
            </w:r>
          </w:p>
        </w:tc>
        <w:tc>
          <w:tcPr>
            <w:tcW w:w="2268" w:type="dxa"/>
          </w:tcPr>
          <w:p w14:paraId="528BAB32" w14:textId="77777777" w:rsidR="001E4135" w:rsidRPr="001B78F5" w:rsidRDefault="001E4135" w:rsidP="0086095C">
            <w:pPr>
              <w:spacing w:after="160" w:line="259" w:lineRule="auto"/>
              <w:jc w:val="center"/>
              <w:rPr>
                <w:rFonts w:asciiTheme="majorHAnsi" w:eastAsia="Calibri" w:hAnsiTheme="majorHAnsi" w:cstheme="majorHAnsi"/>
                <w:b/>
                <w:sz w:val="24"/>
                <w:lang w:eastAsia="en-US"/>
              </w:rPr>
            </w:pPr>
            <w:r w:rsidRPr="001B78F5">
              <w:rPr>
                <w:rFonts w:asciiTheme="majorHAnsi" w:eastAsia="Calibri" w:hAnsiTheme="majorHAnsi" w:cstheme="majorHAnsi"/>
                <w:b/>
                <w:sz w:val="24"/>
                <w:lang w:eastAsia="en-US"/>
              </w:rPr>
              <w:t>Task</w:t>
            </w:r>
          </w:p>
        </w:tc>
        <w:tc>
          <w:tcPr>
            <w:tcW w:w="3402" w:type="dxa"/>
          </w:tcPr>
          <w:p w14:paraId="53337368" w14:textId="77777777" w:rsidR="001E4135" w:rsidRPr="001B78F5" w:rsidRDefault="001E4135" w:rsidP="0086095C">
            <w:pPr>
              <w:spacing w:after="160" w:line="259" w:lineRule="auto"/>
              <w:jc w:val="center"/>
              <w:rPr>
                <w:rFonts w:asciiTheme="majorHAnsi" w:eastAsia="Calibri" w:hAnsiTheme="majorHAnsi" w:cstheme="majorHAnsi"/>
                <w:b/>
                <w:sz w:val="24"/>
                <w:lang w:eastAsia="en-US"/>
              </w:rPr>
            </w:pPr>
            <w:r w:rsidRPr="001B78F5">
              <w:rPr>
                <w:rFonts w:asciiTheme="majorHAnsi" w:eastAsia="Calibri" w:hAnsiTheme="majorHAnsi" w:cstheme="majorHAnsi"/>
                <w:b/>
                <w:sz w:val="24"/>
                <w:lang w:eastAsia="en-US"/>
              </w:rPr>
              <w:t>Anticipated Deliverable</w:t>
            </w:r>
          </w:p>
        </w:tc>
        <w:tc>
          <w:tcPr>
            <w:tcW w:w="2268" w:type="dxa"/>
          </w:tcPr>
          <w:p w14:paraId="29093F02" w14:textId="0C7477C1" w:rsidR="001E4135" w:rsidRPr="001B78F5" w:rsidRDefault="001E4135" w:rsidP="0086095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Threshold MOE</w:t>
            </w:r>
          </w:p>
        </w:tc>
        <w:tc>
          <w:tcPr>
            <w:tcW w:w="2268" w:type="dxa"/>
          </w:tcPr>
          <w:p w14:paraId="23150B23" w14:textId="6B22E095" w:rsidR="001E4135" w:rsidRPr="001B78F5" w:rsidRDefault="001E4135" w:rsidP="0086095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Target MOE</w:t>
            </w:r>
          </w:p>
        </w:tc>
        <w:tc>
          <w:tcPr>
            <w:tcW w:w="2268" w:type="dxa"/>
          </w:tcPr>
          <w:p w14:paraId="5209284D" w14:textId="340E9A2F" w:rsidR="001E4135" w:rsidRPr="001B78F5" w:rsidRDefault="001E4135" w:rsidP="0086095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Method of Measurement</w:t>
            </w:r>
          </w:p>
        </w:tc>
      </w:tr>
      <w:tr w:rsidR="004C4248" w:rsidRPr="009F0B8C" w14:paraId="2C158A6C" w14:textId="1E74EE43" w:rsidTr="0086095C">
        <w:trPr>
          <w:trHeight w:val="778"/>
        </w:trPr>
        <w:tc>
          <w:tcPr>
            <w:tcW w:w="855" w:type="dxa"/>
            <w:shd w:val="clear" w:color="auto" w:fill="auto"/>
          </w:tcPr>
          <w:p w14:paraId="49A3DEE8" w14:textId="4CEC81F0" w:rsidR="004C4248" w:rsidRPr="0086095C" w:rsidRDefault="0086095C" w:rsidP="004C4248">
            <w:pPr>
              <w:spacing w:after="160" w:line="259" w:lineRule="auto"/>
              <w:rPr>
                <w:rFonts w:asciiTheme="majorHAnsi" w:eastAsia="Calibri" w:hAnsiTheme="majorHAnsi" w:cstheme="majorHAnsi"/>
                <w:b/>
                <w:sz w:val="24"/>
                <w:lang w:eastAsia="en-US"/>
              </w:rPr>
            </w:pPr>
            <w:r w:rsidRPr="0086095C">
              <w:rPr>
                <w:rFonts w:asciiTheme="majorHAnsi" w:eastAsia="Calibri" w:hAnsiTheme="majorHAnsi" w:cstheme="majorHAnsi"/>
                <w:b/>
                <w:sz w:val="24"/>
                <w:lang w:eastAsia="en-US"/>
              </w:rPr>
              <w:t>ETLS</w:t>
            </w:r>
            <w:r w:rsidR="00C831D1">
              <w:rPr>
                <w:rFonts w:asciiTheme="majorHAnsi" w:eastAsia="Calibri" w:hAnsiTheme="majorHAnsi" w:cstheme="majorHAnsi"/>
                <w:b/>
                <w:sz w:val="24"/>
                <w:lang w:eastAsia="en-US"/>
              </w:rPr>
              <w:t>0</w:t>
            </w:r>
            <w:r w:rsidRPr="0086095C">
              <w:rPr>
                <w:rFonts w:asciiTheme="majorHAnsi" w:eastAsia="Calibri" w:hAnsiTheme="majorHAnsi" w:cstheme="majorHAnsi"/>
                <w:b/>
                <w:sz w:val="24"/>
                <w:lang w:eastAsia="en-US"/>
              </w:rPr>
              <w:t>1</w:t>
            </w:r>
          </w:p>
        </w:tc>
        <w:tc>
          <w:tcPr>
            <w:tcW w:w="2268" w:type="dxa"/>
          </w:tcPr>
          <w:p w14:paraId="2EAB4CF7" w14:textId="49DD0AD2" w:rsidR="004C4248" w:rsidRPr="00BC699F" w:rsidRDefault="004C4248" w:rsidP="004C4248">
            <w:pPr>
              <w:spacing w:after="160" w:line="259" w:lineRule="auto"/>
              <w:rPr>
                <w:rFonts w:asciiTheme="majorHAnsi" w:eastAsia="Calibri" w:hAnsiTheme="majorHAnsi" w:cstheme="majorHAnsi"/>
                <w:sz w:val="24"/>
                <w:lang w:eastAsia="en-US"/>
              </w:rPr>
            </w:pPr>
            <w:r>
              <w:rPr>
                <w:rFonts w:asciiTheme="majorHAnsi" w:eastAsia="Calibri" w:hAnsiTheme="majorHAnsi" w:cstheme="majorHAnsi"/>
                <w:b/>
                <w:bCs/>
                <w:sz w:val="24"/>
                <w:lang w:eastAsia="en-US"/>
              </w:rPr>
              <w:t xml:space="preserve">SIA </w:t>
            </w:r>
            <w:r w:rsidRPr="00780328">
              <w:rPr>
                <w:rFonts w:asciiTheme="majorHAnsi" w:eastAsia="Calibri" w:hAnsiTheme="majorHAnsi" w:cstheme="majorHAnsi"/>
                <w:b/>
                <w:bCs/>
                <w:sz w:val="24"/>
                <w:lang w:eastAsia="en-US"/>
              </w:rPr>
              <w:t>Coherence Support</w:t>
            </w:r>
            <w:r>
              <w:rPr>
                <w:rFonts w:asciiTheme="majorHAnsi" w:eastAsia="Calibri" w:hAnsiTheme="majorHAnsi" w:cstheme="majorHAnsi"/>
                <w:sz w:val="24"/>
                <w:lang w:eastAsia="en-US"/>
              </w:rPr>
              <w:t xml:space="preserve"> </w:t>
            </w:r>
            <w:r w:rsidRPr="00024E0C">
              <w:rPr>
                <w:rFonts w:asciiTheme="majorHAnsi" w:eastAsia="Calibri" w:hAnsiTheme="majorHAnsi" w:cstheme="majorHAnsi"/>
                <w:sz w:val="24"/>
                <w:lang w:eastAsia="en-US"/>
              </w:rPr>
              <w:t xml:space="preserve">Work with the Solution Integration Authority and ensure coherence of </w:t>
            </w:r>
            <w:r>
              <w:rPr>
                <w:rFonts w:asciiTheme="majorHAnsi" w:eastAsia="Calibri" w:hAnsiTheme="majorHAnsi" w:cstheme="majorHAnsi"/>
                <w:sz w:val="24"/>
                <w:lang w:eastAsia="en-US"/>
              </w:rPr>
              <w:t>ETLS</w:t>
            </w:r>
            <w:r w:rsidRPr="00024E0C">
              <w:rPr>
                <w:rFonts w:asciiTheme="majorHAnsi" w:eastAsia="Calibri" w:hAnsiTheme="majorHAnsi" w:cstheme="majorHAnsi"/>
                <w:sz w:val="24"/>
                <w:lang w:eastAsia="en-US"/>
              </w:rPr>
              <w:t xml:space="preserve"> with wider</w:t>
            </w:r>
            <w:r>
              <w:rPr>
                <w:rFonts w:asciiTheme="majorHAnsi" w:eastAsia="Calibri" w:hAnsiTheme="majorHAnsi" w:cstheme="majorHAnsi"/>
                <w:sz w:val="24"/>
                <w:lang w:eastAsia="en-US"/>
              </w:rPr>
              <w:t xml:space="preserve"> BMfS</w:t>
            </w:r>
            <w:r w:rsidRPr="00024E0C">
              <w:rPr>
                <w:rFonts w:asciiTheme="majorHAnsi" w:eastAsia="Calibri" w:hAnsiTheme="majorHAnsi" w:cstheme="majorHAnsi"/>
                <w:sz w:val="24"/>
                <w:lang w:eastAsia="en-US"/>
              </w:rPr>
              <w:t xml:space="preserve"> Programme</w:t>
            </w:r>
            <w:r>
              <w:rPr>
                <w:rFonts w:asciiTheme="majorHAnsi" w:eastAsia="Calibri" w:hAnsiTheme="majorHAnsi" w:cstheme="majorHAnsi"/>
                <w:sz w:val="24"/>
                <w:lang w:eastAsia="en-US"/>
              </w:rPr>
              <w:t xml:space="preserve">, </w:t>
            </w:r>
            <w:r>
              <w:rPr>
                <w:rFonts w:asciiTheme="majorHAnsi" w:eastAsia="Calibri" w:hAnsiTheme="majorHAnsi" w:cstheme="majorHAnsi"/>
                <w:sz w:val="24"/>
                <w:lang w:eastAsia="en-US"/>
              </w:rPr>
              <w:lastRenderedPageBreak/>
              <w:t xml:space="preserve">DD, and </w:t>
            </w:r>
            <w:r w:rsidRPr="00024E0C">
              <w:rPr>
                <w:rFonts w:asciiTheme="majorHAnsi" w:eastAsia="Calibri" w:hAnsiTheme="majorHAnsi" w:cstheme="majorHAnsi"/>
                <w:sz w:val="24"/>
                <w:lang w:eastAsia="en-US"/>
              </w:rPr>
              <w:t>the Authority</w:t>
            </w:r>
            <w:r>
              <w:rPr>
                <w:rFonts w:asciiTheme="majorHAnsi" w:eastAsia="Calibri" w:hAnsiTheme="majorHAnsi" w:cstheme="majorHAnsi"/>
                <w:sz w:val="24"/>
                <w:lang w:eastAsia="en-US"/>
              </w:rPr>
              <w:t xml:space="preserve"> at large.</w:t>
            </w:r>
          </w:p>
        </w:tc>
        <w:tc>
          <w:tcPr>
            <w:tcW w:w="3402" w:type="dxa"/>
          </w:tcPr>
          <w:p w14:paraId="7CB45BAB" w14:textId="77777777" w:rsidR="004C4248" w:rsidRPr="00BC699F" w:rsidRDefault="004C4248" w:rsidP="004C4248">
            <w:pPr>
              <w:spacing w:line="259" w:lineRule="auto"/>
              <w:contextualSpacing/>
              <w:rPr>
                <w:rFonts w:asciiTheme="majorHAnsi" w:eastAsia="Calibri" w:hAnsiTheme="majorHAnsi" w:cstheme="majorHAnsi"/>
                <w:bCs/>
                <w:sz w:val="24"/>
                <w:lang w:eastAsia="en-US"/>
              </w:rPr>
            </w:pPr>
            <w:r w:rsidRPr="00BC699F">
              <w:rPr>
                <w:rFonts w:asciiTheme="majorHAnsi" w:eastAsia="Calibri" w:hAnsiTheme="majorHAnsi" w:cstheme="majorHAnsi"/>
                <w:sz w:val="24"/>
                <w:lang w:eastAsia="en-US"/>
              </w:rPr>
              <w:lastRenderedPageBreak/>
              <w:t>Assure and validate integration plan for DEEAMS/ETLS including identification of interfaces that may not have been included in this.</w:t>
            </w:r>
          </w:p>
          <w:p w14:paraId="2E2DBB50" w14:textId="77777777" w:rsidR="004C4248" w:rsidRPr="00BC699F" w:rsidRDefault="004C4248" w:rsidP="004C4248">
            <w:pPr>
              <w:spacing w:line="259" w:lineRule="auto"/>
              <w:contextualSpacing/>
              <w:rPr>
                <w:rFonts w:asciiTheme="majorHAnsi" w:eastAsia="Calibri" w:hAnsiTheme="majorHAnsi" w:cstheme="majorHAnsi"/>
                <w:bCs/>
                <w:sz w:val="24"/>
                <w:lang w:eastAsia="en-US"/>
              </w:rPr>
            </w:pPr>
          </w:p>
          <w:p w14:paraId="2B77C035" w14:textId="77777777" w:rsidR="004C4248" w:rsidRPr="00BC699F" w:rsidRDefault="004C4248" w:rsidP="004C4248">
            <w:pPr>
              <w:spacing w:line="259" w:lineRule="auto"/>
              <w:contextualSpacing/>
              <w:rPr>
                <w:rFonts w:asciiTheme="majorHAnsi" w:eastAsia="Calibri" w:hAnsiTheme="majorHAnsi" w:cstheme="majorHAnsi"/>
                <w:sz w:val="24"/>
                <w:lang w:eastAsia="en-US"/>
              </w:rPr>
            </w:pPr>
            <w:r w:rsidRPr="00BC699F">
              <w:rPr>
                <w:rFonts w:asciiTheme="majorHAnsi" w:eastAsia="Calibri" w:hAnsiTheme="majorHAnsi" w:cstheme="majorHAnsi"/>
                <w:bCs/>
                <w:sz w:val="24"/>
                <w:lang w:eastAsia="en-US"/>
              </w:rPr>
              <w:t>Document the interface specification for the newly identified interfaces</w:t>
            </w:r>
          </w:p>
        </w:tc>
        <w:tc>
          <w:tcPr>
            <w:tcW w:w="2268" w:type="dxa"/>
          </w:tcPr>
          <w:p w14:paraId="59B1E776" w14:textId="772A38A6" w:rsidR="004C4248" w:rsidRDefault="004C4248" w:rsidP="004C4248">
            <w:pPr>
              <w:spacing w:line="259" w:lineRule="auto"/>
              <w:contextualSpacing/>
              <w:rPr>
                <w:rFonts w:cs="Arial"/>
                <w:sz w:val="24"/>
              </w:rPr>
            </w:pPr>
            <w:r w:rsidRPr="00175779">
              <w:rPr>
                <w:rFonts w:cs="Arial"/>
                <w:sz w:val="24"/>
              </w:rPr>
              <w:t>Draft artefact(s) to</w:t>
            </w:r>
            <w:r>
              <w:rPr>
                <w:rFonts w:cs="Arial"/>
                <w:sz w:val="24"/>
              </w:rPr>
              <w:t xml:space="preserve"> be presented to the Authority team </w:t>
            </w:r>
            <w:r w:rsidR="0086095C">
              <w:rPr>
                <w:rFonts w:cs="Arial"/>
                <w:sz w:val="24"/>
              </w:rPr>
              <w:t xml:space="preserve">5 </w:t>
            </w:r>
            <w:r>
              <w:rPr>
                <w:rFonts w:cs="Arial"/>
                <w:sz w:val="24"/>
              </w:rPr>
              <w:t>business days prior to the submission of the final version(s).</w:t>
            </w:r>
            <w:r>
              <w:rPr>
                <w:rFonts w:cs="Arial"/>
                <w:sz w:val="24"/>
              </w:rPr>
              <w:br/>
            </w:r>
            <w:r>
              <w:rPr>
                <w:rFonts w:cs="Arial"/>
                <w:sz w:val="24"/>
              </w:rPr>
              <w:br/>
            </w:r>
            <w:r w:rsidRPr="005F2303">
              <w:rPr>
                <w:rFonts w:cs="Arial"/>
                <w:sz w:val="24"/>
              </w:rPr>
              <w:t xml:space="preserve">Any changes to </w:t>
            </w:r>
            <w:r>
              <w:rPr>
                <w:rFonts w:cs="Arial"/>
                <w:sz w:val="24"/>
              </w:rPr>
              <w:t>a</w:t>
            </w:r>
            <w:r w:rsidRPr="00911279">
              <w:rPr>
                <w:rFonts w:cs="Arial"/>
                <w:sz w:val="24"/>
              </w:rPr>
              <w:t>rtefact</w:t>
            </w:r>
            <w:r>
              <w:rPr>
                <w:rFonts w:cs="Arial"/>
                <w:sz w:val="24"/>
              </w:rPr>
              <w:t>(s)</w:t>
            </w:r>
            <w:r w:rsidRPr="00911279">
              <w:rPr>
                <w:rFonts w:cs="Arial"/>
                <w:i/>
                <w:iCs/>
                <w:sz w:val="24"/>
              </w:rPr>
              <w:t xml:space="preserve"> </w:t>
            </w:r>
            <w:r w:rsidRPr="00093237">
              <w:rPr>
                <w:rFonts w:cs="Arial"/>
                <w:sz w:val="24"/>
              </w:rPr>
              <w:lastRenderedPageBreak/>
              <w:t xml:space="preserve">requested by the Authority must be submitted </w:t>
            </w:r>
            <w:r>
              <w:rPr>
                <w:rFonts w:cs="Arial"/>
                <w:sz w:val="24"/>
              </w:rPr>
              <w:t xml:space="preserve">for review </w:t>
            </w:r>
            <w:r w:rsidRPr="00093237">
              <w:rPr>
                <w:rFonts w:cs="Arial"/>
                <w:sz w:val="24"/>
              </w:rPr>
              <w:t xml:space="preserve">within 5 </w:t>
            </w:r>
            <w:r w:rsidRPr="00CF5BCC">
              <w:rPr>
                <w:rFonts w:cs="Arial"/>
                <w:sz w:val="24"/>
              </w:rPr>
              <w:t>business days of notifica</w:t>
            </w:r>
            <w:r w:rsidRPr="00DF2A62">
              <w:rPr>
                <w:rFonts w:cs="Arial"/>
                <w:sz w:val="24"/>
              </w:rPr>
              <w:t>tion by the Authority.</w:t>
            </w:r>
          </w:p>
          <w:p w14:paraId="50E37C5B" w14:textId="19098A1D" w:rsidR="004C4248" w:rsidRPr="00BC699F" w:rsidRDefault="004C4248" w:rsidP="004C4248">
            <w:pPr>
              <w:spacing w:line="259" w:lineRule="auto"/>
              <w:contextualSpacing/>
              <w:rPr>
                <w:rFonts w:asciiTheme="majorHAnsi" w:eastAsia="Calibri" w:hAnsiTheme="majorHAnsi" w:cstheme="majorHAnsi"/>
                <w:sz w:val="24"/>
                <w:lang w:eastAsia="en-US"/>
              </w:rPr>
            </w:pPr>
            <w:r>
              <w:rPr>
                <w:rFonts w:cs="Arial"/>
                <w:sz w:val="24"/>
              </w:rPr>
              <w:br/>
            </w:r>
          </w:p>
        </w:tc>
        <w:tc>
          <w:tcPr>
            <w:tcW w:w="2268" w:type="dxa"/>
          </w:tcPr>
          <w:p w14:paraId="495E5156" w14:textId="1BD71702" w:rsidR="004C4248" w:rsidRPr="00BC699F" w:rsidRDefault="004C4248" w:rsidP="004C4248">
            <w:pPr>
              <w:spacing w:line="259" w:lineRule="auto"/>
              <w:contextualSpacing/>
              <w:rPr>
                <w:rFonts w:asciiTheme="majorHAnsi" w:eastAsia="Calibri" w:hAnsiTheme="majorHAnsi" w:cstheme="majorHAnsi"/>
                <w:sz w:val="24"/>
                <w:lang w:eastAsia="en-US"/>
              </w:rPr>
            </w:pPr>
            <w:r w:rsidRPr="00175779">
              <w:rPr>
                <w:rFonts w:cs="Arial"/>
                <w:sz w:val="24"/>
              </w:rPr>
              <w:lastRenderedPageBreak/>
              <w:t>Draft artefact(s) to</w:t>
            </w:r>
            <w:r>
              <w:rPr>
                <w:rFonts w:cs="Arial"/>
                <w:sz w:val="24"/>
              </w:rPr>
              <w:t xml:space="preserve"> be presented to the Authority team </w:t>
            </w:r>
            <w:r w:rsidR="0086095C">
              <w:rPr>
                <w:rFonts w:cs="Arial"/>
                <w:sz w:val="24"/>
              </w:rPr>
              <w:t xml:space="preserve">10 </w:t>
            </w:r>
            <w:r>
              <w:rPr>
                <w:rFonts w:cs="Arial"/>
                <w:sz w:val="24"/>
              </w:rPr>
              <w:t>business days prior to the submission of the final version(s).</w:t>
            </w:r>
            <w:r>
              <w:rPr>
                <w:rFonts w:cs="Arial"/>
                <w:sz w:val="24"/>
              </w:rPr>
              <w:br/>
            </w:r>
            <w:r>
              <w:rPr>
                <w:rFonts w:cs="Arial"/>
                <w:sz w:val="24"/>
              </w:rPr>
              <w:br/>
            </w:r>
          </w:p>
        </w:tc>
        <w:tc>
          <w:tcPr>
            <w:tcW w:w="2268" w:type="dxa"/>
          </w:tcPr>
          <w:p w14:paraId="5E3112D2" w14:textId="77777777" w:rsidR="004C4248" w:rsidRDefault="004C4248" w:rsidP="004C4248">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1BABDC0E" w14:textId="77777777" w:rsidR="004C4248" w:rsidRDefault="004C4248" w:rsidP="004C4248">
            <w:pPr>
              <w:spacing w:line="259" w:lineRule="auto"/>
              <w:contextualSpacing/>
              <w:rPr>
                <w:rFonts w:asciiTheme="majorHAnsi" w:hAnsiTheme="majorHAnsi" w:cstheme="majorHAnsi"/>
                <w:sz w:val="24"/>
              </w:rPr>
            </w:pPr>
          </w:p>
          <w:p w14:paraId="06E555D6" w14:textId="2B25CFCB" w:rsidR="004C4248" w:rsidRPr="00BC699F" w:rsidRDefault="004C4248" w:rsidP="004C4248">
            <w:pPr>
              <w:spacing w:line="259" w:lineRule="auto"/>
              <w:contextualSpacing/>
              <w:rPr>
                <w:rFonts w:asciiTheme="majorHAnsi" w:eastAsia="Calibri" w:hAnsiTheme="majorHAnsi" w:cstheme="majorHAnsi"/>
                <w:sz w:val="24"/>
                <w:lang w:eastAsia="en-US"/>
              </w:rPr>
            </w:pPr>
            <w:r>
              <w:rPr>
                <w:rFonts w:cs="Arial"/>
                <w:sz w:val="24"/>
              </w:rPr>
              <w:t xml:space="preserve">Any required follow up activity must be reviewed and agreed with the Authority within </w:t>
            </w:r>
            <w:r w:rsidRPr="008E1A51">
              <w:rPr>
                <w:rFonts w:cs="Arial"/>
                <w:sz w:val="24"/>
              </w:rPr>
              <w:t>5</w:t>
            </w:r>
            <w:r>
              <w:rPr>
                <w:rFonts w:cs="Arial"/>
                <w:sz w:val="24"/>
              </w:rPr>
              <w:t xml:space="preserve"> </w:t>
            </w:r>
            <w:r>
              <w:rPr>
                <w:rFonts w:cs="Arial"/>
                <w:sz w:val="24"/>
              </w:rPr>
              <w:lastRenderedPageBreak/>
              <w:t>business days of notification by the Authority.</w:t>
            </w:r>
          </w:p>
        </w:tc>
      </w:tr>
      <w:tr w:rsidR="004C4248" w:rsidRPr="009F0B8C" w14:paraId="5E13EA11" w14:textId="63BBC2BC" w:rsidTr="0086095C">
        <w:trPr>
          <w:trHeight w:val="778"/>
        </w:trPr>
        <w:tc>
          <w:tcPr>
            <w:tcW w:w="855" w:type="dxa"/>
            <w:shd w:val="clear" w:color="auto" w:fill="auto"/>
          </w:tcPr>
          <w:p w14:paraId="516C0A8E" w14:textId="6B03E805" w:rsidR="004C4248" w:rsidRPr="0086095C" w:rsidRDefault="0086095C" w:rsidP="004C4248">
            <w:pPr>
              <w:spacing w:after="160" w:line="259" w:lineRule="auto"/>
              <w:rPr>
                <w:rFonts w:asciiTheme="majorHAnsi" w:eastAsia="Calibri" w:hAnsiTheme="majorHAnsi" w:cstheme="majorHAnsi"/>
                <w:b/>
                <w:sz w:val="24"/>
                <w:lang w:eastAsia="en-US"/>
              </w:rPr>
            </w:pPr>
            <w:r w:rsidRPr="0086095C">
              <w:rPr>
                <w:rFonts w:asciiTheme="majorHAnsi" w:eastAsia="Calibri" w:hAnsiTheme="majorHAnsi" w:cstheme="majorHAnsi"/>
                <w:b/>
                <w:sz w:val="24"/>
                <w:lang w:eastAsia="en-US"/>
              </w:rPr>
              <w:lastRenderedPageBreak/>
              <w:t>ETLS</w:t>
            </w:r>
            <w:r w:rsidR="00C831D1">
              <w:rPr>
                <w:rFonts w:asciiTheme="majorHAnsi" w:eastAsia="Calibri" w:hAnsiTheme="majorHAnsi" w:cstheme="majorHAnsi"/>
                <w:b/>
                <w:sz w:val="24"/>
                <w:lang w:eastAsia="en-US"/>
              </w:rPr>
              <w:t>0</w:t>
            </w:r>
            <w:r w:rsidRPr="0086095C">
              <w:rPr>
                <w:rFonts w:asciiTheme="majorHAnsi" w:eastAsia="Calibri" w:hAnsiTheme="majorHAnsi" w:cstheme="majorHAnsi"/>
                <w:b/>
                <w:sz w:val="24"/>
                <w:lang w:eastAsia="en-US"/>
              </w:rPr>
              <w:t>2</w:t>
            </w:r>
          </w:p>
        </w:tc>
        <w:tc>
          <w:tcPr>
            <w:tcW w:w="2268" w:type="dxa"/>
          </w:tcPr>
          <w:p w14:paraId="38DDC1B4" w14:textId="77777777" w:rsidR="004C4248" w:rsidRDefault="004C4248" w:rsidP="004C4248">
            <w:r w:rsidRPr="0C819C79">
              <w:rPr>
                <w:rFonts w:eastAsia="Arial" w:cs="Arial"/>
                <w:b/>
                <w:bCs/>
                <w:sz w:val="24"/>
              </w:rPr>
              <w:t xml:space="preserve">Project </w:t>
            </w:r>
            <w:r w:rsidRPr="6AB7EB7D">
              <w:rPr>
                <w:rFonts w:eastAsia="Arial" w:cs="Arial"/>
                <w:b/>
                <w:bCs/>
                <w:sz w:val="24"/>
              </w:rPr>
              <w:t xml:space="preserve">and </w:t>
            </w:r>
            <w:r w:rsidRPr="501070C6">
              <w:rPr>
                <w:rFonts w:eastAsia="Arial" w:cs="Arial"/>
                <w:b/>
                <w:bCs/>
                <w:sz w:val="24"/>
              </w:rPr>
              <w:t>Delivery Management</w:t>
            </w:r>
            <w:r w:rsidRPr="0C819C79">
              <w:rPr>
                <w:rFonts w:eastAsia="Arial" w:cs="Arial"/>
                <w:sz w:val="24"/>
              </w:rPr>
              <w:t xml:space="preserve"> Dependency Management, both internal and external to BMfS</w:t>
            </w:r>
          </w:p>
          <w:p w14:paraId="2E5CE13F" w14:textId="77777777" w:rsidR="004C4248" w:rsidRDefault="004C4248" w:rsidP="004C4248">
            <w:r w:rsidRPr="0C819C79">
              <w:rPr>
                <w:rFonts w:eastAsia="Arial" w:cs="Arial"/>
                <w:sz w:val="24"/>
              </w:rPr>
              <w:t>Assumptions management</w:t>
            </w:r>
          </w:p>
          <w:p w14:paraId="3C39F2F9" w14:textId="77777777" w:rsidR="004C4248" w:rsidRDefault="004C4248" w:rsidP="004C4248">
            <w:pPr>
              <w:spacing w:after="160" w:line="259" w:lineRule="auto"/>
              <w:rPr>
                <w:rFonts w:asciiTheme="majorHAnsi" w:eastAsia="Calibri" w:hAnsiTheme="majorHAnsi" w:cstheme="majorBidi"/>
                <w:sz w:val="24"/>
                <w:highlight w:val="yellow"/>
                <w:lang w:eastAsia="en-US"/>
              </w:rPr>
            </w:pPr>
            <w:r w:rsidRPr="0C819C79">
              <w:rPr>
                <w:rFonts w:eastAsia="Arial" w:cs="Arial"/>
                <w:sz w:val="24"/>
              </w:rPr>
              <w:t>Risk &amp; Issue Management</w:t>
            </w:r>
          </w:p>
        </w:tc>
        <w:tc>
          <w:tcPr>
            <w:tcW w:w="3402" w:type="dxa"/>
          </w:tcPr>
          <w:p w14:paraId="162B0011" w14:textId="77777777" w:rsidR="004C4248" w:rsidRDefault="004C4248" w:rsidP="004C4248">
            <w:r w:rsidRPr="0C819C79">
              <w:rPr>
                <w:rFonts w:eastAsia="Arial" w:cs="Arial"/>
                <w:sz w:val="24"/>
              </w:rPr>
              <w:t>Updated project artefacts (monthly)</w:t>
            </w:r>
          </w:p>
          <w:p w14:paraId="0AAE5C34" w14:textId="77777777" w:rsidR="004C4248" w:rsidRDefault="004C4248" w:rsidP="004C4248">
            <w:pPr>
              <w:spacing w:line="259" w:lineRule="auto"/>
              <w:contextualSpacing/>
              <w:rPr>
                <w:rFonts w:asciiTheme="majorHAnsi" w:eastAsia="Calibri" w:hAnsiTheme="majorHAnsi" w:cstheme="majorBidi"/>
                <w:sz w:val="24"/>
                <w:highlight w:val="yellow"/>
                <w:lang w:eastAsia="en-US"/>
              </w:rPr>
            </w:pPr>
          </w:p>
        </w:tc>
        <w:tc>
          <w:tcPr>
            <w:tcW w:w="2268" w:type="dxa"/>
          </w:tcPr>
          <w:p w14:paraId="66552CA2" w14:textId="30EE25EE" w:rsidR="004C4248" w:rsidRDefault="004C4248" w:rsidP="004C4248">
            <w:pPr>
              <w:spacing w:line="259" w:lineRule="auto"/>
              <w:contextualSpacing/>
              <w:rPr>
                <w:rFonts w:cs="Arial"/>
                <w:sz w:val="24"/>
              </w:rPr>
            </w:pPr>
            <w:r w:rsidRPr="00175779">
              <w:rPr>
                <w:rFonts w:cs="Arial"/>
                <w:sz w:val="24"/>
              </w:rPr>
              <w:t>Draft artefact(s) to</w:t>
            </w:r>
            <w:r>
              <w:rPr>
                <w:rFonts w:cs="Arial"/>
                <w:sz w:val="24"/>
              </w:rPr>
              <w:t xml:space="preserve"> be presented to the Authority team </w:t>
            </w:r>
            <w:r w:rsidR="0086095C">
              <w:rPr>
                <w:rFonts w:cs="Arial"/>
                <w:sz w:val="24"/>
              </w:rPr>
              <w:t xml:space="preserve">5 </w:t>
            </w:r>
            <w:r>
              <w:rPr>
                <w:rFonts w:cs="Arial"/>
                <w:sz w:val="24"/>
              </w:rPr>
              <w:t>business days prior to the submission of the final version(s).</w:t>
            </w:r>
            <w:r>
              <w:rPr>
                <w:rFonts w:cs="Arial"/>
                <w:sz w:val="24"/>
              </w:rPr>
              <w:br/>
            </w:r>
            <w:r>
              <w:rPr>
                <w:rFonts w:cs="Arial"/>
                <w:sz w:val="24"/>
              </w:rPr>
              <w:br/>
            </w:r>
            <w:r w:rsidRPr="005F2303">
              <w:rPr>
                <w:rFonts w:cs="Arial"/>
                <w:sz w:val="24"/>
              </w:rPr>
              <w:t xml:space="preserve">Any changes to </w:t>
            </w:r>
            <w:r>
              <w:rPr>
                <w:rFonts w:cs="Arial"/>
                <w:sz w:val="24"/>
              </w:rPr>
              <w:t>a</w:t>
            </w:r>
            <w:r w:rsidRPr="00911279">
              <w:rPr>
                <w:rFonts w:cs="Arial"/>
                <w:sz w:val="24"/>
              </w:rPr>
              <w:t>rtefact</w:t>
            </w:r>
            <w:r>
              <w:rPr>
                <w:rFonts w:cs="Arial"/>
                <w:sz w:val="24"/>
              </w:rPr>
              <w:t>(s)</w:t>
            </w:r>
            <w:r w:rsidRPr="00911279">
              <w:rPr>
                <w:rFonts w:cs="Arial"/>
                <w:i/>
                <w:iCs/>
                <w:sz w:val="24"/>
              </w:rPr>
              <w:t xml:space="preserve"> </w:t>
            </w:r>
            <w:r w:rsidRPr="00093237">
              <w:rPr>
                <w:rFonts w:cs="Arial"/>
                <w:sz w:val="24"/>
              </w:rPr>
              <w:t xml:space="preserve">requested by the Authority must be submitted </w:t>
            </w:r>
            <w:r>
              <w:rPr>
                <w:rFonts w:cs="Arial"/>
                <w:sz w:val="24"/>
              </w:rPr>
              <w:t xml:space="preserve">for review </w:t>
            </w:r>
            <w:r w:rsidRPr="00093237">
              <w:rPr>
                <w:rFonts w:cs="Arial"/>
                <w:sz w:val="24"/>
              </w:rPr>
              <w:t xml:space="preserve">within 5 </w:t>
            </w:r>
            <w:r w:rsidRPr="00CF5BCC">
              <w:rPr>
                <w:rFonts w:cs="Arial"/>
                <w:sz w:val="24"/>
              </w:rPr>
              <w:t>business days of notifica</w:t>
            </w:r>
            <w:r w:rsidRPr="00DF2A62">
              <w:rPr>
                <w:rFonts w:cs="Arial"/>
                <w:sz w:val="24"/>
              </w:rPr>
              <w:t>tion by the Authority.</w:t>
            </w:r>
          </w:p>
          <w:p w14:paraId="6B5CD195" w14:textId="6C9E24A1" w:rsidR="004C4248" w:rsidRPr="0C819C79" w:rsidRDefault="004C4248" w:rsidP="004C4248">
            <w:pPr>
              <w:rPr>
                <w:rFonts w:eastAsia="Arial" w:cs="Arial"/>
                <w:sz w:val="24"/>
              </w:rPr>
            </w:pPr>
            <w:r>
              <w:rPr>
                <w:rFonts w:cs="Arial"/>
                <w:sz w:val="24"/>
              </w:rPr>
              <w:lastRenderedPageBreak/>
              <w:br/>
            </w:r>
          </w:p>
        </w:tc>
        <w:tc>
          <w:tcPr>
            <w:tcW w:w="2268" w:type="dxa"/>
          </w:tcPr>
          <w:p w14:paraId="69F3B068" w14:textId="050CCEA0" w:rsidR="004C4248" w:rsidRPr="0C819C79" w:rsidRDefault="004C4248" w:rsidP="004C4248">
            <w:pPr>
              <w:rPr>
                <w:rFonts w:eastAsia="Arial" w:cs="Arial"/>
                <w:sz w:val="24"/>
              </w:rPr>
            </w:pPr>
            <w:r w:rsidRPr="00175779">
              <w:rPr>
                <w:rFonts w:cs="Arial"/>
                <w:sz w:val="24"/>
              </w:rPr>
              <w:lastRenderedPageBreak/>
              <w:t>Draft artefact(s) to</w:t>
            </w:r>
            <w:r>
              <w:rPr>
                <w:rFonts w:cs="Arial"/>
                <w:sz w:val="24"/>
              </w:rPr>
              <w:t xml:space="preserve"> be presented to the Authority team </w:t>
            </w:r>
            <w:r w:rsidR="0086095C">
              <w:rPr>
                <w:rFonts w:cs="Arial"/>
                <w:sz w:val="24"/>
              </w:rPr>
              <w:t xml:space="preserve">10 </w:t>
            </w:r>
            <w:r>
              <w:rPr>
                <w:rFonts w:cs="Arial"/>
                <w:sz w:val="24"/>
              </w:rPr>
              <w:t>business days prior to the submission of the final version(s).</w:t>
            </w:r>
            <w:r>
              <w:rPr>
                <w:rFonts w:cs="Arial"/>
                <w:sz w:val="24"/>
              </w:rPr>
              <w:br/>
            </w:r>
            <w:r>
              <w:rPr>
                <w:rFonts w:cs="Arial"/>
                <w:sz w:val="24"/>
              </w:rPr>
              <w:br/>
            </w:r>
          </w:p>
        </w:tc>
        <w:tc>
          <w:tcPr>
            <w:tcW w:w="2268" w:type="dxa"/>
          </w:tcPr>
          <w:p w14:paraId="5F5E9941" w14:textId="77777777" w:rsidR="004C4248" w:rsidRDefault="004C4248" w:rsidP="004C4248">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4B2A488D" w14:textId="77777777" w:rsidR="004C4248" w:rsidRDefault="004C4248" w:rsidP="004C4248">
            <w:pPr>
              <w:spacing w:line="259" w:lineRule="auto"/>
              <w:contextualSpacing/>
              <w:rPr>
                <w:rFonts w:asciiTheme="majorHAnsi" w:hAnsiTheme="majorHAnsi" w:cstheme="majorHAnsi"/>
                <w:sz w:val="24"/>
              </w:rPr>
            </w:pPr>
          </w:p>
          <w:p w14:paraId="352AA4DA" w14:textId="302E1F51" w:rsidR="004C4248" w:rsidRPr="0C819C79" w:rsidRDefault="004C4248" w:rsidP="004C4248">
            <w:pPr>
              <w:rPr>
                <w:rFonts w:eastAsia="Arial" w:cs="Arial"/>
                <w:sz w:val="24"/>
              </w:rPr>
            </w:pPr>
            <w:r>
              <w:rPr>
                <w:rFonts w:cs="Arial"/>
                <w:sz w:val="24"/>
              </w:rPr>
              <w:t xml:space="preserve">Any required follow up activity must be reviewed and agreed with the Authority within </w:t>
            </w:r>
            <w:r w:rsidRPr="008E1A51">
              <w:rPr>
                <w:rFonts w:cs="Arial"/>
                <w:sz w:val="24"/>
              </w:rPr>
              <w:t>5</w:t>
            </w:r>
            <w:r>
              <w:rPr>
                <w:rFonts w:cs="Arial"/>
                <w:sz w:val="24"/>
              </w:rPr>
              <w:t xml:space="preserve"> business days of notification by the Authority.</w:t>
            </w:r>
          </w:p>
        </w:tc>
      </w:tr>
    </w:tbl>
    <w:p w14:paraId="7E360FC6" w14:textId="39EC763A" w:rsidR="00444A47" w:rsidRDefault="00444A47" w:rsidP="00C55756">
      <w:pPr>
        <w:pStyle w:val="Heading3"/>
        <w:tabs>
          <w:tab w:val="num" w:pos="567"/>
        </w:tabs>
        <w:rPr>
          <w:b/>
          <w:sz w:val="24"/>
          <w:szCs w:val="24"/>
        </w:rPr>
      </w:pPr>
      <w:r w:rsidRPr="00C55756">
        <w:rPr>
          <w:b/>
          <w:sz w:val="24"/>
          <w:szCs w:val="24"/>
        </w:rPr>
        <w:t>ICOR: ICT Partners &amp; Enablers (IPE)</w:t>
      </w:r>
    </w:p>
    <w:tbl>
      <w:tblPr>
        <w:tblW w:w="13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351"/>
        <w:gridCol w:w="3528"/>
        <w:gridCol w:w="2352"/>
        <w:gridCol w:w="2352"/>
        <w:gridCol w:w="2352"/>
      </w:tblGrid>
      <w:tr w:rsidR="009744C2" w:rsidRPr="00024E0C" w14:paraId="5FDD2F7D" w14:textId="77777777" w:rsidTr="01C017D6">
        <w:trPr>
          <w:trHeight w:val="778"/>
        </w:trPr>
        <w:tc>
          <w:tcPr>
            <w:tcW w:w="890" w:type="dxa"/>
          </w:tcPr>
          <w:p w14:paraId="053270DD" w14:textId="77777777" w:rsidR="009744C2" w:rsidRPr="00024E0C" w:rsidRDefault="009744C2">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ICOR</w:t>
            </w:r>
            <w:r w:rsidRPr="00024E0C">
              <w:rPr>
                <w:rFonts w:asciiTheme="majorHAnsi" w:eastAsia="Calibri" w:hAnsiTheme="majorHAnsi" w:cstheme="majorHAnsi"/>
                <w:b/>
                <w:sz w:val="24"/>
                <w:lang w:eastAsia="en-US"/>
              </w:rPr>
              <w:t xml:space="preserve"> No</w:t>
            </w:r>
          </w:p>
        </w:tc>
        <w:tc>
          <w:tcPr>
            <w:tcW w:w="2351" w:type="dxa"/>
          </w:tcPr>
          <w:p w14:paraId="7B2076BE" w14:textId="77777777" w:rsidR="009744C2" w:rsidRPr="00024E0C" w:rsidRDefault="009744C2">
            <w:pPr>
              <w:spacing w:after="160" w:line="259" w:lineRule="auto"/>
              <w:jc w:val="center"/>
              <w:rPr>
                <w:rFonts w:asciiTheme="majorHAnsi" w:eastAsia="Calibri" w:hAnsiTheme="majorHAnsi" w:cstheme="majorHAnsi"/>
                <w:b/>
                <w:sz w:val="24"/>
                <w:lang w:eastAsia="en-US"/>
              </w:rPr>
            </w:pPr>
            <w:r w:rsidRPr="00024E0C">
              <w:rPr>
                <w:rFonts w:asciiTheme="majorHAnsi" w:eastAsia="Calibri" w:hAnsiTheme="majorHAnsi" w:cstheme="majorHAnsi"/>
                <w:b/>
                <w:sz w:val="24"/>
                <w:lang w:eastAsia="en-US"/>
              </w:rPr>
              <w:t>Task</w:t>
            </w:r>
          </w:p>
        </w:tc>
        <w:tc>
          <w:tcPr>
            <w:tcW w:w="3528" w:type="dxa"/>
          </w:tcPr>
          <w:p w14:paraId="27785A86" w14:textId="77777777" w:rsidR="009744C2" w:rsidRPr="00024E0C" w:rsidRDefault="009744C2">
            <w:pPr>
              <w:spacing w:after="160" w:line="259" w:lineRule="auto"/>
              <w:jc w:val="center"/>
              <w:rPr>
                <w:rFonts w:asciiTheme="majorHAnsi" w:eastAsia="Calibri" w:hAnsiTheme="majorHAnsi" w:cstheme="majorHAnsi"/>
                <w:b/>
                <w:sz w:val="24"/>
                <w:lang w:eastAsia="en-US"/>
              </w:rPr>
            </w:pPr>
            <w:r w:rsidRPr="00024E0C">
              <w:rPr>
                <w:rFonts w:asciiTheme="majorHAnsi" w:eastAsia="Calibri" w:hAnsiTheme="majorHAnsi" w:cstheme="majorHAnsi"/>
                <w:b/>
                <w:sz w:val="24"/>
                <w:lang w:eastAsia="en-US"/>
              </w:rPr>
              <w:t>Anticipated Deliverable</w:t>
            </w:r>
          </w:p>
        </w:tc>
        <w:tc>
          <w:tcPr>
            <w:tcW w:w="2352" w:type="dxa"/>
          </w:tcPr>
          <w:p w14:paraId="4F359820" w14:textId="77777777" w:rsidR="009744C2" w:rsidRPr="00024E0C" w:rsidRDefault="009744C2">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Threshold MOE</w:t>
            </w:r>
          </w:p>
        </w:tc>
        <w:tc>
          <w:tcPr>
            <w:tcW w:w="2352" w:type="dxa"/>
          </w:tcPr>
          <w:p w14:paraId="5619EE79" w14:textId="77777777" w:rsidR="009744C2" w:rsidRPr="00024E0C" w:rsidRDefault="009744C2">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Target MOE</w:t>
            </w:r>
          </w:p>
        </w:tc>
        <w:tc>
          <w:tcPr>
            <w:tcW w:w="2352" w:type="dxa"/>
          </w:tcPr>
          <w:p w14:paraId="3BDE728C" w14:textId="77777777" w:rsidR="009744C2" w:rsidRPr="00024E0C" w:rsidRDefault="009744C2">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Method of Measurement</w:t>
            </w:r>
          </w:p>
        </w:tc>
      </w:tr>
      <w:tr w:rsidR="009744C2" w:rsidRPr="008A406C" w14:paraId="19517C83" w14:textId="77777777" w:rsidTr="01C017D6">
        <w:trPr>
          <w:trHeight w:val="778"/>
        </w:trPr>
        <w:tc>
          <w:tcPr>
            <w:tcW w:w="890" w:type="dxa"/>
            <w:shd w:val="clear" w:color="auto" w:fill="auto"/>
          </w:tcPr>
          <w:p w14:paraId="4373A4F4" w14:textId="04237C82" w:rsidR="009744C2" w:rsidRPr="0086095C" w:rsidRDefault="009744C2">
            <w:pPr>
              <w:spacing w:after="160" w:line="259" w:lineRule="auto"/>
              <w:rPr>
                <w:rFonts w:asciiTheme="majorHAnsi" w:eastAsia="Calibri" w:hAnsiTheme="majorHAnsi" w:cstheme="majorHAnsi"/>
                <w:b/>
                <w:bCs/>
                <w:sz w:val="24"/>
                <w:lang w:eastAsia="en-US"/>
              </w:rPr>
            </w:pPr>
            <w:r>
              <w:rPr>
                <w:rFonts w:asciiTheme="majorHAnsi" w:eastAsia="Calibri" w:hAnsiTheme="majorHAnsi" w:cstheme="majorHAnsi"/>
                <w:b/>
                <w:bCs/>
                <w:sz w:val="24"/>
                <w:lang w:eastAsia="en-US"/>
              </w:rPr>
              <w:t>IPE</w:t>
            </w:r>
            <w:r w:rsidR="00C831D1">
              <w:rPr>
                <w:rFonts w:asciiTheme="majorHAnsi" w:eastAsia="Calibri" w:hAnsiTheme="majorHAnsi" w:cstheme="majorHAnsi"/>
                <w:b/>
                <w:bCs/>
                <w:sz w:val="24"/>
                <w:lang w:eastAsia="en-US"/>
              </w:rPr>
              <w:t>0</w:t>
            </w:r>
            <w:r w:rsidRPr="0086095C">
              <w:rPr>
                <w:rFonts w:asciiTheme="majorHAnsi" w:eastAsia="Calibri" w:hAnsiTheme="majorHAnsi" w:cstheme="majorHAnsi"/>
                <w:b/>
                <w:bCs/>
                <w:sz w:val="24"/>
                <w:lang w:eastAsia="en-US"/>
              </w:rPr>
              <w:t>1</w:t>
            </w:r>
          </w:p>
        </w:tc>
        <w:tc>
          <w:tcPr>
            <w:tcW w:w="2351" w:type="dxa"/>
          </w:tcPr>
          <w:p w14:paraId="4705CADD" w14:textId="77777777" w:rsidR="009744C2" w:rsidRDefault="00883B85">
            <w:pPr>
              <w:spacing w:line="257" w:lineRule="auto"/>
              <w:rPr>
                <w:rFonts w:eastAsia="Arial" w:cs="Arial"/>
                <w:sz w:val="24"/>
              </w:rPr>
            </w:pPr>
            <w:r w:rsidRPr="00DA6255">
              <w:rPr>
                <w:rFonts w:eastAsia="Arial" w:cs="Arial"/>
                <w:b/>
                <w:bCs/>
                <w:sz w:val="24"/>
              </w:rPr>
              <w:t xml:space="preserve">Project and Delivery Management </w:t>
            </w:r>
          </w:p>
          <w:p w14:paraId="1E83BBEE" w14:textId="2870495E" w:rsidR="00683ACF" w:rsidRPr="00683ACF" w:rsidRDefault="00683ACF">
            <w:pPr>
              <w:spacing w:line="257" w:lineRule="auto"/>
              <w:rPr>
                <w:rFonts w:eastAsia="Arial" w:cs="Arial"/>
                <w:sz w:val="24"/>
              </w:rPr>
            </w:pPr>
            <w:r>
              <w:rPr>
                <w:rFonts w:eastAsia="Arial" w:cs="Arial"/>
                <w:sz w:val="24"/>
              </w:rPr>
              <w:t>Delivery of Event Platform MVP</w:t>
            </w:r>
          </w:p>
        </w:tc>
        <w:tc>
          <w:tcPr>
            <w:tcW w:w="3528" w:type="dxa"/>
          </w:tcPr>
          <w:p w14:paraId="3F233DF3" w14:textId="77777777" w:rsidR="009744C2" w:rsidRDefault="00683ACF">
            <w:pPr>
              <w:rPr>
                <w:rFonts w:eastAsia="Arial" w:cs="Arial"/>
                <w:sz w:val="24"/>
              </w:rPr>
            </w:pPr>
            <w:r>
              <w:rPr>
                <w:rFonts w:eastAsia="Arial" w:cs="Arial"/>
                <w:sz w:val="24"/>
              </w:rPr>
              <w:t xml:space="preserve">Options paper to support decision making prior to Event Platform MVP. </w:t>
            </w:r>
          </w:p>
          <w:p w14:paraId="68EA4F5F" w14:textId="5B30B4D6" w:rsidR="00683ACF" w:rsidRPr="00024E0C" w:rsidRDefault="00FB68B1" w:rsidP="00DA6255">
            <w:pPr>
              <w:rPr>
                <w:rFonts w:eastAsia="Arial" w:cs="Arial"/>
                <w:sz w:val="24"/>
              </w:rPr>
            </w:pPr>
            <w:r>
              <w:rPr>
                <w:rFonts w:eastAsia="Arial" w:cs="Arial"/>
                <w:sz w:val="24"/>
              </w:rPr>
              <w:t xml:space="preserve">Artefacts generated through </w:t>
            </w:r>
            <w:r w:rsidR="00082CD3">
              <w:rPr>
                <w:rFonts w:eastAsia="Arial" w:cs="Arial"/>
                <w:sz w:val="24"/>
              </w:rPr>
              <w:t xml:space="preserve">Discovery to drive decision making including: Cost Model, </w:t>
            </w:r>
            <w:r w:rsidR="0072606F">
              <w:rPr>
                <w:rFonts w:eastAsia="Arial" w:cs="Arial"/>
                <w:sz w:val="24"/>
              </w:rPr>
              <w:t>High Level Design</w:t>
            </w:r>
            <w:r w:rsidR="006255EC">
              <w:rPr>
                <w:rFonts w:eastAsia="Arial" w:cs="Arial"/>
                <w:sz w:val="24"/>
              </w:rPr>
              <w:t>s</w:t>
            </w:r>
            <w:r w:rsidR="0072606F">
              <w:rPr>
                <w:rFonts w:eastAsia="Arial" w:cs="Arial"/>
                <w:sz w:val="24"/>
              </w:rPr>
              <w:t xml:space="preserve">, </w:t>
            </w:r>
            <w:r w:rsidR="006255EC">
              <w:rPr>
                <w:rFonts w:eastAsia="Arial" w:cs="Arial"/>
                <w:sz w:val="24"/>
              </w:rPr>
              <w:t>Solution and/or Logical Architectures</w:t>
            </w:r>
          </w:p>
        </w:tc>
        <w:tc>
          <w:tcPr>
            <w:tcW w:w="2352" w:type="dxa"/>
          </w:tcPr>
          <w:p w14:paraId="4B17FE79" w14:textId="66BC1CFF" w:rsidR="009744C2" w:rsidRPr="00024E0C" w:rsidRDefault="009744C2">
            <w:pPr>
              <w:rPr>
                <w:rFonts w:eastAsia="Arial" w:cs="Arial"/>
                <w:sz w:val="24"/>
              </w:rPr>
            </w:pPr>
            <w:r>
              <w:rPr>
                <w:rFonts w:cs="Arial"/>
                <w:sz w:val="24"/>
              </w:rPr>
              <w:br/>
            </w:r>
            <w:r w:rsidR="00462CB0">
              <w:rPr>
                <w:rFonts w:eastAsia="Arial" w:cs="Arial"/>
                <w:sz w:val="24"/>
              </w:rPr>
              <w:t>Delivery of a full options paper with recommended option and full breakdown of costs, plans, architectures.</w:t>
            </w:r>
          </w:p>
        </w:tc>
        <w:tc>
          <w:tcPr>
            <w:tcW w:w="2352" w:type="dxa"/>
          </w:tcPr>
          <w:p w14:paraId="728A43E4" w14:textId="0E98101D" w:rsidR="009744C2" w:rsidRPr="00024E0C" w:rsidRDefault="009744C2">
            <w:pPr>
              <w:rPr>
                <w:rFonts w:eastAsia="Arial" w:cs="Arial"/>
                <w:sz w:val="24"/>
              </w:rPr>
            </w:pPr>
            <w:r>
              <w:rPr>
                <w:rFonts w:cs="Arial"/>
                <w:sz w:val="24"/>
              </w:rPr>
              <w:br/>
            </w:r>
            <w:r w:rsidR="00DA6255">
              <w:rPr>
                <w:rFonts w:cs="Arial"/>
                <w:sz w:val="24"/>
              </w:rPr>
              <w:t xml:space="preserve">Draft threshold </w:t>
            </w:r>
            <w:r w:rsidR="00F7522D">
              <w:rPr>
                <w:rFonts w:cs="Arial"/>
                <w:sz w:val="24"/>
              </w:rPr>
              <w:t xml:space="preserve">artefacts to be presented to the authority 10 </w:t>
            </w:r>
            <w:r w:rsidR="00DA6255">
              <w:rPr>
                <w:rFonts w:cs="Arial"/>
                <w:sz w:val="24"/>
              </w:rPr>
              <w:t>working days prior to final submission</w:t>
            </w:r>
            <w:r>
              <w:rPr>
                <w:rFonts w:cs="Arial"/>
                <w:sz w:val="24"/>
              </w:rPr>
              <w:br/>
            </w:r>
          </w:p>
        </w:tc>
        <w:tc>
          <w:tcPr>
            <w:tcW w:w="2352" w:type="dxa"/>
          </w:tcPr>
          <w:p w14:paraId="3DCA6A01" w14:textId="6B7BAFB1" w:rsidR="009744C2" w:rsidRPr="008A406C" w:rsidRDefault="00DA6255">
            <w:pPr>
              <w:spacing w:line="259" w:lineRule="auto"/>
              <w:contextualSpacing/>
              <w:rPr>
                <w:rFonts w:cs="Arial"/>
                <w:sz w:val="24"/>
              </w:rPr>
            </w:pPr>
            <w:r>
              <w:rPr>
                <w:rFonts w:cs="Arial"/>
                <w:sz w:val="24"/>
              </w:rPr>
              <w:t>Acceptance and sign off by Authority Workstream Lead.</w:t>
            </w:r>
          </w:p>
        </w:tc>
      </w:tr>
      <w:tr w:rsidR="007E6868" w:rsidRPr="008A406C" w14:paraId="1BFC8AF8" w14:textId="77777777" w:rsidTr="01C017D6">
        <w:trPr>
          <w:trHeight w:val="778"/>
        </w:trPr>
        <w:tc>
          <w:tcPr>
            <w:tcW w:w="890" w:type="dxa"/>
            <w:shd w:val="clear" w:color="auto" w:fill="auto"/>
          </w:tcPr>
          <w:p w14:paraId="6C88ABE2" w14:textId="350703F6" w:rsidR="007E6868" w:rsidRDefault="007E6868">
            <w:pPr>
              <w:spacing w:after="160" w:line="259" w:lineRule="auto"/>
              <w:rPr>
                <w:rFonts w:asciiTheme="majorHAnsi" w:eastAsia="Calibri" w:hAnsiTheme="majorHAnsi" w:cstheme="majorHAnsi"/>
                <w:b/>
                <w:bCs/>
                <w:sz w:val="24"/>
                <w:lang w:eastAsia="en-US"/>
              </w:rPr>
            </w:pPr>
            <w:r>
              <w:rPr>
                <w:rFonts w:asciiTheme="majorHAnsi" w:eastAsia="Calibri" w:hAnsiTheme="majorHAnsi" w:cstheme="majorHAnsi"/>
                <w:b/>
                <w:bCs/>
                <w:sz w:val="24"/>
                <w:lang w:eastAsia="en-US"/>
              </w:rPr>
              <w:t>IPE</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2</w:t>
            </w:r>
          </w:p>
        </w:tc>
        <w:tc>
          <w:tcPr>
            <w:tcW w:w="2351" w:type="dxa"/>
          </w:tcPr>
          <w:p w14:paraId="6FDDD1D1" w14:textId="77777777" w:rsidR="007E6868" w:rsidRDefault="007E6868">
            <w:pPr>
              <w:spacing w:line="257" w:lineRule="auto"/>
              <w:rPr>
                <w:rFonts w:eastAsia="Arial" w:cs="Arial"/>
                <w:b/>
                <w:bCs/>
                <w:sz w:val="24"/>
              </w:rPr>
            </w:pPr>
            <w:r>
              <w:rPr>
                <w:rFonts w:eastAsia="Arial" w:cs="Arial"/>
                <w:b/>
                <w:bCs/>
                <w:sz w:val="24"/>
              </w:rPr>
              <w:t>Project Delivery and Management</w:t>
            </w:r>
          </w:p>
          <w:p w14:paraId="5236DF8E" w14:textId="3CBA83DD" w:rsidR="007E6868" w:rsidRPr="007E6868" w:rsidRDefault="007E6868">
            <w:pPr>
              <w:spacing w:line="257" w:lineRule="auto"/>
              <w:rPr>
                <w:rFonts w:eastAsia="Arial" w:cs="Arial"/>
                <w:sz w:val="24"/>
              </w:rPr>
            </w:pPr>
            <w:r w:rsidRPr="007E6868">
              <w:rPr>
                <w:rFonts w:eastAsia="Arial" w:cs="Arial"/>
                <w:sz w:val="24"/>
              </w:rPr>
              <w:t>Delivery of Reference Data Platform MVP1</w:t>
            </w:r>
          </w:p>
        </w:tc>
        <w:tc>
          <w:tcPr>
            <w:tcW w:w="3528" w:type="dxa"/>
          </w:tcPr>
          <w:p w14:paraId="227B6AC1" w14:textId="77777777" w:rsidR="005E3BE5" w:rsidRDefault="087AA289" w:rsidP="01C017D6">
            <w:pPr>
              <w:rPr>
                <w:rFonts w:eastAsia="Arial" w:cs="Arial"/>
                <w:sz w:val="24"/>
              </w:rPr>
            </w:pPr>
            <w:r w:rsidRPr="01C017D6">
              <w:rPr>
                <w:rFonts w:eastAsia="Arial" w:cs="Arial"/>
                <w:sz w:val="24"/>
              </w:rPr>
              <w:t xml:space="preserve">Options paper to support decision making prior to Reference Data Management Platform MVP. </w:t>
            </w:r>
          </w:p>
          <w:p w14:paraId="1E2B3E81" w14:textId="73BB2016" w:rsidR="007E6868" w:rsidRDefault="087AA289" w:rsidP="01C017D6">
            <w:pPr>
              <w:rPr>
                <w:rFonts w:eastAsia="Arial" w:cs="Arial"/>
                <w:sz w:val="24"/>
              </w:rPr>
            </w:pPr>
            <w:r w:rsidRPr="01C017D6">
              <w:rPr>
                <w:rFonts w:eastAsia="Arial" w:cs="Arial"/>
                <w:sz w:val="24"/>
              </w:rPr>
              <w:t>Artefacts generated through Discovery to drive decision making including: Cost Model, High Level Designs, Solution and/or Logical Architectures</w:t>
            </w:r>
          </w:p>
        </w:tc>
        <w:tc>
          <w:tcPr>
            <w:tcW w:w="2352" w:type="dxa"/>
          </w:tcPr>
          <w:p w14:paraId="7C098E43" w14:textId="59B15533" w:rsidR="007E6868" w:rsidRDefault="00462CB0">
            <w:pPr>
              <w:rPr>
                <w:rFonts w:cs="Arial"/>
                <w:sz w:val="24"/>
              </w:rPr>
            </w:pPr>
            <w:r>
              <w:rPr>
                <w:rFonts w:eastAsia="Arial" w:cs="Arial"/>
                <w:sz w:val="24"/>
              </w:rPr>
              <w:t>Delivery of a full options paper with recommended option and full breakdown of costs, plans, architectures.</w:t>
            </w:r>
          </w:p>
        </w:tc>
        <w:tc>
          <w:tcPr>
            <w:tcW w:w="2352" w:type="dxa"/>
          </w:tcPr>
          <w:p w14:paraId="15A39169" w14:textId="5ED01CE6" w:rsidR="007E6868" w:rsidRDefault="00462CB0">
            <w:pPr>
              <w:rPr>
                <w:rFonts w:cs="Arial"/>
                <w:sz w:val="24"/>
              </w:rPr>
            </w:pPr>
            <w:r>
              <w:rPr>
                <w:rFonts w:cs="Arial"/>
                <w:sz w:val="24"/>
              </w:rPr>
              <w:t>Draft threshold artefacts to be presented to the authority 10 working days prior to final submission</w:t>
            </w:r>
          </w:p>
        </w:tc>
        <w:tc>
          <w:tcPr>
            <w:tcW w:w="2352" w:type="dxa"/>
          </w:tcPr>
          <w:p w14:paraId="3F0E205E" w14:textId="579E9ED2" w:rsidR="007E6868" w:rsidRDefault="005E3BE5">
            <w:pPr>
              <w:spacing w:line="259" w:lineRule="auto"/>
              <w:contextualSpacing/>
              <w:rPr>
                <w:rFonts w:cs="Arial"/>
                <w:sz w:val="24"/>
              </w:rPr>
            </w:pPr>
            <w:r>
              <w:rPr>
                <w:rFonts w:cs="Arial"/>
                <w:sz w:val="24"/>
              </w:rPr>
              <w:t>Acceptance and sign off by Authority Workstream Lead.</w:t>
            </w:r>
          </w:p>
        </w:tc>
      </w:tr>
      <w:tr w:rsidR="005E3BE5" w:rsidRPr="008A406C" w14:paraId="7F989F2D" w14:textId="77777777" w:rsidTr="01C017D6">
        <w:trPr>
          <w:trHeight w:val="778"/>
        </w:trPr>
        <w:tc>
          <w:tcPr>
            <w:tcW w:w="890" w:type="dxa"/>
            <w:shd w:val="clear" w:color="auto" w:fill="auto"/>
          </w:tcPr>
          <w:p w14:paraId="52E92BFE" w14:textId="7D59C133" w:rsidR="005E3BE5" w:rsidRDefault="005E3BE5" w:rsidP="005E3BE5">
            <w:pPr>
              <w:spacing w:after="160" w:line="259" w:lineRule="auto"/>
              <w:rPr>
                <w:rFonts w:asciiTheme="majorHAnsi" w:eastAsia="Calibri" w:hAnsiTheme="majorHAnsi" w:cstheme="majorHAnsi"/>
                <w:b/>
                <w:bCs/>
                <w:sz w:val="24"/>
                <w:lang w:eastAsia="en-US"/>
              </w:rPr>
            </w:pPr>
            <w:r>
              <w:rPr>
                <w:rFonts w:asciiTheme="majorHAnsi" w:eastAsia="Calibri" w:hAnsiTheme="majorHAnsi" w:cstheme="majorHAnsi"/>
                <w:b/>
                <w:bCs/>
                <w:sz w:val="24"/>
                <w:lang w:eastAsia="en-US"/>
              </w:rPr>
              <w:t>IPE</w:t>
            </w:r>
            <w:r w:rsidR="00C831D1">
              <w:rPr>
                <w:rFonts w:asciiTheme="majorHAnsi" w:eastAsia="Calibri" w:hAnsiTheme="majorHAnsi" w:cstheme="majorHAnsi"/>
                <w:b/>
                <w:bCs/>
                <w:sz w:val="24"/>
                <w:lang w:eastAsia="en-US"/>
              </w:rPr>
              <w:t>0</w:t>
            </w:r>
            <w:r>
              <w:rPr>
                <w:rFonts w:asciiTheme="majorHAnsi" w:eastAsia="Calibri" w:hAnsiTheme="majorHAnsi" w:cstheme="majorHAnsi"/>
                <w:b/>
                <w:bCs/>
                <w:sz w:val="24"/>
                <w:lang w:eastAsia="en-US"/>
              </w:rPr>
              <w:t>3</w:t>
            </w:r>
          </w:p>
        </w:tc>
        <w:tc>
          <w:tcPr>
            <w:tcW w:w="2351" w:type="dxa"/>
          </w:tcPr>
          <w:p w14:paraId="72F5E9E4" w14:textId="77777777" w:rsidR="005E3BE5" w:rsidRDefault="005E3BE5" w:rsidP="005E3BE5">
            <w:pPr>
              <w:spacing w:line="257" w:lineRule="auto"/>
              <w:rPr>
                <w:rFonts w:eastAsia="Arial" w:cs="Arial"/>
                <w:b/>
                <w:bCs/>
                <w:sz w:val="24"/>
              </w:rPr>
            </w:pPr>
            <w:r>
              <w:rPr>
                <w:rFonts w:eastAsia="Arial" w:cs="Arial"/>
                <w:b/>
                <w:bCs/>
                <w:sz w:val="24"/>
              </w:rPr>
              <w:t>Project Delivery and Management</w:t>
            </w:r>
          </w:p>
          <w:p w14:paraId="56498F41" w14:textId="131CCC39" w:rsidR="005E3BE5" w:rsidRDefault="005E3BE5" w:rsidP="005E3BE5">
            <w:pPr>
              <w:spacing w:line="257" w:lineRule="auto"/>
              <w:rPr>
                <w:rFonts w:eastAsia="Arial" w:cs="Arial"/>
                <w:b/>
                <w:bCs/>
                <w:sz w:val="24"/>
              </w:rPr>
            </w:pPr>
            <w:r w:rsidRPr="007E6868">
              <w:rPr>
                <w:rFonts w:eastAsia="Arial" w:cs="Arial"/>
                <w:sz w:val="24"/>
              </w:rPr>
              <w:lastRenderedPageBreak/>
              <w:t xml:space="preserve">Delivery of </w:t>
            </w:r>
            <w:r>
              <w:rPr>
                <w:rFonts w:eastAsia="Arial" w:cs="Arial"/>
                <w:sz w:val="24"/>
              </w:rPr>
              <w:t>Data Integration Platform MVP1</w:t>
            </w:r>
          </w:p>
        </w:tc>
        <w:tc>
          <w:tcPr>
            <w:tcW w:w="3528" w:type="dxa"/>
          </w:tcPr>
          <w:p w14:paraId="4C97574F" w14:textId="3A70B8A3" w:rsidR="005E3BE5" w:rsidRDefault="005E3BE5" w:rsidP="005E3BE5">
            <w:pPr>
              <w:rPr>
                <w:rFonts w:eastAsia="Arial" w:cs="Arial"/>
                <w:sz w:val="24"/>
              </w:rPr>
            </w:pPr>
            <w:r>
              <w:rPr>
                <w:rFonts w:eastAsia="Arial" w:cs="Arial"/>
                <w:sz w:val="24"/>
              </w:rPr>
              <w:lastRenderedPageBreak/>
              <w:t xml:space="preserve">Options paper to support decision making prior to Data Integration Platform MVP. </w:t>
            </w:r>
          </w:p>
          <w:p w14:paraId="5F09A49A" w14:textId="64FD5C3F" w:rsidR="005E3BE5" w:rsidRDefault="005E3BE5" w:rsidP="005E3BE5">
            <w:pPr>
              <w:rPr>
                <w:rFonts w:eastAsia="Arial" w:cs="Arial"/>
                <w:sz w:val="24"/>
              </w:rPr>
            </w:pPr>
            <w:r>
              <w:rPr>
                <w:rFonts w:eastAsia="Arial" w:cs="Arial"/>
                <w:sz w:val="24"/>
              </w:rPr>
              <w:lastRenderedPageBreak/>
              <w:t>Artefacts generated through Discovery to drive decision making including: Cost Model, High Level Designs, Solution and/or Logical Architectures</w:t>
            </w:r>
          </w:p>
        </w:tc>
        <w:tc>
          <w:tcPr>
            <w:tcW w:w="2352" w:type="dxa"/>
          </w:tcPr>
          <w:p w14:paraId="0FFC88AE" w14:textId="4B8AAB74" w:rsidR="005E3BE5" w:rsidRDefault="005E3BE5" w:rsidP="005E3BE5">
            <w:pPr>
              <w:rPr>
                <w:rFonts w:eastAsia="Arial" w:cs="Arial"/>
                <w:sz w:val="24"/>
              </w:rPr>
            </w:pPr>
            <w:r>
              <w:rPr>
                <w:rFonts w:eastAsia="Arial" w:cs="Arial"/>
                <w:sz w:val="24"/>
              </w:rPr>
              <w:lastRenderedPageBreak/>
              <w:t xml:space="preserve">Delivery of a full options paper with recommended option and full </w:t>
            </w:r>
            <w:r>
              <w:rPr>
                <w:rFonts w:eastAsia="Arial" w:cs="Arial"/>
                <w:sz w:val="24"/>
              </w:rPr>
              <w:lastRenderedPageBreak/>
              <w:t>breakdown of costs, plans, architectures.</w:t>
            </w:r>
          </w:p>
        </w:tc>
        <w:tc>
          <w:tcPr>
            <w:tcW w:w="2352" w:type="dxa"/>
          </w:tcPr>
          <w:p w14:paraId="661441CB" w14:textId="6F91345C" w:rsidR="005E3BE5" w:rsidRDefault="005E3BE5" w:rsidP="005E3BE5">
            <w:pPr>
              <w:rPr>
                <w:rFonts w:cs="Arial"/>
                <w:sz w:val="24"/>
              </w:rPr>
            </w:pPr>
            <w:r>
              <w:rPr>
                <w:rFonts w:cs="Arial"/>
                <w:sz w:val="24"/>
              </w:rPr>
              <w:lastRenderedPageBreak/>
              <w:t xml:space="preserve">Draft threshold artefacts to be presented to the authority 10 </w:t>
            </w:r>
            <w:r>
              <w:rPr>
                <w:rFonts w:cs="Arial"/>
                <w:sz w:val="24"/>
              </w:rPr>
              <w:lastRenderedPageBreak/>
              <w:t>working days prior to final submission</w:t>
            </w:r>
          </w:p>
        </w:tc>
        <w:tc>
          <w:tcPr>
            <w:tcW w:w="2352" w:type="dxa"/>
          </w:tcPr>
          <w:p w14:paraId="322CE6A2" w14:textId="7B3FCD97" w:rsidR="005E3BE5" w:rsidRDefault="005E3BE5" w:rsidP="005E3BE5">
            <w:pPr>
              <w:spacing w:line="259" w:lineRule="auto"/>
              <w:contextualSpacing/>
              <w:rPr>
                <w:rFonts w:cs="Arial"/>
                <w:sz w:val="24"/>
              </w:rPr>
            </w:pPr>
            <w:r>
              <w:rPr>
                <w:rFonts w:cs="Arial"/>
                <w:sz w:val="24"/>
              </w:rPr>
              <w:lastRenderedPageBreak/>
              <w:t>Acceptance and sign off by Authority Workstream Lead.</w:t>
            </w:r>
          </w:p>
        </w:tc>
      </w:tr>
      <w:tr w:rsidR="7DD11881" w14:paraId="279B4BDD" w14:textId="77777777" w:rsidTr="7DD11881">
        <w:trPr>
          <w:trHeight w:val="778"/>
        </w:trPr>
        <w:tc>
          <w:tcPr>
            <w:tcW w:w="890" w:type="dxa"/>
            <w:shd w:val="clear" w:color="auto" w:fill="auto"/>
          </w:tcPr>
          <w:p w14:paraId="297F71B8" w14:textId="38E11127" w:rsidR="7EBE61DD" w:rsidRDefault="7EBE61DD" w:rsidP="7DD11881">
            <w:pPr>
              <w:spacing w:line="259" w:lineRule="auto"/>
              <w:rPr>
                <w:rFonts w:asciiTheme="majorHAnsi" w:eastAsia="Calibri" w:hAnsiTheme="majorHAnsi" w:cstheme="majorBidi"/>
                <w:sz w:val="24"/>
                <w:highlight w:val="red"/>
                <w:lang w:eastAsia="en-US"/>
              </w:rPr>
            </w:pPr>
            <w:r w:rsidRPr="7DD11881">
              <w:rPr>
                <w:rFonts w:asciiTheme="majorHAnsi" w:eastAsia="Calibri" w:hAnsiTheme="majorHAnsi" w:cstheme="majorBidi"/>
                <w:b/>
                <w:bCs/>
                <w:sz w:val="24"/>
                <w:lang w:eastAsia="en-US"/>
              </w:rPr>
              <w:t>IPE</w:t>
            </w:r>
            <w:r w:rsidR="00C831D1">
              <w:rPr>
                <w:rFonts w:asciiTheme="majorHAnsi" w:eastAsia="Calibri" w:hAnsiTheme="majorHAnsi" w:cstheme="majorBidi"/>
                <w:b/>
                <w:bCs/>
                <w:sz w:val="24"/>
                <w:lang w:eastAsia="en-US"/>
              </w:rPr>
              <w:t>0</w:t>
            </w:r>
            <w:r w:rsidRPr="7DD11881">
              <w:rPr>
                <w:rFonts w:asciiTheme="majorHAnsi" w:eastAsia="Calibri" w:hAnsiTheme="majorHAnsi" w:cstheme="majorBidi"/>
                <w:b/>
                <w:bCs/>
                <w:sz w:val="24"/>
                <w:lang w:eastAsia="en-US"/>
              </w:rPr>
              <w:t>4</w:t>
            </w:r>
          </w:p>
        </w:tc>
        <w:tc>
          <w:tcPr>
            <w:tcW w:w="2351" w:type="dxa"/>
          </w:tcPr>
          <w:p w14:paraId="60FF67D1" w14:textId="77777777" w:rsidR="7EBE61DD" w:rsidRDefault="7EBE61DD" w:rsidP="7DD11881">
            <w:pPr>
              <w:rPr>
                <w:rFonts w:asciiTheme="majorHAnsi" w:eastAsia="Calibri" w:hAnsiTheme="majorHAnsi" w:cstheme="majorBidi"/>
                <w:sz w:val="24"/>
                <w:highlight w:val="red"/>
                <w:lang w:eastAsia="en-US"/>
              </w:rPr>
            </w:pPr>
            <w:r w:rsidRPr="7DD11881">
              <w:rPr>
                <w:rFonts w:asciiTheme="majorHAnsi" w:eastAsia="Calibri" w:hAnsiTheme="majorHAnsi" w:cstheme="majorBidi"/>
                <w:sz w:val="24"/>
                <w:lang w:eastAsia="en-US"/>
              </w:rPr>
              <w:t>Define Interface &amp; messaging Patterns for Persistent Comms and Deployed Between CUP and EWSS </w:t>
            </w:r>
          </w:p>
          <w:p w14:paraId="5EA9C366" w14:textId="5F6665E1" w:rsidR="7DD11881" w:rsidRDefault="7DD11881" w:rsidP="7DD11881">
            <w:pPr>
              <w:spacing w:line="257" w:lineRule="auto"/>
              <w:rPr>
                <w:rFonts w:eastAsia="Arial" w:cs="Arial"/>
                <w:b/>
                <w:bCs/>
                <w:sz w:val="24"/>
              </w:rPr>
            </w:pPr>
          </w:p>
        </w:tc>
        <w:tc>
          <w:tcPr>
            <w:tcW w:w="3528" w:type="dxa"/>
          </w:tcPr>
          <w:p w14:paraId="1C70E1A9" w14:textId="77777777" w:rsidR="7EBE61DD" w:rsidRDefault="7EBE61DD" w:rsidP="7DD11881">
            <w:pPr>
              <w:contextualSpacing/>
              <w:rPr>
                <w:rFonts w:asciiTheme="majorHAnsi" w:eastAsia="Calibri" w:hAnsiTheme="majorHAnsi" w:cstheme="majorBidi"/>
                <w:sz w:val="24"/>
                <w:highlight w:val="red"/>
                <w:lang w:eastAsia="en-US"/>
              </w:rPr>
            </w:pPr>
            <w:r w:rsidRPr="7DD11881">
              <w:rPr>
                <w:rFonts w:asciiTheme="majorHAnsi" w:eastAsia="Calibri" w:hAnsiTheme="majorHAnsi" w:cstheme="majorBidi"/>
                <w:sz w:val="24"/>
                <w:lang w:eastAsia="en-US"/>
              </w:rPr>
              <w:t>Provide a Target Architecture and set of interface and messaging Patterns showing how the CUP will push/pull data from Platform Services and Enterprise ERP solutions. This technical design should consider how data will be made available to Deployed users and the approach to caching to provide core CUP functionality in the Deployed environment.</w:t>
            </w:r>
          </w:p>
          <w:p w14:paraId="035F8A30" w14:textId="3C76D2FB" w:rsidR="7DD11881" w:rsidRDefault="7DD11881" w:rsidP="7DD11881">
            <w:pPr>
              <w:rPr>
                <w:rFonts w:eastAsia="Arial" w:cs="Arial"/>
                <w:sz w:val="24"/>
              </w:rPr>
            </w:pPr>
          </w:p>
        </w:tc>
        <w:tc>
          <w:tcPr>
            <w:tcW w:w="2352" w:type="dxa"/>
          </w:tcPr>
          <w:p w14:paraId="4811541E" w14:textId="77777777" w:rsidR="7EBE61DD" w:rsidRDefault="7EBE61DD" w:rsidP="7DD11881">
            <w:pPr>
              <w:spacing w:after="160"/>
              <w:rPr>
                <w:rFonts w:asciiTheme="majorHAnsi" w:hAnsiTheme="majorHAnsi" w:cstheme="majorBidi"/>
                <w:sz w:val="24"/>
              </w:rPr>
            </w:pPr>
            <w:r w:rsidRPr="7DD11881">
              <w:rPr>
                <w:rFonts w:asciiTheme="majorHAnsi" w:hAnsiTheme="majorHAnsi" w:cstheme="majorBidi"/>
                <w:sz w:val="24"/>
              </w:rPr>
              <w:t>Draft artefact(s) to be presented to the Authority team 5 business days prior to the submission of the final version(s).</w:t>
            </w:r>
            <w:r>
              <w:br/>
            </w:r>
            <w:r>
              <w:br/>
            </w:r>
            <w:r w:rsidRPr="7DD11881">
              <w:rPr>
                <w:rFonts w:asciiTheme="majorHAnsi" w:hAnsiTheme="majorHAnsi" w:cstheme="majorBidi"/>
                <w:sz w:val="24"/>
              </w:rPr>
              <w:t>Any changes to artefact(s)</w:t>
            </w:r>
            <w:r w:rsidRPr="7DD11881">
              <w:rPr>
                <w:rFonts w:asciiTheme="majorHAnsi" w:hAnsiTheme="majorHAnsi" w:cstheme="majorBidi"/>
                <w:i/>
                <w:iCs/>
                <w:sz w:val="24"/>
              </w:rPr>
              <w:t xml:space="preserve"> </w:t>
            </w:r>
            <w:r w:rsidRPr="7DD11881">
              <w:rPr>
                <w:rFonts w:asciiTheme="majorHAnsi" w:hAnsiTheme="majorHAnsi" w:cstheme="majorBidi"/>
                <w:sz w:val="24"/>
              </w:rPr>
              <w:t>requested by the Authority must be submitted for review within 5 business days of notification by the Authority.</w:t>
            </w:r>
          </w:p>
          <w:p w14:paraId="2CFBD9AB" w14:textId="6B376E39" w:rsidR="7EBE61DD" w:rsidRDefault="7EBE61DD" w:rsidP="7DD11881">
            <w:pPr>
              <w:ind w:left="360"/>
              <w:contextualSpacing/>
              <w:rPr>
                <w:rFonts w:asciiTheme="majorHAnsi" w:eastAsia="Calibri" w:hAnsiTheme="majorHAnsi" w:cstheme="majorBidi"/>
                <w:sz w:val="24"/>
                <w:lang w:eastAsia="en-US"/>
              </w:rPr>
            </w:pPr>
            <w:r>
              <w:br/>
            </w:r>
          </w:p>
          <w:p w14:paraId="4D94665D" w14:textId="62864164" w:rsidR="7DD11881" w:rsidRDefault="7DD11881" w:rsidP="7DD11881">
            <w:pPr>
              <w:rPr>
                <w:rFonts w:eastAsia="Arial" w:cs="Arial"/>
                <w:sz w:val="24"/>
              </w:rPr>
            </w:pPr>
          </w:p>
        </w:tc>
        <w:tc>
          <w:tcPr>
            <w:tcW w:w="2352" w:type="dxa"/>
          </w:tcPr>
          <w:p w14:paraId="433AD30D" w14:textId="28EF7879" w:rsidR="7EBE61DD" w:rsidRDefault="7EBE61DD" w:rsidP="7DD11881">
            <w:pPr>
              <w:contextualSpacing/>
              <w:rPr>
                <w:rFonts w:asciiTheme="majorHAnsi" w:eastAsia="Calibri" w:hAnsiTheme="majorHAnsi" w:cstheme="majorBidi"/>
                <w:sz w:val="24"/>
                <w:lang w:eastAsia="en-US"/>
              </w:rPr>
            </w:pPr>
            <w:r w:rsidRPr="7DD11881">
              <w:rPr>
                <w:rFonts w:asciiTheme="majorHAnsi" w:hAnsiTheme="majorHAnsi" w:cstheme="majorBidi"/>
                <w:sz w:val="24"/>
              </w:rPr>
              <w:t>Draft artefact(s) to be presented to the Authority team 10 business days prior to the submission of the final version(s).</w:t>
            </w:r>
            <w:r>
              <w:br/>
            </w:r>
            <w:r>
              <w:br/>
            </w:r>
          </w:p>
          <w:p w14:paraId="10F7F6A0" w14:textId="04930E16" w:rsidR="7DD11881" w:rsidRDefault="7DD11881" w:rsidP="7DD11881">
            <w:pPr>
              <w:rPr>
                <w:rFonts w:cs="Arial"/>
                <w:sz w:val="24"/>
              </w:rPr>
            </w:pPr>
          </w:p>
        </w:tc>
        <w:tc>
          <w:tcPr>
            <w:tcW w:w="2352" w:type="dxa"/>
          </w:tcPr>
          <w:p w14:paraId="5C18AD30" w14:textId="20CEADCE" w:rsidR="7EBE61DD" w:rsidRDefault="7EBE61DD" w:rsidP="7DD11881">
            <w:pPr>
              <w:contextualSpacing/>
              <w:rPr>
                <w:rFonts w:asciiTheme="majorHAnsi" w:eastAsia="Calibri" w:hAnsiTheme="majorHAnsi" w:cstheme="majorBidi"/>
                <w:sz w:val="24"/>
                <w:lang w:eastAsia="en-US"/>
              </w:rPr>
            </w:pPr>
            <w:r w:rsidRPr="7DD11881">
              <w:rPr>
                <w:rFonts w:cs="Arial"/>
                <w:sz w:val="24"/>
              </w:rPr>
              <w:t xml:space="preserve">Acceptance and sign off by the Def Support CIO and Authority Workstream Lead. </w:t>
            </w:r>
            <w:r>
              <w:br/>
            </w:r>
            <w:r>
              <w:br/>
            </w:r>
            <w:r w:rsidRPr="7DD11881">
              <w:rPr>
                <w:rFonts w:asciiTheme="majorHAnsi" w:hAnsiTheme="majorHAnsi" w:cstheme="majorBidi"/>
                <w:sz w:val="24"/>
              </w:rPr>
              <w:t xml:space="preserve">Delivery dates to be agreed at </w:t>
            </w:r>
            <w:r w:rsidRPr="7DD11881">
              <w:rPr>
                <w:rFonts w:asciiTheme="majorHAnsi" w:hAnsiTheme="majorHAnsi" w:cstheme="majorBidi"/>
                <w:b/>
                <w:bCs/>
                <w:sz w:val="24"/>
              </w:rPr>
              <w:t>Contract Initiation Meeting</w:t>
            </w:r>
            <w:r w:rsidRPr="7DD11881">
              <w:rPr>
                <w:rFonts w:asciiTheme="majorHAnsi" w:hAnsiTheme="majorHAnsi" w:cstheme="majorBidi"/>
                <w:sz w:val="24"/>
              </w:rPr>
              <w:t xml:space="preserve"> in accordance with individual project schedules.</w:t>
            </w:r>
          </w:p>
          <w:p w14:paraId="6BF40254" w14:textId="30E750A2" w:rsidR="7DD11881" w:rsidRDefault="7DD11881" w:rsidP="7DD11881">
            <w:pPr>
              <w:spacing w:line="259" w:lineRule="auto"/>
              <w:rPr>
                <w:rFonts w:cs="Arial"/>
                <w:sz w:val="24"/>
              </w:rPr>
            </w:pPr>
          </w:p>
        </w:tc>
      </w:tr>
      <w:tr w:rsidR="00A4498E" w14:paraId="36DB37A9" w14:textId="77777777" w:rsidTr="7DD11881">
        <w:trPr>
          <w:trHeight w:val="778"/>
        </w:trPr>
        <w:tc>
          <w:tcPr>
            <w:tcW w:w="890" w:type="dxa"/>
            <w:shd w:val="clear" w:color="auto" w:fill="auto"/>
          </w:tcPr>
          <w:p w14:paraId="58A30417" w14:textId="4A0FF35A" w:rsidR="00A4498E" w:rsidRPr="7DD11881" w:rsidRDefault="00A4498E" w:rsidP="7DD11881">
            <w:pPr>
              <w:spacing w:line="259" w:lineRule="auto"/>
              <w:rPr>
                <w:rFonts w:asciiTheme="majorHAnsi" w:eastAsia="Calibri" w:hAnsiTheme="majorHAnsi" w:cstheme="majorBidi"/>
                <w:b/>
                <w:bCs/>
                <w:sz w:val="24"/>
                <w:lang w:eastAsia="en-US"/>
              </w:rPr>
            </w:pPr>
            <w:r>
              <w:rPr>
                <w:rFonts w:asciiTheme="majorHAnsi" w:eastAsia="Calibri" w:hAnsiTheme="majorHAnsi" w:cstheme="majorBidi"/>
                <w:b/>
                <w:bCs/>
                <w:sz w:val="24"/>
                <w:lang w:eastAsia="en-US"/>
              </w:rPr>
              <w:t>IPE</w:t>
            </w:r>
            <w:r w:rsidR="00C831D1">
              <w:rPr>
                <w:rFonts w:asciiTheme="majorHAnsi" w:eastAsia="Calibri" w:hAnsiTheme="majorHAnsi" w:cstheme="majorBidi"/>
                <w:b/>
                <w:bCs/>
                <w:sz w:val="24"/>
                <w:lang w:eastAsia="en-US"/>
              </w:rPr>
              <w:t>0</w:t>
            </w:r>
            <w:r>
              <w:rPr>
                <w:rFonts w:asciiTheme="majorHAnsi" w:eastAsia="Calibri" w:hAnsiTheme="majorHAnsi" w:cstheme="majorBidi"/>
                <w:b/>
                <w:bCs/>
                <w:sz w:val="24"/>
                <w:lang w:eastAsia="en-US"/>
              </w:rPr>
              <w:t>5</w:t>
            </w:r>
          </w:p>
        </w:tc>
        <w:tc>
          <w:tcPr>
            <w:tcW w:w="2351" w:type="dxa"/>
          </w:tcPr>
          <w:p w14:paraId="00E0DCBF" w14:textId="60F037AD" w:rsidR="00A4498E" w:rsidRPr="7DD11881" w:rsidRDefault="00E6513D" w:rsidP="7DD11881">
            <w:pPr>
              <w:rPr>
                <w:rFonts w:asciiTheme="majorHAnsi" w:eastAsia="Calibri" w:hAnsiTheme="majorHAnsi" w:cstheme="majorBidi"/>
                <w:sz w:val="24"/>
                <w:lang w:eastAsia="en-US"/>
              </w:rPr>
            </w:pPr>
            <w:r>
              <w:rPr>
                <w:rFonts w:asciiTheme="majorHAnsi" w:eastAsia="Calibri" w:hAnsiTheme="majorHAnsi" w:cstheme="majorBidi"/>
                <w:sz w:val="24"/>
                <w:lang w:eastAsia="en-US"/>
              </w:rPr>
              <w:t xml:space="preserve">Provide </w:t>
            </w:r>
            <w:r w:rsidR="00665D44">
              <w:rPr>
                <w:rFonts w:asciiTheme="majorHAnsi" w:eastAsia="Calibri" w:hAnsiTheme="majorHAnsi" w:cstheme="majorBidi"/>
                <w:sz w:val="24"/>
                <w:lang w:eastAsia="en-US"/>
              </w:rPr>
              <w:t xml:space="preserve">Support </w:t>
            </w:r>
            <w:r>
              <w:rPr>
                <w:rFonts w:asciiTheme="majorHAnsi" w:eastAsia="Calibri" w:hAnsiTheme="majorHAnsi" w:cstheme="majorBidi"/>
                <w:sz w:val="24"/>
                <w:lang w:eastAsia="en-US"/>
              </w:rPr>
              <w:t xml:space="preserve">to Pipeline Discovery activity </w:t>
            </w:r>
            <w:r w:rsidR="000B51FA">
              <w:rPr>
                <w:rFonts w:asciiTheme="majorHAnsi" w:eastAsia="Calibri" w:hAnsiTheme="majorHAnsi" w:cstheme="majorBidi"/>
                <w:sz w:val="24"/>
                <w:lang w:eastAsia="en-US"/>
              </w:rPr>
              <w:t xml:space="preserve">generating </w:t>
            </w:r>
            <w:r w:rsidR="00012B36">
              <w:rPr>
                <w:rFonts w:asciiTheme="majorHAnsi" w:eastAsia="Calibri" w:hAnsiTheme="majorHAnsi" w:cstheme="majorBidi"/>
                <w:sz w:val="24"/>
                <w:lang w:eastAsia="en-US"/>
              </w:rPr>
              <w:t>key documentation</w:t>
            </w:r>
            <w:r w:rsidR="000D4C79">
              <w:rPr>
                <w:rFonts w:asciiTheme="majorHAnsi" w:eastAsia="Calibri" w:hAnsiTheme="majorHAnsi" w:cstheme="majorBidi"/>
                <w:sz w:val="24"/>
                <w:lang w:eastAsia="en-US"/>
              </w:rPr>
              <w:t>.</w:t>
            </w:r>
            <w:r>
              <w:rPr>
                <w:rFonts w:asciiTheme="majorHAnsi" w:eastAsia="Calibri" w:hAnsiTheme="majorHAnsi" w:cstheme="majorBidi"/>
                <w:sz w:val="24"/>
                <w:lang w:eastAsia="en-US"/>
              </w:rPr>
              <w:t xml:space="preserve"> </w:t>
            </w:r>
          </w:p>
        </w:tc>
        <w:tc>
          <w:tcPr>
            <w:tcW w:w="3528" w:type="dxa"/>
          </w:tcPr>
          <w:p w14:paraId="2D2E1D75" w14:textId="17AA66D5" w:rsidR="00012B36" w:rsidRPr="00D51134" w:rsidRDefault="000D4C79" w:rsidP="00D51134">
            <w:pPr>
              <w:pStyle w:val="ListParagraph"/>
              <w:numPr>
                <w:ilvl w:val="0"/>
                <w:numId w:val="37"/>
              </w:numPr>
              <w:ind w:left="469" w:hanging="426"/>
              <w:contextualSpacing/>
              <w:rPr>
                <w:rFonts w:asciiTheme="majorHAnsi" w:eastAsia="Calibri" w:hAnsiTheme="majorHAnsi" w:cstheme="majorBidi"/>
                <w:sz w:val="24"/>
                <w:lang w:eastAsia="en-US"/>
              </w:rPr>
            </w:pPr>
            <w:r w:rsidRPr="00D51134">
              <w:rPr>
                <w:rFonts w:asciiTheme="majorHAnsi" w:eastAsia="Calibri" w:hAnsiTheme="majorHAnsi" w:cstheme="majorBidi"/>
                <w:sz w:val="24"/>
                <w:lang w:eastAsia="en-US"/>
              </w:rPr>
              <w:t xml:space="preserve">Discovery outputs include but are not limited to: </w:t>
            </w:r>
            <w:r w:rsidR="00D51134" w:rsidRPr="00D51134">
              <w:rPr>
                <w:rFonts w:asciiTheme="majorHAnsi" w:eastAsia="Calibri" w:hAnsiTheme="majorHAnsi" w:cstheme="majorBidi"/>
                <w:sz w:val="24"/>
                <w:lang w:eastAsia="en-US"/>
              </w:rPr>
              <w:br/>
            </w:r>
            <w:r w:rsidR="00012B36" w:rsidRPr="00D51134">
              <w:rPr>
                <w:rFonts w:asciiTheme="majorHAnsi" w:eastAsia="Calibri" w:hAnsiTheme="majorHAnsi" w:cstheme="majorBidi"/>
                <w:sz w:val="24"/>
                <w:lang w:eastAsia="en-US"/>
              </w:rPr>
              <w:t>Delivery Options</w:t>
            </w:r>
          </w:p>
          <w:p w14:paraId="5D2CEDBD" w14:textId="77777777" w:rsidR="00012B36" w:rsidRPr="00D51134" w:rsidRDefault="00012B36" w:rsidP="00D51134">
            <w:pPr>
              <w:pStyle w:val="ListParagraph"/>
              <w:numPr>
                <w:ilvl w:val="0"/>
                <w:numId w:val="37"/>
              </w:numPr>
              <w:ind w:left="469" w:hanging="426"/>
              <w:contextualSpacing/>
              <w:rPr>
                <w:rFonts w:asciiTheme="majorHAnsi" w:eastAsia="Calibri" w:hAnsiTheme="majorHAnsi" w:cstheme="majorBidi"/>
                <w:sz w:val="24"/>
                <w:lang w:eastAsia="en-US"/>
              </w:rPr>
            </w:pPr>
            <w:r w:rsidRPr="00D51134">
              <w:rPr>
                <w:rFonts w:asciiTheme="majorHAnsi" w:eastAsia="Calibri" w:hAnsiTheme="majorHAnsi" w:cstheme="majorBidi"/>
                <w:sz w:val="24"/>
                <w:lang w:eastAsia="en-US"/>
              </w:rPr>
              <w:t>High Level requirements</w:t>
            </w:r>
          </w:p>
          <w:p w14:paraId="1FA95C81" w14:textId="77777777" w:rsidR="00012B36" w:rsidRPr="00D51134" w:rsidRDefault="00012B36" w:rsidP="00D51134">
            <w:pPr>
              <w:pStyle w:val="ListParagraph"/>
              <w:numPr>
                <w:ilvl w:val="0"/>
                <w:numId w:val="37"/>
              </w:numPr>
              <w:ind w:left="469" w:hanging="426"/>
              <w:contextualSpacing/>
              <w:rPr>
                <w:rFonts w:asciiTheme="majorHAnsi" w:eastAsia="Calibri" w:hAnsiTheme="majorHAnsi" w:cstheme="majorBidi"/>
                <w:sz w:val="24"/>
                <w:lang w:eastAsia="en-US"/>
              </w:rPr>
            </w:pPr>
            <w:r w:rsidRPr="00D51134">
              <w:rPr>
                <w:rFonts w:asciiTheme="majorHAnsi" w:eastAsia="Calibri" w:hAnsiTheme="majorHAnsi" w:cstheme="majorBidi"/>
                <w:sz w:val="24"/>
                <w:lang w:eastAsia="en-US"/>
              </w:rPr>
              <w:lastRenderedPageBreak/>
              <w:t>Budget and FOO Estimate</w:t>
            </w:r>
          </w:p>
          <w:p w14:paraId="3F4E8978" w14:textId="77777777" w:rsidR="00012B36" w:rsidRPr="00D51134" w:rsidRDefault="00012B36" w:rsidP="00D51134">
            <w:pPr>
              <w:pStyle w:val="ListParagraph"/>
              <w:numPr>
                <w:ilvl w:val="0"/>
                <w:numId w:val="37"/>
              </w:numPr>
              <w:ind w:left="469" w:hanging="426"/>
              <w:contextualSpacing/>
              <w:rPr>
                <w:rFonts w:asciiTheme="majorHAnsi" w:eastAsia="Calibri" w:hAnsiTheme="majorHAnsi" w:cstheme="majorBidi"/>
                <w:sz w:val="24"/>
                <w:lang w:eastAsia="en-US"/>
              </w:rPr>
            </w:pPr>
            <w:r w:rsidRPr="00D51134">
              <w:rPr>
                <w:rFonts w:asciiTheme="majorHAnsi" w:eastAsia="Calibri" w:hAnsiTheme="majorHAnsi" w:cstheme="majorBidi"/>
                <w:sz w:val="24"/>
                <w:lang w:eastAsia="en-US"/>
              </w:rPr>
              <w:t>Benefit H/L Estimate</w:t>
            </w:r>
          </w:p>
          <w:p w14:paraId="42FC9ACF" w14:textId="77777777" w:rsidR="00012B36" w:rsidRPr="00D51134" w:rsidRDefault="00012B36" w:rsidP="00D51134">
            <w:pPr>
              <w:pStyle w:val="ListParagraph"/>
              <w:numPr>
                <w:ilvl w:val="0"/>
                <w:numId w:val="37"/>
              </w:numPr>
              <w:ind w:left="469" w:hanging="426"/>
              <w:contextualSpacing/>
              <w:rPr>
                <w:rFonts w:asciiTheme="majorHAnsi" w:eastAsia="Calibri" w:hAnsiTheme="majorHAnsi" w:cstheme="majorBidi"/>
                <w:sz w:val="24"/>
                <w:lang w:eastAsia="en-US"/>
              </w:rPr>
            </w:pPr>
            <w:r w:rsidRPr="00D51134">
              <w:rPr>
                <w:rFonts w:asciiTheme="majorHAnsi" w:eastAsia="Calibri" w:hAnsiTheme="majorHAnsi" w:cstheme="majorBidi"/>
                <w:sz w:val="24"/>
                <w:lang w:eastAsia="en-US"/>
              </w:rPr>
              <w:t>Prioritised Requirements List</w:t>
            </w:r>
          </w:p>
          <w:p w14:paraId="6FCBC559" w14:textId="77777777" w:rsidR="00012B36" w:rsidRPr="00D51134" w:rsidRDefault="00012B36" w:rsidP="00D51134">
            <w:pPr>
              <w:pStyle w:val="ListParagraph"/>
              <w:numPr>
                <w:ilvl w:val="0"/>
                <w:numId w:val="37"/>
              </w:numPr>
              <w:ind w:left="469" w:hanging="426"/>
              <w:contextualSpacing/>
              <w:rPr>
                <w:rFonts w:asciiTheme="majorHAnsi" w:eastAsia="Calibri" w:hAnsiTheme="majorHAnsi" w:cstheme="majorBidi"/>
                <w:sz w:val="24"/>
                <w:lang w:eastAsia="en-US"/>
              </w:rPr>
            </w:pPr>
            <w:r w:rsidRPr="00D51134">
              <w:rPr>
                <w:rFonts w:asciiTheme="majorHAnsi" w:eastAsia="Calibri" w:hAnsiTheme="majorHAnsi" w:cstheme="majorBidi"/>
                <w:sz w:val="24"/>
                <w:lang w:eastAsia="en-US"/>
              </w:rPr>
              <w:t xml:space="preserve">Solution Architecture Definition </w:t>
            </w:r>
          </w:p>
          <w:p w14:paraId="775ED27A" w14:textId="77777777" w:rsidR="00012B36" w:rsidRPr="00D51134" w:rsidRDefault="00012B36" w:rsidP="00D51134">
            <w:pPr>
              <w:pStyle w:val="ListParagraph"/>
              <w:numPr>
                <w:ilvl w:val="0"/>
                <w:numId w:val="37"/>
              </w:numPr>
              <w:ind w:left="469" w:hanging="426"/>
              <w:contextualSpacing/>
              <w:rPr>
                <w:rFonts w:asciiTheme="majorHAnsi" w:eastAsia="Calibri" w:hAnsiTheme="majorHAnsi" w:cstheme="majorBidi"/>
                <w:sz w:val="24"/>
                <w:lang w:eastAsia="en-US"/>
              </w:rPr>
            </w:pPr>
            <w:r w:rsidRPr="00D51134">
              <w:rPr>
                <w:rFonts w:asciiTheme="majorHAnsi" w:eastAsia="Calibri" w:hAnsiTheme="majorHAnsi" w:cstheme="majorBidi"/>
                <w:sz w:val="24"/>
                <w:lang w:eastAsia="en-US"/>
              </w:rPr>
              <w:t xml:space="preserve">Development Approach Definition </w:t>
            </w:r>
          </w:p>
          <w:p w14:paraId="0BBD88EF" w14:textId="77777777" w:rsidR="00012B36" w:rsidRPr="00D51134" w:rsidRDefault="00012B36" w:rsidP="00D51134">
            <w:pPr>
              <w:pStyle w:val="ListParagraph"/>
              <w:numPr>
                <w:ilvl w:val="0"/>
                <w:numId w:val="37"/>
              </w:numPr>
              <w:ind w:left="469" w:hanging="426"/>
              <w:contextualSpacing/>
              <w:rPr>
                <w:rFonts w:asciiTheme="majorHAnsi" w:eastAsia="Calibri" w:hAnsiTheme="majorHAnsi" w:cstheme="majorBidi"/>
                <w:sz w:val="24"/>
                <w:lang w:eastAsia="en-US"/>
              </w:rPr>
            </w:pPr>
            <w:r w:rsidRPr="00D51134">
              <w:rPr>
                <w:rFonts w:asciiTheme="majorHAnsi" w:eastAsia="Calibri" w:hAnsiTheme="majorHAnsi" w:cstheme="majorBidi"/>
                <w:sz w:val="24"/>
                <w:lang w:eastAsia="en-US"/>
              </w:rPr>
              <w:t xml:space="preserve">Delivery Plan </w:t>
            </w:r>
          </w:p>
          <w:p w14:paraId="013B00FC" w14:textId="77777777" w:rsidR="00012B36" w:rsidRPr="00D51134" w:rsidRDefault="00012B36" w:rsidP="00D51134">
            <w:pPr>
              <w:pStyle w:val="ListParagraph"/>
              <w:numPr>
                <w:ilvl w:val="0"/>
                <w:numId w:val="37"/>
              </w:numPr>
              <w:ind w:left="469" w:hanging="426"/>
              <w:contextualSpacing/>
              <w:rPr>
                <w:rFonts w:asciiTheme="majorHAnsi" w:eastAsia="Calibri" w:hAnsiTheme="majorHAnsi" w:cstheme="majorBidi"/>
                <w:sz w:val="24"/>
                <w:lang w:eastAsia="en-US"/>
              </w:rPr>
            </w:pPr>
            <w:r w:rsidRPr="00D51134">
              <w:rPr>
                <w:rFonts w:asciiTheme="majorHAnsi" w:eastAsia="Calibri" w:hAnsiTheme="majorHAnsi" w:cstheme="majorBidi"/>
                <w:sz w:val="24"/>
                <w:lang w:eastAsia="en-US"/>
              </w:rPr>
              <w:t xml:space="preserve">Management Approach Definition </w:t>
            </w:r>
          </w:p>
          <w:p w14:paraId="4FA173F3" w14:textId="77777777" w:rsidR="00012B36" w:rsidRPr="00D51134" w:rsidRDefault="00012B36" w:rsidP="00D51134">
            <w:pPr>
              <w:pStyle w:val="ListParagraph"/>
              <w:numPr>
                <w:ilvl w:val="0"/>
                <w:numId w:val="37"/>
              </w:numPr>
              <w:ind w:left="469" w:hanging="426"/>
              <w:contextualSpacing/>
              <w:rPr>
                <w:rFonts w:asciiTheme="majorHAnsi" w:eastAsia="Calibri" w:hAnsiTheme="majorHAnsi" w:cstheme="majorBidi"/>
                <w:sz w:val="24"/>
                <w:lang w:eastAsia="en-US"/>
              </w:rPr>
            </w:pPr>
            <w:r w:rsidRPr="00D51134">
              <w:rPr>
                <w:rFonts w:asciiTheme="majorHAnsi" w:eastAsia="Calibri" w:hAnsiTheme="majorHAnsi" w:cstheme="majorBidi"/>
                <w:sz w:val="24"/>
                <w:lang w:eastAsia="en-US"/>
              </w:rPr>
              <w:t xml:space="preserve">Feasibility Assessment </w:t>
            </w:r>
          </w:p>
          <w:p w14:paraId="4D813E90" w14:textId="7FEA1827" w:rsidR="00A4498E" w:rsidRPr="00D51134" w:rsidRDefault="00012B36" w:rsidP="00D51134">
            <w:pPr>
              <w:pStyle w:val="ListParagraph"/>
              <w:numPr>
                <w:ilvl w:val="0"/>
                <w:numId w:val="37"/>
              </w:numPr>
              <w:ind w:left="469" w:hanging="426"/>
              <w:contextualSpacing/>
              <w:rPr>
                <w:rFonts w:asciiTheme="majorHAnsi" w:eastAsia="Calibri" w:hAnsiTheme="majorHAnsi" w:cstheme="majorBidi"/>
                <w:sz w:val="24"/>
                <w:lang w:eastAsia="en-US"/>
              </w:rPr>
            </w:pPr>
            <w:r w:rsidRPr="00D51134">
              <w:rPr>
                <w:rFonts w:asciiTheme="majorHAnsi" w:eastAsia="Calibri" w:hAnsiTheme="majorHAnsi" w:cstheme="majorBidi"/>
                <w:sz w:val="24"/>
                <w:lang w:eastAsia="en-US"/>
              </w:rPr>
              <w:t>Discovery Report</w:t>
            </w:r>
          </w:p>
        </w:tc>
        <w:tc>
          <w:tcPr>
            <w:tcW w:w="2352" w:type="dxa"/>
          </w:tcPr>
          <w:p w14:paraId="012F09BE" w14:textId="757A9E4C" w:rsidR="00D51134" w:rsidRDefault="00D51134" w:rsidP="00D51134">
            <w:pPr>
              <w:spacing w:after="160"/>
              <w:rPr>
                <w:rFonts w:asciiTheme="majorHAnsi" w:hAnsiTheme="majorHAnsi" w:cstheme="majorBidi"/>
                <w:sz w:val="24"/>
              </w:rPr>
            </w:pPr>
            <w:r>
              <w:rPr>
                <w:rFonts w:asciiTheme="majorHAnsi" w:hAnsiTheme="majorHAnsi" w:cstheme="majorBidi"/>
                <w:sz w:val="24"/>
              </w:rPr>
              <w:lastRenderedPageBreak/>
              <w:t>A</w:t>
            </w:r>
            <w:r w:rsidRPr="7DD11881">
              <w:rPr>
                <w:rFonts w:asciiTheme="majorHAnsi" w:hAnsiTheme="majorHAnsi" w:cstheme="majorBidi"/>
                <w:sz w:val="24"/>
              </w:rPr>
              <w:t xml:space="preserve">rtefact(s) to be presented to the Authority team 5 business days prior </w:t>
            </w:r>
            <w:r w:rsidRPr="7DD11881">
              <w:rPr>
                <w:rFonts w:asciiTheme="majorHAnsi" w:hAnsiTheme="majorHAnsi" w:cstheme="majorBidi"/>
                <w:sz w:val="24"/>
              </w:rPr>
              <w:lastRenderedPageBreak/>
              <w:t>to the submission of the final version(s).</w:t>
            </w:r>
            <w:r>
              <w:br/>
            </w:r>
            <w:r>
              <w:br/>
            </w:r>
            <w:r w:rsidRPr="7DD11881">
              <w:rPr>
                <w:rFonts w:asciiTheme="majorHAnsi" w:hAnsiTheme="majorHAnsi" w:cstheme="majorBidi"/>
                <w:sz w:val="24"/>
              </w:rPr>
              <w:t>Any changes to artefact(s)</w:t>
            </w:r>
            <w:r w:rsidRPr="7DD11881">
              <w:rPr>
                <w:rFonts w:asciiTheme="majorHAnsi" w:hAnsiTheme="majorHAnsi" w:cstheme="majorBidi"/>
                <w:i/>
                <w:iCs/>
                <w:sz w:val="24"/>
              </w:rPr>
              <w:t xml:space="preserve"> </w:t>
            </w:r>
            <w:r w:rsidRPr="7DD11881">
              <w:rPr>
                <w:rFonts w:asciiTheme="majorHAnsi" w:hAnsiTheme="majorHAnsi" w:cstheme="majorBidi"/>
                <w:sz w:val="24"/>
              </w:rPr>
              <w:t>requested by the Authority must be submitted for review within 5 business days of notification by the Authority.</w:t>
            </w:r>
          </w:p>
          <w:p w14:paraId="7249F679" w14:textId="77777777" w:rsidR="00A4498E" w:rsidRPr="7DD11881" w:rsidRDefault="00A4498E" w:rsidP="7DD11881">
            <w:pPr>
              <w:spacing w:after="160"/>
              <w:rPr>
                <w:rFonts w:asciiTheme="majorHAnsi" w:hAnsiTheme="majorHAnsi" w:cstheme="majorBidi"/>
                <w:sz w:val="24"/>
              </w:rPr>
            </w:pPr>
          </w:p>
        </w:tc>
        <w:tc>
          <w:tcPr>
            <w:tcW w:w="2352" w:type="dxa"/>
          </w:tcPr>
          <w:p w14:paraId="1A81754C" w14:textId="37458899" w:rsidR="00A4498E" w:rsidRPr="7DD11881" w:rsidRDefault="00D51134" w:rsidP="7DD11881">
            <w:pPr>
              <w:contextualSpacing/>
              <w:rPr>
                <w:rFonts w:asciiTheme="majorHAnsi" w:hAnsiTheme="majorHAnsi" w:cstheme="majorBidi"/>
                <w:sz w:val="24"/>
              </w:rPr>
            </w:pPr>
            <w:r w:rsidRPr="7DD11881">
              <w:rPr>
                <w:rFonts w:asciiTheme="majorHAnsi" w:hAnsiTheme="majorHAnsi" w:cstheme="majorBidi"/>
                <w:sz w:val="24"/>
              </w:rPr>
              <w:lastRenderedPageBreak/>
              <w:t xml:space="preserve">Draft artefact(s) to be presented to the Authority team 10 business days prior </w:t>
            </w:r>
            <w:r w:rsidRPr="7DD11881">
              <w:rPr>
                <w:rFonts w:asciiTheme="majorHAnsi" w:hAnsiTheme="majorHAnsi" w:cstheme="majorBidi"/>
                <w:sz w:val="24"/>
              </w:rPr>
              <w:lastRenderedPageBreak/>
              <w:t>to the submission of the final version(s).</w:t>
            </w:r>
          </w:p>
        </w:tc>
        <w:tc>
          <w:tcPr>
            <w:tcW w:w="2352" w:type="dxa"/>
          </w:tcPr>
          <w:p w14:paraId="737DA977" w14:textId="0CCAC826" w:rsidR="00A4498E" w:rsidRPr="7DD11881" w:rsidRDefault="00D51134" w:rsidP="7DD11881">
            <w:pPr>
              <w:contextualSpacing/>
              <w:rPr>
                <w:rFonts w:cs="Arial"/>
                <w:sz w:val="24"/>
              </w:rPr>
            </w:pPr>
            <w:r>
              <w:rPr>
                <w:rFonts w:cs="Arial"/>
                <w:sz w:val="24"/>
              </w:rPr>
              <w:lastRenderedPageBreak/>
              <w:t>Acceptance and sign off by Authority Workstream Lead.</w:t>
            </w:r>
          </w:p>
        </w:tc>
      </w:tr>
    </w:tbl>
    <w:p w14:paraId="6B7F8C32" w14:textId="77777777" w:rsidR="009744C2" w:rsidRDefault="009744C2" w:rsidP="00DA6255">
      <w:pPr>
        <w:pStyle w:val="Heading3"/>
        <w:numPr>
          <w:ilvl w:val="0"/>
          <w:numId w:val="0"/>
        </w:numPr>
        <w:tabs>
          <w:tab w:val="num" w:pos="3413"/>
        </w:tabs>
        <w:ind w:left="1800" w:hanging="1080"/>
        <w:rPr>
          <w:b/>
          <w:sz w:val="24"/>
          <w:szCs w:val="24"/>
        </w:rPr>
      </w:pPr>
    </w:p>
    <w:p w14:paraId="24E1B742" w14:textId="53D71B10" w:rsidR="003F73ED" w:rsidRPr="0086095C" w:rsidRDefault="003F73ED" w:rsidP="00C55756">
      <w:pPr>
        <w:pStyle w:val="Heading3"/>
        <w:tabs>
          <w:tab w:val="num" w:pos="567"/>
        </w:tabs>
        <w:rPr>
          <w:b/>
          <w:sz w:val="24"/>
          <w:szCs w:val="24"/>
        </w:rPr>
      </w:pPr>
      <w:r w:rsidRPr="0086095C">
        <w:rPr>
          <w:b/>
          <w:sz w:val="24"/>
          <w:szCs w:val="24"/>
        </w:rPr>
        <w:t>ICOR: Inventory Management (IM)</w:t>
      </w:r>
    </w:p>
    <w:tbl>
      <w:tblPr>
        <w:tblW w:w="13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351"/>
        <w:gridCol w:w="3528"/>
        <w:gridCol w:w="2352"/>
        <w:gridCol w:w="2352"/>
        <w:gridCol w:w="2352"/>
      </w:tblGrid>
      <w:tr w:rsidR="001E4135" w:rsidRPr="001D6698" w14:paraId="25266F50" w14:textId="064ECB8E" w:rsidTr="00F74937">
        <w:trPr>
          <w:trHeight w:val="778"/>
        </w:trPr>
        <w:tc>
          <w:tcPr>
            <w:tcW w:w="890" w:type="dxa"/>
          </w:tcPr>
          <w:p w14:paraId="02401E72" w14:textId="294EEE90" w:rsidR="001E4135" w:rsidRPr="00024E0C" w:rsidRDefault="0086095C" w:rsidP="0086095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ICOR</w:t>
            </w:r>
            <w:r w:rsidRPr="00024E0C">
              <w:rPr>
                <w:rFonts w:asciiTheme="majorHAnsi" w:eastAsia="Calibri" w:hAnsiTheme="majorHAnsi" w:cstheme="majorHAnsi"/>
                <w:b/>
                <w:sz w:val="24"/>
                <w:lang w:eastAsia="en-US"/>
              </w:rPr>
              <w:t xml:space="preserve"> </w:t>
            </w:r>
            <w:r w:rsidR="001E4135" w:rsidRPr="00024E0C">
              <w:rPr>
                <w:rFonts w:asciiTheme="majorHAnsi" w:eastAsia="Calibri" w:hAnsiTheme="majorHAnsi" w:cstheme="majorHAnsi"/>
                <w:b/>
                <w:sz w:val="24"/>
                <w:lang w:eastAsia="en-US"/>
              </w:rPr>
              <w:t>No</w:t>
            </w:r>
          </w:p>
        </w:tc>
        <w:tc>
          <w:tcPr>
            <w:tcW w:w="2351" w:type="dxa"/>
          </w:tcPr>
          <w:p w14:paraId="70DCA91E" w14:textId="77777777" w:rsidR="001E4135" w:rsidRPr="00024E0C" w:rsidRDefault="001E4135" w:rsidP="0086095C">
            <w:pPr>
              <w:spacing w:after="160" w:line="259" w:lineRule="auto"/>
              <w:jc w:val="center"/>
              <w:rPr>
                <w:rFonts w:asciiTheme="majorHAnsi" w:eastAsia="Calibri" w:hAnsiTheme="majorHAnsi" w:cstheme="majorHAnsi"/>
                <w:b/>
                <w:sz w:val="24"/>
                <w:lang w:eastAsia="en-US"/>
              </w:rPr>
            </w:pPr>
            <w:r w:rsidRPr="00024E0C">
              <w:rPr>
                <w:rFonts w:asciiTheme="majorHAnsi" w:eastAsia="Calibri" w:hAnsiTheme="majorHAnsi" w:cstheme="majorHAnsi"/>
                <w:b/>
                <w:sz w:val="24"/>
                <w:lang w:eastAsia="en-US"/>
              </w:rPr>
              <w:t>Task</w:t>
            </w:r>
          </w:p>
        </w:tc>
        <w:tc>
          <w:tcPr>
            <w:tcW w:w="3528" w:type="dxa"/>
          </w:tcPr>
          <w:p w14:paraId="5C50DC76" w14:textId="77777777" w:rsidR="001E4135" w:rsidRPr="00024E0C" w:rsidRDefault="001E4135" w:rsidP="0086095C">
            <w:pPr>
              <w:spacing w:after="160" w:line="259" w:lineRule="auto"/>
              <w:jc w:val="center"/>
              <w:rPr>
                <w:rFonts w:asciiTheme="majorHAnsi" w:eastAsia="Calibri" w:hAnsiTheme="majorHAnsi" w:cstheme="majorHAnsi"/>
                <w:b/>
                <w:sz w:val="24"/>
                <w:lang w:eastAsia="en-US"/>
              </w:rPr>
            </w:pPr>
            <w:r w:rsidRPr="00024E0C">
              <w:rPr>
                <w:rFonts w:asciiTheme="majorHAnsi" w:eastAsia="Calibri" w:hAnsiTheme="majorHAnsi" w:cstheme="majorHAnsi"/>
                <w:b/>
                <w:sz w:val="24"/>
                <w:lang w:eastAsia="en-US"/>
              </w:rPr>
              <w:t>Anticipated Deliverable</w:t>
            </w:r>
          </w:p>
        </w:tc>
        <w:tc>
          <w:tcPr>
            <w:tcW w:w="2352" w:type="dxa"/>
          </w:tcPr>
          <w:p w14:paraId="24DDBB86" w14:textId="7E74E31B" w:rsidR="001E4135" w:rsidRPr="00024E0C" w:rsidRDefault="001E4135" w:rsidP="0086095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Threshold MOE</w:t>
            </w:r>
          </w:p>
        </w:tc>
        <w:tc>
          <w:tcPr>
            <w:tcW w:w="2352" w:type="dxa"/>
          </w:tcPr>
          <w:p w14:paraId="7F06F394" w14:textId="65397CCA" w:rsidR="001E4135" w:rsidRPr="00024E0C" w:rsidRDefault="001E4135" w:rsidP="0086095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Target MOE</w:t>
            </w:r>
          </w:p>
        </w:tc>
        <w:tc>
          <w:tcPr>
            <w:tcW w:w="2352" w:type="dxa"/>
          </w:tcPr>
          <w:p w14:paraId="17E3C813" w14:textId="6975467E" w:rsidR="001E4135" w:rsidRPr="00024E0C" w:rsidRDefault="001E4135" w:rsidP="0086095C">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Method of Measurement</w:t>
            </w:r>
          </w:p>
        </w:tc>
      </w:tr>
      <w:tr w:rsidR="008A406C" w:rsidRPr="001D6698" w14:paraId="7F38B89A" w14:textId="3AEAF3D5" w:rsidTr="00F74937">
        <w:trPr>
          <w:trHeight w:val="778"/>
        </w:trPr>
        <w:tc>
          <w:tcPr>
            <w:tcW w:w="890" w:type="dxa"/>
            <w:shd w:val="clear" w:color="auto" w:fill="auto"/>
          </w:tcPr>
          <w:p w14:paraId="4E891EBD" w14:textId="02D2DD37" w:rsidR="008A406C" w:rsidRPr="0086095C" w:rsidRDefault="0086095C" w:rsidP="008A406C">
            <w:pPr>
              <w:spacing w:after="160" w:line="259" w:lineRule="auto"/>
              <w:rPr>
                <w:rFonts w:asciiTheme="majorHAnsi" w:eastAsia="Calibri" w:hAnsiTheme="majorHAnsi" w:cstheme="majorHAnsi"/>
                <w:b/>
                <w:bCs/>
                <w:sz w:val="24"/>
                <w:lang w:eastAsia="en-US"/>
              </w:rPr>
            </w:pPr>
            <w:r w:rsidRPr="0086095C">
              <w:rPr>
                <w:rFonts w:asciiTheme="majorHAnsi" w:eastAsia="Calibri" w:hAnsiTheme="majorHAnsi" w:cstheme="majorHAnsi"/>
                <w:b/>
                <w:bCs/>
                <w:sz w:val="24"/>
                <w:lang w:eastAsia="en-US"/>
              </w:rPr>
              <w:t>IM</w:t>
            </w:r>
            <w:r w:rsidR="00C831D1">
              <w:rPr>
                <w:rFonts w:asciiTheme="majorHAnsi" w:eastAsia="Calibri" w:hAnsiTheme="majorHAnsi" w:cstheme="majorHAnsi"/>
                <w:b/>
                <w:bCs/>
                <w:sz w:val="24"/>
                <w:lang w:eastAsia="en-US"/>
              </w:rPr>
              <w:t>0</w:t>
            </w:r>
            <w:r w:rsidRPr="0086095C">
              <w:rPr>
                <w:rFonts w:asciiTheme="majorHAnsi" w:eastAsia="Calibri" w:hAnsiTheme="majorHAnsi" w:cstheme="majorHAnsi"/>
                <w:b/>
                <w:bCs/>
                <w:sz w:val="24"/>
                <w:lang w:eastAsia="en-US"/>
              </w:rPr>
              <w:t>1</w:t>
            </w:r>
          </w:p>
        </w:tc>
        <w:tc>
          <w:tcPr>
            <w:tcW w:w="2351" w:type="dxa"/>
          </w:tcPr>
          <w:p w14:paraId="7D6D07DB" w14:textId="77777777" w:rsidR="008A406C" w:rsidRPr="00024E0C" w:rsidRDefault="008A406C" w:rsidP="008A406C">
            <w:pPr>
              <w:rPr>
                <w:rFonts w:eastAsia="Arial" w:cs="Arial"/>
                <w:sz w:val="24"/>
              </w:rPr>
            </w:pPr>
            <w:r w:rsidRPr="00024E0C">
              <w:rPr>
                <w:rFonts w:eastAsia="Arial" w:cs="Arial"/>
                <w:b/>
                <w:sz w:val="24"/>
              </w:rPr>
              <w:t>Project and Delivery Management</w:t>
            </w:r>
            <w:r w:rsidRPr="00024E0C">
              <w:rPr>
                <w:rFonts w:eastAsia="Arial" w:cs="Arial"/>
                <w:sz w:val="24"/>
              </w:rPr>
              <w:t xml:space="preserve"> Dependency Management, both internal and external to IM</w:t>
            </w:r>
          </w:p>
          <w:p w14:paraId="5AD35C89" w14:textId="77777777" w:rsidR="008A406C" w:rsidRPr="00024E0C" w:rsidRDefault="008A406C" w:rsidP="008A406C">
            <w:r w:rsidRPr="00024E0C">
              <w:rPr>
                <w:rFonts w:eastAsia="Arial" w:cs="Arial"/>
                <w:sz w:val="24"/>
              </w:rPr>
              <w:lastRenderedPageBreak/>
              <w:t>Assumptions management</w:t>
            </w:r>
          </w:p>
          <w:p w14:paraId="7991D6E5" w14:textId="77777777" w:rsidR="008A406C" w:rsidRPr="00024E0C" w:rsidRDefault="008A406C" w:rsidP="008A406C">
            <w:pPr>
              <w:spacing w:line="257" w:lineRule="auto"/>
              <w:rPr>
                <w:rFonts w:eastAsia="Arial" w:cs="Arial"/>
                <w:sz w:val="24"/>
              </w:rPr>
            </w:pPr>
            <w:r w:rsidRPr="00024E0C">
              <w:rPr>
                <w:rFonts w:eastAsia="Arial" w:cs="Arial"/>
                <w:sz w:val="24"/>
              </w:rPr>
              <w:t>Risk &amp; Issue Management</w:t>
            </w:r>
          </w:p>
        </w:tc>
        <w:tc>
          <w:tcPr>
            <w:tcW w:w="3528" w:type="dxa"/>
          </w:tcPr>
          <w:p w14:paraId="6AEE1B4E" w14:textId="77777777" w:rsidR="008A406C" w:rsidRPr="00024E0C" w:rsidRDefault="008A406C" w:rsidP="008A406C">
            <w:r w:rsidRPr="00024E0C">
              <w:rPr>
                <w:rFonts w:eastAsia="Arial" w:cs="Arial"/>
                <w:sz w:val="24"/>
              </w:rPr>
              <w:lastRenderedPageBreak/>
              <w:t>Updated project artefacts (monthly)</w:t>
            </w:r>
          </w:p>
          <w:p w14:paraId="4B9A72F3" w14:textId="77777777" w:rsidR="008A406C" w:rsidRPr="00024E0C" w:rsidRDefault="008A406C" w:rsidP="008A406C">
            <w:pPr>
              <w:spacing w:line="257" w:lineRule="auto"/>
              <w:rPr>
                <w:rFonts w:eastAsia="Arial" w:cs="Arial"/>
                <w:sz w:val="24"/>
              </w:rPr>
            </w:pPr>
          </w:p>
        </w:tc>
        <w:tc>
          <w:tcPr>
            <w:tcW w:w="2352" w:type="dxa"/>
          </w:tcPr>
          <w:p w14:paraId="004F0498" w14:textId="4CBE4F41" w:rsidR="008A406C" w:rsidRDefault="008A406C" w:rsidP="008A406C">
            <w:pPr>
              <w:spacing w:line="259" w:lineRule="auto"/>
              <w:contextualSpacing/>
              <w:rPr>
                <w:rFonts w:cs="Arial"/>
                <w:sz w:val="24"/>
              </w:rPr>
            </w:pPr>
            <w:r w:rsidRPr="00175779">
              <w:rPr>
                <w:rFonts w:cs="Arial"/>
                <w:sz w:val="24"/>
              </w:rPr>
              <w:t>Draft artefact(s) to</w:t>
            </w:r>
            <w:r>
              <w:rPr>
                <w:rFonts w:cs="Arial"/>
                <w:sz w:val="24"/>
              </w:rPr>
              <w:t xml:space="preserve"> be presented to the Authority team 5 business days prior to the submission of the final version(s).</w:t>
            </w:r>
            <w:r>
              <w:rPr>
                <w:rFonts w:cs="Arial"/>
                <w:sz w:val="24"/>
              </w:rPr>
              <w:br/>
            </w:r>
            <w:r>
              <w:rPr>
                <w:rFonts w:cs="Arial"/>
                <w:sz w:val="24"/>
              </w:rPr>
              <w:br/>
            </w:r>
            <w:r w:rsidRPr="005F2303">
              <w:rPr>
                <w:rFonts w:cs="Arial"/>
                <w:sz w:val="24"/>
              </w:rPr>
              <w:t xml:space="preserve">Any changes to </w:t>
            </w:r>
            <w:r>
              <w:rPr>
                <w:rFonts w:cs="Arial"/>
                <w:sz w:val="24"/>
              </w:rPr>
              <w:lastRenderedPageBreak/>
              <w:t>a</w:t>
            </w:r>
            <w:r w:rsidRPr="00911279">
              <w:rPr>
                <w:rFonts w:cs="Arial"/>
                <w:sz w:val="24"/>
              </w:rPr>
              <w:t>rtefact</w:t>
            </w:r>
            <w:r>
              <w:rPr>
                <w:rFonts w:cs="Arial"/>
                <w:sz w:val="24"/>
              </w:rPr>
              <w:t>(s)</w:t>
            </w:r>
            <w:r w:rsidRPr="00911279">
              <w:rPr>
                <w:rFonts w:cs="Arial"/>
                <w:i/>
                <w:iCs/>
                <w:sz w:val="24"/>
              </w:rPr>
              <w:t xml:space="preserve"> </w:t>
            </w:r>
            <w:r w:rsidRPr="00093237">
              <w:rPr>
                <w:rFonts w:cs="Arial"/>
                <w:sz w:val="24"/>
              </w:rPr>
              <w:t xml:space="preserve">requested by the Authority must be submitted </w:t>
            </w:r>
            <w:r>
              <w:rPr>
                <w:rFonts w:cs="Arial"/>
                <w:sz w:val="24"/>
              </w:rPr>
              <w:t xml:space="preserve">for review </w:t>
            </w:r>
            <w:r w:rsidRPr="00093237">
              <w:rPr>
                <w:rFonts w:cs="Arial"/>
                <w:sz w:val="24"/>
              </w:rPr>
              <w:t xml:space="preserve">within 5 </w:t>
            </w:r>
            <w:r w:rsidRPr="00CF5BCC">
              <w:rPr>
                <w:rFonts w:cs="Arial"/>
                <w:sz w:val="24"/>
              </w:rPr>
              <w:t>business days of notifica</w:t>
            </w:r>
            <w:r w:rsidRPr="00DF2A62">
              <w:rPr>
                <w:rFonts w:cs="Arial"/>
                <w:sz w:val="24"/>
              </w:rPr>
              <w:t>tion by the Authority.</w:t>
            </w:r>
          </w:p>
          <w:p w14:paraId="04207E72" w14:textId="726FDF42" w:rsidR="008A406C" w:rsidRPr="00024E0C" w:rsidRDefault="008A406C" w:rsidP="008A406C">
            <w:pPr>
              <w:rPr>
                <w:rFonts w:eastAsia="Arial" w:cs="Arial"/>
                <w:sz w:val="24"/>
              </w:rPr>
            </w:pPr>
            <w:r>
              <w:rPr>
                <w:rFonts w:cs="Arial"/>
                <w:sz w:val="24"/>
              </w:rPr>
              <w:br/>
            </w:r>
          </w:p>
        </w:tc>
        <w:tc>
          <w:tcPr>
            <w:tcW w:w="2352" w:type="dxa"/>
          </w:tcPr>
          <w:p w14:paraId="37AC46AB" w14:textId="7F457844" w:rsidR="008A406C" w:rsidRPr="00024E0C" w:rsidRDefault="008A406C" w:rsidP="008A406C">
            <w:pPr>
              <w:rPr>
                <w:rFonts w:eastAsia="Arial" w:cs="Arial"/>
                <w:sz w:val="24"/>
              </w:rPr>
            </w:pPr>
            <w:r w:rsidRPr="00175779">
              <w:rPr>
                <w:rFonts w:cs="Arial"/>
                <w:sz w:val="24"/>
              </w:rPr>
              <w:lastRenderedPageBreak/>
              <w:t>Draft artefact(s) to</w:t>
            </w:r>
            <w:r>
              <w:rPr>
                <w:rFonts w:cs="Arial"/>
                <w:sz w:val="24"/>
              </w:rPr>
              <w:t xml:space="preserve"> be presented to the Authority team 10 business days prior to the submission of the final version(s).</w:t>
            </w:r>
            <w:r>
              <w:rPr>
                <w:rFonts w:cs="Arial"/>
                <w:sz w:val="24"/>
              </w:rPr>
              <w:br/>
            </w:r>
            <w:r>
              <w:rPr>
                <w:rFonts w:cs="Arial"/>
                <w:sz w:val="24"/>
              </w:rPr>
              <w:br/>
            </w:r>
          </w:p>
        </w:tc>
        <w:tc>
          <w:tcPr>
            <w:tcW w:w="2352" w:type="dxa"/>
          </w:tcPr>
          <w:p w14:paraId="2715398B" w14:textId="77777777" w:rsidR="008A406C" w:rsidRDefault="008A406C" w:rsidP="008A406C">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744D5279" w14:textId="77777777" w:rsidR="008A406C" w:rsidRDefault="008A406C" w:rsidP="008A406C">
            <w:pPr>
              <w:spacing w:line="259" w:lineRule="auto"/>
              <w:contextualSpacing/>
              <w:rPr>
                <w:rFonts w:asciiTheme="majorHAnsi" w:hAnsiTheme="majorHAnsi" w:cstheme="majorHAnsi"/>
                <w:sz w:val="24"/>
              </w:rPr>
            </w:pPr>
          </w:p>
          <w:p w14:paraId="6298F7C3" w14:textId="3E6330EF" w:rsidR="008A406C" w:rsidRPr="008A406C" w:rsidRDefault="008A406C" w:rsidP="008A406C">
            <w:pPr>
              <w:spacing w:line="259" w:lineRule="auto"/>
              <w:contextualSpacing/>
              <w:rPr>
                <w:rFonts w:cs="Arial"/>
                <w:sz w:val="24"/>
              </w:rPr>
            </w:pPr>
            <w:r>
              <w:rPr>
                <w:rFonts w:cs="Arial"/>
                <w:sz w:val="24"/>
              </w:rPr>
              <w:t xml:space="preserve">Any required follow up activity must be reviewed and </w:t>
            </w:r>
            <w:r>
              <w:rPr>
                <w:rFonts w:cs="Arial"/>
                <w:sz w:val="24"/>
              </w:rPr>
              <w:lastRenderedPageBreak/>
              <w:t xml:space="preserve">agreed with the Authority within </w:t>
            </w:r>
            <w:r w:rsidRPr="008E1A51">
              <w:rPr>
                <w:rFonts w:cs="Arial"/>
                <w:sz w:val="24"/>
              </w:rPr>
              <w:t>5</w:t>
            </w:r>
            <w:r>
              <w:rPr>
                <w:rFonts w:cs="Arial"/>
                <w:sz w:val="24"/>
              </w:rPr>
              <w:t xml:space="preserve"> business days of notification by the Authority.</w:t>
            </w:r>
          </w:p>
        </w:tc>
      </w:tr>
      <w:tr w:rsidR="00F74937" w14:paraId="599C6616" w14:textId="027CB158" w:rsidTr="00F74937">
        <w:trPr>
          <w:trHeight w:val="778"/>
        </w:trPr>
        <w:tc>
          <w:tcPr>
            <w:tcW w:w="890" w:type="dxa"/>
            <w:shd w:val="clear" w:color="auto" w:fill="auto"/>
          </w:tcPr>
          <w:p w14:paraId="3E0EF477" w14:textId="600BBB8E" w:rsidR="00F74937" w:rsidRPr="0086095C" w:rsidRDefault="00F74937" w:rsidP="00F74937">
            <w:pPr>
              <w:spacing w:line="259" w:lineRule="auto"/>
              <w:rPr>
                <w:rFonts w:asciiTheme="majorHAnsi" w:eastAsia="Calibri" w:hAnsiTheme="majorHAnsi" w:cstheme="majorBidi"/>
                <w:b/>
                <w:bCs/>
                <w:sz w:val="24"/>
                <w:lang w:eastAsia="en-US"/>
              </w:rPr>
            </w:pPr>
            <w:r w:rsidRPr="0086095C">
              <w:rPr>
                <w:rFonts w:asciiTheme="majorHAnsi" w:eastAsia="Calibri" w:hAnsiTheme="majorHAnsi" w:cstheme="majorBidi"/>
                <w:b/>
                <w:bCs/>
                <w:sz w:val="24"/>
                <w:lang w:eastAsia="en-US"/>
              </w:rPr>
              <w:lastRenderedPageBreak/>
              <w:t>IM</w:t>
            </w:r>
            <w:r w:rsidR="00C831D1">
              <w:rPr>
                <w:rFonts w:asciiTheme="majorHAnsi" w:eastAsia="Calibri" w:hAnsiTheme="majorHAnsi" w:cstheme="majorBidi"/>
                <w:b/>
                <w:bCs/>
                <w:sz w:val="24"/>
                <w:lang w:eastAsia="en-US"/>
              </w:rPr>
              <w:t>0</w:t>
            </w:r>
            <w:r w:rsidRPr="0086095C">
              <w:rPr>
                <w:rFonts w:asciiTheme="majorHAnsi" w:eastAsia="Calibri" w:hAnsiTheme="majorHAnsi" w:cstheme="majorBidi"/>
                <w:b/>
                <w:bCs/>
                <w:sz w:val="24"/>
                <w:lang w:eastAsia="en-US"/>
              </w:rPr>
              <w:t>2</w:t>
            </w:r>
          </w:p>
        </w:tc>
        <w:tc>
          <w:tcPr>
            <w:tcW w:w="2351" w:type="dxa"/>
          </w:tcPr>
          <w:p w14:paraId="5EC55145" w14:textId="77777777" w:rsidR="00F74937" w:rsidRPr="00024E0C" w:rsidRDefault="00F74937" w:rsidP="00F74937">
            <w:pPr>
              <w:rPr>
                <w:rFonts w:eastAsia="Arial" w:cs="Arial"/>
                <w:b/>
                <w:sz w:val="24"/>
              </w:rPr>
            </w:pPr>
            <w:r w:rsidRPr="00024E0C">
              <w:rPr>
                <w:rFonts w:eastAsia="Arial" w:cs="Arial"/>
                <w:b/>
                <w:sz w:val="24"/>
              </w:rPr>
              <w:t>IM Assessment Phase</w:t>
            </w:r>
          </w:p>
          <w:p w14:paraId="52CBAE50" w14:textId="77777777" w:rsidR="00F74937" w:rsidRPr="00024E0C" w:rsidRDefault="00F74937" w:rsidP="00F74937">
            <w:pPr>
              <w:rPr>
                <w:rFonts w:eastAsia="Arial" w:cs="Arial"/>
                <w:sz w:val="24"/>
              </w:rPr>
            </w:pPr>
            <w:r w:rsidRPr="00024E0C">
              <w:rPr>
                <w:rFonts w:eastAsia="Arial" w:cs="Arial"/>
                <w:sz w:val="24"/>
              </w:rPr>
              <w:t>Support for setting up the post OBC / Concept phase</w:t>
            </w:r>
          </w:p>
        </w:tc>
        <w:tc>
          <w:tcPr>
            <w:tcW w:w="3528" w:type="dxa"/>
          </w:tcPr>
          <w:p w14:paraId="6AEB22A1" w14:textId="334376FB" w:rsidR="00F74937" w:rsidRDefault="00F74937" w:rsidP="00F74937">
            <w:pPr>
              <w:rPr>
                <w:rFonts w:eastAsia="Arial" w:cs="Arial"/>
                <w:sz w:val="24"/>
              </w:rPr>
            </w:pPr>
            <w:r>
              <w:rPr>
                <w:rFonts w:eastAsia="Arial" w:cs="Arial"/>
                <w:sz w:val="24"/>
              </w:rPr>
              <w:t>Support and advice against the development of the future roadmap and staging of activity.</w:t>
            </w:r>
          </w:p>
        </w:tc>
        <w:tc>
          <w:tcPr>
            <w:tcW w:w="2352" w:type="dxa"/>
          </w:tcPr>
          <w:p w14:paraId="267A2E7B" w14:textId="77777777" w:rsidR="00F74937" w:rsidRDefault="00F74937" w:rsidP="00F74937">
            <w:pPr>
              <w:spacing w:line="259" w:lineRule="auto"/>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Ongoing support and advice are m</w:t>
            </w:r>
            <w:r w:rsidRPr="00B64B7D">
              <w:rPr>
                <w:rFonts w:asciiTheme="majorHAnsi" w:eastAsia="Calibri" w:hAnsiTheme="majorHAnsi" w:cstheme="majorHAnsi"/>
                <w:sz w:val="24"/>
                <w:lang w:eastAsia="en-US"/>
              </w:rPr>
              <w:t xml:space="preserve">aintained </w:t>
            </w:r>
            <w:r>
              <w:rPr>
                <w:rFonts w:asciiTheme="majorHAnsi" w:eastAsia="Calibri" w:hAnsiTheme="majorHAnsi" w:cstheme="majorHAnsi"/>
                <w:sz w:val="24"/>
                <w:lang w:eastAsia="en-US"/>
              </w:rPr>
              <w:t>for a duration as required and agreed with the Authority as part of the TAF process.</w:t>
            </w:r>
          </w:p>
          <w:p w14:paraId="24DF2E34" w14:textId="366E667B" w:rsidR="00F74937" w:rsidRPr="00024E0C" w:rsidRDefault="00F74937" w:rsidP="00F74937">
            <w:pPr>
              <w:rPr>
                <w:rFonts w:eastAsia="Arial" w:cs="Arial"/>
                <w:sz w:val="24"/>
              </w:rPr>
            </w:pPr>
          </w:p>
        </w:tc>
        <w:tc>
          <w:tcPr>
            <w:tcW w:w="2352" w:type="dxa"/>
          </w:tcPr>
          <w:p w14:paraId="08D71CAE" w14:textId="2180DE71" w:rsidR="00F74937" w:rsidRPr="00024E0C" w:rsidRDefault="003F44A7" w:rsidP="00F74937">
            <w:pPr>
              <w:rPr>
                <w:rFonts w:eastAsia="Arial" w:cs="Arial"/>
                <w:sz w:val="24"/>
              </w:rPr>
            </w:pPr>
            <w:r>
              <w:rPr>
                <w:rFonts w:asciiTheme="majorHAnsi" w:eastAsia="Calibri" w:hAnsiTheme="majorHAnsi" w:cstheme="majorBidi"/>
                <w:sz w:val="24"/>
                <w:lang w:eastAsia="en-US"/>
              </w:rPr>
              <w:t>As threshold</w:t>
            </w:r>
          </w:p>
        </w:tc>
        <w:tc>
          <w:tcPr>
            <w:tcW w:w="2352" w:type="dxa"/>
          </w:tcPr>
          <w:p w14:paraId="647DD095" w14:textId="77777777" w:rsidR="00F74937" w:rsidRDefault="00F74937" w:rsidP="00F74937">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49B7C7B5" w14:textId="77777777" w:rsidR="00F74937" w:rsidRDefault="00F74937" w:rsidP="00F74937">
            <w:pPr>
              <w:spacing w:line="259" w:lineRule="auto"/>
              <w:contextualSpacing/>
              <w:rPr>
                <w:rFonts w:asciiTheme="majorHAnsi" w:hAnsiTheme="majorHAnsi" w:cstheme="majorHAnsi"/>
                <w:sz w:val="24"/>
              </w:rPr>
            </w:pPr>
          </w:p>
          <w:p w14:paraId="04AC24AF" w14:textId="18690CFD" w:rsidR="00F74937" w:rsidRPr="00024E0C" w:rsidRDefault="00F74937" w:rsidP="00F74937">
            <w:pPr>
              <w:rPr>
                <w:rFonts w:eastAsia="Arial" w:cs="Arial"/>
                <w:sz w:val="24"/>
              </w:rPr>
            </w:pPr>
          </w:p>
        </w:tc>
      </w:tr>
      <w:tr w:rsidR="003F44A7" w14:paraId="664A55BA" w14:textId="36FE2A47" w:rsidTr="00F74937">
        <w:trPr>
          <w:trHeight w:val="778"/>
        </w:trPr>
        <w:tc>
          <w:tcPr>
            <w:tcW w:w="890" w:type="dxa"/>
            <w:shd w:val="clear" w:color="auto" w:fill="auto"/>
          </w:tcPr>
          <w:p w14:paraId="60052D89" w14:textId="14369BDD" w:rsidR="003F44A7" w:rsidRPr="0086095C" w:rsidRDefault="003F44A7" w:rsidP="003F44A7">
            <w:pPr>
              <w:spacing w:line="259" w:lineRule="auto"/>
              <w:rPr>
                <w:rFonts w:asciiTheme="majorHAnsi" w:eastAsia="Calibri" w:hAnsiTheme="majorHAnsi" w:cstheme="majorBidi"/>
                <w:b/>
                <w:bCs/>
                <w:sz w:val="24"/>
                <w:lang w:eastAsia="en-US"/>
              </w:rPr>
            </w:pPr>
            <w:r w:rsidRPr="0086095C">
              <w:rPr>
                <w:rFonts w:asciiTheme="majorHAnsi" w:eastAsia="Calibri" w:hAnsiTheme="majorHAnsi" w:cstheme="majorBidi"/>
                <w:b/>
                <w:bCs/>
                <w:sz w:val="24"/>
                <w:lang w:eastAsia="en-US"/>
              </w:rPr>
              <w:t>IM</w:t>
            </w:r>
            <w:r w:rsidR="00C831D1">
              <w:rPr>
                <w:rFonts w:asciiTheme="majorHAnsi" w:eastAsia="Calibri" w:hAnsiTheme="majorHAnsi" w:cstheme="majorBidi"/>
                <w:b/>
                <w:bCs/>
                <w:sz w:val="24"/>
                <w:lang w:eastAsia="en-US"/>
              </w:rPr>
              <w:t>0</w:t>
            </w:r>
            <w:r w:rsidRPr="0086095C">
              <w:rPr>
                <w:rFonts w:asciiTheme="majorHAnsi" w:eastAsia="Calibri" w:hAnsiTheme="majorHAnsi" w:cstheme="majorBidi"/>
                <w:b/>
                <w:bCs/>
                <w:sz w:val="24"/>
                <w:lang w:eastAsia="en-US"/>
              </w:rPr>
              <w:t>3</w:t>
            </w:r>
          </w:p>
        </w:tc>
        <w:tc>
          <w:tcPr>
            <w:tcW w:w="2351" w:type="dxa"/>
          </w:tcPr>
          <w:p w14:paraId="41B0CEEA" w14:textId="77777777" w:rsidR="003F44A7" w:rsidRPr="00024E0C" w:rsidRDefault="003F44A7" w:rsidP="003F44A7">
            <w:pPr>
              <w:spacing w:after="160" w:line="259" w:lineRule="auto"/>
              <w:rPr>
                <w:rFonts w:asciiTheme="majorHAnsi" w:eastAsia="Calibri" w:hAnsiTheme="majorHAnsi" w:cstheme="majorBidi"/>
                <w:sz w:val="24"/>
                <w:lang w:eastAsia="en-US"/>
              </w:rPr>
            </w:pPr>
            <w:r w:rsidRPr="00024E0C">
              <w:rPr>
                <w:rFonts w:asciiTheme="majorHAnsi" w:eastAsia="Calibri" w:hAnsiTheme="majorHAnsi" w:cstheme="majorBidi"/>
                <w:b/>
                <w:sz w:val="24"/>
                <w:lang w:eastAsia="en-US"/>
              </w:rPr>
              <w:t>Pan DLOD assessment for current and future Inventory Management projects.</w:t>
            </w:r>
          </w:p>
        </w:tc>
        <w:tc>
          <w:tcPr>
            <w:tcW w:w="3528" w:type="dxa"/>
          </w:tcPr>
          <w:p w14:paraId="36FEC14C" w14:textId="77777777" w:rsidR="003F44A7" w:rsidRPr="00024E0C" w:rsidRDefault="003F44A7" w:rsidP="003F44A7">
            <w:pPr>
              <w:contextualSpacing/>
              <w:rPr>
                <w:rFonts w:asciiTheme="majorHAnsi" w:eastAsia="Calibri" w:hAnsiTheme="majorHAnsi" w:cstheme="majorBidi"/>
                <w:sz w:val="24"/>
                <w:lang w:eastAsia="en-US"/>
              </w:rPr>
            </w:pPr>
            <w:r w:rsidRPr="00024E0C">
              <w:rPr>
                <w:rFonts w:asciiTheme="majorHAnsi" w:eastAsia="Calibri" w:hAnsiTheme="majorHAnsi" w:cstheme="majorBidi"/>
                <w:sz w:val="24"/>
                <w:lang w:eastAsia="en-US"/>
              </w:rPr>
              <w:t>Leading pan DLOD analysis for future IM capability projects</w:t>
            </w:r>
          </w:p>
        </w:tc>
        <w:tc>
          <w:tcPr>
            <w:tcW w:w="2352" w:type="dxa"/>
          </w:tcPr>
          <w:p w14:paraId="318FB438" w14:textId="77777777" w:rsidR="003F44A7" w:rsidRDefault="003F44A7" w:rsidP="003F44A7">
            <w:pPr>
              <w:spacing w:line="259" w:lineRule="auto"/>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Ongoing support and advice are m</w:t>
            </w:r>
            <w:r w:rsidRPr="00B64B7D">
              <w:rPr>
                <w:rFonts w:asciiTheme="majorHAnsi" w:eastAsia="Calibri" w:hAnsiTheme="majorHAnsi" w:cstheme="majorHAnsi"/>
                <w:sz w:val="24"/>
                <w:lang w:eastAsia="en-US"/>
              </w:rPr>
              <w:t xml:space="preserve">aintained </w:t>
            </w:r>
            <w:r>
              <w:rPr>
                <w:rFonts w:asciiTheme="majorHAnsi" w:eastAsia="Calibri" w:hAnsiTheme="majorHAnsi" w:cstheme="majorHAnsi"/>
                <w:sz w:val="24"/>
                <w:lang w:eastAsia="en-US"/>
              </w:rPr>
              <w:t>for a duration as required and agreed with the Authority as part of the TAF process.</w:t>
            </w:r>
          </w:p>
          <w:p w14:paraId="193F00E3" w14:textId="46BB6C98" w:rsidR="003F44A7" w:rsidRPr="00024E0C" w:rsidRDefault="003F44A7" w:rsidP="003F44A7">
            <w:pPr>
              <w:contextualSpacing/>
              <w:rPr>
                <w:rFonts w:asciiTheme="majorHAnsi" w:eastAsia="Calibri" w:hAnsiTheme="majorHAnsi" w:cstheme="majorBidi"/>
                <w:sz w:val="24"/>
                <w:lang w:eastAsia="en-US"/>
              </w:rPr>
            </w:pPr>
          </w:p>
        </w:tc>
        <w:tc>
          <w:tcPr>
            <w:tcW w:w="2352" w:type="dxa"/>
          </w:tcPr>
          <w:p w14:paraId="0BBD6A7B" w14:textId="0C33E345" w:rsidR="003F44A7" w:rsidRPr="00024E0C" w:rsidRDefault="003F44A7" w:rsidP="003F44A7">
            <w:pPr>
              <w:contextualSpacing/>
              <w:rPr>
                <w:rFonts w:asciiTheme="majorHAnsi" w:eastAsia="Calibri" w:hAnsiTheme="majorHAnsi" w:cstheme="majorBidi"/>
                <w:sz w:val="24"/>
                <w:lang w:eastAsia="en-US"/>
              </w:rPr>
            </w:pPr>
            <w:r>
              <w:rPr>
                <w:rFonts w:asciiTheme="majorHAnsi" w:eastAsia="Calibri" w:hAnsiTheme="majorHAnsi" w:cstheme="majorBidi"/>
                <w:sz w:val="24"/>
                <w:lang w:eastAsia="en-US"/>
              </w:rPr>
              <w:t>As threshold.</w:t>
            </w:r>
          </w:p>
        </w:tc>
        <w:tc>
          <w:tcPr>
            <w:tcW w:w="2352" w:type="dxa"/>
          </w:tcPr>
          <w:p w14:paraId="37789D62" w14:textId="77777777" w:rsidR="003F44A7" w:rsidRDefault="003F44A7" w:rsidP="003F44A7">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293A9344" w14:textId="77777777" w:rsidR="003F44A7" w:rsidRDefault="003F44A7" w:rsidP="003F44A7">
            <w:pPr>
              <w:spacing w:line="259" w:lineRule="auto"/>
              <w:contextualSpacing/>
              <w:rPr>
                <w:rFonts w:asciiTheme="majorHAnsi" w:hAnsiTheme="majorHAnsi" w:cstheme="majorHAnsi"/>
                <w:sz w:val="24"/>
              </w:rPr>
            </w:pPr>
          </w:p>
          <w:p w14:paraId="4FA8C015" w14:textId="3ED08E1D" w:rsidR="003F44A7" w:rsidRPr="00024E0C" w:rsidRDefault="003F44A7" w:rsidP="003F44A7">
            <w:pPr>
              <w:contextualSpacing/>
              <w:rPr>
                <w:rFonts w:asciiTheme="majorHAnsi" w:eastAsia="Calibri" w:hAnsiTheme="majorHAnsi" w:cstheme="majorBidi"/>
                <w:sz w:val="24"/>
                <w:lang w:eastAsia="en-US"/>
              </w:rPr>
            </w:pPr>
          </w:p>
        </w:tc>
      </w:tr>
    </w:tbl>
    <w:p w14:paraId="25DE6A78" w14:textId="77777777" w:rsidR="003F73ED" w:rsidRPr="008A2921" w:rsidRDefault="003F73ED" w:rsidP="00C55756">
      <w:pPr>
        <w:pStyle w:val="Heading3"/>
        <w:tabs>
          <w:tab w:val="num" w:pos="567"/>
        </w:tabs>
        <w:rPr>
          <w:b/>
          <w:bCs/>
          <w:sz w:val="24"/>
          <w:szCs w:val="24"/>
        </w:rPr>
      </w:pPr>
      <w:r w:rsidRPr="008A2921">
        <w:rPr>
          <w:b/>
          <w:bCs/>
          <w:sz w:val="24"/>
          <w:szCs w:val="24"/>
        </w:rPr>
        <w:t>ICOR: Live Services (LS)</w:t>
      </w:r>
    </w:p>
    <w:p w14:paraId="3C9F13B3" w14:textId="3BEBC944" w:rsidR="002C2AEC" w:rsidRPr="008A2921" w:rsidRDefault="008A2921" w:rsidP="008A2921">
      <w:pPr>
        <w:pStyle w:val="Heading4"/>
        <w:tabs>
          <w:tab w:val="num" w:pos="567"/>
        </w:tabs>
        <w:rPr>
          <w:bCs/>
          <w:sz w:val="24"/>
          <w:szCs w:val="24"/>
        </w:rPr>
      </w:pPr>
      <w:r w:rsidRPr="00667843">
        <w:rPr>
          <w:bCs/>
          <w:sz w:val="24"/>
          <w:szCs w:val="24"/>
        </w:rPr>
        <w:lastRenderedPageBreak/>
        <w:t>No ICOR at time of writing.</w:t>
      </w:r>
    </w:p>
    <w:p w14:paraId="423849AA" w14:textId="77777777" w:rsidR="003F73ED" w:rsidRPr="004C4248" w:rsidRDefault="003F73ED" w:rsidP="00C55756">
      <w:pPr>
        <w:pStyle w:val="Heading3"/>
        <w:tabs>
          <w:tab w:val="num" w:pos="567"/>
        </w:tabs>
        <w:rPr>
          <w:b/>
          <w:sz w:val="24"/>
          <w:szCs w:val="24"/>
        </w:rPr>
      </w:pPr>
      <w:r w:rsidRPr="004C4248">
        <w:rPr>
          <w:b/>
          <w:sz w:val="24"/>
          <w:szCs w:val="24"/>
        </w:rPr>
        <w:t>ICOR: Movements Management (MM)</w:t>
      </w:r>
    </w:p>
    <w:tbl>
      <w:tblPr>
        <w:tblW w:w="13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353"/>
        <w:gridCol w:w="3530"/>
        <w:gridCol w:w="2353"/>
        <w:gridCol w:w="2353"/>
        <w:gridCol w:w="2353"/>
      </w:tblGrid>
      <w:tr w:rsidR="001E4135" w:rsidRPr="009F0B8C" w14:paraId="19FB2CC4" w14:textId="6A7661C1" w:rsidTr="003F44A7">
        <w:trPr>
          <w:trHeight w:val="778"/>
        </w:trPr>
        <w:tc>
          <w:tcPr>
            <w:tcW w:w="883" w:type="dxa"/>
          </w:tcPr>
          <w:p w14:paraId="046ED7ED" w14:textId="2950DD4D" w:rsidR="001E4135" w:rsidRPr="00024E0C" w:rsidRDefault="004C4248" w:rsidP="004C4248">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ICOR</w:t>
            </w:r>
            <w:r w:rsidRPr="00024E0C">
              <w:rPr>
                <w:rFonts w:asciiTheme="majorHAnsi" w:eastAsia="Calibri" w:hAnsiTheme="majorHAnsi" w:cstheme="majorHAnsi"/>
                <w:b/>
                <w:sz w:val="24"/>
                <w:lang w:eastAsia="en-US"/>
              </w:rPr>
              <w:t xml:space="preserve"> </w:t>
            </w:r>
            <w:r w:rsidR="001E4135" w:rsidRPr="00024E0C">
              <w:rPr>
                <w:rFonts w:asciiTheme="majorHAnsi" w:eastAsia="Calibri" w:hAnsiTheme="majorHAnsi" w:cstheme="majorHAnsi"/>
                <w:b/>
                <w:sz w:val="24"/>
                <w:lang w:eastAsia="en-US"/>
              </w:rPr>
              <w:t>No</w:t>
            </w:r>
          </w:p>
        </w:tc>
        <w:tc>
          <w:tcPr>
            <w:tcW w:w="2353" w:type="dxa"/>
          </w:tcPr>
          <w:p w14:paraId="2B5E586B" w14:textId="77777777" w:rsidR="001E4135" w:rsidRPr="00024E0C" w:rsidRDefault="001E4135" w:rsidP="004C4248">
            <w:pPr>
              <w:spacing w:after="160" w:line="259" w:lineRule="auto"/>
              <w:jc w:val="center"/>
              <w:rPr>
                <w:rFonts w:asciiTheme="majorHAnsi" w:eastAsia="Calibri" w:hAnsiTheme="majorHAnsi" w:cstheme="majorHAnsi"/>
                <w:b/>
                <w:sz w:val="24"/>
                <w:lang w:eastAsia="en-US"/>
              </w:rPr>
            </w:pPr>
            <w:r w:rsidRPr="00024E0C">
              <w:rPr>
                <w:rFonts w:asciiTheme="majorHAnsi" w:eastAsia="Calibri" w:hAnsiTheme="majorHAnsi" w:cstheme="majorHAnsi"/>
                <w:b/>
                <w:sz w:val="24"/>
                <w:lang w:eastAsia="en-US"/>
              </w:rPr>
              <w:t>Task</w:t>
            </w:r>
          </w:p>
        </w:tc>
        <w:tc>
          <w:tcPr>
            <w:tcW w:w="3530" w:type="dxa"/>
          </w:tcPr>
          <w:p w14:paraId="5D72D8FC" w14:textId="77777777" w:rsidR="001E4135" w:rsidRPr="00024E0C" w:rsidRDefault="001E4135" w:rsidP="004C4248">
            <w:pPr>
              <w:spacing w:after="160" w:line="259" w:lineRule="auto"/>
              <w:jc w:val="center"/>
              <w:rPr>
                <w:rFonts w:asciiTheme="majorHAnsi" w:eastAsia="Calibri" w:hAnsiTheme="majorHAnsi" w:cstheme="majorHAnsi"/>
                <w:b/>
                <w:sz w:val="24"/>
                <w:lang w:eastAsia="en-US"/>
              </w:rPr>
            </w:pPr>
            <w:r w:rsidRPr="00024E0C">
              <w:rPr>
                <w:rFonts w:asciiTheme="majorHAnsi" w:eastAsia="Calibri" w:hAnsiTheme="majorHAnsi" w:cstheme="majorHAnsi"/>
                <w:b/>
                <w:sz w:val="24"/>
                <w:lang w:eastAsia="en-US"/>
              </w:rPr>
              <w:t>Anticipated Deliverable</w:t>
            </w:r>
          </w:p>
        </w:tc>
        <w:tc>
          <w:tcPr>
            <w:tcW w:w="2353" w:type="dxa"/>
          </w:tcPr>
          <w:p w14:paraId="2173E24D" w14:textId="7D032D59" w:rsidR="001E4135" w:rsidRPr="00024E0C" w:rsidRDefault="001E4135" w:rsidP="004C4248">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Threshold MOE</w:t>
            </w:r>
          </w:p>
        </w:tc>
        <w:tc>
          <w:tcPr>
            <w:tcW w:w="2353" w:type="dxa"/>
          </w:tcPr>
          <w:p w14:paraId="25EAB74D" w14:textId="7DEF9CE0" w:rsidR="001E4135" w:rsidRPr="00024E0C" w:rsidRDefault="001E4135" w:rsidP="004C4248">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Target MOE</w:t>
            </w:r>
          </w:p>
        </w:tc>
        <w:tc>
          <w:tcPr>
            <w:tcW w:w="2353" w:type="dxa"/>
          </w:tcPr>
          <w:p w14:paraId="5A912112" w14:textId="6C622CCA" w:rsidR="001E4135" w:rsidRPr="00024E0C" w:rsidRDefault="001E4135" w:rsidP="004C4248">
            <w:pPr>
              <w:spacing w:after="160" w:line="259" w:lineRule="auto"/>
              <w:jc w:val="center"/>
              <w:rPr>
                <w:rFonts w:asciiTheme="majorHAnsi" w:eastAsia="Calibri" w:hAnsiTheme="majorHAnsi" w:cstheme="majorHAnsi"/>
                <w:b/>
                <w:sz w:val="24"/>
                <w:lang w:eastAsia="en-US"/>
              </w:rPr>
            </w:pPr>
            <w:r>
              <w:rPr>
                <w:rFonts w:asciiTheme="majorHAnsi" w:eastAsia="Calibri" w:hAnsiTheme="majorHAnsi" w:cstheme="majorHAnsi"/>
                <w:b/>
                <w:sz w:val="24"/>
                <w:lang w:eastAsia="en-US"/>
              </w:rPr>
              <w:t>Method of Measurement</w:t>
            </w:r>
          </w:p>
        </w:tc>
      </w:tr>
      <w:tr w:rsidR="003F44A7" w:rsidRPr="009F0B8C" w14:paraId="15D214A7" w14:textId="7242DBE0" w:rsidTr="003F44A7">
        <w:trPr>
          <w:trHeight w:val="778"/>
        </w:trPr>
        <w:tc>
          <w:tcPr>
            <w:tcW w:w="883" w:type="dxa"/>
            <w:shd w:val="clear" w:color="auto" w:fill="auto"/>
          </w:tcPr>
          <w:p w14:paraId="53F12049" w14:textId="1AA8DD4A" w:rsidR="003F44A7" w:rsidRPr="00F1435D" w:rsidRDefault="003F44A7" w:rsidP="003F44A7">
            <w:pPr>
              <w:spacing w:after="160" w:line="259" w:lineRule="auto"/>
              <w:rPr>
                <w:rFonts w:asciiTheme="majorHAnsi" w:eastAsia="Calibri" w:hAnsiTheme="majorHAnsi" w:cstheme="majorHAnsi"/>
                <w:b/>
                <w:bCs/>
                <w:sz w:val="24"/>
                <w:lang w:eastAsia="en-US"/>
              </w:rPr>
            </w:pPr>
            <w:r w:rsidRPr="00F1435D">
              <w:rPr>
                <w:rFonts w:asciiTheme="majorHAnsi" w:eastAsia="Calibri" w:hAnsiTheme="majorHAnsi" w:cstheme="majorHAnsi"/>
                <w:b/>
                <w:bCs/>
                <w:sz w:val="24"/>
                <w:lang w:eastAsia="en-US"/>
              </w:rPr>
              <w:t>MM</w:t>
            </w:r>
            <w:r w:rsidR="00C831D1">
              <w:rPr>
                <w:rFonts w:asciiTheme="majorHAnsi" w:eastAsia="Calibri" w:hAnsiTheme="majorHAnsi" w:cstheme="majorHAnsi"/>
                <w:b/>
                <w:bCs/>
                <w:sz w:val="24"/>
                <w:lang w:eastAsia="en-US"/>
              </w:rPr>
              <w:t>0</w:t>
            </w:r>
            <w:r w:rsidRPr="00F1435D">
              <w:rPr>
                <w:rFonts w:asciiTheme="majorHAnsi" w:eastAsia="Calibri" w:hAnsiTheme="majorHAnsi" w:cstheme="majorHAnsi"/>
                <w:b/>
                <w:bCs/>
                <w:sz w:val="24"/>
                <w:lang w:eastAsia="en-US"/>
              </w:rPr>
              <w:t>1</w:t>
            </w:r>
          </w:p>
        </w:tc>
        <w:tc>
          <w:tcPr>
            <w:tcW w:w="2353" w:type="dxa"/>
          </w:tcPr>
          <w:p w14:paraId="64707C7D" w14:textId="5F7E8721" w:rsidR="003F44A7" w:rsidRPr="00024E0C" w:rsidRDefault="003F44A7" w:rsidP="003F44A7">
            <w:pPr>
              <w:rPr>
                <w:rFonts w:asciiTheme="majorHAnsi" w:eastAsia="Calibri" w:hAnsiTheme="majorHAnsi" w:cstheme="majorHAnsi"/>
                <w:b/>
                <w:sz w:val="24"/>
                <w:lang w:eastAsia="en-US"/>
              </w:rPr>
            </w:pPr>
            <w:r>
              <w:rPr>
                <w:rFonts w:asciiTheme="majorHAnsi" w:eastAsia="Calibri" w:hAnsiTheme="majorHAnsi" w:cstheme="majorHAnsi"/>
                <w:b/>
                <w:bCs/>
                <w:sz w:val="24"/>
                <w:lang w:eastAsia="en-US"/>
              </w:rPr>
              <w:t xml:space="preserve">SIA </w:t>
            </w:r>
            <w:r w:rsidRPr="00780328">
              <w:rPr>
                <w:rFonts w:asciiTheme="majorHAnsi" w:eastAsia="Calibri" w:hAnsiTheme="majorHAnsi" w:cstheme="majorHAnsi"/>
                <w:b/>
                <w:bCs/>
                <w:sz w:val="24"/>
                <w:lang w:eastAsia="en-US"/>
              </w:rPr>
              <w:t>Coherence Support</w:t>
            </w:r>
            <w:r>
              <w:rPr>
                <w:rFonts w:asciiTheme="majorHAnsi" w:eastAsia="Calibri" w:hAnsiTheme="majorHAnsi" w:cstheme="majorHAnsi"/>
                <w:sz w:val="24"/>
                <w:lang w:eastAsia="en-US"/>
              </w:rPr>
              <w:t xml:space="preserve"> </w:t>
            </w:r>
            <w:r w:rsidRPr="00024E0C">
              <w:rPr>
                <w:rFonts w:asciiTheme="majorHAnsi" w:eastAsia="Calibri" w:hAnsiTheme="majorHAnsi" w:cstheme="majorHAnsi"/>
                <w:sz w:val="24"/>
                <w:lang w:eastAsia="en-US"/>
              </w:rPr>
              <w:t>Work with the Solution Integration Authority and ensure coherence of MM with wider</w:t>
            </w:r>
            <w:r>
              <w:rPr>
                <w:rFonts w:asciiTheme="majorHAnsi" w:eastAsia="Calibri" w:hAnsiTheme="majorHAnsi" w:cstheme="majorHAnsi"/>
                <w:sz w:val="24"/>
                <w:lang w:eastAsia="en-US"/>
              </w:rPr>
              <w:t xml:space="preserve"> BMfS</w:t>
            </w:r>
            <w:r w:rsidRPr="00024E0C">
              <w:rPr>
                <w:rFonts w:asciiTheme="majorHAnsi" w:eastAsia="Calibri" w:hAnsiTheme="majorHAnsi" w:cstheme="majorHAnsi"/>
                <w:sz w:val="24"/>
                <w:lang w:eastAsia="en-US"/>
              </w:rPr>
              <w:t xml:space="preserve"> Programme</w:t>
            </w:r>
            <w:r>
              <w:rPr>
                <w:rFonts w:asciiTheme="majorHAnsi" w:eastAsia="Calibri" w:hAnsiTheme="majorHAnsi" w:cstheme="majorHAnsi"/>
                <w:sz w:val="24"/>
                <w:lang w:eastAsia="en-US"/>
              </w:rPr>
              <w:t xml:space="preserve">, DD, and </w:t>
            </w:r>
            <w:r w:rsidRPr="00024E0C">
              <w:rPr>
                <w:rFonts w:asciiTheme="majorHAnsi" w:eastAsia="Calibri" w:hAnsiTheme="majorHAnsi" w:cstheme="majorHAnsi"/>
                <w:sz w:val="24"/>
                <w:lang w:eastAsia="en-US"/>
              </w:rPr>
              <w:t>the Authority</w:t>
            </w:r>
            <w:r>
              <w:rPr>
                <w:rFonts w:asciiTheme="majorHAnsi" w:eastAsia="Calibri" w:hAnsiTheme="majorHAnsi" w:cstheme="majorHAnsi"/>
                <w:sz w:val="24"/>
                <w:lang w:eastAsia="en-US"/>
              </w:rPr>
              <w:t xml:space="preserve"> at large.</w:t>
            </w:r>
          </w:p>
        </w:tc>
        <w:tc>
          <w:tcPr>
            <w:tcW w:w="3530" w:type="dxa"/>
          </w:tcPr>
          <w:p w14:paraId="4A64BDCC" w14:textId="77777777" w:rsidR="003F44A7" w:rsidRPr="00024E0C" w:rsidRDefault="003F44A7" w:rsidP="003F44A7">
            <w:pPr>
              <w:pStyle w:val="ListParagraph"/>
              <w:numPr>
                <w:ilvl w:val="0"/>
                <w:numId w:val="22"/>
              </w:numPr>
              <w:spacing w:line="259" w:lineRule="auto"/>
              <w:contextualSpacing/>
              <w:rPr>
                <w:rFonts w:asciiTheme="majorHAnsi" w:eastAsia="Calibri" w:hAnsiTheme="majorHAnsi" w:cstheme="majorBidi"/>
                <w:sz w:val="24"/>
                <w:lang w:eastAsia="en-US"/>
              </w:rPr>
            </w:pPr>
            <w:r w:rsidRPr="00024E0C">
              <w:rPr>
                <w:rFonts w:asciiTheme="majorHAnsi" w:eastAsia="Calibri" w:hAnsiTheme="majorHAnsi" w:cstheme="majorHAnsi"/>
                <w:sz w:val="24"/>
                <w:lang w:eastAsia="en-US"/>
              </w:rPr>
              <w:t>Assure and validate integration plan for MM including identification of interfaces that may not have been included in this.</w:t>
            </w:r>
          </w:p>
        </w:tc>
        <w:tc>
          <w:tcPr>
            <w:tcW w:w="2353" w:type="dxa"/>
          </w:tcPr>
          <w:p w14:paraId="32F4D899" w14:textId="77777777" w:rsidR="003F44A7" w:rsidRDefault="003F44A7" w:rsidP="003F44A7">
            <w:pPr>
              <w:spacing w:line="259" w:lineRule="auto"/>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Ongoing support and advice are m</w:t>
            </w:r>
            <w:r w:rsidRPr="00B64B7D">
              <w:rPr>
                <w:rFonts w:asciiTheme="majorHAnsi" w:eastAsia="Calibri" w:hAnsiTheme="majorHAnsi" w:cstheme="majorHAnsi"/>
                <w:sz w:val="24"/>
                <w:lang w:eastAsia="en-US"/>
              </w:rPr>
              <w:t xml:space="preserve">aintained </w:t>
            </w:r>
            <w:r>
              <w:rPr>
                <w:rFonts w:asciiTheme="majorHAnsi" w:eastAsia="Calibri" w:hAnsiTheme="majorHAnsi" w:cstheme="majorHAnsi"/>
                <w:sz w:val="24"/>
                <w:lang w:eastAsia="en-US"/>
              </w:rPr>
              <w:t>for a duration as required and agreed with the Authority as part of the TAF process.</w:t>
            </w:r>
          </w:p>
          <w:p w14:paraId="5DD02558" w14:textId="42D58FBB" w:rsidR="003F44A7" w:rsidRPr="008A406C" w:rsidRDefault="003F44A7" w:rsidP="003F44A7">
            <w:pPr>
              <w:spacing w:line="259" w:lineRule="auto"/>
              <w:contextualSpacing/>
              <w:rPr>
                <w:rFonts w:asciiTheme="majorHAnsi" w:eastAsia="Calibri" w:hAnsiTheme="majorHAnsi" w:cstheme="majorHAnsi"/>
                <w:sz w:val="24"/>
                <w:lang w:eastAsia="en-US"/>
              </w:rPr>
            </w:pPr>
          </w:p>
        </w:tc>
        <w:tc>
          <w:tcPr>
            <w:tcW w:w="2353" w:type="dxa"/>
          </w:tcPr>
          <w:p w14:paraId="3FCDE76A" w14:textId="38809096" w:rsidR="003F44A7" w:rsidRPr="008A406C" w:rsidRDefault="003F44A7" w:rsidP="003F44A7">
            <w:pPr>
              <w:spacing w:line="259" w:lineRule="auto"/>
              <w:contextualSpacing/>
              <w:rPr>
                <w:rFonts w:asciiTheme="majorHAnsi" w:eastAsia="Calibri" w:hAnsiTheme="majorHAnsi" w:cstheme="majorHAnsi"/>
                <w:sz w:val="24"/>
                <w:lang w:eastAsia="en-US"/>
              </w:rPr>
            </w:pPr>
            <w:r>
              <w:rPr>
                <w:rFonts w:asciiTheme="majorHAnsi" w:eastAsia="Calibri" w:hAnsiTheme="majorHAnsi" w:cstheme="majorHAnsi"/>
                <w:sz w:val="24"/>
                <w:lang w:eastAsia="en-US"/>
              </w:rPr>
              <w:t>As threshold.</w:t>
            </w:r>
          </w:p>
        </w:tc>
        <w:tc>
          <w:tcPr>
            <w:tcW w:w="2353" w:type="dxa"/>
          </w:tcPr>
          <w:p w14:paraId="458E6FA1" w14:textId="77777777" w:rsidR="003F44A7" w:rsidRDefault="003F44A7" w:rsidP="003F44A7">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045D4131" w14:textId="77777777" w:rsidR="003F44A7" w:rsidRDefault="003F44A7" w:rsidP="003F44A7">
            <w:pPr>
              <w:spacing w:line="259" w:lineRule="auto"/>
              <w:contextualSpacing/>
              <w:rPr>
                <w:rFonts w:asciiTheme="majorHAnsi" w:hAnsiTheme="majorHAnsi" w:cstheme="majorHAnsi"/>
                <w:sz w:val="24"/>
              </w:rPr>
            </w:pPr>
          </w:p>
          <w:p w14:paraId="09FA163E" w14:textId="28033C5F" w:rsidR="003F44A7" w:rsidRPr="008A406C" w:rsidRDefault="003F44A7" w:rsidP="003F44A7">
            <w:pPr>
              <w:spacing w:line="259" w:lineRule="auto"/>
              <w:contextualSpacing/>
              <w:rPr>
                <w:rFonts w:asciiTheme="majorHAnsi" w:eastAsia="Calibri" w:hAnsiTheme="majorHAnsi" w:cstheme="majorHAnsi"/>
                <w:sz w:val="24"/>
                <w:lang w:eastAsia="en-US"/>
              </w:rPr>
            </w:pPr>
          </w:p>
        </w:tc>
      </w:tr>
      <w:tr w:rsidR="004C4248" w:rsidRPr="009F0B8C" w14:paraId="41057CCC" w14:textId="62A2AC66" w:rsidTr="003F44A7">
        <w:trPr>
          <w:trHeight w:val="778"/>
        </w:trPr>
        <w:tc>
          <w:tcPr>
            <w:tcW w:w="883" w:type="dxa"/>
            <w:shd w:val="clear" w:color="auto" w:fill="auto"/>
          </w:tcPr>
          <w:p w14:paraId="376F0078" w14:textId="5D6910D2" w:rsidR="004C4248" w:rsidRPr="00F1435D" w:rsidRDefault="000574C3" w:rsidP="004C4248">
            <w:pPr>
              <w:spacing w:after="160" w:line="259" w:lineRule="auto"/>
              <w:rPr>
                <w:rFonts w:asciiTheme="majorHAnsi" w:eastAsia="Calibri" w:hAnsiTheme="majorHAnsi" w:cstheme="majorHAnsi"/>
                <w:b/>
                <w:bCs/>
                <w:sz w:val="24"/>
                <w:lang w:eastAsia="en-US"/>
              </w:rPr>
            </w:pPr>
            <w:r w:rsidRPr="00F1435D">
              <w:rPr>
                <w:rFonts w:asciiTheme="majorHAnsi" w:eastAsia="Calibri" w:hAnsiTheme="majorHAnsi" w:cstheme="majorHAnsi"/>
                <w:b/>
                <w:bCs/>
                <w:sz w:val="24"/>
                <w:lang w:eastAsia="en-US"/>
              </w:rPr>
              <w:t>MM</w:t>
            </w:r>
            <w:r w:rsidR="00C831D1">
              <w:rPr>
                <w:rFonts w:asciiTheme="majorHAnsi" w:eastAsia="Calibri" w:hAnsiTheme="majorHAnsi" w:cstheme="majorHAnsi"/>
                <w:b/>
                <w:bCs/>
                <w:sz w:val="24"/>
                <w:lang w:eastAsia="en-US"/>
              </w:rPr>
              <w:t>0</w:t>
            </w:r>
            <w:r w:rsidRPr="00F1435D">
              <w:rPr>
                <w:rFonts w:asciiTheme="majorHAnsi" w:eastAsia="Calibri" w:hAnsiTheme="majorHAnsi" w:cstheme="majorHAnsi"/>
                <w:b/>
                <w:bCs/>
                <w:sz w:val="24"/>
                <w:lang w:eastAsia="en-US"/>
              </w:rPr>
              <w:t>2</w:t>
            </w:r>
          </w:p>
        </w:tc>
        <w:tc>
          <w:tcPr>
            <w:tcW w:w="2353" w:type="dxa"/>
          </w:tcPr>
          <w:p w14:paraId="3871BF1B" w14:textId="77777777" w:rsidR="004C4248" w:rsidRPr="00024E0C" w:rsidRDefault="004C4248" w:rsidP="004C4248">
            <w:pPr>
              <w:rPr>
                <w:rFonts w:asciiTheme="majorHAnsi" w:eastAsia="Calibri" w:hAnsiTheme="majorHAnsi" w:cstheme="majorHAnsi"/>
                <w:b/>
                <w:sz w:val="24"/>
                <w:lang w:eastAsia="en-US"/>
              </w:rPr>
            </w:pPr>
            <w:r w:rsidRPr="00024E0C">
              <w:rPr>
                <w:rFonts w:asciiTheme="majorHAnsi" w:eastAsia="Calibri" w:hAnsiTheme="majorHAnsi" w:cstheme="majorHAnsi"/>
                <w:b/>
                <w:sz w:val="24"/>
                <w:lang w:eastAsia="en-US"/>
              </w:rPr>
              <w:t>Delivery of near-term enhancement Projects.</w:t>
            </w:r>
          </w:p>
          <w:p w14:paraId="7EBD3B88" w14:textId="77777777" w:rsidR="004C4248" w:rsidRPr="00024E0C" w:rsidRDefault="004C4248" w:rsidP="004C4248">
            <w:pPr>
              <w:rPr>
                <w:rFonts w:asciiTheme="majorHAnsi" w:eastAsia="Calibri" w:hAnsiTheme="majorHAnsi" w:cstheme="majorHAnsi"/>
                <w:sz w:val="24"/>
                <w:lang w:eastAsia="en-US"/>
              </w:rPr>
            </w:pPr>
            <w:r w:rsidRPr="00024E0C">
              <w:rPr>
                <w:rFonts w:asciiTheme="majorHAnsi" w:eastAsia="Calibri" w:hAnsiTheme="majorHAnsi" w:cstheme="majorHAnsi"/>
                <w:sz w:val="24"/>
                <w:lang w:eastAsia="en-US"/>
              </w:rPr>
              <w:t>Managing the delivery of adaptive change Projects to current live services</w:t>
            </w:r>
          </w:p>
          <w:p w14:paraId="3CA1D09C" w14:textId="77777777" w:rsidR="004C4248" w:rsidRPr="00024E0C" w:rsidRDefault="004C4248" w:rsidP="004C4248">
            <w:pPr>
              <w:spacing w:after="160" w:line="259" w:lineRule="auto"/>
              <w:rPr>
                <w:rFonts w:asciiTheme="majorHAnsi" w:eastAsia="Calibri" w:hAnsiTheme="majorHAnsi" w:cstheme="majorHAnsi"/>
                <w:sz w:val="24"/>
                <w:lang w:eastAsia="en-US"/>
              </w:rPr>
            </w:pPr>
          </w:p>
        </w:tc>
        <w:tc>
          <w:tcPr>
            <w:tcW w:w="3530" w:type="dxa"/>
          </w:tcPr>
          <w:p w14:paraId="26CCC26C" w14:textId="77777777" w:rsidR="004C4248" w:rsidRPr="00024E0C" w:rsidRDefault="004C4248" w:rsidP="004C4248">
            <w:pPr>
              <w:pStyle w:val="ListParagraph"/>
              <w:numPr>
                <w:ilvl w:val="0"/>
                <w:numId w:val="22"/>
              </w:numPr>
              <w:spacing w:line="259" w:lineRule="auto"/>
              <w:contextualSpacing/>
              <w:rPr>
                <w:rFonts w:asciiTheme="majorHAnsi" w:eastAsia="Calibri" w:hAnsiTheme="majorHAnsi" w:cstheme="majorHAnsi"/>
                <w:sz w:val="24"/>
                <w:lang w:eastAsia="en-US"/>
              </w:rPr>
            </w:pPr>
            <w:r w:rsidRPr="00024E0C">
              <w:rPr>
                <w:rFonts w:asciiTheme="majorHAnsi" w:eastAsia="Calibri" w:hAnsiTheme="majorHAnsi" w:cstheme="majorBidi"/>
                <w:sz w:val="24"/>
                <w:lang w:eastAsia="en-US"/>
              </w:rPr>
              <w:t>Production of Prioritised Requirements Lists for Agile DSDM projects</w:t>
            </w:r>
          </w:p>
          <w:p w14:paraId="184B633B" w14:textId="77777777" w:rsidR="004C4248" w:rsidRPr="00024E0C" w:rsidRDefault="004C4248" w:rsidP="004C4248">
            <w:pPr>
              <w:pStyle w:val="ListParagraph"/>
              <w:numPr>
                <w:ilvl w:val="0"/>
                <w:numId w:val="22"/>
              </w:numPr>
              <w:spacing w:line="259" w:lineRule="auto"/>
              <w:contextualSpacing/>
              <w:rPr>
                <w:rFonts w:asciiTheme="majorHAnsi" w:eastAsia="Calibri" w:hAnsiTheme="majorHAnsi" w:cstheme="majorHAnsi"/>
                <w:sz w:val="24"/>
                <w:lang w:eastAsia="en-US"/>
              </w:rPr>
            </w:pPr>
            <w:r w:rsidRPr="00024E0C">
              <w:rPr>
                <w:rFonts w:asciiTheme="majorHAnsi" w:eastAsia="Calibri" w:hAnsiTheme="majorHAnsi" w:cstheme="majorBidi"/>
                <w:sz w:val="24"/>
                <w:lang w:eastAsia="en-US"/>
              </w:rPr>
              <w:t>Production of Project Initiation Documents (PIDs) for Agile DSDM projects</w:t>
            </w:r>
          </w:p>
          <w:p w14:paraId="1F2A988A" w14:textId="77777777" w:rsidR="004C4248" w:rsidRPr="00024E0C" w:rsidRDefault="004C4248" w:rsidP="004C4248">
            <w:pPr>
              <w:pStyle w:val="ListParagraph"/>
              <w:numPr>
                <w:ilvl w:val="0"/>
                <w:numId w:val="22"/>
              </w:numPr>
              <w:spacing w:line="259" w:lineRule="auto"/>
              <w:contextualSpacing/>
              <w:rPr>
                <w:rFonts w:asciiTheme="majorHAnsi" w:eastAsia="Calibri" w:hAnsiTheme="majorHAnsi" w:cstheme="majorHAnsi"/>
                <w:sz w:val="24"/>
                <w:lang w:eastAsia="en-US"/>
              </w:rPr>
            </w:pPr>
            <w:r w:rsidRPr="00024E0C">
              <w:rPr>
                <w:rFonts w:asciiTheme="majorHAnsi" w:eastAsia="Calibri" w:hAnsiTheme="majorHAnsi" w:cstheme="majorBidi"/>
                <w:sz w:val="24"/>
                <w:lang w:eastAsia="en-US"/>
              </w:rPr>
              <w:t>Management of supplier relationships</w:t>
            </w:r>
          </w:p>
          <w:p w14:paraId="402AB243" w14:textId="77777777" w:rsidR="004C4248" w:rsidRPr="00024E0C" w:rsidRDefault="004C4248" w:rsidP="004C4248">
            <w:pPr>
              <w:pStyle w:val="ListParagraph"/>
              <w:numPr>
                <w:ilvl w:val="0"/>
                <w:numId w:val="22"/>
              </w:numPr>
              <w:spacing w:line="259" w:lineRule="auto"/>
              <w:contextualSpacing/>
              <w:rPr>
                <w:rFonts w:asciiTheme="majorHAnsi" w:eastAsia="Calibri" w:hAnsiTheme="majorHAnsi" w:cstheme="majorHAnsi"/>
                <w:sz w:val="24"/>
                <w:lang w:eastAsia="en-US"/>
              </w:rPr>
            </w:pPr>
            <w:r w:rsidRPr="00024E0C">
              <w:rPr>
                <w:rFonts w:asciiTheme="majorHAnsi" w:eastAsia="Calibri" w:hAnsiTheme="majorHAnsi" w:cstheme="majorBidi"/>
                <w:sz w:val="24"/>
                <w:lang w:eastAsia="en-US"/>
              </w:rPr>
              <w:t>Conduct DLOD Assessments as required</w:t>
            </w:r>
          </w:p>
        </w:tc>
        <w:tc>
          <w:tcPr>
            <w:tcW w:w="2353" w:type="dxa"/>
          </w:tcPr>
          <w:p w14:paraId="51D97FA8" w14:textId="34BAD411" w:rsidR="004C4248" w:rsidRDefault="004C4248" w:rsidP="004C4248">
            <w:pPr>
              <w:spacing w:line="259" w:lineRule="auto"/>
              <w:contextualSpacing/>
              <w:rPr>
                <w:rFonts w:cs="Arial"/>
                <w:sz w:val="24"/>
              </w:rPr>
            </w:pPr>
            <w:r w:rsidRPr="00175779">
              <w:rPr>
                <w:rFonts w:cs="Arial"/>
                <w:sz w:val="24"/>
              </w:rPr>
              <w:t>Draft artefact(s) to</w:t>
            </w:r>
            <w:r>
              <w:rPr>
                <w:rFonts w:cs="Arial"/>
                <w:sz w:val="24"/>
              </w:rPr>
              <w:t xml:space="preserve"> be presented to the Authority team 5 business days prior to the submission of the final version(s).</w:t>
            </w:r>
            <w:r>
              <w:rPr>
                <w:rFonts w:cs="Arial"/>
                <w:sz w:val="24"/>
              </w:rPr>
              <w:br/>
            </w:r>
            <w:r>
              <w:rPr>
                <w:rFonts w:cs="Arial"/>
                <w:sz w:val="24"/>
              </w:rPr>
              <w:br/>
            </w:r>
            <w:r w:rsidRPr="005F2303">
              <w:rPr>
                <w:rFonts w:cs="Arial"/>
                <w:sz w:val="24"/>
              </w:rPr>
              <w:t xml:space="preserve">Any changes to </w:t>
            </w:r>
            <w:r>
              <w:rPr>
                <w:rFonts w:cs="Arial"/>
                <w:sz w:val="24"/>
              </w:rPr>
              <w:t>a</w:t>
            </w:r>
            <w:r w:rsidRPr="00911279">
              <w:rPr>
                <w:rFonts w:cs="Arial"/>
                <w:sz w:val="24"/>
              </w:rPr>
              <w:t>rtefact</w:t>
            </w:r>
            <w:r>
              <w:rPr>
                <w:rFonts w:cs="Arial"/>
                <w:sz w:val="24"/>
              </w:rPr>
              <w:t>(s)</w:t>
            </w:r>
            <w:r w:rsidRPr="00911279">
              <w:rPr>
                <w:rFonts w:cs="Arial"/>
                <w:i/>
                <w:iCs/>
                <w:sz w:val="24"/>
              </w:rPr>
              <w:t xml:space="preserve"> </w:t>
            </w:r>
            <w:r w:rsidRPr="00093237">
              <w:rPr>
                <w:rFonts w:cs="Arial"/>
                <w:sz w:val="24"/>
              </w:rPr>
              <w:t xml:space="preserve">requested by the Authority must be </w:t>
            </w:r>
            <w:r w:rsidRPr="00093237">
              <w:rPr>
                <w:rFonts w:cs="Arial"/>
                <w:sz w:val="24"/>
              </w:rPr>
              <w:lastRenderedPageBreak/>
              <w:t xml:space="preserve">submitted </w:t>
            </w:r>
            <w:r>
              <w:rPr>
                <w:rFonts w:cs="Arial"/>
                <w:sz w:val="24"/>
              </w:rPr>
              <w:t xml:space="preserve">for review </w:t>
            </w:r>
            <w:r w:rsidRPr="00093237">
              <w:rPr>
                <w:rFonts w:cs="Arial"/>
                <w:sz w:val="24"/>
              </w:rPr>
              <w:t xml:space="preserve">within </w:t>
            </w:r>
            <w:r>
              <w:rPr>
                <w:rFonts w:cs="Arial"/>
                <w:sz w:val="24"/>
              </w:rPr>
              <w:t>5</w:t>
            </w:r>
            <w:r w:rsidRPr="00093237">
              <w:rPr>
                <w:rFonts w:cs="Arial"/>
                <w:sz w:val="24"/>
              </w:rPr>
              <w:t xml:space="preserve"> </w:t>
            </w:r>
            <w:r w:rsidRPr="00CF5BCC">
              <w:rPr>
                <w:rFonts w:cs="Arial"/>
                <w:sz w:val="24"/>
              </w:rPr>
              <w:t>business days of notifica</w:t>
            </w:r>
            <w:r w:rsidRPr="00DF2A62">
              <w:rPr>
                <w:rFonts w:cs="Arial"/>
                <w:sz w:val="24"/>
              </w:rPr>
              <w:t>tion by the Authority.</w:t>
            </w:r>
          </w:p>
          <w:p w14:paraId="7F21497E" w14:textId="200340CD" w:rsidR="004C4248" w:rsidRPr="008A406C" w:rsidRDefault="004C4248" w:rsidP="004C4248">
            <w:pPr>
              <w:spacing w:line="259" w:lineRule="auto"/>
              <w:contextualSpacing/>
              <w:rPr>
                <w:rFonts w:asciiTheme="majorHAnsi" w:eastAsia="Calibri" w:hAnsiTheme="majorHAnsi" w:cstheme="majorBidi"/>
                <w:sz w:val="24"/>
                <w:lang w:eastAsia="en-US"/>
              </w:rPr>
            </w:pPr>
            <w:r>
              <w:rPr>
                <w:rFonts w:cs="Arial"/>
                <w:sz w:val="24"/>
              </w:rPr>
              <w:br/>
            </w:r>
          </w:p>
        </w:tc>
        <w:tc>
          <w:tcPr>
            <w:tcW w:w="2353" w:type="dxa"/>
          </w:tcPr>
          <w:p w14:paraId="4FF64513" w14:textId="685FBF25" w:rsidR="004C4248" w:rsidRPr="008A406C" w:rsidRDefault="004C4248" w:rsidP="004C4248">
            <w:pPr>
              <w:spacing w:line="259" w:lineRule="auto"/>
              <w:contextualSpacing/>
              <w:rPr>
                <w:rFonts w:asciiTheme="majorHAnsi" w:eastAsia="Calibri" w:hAnsiTheme="majorHAnsi" w:cstheme="majorBidi"/>
                <w:sz w:val="24"/>
                <w:lang w:eastAsia="en-US"/>
              </w:rPr>
            </w:pPr>
            <w:r w:rsidRPr="00175779">
              <w:rPr>
                <w:rFonts w:cs="Arial"/>
                <w:sz w:val="24"/>
              </w:rPr>
              <w:lastRenderedPageBreak/>
              <w:t>Draft artefact(s) to</w:t>
            </w:r>
            <w:r>
              <w:rPr>
                <w:rFonts w:cs="Arial"/>
                <w:sz w:val="24"/>
              </w:rPr>
              <w:t xml:space="preserve"> be presented to the Authority team 10 business days prior to the submission of the final version(s).</w:t>
            </w:r>
            <w:r>
              <w:rPr>
                <w:rFonts w:cs="Arial"/>
                <w:sz w:val="24"/>
              </w:rPr>
              <w:br/>
            </w:r>
            <w:r>
              <w:rPr>
                <w:rFonts w:cs="Arial"/>
                <w:sz w:val="24"/>
              </w:rPr>
              <w:br/>
            </w:r>
          </w:p>
        </w:tc>
        <w:tc>
          <w:tcPr>
            <w:tcW w:w="2353" w:type="dxa"/>
          </w:tcPr>
          <w:p w14:paraId="0863A5AC" w14:textId="77777777" w:rsidR="004C4248" w:rsidRDefault="004C4248" w:rsidP="004C4248">
            <w:pPr>
              <w:spacing w:line="259" w:lineRule="auto"/>
              <w:contextualSpacing/>
              <w:rPr>
                <w:rFonts w:asciiTheme="majorHAnsi" w:hAnsiTheme="majorHAnsi" w:cstheme="majorHAnsi"/>
                <w:sz w:val="24"/>
              </w:rPr>
            </w:pPr>
            <w:r w:rsidRPr="00195D16">
              <w:rPr>
                <w:rFonts w:asciiTheme="majorHAnsi" w:hAnsiTheme="majorHAnsi" w:cstheme="majorHAnsi"/>
                <w:sz w:val="24"/>
              </w:rPr>
              <w:t>Acceptance and sign off by the Authority Workstream Lead.</w:t>
            </w:r>
          </w:p>
          <w:p w14:paraId="71D775D2" w14:textId="77777777" w:rsidR="004C4248" w:rsidRDefault="004C4248" w:rsidP="004C4248">
            <w:pPr>
              <w:spacing w:line="259" w:lineRule="auto"/>
              <w:contextualSpacing/>
              <w:rPr>
                <w:rFonts w:asciiTheme="majorHAnsi" w:hAnsiTheme="majorHAnsi" w:cstheme="majorHAnsi"/>
                <w:sz w:val="24"/>
              </w:rPr>
            </w:pPr>
          </w:p>
          <w:p w14:paraId="15BCAACF" w14:textId="71CFFE49" w:rsidR="004C4248" w:rsidRPr="004C4248" w:rsidRDefault="004C4248" w:rsidP="004C4248">
            <w:pPr>
              <w:spacing w:line="259" w:lineRule="auto"/>
              <w:contextualSpacing/>
              <w:rPr>
                <w:rFonts w:asciiTheme="majorHAnsi" w:eastAsia="Calibri" w:hAnsiTheme="majorHAnsi" w:cstheme="majorBidi"/>
                <w:sz w:val="24"/>
                <w:lang w:eastAsia="en-US"/>
              </w:rPr>
            </w:pPr>
            <w:r w:rsidRPr="004C4248">
              <w:rPr>
                <w:rFonts w:cs="Arial"/>
                <w:sz w:val="24"/>
              </w:rPr>
              <w:t xml:space="preserve">Any required follow up activity must be reviewed and agreed with the Authority within 5 business days of </w:t>
            </w:r>
            <w:r w:rsidRPr="004C4248">
              <w:rPr>
                <w:rFonts w:cs="Arial"/>
                <w:sz w:val="24"/>
              </w:rPr>
              <w:lastRenderedPageBreak/>
              <w:t>notification by the Authority.</w:t>
            </w:r>
          </w:p>
        </w:tc>
      </w:tr>
    </w:tbl>
    <w:p w14:paraId="0DB3F08E" w14:textId="31D44600" w:rsidR="004D615C" w:rsidRDefault="004D615C" w:rsidP="00D07102">
      <w:pPr>
        <w:rPr>
          <w:rFonts w:asciiTheme="majorHAnsi" w:hAnsiTheme="majorHAnsi" w:cstheme="majorHAnsi"/>
        </w:rPr>
      </w:pPr>
    </w:p>
    <w:p w14:paraId="378E4CA3" w14:textId="77777777" w:rsidR="004D615C" w:rsidRDefault="004D615C">
      <w:pPr>
        <w:rPr>
          <w:rFonts w:asciiTheme="majorHAnsi" w:hAnsiTheme="majorHAnsi" w:cstheme="majorHAnsi"/>
        </w:rPr>
      </w:pPr>
      <w:r>
        <w:rPr>
          <w:rFonts w:asciiTheme="majorHAnsi" w:hAnsiTheme="majorHAnsi" w:cstheme="majorHAnsi"/>
        </w:rPr>
        <w:br w:type="page"/>
      </w:r>
    </w:p>
    <w:p w14:paraId="7070C8CD" w14:textId="18B55DD7" w:rsidR="00576FAD" w:rsidRDefault="004D615C" w:rsidP="00BF7031">
      <w:pPr>
        <w:jc w:val="right"/>
        <w:rPr>
          <w:rFonts w:asciiTheme="majorHAnsi" w:hAnsiTheme="majorHAnsi" w:cstheme="majorHAnsi"/>
          <w:b/>
          <w:bCs/>
          <w:u w:val="single"/>
        </w:rPr>
      </w:pPr>
      <w:r w:rsidRPr="00BF7031">
        <w:rPr>
          <w:rFonts w:asciiTheme="majorHAnsi" w:hAnsiTheme="majorHAnsi" w:cstheme="majorHAnsi"/>
          <w:b/>
          <w:bCs/>
          <w:u w:val="single"/>
        </w:rPr>
        <w:lastRenderedPageBreak/>
        <w:t xml:space="preserve">Annex A to Statement of Requirement </w:t>
      </w:r>
    </w:p>
    <w:p w14:paraId="00DDD242" w14:textId="05A28761" w:rsidR="00BF7031" w:rsidRDefault="00BF7031" w:rsidP="00BF7031">
      <w:pPr>
        <w:jc w:val="right"/>
        <w:rPr>
          <w:rFonts w:asciiTheme="majorHAnsi" w:hAnsiTheme="majorHAnsi" w:cstheme="majorHAnsi"/>
          <w:b/>
          <w:bCs/>
          <w:u w:val="single"/>
        </w:rPr>
      </w:pPr>
    </w:p>
    <w:p w14:paraId="47305893" w14:textId="0ACC0D92" w:rsidR="00BF7031" w:rsidRDefault="00BF7031" w:rsidP="00BF7031">
      <w:pPr>
        <w:jc w:val="right"/>
        <w:rPr>
          <w:rFonts w:asciiTheme="majorHAnsi" w:hAnsiTheme="majorHAnsi" w:cstheme="majorHAnsi"/>
          <w:b/>
          <w:bCs/>
          <w:u w:val="single"/>
        </w:rPr>
      </w:pPr>
      <w:r>
        <w:rPr>
          <w:rFonts w:asciiTheme="majorHAnsi" w:hAnsiTheme="majorHAnsi" w:cstheme="majorHAnsi"/>
          <w:b/>
          <w:bCs/>
          <w:u w:val="single"/>
        </w:rPr>
        <w:t>CPR and Governance TOR’s</w:t>
      </w:r>
    </w:p>
    <w:p w14:paraId="7474641F" w14:textId="4BA7E614" w:rsidR="00BF7031" w:rsidRDefault="00BF7031" w:rsidP="00BF7031">
      <w:pPr>
        <w:jc w:val="right"/>
        <w:rPr>
          <w:rFonts w:asciiTheme="majorHAnsi" w:hAnsiTheme="majorHAnsi" w:cstheme="majorHAnsi"/>
          <w:b/>
          <w:bCs/>
          <w:u w:val="single"/>
        </w:rPr>
      </w:pPr>
    </w:p>
    <w:p w14:paraId="48E1EB5E" w14:textId="48ABD18D" w:rsidR="00BF7031" w:rsidRPr="00BF7031" w:rsidRDefault="00BF7031" w:rsidP="00BF7031">
      <w:pPr>
        <w:jc w:val="center"/>
        <w:rPr>
          <w:rFonts w:asciiTheme="majorHAnsi" w:hAnsiTheme="majorHAnsi" w:cstheme="majorHAnsi"/>
          <w:b/>
          <w:bCs/>
          <w:u w:val="single"/>
        </w:rPr>
      </w:pPr>
      <w:r>
        <w:rPr>
          <w:noProof/>
        </w:rPr>
        <w:drawing>
          <wp:inline distT="0" distB="0" distL="0" distR="0" wp14:anchorId="0292DCAD" wp14:editId="4A01263C">
            <wp:extent cx="7896225" cy="4441626"/>
            <wp:effectExtent l="0" t="0" r="0" b="0"/>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96DAC541-7B7A-43D3-8B79-37D633B846F1}">
                          <asvg:svgBlip xmlns:asvg="http://schemas.microsoft.com/office/drawing/2016/SVG/main" r:embed="rId25"/>
                        </a:ext>
                      </a:extLst>
                    </a:blip>
                    <a:stretch>
                      <a:fillRect/>
                    </a:stretch>
                  </pic:blipFill>
                  <pic:spPr>
                    <a:xfrm>
                      <a:off x="0" y="0"/>
                      <a:ext cx="7900416" cy="4443983"/>
                    </a:xfrm>
                    <a:prstGeom prst="rect">
                      <a:avLst/>
                    </a:prstGeom>
                  </pic:spPr>
                </pic:pic>
              </a:graphicData>
            </a:graphic>
          </wp:inline>
        </w:drawing>
      </w:r>
    </w:p>
    <w:sectPr w:rsidR="00BF7031" w:rsidRPr="00BF7031" w:rsidSect="00A50820">
      <w:endnotePr>
        <w:numFmt w:val="decimal"/>
      </w:endnotePr>
      <w:pgSz w:w="16834" w:h="11909" w:orient="landscape" w:code="9"/>
      <w:pgMar w:top="1440" w:right="1440" w:bottom="1440" w:left="1559" w:header="425" w:footer="43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B1AD1" w14:textId="77777777" w:rsidR="00380E6F" w:rsidRDefault="00380E6F">
      <w:pPr>
        <w:spacing w:line="20" w:lineRule="exact"/>
      </w:pPr>
    </w:p>
  </w:endnote>
  <w:endnote w:type="continuationSeparator" w:id="0">
    <w:p w14:paraId="23E10E5E" w14:textId="77777777" w:rsidR="00380E6F" w:rsidRDefault="00380E6F">
      <w:pPr>
        <w:spacing w:line="20" w:lineRule="exact"/>
      </w:pPr>
      <w:r>
        <w:t xml:space="preserve"> </w:t>
      </w:r>
    </w:p>
  </w:endnote>
  <w:endnote w:type="continuationNotice" w:id="1">
    <w:p w14:paraId="3535527A" w14:textId="77777777" w:rsidR="00380E6F" w:rsidRDefault="00380E6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BB6C7" w14:textId="3827B85A" w:rsidR="00BE30E4" w:rsidRDefault="00BE30E4">
    <w:pPr>
      <w:pStyle w:val="Footer"/>
    </w:pPr>
    <w:r>
      <w:rPr>
        <w:noProof/>
      </w:rPr>
      <mc:AlternateContent>
        <mc:Choice Requires="wps">
          <w:drawing>
            <wp:anchor distT="0" distB="0" distL="0" distR="0" simplePos="0" relativeHeight="251658245" behindDoc="0" locked="0" layoutInCell="1" allowOverlap="1" wp14:anchorId="66D8156E" wp14:editId="4214CF46">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CF385A" w14:textId="52B196EE" w:rsidR="00BE30E4" w:rsidRPr="00BE30E4" w:rsidRDefault="00BE30E4">
                          <w:pPr>
                            <w:rPr>
                              <w:rFonts w:eastAsia="Arial" w:cs="Arial"/>
                              <w:color w:val="000000"/>
                              <w:sz w:val="24"/>
                            </w:rPr>
                          </w:pPr>
                          <w:r w:rsidRPr="00BE30E4">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6D8156E" id="_x0000_t202" coordsize="21600,21600" o:spt="202" path="m,l,21600r21600,l21600,xe">
              <v:stroke joinstyle="miter"/>
              <v:path gradientshapeok="t" o:connecttype="rect"/>
            </v:shapetype>
            <v:shape id="Text Box 7" o:spid="_x0000_s1028"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2CF385A" w14:textId="52B196EE" w:rsidR="00BE30E4" w:rsidRPr="00BE30E4" w:rsidRDefault="00BE30E4">
                    <w:pPr>
                      <w:rPr>
                        <w:rFonts w:eastAsia="Arial" w:cs="Arial"/>
                        <w:color w:val="000000"/>
                        <w:sz w:val="24"/>
                      </w:rPr>
                    </w:pPr>
                    <w:r w:rsidRPr="00BE30E4">
                      <w:rPr>
                        <w:rFonts w:eastAsia="Arial" w:cs="Arial"/>
                        <w:color w:val="000000"/>
                        <w:sz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98B73" w14:textId="788562BB" w:rsidR="00BE30E4" w:rsidRDefault="00BE30E4" w:rsidP="00985B4D">
    <w:pPr>
      <w:pStyle w:val="Footer"/>
      <w:jc w:val="center"/>
    </w:pPr>
  </w:p>
  <w:sdt>
    <w:sdtPr>
      <w:id w:val="2063202691"/>
      <w:docPartObj>
        <w:docPartGallery w:val="Page Numbers (Bottom of Page)"/>
        <w:docPartUnique/>
      </w:docPartObj>
    </w:sdtPr>
    <w:sdtEndPr>
      <w:rPr>
        <w:noProof/>
      </w:rPr>
    </w:sdtEndPr>
    <w:sdtContent>
      <w:p w14:paraId="5E3BDC75" w14:textId="636FA4FE" w:rsidR="00DD06F0" w:rsidRDefault="00DD06F0"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F3A540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" strokecolor="black [3040]"/>
              </w:pict>
            </mc:Fallback>
          </mc:AlternateContent>
        </w:r>
      </w:p>
      <w:p w14:paraId="6318F05F" w14:textId="503BDC75" w:rsidR="00DD06F0" w:rsidRPr="00985B4D" w:rsidRDefault="00DD06F0" w:rsidP="00985B4D">
        <w:pPr>
          <w:pStyle w:val="Footer"/>
          <w:jc w:val="center"/>
          <w:rPr>
            <w:sz w:val="20"/>
            <w:szCs w:val="20"/>
          </w:rPr>
        </w:pPr>
        <w:r w:rsidRPr="00985B4D">
          <w:rPr>
            <w:sz w:val="20"/>
            <w:szCs w:val="20"/>
          </w:rPr>
          <w:t>OFFICIAL</w:t>
        </w:r>
      </w:p>
      <w:p w14:paraId="475E2209" w14:textId="222BAB14" w:rsidR="00DD06F0" w:rsidRDefault="00DD06F0"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Bid pack for </w:t>
        </w:r>
        <w:r w:rsidRPr="00CF1FA4">
          <w:rPr>
            <w:sz w:val="20"/>
            <w:szCs w:val="20"/>
          </w:rPr>
          <w:t xml:space="preserve">Business Modernisation for Support </w:t>
        </w:r>
        <w:r w:rsidR="004B4168" w:rsidRPr="004B4168">
          <w:rPr>
            <w:sz w:val="20"/>
            <w:szCs w:val="20"/>
          </w:rPr>
          <w:t xml:space="preserve">Digital Delivery Support Partner </w:t>
        </w:r>
        <w:r w:rsidRPr="00CF1FA4">
          <w:rPr>
            <w:sz w:val="20"/>
            <w:szCs w:val="20"/>
          </w:rPr>
          <w:t>(BMfS D</w:t>
        </w:r>
        <w:r w:rsidR="004B4168">
          <w:rPr>
            <w:sz w:val="20"/>
            <w:szCs w:val="20"/>
          </w:rPr>
          <w:t>2S</w:t>
        </w:r>
        <w:r w:rsidRPr="00CF1FA4">
          <w:rPr>
            <w:sz w:val="20"/>
            <w:szCs w:val="20"/>
          </w:rPr>
          <w:t>P)</w:t>
        </w:r>
        <w:r>
          <w:rPr>
            <w:sz w:val="20"/>
            <w:szCs w:val="20"/>
          </w:rPr>
          <w:t xml:space="preserve"> </w:t>
        </w:r>
        <w:r w:rsidRPr="00CB700D">
          <w:rPr>
            <w:sz w:val="20"/>
            <w:szCs w:val="20"/>
          </w:rPr>
          <w:t xml:space="preserve">Contract Reference: </w:t>
        </w:r>
        <w:r w:rsidR="00A001EA" w:rsidRPr="00A001EA">
          <w:rPr>
            <w:sz w:val="20"/>
            <w:szCs w:val="20"/>
          </w:rPr>
          <w:t>706208453</w:t>
        </w:r>
        <w:r w:rsidR="004B4168">
          <w:rPr>
            <w:sz w:val="20"/>
            <w:szCs w:val="20"/>
          </w:rPr>
          <w:tab/>
        </w:r>
        <w:r w:rsidR="004B4168">
          <w:rPr>
            <w:sz w:val="20"/>
            <w:szCs w:val="20"/>
          </w:rPr>
          <w:tab/>
        </w:r>
        <w:r>
          <w:rPr>
            <w:sz w:val="20"/>
            <w:szCs w:val="20"/>
          </w:rPr>
          <w:tab/>
          <w:t xml:space="preserve">                                                                                                             </w:t>
        </w:r>
      </w:p>
      <w:p w14:paraId="014C7B5B" w14:textId="0DC39CCB" w:rsidR="00DD06F0" w:rsidRDefault="00DD06F0"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v </w:t>
        </w:r>
        <w:r w:rsidR="004B4168">
          <w:rPr>
            <w:sz w:val="20"/>
            <w:szCs w:val="20"/>
          </w:rPr>
          <w:t>0.</w:t>
        </w:r>
        <w:r w:rsidR="00881A74">
          <w:rPr>
            <w:sz w:val="20"/>
            <w:szCs w:val="20"/>
          </w:rPr>
          <w:t>9</w:t>
        </w:r>
        <w:r w:rsidR="00B40750">
          <w:rPr>
            <w:sz w:val="20"/>
            <w:szCs w:val="20"/>
          </w:rPr>
          <w:t xml:space="preserve"> </w:t>
        </w:r>
        <w:r w:rsidR="001B54E2">
          <w:rPr>
            <w:sz w:val="20"/>
            <w:szCs w:val="20"/>
          </w:rPr>
          <w:t>2</w:t>
        </w:r>
        <w:r w:rsidR="00881A74">
          <w:rPr>
            <w:sz w:val="20"/>
            <w:szCs w:val="20"/>
          </w:rPr>
          <w:t>1</w:t>
        </w:r>
        <w:r w:rsidR="00B40750">
          <w:rPr>
            <w:sz w:val="20"/>
            <w:szCs w:val="20"/>
          </w:rPr>
          <w:t>/0</w:t>
        </w:r>
        <w:r w:rsidR="006634CA">
          <w:rPr>
            <w:sz w:val="20"/>
            <w:szCs w:val="20"/>
          </w:rPr>
          <w:t>3</w:t>
        </w:r>
        <w:r w:rsidR="00B40750">
          <w:rPr>
            <w:sz w:val="20"/>
            <w:szCs w:val="20"/>
          </w:rPr>
          <w:t>/2023</w:t>
        </w:r>
      </w:p>
      <w:p w14:paraId="42D6E6E6" w14:textId="37DBC9B2" w:rsidR="00DD06F0" w:rsidRPr="00985B4D" w:rsidRDefault="00DD06F0" w:rsidP="00B574FD">
        <w:pPr>
          <w:pStyle w:val="Footer"/>
          <w:rPr>
            <w:sz w:val="20"/>
            <w:szCs w:val="20"/>
          </w:rPr>
        </w:pPr>
        <w:r>
          <w:rPr>
            <w:sz w:val="20"/>
            <w:szCs w:val="20"/>
          </w:rPr>
          <w:t>© Crown Copyright 20</w:t>
        </w:r>
        <w:r w:rsidR="004B4168">
          <w:rPr>
            <w:sz w:val="20"/>
            <w:szCs w:val="20"/>
          </w:rPr>
          <w:t>22</w:t>
        </w:r>
        <w:r>
          <w:rPr>
            <w:sz w:val="20"/>
            <w:szCs w:val="20"/>
          </w:rPr>
          <w:tab/>
        </w:r>
      </w:p>
      <w:p w14:paraId="5214230D" w14:textId="6EAEDA84" w:rsidR="00DD06F0" w:rsidRDefault="00DD06F0"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Pr>
            <w:noProof/>
            <w:sz w:val="20"/>
            <w:szCs w:val="20"/>
          </w:rPr>
          <w:t>1</w:t>
        </w:r>
        <w:r w:rsidRPr="00985B4D">
          <w:rPr>
            <w:noProof/>
            <w:sz w:val="20"/>
            <w:szCs w:val="20"/>
          </w:rPr>
          <w:fldChar w:fldCharType="end"/>
        </w:r>
      </w:p>
    </w:sdtContent>
  </w:sdt>
  <w:p w14:paraId="6CEF1DBF" w14:textId="77777777" w:rsidR="00DD06F0" w:rsidRPr="002933F8" w:rsidRDefault="00DD06F0" w:rsidP="00293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080B3" w14:textId="631054B4" w:rsidR="00BE30E4" w:rsidRDefault="00BE30E4">
    <w:pPr>
      <w:pStyle w:val="Footer"/>
    </w:pPr>
    <w:r>
      <w:rPr>
        <w:noProof/>
      </w:rPr>
      <mc:AlternateContent>
        <mc:Choice Requires="wps">
          <w:drawing>
            <wp:anchor distT="0" distB="0" distL="0" distR="0" simplePos="0" relativeHeight="251658244" behindDoc="0" locked="0" layoutInCell="1" allowOverlap="1" wp14:anchorId="048E6A0B" wp14:editId="3FC88D87">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FFA715" w14:textId="1EB99ABC" w:rsidR="00BE30E4" w:rsidRPr="00BE30E4" w:rsidRDefault="00BE30E4">
                          <w:pPr>
                            <w:rPr>
                              <w:rFonts w:eastAsia="Arial" w:cs="Arial"/>
                              <w:color w:val="000000"/>
                              <w:sz w:val="24"/>
                            </w:rPr>
                          </w:pPr>
                          <w:r w:rsidRPr="00BE30E4">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48E6A0B" id="_x0000_t202" coordsize="21600,21600" o:spt="202" path="m,l,21600r21600,l21600,xe">
              <v:stroke joinstyle="miter"/>
              <v:path gradientshapeok="t" o:connecttype="rect"/>
            </v:shapetype>
            <v:shape id="Text Box 6" o:spid="_x0000_s1030"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4FFA715" w14:textId="1EB99ABC" w:rsidR="00BE30E4" w:rsidRPr="00BE30E4" w:rsidRDefault="00BE30E4">
                    <w:pPr>
                      <w:rPr>
                        <w:rFonts w:eastAsia="Arial" w:cs="Arial"/>
                        <w:color w:val="000000"/>
                        <w:sz w:val="24"/>
                      </w:rPr>
                    </w:pPr>
                    <w:r w:rsidRPr="00BE30E4">
                      <w:rPr>
                        <w:rFonts w:eastAsia="Arial" w:cs="Arial"/>
                        <w:color w:val="000000"/>
                        <w:sz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DFB69" w14:textId="77777777" w:rsidR="00380E6F" w:rsidRDefault="00380E6F">
      <w:r>
        <w:separator/>
      </w:r>
    </w:p>
  </w:footnote>
  <w:footnote w:type="continuationSeparator" w:id="0">
    <w:p w14:paraId="76837452" w14:textId="77777777" w:rsidR="00380E6F" w:rsidRDefault="00380E6F">
      <w:r>
        <w:continuationSeparator/>
      </w:r>
    </w:p>
  </w:footnote>
  <w:footnote w:type="continuationNotice" w:id="1">
    <w:p w14:paraId="5A60179A" w14:textId="77777777" w:rsidR="00380E6F" w:rsidRDefault="00380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B0A50" w14:textId="41AB572C" w:rsidR="00BE30E4" w:rsidRDefault="00BE30E4">
    <w:pPr>
      <w:pStyle w:val="Header"/>
    </w:pPr>
    <w:r>
      <w:rPr>
        <w:noProof/>
      </w:rPr>
      <mc:AlternateContent>
        <mc:Choice Requires="wps">
          <w:drawing>
            <wp:anchor distT="0" distB="0" distL="0" distR="0" simplePos="0" relativeHeight="251658242" behindDoc="0" locked="0" layoutInCell="1" allowOverlap="1" wp14:anchorId="653BFF09" wp14:editId="38649BEF">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6DAE69" w14:textId="77C8E010" w:rsidR="00BE30E4" w:rsidRPr="00BE30E4" w:rsidRDefault="00BE30E4">
                          <w:pPr>
                            <w:rPr>
                              <w:rFonts w:eastAsia="Arial" w:cs="Arial"/>
                              <w:color w:val="000000"/>
                              <w:sz w:val="24"/>
                            </w:rPr>
                          </w:pPr>
                          <w:r w:rsidRPr="00BE30E4">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53BFF09" id="_x0000_t202" coordsize="21600,21600" o:spt="202" path="m,l,21600r21600,l21600,xe">
              <v:stroke joinstyle="miter"/>
              <v:path gradientshapeok="t" o:connecttype="rect"/>
            </v:shapetype>
            <v:shape id="Text Box 4" o:spid="_x0000_s1026"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16DAE69" w14:textId="77C8E010" w:rsidR="00BE30E4" w:rsidRPr="00BE30E4" w:rsidRDefault="00BE30E4">
                    <w:pPr>
                      <w:rPr>
                        <w:rFonts w:eastAsia="Arial" w:cs="Arial"/>
                        <w:color w:val="000000"/>
                        <w:sz w:val="24"/>
                      </w:rPr>
                    </w:pPr>
                    <w:r w:rsidRPr="00BE30E4">
                      <w:rPr>
                        <w:rFonts w:eastAsia="Arial" w:cs="Arial"/>
                        <w:color w:val="000000"/>
                        <w:sz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3446" w14:textId="6474A359" w:rsidR="00DD06F0" w:rsidRPr="009D0EAE" w:rsidRDefault="00BE30E4" w:rsidP="00F946AC">
    <w:pPr>
      <w:pStyle w:val="Header"/>
      <w:jc w:val="center"/>
      <w:rPr>
        <w:rFonts w:cs="Arial"/>
        <w:sz w:val="20"/>
        <w:szCs w:val="20"/>
        <w:highlight w:val="yellow"/>
      </w:rPr>
    </w:pPr>
    <w:r>
      <w:rPr>
        <w:rFonts w:cs="Arial"/>
        <w:noProof/>
        <w:sz w:val="20"/>
        <w:szCs w:val="20"/>
      </w:rPr>
      <mc:AlternateContent>
        <mc:Choice Requires="wps">
          <w:drawing>
            <wp:anchor distT="0" distB="0" distL="0" distR="0" simplePos="0" relativeHeight="251658243" behindDoc="0" locked="0" layoutInCell="1" allowOverlap="1" wp14:anchorId="69AB66DE" wp14:editId="22E33CB8">
              <wp:simplePos x="914400" y="267419"/>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335EB9" w14:textId="31AAA11E" w:rsidR="00BE30E4" w:rsidRPr="00BE30E4" w:rsidRDefault="00BE30E4">
                          <w:pPr>
                            <w:rPr>
                              <w:rFonts w:eastAsia="Arial" w:cs="Arial"/>
                              <w:color w:val="000000"/>
                              <w:sz w:val="24"/>
                            </w:rPr>
                          </w:pPr>
                          <w:r w:rsidRPr="00BE30E4">
                            <w:rPr>
                              <w:rFonts w:eastAsia="Arial" w:cs="Arial"/>
                              <w:color w:val="00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9AB66DE" id="_x0000_t202" coordsize="21600,21600" o:spt="202" path="m,l,21600r21600,l21600,xe">
              <v:stroke joinstyle="miter"/>
              <v:path gradientshapeok="t" o:connecttype="rect"/>
            </v:shapetype>
            <v:shape id="Text Box 5" o:spid="_x0000_s1027" type="#_x0000_t202" alt="OFFICIAL-SENSITIVE COMMERCIAL" style="position:absolute;left:0;text-align:left;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B335EB9" w14:textId="31AAA11E" w:rsidR="00BE30E4" w:rsidRPr="00BE30E4" w:rsidRDefault="00BE30E4">
                    <w:pPr>
                      <w:rPr>
                        <w:rFonts w:eastAsia="Arial" w:cs="Arial"/>
                        <w:color w:val="000000"/>
                        <w:sz w:val="24"/>
                      </w:rPr>
                    </w:pPr>
                    <w:r w:rsidRPr="00BE30E4">
                      <w:rPr>
                        <w:rFonts w:eastAsia="Arial" w:cs="Arial"/>
                        <w:color w:val="000000"/>
                        <w:sz w:val="24"/>
                      </w:rPr>
                      <w:t>OFFICIAL</w:t>
                    </w:r>
                  </w:p>
                </w:txbxContent>
              </v:textbox>
              <w10:wrap type="square"/>
            </v:shape>
          </w:pict>
        </mc:Fallback>
      </mc:AlternateContent>
    </w:r>
  </w:p>
  <w:p w14:paraId="6F1572B1" w14:textId="4D54AA85" w:rsidR="00DD06F0" w:rsidRPr="00074357" w:rsidRDefault="00DD06F0" w:rsidP="00074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CCA79" w14:textId="735C6791" w:rsidR="00BE30E4" w:rsidRDefault="00BE30E4">
    <w:pPr>
      <w:pStyle w:val="Header"/>
    </w:pPr>
    <w:r>
      <w:rPr>
        <w:noProof/>
      </w:rPr>
      <mc:AlternateContent>
        <mc:Choice Requires="wps">
          <w:drawing>
            <wp:anchor distT="0" distB="0" distL="0" distR="0" simplePos="0" relativeHeight="251658241" behindDoc="0" locked="0" layoutInCell="1" allowOverlap="1" wp14:anchorId="3AFE1B17" wp14:editId="26AD8C9B">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880DAF" w14:textId="1881ED76" w:rsidR="00BE30E4" w:rsidRPr="00BE30E4" w:rsidRDefault="00BE30E4">
                          <w:pPr>
                            <w:rPr>
                              <w:rFonts w:eastAsia="Arial" w:cs="Arial"/>
                              <w:color w:val="000000"/>
                              <w:sz w:val="24"/>
                            </w:rPr>
                          </w:pPr>
                          <w:r w:rsidRPr="00BE30E4">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AFE1B17" id="_x0000_t202" coordsize="21600,21600" o:spt="202" path="m,l,21600r21600,l21600,xe">
              <v:stroke joinstyle="miter"/>
              <v:path gradientshapeok="t" o:connecttype="rect"/>
            </v:shapetype>
            <v:shape id="Text Box 2" o:spid="_x0000_s1029"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2880DAF" w14:textId="1881ED76" w:rsidR="00BE30E4" w:rsidRPr="00BE30E4" w:rsidRDefault="00BE30E4">
                    <w:pPr>
                      <w:rPr>
                        <w:rFonts w:eastAsia="Arial" w:cs="Arial"/>
                        <w:color w:val="000000"/>
                        <w:sz w:val="24"/>
                      </w:rPr>
                    </w:pPr>
                    <w:r w:rsidRPr="00BE30E4">
                      <w:rPr>
                        <w:rFonts w:eastAsia="Arial" w:cs="Arial"/>
                        <w:color w:val="000000"/>
                        <w:sz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hybridMultilevel"/>
    <w:tmpl w:val="3074441E"/>
    <w:lvl w:ilvl="0" w:tplc="65861D90">
      <w:start w:val="1"/>
      <w:numFmt w:val="decimal"/>
      <w:pStyle w:val="ListNumber4"/>
      <w:lvlText w:val="%1."/>
      <w:lvlJc w:val="left"/>
      <w:pPr>
        <w:tabs>
          <w:tab w:val="num" w:pos="1209"/>
        </w:tabs>
        <w:ind w:left="1209" w:hanging="360"/>
      </w:pPr>
    </w:lvl>
    <w:lvl w:ilvl="1" w:tplc="689A4FFE">
      <w:numFmt w:val="decimal"/>
      <w:lvlText w:val=""/>
      <w:lvlJc w:val="left"/>
    </w:lvl>
    <w:lvl w:ilvl="2" w:tplc="11EE222A">
      <w:numFmt w:val="decimal"/>
      <w:lvlText w:val=""/>
      <w:lvlJc w:val="left"/>
    </w:lvl>
    <w:lvl w:ilvl="3" w:tplc="2F72901E">
      <w:numFmt w:val="decimal"/>
      <w:lvlText w:val=""/>
      <w:lvlJc w:val="left"/>
    </w:lvl>
    <w:lvl w:ilvl="4" w:tplc="5A1C3F04">
      <w:numFmt w:val="decimal"/>
      <w:lvlText w:val=""/>
      <w:lvlJc w:val="left"/>
    </w:lvl>
    <w:lvl w:ilvl="5" w:tplc="0298D0BC">
      <w:numFmt w:val="decimal"/>
      <w:lvlText w:val=""/>
      <w:lvlJc w:val="left"/>
    </w:lvl>
    <w:lvl w:ilvl="6" w:tplc="4FEC6AFC">
      <w:numFmt w:val="decimal"/>
      <w:lvlText w:val=""/>
      <w:lvlJc w:val="left"/>
    </w:lvl>
    <w:lvl w:ilvl="7" w:tplc="B1B05390">
      <w:numFmt w:val="decimal"/>
      <w:lvlText w:val=""/>
      <w:lvlJc w:val="left"/>
    </w:lvl>
    <w:lvl w:ilvl="8" w:tplc="51129E8C">
      <w:numFmt w:val="decimal"/>
      <w:lvlText w:val=""/>
      <w:lvlJc w:val="left"/>
    </w:lvl>
  </w:abstractNum>
  <w:abstractNum w:abstractNumId="2" w15:restartNumberingAfterBreak="0">
    <w:nsid w:val="FFFFFF7E"/>
    <w:multiLevelType w:val="hybridMultilevel"/>
    <w:tmpl w:val="3C6A26A8"/>
    <w:lvl w:ilvl="0" w:tplc="EA0EC86E">
      <w:start w:val="1"/>
      <w:numFmt w:val="decimal"/>
      <w:pStyle w:val="ListNumber3"/>
      <w:lvlText w:val="%1."/>
      <w:lvlJc w:val="left"/>
      <w:pPr>
        <w:tabs>
          <w:tab w:val="num" w:pos="926"/>
        </w:tabs>
        <w:ind w:left="926" w:hanging="360"/>
      </w:pPr>
    </w:lvl>
    <w:lvl w:ilvl="1" w:tplc="C712A08C">
      <w:numFmt w:val="decimal"/>
      <w:lvlText w:val=""/>
      <w:lvlJc w:val="left"/>
    </w:lvl>
    <w:lvl w:ilvl="2" w:tplc="B88A31D8">
      <w:numFmt w:val="decimal"/>
      <w:lvlText w:val=""/>
      <w:lvlJc w:val="left"/>
    </w:lvl>
    <w:lvl w:ilvl="3" w:tplc="85B869D0">
      <w:numFmt w:val="decimal"/>
      <w:lvlText w:val=""/>
      <w:lvlJc w:val="left"/>
    </w:lvl>
    <w:lvl w:ilvl="4" w:tplc="DDCC585E">
      <w:numFmt w:val="decimal"/>
      <w:lvlText w:val=""/>
      <w:lvlJc w:val="left"/>
    </w:lvl>
    <w:lvl w:ilvl="5" w:tplc="A31851B0">
      <w:numFmt w:val="decimal"/>
      <w:lvlText w:val=""/>
      <w:lvlJc w:val="left"/>
    </w:lvl>
    <w:lvl w:ilvl="6" w:tplc="1BD2A6CC">
      <w:numFmt w:val="decimal"/>
      <w:lvlText w:val=""/>
      <w:lvlJc w:val="left"/>
    </w:lvl>
    <w:lvl w:ilvl="7" w:tplc="8EF868F8">
      <w:numFmt w:val="decimal"/>
      <w:lvlText w:val=""/>
      <w:lvlJc w:val="left"/>
    </w:lvl>
    <w:lvl w:ilvl="8" w:tplc="6734A378">
      <w:numFmt w:val="decimal"/>
      <w:lvlText w:val=""/>
      <w:lvlJc w:val="left"/>
    </w:lvl>
  </w:abstractNum>
  <w:abstractNum w:abstractNumId="3" w15:restartNumberingAfterBreak="0">
    <w:nsid w:val="FFFFFF7F"/>
    <w:multiLevelType w:val="hybridMultilevel"/>
    <w:tmpl w:val="67605AE6"/>
    <w:lvl w:ilvl="0" w:tplc="238AAD04">
      <w:start w:val="1"/>
      <w:numFmt w:val="decimal"/>
      <w:pStyle w:val="ListNumber2"/>
      <w:lvlText w:val="%1."/>
      <w:lvlJc w:val="left"/>
      <w:pPr>
        <w:tabs>
          <w:tab w:val="num" w:pos="643"/>
        </w:tabs>
        <w:ind w:left="643" w:hanging="360"/>
      </w:pPr>
    </w:lvl>
    <w:lvl w:ilvl="1" w:tplc="242892D0">
      <w:numFmt w:val="decimal"/>
      <w:lvlText w:val=""/>
      <w:lvlJc w:val="left"/>
    </w:lvl>
    <w:lvl w:ilvl="2" w:tplc="BFD4DC3A">
      <w:numFmt w:val="decimal"/>
      <w:lvlText w:val=""/>
      <w:lvlJc w:val="left"/>
    </w:lvl>
    <w:lvl w:ilvl="3" w:tplc="46801F7A">
      <w:numFmt w:val="decimal"/>
      <w:lvlText w:val=""/>
      <w:lvlJc w:val="left"/>
    </w:lvl>
    <w:lvl w:ilvl="4" w:tplc="DD827BC0">
      <w:numFmt w:val="decimal"/>
      <w:lvlText w:val=""/>
      <w:lvlJc w:val="left"/>
    </w:lvl>
    <w:lvl w:ilvl="5" w:tplc="EDD6D548">
      <w:numFmt w:val="decimal"/>
      <w:lvlText w:val=""/>
      <w:lvlJc w:val="left"/>
    </w:lvl>
    <w:lvl w:ilvl="6" w:tplc="B28C21EC">
      <w:numFmt w:val="decimal"/>
      <w:lvlText w:val=""/>
      <w:lvlJc w:val="left"/>
    </w:lvl>
    <w:lvl w:ilvl="7" w:tplc="B9E41094">
      <w:numFmt w:val="decimal"/>
      <w:lvlText w:val=""/>
      <w:lvlJc w:val="left"/>
    </w:lvl>
    <w:lvl w:ilvl="8" w:tplc="807480EA">
      <w:numFmt w:val="decimal"/>
      <w:lvlText w:val=""/>
      <w:lvlJc w:val="left"/>
    </w:lvl>
  </w:abstractNum>
  <w:abstractNum w:abstractNumId="4" w15:restartNumberingAfterBreak="0">
    <w:nsid w:val="FFFFFF88"/>
    <w:multiLevelType w:val="hybridMultilevel"/>
    <w:tmpl w:val="B6AC8132"/>
    <w:lvl w:ilvl="0" w:tplc="A2AAEDC6">
      <w:start w:val="1"/>
      <w:numFmt w:val="decimal"/>
      <w:pStyle w:val="ListNumber"/>
      <w:lvlText w:val="%1."/>
      <w:lvlJc w:val="left"/>
      <w:pPr>
        <w:tabs>
          <w:tab w:val="num" w:pos="360"/>
        </w:tabs>
        <w:ind w:left="360" w:hanging="360"/>
      </w:pPr>
    </w:lvl>
    <w:lvl w:ilvl="1" w:tplc="692C36AC">
      <w:numFmt w:val="decimal"/>
      <w:lvlText w:val=""/>
      <w:lvlJc w:val="left"/>
    </w:lvl>
    <w:lvl w:ilvl="2" w:tplc="F1BC413E">
      <w:numFmt w:val="decimal"/>
      <w:lvlText w:val=""/>
      <w:lvlJc w:val="left"/>
    </w:lvl>
    <w:lvl w:ilvl="3" w:tplc="641E68EC">
      <w:numFmt w:val="decimal"/>
      <w:lvlText w:val=""/>
      <w:lvlJc w:val="left"/>
    </w:lvl>
    <w:lvl w:ilvl="4" w:tplc="AC548E2A">
      <w:numFmt w:val="decimal"/>
      <w:lvlText w:val=""/>
      <w:lvlJc w:val="left"/>
    </w:lvl>
    <w:lvl w:ilvl="5" w:tplc="6D2C8D38">
      <w:numFmt w:val="decimal"/>
      <w:lvlText w:val=""/>
      <w:lvlJc w:val="left"/>
    </w:lvl>
    <w:lvl w:ilvl="6" w:tplc="2D64A8AE">
      <w:numFmt w:val="decimal"/>
      <w:lvlText w:val=""/>
      <w:lvlJc w:val="left"/>
    </w:lvl>
    <w:lvl w:ilvl="7" w:tplc="A37409D2">
      <w:numFmt w:val="decimal"/>
      <w:lvlText w:val=""/>
      <w:lvlJc w:val="left"/>
    </w:lvl>
    <w:lvl w:ilvl="8" w:tplc="146821B4">
      <w:numFmt w:val="decimal"/>
      <w:lvlText w:val=""/>
      <w:lvlJc w:val="left"/>
    </w:lvl>
  </w:abstractNum>
  <w:abstractNum w:abstractNumId="5" w15:restartNumberingAfterBreak="0">
    <w:nsid w:val="04723DB5"/>
    <w:multiLevelType w:val="hybridMultilevel"/>
    <w:tmpl w:val="A85AEEC0"/>
    <w:lvl w:ilvl="0" w:tplc="28BE6C5C">
      <w:start w:val="1"/>
      <w:numFmt w:val="none"/>
      <w:lvlRestart w:val="0"/>
      <w:pStyle w:val="BodyTextIndent"/>
      <w:suff w:val="nothing"/>
      <w:lvlText w:val=""/>
      <w:lvlJc w:val="left"/>
      <w:pPr>
        <w:tabs>
          <w:tab w:val="num" w:pos="720"/>
        </w:tabs>
        <w:ind w:left="720" w:firstLine="0"/>
      </w:pPr>
      <w:rPr>
        <w:caps w:val="0"/>
        <w:effect w:val="none"/>
      </w:rPr>
    </w:lvl>
    <w:lvl w:ilvl="1" w:tplc="945AD182">
      <w:start w:val="1"/>
      <w:numFmt w:val="none"/>
      <w:lvlRestart w:val="0"/>
      <w:pStyle w:val="BodyTextIndent2"/>
      <w:suff w:val="nothing"/>
      <w:lvlText w:val=""/>
      <w:lvlJc w:val="left"/>
      <w:pPr>
        <w:tabs>
          <w:tab w:val="num" w:pos="720"/>
        </w:tabs>
        <w:ind w:left="720" w:firstLine="0"/>
      </w:pPr>
      <w:rPr>
        <w:caps w:val="0"/>
        <w:effect w:val="none"/>
      </w:rPr>
    </w:lvl>
    <w:lvl w:ilvl="2" w:tplc="F50C6D5C">
      <w:start w:val="1"/>
      <w:numFmt w:val="lowerLetter"/>
      <w:pStyle w:val="DefinitionNumbering1"/>
      <w:lvlText w:val="(%3)"/>
      <w:lvlJc w:val="left"/>
      <w:pPr>
        <w:tabs>
          <w:tab w:val="num" w:pos="1800"/>
        </w:tabs>
        <w:ind w:left="1800" w:hanging="1080"/>
      </w:pPr>
      <w:rPr>
        <w:caps w:val="0"/>
        <w:effect w:val="none"/>
      </w:rPr>
    </w:lvl>
    <w:lvl w:ilvl="3" w:tplc="C34CACE2">
      <w:start w:val="1"/>
      <w:numFmt w:val="lowerRoman"/>
      <w:pStyle w:val="DefinitionNumbering2"/>
      <w:lvlText w:val="(%4)"/>
      <w:lvlJc w:val="left"/>
      <w:pPr>
        <w:tabs>
          <w:tab w:val="num" w:pos="2880"/>
        </w:tabs>
        <w:ind w:left="2880" w:hanging="1080"/>
      </w:pPr>
      <w:rPr>
        <w:caps w:val="0"/>
        <w:effect w:val="none"/>
      </w:rPr>
    </w:lvl>
    <w:lvl w:ilvl="4" w:tplc="D7EAD5D8">
      <w:start w:val="1"/>
      <w:numFmt w:val="upperLetter"/>
      <w:pStyle w:val="DefinitionNumbering3"/>
      <w:lvlText w:val="(%5)"/>
      <w:lvlJc w:val="left"/>
      <w:pPr>
        <w:tabs>
          <w:tab w:val="num" w:pos="3600"/>
        </w:tabs>
        <w:ind w:left="3600" w:hanging="720"/>
      </w:pPr>
      <w:rPr>
        <w:caps w:val="0"/>
        <w:effect w:val="none"/>
      </w:rPr>
    </w:lvl>
    <w:lvl w:ilvl="5" w:tplc="5D006042">
      <w:start w:val="1"/>
      <w:numFmt w:val="none"/>
      <w:pStyle w:val="DefinitionNumbering4"/>
      <w:lvlText w:val=""/>
      <w:lvlJc w:val="left"/>
      <w:pPr>
        <w:tabs>
          <w:tab w:val="num" w:pos="2880"/>
        </w:tabs>
        <w:ind w:left="2880" w:hanging="1080"/>
      </w:pPr>
      <w:rPr>
        <w:caps w:val="0"/>
        <w:effect w:val="none"/>
      </w:rPr>
    </w:lvl>
    <w:lvl w:ilvl="6" w:tplc="44EA441C">
      <w:start w:val="1"/>
      <w:numFmt w:val="none"/>
      <w:pStyle w:val="DefinitionNumbering5"/>
      <w:lvlText w:val=""/>
      <w:lvlJc w:val="left"/>
      <w:pPr>
        <w:tabs>
          <w:tab w:val="num" w:pos="2880"/>
        </w:tabs>
        <w:ind w:left="2880" w:hanging="1080"/>
      </w:pPr>
      <w:rPr>
        <w:caps w:val="0"/>
        <w:effect w:val="none"/>
      </w:rPr>
    </w:lvl>
    <w:lvl w:ilvl="7" w:tplc="589CCC8C">
      <w:start w:val="1"/>
      <w:numFmt w:val="none"/>
      <w:pStyle w:val="DefinitionNumbering6"/>
      <w:lvlText w:val=""/>
      <w:lvlJc w:val="left"/>
      <w:pPr>
        <w:tabs>
          <w:tab w:val="num" w:pos="2880"/>
        </w:tabs>
        <w:ind w:left="2880" w:hanging="1080"/>
      </w:pPr>
      <w:rPr>
        <w:caps w:val="0"/>
        <w:effect w:val="none"/>
      </w:rPr>
    </w:lvl>
    <w:lvl w:ilvl="8" w:tplc="ABCE834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798EBBD2"/>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D021B2A"/>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6440840C"/>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1FF1C28"/>
    <w:multiLevelType w:val="hybridMultilevel"/>
    <w:tmpl w:val="005C3A30"/>
    <w:lvl w:ilvl="0" w:tplc="70607F9C">
      <w:start w:val="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3E3A21"/>
    <w:multiLevelType w:val="multilevel"/>
    <w:tmpl w:val="3A3EBFD2"/>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hybridMultilevel"/>
    <w:tmpl w:val="22A8FDF6"/>
    <w:lvl w:ilvl="0" w:tplc="FA960168">
      <w:start w:val="1"/>
      <w:numFmt w:val="upperLetter"/>
      <w:lvlRestart w:val="0"/>
      <w:pStyle w:val="RecitalNumbering"/>
      <w:lvlText w:val="%1"/>
      <w:lvlJc w:val="left"/>
      <w:pPr>
        <w:tabs>
          <w:tab w:val="num" w:pos="720"/>
        </w:tabs>
        <w:ind w:left="720" w:hanging="720"/>
      </w:pPr>
      <w:rPr>
        <w:caps w:val="0"/>
        <w:effect w:val="none"/>
      </w:rPr>
    </w:lvl>
    <w:lvl w:ilvl="1" w:tplc="3D7E5764">
      <w:start w:val="1"/>
      <w:numFmt w:val="lowerRoman"/>
      <w:pStyle w:val="RecitalNumbering2"/>
      <w:lvlText w:val="(%2)"/>
      <w:lvlJc w:val="left"/>
      <w:pPr>
        <w:tabs>
          <w:tab w:val="num" w:pos="1800"/>
        </w:tabs>
        <w:ind w:left="1800" w:hanging="1080"/>
      </w:pPr>
      <w:rPr>
        <w:caps w:val="0"/>
        <w:effect w:val="none"/>
      </w:rPr>
    </w:lvl>
    <w:lvl w:ilvl="2" w:tplc="14D45A96">
      <w:start w:val="1"/>
      <w:numFmt w:val="lowerLetter"/>
      <w:pStyle w:val="RecitalNumbering3"/>
      <w:lvlText w:val="(%3)"/>
      <w:lvlJc w:val="left"/>
      <w:pPr>
        <w:tabs>
          <w:tab w:val="num" w:pos="2880"/>
        </w:tabs>
        <w:ind w:left="2880" w:hanging="1080"/>
      </w:pPr>
      <w:rPr>
        <w:caps w:val="0"/>
        <w:effect w:val="none"/>
      </w:rPr>
    </w:lvl>
    <w:lvl w:ilvl="3" w:tplc="BD96C54A">
      <w:start w:val="1"/>
      <w:numFmt w:val="none"/>
      <w:lvlRestart w:val="0"/>
      <w:lvlText w:val=""/>
      <w:lvlJc w:val="left"/>
      <w:pPr>
        <w:tabs>
          <w:tab w:val="num" w:pos="1800"/>
        </w:tabs>
        <w:ind w:left="1800" w:hanging="1080"/>
      </w:pPr>
      <w:rPr>
        <w:caps w:val="0"/>
        <w:effect w:val="none"/>
      </w:rPr>
    </w:lvl>
    <w:lvl w:ilvl="4" w:tplc="1E0E82EE">
      <w:start w:val="1"/>
      <w:numFmt w:val="none"/>
      <w:lvlRestart w:val="0"/>
      <w:lvlText w:val=""/>
      <w:lvlJc w:val="left"/>
      <w:pPr>
        <w:tabs>
          <w:tab w:val="num" w:pos="1800"/>
        </w:tabs>
        <w:ind w:left="1800" w:hanging="1080"/>
      </w:pPr>
      <w:rPr>
        <w:caps w:val="0"/>
        <w:effect w:val="none"/>
      </w:rPr>
    </w:lvl>
    <w:lvl w:ilvl="5" w:tplc="6F0ECEE4">
      <w:start w:val="1"/>
      <w:numFmt w:val="none"/>
      <w:lvlRestart w:val="0"/>
      <w:lvlText w:val=""/>
      <w:lvlJc w:val="left"/>
      <w:pPr>
        <w:tabs>
          <w:tab w:val="num" w:pos="1800"/>
        </w:tabs>
        <w:ind w:left="1800" w:hanging="1080"/>
      </w:pPr>
      <w:rPr>
        <w:caps w:val="0"/>
        <w:effect w:val="none"/>
      </w:rPr>
    </w:lvl>
    <w:lvl w:ilvl="6" w:tplc="77963950">
      <w:start w:val="1"/>
      <w:numFmt w:val="none"/>
      <w:lvlRestart w:val="0"/>
      <w:lvlText w:val=""/>
      <w:lvlJc w:val="left"/>
      <w:pPr>
        <w:tabs>
          <w:tab w:val="num" w:pos="1800"/>
        </w:tabs>
        <w:ind w:left="1800" w:hanging="1080"/>
      </w:pPr>
      <w:rPr>
        <w:caps w:val="0"/>
        <w:effect w:val="none"/>
      </w:rPr>
    </w:lvl>
    <w:lvl w:ilvl="7" w:tplc="408E17AC">
      <w:start w:val="1"/>
      <w:numFmt w:val="none"/>
      <w:lvlRestart w:val="0"/>
      <w:lvlText w:val=""/>
      <w:lvlJc w:val="left"/>
      <w:pPr>
        <w:tabs>
          <w:tab w:val="num" w:pos="1800"/>
        </w:tabs>
        <w:ind w:left="1800" w:hanging="1080"/>
      </w:pPr>
      <w:rPr>
        <w:caps w:val="0"/>
        <w:effect w:val="none"/>
      </w:rPr>
    </w:lvl>
    <w:lvl w:ilvl="8" w:tplc="A8543700">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57E0A99"/>
    <w:multiLevelType w:val="hybridMultilevel"/>
    <w:tmpl w:val="604CB7B4"/>
    <w:lvl w:ilvl="0" w:tplc="130C054E">
      <w:start w:val="1"/>
      <w:numFmt w:val="bullet"/>
      <w:lvlText w:val="·"/>
      <w:lvlJc w:val="left"/>
      <w:pPr>
        <w:ind w:left="360" w:hanging="360"/>
      </w:pPr>
      <w:rPr>
        <w:rFonts w:ascii="Symbol" w:hAnsi="Symbol" w:hint="default"/>
      </w:rPr>
    </w:lvl>
    <w:lvl w:ilvl="1" w:tplc="037A9B8E">
      <w:start w:val="1"/>
      <w:numFmt w:val="bullet"/>
      <w:lvlText w:val="o"/>
      <w:lvlJc w:val="left"/>
      <w:pPr>
        <w:ind w:left="1080" w:hanging="360"/>
      </w:pPr>
      <w:rPr>
        <w:rFonts w:ascii="Courier New" w:hAnsi="Courier New" w:hint="default"/>
      </w:rPr>
    </w:lvl>
    <w:lvl w:ilvl="2" w:tplc="2208D64C">
      <w:start w:val="1"/>
      <w:numFmt w:val="bullet"/>
      <w:lvlText w:val=""/>
      <w:lvlJc w:val="left"/>
      <w:pPr>
        <w:ind w:left="1800" w:hanging="360"/>
      </w:pPr>
      <w:rPr>
        <w:rFonts w:ascii="Wingdings" w:hAnsi="Wingdings" w:hint="default"/>
      </w:rPr>
    </w:lvl>
    <w:lvl w:ilvl="3" w:tplc="BF60393A">
      <w:start w:val="1"/>
      <w:numFmt w:val="bullet"/>
      <w:lvlText w:val=""/>
      <w:lvlJc w:val="left"/>
      <w:pPr>
        <w:ind w:left="2520" w:hanging="360"/>
      </w:pPr>
      <w:rPr>
        <w:rFonts w:ascii="Symbol" w:hAnsi="Symbol" w:hint="default"/>
      </w:rPr>
    </w:lvl>
    <w:lvl w:ilvl="4" w:tplc="CC66F91A">
      <w:start w:val="1"/>
      <w:numFmt w:val="bullet"/>
      <w:lvlText w:val="o"/>
      <w:lvlJc w:val="left"/>
      <w:pPr>
        <w:ind w:left="3240" w:hanging="360"/>
      </w:pPr>
      <w:rPr>
        <w:rFonts w:ascii="Courier New" w:hAnsi="Courier New" w:hint="default"/>
      </w:rPr>
    </w:lvl>
    <w:lvl w:ilvl="5" w:tplc="E182B70A">
      <w:start w:val="1"/>
      <w:numFmt w:val="bullet"/>
      <w:lvlText w:val=""/>
      <w:lvlJc w:val="left"/>
      <w:pPr>
        <w:ind w:left="3960" w:hanging="360"/>
      </w:pPr>
      <w:rPr>
        <w:rFonts w:ascii="Wingdings" w:hAnsi="Wingdings" w:hint="default"/>
      </w:rPr>
    </w:lvl>
    <w:lvl w:ilvl="6" w:tplc="994468FC">
      <w:start w:val="1"/>
      <w:numFmt w:val="bullet"/>
      <w:lvlText w:val=""/>
      <w:lvlJc w:val="left"/>
      <w:pPr>
        <w:ind w:left="4680" w:hanging="360"/>
      </w:pPr>
      <w:rPr>
        <w:rFonts w:ascii="Symbol" w:hAnsi="Symbol" w:hint="default"/>
      </w:rPr>
    </w:lvl>
    <w:lvl w:ilvl="7" w:tplc="020CE32A">
      <w:start w:val="1"/>
      <w:numFmt w:val="bullet"/>
      <w:lvlText w:val="o"/>
      <w:lvlJc w:val="left"/>
      <w:pPr>
        <w:ind w:left="5400" w:hanging="360"/>
      </w:pPr>
      <w:rPr>
        <w:rFonts w:ascii="Courier New" w:hAnsi="Courier New" w:hint="default"/>
      </w:rPr>
    </w:lvl>
    <w:lvl w:ilvl="8" w:tplc="7414AF96">
      <w:start w:val="1"/>
      <w:numFmt w:val="bullet"/>
      <w:lvlText w:val=""/>
      <w:lvlJc w:val="left"/>
      <w:pPr>
        <w:ind w:left="6120" w:hanging="360"/>
      </w:pPr>
      <w:rPr>
        <w:rFonts w:ascii="Wingdings" w:hAnsi="Wingdings" w:hint="default"/>
      </w:rPr>
    </w:lvl>
  </w:abstractNum>
  <w:abstractNum w:abstractNumId="15" w15:restartNumberingAfterBreak="0">
    <w:nsid w:val="2AA960C8"/>
    <w:multiLevelType w:val="multilevel"/>
    <w:tmpl w:val="835E2984"/>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577A66"/>
    <w:multiLevelType w:val="hybridMultilevel"/>
    <w:tmpl w:val="29645ACA"/>
    <w:lvl w:ilvl="0" w:tplc="DAAEC788">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E67B6F"/>
    <w:multiLevelType w:val="hybridMultilevel"/>
    <w:tmpl w:val="C3042826"/>
    <w:lvl w:ilvl="0" w:tplc="D286F64A">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C1CDAE2">
      <w:start w:val="1"/>
      <w:numFmt w:val="decimal"/>
      <w:pStyle w:val="AppPart"/>
      <w:suff w:val="space"/>
      <w:lvlText w:val="Part %2: "/>
      <w:lvlJc w:val="left"/>
      <w:pPr>
        <w:ind w:left="0" w:firstLine="0"/>
      </w:pPr>
      <w:rPr>
        <w:rFonts w:hint="default"/>
        <w:caps w:val="0"/>
        <w:effect w:val="none"/>
      </w:rPr>
    </w:lvl>
    <w:lvl w:ilvl="2" w:tplc="A528936A">
      <w:start w:val="1"/>
      <w:numFmt w:val="none"/>
      <w:lvlRestart w:val="0"/>
      <w:lvlText w:val=""/>
      <w:lvlJc w:val="left"/>
      <w:pPr>
        <w:tabs>
          <w:tab w:val="num" w:pos="0"/>
        </w:tabs>
        <w:ind w:left="0" w:firstLine="0"/>
      </w:pPr>
      <w:rPr>
        <w:rFonts w:hint="default"/>
        <w:caps w:val="0"/>
        <w:effect w:val="none"/>
      </w:rPr>
    </w:lvl>
    <w:lvl w:ilvl="3" w:tplc="F4586DD8">
      <w:start w:val="1"/>
      <w:numFmt w:val="none"/>
      <w:lvlRestart w:val="0"/>
      <w:lvlText w:val=""/>
      <w:lvlJc w:val="left"/>
      <w:pPr>
        <w:tabs>
          <w:tab w:val="num" w:pos="0"/>
        </w:tabs>
        <w:ind w:left="0" w:firstLine="0"/>
      </w:pPr>
      <w:rPr>
        <w:rFonts w:hint="default"/>
        <w:caps w:val="0"/>
        <w:effect w:val="none"/>
      </w:rPr>
    </w:lvl>
    <w:lvl w:ilvl="4" w:tplc="876EEF58">
      <w:start w:val="1"/>
      <w:numFmt w:val="none"/>
      <w:lvlRestart w:val="0"/>
      <w:lvlText w:val=""/>
      <w:lvlJc w:val="left"/>
      <w:pPr>
        <w:tabs>
          <w:tab w:val="num" w:pos="0"/>
        </w:tabs>
        <w:ind w:left="0" w:firstLine="0"/>
      </w:pPr>
      <w:rPr>
        <w:rFonts w:hint="default"/>
        <w:caps w:val="0"/>
        <w:effect w:val="none"/>
      </w:rPr>
    </w:lvl>
    <w:lvl w:ilvl="5" w:tplc="9F60902E">
      <w:start w:val="1"/>
      <w:numFmt w:val="none"/>
      <w:lvlRestart w:val="0"/>
      <w:lvlText w:val=""/>
      <w:lvlJc w:val="left"/>
      <w:pPr>
        <w:tabs>
          <w:tab w:val="num" w:pos="0"/>
        </w:tabs>
        <w:ind w:left="0" w:firstLine="0"/>
      </w:pPr>
      <w:rPr>
        <w:rFonts w:hint="default"/>
        <w:caps w:val="0"/>
        <w:effect w:val="none"/>
      </w:rPr>
    </w:lvl>
    <w:lvl w:ilvl="6" w:tplc="E03030C4">
      <w:start w:val="1"/>
      <w:numFmt w:val="none"/>
      <w:lvlRestart w:val="0"/>
      <w:lvlText w:val=""/>
      <w:lvlJc w:val="left"/>
      <w:pPr>
        <w:tabs>
          <w:tab w:val="num" w:pos="0"/>
        </w:tabs>
        <w:ind w:left="0" w:firstLine="0"/>
      </w:pPr>
      <w:rPr>
        <w:rFonts w:hint="default"/>
        <w:caps w:val="0"/>
        <w:effect w:val="none"/>
      </w:rPr>
    </w:lvl>
    <w:lvl w:ilvl="7" w:tplc="5354278E">
      <w:start w:val="1"/>
      <w:numFmt w:val="none"/>
      <w:lvlRestart w:val="0"/>
      <w:lvlText w:val=""/>
      <w:lvlJc w:val="left"/>
      <w:pPr>
        <w:tabs>
          <w:tab w:val="num" w:pos="0"/>
        </w:tabs>
        <w:ind w:left="0" w:firstLine="0"/>
      </w:pPr>
      <w:rPr>
        <w:rFonts w:hint="default"/>
        <w:caps w:val="0"/>
        <w:effect w:val="none"/>
      </w:rPr>
    </w:lvl>
    <w:lvl w:ilvl="8" w:tplc="DCCAD2CC">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37D7B5F"/>
    <w:multiLevelType w:val="hybridMultilevel"/>
    <w:tmpl w:val="4EFC6FB4"/>
    <w:lvl w:ilvl="0" w:tplc="8460D6AC">
      <w:start w:val="1"/>
      <w:numFmt w:val="decimal"/>
      <w:pStyle w:val="AppSub"/>
      <w:lvlText w:val="Appendix %1"/>
      <w:lvlJc w:val="left"/>
      <w:pPr>
        <w:tabs>
          <w:tab w:val="num" w:pos="1440"/>
        </w:tabs>
        <w:ind w:left="0" w:firstLine="0"/>
      </w:pPr>
      <w:rPr>
        <w:rFonts w:ascii="Arial" w:hAnsi="Arial" w:hint="default"/>
        <w:b/>
        <w:i w:val="0"/>
        <w:caps/>
        <w:sz w:val="22"/>
      </w:rPr>
    </w:lvl>
    <w:lvl w:ilvl="1" w:tplc="195C6476">
      <w:numFmt w:val="decimal"/>
      <w:lvlText w:val=""/>
      <w:lvlJc w:val="left"/>
    </w:lvl>
    <w:lvl w:ilvl="2" w:tplc="73B46276">
      <w:numFmt w:val="decimal"/>
      <w:lvlText w:val=""/>
      <w:lvlJc w:val="left"/>
    </w:lvl>
    <w:lvl w:ilvl="3" w:tplc="E0DE468E">
      <w:numFmt w:val="decimal"/>
      <w:lvlText w:val=""/>
      <w:lvlJc w:val="left"/>
    </w:lvl>
    <w:lvl w:ilvl="4" w:tplc="1AE64936">
      <w:numFmt w:val="decimal"/>
      <w:lvlText w:val=""/>
      <w:lvlJc w:val="left"/>
    </w:lvl>
    <w:lvl w:ilvl="5" w:tplc="1E8AEDC2">
      <w:numFmt w:val="decimal"/>
      <w:lvlText w:val=""/>
      <w:lvlJc w:val="left"/>
    </w:lvl>
    <w:lvl w:ilvl="6" w:tplc="C3B460FE">
      <w:numFmt w:val="decimal"/>
      <w:lvlText w:val=""/>
      <w:lvlJc w:val="left"/>
    </w:lvl>
    <w:lvl w:ilvl="7" w:tplc="78EC9192">
      <w:numFmt w:val="decimal"/>
      <w:lvlText w:val=""/>
      <w:lvlJc w:val="left"/>
    </w:lvl>
    <w:lvl w:ilvl="8" w:tplc="F0D80D28">
      <w:numFmt w:val="decimal"/>
      <w:lvlText w:val=""/>
      <w:lvlJc w:val="left"/>
    </w:lvl>
  </w:abstractNum>
  <w:abstractNum w:abstractNumId="19" w15:restartNumberingAfterBreak="0">
    <w:nsid w:val="33E044C6"/>
    <w:multiLevelType w:val="multilevel"/>
    <w:tmpl w:val="49547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168DE"/>
    <w:multiLevelType w:val="hybridMultilevel"/>
    <w:tmpl w:val="99862F86"/>
    <w:lvl w:ilvl="0" w:tplc="841A5D7C">
      <w:start w:val="1"/>
      <w:numFmt w:val="bullet"/>
      <w:lvlRestart w:val="0"/>
      <w:pStyle w:val="ListBullet1"/>
      <w:lvlText w:val="·"/>
      <w:lvlJc w:val="left"/>
      <w:pPr>
        <w:tabs>
          <w:tab w:val="num" w:pos="720"/>
        </w:tabs>
        <w:ind w:left="720" w:hanging="720"/>
      </w:pPr>
      <w:rPr>
        <w:rFonts w:ascii="Symbol" w:hAnsi="Symbol" w:hint="default"/>
      </w:rPr>
    </w:lvl>
    <w:lvl w:ilvl="1" w:tplc="F51E3E56">
      <w:start w:val="1"/>
      <w:numFmt w:val="bullet"/>
      <w:pStyle w:val="ListBullet2"/>
      <w:lvlText w:val="·"/>
      <w:lvlJc w:val="left"/>
      <w:pPr>
        <w:tabs>
          <w:tab w:val="num" w:pos="720"/>
        </w:tabs>
        <w:ind w:left="720" w:hanging="720"/>
      </w:pPr>
      <w:rPr>
        <w:rFonts w:ascii="Symbol" w:hAnsi="Symbol" w:hint="default"/>
      </w:rPr>
    </w:lvl>
    <w:lvl w:ilvl="2" w:tplc="C5166344">
      <w:start w:val="1"/>
      <w:numFmt w:val="bullet"/>
      <w:pStyle w:val="ListBullet3"/>
      <w:lvlText w:val="·"/>
      <w:lvlJc w:val="left"/>
      <w:pPr>
        <w:tabs>
          <w:tab w:val="num" w:pos="1800"/>
        </w:tabs>
        <w:ind w:left="1800" w:hanging="1080"/>
      </w:pPr>
      <w:rPr>
        <w:rFonts w:ascii="Symbol" w:hAnsi="Symbol" w:hint="default"/>
      </w:rPr>
    </w:lvl>
    <w:lvl w:ilvl="3" w:tplc="AC826AF6">
      <w:start w:val="1"/>
      <w:numFmt w:val="bullet"/>
      <w:pStyle w:val="ListBullet4"/>
      <w:lvlText w:val="·"/>
      <w:lvlJc w:val="left"/>
      <w:pPr>
        <w:tabs>
          <w:tab w:val="num" w:pos="2880"/>
        </w:tabs>
        <w:ind w:left="2880" w:hanging="1080"/>
      </w:pPr>
      <w:rPr>
        <w:rFonts w:ascii="Symbol" w:hAnsi="Symbol" w:hint="default"/>
      </w:rPr>
    </w:lvl>
    <w:lvl w:ilvl="4" w:tplc="D2CC9702">
      <w:start w:val="1"/>
      <w:numFmt w:val="bullet"/>
      <w:pStyle w:val="ListBullet5"/>
      <w:lvlText w:val="·"/>
      <w:lvlJc w:val="left"/>
      <w:pPr>
        <w:tabs>
          <w:tab w:val="num" w:pos="3600"/>
        </w:tabs>
        <w:ind w:left="3600" w:hanging="720"/>
      </w:pPr>
      <w:rPr>
        <w:rFonts w:ascii="Symbol" w:hAnsi="Symbol" w:hint="default"/>
      </w:rPr>
    </w:lvl>
    <w:lvl w:ilvl="5" w:tplc="D5ACAFF0">
      <w:start w:val="1"/>
      <w:numFmt w:val="bullet"/>
      <w:pStyle w:val="ListBullet6"/>
      <w:lvlText w:val="·"/>
      <w:lvlJc w:val="left"/>
      <w:pPr>
        <w:tabs>
          <w:tab w:val="num" w:pos="4320"/>
        </w:tabs>
        <w:ind w:left="4320" w:hanging="720"/>
      </w:pPr>
      <w:rPr>
        <w:rFonts w:ascii="Symbol" w:hAnsi="Symbol" w:hint="default"/>
      </w:rPr>
    </w:lvl>
    <w:lvl w:ilvl="6" w:tplc="F9385B6E">
      <w:start w:val="1"/>
      <w:numFmt w:val="bullet"/>
      <w:pStyle w:val="ListBullet7"/>
      <w:lvlText w:val="·"/>
      <w:lvlJc w:val="left"/>
      <w:pPr>
        <w:tabs>
          <w:tab w:val="num" w:pos="5040"/>
        </w:tabs>
        <w:ind w:left="5040" w:hanging="720"/>
      </w:pPr>
      <w:rPr>
        <w:rFonts w:ascii="Symbol" w:hAnsi="Symbol" w:hint="default"/>
      </w:rPr>
    </w:lvl>
    <w:lvl w:ilvl="7" w:tplc="13948C34">
      <w:start w:val="1"/>
      <w:numFmt w:val="bullet"/>
      <w:pStyle w:val="ListBullet8"/>
      <w:lvlText w:val=""/>
      <w:lvlJc w:val="left"/>
      <w:pPr>
        <w:tabs>
          <w:tab w:val="num" w:pos="5040"/>
        </w:tabs>
        <w:ind w:left="5040" w:hanging="720"/>
      </w:pPr>
    </w:lvl>
    <w:lvl w:ilvl="8" w:tplc="378EAE84">
      <w:start w:val="1"/>
      <w:numFmt w:val="bullet"/>
      <w:pStyle w:val="ListBullet9"/>
      <w:lvlText w:val=""/>
      <w:lvlJc w:val="left"/>
      <w:pPr>
        <w:tabs>
          <w:tab w:val="num" w:pos="5040"/>
        </w:tabs>
        <w:ind w:left="5040" w:hanging="720"/>
      </w:pPr>
    </w:lvl>
  </w:abstractNum>
  <w:abstractNum w:abstractNumId="21" w15:restartNumberingAfterBreak="0">
    <w:nsid w:val="38682630"/>
    <w:multiLevelType w:val="hybridMultilevel"/>
    <w:tmpl w:val="3CEA66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F1B11"/>
    <w:multiLevelType w:val="multilevel"/>
    <w:tmpl w:val="1BEC73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EB67ED3"/>
    <w:multiLevelType w:val="hybridMultilevel"/>
    <w:tmpl w:val="8076919E"/>
    <w:lvl w:ilvl="0" w:tplc="70607F9C">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A91A4F"/>
    <w:multiLevelType w:val="hybridMultilevel"/>
    <w:tmpl w:val="3D0C65C8"/>
    <w:lvl w:ilvl="0" w:tplc="A57E7788">
      <w:start w:val="1"/>
      <w:numFmt w:val="bullet"/>
      <w:lvlText w:val="·"/>
      <w:lvlJc w:val="left"/>
      <w:pPr>
        <w:ind w:left="360" w:hanging="360"/>
      </w:pPr>
      <w:rPr>
        <w:rFonts w:ascii="Symbol" w:hAnsi="Symbol" w:hint="default"/>
      </w:rPr>
    </w:lvl>
    <w:lvl w:ilvl="1" w:tplc="2264B802">
      <w:start w:val="1"/>
      <w:numFmt w:val="bullet"/>
      <w:lvlText w:val="o"/>
      <w:lvlJc w:val="left"/>
      <w:pPr>
        <w:ind w:left="1080" w:hanging="360"/>
      </w:pPr>
      <w:rPr>
        <w:rFonts w:ascii="Courier New" w:hAnsi="Courier New" w:hint="default"/>
      </w:rPr>
    </w:lvl>
    <w:lvl w:ilvl="2" w:tplc="DDA6D7B2">
      <w:start w:val="1"/>
      <w:numFmt w:val="bullet"/>
      <w:lvlText w:val=""/>
      <w:lvlJc w:val="left"/>
      <w:pPr>
        <w:ind w:left="1800" w:hanging="360"/>
      </w:pPr>
      <w:rPr>
        <w:rFonts w:ascii="Wingdings" w:hAnsi="Wingdings" w:hint="default"/>
      </w:rPr>
    </w:lvl>
    <w:lvl w:ilvl="3" w:tplc="5CEADF0C">
      <w:start w:val="1"/>
      <w:numFmt w:val="bullet"/>
      <w:lvlText w:val=""/>
      <w:lvlJc w:val="left"/>
      <w:pPr>
        <w:ind w:left="2520" w:hanging="360"/>
      </w:pPr>
      <w:rPr>
        <w:rFonts w:ascii="Symbol" w:hAnsi="Symbol" w:hint="default"/>
      </w:rPr>
    </w:lvl>
    <w:lvl w:ilvl="4" w:tplc="76D2F146">
      <w:start w:val="1"/>
      <w:numFmt w:val="bullet"/>
      <w:lvlText w:val="o"/>
      <w:lvlJc w:val="left"/>
      <w:pPr>
        <w:ind w:left="3240" w:hanging="360"/>
      </w:pPr>
      <w:rPr>
        <w:rFonts w:ascii="Courier New" w:hAnsi="Courier New" w:hint="default"/>
      </w:rPr>
    </w:lvl>
    <w:lvl w:ilvl="5" w:tplc="8F44AB70">
      <w:start w:val="1"/>
      <w:numFmt w:val="bullet"/>
      <w:lvlText w:val=""/>
      <w:lvlJc w:val="left"/>
      <w:pPr>
        <w:ind w:left="3960" w:hanging="360"/>
      </w:pPr>
      <w:rPr>
        <w:rFonts w:ascii="Wingdings" w:hAnsi="Wingdings" w:hint="default"/>
      </w:rPr>
    </w:lvl>
    <w:lvl w:ilvl="6" w:tplc="5CCA2298">
      <w:start w:val="1"/>
      <w:numFmt w:val="bullet"/>
      <w:lvlText w:val=""/>
      <w:lvlJc w:val="left"/>
      <w:pPr>
        <w:ind w:left="4680" w:hanging="360"/>
      </w:pPr>
      <w:rPr>
        <w:rFonts w:ascii="Symbol" w:hAnsi="Symbol" w:hint="default"/>
      </w:rPr>
    </w:lvl>
    <w:lvl w:ilvl="7" w:tplc="A2A4067A">
      <w:start w:val="1"/>
      <w:numFmt w:val="bullet"/>
      <w:lvlText w:val="o"/>
      <w:lvlJc w:val="left"/>
      <w:pPr>
        <w:ind w:left="5400" w:hanging="360"/>
      </w:pPr>
      <w:rPr>
        <w:rFonts w:ascii="Courier New" w:hAnsi="Courier New" w:hint="default"/>
      </w:rPr>
    </w:lvl>
    <w:lvl w:ilvl="8" w:tplc="F4E0BBBA">
      <w:start w:val="1"/>
      <w:numFmt w:val="bullet"/>
      <w:lvlText w:val=""/>
      <w:lvlJc w:val="left"/>
      <w:pPr>
        <w:ind w:left="6120" w:hanging="360"/>
      </w:pPr>
      <w:rPr>
        <w:rFonts w:ascii="Wingdings" w:hAnsi="Wingdings" w:hint="default"/>
      </w:rPr>
    </w:lvl>
  </w:abstractNum>
  <w:abstractNum w:abstractNumId="26" w15:restartNumberingAfterBreak="0">
    <w:nsid w:val="45F511EA"/>
    <w:multiLevelType w:val="multilevel"/>
    <w:tmpl w:val="06D8C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4910C0"/>
    <w:multiLevelType w:val="hybridMultilevel"/>
    <w:tmpl w:val="9BD6CEC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5EEE63E6">
      <w:start w:val="1"/>
      <w:numFmt w:val="decimal"/>
      <w:lvlText w:val="%3-"/>
      <w:lvlJc w:val="left"/>
      <w:pPr>
        <w:ind w:left="2340" w:hanging="360"/>
      </w:pPr>
      <w:rPr>
        <w:rFonts w:asciiTheme="majorHAnsi" w:hAnsiTheme="majorHAnsi" w:cstheme="majorHAnsi" w:hint="default"/>
        <w:sz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376A8D"/>
    <w:multiLevelType w:val="hybridMultilevel"/>
    <w:tmpl w:val="2796324C"/>
    <w:name w:val="Recital Numbering List"/>
    <w:lvl w:ilvl="0" w:tplc="1F86C62A">
      <w:start w:val="1"/>
      <w:numFmt w:val="decimal"/>
      <w:lvlRestart w:val="0"/>
      <w:pStyle w:val="SchHead"/>
      <w:suff w:val="space"/>
      <w:lvlText w:val="SCHEDULE %1: "/>
      <w:lvlJc w:val="left"/>
      <w:pPr>
        <w:tabs>
          <w:tab w:val="num" w:pos="0"/>
        </w:tabs>
        <w:ind w:left="0" w:firstLine="0"/>
      </w:pPr>
      <w:rPr>
        <w:caps w:val="0"/>
        <w:effect w:val="none"/>
      </w:rPr>
    </w:lvl>
    <w:lvl w:ilvl="1" w:tplc="EC122EAA">
      <w:start w:val="1"/>
      <w:numFmt w:val="decimal"/>
      <w:pStyle w:val="SchPart"/>
      <w:suff w:val="space"/>
      <w:lvlText w:val="Part %2: "/>
      <w:lvlJc w:val="left"/>
      <w:pPr>
        <w:tabs>
          <w:tab w:val="num" w:pos="0"/>
        </w:tabs>
        <w:ind w:left="0" w:firstLine="0"/>
      </w:pPr>
      <w:rPr>
        <w:caps w:val="0"/>
        <w:effect w:val="none"/>
      </w:rPr>
    </w:lvl>
    <w:lvl w:ilvl="2" w:tplc="9190AEB4">
      <w:start w:val="1"/>
      <w:numFmt w:val="decimal"/>
      <w:pStyle w:val="SchSection"/>
      <w:suff w:val="space"/>
      <w:lvlText w:val="Section %3: "/>
      <w:lvlJc w:val="left"/>
      <w:pPr>
        <w:tabs>
          <w:tab w:val="num" w:pos="0"/>
        </w:tabs>
        <w:ind w:left="0" w:firstLine="0"/>
      </w:pPr>
      <w:rPr>
        <w:caps w:val="0"/>
        <w:effect w:val="none"/>
      </w:rPr>
    </w:lvl>
    <w:lvl w:ilvl="3" w:tplc="AAA06A30">
      <w:start w:val="1"/>
      <w:numFmt w:val="decimal"/>
      <w:lvlText w:val="(%4)"/>
      <w:lvlJc w:val="left"/>
      <w:pPr>
        <w:tabs>
          <w:tab w:val="num" w:pos="1440"/>
        </w:tabs>
        <w:ind w:left="1440" w:hanging="360"/>
      </w:pPr>
    </w:lvl>
    <w:lvl w:ilvl="4" w:tplc="3C84271E">
      <w:start w:val="1"/>
      <w:numFmt w:val="lowerLetter"/>
      <w:lvlText w:val="(%5)"/>
      <w:lvlJc w:val="left"/>
      <w:pPr>
        <w:tabs>
          <w:tab w:val="num" w:pos="1800"/>
        </w:tabs>
        <w:ind w:left="1800" w:hanging="360"/>
      </w:pPr>
    </w:lvl>
    <w:lvl w:ilvl="5" w:tplc="2AA6921E">
      <w:start w:val="1"/>
      <w:numFmt w:val="lowerRoman"/>
      <w:lvlText w:val="(%6)"/>
      <w:lvlJc w:val="left"/>
      <w:pPr>
        <w:tabs>
          <w:tab w:val="num" w:pos="2160"/>
        </w:tabs>
        <w:ind w:left="2160" w:hanging="360"/>
      </w:pPr>
    </w:lvl>
    <w:lvl w:ilvl="6" w:tplc="2CA65324">
      <w:start w:val="1"/>
      <w:numFmt w:val="decimal"/>
      <w:lvlText w:val="%7."/>
      <w:lvlJc w:val="left"/>
      <w:pPr>
        <w:tabs>
          <w:tab w:val="num" w:pos="2520"/>
        </w:tabs>
        <w:ind w:left="2520" w:hanging="360"/>
      </w:pPr>
    </w:lvl>
    <w:lvl w:ilvl="7" w:tplc="ED50B91E">
      <w:start w:val="1"/>
      <w:numFmt w:val="lowerLetter"/>
      <w:lvlText w:val="%8."/>
      <w:lvlJc w:val="left"/>
      <w:pPr>
        <w:tabs>
          <w:tab w:val="num" w:pos="2880"/>
        </w:tabs>
        <w:ind w:left="2880" w:hanging="360"/>
      </w:pPr>
    </w:lvl>
    <w:lvl w:ilvl="8" w:tplc="589A69EA">
      <w:start w:val="1"/>
      <w:numFmt w:val="lowerRoman"/>
      <w:lvlText w:val="%9."/>
      <w:lvlJc w:val="left"/>
      <w:pPr>
        <w:tabs>
          <w:tab w:val="num" w:pos="3240"/>
        </w:tabs>
        <w:ind w:left="3240" w:hanging="360"/>
      </w:pPr>
    </w:lvl>
  </w:abstractNum>
  <w:abstractNum w:abstractNumId="29" w15:restartNumberingAfterBreak="0">
    <w:nsid w:val="4B6C2C5C"/>
    <w:multiLevelType w:val="multilevel"/>
    <w:tmpl w:val="798EBBD2"/>
    <w:name w:val="Plato Schedule Numbering List"/>
    <w:numStyleLink w:val="111111"/>
  </w:abstractNum>
  <w:abstractNum w:abstractNumId="30" w15:restartNumberingAfterBreak="0">
    <w:nsid w:val="50965CCA"/>
    <w:multiLevelType w:val="multilevel"/>
    <w:tmpl w:val="798EBBD2"/>
    <w:name w:val="Appendicies Heading List"/>
    <w:numStyleLink w:val="111111"/>
  </w:abstractNum>
  <w:abstractNum w:abstractNumId="31" w15:restartNumberingAfterBreak="0">
    <w:nsid w:val="51200365"/>
    <w:multiLevelType w:val="multilevel"/>
    <w:tmpl w:val="9372E8F0"/>
    <w:lvl w:ilvl="0">
      <w:start w:val="1"/>
      <w:numFmt w:val="decimal"/>
      <w:lvlRestart w:val="0"/>
      <w:pStyle w:val="Heading1"/>
      <w:lvlText w:val="%1."/>
      <w:lvlJc w:val="left"/>
      <w:pPr>
        <w:tabs>
          <w:tab w:val="num" w:pos="3413"/>
        </w:tabs>
        <w:ind w:left="3413" w:hanging="720"/>
      </w:pPr>
      <w:rPr>
        <w:caps w:val="0"/>
        <w:sz w:val="32"/>
        <w:szCs w:val="32"/>
        <w:effect w:val="none"/>
      </w:rPr>
    </w:lvl>
    <w:lvl w:ilvl="1">
      <w:start w:val="1"/>
      <w:numFmt w:val="decimal"/>
      <w:pStyle w:val="Heading2"/>
      <w:lvlText w:val="%1.%2"/>
      <w:lvlJc w:val="left"/>
      <w:pPr>
        <w:tabs>
          <w:tab w:val="num" w:pos="862"/>
        </w:tabs>
        <w:ind w:left="862" w:hanging="720"/>
      </w:pPr>
      <w:rPr>
        <w:caps w:val="0"/>
        <w:sz w:val="24"/>
        <w:szCs w:val="24"/>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923"/>
        </w:tabs>
        <w:ind w:left="2923" w:hanging="1080"/>
      </w:pPr>
      <w:rPr>
        <w:b w:val="0"/>
        <w:caps w:val="0"/>
        <w:sz w:val="24"/>
        <w:szCs w:val="24"/>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decimal"/>
      <w:pStyle w:val="Heading8"/>
      <w:lvlText w:val=""/>
      <w:lvlJc w:val="left"/>
      <w:pPr>
        <w:tabs>
          <w:tab w:val="num" w:pos="5040"/>
        </w:tabs>
        <w:ind w:left="5040" w:hanging="720"/>
      </w:pPr>
      <w:rPr>
        <w:caps w:val="0"/>
        <w:effect w:val="none"/>
      </w:rPr>
    </w:lvl>
    <w:lvl w:ilvl="8">
      <w:start w:val="1"/>
      <w:numFmt w:val="decimal"/>
      <w:pStyle w:val="Heading9"/>
      <w:lvlText w:val=""/>
      <w:lvlJc w:val="left"/>
      <w:pPr>
        <w:tabs>
          <w:tab w:val="num" w:pos="5040"/>
        </w:tabs>
        <w:ind w:left="5040" w:hanging="720"/>
      </w:pPr>
      <w:rPr>
        <w:caps w:val="0"/>
        <w:effect w:val="none"/>
      </w:rPr>
    </w:lvl>
  </w:abstractNum>
  <w:abstractNum w:abstractNumId="32"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4" w15:restartNumberingAfterBreak="0">
    <w:nsid w:val="63BE4C73"/>
    <w:multiLevelType w:val="multilevel"/>
    <w:tmpl w:val="3A20633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AFE4FD5"/>
    <w:multiLevelType w:val="hybridMultilevel"/>
    <w:tmpl w:val="CB38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C532DB"/>
    <w:multiLevelType w:val="multilevel"/>
    <w:tmpl w:val="2724FF2C"/>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15"/>
  </w:num>
  <w:num w:numId="3">
    <w:abstractNumId w:val="17"/>
  </w:num>
  <w:num w:numId="4">
    <w:abstractNumId w:val="5"/>
  </w:num>
  <w:num w:numId="5">
    <w:abstractNumId w:val="28"/>
  </w:num>
  <w:num w:numId="6">
    <w:abstractNumId w:val="20"/>
  </w:num>
  <w:num w:numId="7">
    <w:abstractNumId w:val="13"/>
  </w:num>
  <w:num w:numId="8">
    <w:abstractNumId w:val="4"/>
  </w:num>
  <w:num w:numId="9">
    <w:abstractNumId w:val="3"/>
  </w:num>
  <w:num w:numId="10">
    <w:abstractNumId w:val="2"/>
  </w:num>
  <w:num w:numId="11">
    <w:abstractNumId w:val="1"/>
  </w:num>
  <w:num w:numId="12">
    <w:abstractNumId w:val="0"/>
  </w:num>
  <w:num w:numId="13">
    <w:abstractNumId w:val="36"/>
  </w:num>
  <w:num w:numId="14">
    <w:abstractNumId w:val="9"/>
  </w:num>
  <w:num w:numId="15">
    <w:abstractNumId w:val="34"/>
  </w:num>
  <w:num w:numId="16">
    <w:abstractNumId w:val="8"/>
  </w:num>
  <w:num w:numId="17">
    <w:abstractNumId w:val="22"/>
  </w:num>
  <w:num w:numId="18">
    <w:abstractNumId w:val="18"/>
  </w:num>
  <w:num w:numId="19">
    <w:abstractNumId w:val="32"/>
  </w:num>
  <w:num w:numId="20">
    <w:abstractNumId w:val="12"/>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4"/>
  </w:num>
  <w:num w:numId="24">
    <w:abstractNumId w:val="25"/>
  </w:num>
  <w:num w:numId="25">
    <w:abstractNumId w:val="10"/>
  </w:num>
  <w:num w:numId="26">
    <w:abstractNumId w:val="27"/>
  </w:num>
  <w:num w:numId="27">
    <w:abstractNumId w:val="16"/>
  </w:num>
  <w:num w:numId="28">
    <w:abstractNumId w:val="7"/>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9"/>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4E"/>
    <w:rsid w:val="000000C2"/>
    <w:rsid w:val="00000D22"/>
    <w:rsid w:val="00000F92"/>
    <w:rsid w:val="00001043"/>
    <w:rsid w:val="0000107D"/>
    <w:rsid w:val="0000135E"/>
    <w:rsid w:val="000014EF"/>
    <w:rsid w:val="000014F8"/>
    <w:rsid w:val="00001B74"/>
    <w:rsid w:val="000020CE"/>
    <w:rsid w:val="000024FF"/>
    <w:rsid w:val="00002534"/>
    <w:rsid w:val="00002675"/>
    <w:rsid w:val="0000273F"/>
    <w:rsid w:val="00002A57"/>
    <w:rsid w:val="00002A5E"/>
    <w:rsid w:val="00002BF9"/>
    <w:rsid w:val="00002F1A"/>
    <w:rsid w:val="00003138"/>
    <w:rsid w:val="000033CA"/>
    <w:rsid w:val="00003640"/>
    <w:rsid w:val="00003938"/>
    <w:rsid w:val="00003F05"/>
    <w:rsid w:val="0000475C"/>
    <w:rsid w:val="0000478E"/>
    <w:rsid w:val="0000488B"/>
    <w:rsid w:val="00004905"/>
    <w:rsid w:val="00004D2B"/>
    <w:rsid w:val="00004D62"/>
    <w:rsid w:val="00004DDC"/>
    <w:rsid w:val="0000525B"/>
    <w:rsid w:val="00005350"/>
    <w:rsid w:val="0000554F"/>
    <w:rsid w:val="00005630"/>
    <w:rsid w:val="00005EA0"/>
    <w:rsid w:val="00005EA1"/>
    <w:rsid w:val="000060DF"/>
    <w:rsid w:val="0000639C"/>
    <w:rsid w:val="00006781"/>
    <w:rsid w:val="000067FA"/>
    <w:rsid w:val="00006922"/>
    <w:rsid w:val="00006D7A"/>
    <w:rsid w:val="00006ECD"/>
    <w:rsid w:val="000073C4"/>
    <w:rsid w:val="00007631"/>
    <w:rsid w:val="00007A30"/>
    <w:rsid w:val="00007F76"/>
    <w:rsid w:val="000105A3"/>
    <w:rsid w:val="00010E0D"/>
    <w:rsid w:val="000110CC"/>
    <w:rsid w:val="0001118F"/>
    <w:rsid w:val="00011749"/>
    <w:rsid w:val="00011934"/>
    <w:rsid w:val="00011988"/>
    <w:rsid w:val="000119A7"/>
    <w:rsid w:val="000119B8"/>
    <w:rsid w:val="0001284D"/>
    <w:rsid w:val="00012987"/>
    <w:rsid w:val="00012AF0"/>
    <w:rsid w:val="00012B36"/>
    <w:rsid w:val="00012C27"/>
    <w:rsid w:val="00013096"/>
    <w:rsid w:val="0001386E"/>
    <w:rsid w:val="00014029"/>
    <w:rsid w:val="0001408F"/>
    <w:rsid w:val="000140C7"/>
    <w:rsid w:val="000141A5"/>
    <w:rsid w:val="00014585"/>
    <w:rsid w:val="00014A44"/>
    <w:rsid w:val="00014A84"/>
    <w:rsid w:val="000150DC"/>
    <w:rsid w:val="0001556B"/>
    <w:rsid w:val="000155F3"/>
    <w:rsid w:val="00015781"/>
    <w:rsid w:val="00015B0D"/>
    <w:rsid w:val="00016A05"/>
    <w:rsid w:val="00016BCC"/>
    <w:rsid w:val="00016E35"/>
    <w:rsid w:val="00016F73"/>
    <w:rsid w:val="0001742C"/>
    <w:rsid w:val="00017D75"/>
    <w:rsid w:val="00020558"/>
    <w:rsid w:val="00020611"/>
    <w:rsid w:val="000209FA"/>
    <w:rsid w:val="00020A67"/>
    <w:rsid w:val="00020BEB"/>
    <w:rsid w:val="00020E1D"/>
    <w:rsid w:val="0002117B"/>
    <w:rsid w:val="000211A8"/>
    <w:rsid w:val="000213ED"/>
    <w:rsid w:val="00021C78"/>
    <w:rsid w:val="0002212A"/>
    <w:rsid w:val="00022304"/>
    <w:rsid w:val="00022CC6"/>
    <w:rsid w:val="00022E48"/>
    <w:rsid w:val="0002302C"/>
    <w:rsid w:val="00023298"/>
    <w:rsid w:val="00023CB2"/>
    <w:rsid w:val="0002409B"/>
    <w:rsid w:val="0002427E"/>
    <w:rsid w:val="00024AE7"/>
    <w:rsid w:val="00024B2F"/>
    <w:rsid w:val="00024BA7"/>
    <w:rsid w:val="00024E0C"/>
    <w:rsid w:val="00025062"/>
    <w:rsid w:val="00025569"/>
    <w:rsid w:val="000258E5"/>
    <w:rsid w:val="0002595E"/>
    <w:rsid w:val="00025C47"/>
    <w:rsid w:val="00025E93"/>
    <w:rsid w:val="00026347"/>
    <w:rsid w:val="00026CBD"/>
    <w:rsid w:val="00026E28"/>
    <w:rsid w:val="00027008"/>
    <w:rsid w:val="0002714B"/>
    <w:rsid w:val="000273E5"/>
    <w:rsid w:val="00027537"/>
    <w:rsid w:val="00027C05"/>
    <w:rsid w:val="000300AF"/>
    <w:rsid w:val="0003080B"/>
    <w:rsid w:val="00030899"/>
    <w:rsid w:val="00031064"/>
    <w:rsid w:val="000310DD"/>
    <w:rsid w:val="0003180B"/>
    <w:rsid w:val="000318CA"/>
    <w:rsid w:val="00031A17"/>
    <w:rsid w:val="00032271"/>
    <w:rsid w:val="0003289F"/>
    <w:rsid w:val="00032FF7"/>
    <w:rsid w:val="0003357B"/>
    <w:rsid w:val="00033742"/>
    <w:rsid w:val="00033836"/>
    <w:rsid w:val="000338BF"/>
    <w:rsid w:val="00033A80"/>
    <w:rsid w:val="000342AD"/>
    <w:rsid w:val="0003469C"/>
    <w:rsid w:val="000347EE"/>
    <w:rsid w:val="00034923"/>
    <w:rsid w:val="000349D2"/>
    <w:rsid w:val="00034CB4"/>
    <w:rsid w:val="00035389"/>
    <w:rsid w:val="000354AE"/>
    <w:rsid w:val="0003557C"/>
    <w:rsid w:val="00035A45"/>
    <w:rsid w:val="00035B41"/>
    <w:rsid w:val="00035B50"/>
    <w:rsid w:val="00035E42"/>
    <w:rsid w:val="00035EA9"/>
    <w:rsid w:val="00036487"/>
    <w:rsid w:val="00036835"/>
    <w:rsid w:val="00036849"/>
    <w:rsid w:val="00036886"/>
    <w:rsid w:val="000369EF"/>
    <w:rsid w:val="00036BA2"/>
    <w:rsid w:val="000371E5"/>
    <w:rsid w:val="000376B4"/>
    <w:rsid w:val="000377E6"/>
    <w:rsid w:val="000378A5"/>
    <w:rsid w:val="00037CB6"/>
    <w:rsid w:val="0004060F"/>
    <w:rsid w:val="00040A60"/>
    <w:rsid w:val="0004153E"/>
    <w:rsid w:val="00041676"/>
    <w:rsid w:val="00041A81"/>
    <w:rsid w:val="00042247"/>
    <w:rsid w:val="00042264"/>
    <w:rsid w:val="00042D80"/>
    <w:rsid w:val="0004302E"/>
    <w:rsid w:val="000436B8"/>
    <w:rsid w:val="00043865"/>
    <w:rsid w:val="0004423C"/>
    <w:rsid w:val="00044AA0"/>
    <w:rsid w:val="00045182"/>
    <w:rsid w:val="00045924"/>
    <w:rsid w:val="000459DD"/>
    <w:rsid w:val="00045AF9"/>
    <w:rsid w:val="00045BF4"/>
    <w:rsid w:val="0004629B"/>
    <w:rsid w:val="00046449"/>
    <w:rsid w:val="00046475"/>
    <w:rsid w:val="000464CB"/>
    <w:rsid w:val="00046BA5"/>
    <w:rsid w:val="0004704A"/>
    <w:rsid w:val="00047B2D"/>
    <w:rsid w:val="00047B80"/>
    <w:rsid w:val="00050D02"/>
    <w:rsid w:val="00051303"/>
    <w:rsid w:val="0005194E"/>
    <w:rsid w:val="00052195"/>
    <w:rsid w:val="000521EE"/>
    <w:rsid w:val="0005249D"/>
    <w:rsid w:val="000524B7"/>
    <w:rsid w:val="0005257F"/>
    <w:rsid w:val="000525CC"/>
    <w:rsid w:val="0005272B"/>
    <w:rsid w:val="00052A65"/>
    <w:rsid w:val="000536AF"/>
    <w:rsid w:val="00053DF7"/>
    <w:rsid w:val="0005414E"/>
    <w:rsid w:val="00054292"/>
    <w:rsid w:val="00054319"/>
    <w:rsid w:val="00054359"/>
    <w:rsid w:val="000545D7"/>
    <w:rsid w:val="000546C1"/>
    <w:rsid w:val="00054DB2"/>
    <w:rsid w:val="00054F6A"/>
    <w:rsid w:val="00054FFC"/>
    <w:rsid w:val="00055019"/>
    <w:rsid w:val="0005511C"/>
    <w:rsid w:val="00055141"/>
    <w:rsid w:val="0005536C"/>
    <w:rsid w:val="0005547C"/>
    <w:rsid w:val="0005570B"/>
    <w:rsid w:val="00055C4F"/>
    <w:rsid w:val="00055CA1"/>
    <w:rsid w:val="00055CBA"/>
    <w:rsid w:val="00055EBB"/>
    <w:rsid w:val="0005686B"/>
    <w:rsid w:val="000569D3"/>
    <w:rsid w:val="00056BA0"/>
    <w:rsid w:val="00056F7F"/>
    <w:rsid w:val="000574C3"/>
    <w:rsid w:val="0005789D"/>
    <w:rsid w:val="000579A2"/>
    <w:rsid w:val="00057C97"/>
    <w:rsid w:val="00060287"/>
    <w:rsid w:val="0006032F"/>
    <w:rsid w:val="00060D0E"/>
    <w:rsid w:val="000610C0"/>
    <w:rsid w:val="000614EE"/>
    <w:rsid w:val="0006196C"/>
    <w:rsid w:val="00061ADC"/>
    <w:rsid w:val="00061B7D"/>
    <w:rsid w:val="00061EDD"/>
    <w:rsid w:val="00062376"/>
    <w:rsid w:val="0006249B"/>
    <w:rsid w:val="000627BC"/>
    <w:rsid w:val="0006358D"/>
    <w:rsid w:val="000642C6"/>
    <w:rsid w:val="000645CC"/>
    <w:rsid w:val="000648D4"/>
    <w:rsid w:val="00064A5F"/>
    <w:rsid w:val="00064BE0"/>
    <w:rsid w:val="00065274"/>
    <w:rsid w:val="00065D1F"/>
    <w:rsid w:val="00066215"/>
    <w:rsid w:val="00066D35"/>
    <w:rsid w:val="00066D46"/>
    <w:rsid w:val="00066D70"/>
    <w:rsid w:val="00066FA8"/>
    <w:rsid w:val="00067994"/>
    <w:rsid w:val="0007040F"/>
    <w:rsid w:val="00070A2D"/>
    <w:rsid w:val="0007160E"/>
    <w:rsid w:val="000717BE"/>
    <w:rsid w:val="00071818"/>
    <w:rsid w:val="000720FE"/>
    <w:rsid w:val="0007280F"/>
    <w:rsid w:val="00072D38"/>
    <w:rsid w:val="00073FE5"/>
    <w:rsid w:val="000742CF"/>
    <w:rsid w:val="00074357"/>
    <w:rsid w:val="000746BA"/>
    <w:rsid w:val="000746F0"/>
    <w:rsid w:val="00074777"/>
    <w:rsid w:val="00074920"/>
    <w:rsid w:val="00074ACF"/>
    <w:rsid w:val="00074D97"/>
    <w:rsid w:val="00074DC0"/>
    <w:rsid w:val="00075475"/>
    <w:rsid w:val="000758E1"/>
    <w:rsid w:val="0007598A"/>
    <w:rsid w:val="00075F2F"/>
    <w:rsid w:val="000763EA"/>
    <w:rsid w:val="00076448"/>
    <w:rsid w:val="00076B96"/>
    <w:rsid w:val="00076D28"/>
    <w:rsid w:val="00076F3D"/>
    <w:rsid w:val="00077430"/>
    <w:rsid w:val="00077B94"/>
    <w:rsid w:val="00077F61"/>
    <w:rsid w:val="0008016E"/>
    <w:rsid w:val="000805D9"/>
    <w:rsid w:val="00080628"/>
    <w:rsid w:val="00080DA9"/>
    <w:rsid w:val="000812AE"/>
    <w:rsid w:val="00081364"/>
    <w:rsid w:val="00081658"/>
    <w:rsid w:val="000818F1"/>
    <w:rsid w:val="00081A42"/>
    <w:rsid w:val="00081D86"/>
    <w:rsid w:val="00081FDA"/>
    <w:rsid w:val="0008298F"/>
    <w:rsid w:val="00082CD3"/>
    <w:rsid w:val="00082D08"/>
    <w:rsid w:val="0008330B"/>
    <w:rsid w:val="0008363D"/>
    <w:rsid w:val="0008396E"/>
    <w:rsid w:val="00083AFD"/>
    <w:rsid w:val="00083D0A"/>
    <w:rsid w:val="00083DF1"/>
    <w:rsid w:val="00084885"/>
    <w:rsid w:val="00084B37"/>
    <w:rsid w:val="00084D69"/>
    <w:rsid w:val="000850BE"/>
    <w:rsid w:val="0008518A"/>
    <w:rsid w:val="000851C5"/>
    <w:rsid w:val="0008541F"/>
    <w:rsid w:val="00085FC4"/>
    <w:rsid w:val="0008655F"/>
    <w:rsid w:val="000866B6"/>
    <w:rsid w:val="0008683F"/>
    <w:rsid w:val="0008690B"/>
    <w:rsid w:val="00086A7F"/>
    <w:rsid w:val="0008758B"/>
    <w:rsid w:val="0008776A"/>
    <w:rsid w:val="0008789C"/>
    <w:rsid w:val="000901C0"/>
    <w:rsid w:val="00090549"/>
    <w:rsid w:val="00090C39"/>
    <w:rsid w:val="00090CE3"/>
    <w:rsid w:val="00090D6B"/>
    <w:rsid w:val="00090E4F"/>
    <w:rsid w:val="00090E91"/>
    <w:rsid w:val="000910A7"/>
    <w:rsid w:val="00091182"/>
    <w:rsid w:val="00091256"/>
    <w:rsid w:val="0009132E"/>
    <w:rsid w:val="00091FC9"/>
    <w:rsid w:val="00092145"/>
    <w:rsid w:val="00092C56"/>
    <w:rsid w:val="00092C79"/>
    <w:rsid w:val="00093237"/>
    <w:rsid w:val="00093994"/>
    <w:rsid w:val="00093D71"/>
    <w:rsid w:val="00093E98"/>
    <w:rsid w:val="000945B4"/>
    <w:rsid w:val="00094825"/>
    <w:rsid w:val="000948DE"/>
    <w:rsid w:val="000949F5"/>
    <w:rsid w:val="00094E2D"/>
    <w:rsid w:val="00094FE6"/>
    <w:rsid w:val="000950D2"/>
    <w:rsid w:val="00095311"/>
    <w:rsid w:val="00095BEC"/>
    <w:rsid w:val="000961C4"/>
    <w:rsid w:val="00096F76"/>
    <w:rsid w:val="00097038"/>
    <w:rsid w:val="00097B64"/>
    <w:rsid w:val="00097EBA"/>
    <w:rsid w:val="000A0206"/>
    <w:rsid w:val="000A04FB"/>
    <w:rsid w:val="000A0BB0"/>
    <w:rsid w:val="000A0C5F"/>
    <w:rsid w:val="000A0D22"/>
    <w:rsid w:val="000A0D3E"/>
    <w:rsid w:val="000A0F67"/>
    <w:rsid w:val="000A1031"/>
    <w:rsid w:val="000A1099"/>
    <w:rsid w:val="000A14F3"/>
    <w:rsid w:val="000A189B"/>
    <w:rsid w:val="000A28F6"/>
    <w:rsid w:val="000A2EA5"/>
    <w:rsid w:val="000A302D"/>
    <w:rsid w:val="000A3525"/>
    <w:rsid w:val="000A3773"/>
    <w:rsid w:val="000A3B03"/>
    <w:rsid w:val="000A3E58"/>
    <w:rsid w:val="000A413A"/>
    <w:rsid w:val="000A462F"/>
    <w:rsid w:val="000A4B21"/>
    <w:rsid w:val="000A5164"/>
    <w:rsid w:val="000A5216"/>
    <w:rsid w:val="000A55E0"/>
    <w:rsid w:val="000A5761"/>
    <w:rsid w:val="000A5E95"/>
    <w:rsid w:val="000A63C0"/>
    <w:rsid w:val="000A65E5"/>
    <w:rsid w:val="000A67CE"/>
    <w:rsid w:val="000A6B85"/>
    <w:rsid w:val="000A705E"/>
    <w:rsid w:val="000A7066"/>
    <w:rsid w:val="000A72F8"/>
    <w:rsid w:val="000A7CDB"/>
    <w:rsid w:val="000B040C"/>
    <w:rsid w:val="000B12A9"/>
    <w:rsid w:val="000B138D"/>
    <w:rsid w:val="000B1AB8"/>
    <w:rsid w:val="000B1C66"/>
    <w:rsid w:val="000B1E82"/>
    <w:rsid w:val="000B22F7"/>
    <w:rsid w:val="000B28B8"/>
    <w:rsid w:val="000B29B2"/>
    <w:rsid w:val="000B2A72"/>
    <w:rsid w:val="000B2A80"/>
    <w:rsid w:val="000B2B47"/>
    <w:rsid w:val="000B2BFA"/>
    <w:rsid w:val="000B30AE"/>
    <w:rsid w:val="000B354B"/>
    <w:rsid w:val="000B3765"/>
    <w:rsid w:val="000B3B6C"/>
    <w:rsid w:val="000B3E81"/>
    <w:rsid w:val="000B4297"/>
    <w:rsid w:val="000B4344"/>
    <w:rsid w:val="000B4955"/>
    <w:rsid w:val="000B497F"/>
    <w:rsid w:val="000B4A8F"/>
    <w:rsid w:val="000B4C96"/>
    <w:rsid w:val="000B4CBA"/>
    <w:rsid w:val="000B5149"/>
    <w:rsid w:val="000B51FA"/>
    <w:rsid w:val="000B5612"/>
    <w:rsid w:val="000B5A10"/>
    <w:rsid w:val="000B5C9F"/>
    <w:rsid w:val="000B5D94"/>
    <w:rsid w:val="000B5ECC"/>
    <w:rsid w:val="000B6BC9"/>
    <w:rsid w:val="000B6BF9"/>
    <w:rsid w:val="000B6C2D"/>
    <w:rsid w:val="000B6F78"/>
    <w:rsid w:val="000B7683"/>
    <w:rsid w:val="000B7B64"/>
    <w:rsid w:val="000B7D6F"/>
    <w:rsid w:val="000B7E75"/>
    <w:rsid w:val="000B7EF5"/>
    <w:rsid w:val="000B7FC1"/>
    <w:rsid w:val="000C0550"/>
    <w:rsid w:val="000C0B0B"/>
    <w:rsid w:val="000C0B0F"/>
    <w:rsid w:val="000C0C48"/>
    <w:rsid w:val="000C120E"/>
    <w:rsid w:val="000C1599"/>
    <w:rsid w:val="000C1619"/>
    <w:rsid w:val="000C162D"/>
    <w:rsid w:val="000C1716"/>
    <w:rsid w:val="000C1CC7"/>
    <w:rsid w:val="000C1D0A"/>
    <w:rsid w:val="000C1D29"/>
    <w:rsid w:val="000C23B8"/>
    <w:rsid w:val="000C2484"/>
    <w:rsid w:val="000C2B13"/>
    <w:rsid w:val="000C2E05"/>
    <w:rsid w:val="000C326A"/>
    <w:rsid w:val="000C3411"/>
    <w:rsid w:val="000C3425"/>
    <w:rsid w:val="000C3895"/>
    <w:rsid w:val="000C3A90"/>
    <w:rsid w:val="000C3BCD"/>
    <w:rsid w:val="000C3F0D"/>
    <w:rsid w:val="000C3F49"/>
    <w:rsid w:val="000C3F56"/>
    <w:rsid w:val="000C433A"/>
    <w:rsid w:val="000C445F"/>
    <w:rsid w:val="000C44DB"/>
    <w:rsid w:val="000C4699"/>
    <w:rsid w:val="000C4DC5"/>
    <w:rsid w:val="000C4ECA"/>
    <w:rsid w:val="000C5282"/>
    <w:rsid w:val="000C55C5"/>
    <w:rsid w:val="000C5862"/>
    <w:rsid w:val="000C5B48"/>
    <w:rsid w:val="000C5BBA"/>
    <w:rsid w:val="000C612F"/>
    <w:rsid w:val="000C6159"/>
    <w:rsid w:val="000C622C"/>
    <w:rsid w:val="000C643C"/>
    <w:rsid w:val="000C66C8"/>
    <w:rsid w:val="000C68BF"/>
    <w:rsid w:val="000C6BD6"/>
    <w:rsid w:val="000C77EB"/>
    <w:rsid w:val="000C78FF"/>
    <w:rsid w:val="000C7AD2"/>
    <w:rsid w:val="000C7C2B"/>
    <w:rsid w:val="000C7D00"/>
    <w:rsid w:val="000D009D"/>
    <w:rsid w:val="000D00B9"/>
    <w:rsid w:val="000D03C1"/>
    <w:rsid w:val="000D0561"/>
    <w:rsid w:val="000D062C"/>
    <w:rsid w:val="000D08AE"/>
    <w:rsid w:val="000D1149"/>
    <w:rsid w:val="000D1BDE"/>
    <w:rsid w:val="000D1DFC"/>
    <w:rsid w:val="000D1F06"/>
    <w:rsid w:val="000D223A"/>
    <w:rsid w:val="000D2A59"/>
    <w:rsid w:val="000D2C46"/>
    <w:rsid w:val="000D2E28"/>
    <w:rsid w:val="000D3195"/>
    <w:rsid w:val="000D31E7"/>
    <w:rsid w:val="000D3372"/>
    <w:rsid w:val="000D3719"/>
    <w:rsid w:val="000D383E"/>
    <w:rsid w:val="000D3E64"/>
    <w:rsid w:val="000D4605"/>
    <w:rsid w:val="000D4794"/>
    <w:rsid w:val="000D47F8"/>
    <w:rsid w:val="000D4C79"/>
    <w:rsid w:val="000D4D73"/>
    <w:rsid w:val="000D4E97"/>
    <w:rsid w:val="000D526D"/>
    <w:rsid w:val="000D52F3"/>
    <w:rsid w:val="000D547F"/>
    <w:rsid w:val="000D55E7"/>
    <w:rsid w:val="000D604C"/>
    <w:rsid w:val="000D6123"/>
    <w:rsid w:val="000D61CC"/>
    <w:rsid w:val="000D63F9"/>
    <w:rsid w:val="000D64C4"/>
    <w:rsid w:val="000D67BC"/>
    <w:rsid w:val="000D69E2"/>
    <w:rsid w:val="000D6F32"/>
    <w:rsid w:val="000D7C3A"/>
    <w:rsid w:val="000D7E80"/>
    <w:rsid w:val="000E031B"/>
    <w:rsid w:val="000E03FA"/>
    <w:rsid w:val="000E174C"/>
    <w:rsid w:val="000E19BF"/>
    <w:rsid w:val="000E1A35"/>
    <w:rsid w:val="000E1CDB"/>
    <w:rsid w:val="000E1F75"/>
    <w:rsid w:val="000E2297"/>
    <w:rsid w:val="000E279F"/>
    <w:rsid w:val="000E36A6"/>
    <w:rsid w:val="000E3E55"/>
    <w:rsid w:val="000E417E"/>
    <w:rsid w:val="000E4306"/>
    <w:rsid w:val="000E44D2"/>
    <w:rsid w:val="000E4A4D"/>
    <w:rsid w:val="000E4B91"/>
    <w:rsid w:val="000E4C25"/>
    <w:rsid w:val="000E4C53"/>
    <w:rsid w:val="000E4E49"/>
    <w:rsid w:val="000E573C"/>
    <w:rsid w:val="000E5B70"/>
    <w:rsid w:val="000E6052"/>
    <w:rsid w:val="000E6988"/>
    <w:rsid w:val="000E6C74"/>
    <w:rsid w:val="000E7A8A"/>
    <w:rsid w:val="000E7AB8"/>
    <w:rsid w:val="000E7C38"/>
    <w:rsid w:val="000E7D04"/>
    <w:rsid w:val="000E7E45"/>
    <w:rsid w:val="000F0328"/>
    <w:rsid w:val="000F082C"/>
    <w:rsid w:val="000F1552"/>
    <w:rsid w:val="000F1910"/>
    <w:rsid w:val="000F1E5F"/>
    <w:rsid w:val="000F1FCB"/>
    <w:rsid w:val="000F232D"/>
    <w:rsid w:val="000F2653"/>
    <w:rsid w:val="000F299C"/>
    <w:rsid w:val="000F3091"/>
    <w:rsid w:val="000F31DB"/>
    <w:rsid w:val="000F3348"/>
    <w:rsid w:val="000F3500"/>
    <w:rsid w:val="000F3727"/>
    <w:rsid w:val="000F3ABC"/>
    <w:rsid w:val="000F3E1D"/>
    <w:rsid w:val="000F3E35"/>
    <w:rsid w:val="000F4582"/>
    <w:rsid w:val="000F4EEE"/>
    <w:rsid w:val="000F4F55"/>
    <w:rsid w:val="000F52E6"/>
    <w:rsid w:val="000F530C"/>
    <w:rsid w:val="000F54AD"/>
    <w:rsid w:val="000F56F3"/>
    <w:rsid w:val="000F5FB2"/>
    <w:rsid w:val="000F6321"/>
    <w:rsid w:val="000F6898"/>
    <w:rsid w:val="000F6C28"/>
    <w:rsid w:val="000F6D9F"/>
    <w:rsid w:val="000F6F73"/>
    <w:rsid w:val="000F704E"/>
    <w:rsid w:val="000F7109"/>
    <w:rsid w:val="000F7297"/>
    <w:rsid w:val="000F787F"/>
    <w:rsid w:val="000F7EAA"/>
    <w:rsid w:val="00100312"/>
    <w:rsid w:val="001009A7"/>
    <w:rsid w:val="00100B77"/>
    <w:rsid w:val="00100E4E"/>
    <w:rsid w:val="001018DA"/>
    <w:rsid w:val="00101DAE"/>
    <w:rsid w:val="0010218B"/>
    <w:rsid w:val="00102737"/>
    <w:rsid w:val="00102A27"/>
    <w:rsid w:val="00102B8C"/>
    <w:rsid w:val="0010302C"/>
    <w:rsid w:val="0010318E"/>
    <w:rsid w:val="001032A4"/>
    <w:rsid w:val="001033AD"/>
    <w:rsid w:val="001034A2"/>
    <w:rsid w:val="001038AA"/>
    <w:rsid w:val="001038B0"/>
    <w:rsid w:val="00103DDE"/>
    <w:rsid w:val="00103F12"/>
    <w:rsid w:val="001040CE"/>
    <w:rsid w:val="001040E1"/>
    <w:rsid w:val="0010453E"/>
    <w:rsid w:val="0010469A"/>
    <w:rsid w:val="001049E6"/>
    <w:rsid w:val="00104BF1"/>
    <w:rsid w:val="00104C20"/>
    <w:rsid w:val="00105121"/>
    <w:rsid w:val="00105696"/>
    <w:rsid w:val="0010577C"/>
    <w:rsid w:val="00105FBC"/>
    <w:rsid w:val="00106105"/>
    <w:rsid w:val="00106415"/>
    <w:rsid w:val="00106F24"/>
    <w:rsid w:val="00107123"/>
    <w:rsid w:val="00107926"/>
    <w:rsid w:val="00107970"/>
    <w:rsid w:val="00107B22"/>
    <w:rsid w:val="00110140"/>
    <w:rsid w:val="00110BC4"/>
    <w:rsid w:val="00110C7C"/>
    <w:rsid w:val="00110D33"/>
    <w:rsid w:val="00110F67"/>
    <w:rsid w:val="00111242"/>
    <w:rsid w:val="001112F5"/>
    <w:rsid w:val="0011143F"/>
    <w:rsid w:val="001116D1"/>
    <w:rsid w:val="001117B3"/>
    <w:rsid w:val="00111AFF"/>
    <w:rsid w:val="00111C0B"/>
    <w:rsid w:val="00112B74"/>
    <w:rsid w:val="00112C3F"/>
    <w:rsid w:val="00112E79"/>
    <w:rsid w:val="001132B7"/>
    <w:rsid w:val="00113459"/>
    <w:rsid w:val="00113CF2"/>
    <w:rsid w:val="001144D9"/>
    <w:rsid w:val="00114A70"/>
    <w:rsid w:val="00114E32"/>
    <w:rsid w:val="00114FE6"/>
    <w:rsid w:val="00115186"/>
    <w:rsid w:val="00115A03"/>
    <w:rsid w:val="0011685A"/>
    <w:rsid w:val="00116FD6"/>
    <w:rsid w:val="001173D2"/>
    <w:rsid w:val="001178C0"/>
    <w:rsid w:val="00117D3B"/>
    <w:rsid w:val="001204AF"/>
    <w:rsid w:val="00120857"/>
    <w:rsid w:val="00120968"/>
    <w:rsid w:val="00121210"/>
    <w:rsid w:val="00121545"/>
    <w:rsid w:val="001216F5"/>
    <w:rsid w:val="00121C7D"/>
    <w:rsid w:val="00121CFA"/>
    <w:rsid w:val="00121D97"/>
    <w:rsid w:val="0012235D"/>
    <w:rsid w:val="001223EC"/>
    <w:rsid w:val="001224E4"/>
    <w:rsid w:val="00122891"/>
    <w:rsid w:val="001228DA"/>
    <w:rsid w:val="00122D04"/>
    <w:rsid w:val="00123311"/>
    <w:rsid w:val="00123625"/>
    <w:rsid w:val="001237F8"/>
    <w:rsid w:val="00123FAD"/>
    <w:rsid w:val="001245F5"/>
    <w:rsid w:val="001247A2"/>
    <w:rsid w:val="00124898"/>
    <w:rsid w:val="001249C6"/>
    <w:rsid w:val="00124BF3"/>
    <w:rsid w:val="00124D24"/>
    <w:rsid w:val="00124ECC"/>
    <w:rsid w:val="0012530B"/>
    <w:rsid w:val="0012531B"/>
    <w:rsid w:val="001256B9"/>
    <w:rsid w:val="001256D9"/>
    <w:rsid w:val="00125848"/>
    <w:rsid w:val="00125AE0"/>
    <w:rsid w:val="00125D00"/>
    <w:rsid w:val="0012683D"/>
    <w:rsid w:val="0012702A"/>
    <w:rsid w:val="001276B4"/>
    <w:rsid w:val="0013036F"/>
    <w:rsid w:val="0013064D"/>
    <w:rsid w:val="00130799"/>
    <w:rsid w:val="0013086C"/>
    <w:rsid w:val="00130A0E"/>
    <w:rsid w:val="00130B56"/>
    <w:rsid w:val="00130CFF"/>
    <w:rsid w:val="00130DF5"/>
    <w:rsid w:val="001313AB"/>
    <w:rsid w:val="0013188F"/>
    <w:rsid w:val="001319C2"/>
    <w:rsid w:val="00131AF8"/>
    <w:rsid w:val="00131E5A"/>
    <w:rsid w:val="00132132"/>
    <w:rsid w:val="001321F1"/>
    <w:rsid w:val="00132664"/>
    <w:rsid w:val="00132A03"/>
    <w:rsid w:val="00133332"/>
    <w:rsid w:val="001336BE"/>
    <w:rsid w:val="001339C7"/>
    <w:rsid w:val="00133ADF"/>
    <w:rsid w:val="00133BBD"/>
    <w:rsid w:val="00133DCD"/>
    <w:rsid w:val="00133E7D"/>
    <w:rsid w:val="00133FC1"/>
    <w:rsid w:val="00134526"/>
    <w:rsid w:val="001345B2"/>
    <w:rsid w:val="00134B53"/>
    <w:rsid w:val="00134C60"/>
    <w:rsid w:val="00134D73"/>
    <w:rsid w:val="00135690"/>
    <w:rsid w:val="0013581D"/>
    <w:rsid w:val="00135B70"/>
    <w:rsid w:val="001360AB"/>
    <w:rsid w:val="001368D7"/>
    <w:rsid w:val="00136BDD"/>
    <w:rsid w:val="00136D23"/>
    <w:rsid w:val="0013718C"/>
    <w:rsid w:val="001371A0"/>
    <w:rsid w:val="0013771E"/>
    <w:rsid w:val="00137A86"/>
    <w:rsid w:val="00137B6F"/>
    <w:rsid w:val="001402B4"/>
    <w:rsid w:val="00140333"/>
    <w:rsid w:val="00141017"/>
    <w:rsid w:val="001415B7"/>
    <w:rsid w:val="0014168A"/>
    <w:rsid w:val="0014170D"/>
    <w:rsid w:val="00142D39"/>
    <w:rsid w:val="0014310A"/>
    <w:rsid w:val="0014370B"/>
    <w:rsid w:val="00143FE3"/>
    <w:rsid w:val="0014418E"/>
    <w:rsid w:val="00144374"/>
    <w:rsid w:val="00144867"/>
    <w:rsid w:val="001449BF"/>
    <w:rsid w:val="00144BC2"/>
    <w:rsid w:val="00144F3B"/>
    <w:rsid w:val="00145241"/>
    <w:rsid w:val="00145725"/>
    <w:rsid w:val="00145D02"/>
    <w:rsid w:val="00145DC2"/>
    <w:rsid w:val="001469F7"/>
    <w:rsid w:val="00146BDA"/>
    <w:rsid w:val="00146FD3"/>
    <w:rsid w:val="00147038"/>
    <w:rsid w:val="00147DA6"/>
    <w:rsid w:val="00150589"/>
    <w:rsid w:val="001508B6"/>
    <w:rsid w:val="00150AA2"/>
    <w:rsid w:val="00150ED9"/>
    <w:rsid w:val="001511AF"/>
    <w:rsid w:val="00151726"/>
    <w:rsid w:val="00151848"/>
    <w:rsid w:val="0015290F"/>
    <w:rsid w:val="00152ABF"/>
    <w:rsid w:val="0015301C"/>
    <w:rsid w:val="001530AB"/>
    <w:rsid w:val="001543D3"/>
    <w:rsid w:val="001543EE"/>
    <w:rsid w:val="001548AC"/>
    <w:rsid w:val="001548CF"/>
    <w:rsid w:val="001548D0"/>
    <w:rsid w:val="00154A5A"/>
    <w:rsid w:val="00154A71"/>
    <w:rsid w:val="00154B4F"/>
    <w:rsid w:val="00154ECC"/>
    <w:rsid w:val="0015517A"/>
    <w:rsid w:val="00155E8D"/>
    <w:rsid w:val="00155ED0"/>
    <w:rsid w:val="00156231"/>
    <w:rsid w:val="0015696A"/>
    <w:rsid w:val="00156E2F"/>
    <w:rsid w:val="00157D99"/>
    <w:rsid w:val="001601E2"/>
    <w:rsid w:val="001608DE"/>
    <w:rsid w:val="00160AB9"/>
    <w:rsid w:val="00161645"/>
    <w:rsid w:val="00161746"/>
    <w:rsid w:val="0016185D"/>
    <w:rsid w:val="00161A2F"/>
    <w:rsid w:val="00161ADB"/>
    <w:rsid w:val="00161C3D"/>
    <w:rsid w:val="00161E9C"/>
    <w:rsid w:val="00162361"/>
    <w:rsid w:val="001627D8"/>
    <w:rsid w:val="00162EF0"/>
    <w:rsid w:val="00162FED"/>
    <w:rsid w:val="00163210"/>
    <w:rsid w:val="0016322B"/>
    <w:rsid w:val="0016383C"/>
    <w:rsid w:val="00163D54"/>
    <w:rsid w:val="00163DB3"/>
    <w:rsid w:val="00164053"/>
    <w:rsid w:val="00164916"/>
    <w:rsid w:val="00164987"/>
    <w:rsid w:val="00164F66"/>
    <w:rsid w:val="0016591A"/>
    <w:rsid w:val="00165AB7"/>
    <w:rsid w:val="0016600E"/>
    <w:rsid w:val="00166299"/>
    <w:rsid w:val="0016688A"/>
    <w:rsid w:val="00166B27"/>
    <w:rsid w:val="00166E28"/>
    <w:rsid w:val="00166F6C"/>
    <w:rsid w:val="001671C1"/>
    <w:rsid w:val="001677B5"/>
    <w:rsid w:val="00167919"/>
    <w:rsid w:val="00167983"/>
    <w:rsid w:val="00167A93"/>
    <w:rsid w:val="00167C1A"/>
    <w:rsid w:val="0017017C"/>
    <w:rsid w:val="00170514"/>
    <w:rsid w:val="001705B1"/>
    <w:rsid w:val="0017125A"/>
    <w:rsid w:val="00171910"/>
    <w:rsid w:val="00171C6C"/>
    <w:rsid w:val="00171D68"/>
    <w:rsid w:val="00172048"/>
    <w:rsid w:val="00172184"/>
    <w:rsid w:val="0017225B"/>
    <w:rsid w:val="00172510"/>
    <w:rsid w:val="001729D4"/>
    <w:rsid w:val="00172EB8"/>
    <w:rsid w:val="00172FF2"/>
    <w:rsid w:val="00173054"/>
    <w:rsid w:val="00173135"/>
    <w:rsid w:val="00173352"/>
    <w:rsid w:val="0017368C"/>
    <w:rsid w:val="001736A9"/>
    <w:rsid w:val="00173BC7"/>
    <w:rsid w:val="00173E5B"/>
    <w:rsid w:val="00173EEF"/>
    <w:rsid w:val="00174340"/>
    <w:rsid w:val="00174A42"/>
    <w:rsid w:val="001756A7"/>
    <w:rsid w:val="00175779"/>
    <w:rsid w:val="001759A7"/>
    <w:rsid w:val="00176CBE"/>
    <w:rsid w:val="00176DF8"/>
    <w:rsid w:val="00176F28"/>
    <w:rsid w:val="0017716C"/>
    <w:rsid w:val="00177BF9"/>
    <w:rsid w:val="0018020B"/>
    <w:rsid w:val="001802DD"/>
    <w:rsid w:val="00181400"/>
    <w:rsid w:val="00181D58"/>
    <w:rsid w:val="00181E75"/>
    <w:rsid w:val="00182110"/>
    <w:rsid w:val="001821C0"/>
    <w:rsid w:val="001827B6"/>
    <w:rsid w:val="00183860"/>
    <w:rsid w:val="001838F8"/>
    <w:rsid w:val="00183BC1"/>
    <w:rsid w:val="00183DAF"/>
    <w:rsid w:val="00183EB0"/>
    <w:rsid w:val="001842F4"/>
    <w:rsid w:val="0018440A"/>
    <w:rsid w:val="00184673"/>
    <w:rsid w:val="001847A6"/>
    <w:rsid w:val="00184DD7"/>
    <w:rsid w:val="00184F95"/>
    <w:rsid w:val="00185249"/>
    <w:rsid w:val="00185A1B"/>
    <w:rsid w:val="0018629B"/>
    <w:rsid w:val="00186303"/>
    <w:rsid w:val="001863E6"/>
    <w:rsid w:val="001864DD"/>
    <w:rsid w:val="001866C8"/>
    <w:rsid w:val="001867E9"/>
    <w:rsid w:val="0018689A"/>
    <w:rsid w:val="00186B00"/>
    <w:rsid w:val="00186DE6"/>
    <w:rsid w:val="0018756A"/>
    <w:rsid w:val="00187B26"/>
    <w:rsid w:val="001901CE"/>
    <w:rsid w:val="00190525"/>
    <w:rsid w:val="001906DE"/>
    <w:rsid w:val="0019112C"/>
    <w:rsid w:val="00191AF3"/>
    <w:rsid w:val="00192677"/>
    <w:rsid w:val="00192726"/>
    <w:rsid w:val="00192DB4"/>
    <w:rsid w:val="00193000"/>
    <w:rsid w:val="00193040"/>
    <w:rsid w:val="0019386F"/>
    <w:rsid w:val="00193A85"/>
    <w:rsid w:val="00193BD5"/>
    <w:rsid w:val="00193C24"/>
    <w:rsid w:val="00193C56"/>
    <w:rsid w:val="00193FB5"/>
    <w:rsid w:val="00194490"/>
    <w:rsid w:val="00194834"/>
    <w:rsid w:val="001953E0"/>
    <w:rsid w:val="00195D16"/>
    <w:rsid w:val="001962E6"/>
    <w:rsid w:val="001964C7"/>
    <w:rsid w:val="00196EF6"/>
    <w:rsid w:val="00196EFC"/>
    <w:rsid w:val="001970F8"/>
    <w:rsid w:val="0019718A"/>
    <w:rsid w:val="001A08A4"/>
    <w:rsid w:val="001A0BC6"/>
    <w:rsid w:val="001A0D53"/>
    <w:rsid w:val="001A1780"/>
    <w:rsid w:val="001A1C26"/>
    <w:rsid w:val="001A25F3"/>
    <w:rsid w:val="001A2669"/>
    <w:rsid w:val="001A2B5B"/>
    <w:rsid w:val="001A2DAC"/>
    <w:rsid w:val="001A3C4D"/>
    <w:rsid w:val="001A3F81"/>
    <w:rsid w:val="001A45DF"/>
    <w:rsid w:val="001A4A4C"/>
    <w:rsid w:val="001A5217"/>
    <w:rsid w:val="001A56BF"/>
    <w:rsid w:val="001A5729"/>
    <w:rsid w:val="001A5ECF"/>
    <w:rsid w:val="001A628E"/>
    <w:rsid w:val="001A65DC"/>
    <w:rsid w:val="001A66B5"/>
    <w:rsid w:val="001A6E63"/>
    <w:rsid w:val="001A6E72"/>
    <w:rsid w:val="001A7A40"/>
    <w:rsid w:val="001A7AB1"/>
    <w:rsid w:val="001A7FEF"/>
    <w:rsid w:val="001B00E5"/>
    <w:rsid w:val="001B0507"/>
    <w:rsid w:val="001B0587"/>
    <w:rsid w:val="001B0D97"/>
    <w:rsid w:val="001B1161"/>
    <w:rsid w:val="001B176B"/>
    <w:rsid w:val="001B246A"/>
    <w:rsid w:val="001B2540"/>
    <w:rsid w:val="001B28B1"/>
    <w:rsid w:val="001B2BB1"/>
    <w:rsid w:val="001B2EA8"/>
    <w:rsid w:val="001B3407"/>
    <w:rsid w:val="001B35A8"/>
    <w:rsid w:val="001B3C1C"/>
    <w:rsid w:val="001B3EA5"/>
    <w:rsid w:val="001B4619"/>
    <w:rsid w:val="001B485F"/>
    <w:rsid w:val="001B4A49"/>
    <w:rsid w:val="001B4A93"/>
    <w:rsid w:val="001B4B79"/>
    <w:rsid w:val="001B4DE8"/>
    <w:rsid w:val="001B5294"/>
    <w:rsid w:val="001B52D8"/>
    <w:rsid w:val="001B54E2"/>
    <w:rsid w:val="001B5579"/>
    <w:rsid w:val="001B5607"/>
    <w:rsid w:val="001B5A12"/>
    <w:rsid w:val="001B5B8D"/>
    <w:rsid w:val="001B62DA"/>
    <w:rsid w:val="001B6771"/>
    <w:rsid w:val="001B6FEC"/>
    <w:rsid w:val="001B7109"/>
    <w:rsid w:val="001B7441"/>
    <w:rsid w:val="001B7657"/>
    <w:rsid w:val="001B78F5"/>
    <w:rsid w:val="001B7F1E"/>
    <w:rsid w:val="001C05B3"/>
    <w:rsid w:val="001C07FC"/>
    <w:rsid w:val="001C09D6"/>
    <w:rsid w:val="001C0A78"/>
    <w:rsid w:val="001C1502"/>
    <w:rsid w:val="001C1534"/>
    <w:rsid w:val="001C1622"/>
    <w:rsid w:val="001C17B5"/>
    <w:rsid w:val="001C198A"/>
    <w:rsid w:val="001C1A2E"/>
    <w:rsid w:val="001C1A57"/>
    <w:rsid w:val="001C203A"/>
    <w:rsid w:val="001C210F"/>
    <w:rsid w:val="001C24C3"/>
    <w:rsid w:val="001C27CD"/>
    <w:rsid w:val="001C2D04"/>
    <w:rsid w:val="001C4349"/>
    <w:rsid w:val="001C48DC"/>
    <w:rsid w:val="001C4C90"/>
    <w:rsid w:val="001C4CDC"/>
    <w:rsid w:val="001C528A"/>
    <w:rsid w:val="001C5673"/>
    <w:rsid w:val="001C5AF5"/>
    <w:rsid w:val="001C5EC5"/>
    <w:rsid w:val="001C609B"/>
    <w:rsid w:val="001C6148"/>
    <w:rsid w:val="001C6235"/>
    <w:rsid w:val="001C63F8"/>
    <w:rsid w:val="001C6CCC"/>
    <w:rsid w:val="001C6DD9"/>
    <w:rsid w:val="001C6E3A"/>
    <w:rsid w:val="001C6E7C"/>
    <w:rsid w:val="001C6FA6"/>
    <w:rsid w:val="001C70D9"/>
    <w:rsid w:val="001C7DEE"/>
    <w:rsid w:val="001D027F"/>
    <w:rsid w:val="001D0473"/>
    <w:rsid w:val="001D0671"/>
    <w:rsid w:val="001D0798"/>
    <w:rsid w:val="001D0D12"/>
    <w:rsid w:val="001D11A3"/>
    <w:rsid w:val="001D1ADF"/>
    <w:rsid w:val="001D1C5A"/>
    <w:rsid w:val="001D1D02"/>
    <w:rsid w:val="001D2448"/>
    <w:rsid w:val="001D294F"/>
    <w:rsid w:val="001D2A81"/>
    <w:rsid w:val="001D2E51"/>
    <w:rsid w:val="001D3018"/>
    <w:rsid w:val="001D31C5"/>
    <w:rsid w:val="001D33F2"/>
    <w:rsid w:val="001D3400"/>
    <w:rsid w:val="001D3A28"/>
    <w:rsid w:val="001D3F3E"/>
    <w:rsid w:val="001D40C9"/>
    <w:rsid w:val="001D45AC"/>
    <w:rsid w:val="001D4F05"/>
    <w:rsid w:val="001D4FAB"/>
    <w:rsid w:val="001D534B"/>
    <w:rsid w:val="001D54F2"/>
    <w:rsid w:val="001D5AF6"/>
    <w:rsid w:val="001D5B6B"/>
    <w:rsid w:val="001D5BAB"/>
    <w:rsid w:val="001D5C65"/>
    <w:rsid w:val="001D5F76"/>
    <w:rsid w:val="001D6212"/>
    <w:rsid w:val="001D6312"/>
    <w:rsid w:val="001D65D4"/>
    <w:rsid w:val="001D6698"/>
    <w:rsid w:val="001D6BEC"/>
    <w:rsid w:val="001D7116"/>
    <w:rsid w:val="001D71B3"/>
    <w:rsid w:val="001D7776"/>
    <w:rsid w:val="001D779C"/>
    <w:rsid w:val="001D781E"/>
    <w:rsid w:val="001D78D4"/>
    <w:rsid w:val="001D7BB5"/>
    <w:rsid w:val="001D7E29"/>
    <w:rsid w:val="001D7F18"/>
    <w:rsid w:val="001D7F37"/>
    <w:rsid w:val="001E0415"/>
    <w:rsid w:val="001E0647"/>
    <w:rsid w:val="001E0B86"/>
    <w:rsid w:val="001E1085"/>
    <w:rsid w:val="001E1209"/>
    <w:rsid w:val="001E13B3"/>
    <w:rsid w:val="001E1E17"/>
    <w:rsid w:val="001E258C"/>
    <w:rsid w:val="001E25DA"/>
    <w:rsid w:val="001E2BE0"/>
    <w:rsid w:val="001E306A"/>
    <w:rsid w:val="001E32CF"/>
    <w:rsid w:val="001E3307"/>
    <w:rsid w:val="001E378F"/>
    <w:rsid w:val="001E3BC9"/>
    <w:rsid w:val="001E3DDF"/>
    <w:rsid w:val="001E4135"/>
    <w:rsid w:val="001E41DA"/>
    <w:rsid w:val="001E452F"/>
    <w:rsid w:val="001E49D6"/>
    <w:rsid w:val="001E4F74"/>
    <w:rsid w:val="001E552F"/>
    <w:rsid w:val="001E5620"/>
    <w:rsid w:val="001E5ED5"/>
    <w:rsid w:val="001E6672"/>
    <w:rsid w:val="001E6BFD"/>
    <w:rsid w:val="001E6E75"/>
    <w:rsid w:val="001E7342"/>
    <w:rsid w:val="001E736E"/>
    <w:rsid w:val="001E7636"/>
    <w:rsid w:val="001E7B75"/>
    <w:rsid w:val="001F0553"/>
    <w:rsid w:val="001F09A1"/>
    <w:rsid w:val="001F0B69"/>
    <w:rsid w:val="001F0E88"/>
    <w:rsid w:val="001F13E1"/>
    <w:rsid w:val="001F183B"/>
    <w:rsid w:val="001F1845"/>
    <w:rsid w:val="001F1AD2"/>
    <w:rsid w:val="001F1B38"/>
    <w:rsid w:val="001F2059"/>
    <w:rsid w:val="001F208E"/>
    <w:rsid w:val="001F2636"/>
    <w:rsid w:val="001F2838"/>
    <w:rsid w:val="001F2926"/>
    <w:rsid w:val="001F2DFC"/>
    <w:rsid w:val="001F2E27"/>
    <w:rsid w:val="001F2F1C"/>
    <w:rsid w:val="001F300D"/>
    <w:rsid w:val="001F3637"/>
    <w:rsid w:val="001F3B05"/>
    <w:rsid w:val="001F3D06"/>
    <w:rsid w:val="001F4A5F"/>
    <w:rsid w:val="001F4B65"/>
    <w:rsid w:val="001F4DEB"/>
    <w:rsid w:val="001F4E7A"/>
    <w:rsid w:val="001F5910"/>
    <w:rsid w:val="001F5AAA"/>
    <w:rsid w:val="001F5BD9"/>
    <w:rsid w:val="001F5D2F"/>
    <w:rsid w:val="001F676E"/>
    <w:rsid w:val="001F69F5"/>
    <w:rsid w:val="001F6C5C"/>
    <w:rsid w:val="001F7090"/>
    <w:rsid w:val="001F77A3"/>
    <w:rsid w:val="001F7D44"/>
    <w:rsid w:val="00200526"/>
    <w:rsid w:val="0020052E"/>
    <w:rsid w:val="0020078B"/>
    <w:rsid w:val="00201401"/>
    <w:rsid w:val="002014DC"/>
    <w:rsid w:val="002016F7"/>
    <w:rsid w:val="0020219D"/>
    <w:rsid w:val="00202253"/>
    <w:rsid w:val="00202978"/>
    <w:rsid w:val="00202AD7"/>
    <w:rsid w:val="00202DAB"/>
    <w:rsid w:val="00203BFF"/>
    <w:rsid w:val="00203CD9"/>
    <w:rsid w:val="00204342"/>
    <w:rsid w:val="002043B1"/>
    <w:rsid w:val="00204498"/>
    <w:rsid w:val="002046ED"/>
    <w:rsid w:val="00204A94"/>
    <w:rsid w:val="00204B26"/>
    <w:rsid w:val="0020500E"/>
    <w:rsid w:val="00205063"/>
    <w:rsid w:val="00205514"/>
    <w:rsid w:val="00205BAE"/>
    <w:rsid w:val="00205C08"/>
    <w:rsid w:val="00205CAA"/>
    <w:rsid w:val="00205CD6"/>
    <w:rsid w:val="00205F7F"/>
    <w:rsid w:val="00206015"/>
    <w:rsid w:val="00206303"/>
    <w:rsid w:val="002063DD"/>
    <w:rsid w:val="00206618"/>
    <w:rsid w:val="00206828"/>
    <w:rsid w:val="00206E35"/>
    <w:rsid w:val="00206E54"/>
    <w:rsid w:val="002072E8"/>
    <w:rsid w:val="0020738E"/>
    <w:rsid w:val="002100D3"/>
    <w:rsid w:val="00210D32"/>
    <w:rsid w:val="00211A03"/>
    <w:rsid w:val="00212496"/>
    <w:rsid w:val="00212DC9"/>
    <w:rsid w:val="00212DF4"/>
    <w:rsid w:val="00213052"/>
    <w:rsid w:val="002131A4"/>
    <w:rsid w:val="002136EC"/>
    <w:rsid w:val="00213D89"/>
    <w:rsid w:val="00213ECC"/>
    <w:rsid w:val="0021408F"/>
    <w:rsid w:val="00214366"/>
    <w:rsid w:val="0021462C"/>
    <w:rsid w:val="00214CD9"/>
    <w:rsid w:val="00214F0D"/>
    <w:rsid w:val="00215015"/>
    <w:rsid w:val="002155FC"/>
    <w:rsid w:val="00215A47"/>
    <w:rsid w:val="00215AB1"/>
    <w:rsid w:val="00215DE8"/>
    <w:rsid w:val="0021674A"/>
    <w:rsid w:val="00216CC8"/>
    <w:rsid w:val="00217B73"/>
    <w:rsid w:val="00217EBF"/>
    <w:rsid w:val="00217F88"/>
    <w:rsid w:val="0022047E"/>
    <w:rsid w:val="0022054E"/>
    <w:rsid w:val="00220ACA"/>
    <w:rsid w:val="00220DF2"/>
    <w:rsid w:val="00220F07"/>
    <w:rsid w:val="00220F45"/>
    <w:rsid w:val="00221B0E"/>
    <w:rsid w:val="00222222"/>
    <w:rsid w:val="002222F1"/>
    <w:rsid w:val="0022283D"/>
    <w:rsid w:val="002228B1"/>
    <w:rsid w:val="002229A8"/>
    <w:rsid w:val="002234DE"/>
    <w:rsid w:val="002235BF"/>
    <w:rsid w:val="00223C97"/>
    <w:rsid w:val="00224938"/>
    <w:rsid w:val="00224FFC"/>
    <w:rsid w:val="0022510E"/>
    <w:rsid w:val="0022513D"/>
    <w:rsid w:val="002251C2"/>
    <w:rsid w:val="0022539C"/>
    <w:rsid w:val="002256CA"/>
    <w:rsid w:val="00225849"/>
    <w:rsid w:val="00225865"/>
    <w:rsid w:val="0022592F"/>
    <w:rsid w:val="002262A5"/>
    <w:rsid w:val="00226478"/>
    <w:rsid w:val="00226521"/>
    <w:rsid w:val="00226870"/>
    <w:rsid w:val="002268D4"/>
    <w:rsid w:val="0022721A"/>
    <w:rsid w:val="0023027A"/>
    <w:rsid w:val="002305FC"/>
    <w:rsid w:val="00230688"/>
    <w:rsid w:val="002307CC"/>
    <w:rsid w:val="002307ED"/>
    <w:rsid w:val="00230B23"/>
    <w:rsid w:val="00230B80"/>
    <w:rsid w:val="00231074"/>
    <w:rsid w:val="00231C0F"/>
    <w:rsid w:val="00231FBF"/>
    <w:rsid w:val="00232025"/>
    <w:rsid w:val="0023281B"/>
    <w:rsid w:val="00232E4D"/>
    <w:rsid w:val="00233206"/>
    <w:rsid w:val="00233C56"/>
    <w:rsid w:val="00233D15"/>
    <w:rsid w:val="00233EF4"/>
    <w:rsid w:val="00233EF7"/>
    <w:rsid w:val="002342C7"/>
    <w:rsid w:val="00234640"/>
    <w:rsid w:val="00234955"/>
    <w:rsid w:val="00234AFD"/>
    <w:rsid w:val="0023528F"/>
    <w:rsid w:val="00235462"/>
    <w:rsid w:val="00235744"/>
    <w:rsid w:val="002359D3"/>
    <w:rsid w:val="00235B5F"/>
    <w:rsid w:val="00235DAC"/>
    <w:rsid w:val="00236A52"/>
    <w:rsid w:val="002376A7"/>
    <w:rsid w:val="002377F1"/>
    <w:rsid w:val="00237820"/>
    <w:rsid w:val="00237F0C"/>
    <w:rsid w:val="00240522"/>
    <w:rsid w:val="00240DF7"/>
    <w:rsid w:val="00241173"/>
    <w:rsid w:val="00241266"/>
    <w:rsid w:val="00241853"/>
    <w:rsid w:val="00241CD4"/>
    <w:rsid w:val="00241F58"/>
    <w:rsid w:val="00241FF5"/>
    <w:rsid w:val="002424C2"/>
    <w:rsid w:val="00242A69"/>
    <w:rsid w:val="0024334F"/>
    <w:rsid w:val="00243547"/>
    <w:rsid w:val="0024385D"/>
    <w:rsid w:val="002444B9"/>
    <w:rsid w:val="002444C2"/>
    <w:rsid w:val="00244D63"/>
    <w:rsid w:val="00244F4D"/>
    <w:rsid w:val="002450AF"/>
    <w:rsid w:val="00245243"/>
    <w:rsid w:val="00245413"/>
    <w:rsid w:val="00245B30"/>
    <w:rsid w:val="00246098"/>
    <w:rsid w:val="00246795"/>
    <w:rsid w:val="00247B84"/>
    <w:rsid w:val="00247E51"/>
    <w:rsid w:val="0025012D"/>
    <w:rsid w:val="00250446"/>
    <w:rsid w:val="00250480"/>
    <w:rsid w:val="0025048B"/>
    <w:rsid w:val="00250AE5"/>
    <w:rsid w:val="00250BE9"/>
    <w:rsid w:val="00251185"/>
    <w:rsid w:val="002511C9"/>
    <w:rsid w:val="00251415"/>
    <w:rsid w:val="0025151D"/>
    <w:rsid w:val="002517AA"/>
    <w:rsid w:val="00251900"/>
    <w:rsid w:val="00252FFC"/>
    <w:rsid w:val="002534D9"/>
    <w:rsid w:val="0025361D"/>
    <w:rsid w:val="0025368E"/>
    <w:rsid w:val="00253B27"/>
    <w:rsid w:val="00254138"/>
    <w:rsid w:val="00254279"/>
    <w:rsid w:val="0025438F"/>
    <w:rsid w:val="002546AC"/>
    <w:rsid w:val="00254C10"/>
    <w:rsid w:val="00255021"/>
    <w:rsid w:val="002552DE"/>
    <w:rsid w:val="002554D4"/>
    <w:rsid w:val="002557D9"/>
    <w:rsid w:val="0025587C"/>
    <w:rsid w:val="00255B5A"/>
    <w:rsid w:val="00255F6A"/>
    <w:rsid w:val="00256086"/>
    <w:rsid w:val="00256161"/>
    <w:rsid w:val="002562D4"/>
    <w:rsid w:val="0025671F"/>
    <w:rsid w:val="00257039"/>
    <w:rsid w:val="002573CB"/>
    <w:rsid w:val="0025774A"/>
    <w:rsid w:val="0025785F"/>
    <w:rsid w:val="00257F38"/>
    <w:rsid w:val="002600C6"/>
    <w:rsid w:val="00260324"/>
    <w:rsid w:val="002606D9"/>
    <w:rsid w:val="0026071F"/>
    <w:rsid w:val="002608F4"/>
    <w:rsid w:val="00260EF5"/>
    <w:rsid w:val="0026119D"/>
    <w:rsid w:val="002615D3"/>
    <w:rsid w:val="002617BC"/>
    <w:rsid w:val="00261D56"/>
    <w:rsid w:val="00262084"/>
    <w:rsid w:val="00262276"/>
    <w:rsid w:val="002627D7"/>
    <w:rsid w:val="002630FA"/>
    <w:rsid w:val="00263119"/>
    <w:rsid w:val="002633C2"/>
    <w:rsid w:val="002634FE"/>
    <w:rsid w:val="00263A1F"/>
    <w:rsid w:val="00263F70"/>
    <w:rsid w:val="0026445E"/>
    <w:rsid w:val="0026463D"/>
    <w:rsid w:val="0026465E"/>
    <w:rsid w:val="002649FC"/>
    <w:rsid w:val="00264E72"/>
    <w:rsid w:val="00265435"/>
    <w:rsid w:val="00265714"/>
    <w:rsid w:val="00265823"/>
    <w:rsid w:val="00265B72"/>
    <w:rsid w:val="002660A4"/>
    <w:rsid w:val="002664F6"/>
    <w:rsid w:val="002667C9"/>
    <w:rsid w:val="00266956"/>
    <w:rsid w:val="00266B45"/>
    <w:rsid w:val="00266DDE"/>
    <w:rsid w:val="00266E5D"/>
    <w:rsid w:val="00267AF0"/>
    <w:rsid w:val="002701C9"/>
    <w:rsid w:val="002703F4"/>
    <w:rsid w:val="0027062E"/>
    <w:rsid w:val="002706B9"/>
    <w:rsid w:val="00270BC1"/>
    <w:rsid w:val="0027120C"/>
    <w:rsid w:val="002717A8"/>
    <w:rsid w:val="0027195F"/>
    <w:rsid w:val="00272291"/>
    <w:rsid w:val="00272391"/>
    <w:rsid w:val="002723EE"/>
    <w:rsid w:val="002727D4"/>
    <w:rsid w:val="002729E8"/>
    <w:rsid w:val="00272DD6"/>
    <w:rsid w:val="00272F0C"/>
    <w:rsid w:val="00273879"/>
    <w:rsid w:val="00273E03"/>
    <w:rsid w:val="00274391"/>
    <w:rsid w:val="00274416"/>
    <w:rsid w:val="00274E8C"/>
    <w:rsid w:val="00275085"/>
    <w:rsid w:val="002752B7"/>
    <w:rsid w:val="00275810"/>
    <w:rsid w:val="002759AC"/>
    <w:rsid w:val="00276092"/>
    <w:rsid w:val="0027635C"/>
    <w:rsid w:val="0027635E"/>
    <w:rsid w:val="00276728"/>
    <w:rsid w:val="00276C8B"/>
    <w:rsid w:val="00276C9E"/>
    <w:rsid w:val="00277136"/>
    <w:rsid w:val="002773C6"/>
    <w:rsid w:val="00277524"/>
    <w:rsid w:val="002775F3"/>
    <w:rsid w:val="0028000B"/>
    <w:rsid w:val="00280084"/>
    <w:rsid w:val="002800F7"/>
    <w:rsid w:val="00280251"/>
    <w:rsid w:val="00280B5B"/>
    <w:rsid w:val="00280CE2"/>
    <w:rsid w:val="002811BB"/>
    <w:rsid w:val="002812AF"/>
    <w:rsid w:val="00281482"/>
    <w:rsid w:val="0028156B"/>
    <w:rsid w:val="00281CD4"/>
    <w:rsid w:val="002820F5"/>
    <w:rsid w:val="002824DA"/>
    <w:rsid w:val="002826D7"/>
    <w:rsid w:val="00282B47"/>
    <w:rsid w:val="00282DA9"/>
    <w:rsid w:val="00282E1B"/>
    <w:rsid w:val="0028358D"/>
    <w:rsid w:val="00283FE5"/>
    <w:rsid w:val="0028443E"/>
    <w:rsid w:val="0028459A"/>
    <w:rsid w:val="002848C1"/>
    <w:rsid w:val="00284A2C"/>
    <w:rsid w:val="00284B2C"/>
    <w:rsid w:val="00284F2C"/>
    <w:rsid w:val="00285732"/>
    <w:rsid w:val="00285D7B"/>
    <w:rsid w:val="00286531"/>
    <w:rsid w:val="0028697F"/>
    <w:rsid w:val="00286F62"/>
    <w:rsid w:val="00287246"/>
    <w:rsid w:val="002876FE"/>
    <w:rsid w:val="00287C83"/>
    <w:rsid w:val="002901CB"/>
    <w:rsid w:val="00290788"/>
    <w:rsid w:val="002907D4"/>
    <w:rsid w:val="00290A52"/>
    <w:rsid w:val="0029128E"/>
    <w:rsid w:val="00291447"/>
    <w:rsid w:val="00291584"/>
    <w:rsid w:val="0029225D"/>
    <w:rsid w:val="00292906"/>
    <w:rsid w:val="00292F1B"/>
    <w:rsid w:val="002933F8"/>
    <w:rsid w:val="00293783"/>
    <w:rsid w:val="00293FF6"/>
    <w:rsid w:val="0029480C"/>
    <w:rsid w:val="0029480E"/>
    <w:rsid w:val="00294C16"/>
    <w:rsid w:val="00294D96"/>
    <w:rsid w:val="00294FD9"/>
    <w:rsid w:val="0029565A"/>
    <w:rsid w:val="00295906"/>
    <w:rsid w:val="00295B81"/>
    <w:rsid w:val="00295D84"/>
    <w:rsid w:val="00295E01"/>
    <w:rsid w:val="00296552"/>
    <w:rsid w:val="0029656B"/>
    <w:rsid w:val="00296EAF"/>
    <w:rsid w:val="00297D77"/>
    <w:rsid w:val="00297E73"/>
    <w:rsid w:val="002A0837"/>
    <w:rsid w:val="002A0874"/>
    <w:rsid w:val="002A08BF"/>
    <w:rsid w:val="002A0BAF"/>
    <w:rsid w:val="002A0CCC"/>
    <w:rsid w:val="002A0E89"/>
    <w:rsid w:val="002A1425"/>
    <w:rsid w:val="002A14C1"/>
    <w:rsid w:val="002A1C0B"/>
    <w:rsid w:val="002A225A"/>
    <w:rsid w:val="002A26C9"/>
    <w:rsid w:val="002A2D6C"/>
    <w:rsid w:val="002A31B8"/>
    <w:rsid w:val="002A349F"/>
    <w:rsid w:val="002A3C86"/>
    <w:rsid w:val="002A41F6"/>
    <w:rsid w:val="002A441B"/>
    <w:rsid w:val="002A4854"/>
    <w:rsid w:val="002A48EF"/>
    <w:rsid w:val="002A4913"/>
    <w:rsid w:val="002A4958"/>
    <w:rsid w:val="002A501B"/>
    <w:rsid w:val="002A51D1"/>
    <w:rsid w:val="002A5258"/>
    <w:rsid w:val="002A5426"/>
    <w:rsid w:val="002A552A"/>
    <w:rsid w:val="002A5E42"/>
    <w:rsid w:val="002A6142"/>
    <w:rsid w:val="002A6304"/>
    <w:rsid w:val="002A652B"/>
    <w:rsid w:val="002A670F"/>
    <w:rsid w:val="002A6C63"/>
    <w:rsid w:val="002A7511"/>
    <w:rsid w:val="002A762A"/>
    <w:rsid w:val="002A7A85"/>
    <w:rsid w:val="002A7D10"/>
    <w:rsid w:val="002A7DA6"/>
    <w:rsid w:val="002B00D8"/>
    <w:rsid w:val="002B049C"/>
    <w:rsid w:val="002B052E"/>
    <w:rsid w:val="002B091A"/>
    <w:rsid w:val="002B0926"/>
    <w:rsid w:val="002B0CAE"/>
    <w:rsid w:val="002B172F"/>
    <w:rsid w:val="002B177A"/>
    <w:rsid w:val="002B1E1B"/>
    <w:rsid w:val="002B24C1"/>
    <w:rsid w:val="002B281E"/>
    <w:rsid w:val="002B2DD2"/>
    <w:rsid w:val="002B2F85"/>
    <w:rsid w:val="002B3107"/>
    <w:rsid w:val="002B3D6C"/>
    <w:rsid w:val="002B3F49"/>
    <w:rsid w:val="002B3FC5"/>
    <w:rsid w:val="002B407C"/>
    <w:rsid w:val="002B4261"/>
    <w:rsid w:val="002B43BE"/>
    <w:rsid w:val="002B4891"/>
    <w:rsid w:val="002B4AFF"/>
    <w:rsid w:val="002B4FCC"/>
    <w:rsid w:val="002B4FD0"/>
    <w:rsid w:val="002B50F0"/>
    <w:rsid w:val="002B5344"/>
    <w:rsid w:val="002B5390"/>
    <w:rsid w:val="002B55ED"/>
    <w:rsid w:val="002B5A8E"/>
    <w:rsid w:val="002B5AEB"/>
    <w:rsid w:val="002B5C29"/>
    <w:rsid w:val="002B5EDD"/>
    <w:rsid w:val="002B609C"/>
    <w:rsid w:val="002B6278"/>
    <w:rsid w:val="002B6762"/>
    <w:rsid w:val="002B697D"/>
    <w:rsid w:val="002B6CC5"/>
    <w:rsid w:val="002B6FD7"/>
    <w:rsid w:val="002B744B"/>
    <w:rsid w:val="002B7D45"/>
    <w:rsid w:val="002B7E2A"/>
    <w:rsid w:val="002C023B"/>
    <w:rsid w:val="002C0301"/>
    <w:rsid w:val="002C0A45"/>
    <w:rsid w:val="002C0E81"/>
    <w:rsid w:val="002C1140"/>
    <w:rsid w:val="002C1301"/>
    <w:rsid w:val="002C18C3"/>
    <w:rsid w:val="002C1AF6"/>
    <w:rsid w:val="002C1DE8"/>
    <w:rsid w:val="002C250E"/>
    <w:rsid w:val="002C2AEC"/>
    <w:rsid w:val="002C2D54"/>
    <w:rsid w:val="002C305D"/>
    <w:rsid w:val="002C3097"/>
    <w:rsid w:val="002C30BF"/>
    <w:rsid w:val="002C32B7"/>
    <w:rsid w:val="002C3316"/>
    <w:rsid w:val="002C349E"/>
    <w:rsid w:val="002C3613"/>
    <w:rsid w:val="002C3A0C"/>
    <w:rsid w:val="002C3B7C"/>
    <w:rsid w:val="002C3D4D"/>
    <w:rsid w:val="002C4074"/>
    <w:rsid w:val="002C43D1"/>
    <w:rsid w:val="002C44FB"/>
    <w:rsid w:val="002C46B0"/>
    <w:rsid w:val="002C4729"/>
    <w:rsid w:val="002C47D2"/>
    <w:rsid w:val="002C519F"/>
    <w:rsid w:val="002C538F"/>
    <w:rsid w:val="002C5561"/>
    <w:rsid w:val="002C5671"/>
    <w:rsid w:val="002C5E27"/>
    <w:rsid w:val="002C6026"/>
    <w:rsid w:val="002C671C"/>
    <w:rsid w:val="002C721D"/>
    <w:rsid w:val="002C74E5"/>
    <w:rsid w:val="002C79D8"/>
    <w:rsid w:val="002C7C4F"/>
    <w:rsid w:val="002C7CB7"/>
    <w:rsid w:val="002D04F0"/>
    <w:rsid w:val="002D0A68"/>
    <w:rsid w:val="002D161A"/>
    <w:rsid w:val="002D19B8"/>
    <w:rsid w:val="002D1C95"/>
    <w:rsid w:val="002D1CA8"/>
    <w:rsid w:val="002D1E4C"/>
    <w:rsid w:val="002D21CB"/>
    <w:rsid w:val="002D21E3"/>
    <w:rsid w:val="002D268A"/>
    <w:rsid w:val="002D2841"/>
    <w:rsid w:val="002D31CC"/>
    <w:rsid w:val="002D33D1"/>
    <w:rsid w:val="002D3579"/>
    <w:rsid w:val="002D368D"/>
    <w:rsid w:val="002D3A27"/>
    <w:rsid w:val="002D43B1"/>
    <w:rsid w:val="002D4486"/>
    <w:rsid w:val="002D4C32"/>
    <w:rsid w:val="002D4FE0"/>
    <w:rsid w:val="002D5F3A"/>
    <w:rsid w:val="002D6026"/>
    <w:rsid w:val="002D60C0"/>
    <w:rsid w:val="002D6314"/>
    <w:rsid w:val="002D658C"/>
    <w:rsid w:val="002D6DFA"/>
    <w:rsid w:val="002D6F74"/>
    <w:rsid w:val="002D7599"/>
    <w:rsid w:val="002D7931"/>
    <w:rsid w:val="002D7AC9"/>
    <w:rsid w:val="002E0144"/>
    <w:rsid w:val="002E0168"/>
    <w:rsid w:val="002E05A6"/>
    <w:rsid w:val="002E08E4"/>
    <w:rsid w:val="002E16D6"/>
    <w:rsid w:val="002E24E3"/>
    <w:rsid w:val="002E2B40"/>
    <w:rsid w:val="002E372B"/>
    <w:rsid w:val="002E3CE2"/>
    <w:rsid w:val="002E4787"/>
    <w:rsid w:val="002E4D74"/>
    <w:rsid w:val="002E4F8F"/>
    <w:rsid w:val="002E5319"/>
    <w:rsid w:val="002E5436"/>
    <w:rsid w:val="002E5603"/>
    <w:rsid w:val="002E58B9"/>
    <w:rsid w:val="002E5900"/>
    <w:rsid w:val="002E6400"/>
    <w:rsid w:val="002E66E3"/>
    <w:rsid w:val="002E75F7"/>
    <w:rsid w:val="002E7727"/>
    <w:rsid w:val="002E7873"/>
    <w:rsid w:val="002E7DA8"/>
    <w:rsid w:val="002EAB96"/>
    <w:rsid w:val="002F02CC"/>
    <w:rsid w:val="002F13FD"/>
    <w:rsid w:val="002F1667"/>
    <w:rsid w:val="002F18B7"/>
    <w:rsid w:val="002F1F7F"/>
    <w:rsid w:val="002F260A"/>
    <w:rsid w:val="002F2BBF"/>
    <w:rsid w:val="002F2DD4"/>
    <w:rsid w:val="002F2EC5"/>
    <w:rsid w:val="002F3129"/>
    <w:rsid w:val="002F335E"/>
    <w:rsid w:val="002F348F"/>
    <w:rsid w:val="002F41DB"/>
    <w:rsid w:val="002F41F1"/>
    <w:rsid w:val="002F427C"/>
    <w:rsid w:val="002F42F4"/>
    <w:rsid w:val="002F4800"/>
    <w:rsid w:val="002F51E0"/>
    <w:rsid w:val="002F5E63"/>
    <w:rsid w:val="002F60E0"/>
    <w:rsid w:val="002F61BB"/>
    <w:rsid w:val="002F635B"/>
    <w:rsid w:val="002F63E7"/>
    <w:rsid w:val="002F6982"/>
    <w:rsid w:val="002F69FE"/>
    <w:rsid w:val="002F6E64"/>
    <w:rsid w:val="002F6E99"/>
    <w:rsid w:val="002F774D"/>
    <w:rsid w:val="002F7AA1"/>
    <w:rsid w:val="002F7CF0"/>
    <w:rsid w:val="002F7E90"/>
    <w:rsid w:val="003001D8"/>
    <w:rsid w:val="0030038A"/>
    <w:rsid w:val="00300449"/>
    <w:rsid w:val="003007D3"/>
    <w:rsid w:val="003007D5"/>
    <w:rsid w:val="0030080A"/>
    <w:rsid w:val="00300B00"/>
    <w:rsid w:val="0030121D"/>
    <w:rsid w:val="003012A5"/>
    <w:rsid w:val="0030137B"/>
    <w:rsid w:val="0030185A"/>
    <w:rsid w:val="003022F4"/>
    <w:rsid w:val="00302320"/>
    <w:rsid w:val="00302566"/>
    <w:rsid w:val="0030285B"/>
    <w:rsid w:val="00302B07"/>
    <w:rsid w:val="00302CB1"/>
    <w:rsid w:val="00303103"/>
    <w:rsid w:val="00303695"/>
    <w:rsid w:val="003038EC"/>
    <w:rsid w:val="0030429A"/>
    <w:rsid w:val="0030439A"/>
    <w:rsid w:val="003044EB"/>
    <w:rsid w:val="00304543"/>
    <w:rsid w:val="003047E0"/>
    <w:rsid w:val="00304F72"/>
    <w:rsid w:val="003050BA"/>
    <w:rsid w:val="003050CD"/>
    <w:rsid w:val="0030587A"/>
    <w:rsid w:val="0030606A"/>
    <w:rsid w:val="00306727"/>
    <w:rsid w:val="00306D6B"/>
    <w:rsid w:val="00306FD9"/>
    <w:rsid w:val="003071FB"/>
    <w:rsid w:val="0030739D"/>
    <w:rsid w:val="003078BB"/>
    <w:rsid w:val="00307ACB"/>
    <w:rsid w:val="0031034B"/>
    <w:rsid w:val="00310535"/>
    <w:rsid w:val="00310B41"/>
    <w:rsid w:val="00311F12"/>
    <w:rsid w:val="00312190"/>
    <w:rsid w:val="00312447"/>
    <w:rsid w:val="003128BC"/>
    <w:rsid w:val="00312A86"/>
    <w:rsid w:val="00312B03"/>
    <w:rsid w:val="00312CCA"/>
    <w:rsid w:val="00312F02"/>
    <w:rsid w:val="00312F5E"/>
    <w:rsid w:val="00313446"/>
    <w:rsid w:val="00313700"/>
    <w:rsid w:val="003139D5"/>
    <w:rsid w:val="0031475C"/>
    <w:rsid w:val="003148F6"/>
    <w:rsid w:val="00314C33"/>
    <w:rsid w:val="00315091"/>
    <w:rsid w:val="00315253"/>
    <w:rsid w:val="00315AAD"/>
    <w:rsid w:val="00315C76"/>
    <w:rsid w:val="00316013"/>
    <w:rsid w:val="00316B1D"/>
    <w:rsid w:val="00317053"/>
    <w:rsid w:val="00317513"/>
    <w:rsid w:val="00317543"/>
    <w:rsid w:val="00317851"/>
    <w:rsid w:val="00317B94"/>
    <w:rsid w:val="00317C90"/>
    <w:rsid w:val="00317CE3"/>
    <w:rsid w:val="003200DF"/>
    <w:rsid w:val="0032065B"/>
    <w:rsid w:val="0032067E"/>
    <w:rsid w:val="00320E05"/>
    <w:rsid w:val="00320E81"/>
    <w:rsid w:val="00320EE5"/>
    <w:rsid w:val="00320EFE"/>
    <w:rsid w:val="00321181"/>
    <w:rsid w:val="0032168B"/>
    <w:rsid w:val="0032255D"/>
    <w:rsid w:val="00322874"/>
    <w:rsid w:val="00322972"/>
    <w:rsid w:val="00322D55"/>
    <w:rsid w:val="00322FF1"/>
    <w:rsid w:val="00323541"/>
    <w:rsid w:val="00323A4B"/>
    <w:rsid w:val="00323AC5"/>
    <w:rsid w:val="00323ADF"/>
    <w:rsid w:val="00323CA3"/>
    <w:rsid w:val="00323EAA"/>
    <w:rsid w:val="00323EB8"/>
    <w:rsid w:val="003248C7"/>
    <w:rsid w:val="003253E5"/>
    <w:rsid w:val="00325641"/>
    <w:rsid w:val="00325860"/>
    <w:rsid w:val="00325BAD"/>
    <w:rsid w:val="00325CB9"/>
    <w:rsid w:val="00325FD5"/>
    <w:rsid w:val="00326F37"/>
    <w:rsid w:val="003270E4"/>
    <w:rsid w:val="003277AD"/>
    <w:rsid w:val="00327CA8"/>
    <w:rsid w:val="00327CEC"/>
    <w:rsid w:val="00327FB4"/>
    <w:rsid w:val="00330307"/>
    <w:rsid w:val="0033039E"/>
    <w:rsid w:val="00330836"/>
    <w:rsid w:val="00330C5C"/>
    <w:rsid w:val="0033133F"/>
    <w:rsid w:val="00331517"/>
    <w:rsid w:val="00331523"/>
    <w:rsid w:val="003316AA"/>
    <w:rsid w:val="0033171C"/>
    <w:rsid w:val="00331872"/>
    <w:rsid w:val="00331EBA"/>
    <w:rsid w:val="003321F4"/>
    <w:rsid w:val="00332664"/>
    <w:rsid w:val="00332766"/>
    <w:rsid w:val="0033276E"/>
    <w:rsid w:val="00332924"/>
    <w:rsid w:val="00332D94"/>
    <w:rsid w:val="00332DAE"/>
    <w:rsid w:val="00332F8A"/>
    <w:rsid w:val="00333D28"/>
    <w:rsid w:val="003341DC"/>
    <w:rsid w:val="0033426A"/>
    <w:rsid w:val="003344B5"/>
    <w:rsid w:val="00334B5F"/>
    <w:rsid w:val="00335302"/>
    <w:rsid w:val="00335357"/>
    <w:rsid w:val="00336012"/>
    <w:rsid w:val="00336059"/>
    <w:rsid w:val="003360B0"/>
    <w:rsid w:val="0033651E"/>
    <w:rsid w:val="00336F84"/>
    <w:rsid w:val="003377F0"/>
    <w:rsid w:val="003379CA"/>
    <w:rsid w:val="0034009B"/>
    <w:rsid w:val="00340352"/>
    <w:rsid w:val="00340376"/>
    <w:rsid w:val="0034069D"/>
    <w:rsid w:val="0034083E"/>
    <w:rsid w:val="00340C2B"/>
    <w:rsid w:val="003414E0"/>
    <w:rsid w:val="00341B14"/>
    <w:rsid w:val="00341CDB"/>
    <w:rsid w:val="0034211C"/>
    <w:rsid w:val="00342BFF"/>
    <w:rsid w:val="0034369B"/>
    <w:rsid w:val="0034380F"/>
    <w:rsid w:val="003438D3"/>
    <w:rsid w:val="00343B22"/>
    <w:rsid w:val="00343C78"/>
    <w:rsid w:val="00344077"/>
    <w:rsid w:val="003447D3"/>
    <w:rsid w:val="00344831"/>
    <w:rsid w:val="0034486E"/>
    <w:rsid w:val="00344E3D"/>
    <w:rsid w:val="00345110"/>
    <w:rsid w:val="0034567B"/>
    <w:rsid w:val="00345E91"/>
    <w:rsid w:val="00346662"/>
    <w:rsid w:val="00346A23"/>
    <w:rsid w:val="00346A28"/>
    <w:rsid w:val="00346DDD"/>
    <w:rsid w:val="00346E0D"/>
    <w:rsid w:val="00347685"/>
    <w:rsid w:val="003478B2"/>
    <w:rsid w:val="00347979"/>
    <w:rsid w:val="00347C4D"/>
    <w:rsid w:val="00347DB3"/>
    <w:rsid w:val="00347E43"/>
    <w:rsid w:val="00350018"/>
    <w:rsid w:val="003509E1"/>
    <w:rsid w:val="0035200F"/>
    <w:rsid w:val="00352261"/>
    <w:rsid w:val="0035226E"/>
    <w:rsid w:val="003522AC"/>
    <w:rsid w:val="00352896"/>
    <w:rsid w:val="003529BB"/>
    <w:rsid w:val="00352D76"/>
    <w:rsid w:val="00353151"/>
    <w:rsid w:val="00353191"/>
    <w:rsid w:val="003532E2"/>
    <w:rsid w:val="00353480"/>
    <w:rsid w:val="00353CA7"/>
    <w:rsid w:val="00353EC0"/>
    <w:rsid w:val="00353F05"/>
    <w:rsid w:val="00353FB0"/>
    <w:rsid w:val="00354130"/>
    <w:rsid w:val="00354195"/>
    <w:rsid w:val="0035489E"/>
    <w:rsid w:val="003548F8"/>
    <w:rsid w:val="003549C8"/>
    <w:rsid w:val="00354A1A"/>
    <w:rsid w:val="00354AC1"/>
    <w:rsid w:val="003550A3"/>
    <w:rsid w:val="003550DB"/>
    <w:rsid w:val="003552C5"/>
    <w:rsid w:val="003556E9"/>
    <w:rsid w:val="0035601E"/>
    <w:rsid w:val="00356022"/>
    <w:rsid w:val="00356429"/>
    <w:rsid w:val="00356475"/>
    <w:rsid w:val="00356AFE"/>
    <w:rsid w:val="003570C4"/>
    <w:rsid w:val="003570FB"/>
    <w:rsid w:val="003574AB"/>
    <w:rsid w:val="00357787"/>
    <w:rsid w:val="00357E6F"/>
    <w:rsid w:val="00357EFF"/>
    <w:rsid w:val="00360864"/>
    <w:rsid w:val="00360B87"/>
    <w:rsid w:val="00360C71"/>
    <w:rsid w:val="0036140B"/>
    <w:rsid w:val="0036152F"/>
    <w:rsid w:val="003617CC"/>
    <w:rsid w:val="00361916"/>
    <w:rsid w:val="00361EEE"/>
    <w:rsid w:val="003623F2"/>
    <w:rsid w:val="003627B1"/>
    <w:rsid w:val="00362A29"/>
    <w:rsid w:val="00362E9E"/>
    <w:rsid w:val="00363094"/>
    <w:rsid w:val="00363117"/>
    <w:rsid w:val="003631FE"/>
    <w:rsid w:val="003638EC"/>
    <w:rsid w:val="00363BAD"/>
    <w:rsid w:val="00363D74"/>
    <w:rsid w:val="00363E33"/>
    <w:rsid w:val="003641A3"/>
    <w:rsid w:val="00364A8A"/>
    <w:rsid w:val="00364D6E"/>
    <w:rsid w:val="00364DD2"/>
    <w:rsid w:val="00364FCA"/>
    <w:rsid w:val="003653DD"/>
    <w:rsid w:val="0036554F"/>
    <w:rsid w:val="0036555C"/>
    <w:rsid w:val="0036574F"/>
    <w:rsid w:val="0036594B"/>
    <w:rsid w:val="00365E31"/>
    <w:rsid w:val="003660F6"/>
    <w:rsid w:val="00366435"/>
    <w:rsid w:val="0036664B"/>
    <w:rsid w:val="003668B3"/>
    <w:rsid w:val="00366AF0"/>
    <w:rsid w:val="00366D70"/>
    <w:rsid w:val="00366F85"/>
    <w:rsid w:val="00366FB3"/>
    <w:rsid w:val="0036762C"/>
    <w:rsid w:val="003676AE"/>
    <w:rsid w:val="0037001B"/>
    <w:rsid w:val="00370400"/>
    <w:rsid w:val="00370445"/>
    <w:rsid w:val="003705EE"/>
    <w:rsid w:val="00370AEC"/>
    <w:rsid w:val="00370B85"/>
    <w:rsid w:val="00370FF7"/>
    <w:rsid w:val="0037145A"/>
    <w:rsid w:val="0037148B"/>
    <w:rsid w:val="003715D7"/>
    <w:rsid w:val="003717A3"/>
    <w:rsid w:val="00371A11"/>
    <w:rsid w:val="00371B17"/>
    <w:rsid w:val="00371CF5"/>
    <w:rsid w:val="00371DD2"/>
    <w:rsid w:val="00371DF3"/>
    <w:rsid w:val="0037226D"/>
    <w:rsid w:val="003724FC"/>
    <w:rsid w:val="003729F0"/>
    <w:rsid w:val="00372A45"/>
    <w:rsid w:val="00372FDE"/>
    <w:rsid w:val="003733DC"/>
    <w:rsid w:val="0037352F"/>
    <w:rsid w:val="003736F7"/>
    <w:rsid w:val="00373767"/>
    <w:rsid w:val="00373C2A"/>
    <w:rsid w:val="0037410A"/>
    <w:rsid w:val="00374292"/>
    <w:rsid w:val="0037496E"/>
    <w:rsid w:val="00374BDF"/>
    <w:rsid w:val="00374E7F"/>
    <w:rsid w:val="0037526E"/>
    <w:rsid w:val="00375471"/>
    <w:rsid w:val="003754EC"/>
    <w:rsid w:val="0037564E"/>
    <w:rsid w:val="00375AE9"/>
    <w:rsid w:val="00375B23"/>
    <w:rsid w:val="00375D98"/>
    <w:rsid w:val="00375EF5"/>
    <w:rsid w:val="00376916"/>
    <w:rsid w:val="00376922"/>
    <w:rsid w:val="00376C99"/>
    <w:rsid w:val="00376FF7"/>
    <w:rsid w:val="003770F8"/>
    <w:rsid w:val="003771F4"/>
    <w:rsid w:val="003774BB"/>
    <w:rsid w:val="003779A1"/>
    <w:rsid w:val="00377D3A"/>
    <w:rsid w:val="00377F96"/>
    <w:rsid w:val="00380310"/>
    <w:rsid w:val="0038049D"/>
    <w:rsid w:val="00380E6F"/>
    <w:rsid w:val="0038109B"/>
    <w:rsid w:val="003814F0"/>
    <w:rsid w:val="00381BBE"/>
    <w:rsid w:val="00381D8F"/>
    <w:rsid w:val="00381FA0"/>
    <w:rsid w:val="00382137"/>
    <w:rsid w:val="0038252C"/>
    <w:rsid w:val="0038286A"/>
    <w:rsid w:val="003833A4"/>
    <w:rsid w:val="003833FD"/>
    <w:rsid w:val="00383583"/>
    <w:rsid w:val="00383F05"/>
    <w:rsid w:val="00383FE1"/>
    <w:rsid w:val="00384091"/>
    <w:rsid w:val="003846F1"/>
    <w:rsid w:val="003847D5"/>
    <w:rsid w:val="003849F2"/>
    <w:rsid w:val="00384C65"/>
    <w:rsid w:val="00384E08"/>
    <w:rsid w:val="00385317"/>
    <w:rsid w:val="00385A82"/>
    <w:rsid w:val="00386338"/>
    <w:rsid w:val="00386457"/>
    <w:rsid w:val="00386706"/>
    <w:rsid w:val="003868A9"/>
    <w:rsid w:val="00386B27"/>
    <w:rsid w:val="00386BBA"/>
    <w:rsid w:val="00386C1A"/>
    <w:rsid w:val="00386D97"/>
    <w:rsid w:val="003873D7"/>
    <w:rsid w:val="003874EB"/>
    <w:rsid w:val="003876D5"/>
    <w:rsid w:val="003878D9"/>
    <w:rsid w:val="00387BD2"/>
    <w:rsid w:val="00387F64"/>
    <w:rsid w:val="003903DA"/>
    <w:rsid w:val="003908EB"/>
    <w:rsid w:val="00390A48"/>
    <w:rsid w:val="00390BC3"/>
    <w:rsid w:val="00391004"/>
    <w:rsid w:val="0039193D"/>
    <w:rsid w:val="00391CD1"/>
    <w:rsid w:val="00391D15"/>
    <w:rsid w:val="00393351"/>
    <w:rsid w:val="00393542"/>
    <w:rsid w:val="003935B8"/>
    <w:rsid w:val="00393795"/>
    <w:rsid w:val="00393836"/>
    <w:rsid w:val="003938A6"/>
    <w:rsid w:val="00394143"/>
    <w:rsid w:val="003946E2"/>
    <w:rsid w:val="00394A5A"/>
    <w:rsid w:val="00394C50"/>
    <w:rsid w:val="00395B67"/>
    <w:rsid w:val="00395ED7"/>
    <w:rsid w:val="003961AE"/>
    <w:rsid w:val="0039668D"/>
    <w:rsid w:val="00396B5D"/>
    <w:rsid w:val="00396B62"/>
    <w:rsid w:val="00396BE9"/>
    <w:rsid w:val="00397033"/>
    <w:rsid w:val="003974FB"/>
    <w:rsid w:val="0039752D"/>
    <w:rsid w:val="00397B5D"/>
    <w:rsid w:val="00397EA1"/>
    <w:rsid w:val="003A0CDA"/>
    <w:rsid w:val="003A0F93"/>
    <w:rsid w:val="003A1120"/>
    <w:rsid w:val="003A11DC"/>
    <w:rsid w:val="003A11ED"/>
    <w:rsid w:val="003A18C6"/>
    <w:rsid w:val="003A199A"/>
    <w:rsid w:val="003A1A47"/>
    <w:rsid w:val="003A1B52"/>
    <w:rsid w:val="003A1C7D"/>
    <w:rsid w:val="003A21C8"/>
    <w:rsid w:val="003A2A11"/>
    <w:rsid w:val="003A2AB4"/>
    <w:rsid w:val="003A2BA3"/>
    <w:rsid w:val="003A2C48"/>
    <w:rsid w:val="003A352D"/>
    <w:rsid w:val="003A3E77"/>
    <w:rsid w:val="003A4017"/>
    <w:rsid w:val="003A4660"/>
    <w:rsid w:val="003A49DB"/>
    <w:rsid w:val="003A4ACF"/>
    <w:rsid w:val="003A4DD7"/>
    <w:rsid w:val="003A5C00"/>
    <w:rsid w:val="003A5FEB"/>
    <w:rsid w:val="003A6836"/>
    <w:rsid w:val="003A6935"/>
    <w:rsid w:val="003A78AD"/>
    <w:rsid w:val="003A7C64"/>
    <w:rsid w:val="003B0486"/>
    <w:rsid w:val="003B0599"/>
    <w:rsid w:val="003B07B1"/>
    <w:rsid w:val="003B0F19"/>
    <w:rsid w:val="003B112D"/>
    <w:rsid w:val="003B1886"/>
    <w:rsid w:val="003B1AD9"/>
    <w:rsid w:val="003B1E52"/>
    <w:rsid w:val="003B1F54"/>
    <w:rsid w:val="003B224C"/>
    <w:rsid w:val="003B2786"/>
    <w:rsid w:val="003B397A"/>
    <w:rsid w:val="003B3B70"/>
    <w:rsid w:val="003B3C5B"/>
    <w:rsid w:val="003B3DA5"/>
    <w:rsid w:val="003B4420"/>
    <w:rsid w:val="003B4727"/>
    <w:rsid w:val="003B4797"/>
    <w:rsid w:val="003B47E9"/>
    <w:rsid w:val="003B4835"/>
    <w:rsid w:val="003B4B25"/>
    <w:rsid w:val="003B54C3"/>
    <w:rsid w:val="003B5C12"/>
    <w:rsid w:val="003B631A"/>
    <w:rsid w:val="003B642F"/>
    <w:rsid w:val="003B68ED"/>
    <w:rsid w:val="003B6A2A"/>
    <w:rsid w:val="003B6A3A"/>
    <w:rsid w:val="003B6FE7"/>
    <w:rsid w:val="003B7295"/>
    <w:rsid w:val="003B736A"/>
    <w:rsid w:val="003B74BC"/>
    <w:rsid w:val="003B78BF"/>
    <w:rsid w:val="003B7D51"/>
    <w:rsid w:val="003C018B"/>
    <w:rsid w:val="003C0795"/>
    <w:rsid w:val="003C081F"/>
    <w:rsid w:val="003C0B88"/>
    <w:rsid w:val="003C0C55"/>
    <w:rsid w:val="003C16D7"/>
    <w:rsid w:val="003C1815"/>
    <w:rsid w:val="003C1CB5"/>
    <w:rsid w:val="003C1FE4"/>
    <w:rsid w:val="003C21A4"/>
    <w:rsid w:val="003C2AD6"/>
    <w:rsid w:val="003C3125"/>
    <w:rsid w:val="003C313C"/>
    <w:rsid w:val="003C3345"/>
    <w:rsid w:val="003C3843"/>
    <w:rsid w:val="003C3FB6"/>
    <w:rsid w:val="003C4135"/>
    <w:rsid w:val="003C54B4"/>
    <w:rsid w:val="003C54C9"/>
    <w:rsid w:val="003C5DCD"/>
    <w:rsid w:val="003C5E74"/>
    <w:rsid w:val="003C62F8"/>
    <w:rsid w:val="003C63EF"/>
    <w:rsid w:val="003C65A5"/>
    <w:rsid w:val="003C67BA"/>
    <w:rsid w:val="003C6B6E"/>
    <w:rsid w:val="003C6EBC"/>
    <w:rsid w:val="003C7345"/>
    <w:rsid w:val="003C7811"/>
    <w:rsid w:val="003C7DA6"/>
    <w:rsid w:val="003D043E"/>
    <w:rsid w:val="003D0625"/>
    <w:rsid w:val="003D07B8"/>
    <w:rsid w:val="003D0A36"/>
    <w:rsid w:val="003D0BC7"/>
    <w:rsid w:val="003D0CD4"/>
    <w:rsid w:val="003D0CF8"/>
    <w:rsid w:val="003D12DD"/>
    <w:rsid w:val="003D134F"/>
    <w:rsid w:val="003D1385"/>
    <w:rsid w:val="003D145A"/>
    <w:rsid w:val="003D18C1"/>
    <w:rsid w:val="003D1AB2"/>
    <w:rsid w:val="003D1C6B"/>
    <w:rsid w:val="003D1E1C"/>
    <w:rsid w:val="003D1EB3"/>
    <w:rsid w:val="003D1F88"/>
    <w:rsid w:val="003D2039"/>
    <w:rsid w:val="003D2600"/>
    <w:rsid w:val="003D2902"/>
    <w:rsid w:val="003D2E4E"/>
    <w:rsid w:val="003D2F60"/>
    <w:rsid w:val="003D3152"/>
    <w:rsid w:val="003D4366"/>
    <w:rsid w:val="003D43DE"/>
    <w:rsid w:val="003D467E"/>
    <w:rsid w:val="003D47AD"/>
    <w:rsid w:val="003D4ACB"/>
    <w:rsid w:val="003D4DE5"/>
    <w:rsid w:val="003D4F07"/>
    <w:rsid w:val="003D50D5"/>
    <w:rsid w:val="003D52B7"/>
    <w:rsid w:val="003D5589"/>
    <w:rsid w:val="003D55C0"/>
    <w:rsid w:val="003D617E"/>
    <w:rsid w:val="003D64E2"/>
    <w:rsid w:val="003D66C7"/>
    <w:rsid w:val="003D6817"/>
    <w:rsid w:val="003D68B2"/>
    <w:rsid w:val="003D6D0B"/>
    <w:rsid w:val="003D7477"/>
    <w:rsid w:val="003D7C14"/>
    <w:rsid w:val="003D7F0D"/>
    <w:rsid w:val="003E0275"/>
    <w:rsid w:val="003E028C"/>
    <w:rsid w:val="003E02DB"/>
    <w:rsid w:val="003E04D1"/>
    <w:rsid w:val="003E0E95"/>
    <w:rsid w:val="003E0ECF"/>
    <w:rsid w:val="003E0F89"/>
    <w:rsid w:val="003E1824"/>
    <w:rsid w:val="003E20A8"/>
    <w:rsid w:val="003E20FB"/>
    <w:rsid w:val="003E2320"/>
    <w:rsid w:val="003E2579"/>
    <w:rsid w:val="003E27CB"/>
    <w:rsid w:val="003E2A4D"/>
    <w:rsid w:val="003E2D70"/>
    <w:rsid w:val="003E364A"/>
    <w:rsid w:val="003E3E8C"/>
    <w:rsid w:val="003E457D"/>
    <w:rsid w:val="003E4BD2"/>
    <w:rsid w:val="003E4FA3"/>
    <w:rsid w:val="003E530C"/>
    <w:rsid w:val="003E59B1"/>
    <w:rsid w:val="003E5C47"/>
    <w:rsid w:val="003E5FA4"/>
    <w:rsid w:val="003E6432"/>
    <w:rsid w:val="003E67EB"/>
    <w:rsid w:val="003E7509"/>
    <w:rsid w:val="003E7757"/>
    <w:rsid w:val="003E7BF4"/>
    <w:rsid w:val="003E7C42"/>
    <w:rsid w:val="003F06FF"/>
    <w:rsid w:val="003F0C39"/>
    <w:rsid w:val="003F0ECE"/>
    <w:rsid w:val="003F0F39"/>
    <w:rsid w:val="003F0F79"/>
    <w:rsid w:val="003F15B2"/>
    <w:rsid w:val="003F170B"/>
    <w:rsid w:val="003F17A3"/>
    <w:rsid w:val="003F1B2F"/>
    <w:rsid w:val="003F1C5D"/>
    <w:rsid w:val="003F1CD7"/>
    <w:rsid w:val="003F1D06"/>
    <w:rsid w:val="003F1F5E"/>
    <w:rsid w:val="003F2CCB"/>
    <w:rsid w:val="003F2D91"/>
    <w:rsid w:val="003F3879"/>
    <w:rsid w:val="003F397A"/>
    <w:rsid w:val="003F3AFD"/>
    <w:rsid w:val="003F40A5"/>
    <w:rsid w:val="003F43A9"/>
    <w:rsid w:val="003F44A7"/>
    <w:rsid w:val="003F48A9"/>
    <w:rsid w:val="003F4B21"/>
    <w:rsid w:val="003F4C08"/>
    <w:rsid w:val="003F4C6B"/>
    <w:rsid w:val="003F5077"/>
    <w:rsid w:val="003F5199"/>
    <w:rsid w:val="003F5515"/>
    <w:rsid w:val="003F552C"/>
    <w:rsid w:val="003F5A19"/>
    <w:rsid w:val="003F5C0A"/>
    <w:rsid w:val="003F5D8C"/>
    <w:rsid w:val="003F5E0F"/>
    <w:rsid w:val="003F626A"/>
    <w:rsid w:val="003F6564"/>
    <w:rsid w:val="003F68AE"/>
    <w:rsid w:val="003F6ACD"/>
    <w:rsid w:val="003F6BB1"/>
    <w:rsid w:val="003F73ED"/>
    <w:rsid w:val="003F77CB"/>
    <w:rsid w:val="0040005F"/>
    <w:rsid w:val="004002C6"/>
    <w:rsid w:val="004003BE"/>
    <w:rsid w:val="0040058E"/>
    <w:rsid w:val="004006E5"/>
    <w:rsid w:val="004006E9"/>
    <w:rsid w:val="00400BEB"/>
    <w:rsid w:val="00400F7C"/>
    <w:rsid w:val="004012FB"/>
    <w:rsid w:val="00401C86"/>
    <w:rsid w:val="00401D28"/>
    <w:rsid w:val="00401ECC"/>
    <w:rsid w:val="00402191"/>
    <w:rsid w:val="0040286D"/>
    <w:rsid w:val="00402F0D"/>
    <w:rsid w:val="004044FB"/>
    <w:rsid w:val="004048F2"/>
    <w:rsid w:val="00404B24"/>
    <w:rsid w:val="00404B9F"/>
    <w:rsid w:val="00404EA8"/>
    <w:rsid w:val="00404F9C"/>
    <w:rsid w:val="0040508D"/>
    <w:rsid w:val="004050C5"/>
    <w:rsid w:val="00405469"/>
    <w:rsid w:val="00405A77"/>
    <w:rsid w:val="004063AB"/>
    <w:rsid w:val="00407354"/>
    <w:rsid w:val="004079FD"/>
    <w:rsid w:val="00407A3A"/>
    <w:rsid w:val="004109F8"/>
    <w:rsid w:val="00410A74"/>
    <w:rsid w:val="00410E06"/>
    <w:rsid w:val="004111AC"/>
    <w:rsid w:val="00411430"/>
    <w:rsid w:val="00411D67"/>
    <w:rsid w:val="0041250A"/>
    <w:rsid w:val="004126C0"/>
    <w:rsid w:val="00412786"/>
    <w:rsid w:val="004128DA"/>
    <w:rsid w:val="004129E3"/>
    <w:rsid w:val="00412DAB"/>
    <w:rsid w:val="004131BE"/>
    <w:rsid w:val="00413211"/>
    <w:rsid w:val="00413A43"/>
    <w:rsid w:val="00413B4F"/>
    <w:rsid w:val="00413E09"/>
    <w:rsid w:val="00413F85"/>
    <w:rsid w:val="004147A7"/>
    <w:rsid w:val="00414AB5"/>
    <w:rsid w:val="00414D07"/>
    <w:rsid w:val="00414D94"/>
    <w:rsid w:val="00414E98"/>
    <w:rsid w:val="00414F03"/>
    <w:rsid w:val="00415016"/>
    <w:rsid w:val="004154A8"/>
    <w:rsid w:val="0041576D"/>
    <w:rsid w:val="00415A7D"/>
    <w:rsid w:val="00416045"/>
    <w:rsid w:val="0041630D"/>
    <w:rsid w:val="004163A6"/>
    <w:rsid w:val="00416548"/>
    <w:rsid w:val="00416D74"/>
    <w:rsid w:val="00417CAE"/>
    <w:rsid w:val="00420743"/>
    <w:rsid w:val="0042076D"/>
    <w:rsid w:val="004209EF"/>
    <w:rsid w:val="00420C50"/>
    <w:rsid w:val="004212DA"/>
    <w:rsid w:val="00421A85"/>
    <w:rsid w:val="0042248E"/>
    <w:rsid w:val="00422823"/>
    <w:rsid w:val="00422893"/>
    <w:rsid w:val="00422D07"/>
    <w:rsid w:val="00423743"/>
    <w:rsid w:val="00423E8F"/>
    <w:rsid w:val="00424060"/>
    <w:rsid w:val="00424075"/>
    <w:rsid w:val="00424115"/>
    <w:rsid w:val="004244E9"/>
    <w:rsid w:val="00425A50"/>
    <w:rsid w:val="00425B69"/>
    <w:rsid w:val="0042602C"/>
    <w:rsid w:val="00426725"/>
    <w:rsid w:val="00426AB4"/>
    <w:rsid w:val="00426AE7"/>
    <w:rsid w:val="00427A64"/>
    <w:rsid w:val="00430054"/>
    <w:rsid w:val="004300D8"/>
    <w:rsid w:val="0043067F"/>
    <w:rsid w:val="00430701"/>
    <w:rsid w:val="00430B1C"/>
    <w:rsid w:val="00430F2E"/>
    <w:rsid w:val="004312BA"/>
    <w:rsid w:val="0043186C"/>
    <w:rsid w:val="0043215A"/>
    <w:rsid w:val="004324B4"/>
    <w:rsid w:val="00432A03"/>
    <w:rsid w:val="004335D8"/>
    <w:rsid w:val="00433761"/>
    <w:rsid w:val="00433775"/>
    <w:rsid w:val="00433B0C"/>
    <w:rsid w:val="00433B5D"/>
    <w:rsid w:val="00433D03"/>
    <w:rsid w:val="00433D74"/>
    <w:rsid w:val="0043400C"/>
    <w:rsid w:val="0043416C"/>
    <w:rsid w:val="0043507D"/>
    <w:rsid w:val="00435168"/>
    <w:rsid w:val="00435991"/>
    <w:rsid w:val="00435B85"/>
    <w:rsid w:val="00435B96"/>
    <w:rsid w:val="00435DA5"/>
    <w:rsid w:val="004360CC"/>
    <w:rsid w:val="004362C7"/>
    <w:rsid w:val="00436AF6"/>
    <w:rsid w:val="00437331"/>
    <w:rsid w:val="0043743C"/>
    <w:rsid w:val="00437459"/>
    <w:rsid w:val="0043786B"/>
    <w:rsid w:val="00437CD7"/>
    <w:rsid w:val="0044016E"/>
    <w:rsid w:val="004401D5"/>
    <w:rsid w:val="004408D3"/>
    <w:rsid w:val="00440CED"/>
    <w:rsid w:val="00441476"/>
    <w:rsid w:val="004415BD"/>
    <w:rsid w:val="004418F0"/>
    <w:rsid w:val="00441C5C"/>
    <w:rsid w:val="00441D2F"/>
    <w:rsid w:val="00442894"/>
    <w:rsid w:val="00442EDE"/>
    <w:rsid w:val="00443289"/>
    <w:rsid w:val="00443968"/>
    <w:rsid w:val="00443B11"/>
    <w:rsid w:val="00444364"/>
    <w:rsid w:val="004443C1"/>
    <w:rsid w:val="004444F6"/>
    <w:rsid w:val="00444702"/>
    <w:rsid w:val="00444771"/>
    <w:rsid w:val="004447A7"/>
    <w:rsid w:val="00444827"/>
    <w:rsid w:val="00444A47"/>
    <w:rsid w:val="00444E25"/>
    <w:rsid w:val="004450B5"/>
    <w:rsid w:val="00445152"/>
    <w:rsid w:val="004455CB"/>
    <w:rsid w:val="004457F5"/>
    <w:rsid w:val="00445A40"/>
    <w:rsid w:val="00445F39"/>
    <w:rsid w:val="00445FFE"/>
    <w:rsid w:val="0044626C"/>
    <w:rsid w:val="004463D9"/>
    <w:rsid w:val="00446529"/>
    <w:rsid w:val="00446655"/>
    <w:rsid w:val="00446706"/>
    <w:rsid w:val="0044768B"/>
    <w:rsid w:val="00447CA5"/>
    <w:rsid w:val="00447DD0"/>
    <w:rsid w:val="00447F11"/>
    <w:rsid w:val="0045021E"/>
    <w:rsid w:val="00450538"/>
    <w:rsid w:val="004512F7"/>
    <w:rsid w:val="004513BE"/>
    <w:rsid w:val="0045145E"/>
    <w:rsid w:val="004516D6"/>
    <w:rsid w:val="00451ED4"/>
    <w:rsid w:val="00452751"/>
    <w:rsid w:val="0045279B"/>
    <w:rsid w:val="00452A76"/>
    <w:rsid w:val="00452AF9"/>
    <w:rsid w:val="00452E04"/>
    <w:rsid w:val="004534E1"/>
    <w:rsid w:val="0045396C"/>
    <w:rsid w:val="00453EE6"/>
    <w:rsid w:val="0045425C"/>
    <w:rsid w:val="0045490A"/>
    <w:rsid w:val="00454C11"/>
    <w:rsid w:val="00455627"/>
    <w:rsid w:val="00455938"/>
    <w:rsid w:val="00455A1E"/>
    <w:rsid w:val="00455C47"/>
    <w:rsid w:val="00455E0F"/>
    <w:rsid w:val="00456063"/>
    <w:rsid w:val="0045607C"/>
    <w:rsid w:val="00456396"/>
    <w:rsid w:val="004563D3"/>
    <w:rsid w:val="0045667A"/>
    <w:rsid w:val="004569E0"/>
    <w:rsid w:val="00456D72"/>
    <w:rsid w:val="00457322"/>
    <w:rsid w:val="0045775E"/>
    <w:rsid w:val="00457E83"/>
    <w:rsid w:val="00460304"/>
    <w:rsid w:val="004605A6"/>
    <w:rsid w:val="00460604"/>
    <w:rsid w:val="00460757"/>
    <w:rsid w:val="004609DD"/>
    <w:rsid w:val="00460E1A"/>
    <w:rsid w:val="00461688"/>
    <w:rsid w:val="00461AD8"/>
    <w:rsid w:val="00461E22"/>
    <w:rsid w:val="00461E86"/>
    <w:rsid w:val="00461EE1"/>
    <w:rsid w:val="0046210E"/>
    <w:rsid w:val="00462365"/>
    <w:rsid w:val="004624A5"/>
    <w:rsid w:val="004624ED"/>
    <w:rsid w:val="00462988"/>
    <w:rsid w:val="004629C5"/>
    <w:rsid w:val="00462BAD"/>
    <w:rsid w:val="00462CB0"/>
    <w:rsid w:val="00462D5D"/>
    <w:rsid w:val="00462E6A"/>
    <w:rsid w:val="0046343A"/>
    <w:rsid w:val="00463491"/>
    <w:rsid w:val="004636DF"/>
    <w:rsid w:val="00463CAE"/>
    <w:rsid w:val="00463DE8"/>
    <w:rsid w:val="00464259"/>
    <w:rsid w:val="00464D3D"/>
    <w:rsid w:val="004654B2"/>
    <w:rsid w:val="00465D98"/>
    <w:rsid w:val="00466412"/>
    <w:rsid w:val="00466BD0"/>
    <w:rsid w:val="004671FB"/>
    <w:rsid w:val="0047006D"/>
    <w:rsid w:val="00470439"/>
    <w:rsid w:val="004708DD"/>
    <w:rsid w:val="00470A2A"/>
    <w:rsid w:val="00470FBC"/>
    <w:rsid w:val="0047103E"/>
    <w:rsid w:val="00471699"/>
    <w:rsid w:val="00471ED8"/>
    <w:rsid w:val="0047210A"/>
    <w:rsid w:val="00472110"/>
    <w:rsid w:val="004722DA"/>
    <w:rsid w:val="0047234B"/>
    <w:rsid w:val="00472DFA"/>
    <w:rsid w:val="00472E3D"/>
    <w:rsid w:val="00473436"/>
    <w:rsid w:val="004735AC"/>
    <w:rsid w:val="004737E4"/>
    <w:rsid w:val="004741EB"/>
    <w:rsid w:val="0047434C"/>
    <w:rsid w:val="00474649"/>
    <w:rsid w:val="0047494F"/>
    <w:rsid w:val="00474BEA"/>
    <w:rsid w:val="00475022"/>
    <w:rsid w:val="00475441"/>
    <w:rsid w:val="004764F2"/>
    <w:rsid w:val="004765D6"/>
    <w:rsid w:val="00476677"/>
    <w:rsid w:val="00476952"/>
    <w:rsid w:val="00476CA1"/>
    <w:rsid w:val="00476F39"/>
    <w:rsid w:val="00477173"/>
    <w:rsid w:val="004771C4"/>
    <w:rsid w:val="00477319"/>
    <w:rsid w:val="00477504"/>
    <w:rsid w:val="0047750B"/>
    <w:rsid w:val="00477C7D"/>
    <w:rsid w:val="0048011A"/>
    <w:rsid w:val="00480506"/>
    <w:rsid w:val="00480E50"/>
    <w:rsid w:val="00480F76"/>
    <w:rsid w:val="004811A1"/>
    <w:rsid w:val="0048187F"/>
    <w:rsid w:val="004821F5"/>
    <w:rsid w:val="004828CC"/>
    <w:rsid w:val="00482CD5"/>
    <w:rsid w:val="00482CF8"/>
    <w:rsid w:val="00483143"/>
    <w:rsid w:val="004837B6"/>
    <w:rsid w:val="004837D9"/>
    <w:rsid w:val="00483A06"/>
    <w:rsid w:val="00483ED2"/>
    <w:rsid w:val="00484330"/>
    <w:rsid w:val="004848B0"/>
    <w:rsid w:val="00484B2D"/>
    <w:rsid w:val="00484C75"/>
    <w:rsid w:val="00484D86"/>
    <w:rsid w:val="00485363"/>
    <w:rsid w:val="00485529"/>
    <w:rsid w:val="00486487"/>
    <w:rsid w:val="004865F0"/>
    <w:rsid w:val="004870B4"/>
    <w:rsid w:val="0048796A"/>
    <w:rsid w:val="00487B5A"/>
    <w:rsid w:val="004900A1"/>
    <w:rsid w:val="00490982"/>
    <w:rsid w:val="004909B0"/>
    <w:rsid w:val="004909F8"/>
    <w:rsid w:val="00490E93"/>
    <w:rsid w:val="00491E39"/>
    <w:rsid w:val="00492921"/>
    <w:rsid w:val="00492AB2"/>
    <w:rsid w:val="00492D3E"/>
    <w:rsid w:val="00492F34"/>
    <w:rsid w:val="00492FD7"/>
    <w:rsid w:val="00493723"/>
    <w:rsid w:val="00493870"/>
    <w:rsid w:val="0049388B"/>
    <w:rsid w:val="00493BF5"/>
    <w:rsid w:val="00493D00"/>
    <w:rsid w:val="00493DE5"/>
    <w:rsid w:val="004953AE"/>
    <w:rsid w:val="004955A5"/>
    <w:rsid w:val="004955B2"/>
    <w:rsid w:val="00495F32"/>
    <w:rsid w:val="0049625F"/>
    <w:rsid w:val="00496AB0"/>
    <w:rsid w:val="0049751F"/>
    <w:rsid w:val="004976DF"/>
    <w:rsid w:val="004978A2"/>
    <w:rsid w:val="00497901"/>
    <w:rsid w:val="00497D0E"/>
    <w:rsid w:val="00497D28"/>
    <w:rsid w:val="004A0176"/>
    <w:rsid w:val="004A03B1"/>
    <w:rsid w:val="004A055E"/>
    <w:rsid w:val="004A0CBD"/>
    <w:rsid w:val="004A0E98"/>
    <w:rsid w:val="004A1441"/>
    <w:rsid w:val="004A14A0"/>
    <w:rsid w:val="004A1E14"/>
    <w:rsid w:val="004A1F2B"/>
    <w:rsid w:val="004A225E"/>
    <w:rsid w:val="004A24B7"/>
    <w:rsid w:val="004A2A2C"/>
    <w:rsid w:val="004A2D0B"/>
    <w:rsid w:val="004A2E7B"/>
    <w:rsid w:val="004A31F5"/>
    <w:rsid w:val="004A34A1"/>
    <w:rsid w:val="004A3BE6"/>
    <w:rsid w:val="004A433B"/>
    <w:rsid w:val="004A4371"/>
    <w:rsid w:val="004A48ED"/>
    <w:rsid w:val="004A53B5"/>
    <w:rsid w:val="004A632C"/>
    <w:rsid w:val="004A6740"/>
    <w:rsid w:val="004A7675"/>
    <w:rsid w:val="004B018C"/>
    <w:rsid w:val="004B042A"/>
    <w:rsid w:val="004B053E"/>
    <w:rsid w:val="004B0E92"/>
    <w:rsid w:val="004B10CE"/>
    <w:rsid w:val="004B1CAC"/>
    <w:rsid w:val="004B1FEE"/>
    <w:rsid w:val="004B26CF"/>
    <w:rsid w:val="004B315C"/>
    <w:rsid w:val="004B34E4"/>
    <w:rsid w:val="004B3732"/>
    <w:rsid w:val="004B3B01"/>
    <w:rsid w:val="004B3B2E"/>
    <w:rsid w:val="004B3C01"/>
    <w:rsid w:val="004B3DF0"/>
    <w:rsid w:val="004B3E94"/>
    <w:rsid w:val="004B4130"/>
    <w:rsid w:val="004B4168"/>
    <w:rsid w:val="004B458E"/>
    <w:rsid w:val="004B4C27"/>
    <w:rsid w:val="004B4D92"/>
    <w:rsid w:val="004B4E34"/>
    <w:rsid w:val="004B5144"/>
    <w:rsid w:val="004B55CF"/>
    <w:rsid w:val="004B58AE"/>
    <w:rsid w:val="004B62C0"/>
    <w:rsid w:val="004B6951"/>
    <w:rsid w:val="004B6B7E"/>
    <w:rsid w:val="004B6D96"/>
    <w:rsid w:val="004B7B71"/>
    <w:rsid w:val="004C0636"/>
    <w:rsid w:val="004C10F4"/>
    <w:rsid w:val="004C1460"/>
    <w:rsid w:val="004C16B6"/>
    <w:rsid w:val="004C1B2E"/>
    <w:rsid w:val="004C2281"/>
    <w:rsid w:val="004C2C70"/>
    <w:rsid w:val="004C33ED"/>
    <w:rsid w:val="004C3465"/>
    <w:rsid w:val="004C3625"/>
    <w:rsid w:val="004C37F8"/>
    <w:rsid w:val="004C4248"/>
    <w:rsid w:val="004C4580"/>
    <w:rsid w:val="004C479B"/>
    <w:rsid w:val="004C47E6"/>
    <w:rsid w:val="004C4A39"/>
    <w:rsid w:val="004C4A91"/>
    <w:rsid w:val="004C4C16"/>
    <w:rsid w:val="004C4C82"/>
    <w:rsid w:val="004C4D8A"/>
    <w:rsid w:val="004C501C"/>
    <w:rsid w:val="004C50CD"/>
    <w:rsid w:val="004C5263"/>
    <w:rsid w:val="004C5A51"/>
    <w:rsid w:val="004C5C6B"/>
    <w:rsid w:val="004C5DA7"/>
    <w:rsid w:val="004C5F67"/>
    <w:rsid w:val="004C62BB"/>
    <w:rsid w:val="004C65B1"/>
    <w:rsid w:val="004C65D0"/>
    <w:rsid w:val="004C6CAB"/>
    <w:rsid w:val="004C6DF2"/>
    <w:rsid w:val="004C7306"/>
    <w:rsid w:val="004C7346"/>
    <w:rsid w:val="004C7398"/>
    <w:rsid w:val="004C7541"/>
    <w:rsid w:val="004C7E2C"/>
    <w:rsid w:val="004D00D2"/>
    <w:rsid w:val="004D013D"/>
    <w:rsid w:val="004D0239"/>
    <w:rsid w:val="004D0384"/>
    <w:rsid w:val="004D0392"/>
    <w:rsid w:val="004D083B"/>
    <w:rsid w:val="004D0A59"/>
    <w:rsid w:val="004D12F9"/>
    <w:rsid w:val="004D178E"/>
    <w:rsid w:val="004D17B1"/>
    <w:rsid w:val="004D18EC"/>
    <w:rsid w:val="004D1947"/>
    <w:rsid w:val="004D1ABE"/>
    <w:rsid w:val="004D1BA8"/>
    <w:rsid w:val="004D1EED"/>
    <w:rsid w:val="004D22DF"/>
    <w:rsid w:val="004D267E"/>
    <w:rsid w:val="004D2898"/>
    <w:rsid w:val="004D294D"/>
    <w:rsid w:val="004D2C9D"/>
    <w:rsid w:val="004D2D01"/>
    <w:rsid w:val="004D32C7"/>
    <w:rsid w:val="004D34B9"/>
    <w:rsid w:val="004D364E"/>
    <w:rsid w:val="004D397F"/>
    <w:rsid w:val="004D3C72"/>
    <w:rsid w:val="004D3EB7"/>
    <w:rsid w:val="004D41EA"/>
    <w:rsid w:val="004D4427"/>
    <w:rsid w:val="004D458A"/>
    <w:rsid w:val="004D45E4"/>
    <w:rsid w:val="004D4D43"/>
    <w:rsid w:val="004D4E92"/>
    <w:rsid w:val="004D52C9"/>
    <w:rsid w:val="004D54D9"/>
    <w:rsid w:val="004D5500"/>
    <w:rsid w:val="004D5951"/>
    <w:rsid w:val="004D5E30"/>
    <w:rsid w:val="004D60EC"/>
    <w:rsid w:val="004D615C"/>
    <w:rsid w:val="004D66B2"/>
    <w:rsid w:val="004D675E"/>
    <w:rsid w:val="004D6EC2"/>
    <w:rsid w:val="004D7278"/>
    <w:rsid w:val="004D73F3"/>
    <w:rsid w:val="004E0545"/>
    <w:rsid w:val="004E072E"/>
    <w:rsid w:val="004E0773"/>
    <w:rsid w:val="004E09ED"/>
    <w:rsid w:val="004E0EF1"/>
    <w:rsid w:val="004E148F"/>
    <w:rsid w:val="004E1525"/>
    <w:rsid w:val="004E1D61"/>
    <w:rsid w:val="004E1F9F"/>
    <w:rsid w:val="004E2155"/>
    <w:rsid w:val="004E2735"/>
    <w:rsid w:val="004E278A"/>
    <w:rsid w:val="004E2C24"/>
    <w:rsid w:val="004E3778"/>
    <w:rsid w:val="004E39CB"/>
    <w:rsid w:val="004E3C44"/>
    <w:rsid w:val="004E445C"/>
    <w:rsid w:val="004E46BB"/>
    <w:rsid w:val="004E4B42"/>
    <w:rsid w:val="004E4C6C"/>
    <w:rsid w:val="004E4E6C"/>
    <w:rsid w:val="004E4FB1"/>
    <w:rsid w:val="004E5059"/>
    <w:rsid w:val="004E537D"/>
    <w:rsid w:val="004E5698"/>
    <w:rsid w:val="004E5852"/>
    <w:rsid w:val="004E5D21"/>
    <w:rsid w:val="004E5E14"/>
    <w:rsid w:val="004E6908"/>
    <w:rsid w:val="004E69A1"/>
    <w:rsid w:val="004E6FB0"/>
    <w:rsid w:val="004E702A"/>
    <w:rsid w:val="004E70A8"/>
    <w:rsid w:val="004E720B"/>
    <w:rsid w:val="004E7273"/>
    <w:rsid w:val="004E7646"/>
    <w:rsid w:val="004E78BC"/>
    <w:rsid w:val="004E7E59"/>
    <w:rsid w:val="004F00FE"/>
    <w:rsid w:val="004F08BF"/>
    <w:rsid w:val="004F0B88"/>
    <w:rsid w:val="004F0E18"/>
    <w:rsid w:val="004F128C"/>
    <w:rsid w:val="004F1A5C"/>
    <w:rsid w:val="004F1A7C"/>
    <w:rsid w:val="004F1C7A"/>
    <w:rsid w:val="004F1C9A"/>
    <w:rsid w:val="004F1D43"/>
    <w:rsid w:val="004F2229"/>
    <w:rsid w:val="004F2246"/>
    <w:rsid w:val="004F2C2C"/>
    <w:rsid w:val="004F2D68"/>
    <w:rsid w:val="004F3511"/>
    <w:rsid w:val="004F43A8"/>
    <w:rsid w:val="004F44A4"/>
    <w:rsid w:val="004F44D9"/>
    <w:rsid w:val="004F4E7F"/>
    <w:rsid w:val="004F535A"/>
    <w:rsid w:val="004F57A9"/>
    <w:rsid w:val="004F5B34"/>
    <w:rsid w:val="004F5EAC"/>
    <w:rsid w:val="004F69B1"/>
    <w:rsid w:val="004F6B43"/>
    <w:rsid w:val="004F6EE0"/>
    <w:rsid w:val="004F6F50"/>
    <w:rsid w:val="004F72EC"/>
    <w:rsid w:val="004F74FF"/>
    <w:rsid w:val="004F7641"/>
    <w:rsid w:val="004F76EA"/>
    <w:rsid w:val="004F7BE2"/>
    <w:rsid w:val="0050062B"/>
    <w:rsid w:val="005009A0"/>
    <w:rsid w:val="0050116C"/>
    <w:rsid w:val="00501A83"/>
    <w:rsid w:val="00501B49"/>
    <w:rsid w:val="00501C70"/>
    <w:rsid w:val="005020B7"/>
    <w:rsid w:val="00502279"/>
    <w:rsid w:val="00502835"/>
    <w:rsid w:val="00502DB6"/>
    <w:rsid w:val="005030A7"/>
    <w:rsid w:val="005036FC"/>
    <w:rsid w:val="00503819"/>
    <w:rsid w:val="0050389F"/>
    <w:rsid w:val="0050445C"/>
    <w:rsid w:val="00504500"/>
    <w:rsid w:val="0050537E"/>
    <w:rsid w:val="00505473"/>
    <w:rsid w:val="005054EC"/>
    <w:rsid w:val="00505B28"/>
    <w:rsid w:val="00505B7E"/>
    <w:rsid w:val="00505DDA"/>
    <w:rsid w:val="00506D32"/>
    <w:rsid w:val="00506F22"/>
    <w:rsid w:val="00507003"/>
    <w:rsid w:val="0050741A"/>
    <w:rsid w:val="00507C09"/>
    <w:rsid w:val="005103F0"/>
    <w:rsid w:val="0051060A"/>
    <w:rsid w:val="00510900"/>
    <w:rsid w:val="00510A76"/>
    <w:rsid w:val="00510ABB"/>
    <w:rsid w:val="00510B24"/>
    <w:rsid w:val="0051190F"/>
    <w:rsid w:val="00511935"/>
    <w:rsid w:val="00511BC1"/>
    <w:rsid w:val="00512142"/>
    <w:rsid w:val="005124C3"/>
    <w:rsid w:val="00512500"/>
    <w:rsid w:val="005125EC"/>
    <w:rsid w:val="005127C5"/>
    <w:rsid w:val="00512F1F"/>
    <w:rsid w:val="0051318B"/>
    <w:rsid w:val="00513886"/>
    <w:rsid w:val="00513945"/>
    <w:rsid w:val="00513951"/>
    <w:rsid w:val="00514138"/>
    <w:rsid w:val="00514484"/>
    <w:rsid w:val="0051450C"/>
    <w:rsid w:val="005147FE"/>
    <w:rsid w:val="00514EFB"/>
    <w:rsid w:val="0051548C"/>
    <w:rsid w:val="00515603"/>
    <w:rsid w:val="005156F7"/>
    <w:rsid w:val="005157F8"/>
    <w:rsid w:val="00515ACA"/>
    <w:rsid w:val="00515D51"/>
    <w:rsid w:val="00515E1C"/>
    <w:rsid w:val="00516443"/>
    <w:rsid w:val="005164EB"/>
    <w:rsid w:val="005165CB"/>
    <w:rsid w:val="0051664E"/>
    <w:rsid w:val="00516CDC"/>
    <w:rsid w:val="00516E64"/>
    <w:rsid w:val="00516F66"/>
    <w:rsid w:val="005174E9"/>
    <w:rsid w:val="0051754C"/>
    <w:rsid w:val="00517904"/>
    <w:rsid w:val="00517A59"/>
    <w:rsid w:val="0052032A"/>
    <w:rsid w:val="00520395"/>
    <w:rsid w:val="00520421"/>
    <w:rsid w:val="0052067B"/>
    <w:rsid w:val="0052086C"/>
    <w:rsid w:val="00520B9B"/>
    <w:rsid w:val="00522AAC"/>
    <w:rsid w:val="00522EE5"/>
    <w:rsid w:val="00522FFC"/>
    <w:rsid w:val="00523315"/>
    <w:rsid w:val="0052365A"/>
    <w:rsid w:val="00523993"/>
    <w:rsid w:val="0052487A"/>
    <w:rsid w:val="00524AEC"/>
    <w:rsid w:val="0052548B"/>
    <w:rsid w:val="00525526"/>
    <w:rsid w:val="005255BB"/>
    <w:rsid w:val="0052586B"/>
    <w:rsid w:val="00525953"/>
    <w:rsid w:val="00525E6A"/>
    <w:rsid w:val="0052660F"/>
    <w:rsid w:val="00526D02"/>
    <w:rsid w:val="00527040"/>
    <w:rsid w:val="00527463"/>
    <w:rsid w:val="005279A6"/>
    <w:rsid w:val="00527E09"/>
    <w:rsid w:val="00527E91"/>
    <w:rsid w:val="0053052D"/>
    <w:rsid w:val="005308B8"/>
    <w:rsid w:val="00531091"/>
    <w:rsid w:val="00531319"/>
    <w:rsid w:val="00531374"/>
    <w:rsid w:val="00531417"/>
    <w:rsid w:val="0053158D"/>
    <w:rsid w:val="00531C4D"/>
    <w:rsid w:val="00531F6F"/>
    <w:rsid w:val="0053220D"/>
    <w:rsid w:val="00532698"/>
    <w:rsid w:val="00532B8B"/>
    <w:rsid w:val="00532E4A"/>
    <w:rsid w:val="00532EB1"/>
    <w:rsid w:val="00532EDC"/>
    <w:rsid w:val="00533091"/>
    <w:rsid w:val="00533195"/>
    <w:rsid w:val="005334EA"/>
    <w:rsid w:val="00533A6A"/>
    <w:rsid w:val="00533DC3"/>
    <w:rsid w:val="00533F76"/>
    <w:rsid w:val="00534085"/>
    <w:rsid w:val="0053410B"/>
    <w:rsid w:val="0053479E"/>
    <w:rsid w:val="00535550"/>
    <w:rsid w:val="005355B0"/>
    <w:rsid w:val="005359BD"/>
    <w:rsid w:val="005359D4"/>
    <w:rsid w:val="00535D52"/>
    <w:rsid w:val="00535FAE"/>
    <w:rsid w:val="0053610E"/>
    <w:rsid w:val="005361DF"/>
    <w:rsid w:val="005364E3"/>
    <w:rsid w:val="005366E5"/>
    <w:rsid w:val="0053767B"/>
    <w:rsid w:val="005378BF"/>
    <w:rsid w:val="00537A0B"/>
    <w:rsid w:val="0054030A"/>
    <w:rsid w:val="00540515"/>
    <w:rsid w:val="005405B6"/>
    <w:rsid w:val="005414C5"/>
    <w:rsid w:val="00541B51"/>
    <w:rsid w:val="005423D2"/>
    <w:rsid w:val="00542718"/>
    <w:rsid w:val="0054285D"/>
    <w:rsid w:val="005428E8"/>
    <w:rsid w:val="00543237"/>
    <w:rsid w:val="005437A3"/>
    <w:rsid w:val="00543965"/>
    <w:rsid w:val="00543B24"/>
    <w:rsid w:val="00543CE6"/>
    <w:rsid w:val="005440B8"/>
    <w:rsid w:val="005441D1"/>
    <w:rsid w:val="005441DF"/>
    <w:rsid w:val="005450CD"/>
    <w:rsid w:val="005454DD"/>
    <w:rsid w:val="00545FF0"/>
    <w:rsid w:val="00546090"/>
    <w:rsid w:val="005461BC"/>
    <w:rsid w:val="00546252"/>
    <w:rsid w:val="005468A2"/>
    <w:rsid w:val="00546C82"/>
    <w:rsid w:val="00546D48"/>
    <w:rsid w:val="005474C6"/>
    <w:rsid w:val="0055006C"/>
    <w:rsid w:val="005505A9"/>
    <w:rsid w:val="00550B3D"/>
    <w:rsid w:val="00551011"/>
    <w:rsid w:val="00551203"/>
    <w:rsid w:val="00551397"/>
    <w:rsid w:val="005515CF"/>
    <w:rsid w:val="00551D53"/>
    <w:rsid w:val="00551F0D"/>
    <w:rsid w:val="00551F0F"/>
    <w:rsid w:val="005524AD"/>
    <w:rsid w:val="00552A8B"/>
    <w:rsid w:val="00552B69"/>
    <w:rsid w:val="00553D60"/>
    <w:rsid w:val="005542B7"/>
    <w:rsid w:val="005542DF"/>
    <w:rsid w:val="0055455F"/>
    <w:rsid w:val="00554B21"/>
    <w:rsid w:val="005554C4"/>
    <w:rsid w:val="005554F1"/>
    <w:rsid w:val="00557004"/>
    <w:rsid w:val="005571B2"/>
    <w:rsid w:val="0055797E"/>
    <w:rsid w:val="00557D9C"/>
    <w:rsid w:val="00560029"/>
    <w:rsid w:val="005601A6"/>
    <w:rsid w:val="00560242"/>
    <w:rsid w:val="0056026E"/>
    <w:rsid w:val="00560777"/>
    <w:rsid w:val="005607C5"/>
    <w:rsid w:val="00561AE0"/>
    <w:rsid w:val="00561AF6"/>
    <w:rsid w:val="00561BB6"/>
    <w:rsid w:val="00562756"/>
    <w:rsid w:val="00562C85"/>
    <w:rsid w:val="0056339E"/>
    <w:rsid w:val="00563742"/>
    <w:rsid w:val="00563A79"/>
    <w:rsid w:val="00563F76"/>
    <w:rsid w:val="00564210"/>
    <w:rsid w:val="00564B79"/>
    <w:rsid w:val="00564CCA"/>
    <w:rsid w:val="00564F32"/>
    <w:rsid w:val="00564F6D"/>
    <w:rsid w:val="00565050"/>
    <w:rsid w:val="005659D3"/>
    <w:rsid w:val="00565A84"/>
    <w:rsid w:val="00565B5F"/>
    <w:rsid w:val="00565B80"/>
    <w:rsid w:val="00565E6A"/>
    <w:rsid w:val="00565F13"/>
    <w:rsid w:val="0056617F"/>
    <w:rsid w:val="0056660C"/>
    <w:rsid w:val="005669F0"/>
    <w:rsid w:val="00566C9E"/>
    <w:rsid w:val="00566CF2"/>
    <w:rsid w:val="005679AA"/>
    <w:rsid w:val="005679CC"/>
    <w:rsid w:val="00567AFF"/>
    <w:rsid w:val="00567F86"/>
    <w:rsid w:val="00567FDB"/>
    <w:rsid w:val="00568F62"/>
    <w:rsid w:val="005700A4"/>
    <w:rsid w:val="005701AD"/>
    <w:rsid w:val="00570C1E"/>
    <w:rsid w:val="00570ED5"/>
    <w:rsid w:val="0057139C"/>
    <w:rsid w:val="00571838"/>
    <w:rsid w:val="00571943"/>
    <w:rsid w:val="00572518"/>
    <w:rsid w:val="00572562"/>
    <w:rsid w:val="005725CC"/>
    <w:rsid w:val="00573126"/>
    <w:rsid w:val="0057345A"/>
    <w:rsid w:val="005736CB"/>
    <w:rsid w:val="00573AB5"/>
    <w:rsid w:val="00574421"/>
    <w:rsid w:val="00574E16"/>
    <w:rsid w:val="00574FC4"/>
    <w:rsid w:val="005750D7"/>
    <w:rsid w:val="005750F5"/>
    <w:rsid w:val="005759D8"/>
    <w:rsid w:val="005759DD"/>
    <w:rsid w:val="005765AC"/>
    <w:rsid w:val="005765EB"/>
    <w:rsid w:val="005766AD"/>
    <w:rsid w:val="00576876"/>
    <w:rsid w:val="00576911"/>
    <w:rsid w:val="00576AD6"/>
    <w:rsid w:val="00576C34"/>
    <w:rsid w:val="00576FAD"/>
    <w:rsid w:val="00577110"/>
    <w:rsid w:val="00577C49"/>
    <w:rsid w:val="00580E4A"/>
    <w:rsid w:val="00581887"/>
    <w:rsid w:val="00581A8D"/>
    <w:rsid w:val="00581FD8"/>
    <w:rsid w:val="00581FF1"/>
    <w:rsid w:val="00582049"/>
    <w:rsid w:val="005821BB"/>
    <w:rsid w:val="005821EF"/>
    <w:rsid w:val="00582259"/>
    <w:rsid w:val="00582760"/>
    <w:rsid w:val="005828E3"/>
    <w:rsid w:val="0058297A"/>
    <w:rsid w:val="00582D9F"/>
    <w:rsid w:val="00582E6E"/>
    <w:rsid w:val="0058409F"/>
    <w:rsid w:val="005840D7"/>
    <w:rsid w:val="0058481E"/>
    <w:rsid w:val="00584A3B"/>
    <w:rsid w:val="005856CF"/>
    <w:rsid w:val="00585711"/>
    <w:rsid w:val="00585762"/>
    <w:rsid w:val="005858D0"/>
    <w:rsid w:val="00585CEF"/>
    <w:rsid w:val="00585DB9"/>
    <w:rsid w:val="00586009"/>
    <w:rsid w:val="00586640"/>
    <w:rsid w:val="00586B70"/>
    <w:rsid w:val="00586CC2"/>
    <w:rsid w:val="00587079"/>
    <w:rsid w:val="00587750"/>
    <w:rsid w:val="00587820"/>
    <w:rsid w:val="0058787A"/>
    <w:rsid w:val="00587F05"/>
    <w:rsid w:val="00590E9F"/>
    <w:rsid w:val="00590FFC"/>
    <w:rsid w:val="005910B8"/>
    <w:rsid w:val="00591A1C"/>
    <w:rsid w:val="005924FF"/>
    <w:rsid w:val="00592C4D"/>
    <w:rsid w:val="00592DB4"/>
    <w:rsid w:val="00592E3B"/>
    <w:rsid w:val="005931DD"/>
    <w:rsid w:val="0059397D"/>
    <w:rsid w:val="00593BE1"/>
    <w:rsid w:val="00593CFF"/>
    <w:rsid w:val="00593EDA"/>
    <w:rsid w:val="00593F5D"/>
    <w:rsid w:val="00593FCC"/>
    <w:rsid w:val="0059424A"/>
    <w:rsid w:val="00594443"/>
    <w:rsid w:val="00594F9E"/>
    <w:rsid w:val="00595311"/>
    <w:rsid w:val="005965FC"/>
    <w:rsid w:val="005967A5"/>
    <w:rsid w:val="0059681D"/>
    <w:rsid w:val="00596EEA"/>
    <w:rsid w:val="0059714E"/>
    <w:rsid w:val="00597638"/>
    <w:rsid w:val="0059795F"/>
    <w:rsid w:val="00597B02"/>
    <w:rsid w:val="00597FB8"/>
    <w:rsid w:val="005A00D7"/>
    <w:rsid w:val="005A02F8"/>
    <w:rsid w:val="005A052E"/>
    <w:rsid w:val="005A0544"/>
    <w:rsid w:val="005A09E8"/>
    <w:rsid w:val="005A0DB6"/>
    <w:rsid w:val="005A1110"/>
    <w:rsid w:val="005A135F"/>
    <w:rsid w:val="005A137B"/>
    <w:rsid w:val="005A1B9C"/>
    <w:rsid w:val="005A1CB2"/>
    <w:rsid w:val="005A1F60"/>
    <w:rsid w:val="005A22B9"/>
    <w:rsid w:val="005A2673"/>
    <w:rsid w:val="005A2A71"/>
    <w:rsid w:val="005A2DEC"/>
    <w:rsid w:val="005A377D"/>
    <w:rsid w:val="005A3953"/>
    <w:rsid w:val="005A47B9"/>
    <w:rsid w:val="005A47D0"/>
    <w:rsid w:val="005A4809"/>
    <w:rsid w:val="005A49EA"/>
    <w:rsid w:val="005A49F3"/>
    <w:rsid w:val="005A5811"/>
    <w:rsid w:val="005A6501"/>
    <w:rsid w:val="005A6AB6"/>
    <w:rsid w:val="005A6C3F"/>
    <w:rsid w:val="005A6DB5"/>
    <w:rsid w:val="005A752C"/>
    <w:rsid w:val="005A764B"/>
    <w:rsid w:val="005A77B4"/>
    <w:rsid w:val="005A7819"/>
    <w:rsid w:val="005B0175"/>
    <w:rsid w:val="005B06EC"/>
    <w:rsid w:val="005B06F7"/>
    <w:rsid w:val="005B08BC"/>
    <w:rsid w:val="005B0C02"/>
    <w:rsid w:val="005B0C60"/>
    <w:rsid w:val="005B0DE0"/>
    <w:rsid w:val="005B10CA"/>
    <w:rsid w:val="005B110D"/>
    <w:rsid w:val="005B1191"/>
    <w:rsid w:val="005B1520"/>
    <w:rsid w:val="005B1889"/>
    <w:rsid w:val="005B228D"/>
    <w:rsid w:val="005B252B"/>
    <w:rsid w:val="005B28B1"/>
    <w:rsid w:val="005B2BA5"/>
    <w:rsid w:val="005B2CEA"/>
    <w:rsid w:val="005B355A"/>
    <w:rsid w:val="005B357C"/>
    <w:rsid w:val="005B35F7"/>
    <w:rsid w:val="005B3B6F"/>
    <w:rsid w:val="005B3CD2"/>
    <w:rsid w:val="005B4399"/>
    <w:rsid w:val="005B43B8"/>
    <w:rsid w:val="005B44F9"/>
    <w:rsid w:val="005B466A"/>
    <w:rsid w:val="005B4A89"/>
    <w:rsid w:val="005B5623"/>
    <w:rsid w:val="005B5A32"/>
    <w:rsid w:val="005B624C"/>
    <w:rsid w:val="005B650A"/>
    <w:rsid w:val="005B6F24"/>
    <w:rsid w:val="005B7F77"/>
    <w:rsid w:val="005C03D2"/>
    <w:rsid w:val="005C0572"/>
    <w:rsid w:val="005C077E"/>
    <w:rsid w:val="005C0826"/>
    <w:rsid w:val="005C08C1"/>
    <w:rsid w:val="005C0C32"/>
    <w:rsid w:val="005C0FD5"/>
    <w:rsid w:val="005C1321"/>
    <w:rsid w:val="005C15BE"/>
    <w:rsid w:val="005C1F6D"/>
    <w:rsid w:val="005C2951"/>
    <w:rsid w:val="005C2A84"/>
    <w:rsid w:val="005C3065"/>
    <w:rsid w:val="005C3313"/>
    <w:rsid w:val="005C341E"/>
    <w:rsid w:val="005C3678"/>
    <w:rsid w:val="005C37E1"/>
    <w:rsid w:val="005C3B95"/>
    <w:rsid w:val="005C4334"/>
    <w:rsid w:val="005C4671"/>
    <w:rsid w:val="005C4818"/>
    <w:rsid w:val="005C4E6B"/>
    <w:rsid w:val="005C5295"/>
    <w:rsid w:val="005C611A"/>
    <w:rsid w:val="005C615A"/>
    <w:rsid w:val="005C6268"/>
    <w:rsid w:val="005C6291"/>
    <w:rsid w:val="005C64A0"/>
    <w:rsid w:val="005C6503"/>
    <w:rsid w:val="005C661E"/>
    <w:rsid w:val="005C6852"/>
    <w:rsid w:val="005C6B64"/>
    <w:rsid w:val="005C6F13"/>
    <w:rsid w:val="005C7002"/>
    <w:rsid w:val="005C72A1"/>
    <w:rsid w:val="005C77CE"/>
    <w:rsid w:val="005C7B1A"/>
    <w:rsid w:val="005C7EEE"/>
    <w:rsid w:val="005D0EA0"/>
    <w:rsid w:val="005D1196"/>
    <w:rsid w:val="005D1522"/>
    <w:rsid w:val="005D18B0"/>
    <w:rsid w:val="005D1E9B"/>
    <w:rsid w:val="005D1FF9"/>
    <w:rsid w:val="005D200E"/>
    <w:rsid w:val="005D2362"/>
    <w:rsid w:val="005D2499"/>
    <w:rsid w:val="005D2642"/>
    <w:rsid w:val="005D31C4"/>
    <w:rsid w:val="005D3249"/>
    <w:rsid w:val="005D3B62"/>
    <w:rsid w:val="005D3C10"/>
    <w:rsid w:val="005D3D18"/>
    <w:rsid w:val="005D3F14"/>
    <w:rsid w:val="005D4092"/>
    <w:rsid w:val="005D4E34"/>
    <w:rsid w:val="005D550A"/>
    <w:rsid w:val="005D57EE"/>
    <w:rsid w:val="005D5BCA"/>
    <w:rsid w:val="005D5D74"/>
    <w:rsid w:val="005D67DB"/>
    <w:rsid w:val="005D68AF"/>
    <w:rsid w:val="005D6CF2"/>
    <w:rsid w:val="005D6D9A"/>
    <w:rsid w:val="005D775E"/>
    <w:rsid w:val="005D78E2"/>
    <w:rsid w:val="005D79A1"/>
    <w:rsid w:val="005D7A56"/>
    <w:rsid w:val="005D7F39"/>
    <w:rsid w:val="005E00DA"/>
    <w:rsid w:val="005E05CB"/>
    <w:rsid w:val="005E0C6C"/>
    <w:rsid w:val="005E1FAB"/>
    <w:rsid w:val="005E2029"/>
    <w:rsid w:val="005E264D"/>
    <w:rsid w:val="005E2818"/>
    <w:rsid w:val="005E29A1"/>
    <w:rsid w:val="005E2DBD"/>
    <w:rsid w:val="005E2E2E"/>
    <w:rsid w:val="005E30D0"/>
    <w:rsid w:val="005E3BE5"/>
    <w:rsid w:val="005E3D39"/>
    <w:rsid w:val="005E3EB8"/>
    <w:rsid w:val="005E3FD8"/>
    <w:rsid w:val="005E4205"/>
    <w:rsid w:val="005E4793"/>
    <w:rsid w:val="005E4B00"/>
    <w:rsid w:val="005E4B5F"/>
    <w:rsid w:val="005E4B73"/>
    <w:rsid w:val="005E4F22"/>
    <w:rsid w:val="005E4F6C"/>
    <w:rsid w:val="005E5DD9"/>
    <w:rsid w:val="005E6264"/>
    <w:rsid w:val="005E647D"/>
    <w:rsid w:val="005E69B5"/>
    <w:rsid w:val="005E7384"/>
    <w:rsid w:val="005E7564"/>
    <w:rsid w:val="005E77ED"/>
    <w:rsid w:val="005E7867"/>
    <w:rsid w:val="005E7978"/>
    <w:rsid w:val="005E7C19"/>
    <w:rsid w:val="005F00B6"/>
    <w:rsid w:val="005F0206"/>
    <w:rsid w:val="005F03AB"/>
    <w:rsid w:val="005F0C8A"/>
    <w:rsid w:val="005F11AF"/>
    <w:rsid w:val="005F162D"/>
    <w:rsid w:val="005F18D2"/>
    <w:rsid w:val="005F1B6F"/>
    <w:rsid w:val="005F1C7E"/>
    <w:rsid w:val="005F2644"/>
    <w:rsid w:val="005F270A"/>
    <w:rsid w:val="005F2A14"/>
    <w:rsid w:val="005F2F66"/>
    <w:rsid w:val="005F34CD"/>
    <w:rsid w:val="005F3867"/>
    <w:rsid w:val="005F3891"/>
    <w:rsid w:val="005F3B62"/>
    <w:rsid w:val="005F3B8E"/>
    <w:rsid w:val="005F3E1B"/>
    <w:rsid w:val="005F4176"/>
    <w:rsid w:val="005F4336"/>
    <w:rsid w:val="005F4C38"/>
    <w:rsid w:val="005F52F5"/>
    <w:rsid w:val="005F54D5"/>
    <w:rsid w:val="005F59FA"/>
    <w:rsid w:val="005F5A57"/>
    <w:rsid w:val="005F66D2"/>
    <w:rsid w:val="005F6968"/>
    <w:rsid w:val="005F6B4D"/>
    <w:rsid w:val="005F6E6D"/>
    <w:rsid w:val="005F6ED4"/>
    <w:rsid w:val="005F7194"/>
    <w:rsid w:val="005F71A5"/>
    <w:rsid w:val="005F72EB"/>
    <w:rsid w:val="005F741F"/>
    <w:rsid w:val="005F7658"/>
    <w:rsid w:val="005F78C5"/>
    <w:rsid w:val="005F79C0"/>
    <w:rsid w:val="005F7CB8"/>
    <w:rsid w:val="005F7E1C"/>
    <w:rsid w:val="00600A53"/>
    <w:rsid w:val="00600B27"/>
    <w:rsid w:val="00600CA3"/>
    <w:rsid w:val="00600D97"/>
    <w:rsid w:val="00600EA9"/>
    <w:rsid w:val="00601AD1"/>
    <w:rsid w:val="00602235"/>
    <w:rsid w:val="006024DF"/>
    <w:rsid w:val="006026BB"/>
    <w:rsid w:val="00602CB5"/>
    <w:rsid w:val="006035FF"/>
    <w:rsid w:val="0060374B"/>
    <w:rsid w:val="00603F5E"/>
    <w:rsid w:val="00604328"/>
    <w:rsid w:val="00604548"/>
    <w:rsid w:val="0060469F"/>
    <w:rsid w:val="00604866"/>
    <w:rsid w:val="00604AB1"/>
    <w:rsid w:val="00605194"/>
    <w:rsid w:val="006051B0"/>
    <w:rsid w:val="0060534E"/>
    <w:rsid w:val="006054F0"/>
    <w:rsid w:val="00605CC8"/>
    <w:rsid w:val="00605D61"/>
    <w:rsid w:val="00606055"/>
    <w:rsid w:val="006061D3"/>
    <w:rsid w:val="006062F9"/>
    <w:rsid w:val="00606351"/>
    <w:rsid w:val="00606507"/>
    <w:rsid w:val="006065F0"/>
    <w:rsid w:val="00606FC9"/>
    <w:rsid w:val="006072D7"/>
    <w:rsid w:val="00607AE6"/>
    <w:rsid w:val="006101BD"/>
    <w:rsid w:val="00610583"/>
    <w:rsid w:val="00610600"/>
    <w:rsid w:val="006109FC"/>
    <w:rsid w:val="00610A6B"/>
    <w:rsid w:val="00610BF4"/>
    <w:rsid w:val="00610EAE"/>
    <w:rsid w:val="0061104D"/>
    <w:rsid w:val="0061164F"/>
    <w:rsid w:val="00611C4D"/>
    <w:rsid w:val="006120A4"/>
    <w:rsid w:val="006121F2"/>
    <w:rsid w:val="006125B0"/>
    <w:rsid w:val="006125E0"/>
    <w:rsid w:val="006127AD"/>
    <w:rsid w:val="00612E9A"/>
    <w:rsid w:val="006132A6"/>
    <w:rsid w:val="00613624"/>
    <w:rsid w:val="00613BC5"/>
    <w:rsid w:val="00613C61"/>
    <w:rsid w:val="00613C79"/>
    <w:rsid w:val="0061450C"/>
    <w:rsid w:val="00615056"/>
    <w:rsid w:val="0061547F"/>
    <w:rsid w:val="00615C44"/>
    <w:rsid w:val="006166E7"/>
    <w:rsid w:val="00616BD2"/>
    <w:rsid w:val="00616C15"/>
    <w:rsid w:val="00616CFA"/>
    <w:rsid w:val="00617027"/>
    <w:rsid w:val="00617841"/>
    <w:rsid w:val="00617EF5"/>
    <w:rsid w:val="00617F2E"/>
    <w:rsid w:val="0062065D"/>
    <w:rsid w:val="0062077F"/>
    <w:rsid w:val="00620CDC"/>
    <w:rsid w:val="00620D0D"/>
    <w:rsid w:val="00620F8E"/>
    <w:rsid w:val="00620FDD"/>
    <w:rsid w:val="0062157C"/>
    <w:rsid w:val="006218ED"/>
    <w:rsid w:val="00621B60"/>
    <w:rsid w:val="00621CCE"/>
    <w:rsid w:val="00621EE9"/>
    <w:rsid w:val="0062292E"/>
    <w:rsid w:val="00622D04"/>
    <w:rsid w:val="00623157"/>
    <w:rsid w:val="006231D2"/>
    <w:rsid w:val="00623F5D"/>
    <w:rsid w:val="0062493B"/>
    <w:rsid w:val="00624BB8"/>
    <w:rsid w:val="00624C60"/>
    <w:rsid w:val="00624C6F"/>
    <w:rsid w:val="00624C72"/>
    <w:rsid w:val="00624E2A"/>
    <w:rsid w:val="006255A6"/>
    <w:rsid w:val="006255EC"/>
    <w:rsid w:val="006258A1"/>
    <w:rsid w:val="00625AF0"/>
    <w:rsid w:val="00625D7D"/>
    <w:rsid w:val="00626BF7"/>
    <w:rsid w:val="00626FBA"/>
    <w:rsid w:val="00627791"/>
    <w:rsid w:val="00627851"/>
    <w:rsid w:val="00627A69"/>
    <w:rsid w:val="00627B4B"/>
    <w:rsid w:val="00627B94"/>
    <w:rsid w:val="00627D1B"/>
    <w:rsid w:val="00627E22"/>
    <w:rsid w:val="00630053"/>
    <w:rsid w:val="00630658"/>
    <w:rsid w:val="00630725"/>
    <w:rsid w:val="006307EE"/>
    <w:rsid w:val="00630E0D"/>
    <w:rsid w:val="0063134B"/>
    <w:rsid w:val="00631AE2"/>
    <w:rsid w:val="00631B13"/>
    <w:rsid w:val="00632783"/>
    <w:rsid w:val="00632838"/>
    <w:rsid w:val="00632E9D"/>
    <w:rsid w:val="00633092"/>
    <w:rsid w:val="00633137"/>
    <w:rsid w:val="00633EB3"/>
    <w:rsid w:val="00634224"/>
    <w:rsid w:val="0063429C"/>
    <w:rsid w:val="0063499A"/>
    <w:rsid w:val="00634F43"/>
    <w:rsid w:val="0063544B"/>
    <w:rsid w:val="006354C2"/>
    <w:rsid w:val="006355AD"/>
    <w:rsid w:val="00635732"/>
    <w:rsid w:val="006357F1"/>
    <w:rsid w:val="00635B31"/>
    <w:rsid w:val="00635B6E"/>
    <w:rsid w:val="00635FB7"/>
    <w:rsid w:val="006361FA"/>
    <w:rsid w:val="00636209"/>
    <w:rsid w:val="00636264"/>
    <w:rsid w:val="0063653B"/>
    <w:rsid w:val="00636E2D"/>
    <w:rsid w:val="00636E56"/>
    <w:rsid w:val="006370CE"/>
    <w:rsid w:val="006373DB"/>
    <w:rsid w:val="00637893"/>
    <w:rsid w:val="00637D89"/>
    <w:rsid w:val="006403CC"/>
    <w:rsid w:val="00640487"/>
    <w:rsid w:val="0064093F"/>
    <w:rsid w:val="00640962"/>
    <w:rsid w:val="00640EA7"/>
    <w:rsid w:val="00640F5A"/>
    <w:rsid w:val="00640F69"/>
    <w:rsid w:val="006411B5"/>
    <w:rsid w:val="0064125D"/>
    <w:rsid w:val="006416BE"/>
    <w:rsid w:val="00641ACD"/>
    <w:rsid w:val="00641B99"/>
    <w:rsid w:val="00641D2E"/>
    <w:rsid w:val="00641F86"/>
    <w:rsid w:val="006421C6"/>
    <w:rsid w:val="00642B0E"/>
    <w:rsid w:val="00643008"/>
    <w:rsid w:val="006433FA"/>
    <w:rsid w:val="0064354C"/>
    <w:rsid w:val="00643BBC"/>
    <w:rsid w:val="00644149"/>
    <w:rsid w:val="00644331"/>
    <w:rsid w:val="0064451B"/>
    <w:rsid w:val="00644D79"/>
    <w:rsid w:val="006455A0"/>
    <w:rsid w:val="006456A9"/>
    <w:rsid w:val="006456F8"/>
    <w:rsid w:val="00646157"/>
    <w:rsid w:val="0064629E"/>
    <w:rsid w:val="006462CF"/>
    <w:rsid w:val="00646588"/>
    <w:rsid w:val="0064680E"/>
    <w:rsid w:val="006468DF"/>
    <w:rsid w:val="00646987"/>
    <w:rsid w:val="00646B16"/>
    <w:rsid w:val="00646B4C"/>
    <w:rsid w:val="006473EA"/>
    <w:rsid w:val="006502CE"/>
    <w:rsid w:val="00650306"/>
    <w:rsid w:val="00650324"/>
    <w:rsid w:val="0065069C"/>
    <w:rsid w:val="00650B08"/>
    <w:rsid w:val="00650B3E"/>
    <w:rsid w:val="00651619"/>
    <w:rsid w:val="00652157"/>
    <w:rsid w:val="00652583"/>
    <w:rsid w:val="00652B16"/>
    <w:rsid w:val="00652B4F"/>
    <w:rsid w:val="00652BCA"/>
    <w:rsid w:val="00652D10"/>
    <w:rsid w:val="0065301B"/>
    <w:rsid w:val="006531F7"/>
    <w:rsid w:val="00653875"/>
    <w:rsid w:val="00653CEA"/>
    <w:rsid w:val="00653D40"/>
    <w:rsid w:val="00653F33"/>
    <w:rsid w:val="00654145"/>
    <w:rsid w:val="00654173"/>
    <w:rsid w:val="006542B0"/>
    <w:rsid w:val="00654662"/>
    <w:rsid w:val="006549BE"/>
    <w:rsid w:val="00655419"/>
    <w:rsid w:val="00655521"/>
    <w:rsid w:val="006558C6"/>
    <w:rsid w:val="00656740"/>
    <w:rsid w:val="00656DCA"/>
    <w:rsid w:val="00656F58"/>
    <w:rsid w:val="00656F8B"/>
    <w:rsid w:val="006573C8"/>
    <w:rsid w:val="00657422"/>
    <w:rsid w:val="00657740"/>
    <w:rsid w:val="00657BC7"/>
    <w:rsid w:val="00657DE2"/>
    <w:rsid w:val="00657FCA"/>
    <w:rsid w:val="006600A8"/>
    <w:rsid w:val="00660E0B"/>
    <w:rsid w:val="0066127E"/>
    <w:rsid w:val="00661B0A"/>
    <w:rsid w:val="00661E8F"/>
    <w:rsid w:val="00662794"/>
    <w:rsid w:val="00663162"/>
    <w:rsid w:val="006632C2"/>
    <w:rsid w:val="00663338"/>
    <w:rsid w:val="006634CA"/>
    <w:rsid w:val="0066374C"/>
    <w:rsid w:val="006641E1"/>
    <w:rsid w:val="006645BF"/>
    <w:rsid w:val="006645CD"/>
    <w:rsid w:val="00664689"/>
    <w:rsid w:val="00664A64"/>
    <w:rsid w:val="00664AA0"/>
    <w:rsid w:val="006650E5"/>
    <w:rsid w:val="006651AB"/>
    <w:rsid w:val="006653EF"/>
    <w:rsid w:val="00665BD8"/>
    <w:rsid w:val="00665C02"/>
    <w:rsid w:val="00665C6D"/>
    <w:rsid w:val="00665D44"/>
    <w:rsid w:val="00666654"/>
    <w:rsid w:val="00666978"/>
    <w:rsid w:val="006669B4"/>
    <w:rsid w:val="00666CEE"/>
    <w:rsid w:val="00666F6E"/>
    <w:rsid w:val="00667346"/>
    <w:rsid w:val="00667843"/>
    <w:rsid w:val="00667A86"/>
    <w:rsid w:val="00667CDD"/>
    <w:rsid w:val="00667F00"/>
    <w:rsid w:val="00667FF4"/>
    <w:rsid w:val="006702B7"/>
    <w:rsid w:val="006706D0"/>
    <w:rsid w:val="00670A0A"/>
    <w:rsid w:val="00670CB8"/>
    <w:rsid w:val="00671588"/>
    <w:rsid w:val="00671638"/>
    <w:rsid w:val="00671798"/>
    <w:rsid w:val="00671A38"/>
    <w:rsid w:val="00671B07"/>
    <w:rsid w:val="00671C2E"/>
    <w:rsid w:val="0067204A"/>
    <w:rsid w:val="0067214F"/>
    <w:rsid w:val="006721C6"/>
    <w:rsid w:val="006722A0"/>
    <w:rsid w:val="006727FA"/>
    <w:rsid w:val="006728F2"/>
    <w:rsid w:val="00672A59"/>
    <w:rsid w:val="00673391"/>
    <w:rsid w:val="00673586"/>
    <w:rsid w:val="00673793"/>
    <w:rsid w:val="00673BA8"/>
    <w:rsid w:val="00673CFB"/>
    <w:rsid w:val="00673D19"/>
    <w:rsid w:val="00673DA9"/>
    <w:rsid w:val="00673EF5"/>
    <w:rsid w:val="0067415D"/>
    <w:rsid w:val="0067438D"/>
    <w:rsid w:val="006746D5"/>
    <w:rsid w:val="0067486D"/>
    <w:rsid w:val="006748AE"/>
    <w:rsid w:val="00674A18"/>
    <w:rsid w:val="006754B9"/>
    <w:rsid w:val="006755D3"/>
    <w:rsid w:val="0067580D"/>
    <w:rsid w:val="006758AC"/>
    <w:rsid w:val="00675D1E"/>
    <w:rsid w:val="0067642F"/>
    <w:rsid w:val="00676A3C"/>
    <w:rsid w:val="0067719E"/>
    <w:rsid w:val="006772C0"/>
    <w:rsid w:val="0067759A"/>
    <w:rsid w:val="00677649"/>
    <w:rsid w:val="006778CF"/>
    <w:rsid w:val="00677A55"/>
    <w:rsid w:val="00677F15"/>
    <w:rsid w:val="0068010B"/>
    <w:rsid w:val="00680224"/>
    <w:rsid w:val="00680543"/>
    <w:rsid w:val="0068059E"/>
    <w:rsid w:val="00680B48"/>
    <w:rsid w:val="00680B87"/>
    <w:rsid w:val="00680C41"/>
    <w:rsid w:val="00680C72"/>
    <w:rsid w:val="006817F5"/>
    <w:rsid w:val="0068198B"/>
    <w:rsid w:val="00681A34"/>
    <w:rsid w:val="00681D94"/>
    <w:rsid w:val="00682677"/>
    <w:rsid w:val="00682B94"/>
    <w:rsid w:val="00682E19"/>
    <w:rsid w:val="00682E7D"/>
    <w:rsid w:val="00682FE2"/>
    <w:rsid w:val="00683380"/>
    <w:rsid w:val="0068361C"/>
    <w:rsid w:val="00683ACF"/>
    <w:rsid w:val="00683AFB"/>
    <w:rsid w:val="00683DCA"/>
    <w:rsid w:val="00683E40"/>
    <w:rsid w:val="0068451C"/>
    <w:rsid w:val="00684797"/>
    <w:rsid w:val="006849F7"/>
    <w:rsid w:val="00684C36"/>
    <w:rsid w:val="00684CF6"/>
    <w:rsid w:val="00684FE4"/>
    <w:rsid w:val="00684FF6"/>
    <w:rsid w:val="0068585D"/>
    <w:rsid w:val="00685A96"/>
    <w:rsid w:val="00685E8D"/>
    <w:rsid w:val="0068630A"/>
    <w:rsid w:val="0068678A"/>
    <w:rsid w:val="00686977"/>
    <w:rsid w:val="00686BB0"/>
    <w:rsid w:val="00686C09"/>
    <w:rsid w:val="00687037"/>
    <w:rsid w:val="00687165"/>
    <w:rsid w:val="00687556"/>
    <w:rsid w:val="00690497"/>
    <w:rsid w:val="0069053C"/>
    <w:rsid w:val="00690E82"/>
    <w:rsid w:val="00691134"/>
    <w:rsid w:val="00691C5F"/>
    <w:rsid w:val="00691CEA"/>
    <w:rsid w:val="00692106"/>
    <w:rsid w:val="0069211B"/>
    <w:rsid w:val="0069239F"/>
    <w:rsid w:val="00692791"/>
    <w:rsid w:val="00692EF9"/>
    <w:rsid w:val="00693308"/>
    <w:rsid w:val="006934F3"/>
    <w:rsid w:val="0069369B"/>
    <w:rsid w:val="00693BBC"/>
    <w:rsid w:val="006940AD"/>
    <w:rsid w:val="0069443E"/>
    <w:rsid w:val="006946DB"/>
    <w:rsid w:val="0069520A"/>
    <w:rsid w:val="00695517"/>
    <w:rsid w:val="00695D64"/>
    <w:rsid w:val="00696119"/>
    <w:rsid w:val="0069618E"/>
    <w:rsid w:val="00696595"/>
    <w:rsid w:val="006968E6"/>
    <w:rsid w:val="006969D6"/>
    <w:rsid w:val="006970AD"/>
    <w:rsid w:val="006970BC"/>
    <w:rsid w:val="006977A2"/>
    <w:rsid w:val="00697AB0"/>
    <w:rsid w:val="00697F9D"/>
    <w:rsid w:val="006A0463"/>
    <w:rsid w:val="006A092B"/>
    <w:rsid w:val="006A0E9A"/>
    <w:rsid w:val="006A11F6"/>
    <w:rsid w:val="006A1761"/>
    <w:rsid w:val="006A1B87"/>
    <w:rsid w:val="006A1C4A"/>
    <w:rsid w:val="006A1DE3"/>
    <w:rsid w:val="006A26E1"/>
    <w:rsid w:val="006A29B2"/>
    <w:rsid w:val="006A35A8"/>
    <w:rsid w:val="006A385C"/>
    <w:rsid w:val="006A3911"/>
    <w:rsid w:val="006A3AB9"/>
    <w:rsid w:val="006A3DBC"/>
    <w:rsid w:val="006A3EA5"/>
    <w:rsid w:val="006A3F51"/>
    <w:rsid w:val="006A403B"/>
    <w:rsid w:val="006A4316"/>
    <w:rsid w:val="006A4825"/>
    <w:rsid w:val="006A4943"/>
    <w:rsid w:val="006A49E0"/>
    <w:rsid w:val="006A4FC1"/>
    <w:rsid w:val="006A5368"/>
    <w:rsid w:val="006A5937"/>
    <w:rsid w:val="006A60DD"/>
    <w:rsid w:val="006A62DB"/>
    <w:rsid w:val="006A6AC9"/>
    <w:rsid w:val="006A70F0"/>
    <w:rsid w:val="006A7A26"/>
    <w:rsid w:val="006B020E"/>
    <w:rsid w:val="006B037D"/>
    <w:rsid w:val="006B09C1"/>
    <w:rsid w:val="006B0BE0"/>
    <w:rsid w:val="006B0E69"/>
    <w:rsid w:val="006B1066"/>
    <w:rsid w:val="006B18E7"/>
    <w:rsid w:val="006B1B2E"/>
    <w:rsid w:val="006B1E27"/>
    <w:rsid w:val="006B1F15"/>
    <w:rsid w:val="006B2034"/>
    <w:rsid w:val="006B2063"/>
    <w:rsid w:val="006B21CA"/>
    <w:rsid w:val="006B2534"/>
    <w:rsid w:val="006B25E0"/>
    <w:rsid w:val="006B2973"/>
    <w:rsid w:val="006B2F5F"/>
    <w:rsid w:val="006B329B"/>
    <w:rsid w:val="006B32CD"/>
    <w:rsid w:val="006B3676"/>
    <w:rsid w:val="006B3D29"/>
    <w:rsid w:val="006B3DEC"/>
    <w:rsid w:val="006B3E69"/>
    <w:rsid w:val="006B3F60"/>
    <w:rsid w:val="006B4041"/>
    <w:rsid w:val="006B417E"/>
    <w:rsid w:val="006B4245"/>
    <w:rsid w:val="006B4271"/>
    <w:rsid w:val="006B446A"/>
    <w:rsid w:val="006B4C14"/>
    <w:rsid w:val="006B4E4B"/>
    <w:rsid w:val="006B4F77"/>
    <w:rsid w:val="006B556B"/>
    <w:rsid w:val="006B5A7E"/>
    <w:rsid w:val="006B5CBA"/>
    <w:rsid w:val="006B5F31"/>
    <w:rsid w:val="006B6025"/>
    <w:rsid w:val="006B6104"/>
    <w:rsid w:val="006B62D2"/>
    <w:rsid w:val="006B637C"/>
    <w:rsid w:val="006B63D3"/>
    <w:rsid w:val="006B6993"/>
    <w:rsid w:val="006B69B7"/>
    <w:rsid w:val="006B6AD1"/>
    <w:rsid w:val="006B6CEE"/>
    <w:rsid w:val="006B7B9A"/>
    <w:rsid w:val="006B7C8B"/>
    <w:rsid w:val="006C02E3"/>
    <w:rsid w:val="006C0556"/>
    <w:rsid w:val="006C0828"/>
    <w:rsid w:val="006C0C51"/>
    <w:rsid w:val="006C10A8"/>
    <w:rsid w:val="006C119E"/>
    <w:rsid w:val="006C129B"/>
    <w:rsid w:val="006C13DE"/>
    <w:rsid w:val="006C2069"/>
    <w:rsid w:val="006C2079"/>
    <w:rsid w:val="006C22E3"/>
    <w:rsid w:val="006C2D0E"/>
    <w:rsid w:val="006C2E82"/>
    <w:rsid w:val="006C2F3C"/>
    <w:rsid w:val="006C2F70"/>
    <w:rsid w:val="006C330E"/>
    <w:rsid w:val="006C37C6"/>
    <w:rsid w:val="006C3BF0"/>
    <w:rsid w:val="006C3FE6"/>
    <w:rsid w:val="006C422C"/>
    <w:rsid w:val="006C42F8"/>
    <w:rsid w:val="006C435A"/>
    <w:rsid w:val="006C466F"/>
    <w:rsid w:val="006C49A7"/>
    <w:rsid w:val="006C4CA2"/>
    <w:rsid w:val="006C50B8"/>
    <w:rsid w:val="006C52B3"/>
    <w:rsid w:val="006C577A"/>
    <w:rsid w:val="006C5AC8"/>
    <w:rsid w:val="006C5AD1"/>
    <w:rsid w:val="006C5CE6"/>
    <w:rsid w:val="006C5D51"/>
    <w:rsid w:val="006C5FCA"/>
    <w:rsid w:val="006C6155"/>
    <w:rsid w:val="006C6256"/>
    <w:rsid w:val="006C62AC"/>
    <w:rsid w:val="006C63A6"/>
    <w:rsid w:val="006C66F5"/>
    <w:rsid w:val="006C66FE"/>
    <w:rsid w:val="006C6F82"/>
    <w:rsid w:val="006C6FC5"/>
    <w:rsid w:val="006C7377"/>
    <w:rsid w:val="006C791C"/>
    <w:rsid w:val="006C7C7C"/>
    <w:rsid w:val="006C7DBE"/>
    <w:rsid w:val="006C7F61"/>
    <w:rsid w:val="006D0017"/>
    <w:rsid w:val="006D04BD"/>
    <w:rsid w:val="006D0B91"/>
    <w:rsid w:val="006D0BF5"/>
    <w:rsid w:val="006D12E7"/>
    <w:rsid w:val="006D12E8"/>
    <w:rsid w:val="006D172D"/>
    <w:rsid w:val="006D19FD"/>
    <w:rsid w:val="006D218C"/>
    <w:rsid w:val="006D2306"/>
    <w:rsid w:val="006D2324"/>
    <w:rsid w:val="006D2E12"/>
    <w:rsid w:val="006D2EF2"/>
    <w:rsid w:val="006D32E7"/>
    <w:rsid w:val="006D32F1"/>
    <w:rsid w:val="006D336F"/>
    <w:rsid w:val="006D3910"/>
    <w:rsid w:val="006D3CEF"/>
    <w:rsid w:val="006D3D32"/>
    <w:rsid w:val="006D43AD"/>
    <w:rsid w:val="006D4438"/>
    <w:rsid w:val="006D50D6"/>
    <w:rsid w:val="006D53C4"/>
    <w:rsid w:val="006D5BAD"/>
    <w:rsid w:val="006D600E"/>
    <w:rsid w:val="006D60C6"/>
    <w:rsid w:val="006D6196"/>
    <w:rsid w:val="006D64A7"/>
    <w:rsid w:val="006D724B"/>
    <w:rsid w:val="006D7362"/>
    <w:rsid w:val="006D7392"/>
    <w:rsid w:val="006E02CC"/>
    <w:rsid w:val="006E0508"/>
    <w:rsid w:val="006E0F46"/>
    <w:rsid w:val="006E13AE"/>
    <w:rsid w:val="006E1609"/>
    <w:rsid w:val="006E2350"/>
    <w:rsid w:val="006E28A2"/>
    <w:rsid w:val="006E2924"/>
    <w:rsid w:val="006E2AA0"/>
    <w:rsid w:val="006E2CF4"/>
    <w:rsid w:val="006E2D1D"/>
    <w:rsid w:val="006E3125"/>
    <w:rsid w:val="006E354B"/>
    <w:rsid w:val="006E36E5"/>
    <w:rsid w:val="006E389A"/>
    <w:rsid w:val="006E3998"/>
    <w:rsid w:val="006E3E4C"/>
    <w:rsid w:val="006E4334"/>
    <w:rsid w:val="006E4D11"/>
    <w:rsid w:val="006E50E2"/>
    <w:rsid w:val="006E5B51"/>
    <w:rsid w:val="006E5F03"/>
    <w:rsid w:val="006E5F93"/>
    <w:rsid w:val="006E5FFB"/>
    <w:rsid w:val="006E6BDE"/>
    <w:rsid w:val="006E7A60"/>
    <w:rsid w:val="006E7E16"/>
    <w:rsid w:val="006F00A8"/>
    <w:rsid w:val="006F0116"/>
    <w:rsid w:val="006F01E4"/>
    <w:rsid w:val="006F098A"/>
    <w:rsid w:val="006F0A0C"/>
    <w:rsid w:val="006F0C06"/>
    <w:rsid w:val="006F1071"/>
    <w:rsid w:val="006F26F1"/>
    <w:rsid w:val="006F2735"/>
    <w:rsid w:val="006F27A0"/>
    <w:rsid w:val="006F2971"/>
    <w:rsid w:val="006F299C"/>
    <w:rsid w:val="006F3008"/>
    <w:rsid w:val="006F322D"/>
    <w:rsid w:val="006F3E3A"/>
    <w:rsid w:val="006F3F53"/>
    <w:rsid w:val="006F40B6"/>
    <w:rsid w:val="006F46DC"/>
    <w:rsid w:val="006F479D"/>
    <w:rsid w:val="006F48B4"/>
    <w:rsid w:val="006F48DA"/>
    <w:rsid w:val="006F490F"/>
    <w:rsid w:val="006F4BD4"/>
    <w:rsid w:val="006F50B1"/>
    <w:rsid w:val="006F5390"/>
    <w:rsid w:val="006F5918"/>
    <w:rsid w:val="006F5CE9"/>
    <w:rsid w:val="006F5FA3"/>
    <w:rsid w:val="006F6878"/>
    <w:rsid w:val="006F6CDA"/>
    <w:rsid w:val="006F6D30"/>
    <w:rsid w:val="006F6ED6"/>
    <w:rsid w:val="006F6F85"/>
    <w:rsid w:val="006F71DA"/>
    <w:rsid w:val="006F74B0"/>
    <w:rsid w:val="006F7667"/>
    <w:rsid w:val="006F7868"/>
    <w:rsid w:val="006F7AD6"/>
    <w:rsid w:val="006F7FCD"/>
    <w:rsid w:val="00700114"/>
    <w:rsid w:val="0070022E"/>
    <w:rsid w:val="007003CC"/>
    <w:rsid w:val="007007D2"/>
    <w:rsid w:val="007007E8"/>
    <w:rsid w:val="007008C4"/>
    <w:rsid w:val="00700DFB"/>
    <w:rsid w:val="007019EE"/>
    <w:rsid w:val="00702047"/>
    <w:rsid w:val="00702655"/>
    <w:rsid w:val="007026C0"/>
    <w:rsid w:val="007027E2"/>
    <w:rsid w:val="00702B91"/>
    <w:rsid w:val="00702BD0"/>
    <w:rsid w:val="00702C1F"/>
    <w:rsid w:val="00702F35"/>
    <w:rsid w:val="00702F92"/>
    <w:rsid w:val="007034C5"/>
    <w:rsid w:val="007035C4"/>
    <w:rsid w:val="00703863"/>
    <w:rsid w:val="007039E9"/>
    <w:rsid w:val="00703BFD"/>
    <w:rsid w:val="007040A8"/>
    <w:rsid w:val="00704A4D"/>
    <w:rsid w:val="0070506F"/>
    <w:rsid w:val="00705323"/>
    <w:rsid w:val="00705481"/>
    <w:rsid w:val="007055BF"/>
    <w:rsid w:val="0070566C"/>
    <w:rsid w:val="0070597C"/>
    <w:rsid w:val="00705AD7"/>
    <w:rsid w:val="00705C11"/>
    <w:rsid w:val="00705E01"/>
    <w:rsid w:val="00705E5E"/>
    <w:rsid w:val="00705F1D"/>
    <w:rsid w:val="007063C1"/>
    <w:rsid w:val="007069A0"/>
    <w:rsid w:val="00706C4A"/>
    <w:rsid w:val="00706D49"/>
    <w:rsid w:val="00706EF3"/>
    <w:rsid w:val="00706FCC"/>
    <w:rsid w:val="00707130"/>
    <w:rsid w:val="0070788D"/>
    <w:rsid w:val="00707F00"/>
    <w:rsid w:val="00707F4D"/>
    <w:rsid w:val="0071029D"/>
    <w:rsid w:val="0071033A"/>
    <w:rsid w:val="0071087E"/>
    <w:rsid w:val="00710E42"/>
    <w:rsid w:val="007110A9"/>
    <w:rsid w:val="007116AE"/>
    <w:rsid w:val="00711924"/>
    <w:rsid w:val="00711DC7"/>
    <w:rsid w:val="0071213B"/>
    <w:rsid w:val="0071238E"/>
    <w:rsid w:val="00712C0E"/>
    <w:rsid w:val="007130A8"/>
    <w:rsid w:val="00713AF1"/>
    <w:rsid w:val="00713B08"/>
    <w:rsid w:val="00714070"/>
    <w:rsid w:val="007145F1"/>
    <w:rsid w:val="007149CF"/>
    <w:rsid w:val="00714FDE"/>
    <w:rsid w:val="0071528B"/>
    <w:rsid w:val="00715484"/>
    <w:rsid w:val="00715B34"/>
    <w:rsid w:val="00716286"/>
    <w:rsid w:val="00716383"/>
    <w:rsid w:val="00716451"/>
    <w:rsid w:val="0071689B"/>
    <w:rsid w:val="00716CFB"/>
    <w:rsid w:val="00717439"/>
    <w:rsid w:val="00717487"/>
    <w:rsid w:val="00717A6A"/>
    <w:rsid w:val="00717D7A"/>
    <w:rsid w:val="00717E19"/>
    <w:rsid w:val="00717FC8"/>
    <w:rsid w:val="00717FDF"/>
    <w:rsid w:val="0072063F"/>
    <w:rsid w:val="0072081F"/>
    <w:rsid w:val="0072088E"/>
    <w:rsid w:val="007210F0"/>
    <w:rsid w:val="00721204"/>
    <w:rsid w:val="007217F8"/>
    <w:rsid w:val="00721ADF"/>
    <w:rsid w:val="00721B65"/>
    <w:rsid w:val="0072201E"/>
    <w:rsid w:val="007220B2"/>
    <w:rsid w:val="007222A5"/>
    <w:rsid w:val="00722332"/>
    <w:rsid w:val="007226F3"/>
    <w:rsid w:val="00722DFA"/>
    <w:rsid w:val="00723613"/>
    <w:rsid w:val="0072380D"/>
    <w:rsid w:val="0072383C"/>
    <w:rsid w:val="00723A5B"/>
    <w:rsid w:val="0072456C"/>
    <w:rsid w:val="00724885"/>
    <w:rsid w:val="00725790"/>
    <w:rsid w:val="00725F36"/>
    <w:rsid w:val="0072606F"/>
    <w:rsid w:val="00726C74"/>
    <w:rsid w:val="00726F40"/>
    <w:rsid w:val="00727E05"/>
    <w:rsid w:val="00730418"/>
    <w:rsid w:val="00730A18"/>
    <w:rsid w:val="00731351"/>
    <w:rsid w:val="00731392"/>
    <w:rsid w:val="00731ACE"/>
    <w:rsid w:val="00731AFD"/>
    <w:rsid w:val="00732B41"/>
    <w:rsid w:val="0073395E"/>
    <w:rsid w:val="00733ACF"/>
    <w:rsid w:val="00733CC2"/>
    <w:rsid w:val="00734982"/>
    <w:rsid w:val="007349F8"/>
    <w:rsid w:val="0073540C"/>
    <w:rsid w:val="00735524"/>
    <w:rsid w:val="00735596"/>
    <w:rsid w:val="007356E1"/>
    <w:rsid w:val="007359B4"/>
    <w:rsid w:val="00735D7F"/>
    <w:rsid w:val="0073622E"/>
    <w:rsid w:val="00736B3B"/>
    <w:rsid w:val="00736C52"/>
    <w:rsid w:val="00736FA7"/>
    <w:rsid w:val="0073796F"/>
    <w:rsid w:val="00740847"/>
    <w:rsid w:val="00740B2E"/>
    <w:rsid w:val="00740B58"/>
    <w:rsid w:val="007411D4"/>
    <w:rsid w:val="0074126D"/>
    <w:rsid w:val="00741421"/>
    <w:rsid w:val="007417D7"/>
    <w:rsid w:val="00741B5E"/>
    <w:rsid w:val="0074215C"/>
    <w:rsid w:val="007422CA"/>
    <w:rsid w:val="00742ABF"/>
    <w:rsid w:val="0074342C"/>
    <w:rsid w:val="007435B9"/>
    <w:rsid w:val="00743726"/>
    <w:rsid w:val="00743EB3"/>
    <w:rsid w:val="00744619"/>
    <w:rsid w:val="007447C1"/>
    <w:rsid w:val="0074485E"/>
    <w:rsid w:val="0074513D"/>
    <w:rsid w:val="007454E0"/>
    <w:rsid w:val="00745504"/>
    <w:rsid w:val="00745996"/>
    <w:rsid w:val="00745FE8"/>
    <w:rsid w:val="00746439"/>
    <w:rsid w:val="0074674E"/>
    <w:rsid w:val="007468B7"/>
    <w:rsid w:val="007474DA"/>
    <w:rsid w:val="0074760C"/>
    <w:rsid w:val="007476F6"/>
    <w:rsid w:val="0075008F"/>
    <w:rsid w:val="00750603"/>
    <w:rsid w:val="007506F7"/>
    <w:rsid w:val="00750C3E"/>
    <w:rsid w:val="00750DD1"/>
    <w:rsid w:val="00751294"/>
    <w:rsid w:val="007525D1"/>
    <w:rsid w:val="007526D7"/>
    <w:rsid w:val="0075273C"/>
    <w:rsid w:val="0075315E"/>
    <w:rsid w:val="00753744"/>
    <w:rsid w:val="007538F0"/>
    <w:rsid w:val="00753ABE"/>
    <w:rsid w:val="00753E4B"/>
    <w:rsid w:val="00753EA5"/>
    <w:rsid w:val="00754146"/>
    <w:rsid w:val="0075444C"/>
    <w:rsid w:val="00754638"/>
    <w:rsid w:val="007546D8"/>
    <w:rsid w:val="007546DF"/>
    <w:rsid w:val="007548F1"/>
    <w:rsid w:val="00755057"/>
    <w:rsid w:val="0075507C"/>
    <w:rsid w:val="0075508E"/>
    <w:rsid w:val="00755333"/>
    <w:rsid w:val="007555CD"/>
    <w:rsid w:val="00755A73"/>
    <w:rsid w:val="00755D74"/>
    <w:rsid w:val="00755EB3"/>
    <w:rsid w:val="00756064"/>
    <w:rsid w:val="007562DC"/>
    <w:rsid w:val="007564DE"/>
    <w:rsid w:val="007569B8"/>
    <w:rsid w:val="00756BBD"/>
    <w:rsid w:val="007573C8"/>
    <w:rsid w:val="00757979"/>
    <w:rsid w:val="00757C78"/>
    <w:rsid w:val="00757E02"/>
    <w:rsid w:val="007603EE"/>
    <w:rsid w:val="00760434"/>
    <w:rsid w:val="00760A57"/>
    <w:rsid w:val="00760E17"/>
    <w:rsid w:val="00761130"/>
    <w:rsid w:val="007611D3"/>
    <w:rsid w:val="0076142B"/>
    <w:rsid w:val="007614AF"/>
    <w:rsid w:val="007618CC"/>
    <w:rsid w:val="007621C5"/>
    <w:rsid w:val="007621F7"/>
    <w:rsid w:val="00763254"/>
    <w:rsid w:val="007632CE"/>
    <w:rsid w:val="0076337A"/>
    <w:rsid w:val="007633ED"/>
    <w:rsid w:val="0076344F"/>
    <w:rsid w:val="007634AA"/>
    <w:rsid w:val="00763A48"/>
    <w:rsid w:val="0076417D"/>
    <w:rsid w:val="00764586"/>
    <w:rsid w:val="0076459E"/>
    <w:rsid w:val="0076473B"/>
    <w:rsid w:val="007647B5"/>
    <w:rsid w:val="007647E9"/>
    <w:rsid w:val="00764C19"/>
    <w:rsid w:val="00765154"/>
    <w:rsid w:val="007651E0"/>
    <w:rsid w:val="007651E4"/>
    <w:rsid w:val="007656C3"/>
    <w:rsid w:val="00765988"/>
    <w:rsid w:val="00765F2E"/>
    <w:rsid w:val="007660B0"/>
    <w:rsid w:val="00766232"/>
    <w:rsid w:val="007665DD"/>
    <w:rsid w:val="007667BD"/>
    <w:rsid w:val="007669EE"/>
    <w:rsid w:val="00767A41"/>
    <w:rsid w:val="00770408"/>
    <w:rsid w:val="0077082E"/>
    <w:rsid w:val="007708A8"/>
    <w:rsid w:val="00770D60"/>
    <w:rsid w:val="00770F75"/>
    <w:rsid w:val="0077116C"/>
    <w:rsid w:val="0077138F"/>
    <w:rsid w:val="00772062"/>
    <w:rsid w:val="007723BF"/>
    <w:rsid w:val="00772C92"/>
    <w:rsid w:val="007734F9"/>
    <w:rsid w:val="007737CD"/>
    <w:rsid w:val="007738BC"/>
    <w:rsid w:val="00773A76"/>
    <w:rsid w:val="00773C5A"/>
    <w:rsid w:val="00773CE0"/>
    <w:rsid w:val="00773FD7"/>
    <w:rsid w:val="007740E4"/>
    <w:rsid w:val="00774282"/>
    <w:rsid w:val="007742BD"/>
    <w:rsid w:val="00774874"/>
    <w:rsid w:val="007749B1"/>
    <w:rsid w:val="00774FAB"/>
    <w:rsid w:val="00775075"/>
    <w:rsid w:val="0077543D"/>
    <w:rsid w:val="00775BF1"/>
    <w:rsid w:val="00776E82"/>
    <w:rsid w:val="00776F7F"/>
    <w:rsid w:val="0077708F"/>
    <w:rsid w:val="00777600"/>
    <w:rsid w:val="00777CD9"/>
    <w:rsid w:val="00777F73"/>
    <w:rsid w:val="00780328"/>
    <w:rsid w:val="0078036B"/>
    <w:rsid w:val="007806A7"/>
    <w:rsid w:val="007808A6"/>
    <w:rsid w:val="0078132F"/>
    <w:rsid w:val="007815BB"/>
    <w:rsid w:val="007817C4"/>
    <w:rsid w:val="0078181C"/>
    <w:rsid w:val="00781B53"/>
    <w:rsid w:val="00781F72"/>
    <w:rsid w:val="00782819"/>
    <w:rsid w:val="007833AE"/>
    <w:rsid w:val="007838E0"/>
    <w:rsid w:val="00783972"/>
    <w:rsid w:val="00783ED1"/>
    <w:rsid w:val="00784548"/>
    <w:rsid w:val="00784685"/>
    <w:rsid w:val="007851E2"/>
    <w:rsid w:val="0078524D"/>
    <w:rsid w:val="00785300"/>
    <w:rsid w:val="0078530D"/>
    <w:rsid w:val="007855B9"/>
    <w:rsid w:val="00785665"/>
    <w:rsid w:val="0078574E"/>
    <w:rsid w:val="00785CC6"/>
    <w:rsid w:val="00785DA0"/>
    <w:rsid w:val="00785F67"/>
    <w:rsid w:val="007865C7"/>
    <w:rsid w:val="00786D35"/>
    <w:rsid w:val="007875C5"/>
    <w:rsid w:val="00787679"/>
    <w:rsid w:val="00787742"/>
    <w:rsid w:val="0078776D"/>
    <w:rsid w:val="00787B73"/>
    <w:rsid w:val="007902CE"/>
    <w:rsid w:val="007904EE"/>
    <w:rsid w:val="0079066F"/>
    <w:rsid w:val="007907B4"/>
    <w:rsid w:val="00790DB9"/>
    <w:rsid w:val="00791568"/>
    <w:rsid w:val="00791738"/>
    <w:rsid w:val="00791C6B"/>
    <w:rsid w:val="00791F7F"/>
    <w:rsid w:val="0079206C"/>
    <w:rsid w:val="0079264F"/>
    <w:rsid w:val="00792660"/>
    <w:rsid w:val="00792A76"/>
    <w:rsid w:val="00792EA6"/>
    <w:rsid w:val="00792F41"/>
    <w:rsid w:val="00793951"/>
    <w:rsid w:val="00793B4E"/>
    <w:rsid w:val="00793CFE"/>
    <w:rsid w:val="00793DA1"/>
    <w:rsid w:val="0079401E"/>
    <w:rsid w:val="007949F3"/>
    <w:rsid w:val="00794D63"/>
    <w:rsid w:val="00794F4C"/>
    <w:rsid w:val="007952CE"/>
    <w:rsid w:val="0079558E"/>
    <w:rsid w:val="0079573A"/>
    <w:rsid w:val="007957E7"/>
    <w:rsid w:val="00795CB5"/>
    <w:rsid w:val="007960BA"/>
    <w:rsid w:val="00796196"/>
    <w:rsid w:val="007963F8"/>
    <w:rsid w:val="00796A1A"/>
    <w:rsid w:val="00796D54"/>
    <w:rsid w:val="00797375"/>
    <w:rsid w:val="007973A2"/>
    <w:rsid w:val="007978B0"/>
    <w:rsid w:val="007978C4"/>
    <w:rsid w:val="007A044D"/>
    <w:rsid w:val="007A0810"/>
    <w:rsid w:val="007A0864"/>
    <w:rsid w:val="007A0988"/>
    <w:rsid w:val="007A195A"/>
    <w:rsid w:val="007A1C5D"/>
    <w:rsid w:val="007A1EDB"/>
    <w:rsid w:val="007A1FD1"/>
    <w:rsid w:val="007A2027"/>
    <w:rsid w:val="007A24B3"/>
    <w:rsid w:val="007A3481"/>
    <w:rsid w:val="007A3778"/>
    <w:rsid w:val="007A4212"/>
    <w:rsid w:val="007A43C3"/>
    <w:rsid w:val="007A4594"/>
    <w:rsid w:val="007A476A"/>
    <w:rsid w:val="007A496D"/>
    <w:rsid w:val="007A4CD5"/>
    <w:rsid w:val="007A4F14"/>
    <w:rsid w:val="007A53BC"/>
    <w:rsid w:val="007A5914"/>
    <w:rsid w:val="007A5C92"/>
    <w:rsid w:val="007A5DB2"/>
    <w:rsid w:val="007A6776"/>
    <w:rsid w:val="007A6818"/>
    <w:rsid w:val="007A73E9"/>
    <w:rsid w:val="007A73F5"/>
    <w:rsid w:val="007A77A3"/>
    <w:rsid w:val="007A7B45"/>
    <w:rsid w:val="007A7C6F"/>
    <w:rsid w:val="007A7C91"/>
    <w:rsid w:val="007A7E53"/>
    <w:rsid w:val="007B00F6"/>
    <w:rsid w:val="007B0601"/>
    <w:rsid w:val="007B0AB3"/>
    <w:rsid w:val="007B0B09"/>
    <w:rsid w:val="007B0CC0"/>
    <w:rsid w:val="007B0FE0"/>
    <w:rsid w:val="007B106F"/>
    <w:rsid w:val="007B10C6"/>
    <w:rsid w:val="007B1422"/>
    <w:rsid w:val="007B15CF"/>
    <w:rsid w:val="007B1866"/>
    <w:rsid w:val="007B1907"/>
    <w:rsid w:val="007B195F"/>
    <w:rsid w:val="007B1AB3"/>
    <w:rsid w:val="007B1CFC"/>
    <w:rsid w:val="007B1DE3"/>
    <w:rsid w:val="007B1F12"/>
    <w:rsid w:val="007B21CF"/>
    <w:rsid w:val="007B2240"/>
    <w:rsid w:val="007B22E8"/>
    <w:rsid w:val="007B2522"/>
    <w:rsid w:val="007B2D8A"/>
    <w:rsid w:val="007B3634"/>
    <w:rsid w:val="007B3987"/>
    <w:rsid w:val="007B3FCD"/>
    <w:rsid w:val="007B440C"/>
    <w:rsid w:val="007B4557"/>
    <w:rsid w:val="007B4A53"/>
    <w:rsid w:val="007B4D20"/>
    <w:rsid w:val="007B5019"/>
    <w:rsid w:val="007B52CD"/>
    <w:rsid w:val="007B53A2"/>
    <w:rsid w:val="007B658A"/>
    <w:rsid w:val="007B6735"/>
    <w:rsid w:val="007B6A62"/>
    <w:rsid w:val="007B6C70"/>
    <w:rsid w:val="007B6D23"/>
    <w:rsid w:val="007B7413"/>
    <w:rsid w:val="007B7B17"/>
    <w:rsid w:val="007B7D4C"/>
    <w:rsid w:val="007B7EC5"/>
    <w:rsid w:val="007C0070"/>
    <w:rsid w:val="007C017C"/>
    <w:rsid w:val="007C0321"/>
    <w:rsid w:val="007C0C24"/>
    <w:rsid w:val="007C0E14"/>
    <w:rsid w:val="007C0F61"/>
    <w:rsid w:val="007C18F8"/>
    <w:rsid w:val="007C1CB8"/>
    <w:rsid w:val="007C1EE3"/>
    <w:rsid w:val="007C21DC"/>
    <w:rsid w:val="007C23F9"/>
    <w:rsid w:val="007C2B18"/>
    <w:rsid w:val="007C2B1C"/>
    <w:rsid w:val="007C31A7"/>
    <w:rsid w:val="007C33F9"/>
    <w:rsid w:val="007C367B"/>
    <w:rsid w:val="007C389F"/>
    <w:rsid w:val="007C3B3F"/>
    <w:rsid w:val="007C471F"/>
    <w:rsid w:val="007C4907"/>
    <w:rsid w:val="007C4E15"/>
    <w:rsid w:val="007C515B"/>
    <w:rsid w:val="007C56DB"/>
    <w:rsid w:val="007C5727"/>
    <w:rsid w:val="007C59BE"/>
    <w:rsid w:val="007C69BD"/>
    <w:rsid w:val="007C6FE5"/>
    <w:rsid w:val="007C7194"/>
    <w:rsid w:val="007C71E3"/>
    <w:rsid w:val="007C7537"/>
    <w:rsid w:val="007C79FC"/>
    <w:rsid w:val="007C7C6E"/>
    <w:rsid w:val="007D01A9"/>
    <w:rsid w:val="007D0257"/>
    <w:rsid w:val="007D028E"/>
    <w:rsid w:val="007D04CE"/>
    <w:rsid w:val="007D0E6F"/>
    <w:rsid w:val="007D1054"/>
    <w:rsid w:val="007D1315"/>
    <w:rsid w:val="007D1886"/>
    <w:rsid w:val="007D1C75"/>
    <w:rsid w:val="007D26D9"/>
    <w:rsid w:val="007D298F"/>
    <w:rsid w:val="007D2C0E"/>
    <w:rsid w:val="007D2DBA"/>
    <w:rsid w:val="007D2F77"/>
    <w:rsid w:val="007D310B"/>
    <w:rsid w:val="007D3473"/>
    <w:rsid w:val="007D34D2"/>
    <w:rsid w:val="007D3BEB"/>
    <w:rsid w:val="007D3E3F"/>
    <w:rsid w:val="007D3FC4"/>
    <w:rsid w:val="007D4076"/>
    <w:rsid w:val="007D4124"/>
    <w:rsid w:val="007D431E"/>
    <w:rsid w:val="007D4AF7"/>
    <w:rsid w:val="007D4BD6"/>
    <w:rsid w:val="007D4DD6"/>
    <w:rsid w:val="007D51DB"/>
    <w:rsid w:val="007D5356"/>
    <w:rsid w:val="007D55B3"/>
    <w:rsid w:val="007D577D"/>
    <w:rsid w:val="007D5A82"/>
    <w:rsid w:val="007D5C41"/>
    <w:rsid w:val="007D6180"/>
    <w:rsid w:val="007D6207"/>
    <w:rsid w:val="007D6387"/>
    <w:rsid w:val="007D6F75"/>
    <w:rsid w:val="007D732B"/>
    <w:rsid w:val="007D7EEC"/>
    <w:rsid w:val="007E037F"/>
    <w:rsid w:val="007E05C9"/>
    <w:rsid w:val="007E0646"/>
    <w:rsid w:val="007E06FE"/>
    <w:rsid w:val="007E0D67"/>
    <w:rsid w:val="007E0E81"/>
    <w:rsid w:val="007E112F"/>
    <w:rsid w:val="007E1C09"/>
    <w:rsid w:val="007E1C0F"/>
    <w:rsid w:val="007E2104"/>
    <w:rsid w:val="007E21EA"/>
    <w:rsid w:val="007E25FA"/>
    <w:rsid w:val="007E3285"/>
    <w:rsid w:val="007E3BEA"/>
    <w:rsid w:val="007E3C8C"/>
    <w:rsid w:val="007E3D87"/>
    <w:rsid w:val="007E3E6C"/>
    <w:rsid w:val="007E3F1C"/>
    <w:rsid w:val="007E4578"/>
    <w:rsid w:val="007E4D19"/>
    <w:rsid w:val="007E5384"/>
    <w:rsid w:val="007E581E"/>
    <w:rsid w:val="007E5D65"/>
    <w:rsid w:val="007E5ED3"/>
    <w:rsid w:val="007E663A"/>
    <w:rsid w:val="007E6868"/>
    <w:rsid w:val="007E6897"/>
    <w:rsid w:val="007E69D2"/>
    <w:rsid w:val="007E6BF2"/>
    <w:rsid w:val="007E7425"/>
    <w:rsid w:val="007E75C4"/>
    <w:rsid w:val="007E777C"/>
    <w:rsid w:val="007E79B8"/>
    <w:rsid w:val="007E7B76"/>
    <w:rsid w:val="007F062B"/>
    <w:rsid w:val="007F06B5"/>
    <w:rsid w:val="007F0CDA"/>
    <w:rsid w:val="007F0FB0"/>
    <w:rsid w:val="007F1013"/>
    <w:rsid w:val="007F1D70"/>
    <w:rsid w:val="007F20BB"/>
    <w:rsid w:val="007F2165"/>
    <w:rsid w:val="007F255C"/>
    <w:rsid w:val="007F3B42"/>
    <w:rsid w:val="007F3C1E"/>
    <w:rsid w:val="007F3FF3"/>
    <w:rsid w:val="007F4331"/>
    <w:rsid w:val="007F4714"/>
    <w:rsid w:val="007F477E"/>
    <w:rsid w:val="007F48F8"/>
    <w:rsid w:val="007F4FD8"/>
    <w:rsid w:val="007F521C"/>
    <w:rsid w:val="007F534C"/>
    <w:rsid w:val="007F587F"/>
    <w:rsid w:val="007F5AEA"/>
    <w:rsid w:val="007F5E72"/>
    <w:rsid w:val="007F6123"/>
    <w:rsid w:val="007F670E"/>
    <w:rsid w:val="007F680E"/>
    <w:rsid w:val="007F6BF1"/>
    <w:rsid w:val="007F78F3"/>
    <w:rsid w:val="007F7976"/>
    <w:rsid w:val="007F7C8D"/>
    <w:rsid w:val="007F7D92"/>
    <w:rsid w:val="00800097"/>
    <w:rsid w:val="00800149"/>
    <w:rsid w:val="00800F92"/>
    <w:rsid w:val="0080135C"/>
    <w:rsid w:val="00801E45"/>
    <w:rsid w:val="00801EDB"/>
    <w:rsid w:val="00802001"/>
    <w:rsid w:val="0080204D"/>
    <w:rsid w:val="00802166"/>
    <w:rsid w:val="00802735"/>
    <w:rsid w:val="00803083"/>
    <w:rsid w:val="00803296"/>
    <w:rsid w:val="008038F3"/>
    <w:rsid w:val="00803909"/>
    <w:rsid w:val="00803E2D"/>
    <w:rsid w:val="00803EDC"/>
    <w:rsid w:val="00803FD5"/>
    <w:rsid w:val="00804229"/>
    <w:rsid w:val="008042A5"/>
    <w:rsid w:val="008043FD"/>
    <w:rsid w:val="00804663"/>
    <w:rsid w:val="00804A90"/>
    <w:rsid w:val="00804C03"/>
    <w:rsid w:val="00805C3B"/>
    <w:rsid w:val="00805EB9"/>
    <w:rsid w:val="008060AA"/>
    <w:rsid w:val="0080626B"/>
    <w:rsid w:val="00806777"/>
    <w:rsid w:val="00806840"/>
    <w:rsid w:val="0080685A"/>
    <w:rsid w:val="008068CC"/>
    <w:rsid w:val="0080691F"/>
    <w:rsid w:val="00806A82"/>
    <w:rsid w:val="00806CB2"/>
    <w:rsid w:val="00806DC0"/>
    <w:rsid w:val="008073BC"/>
    <w:rsid w:val="00807786"/>
    <w:rsid w:val="008078C3"/>
    <w:rsid w:val="00810603"/>
    <w:rsid w:val="0081061A"/>
    <w:rsid w:val="00810A3B"/>
    <w:rsid w:val="00810C8C"/>
    <w:rsid w:val="00810CC8"/>
    <w:rsid w:val="00811889"/>
    <w:rsid w:val="00811C30"/>
    <w:rsid w:val="00811D90"/>
    <w:rsid w:val="00812103"/>
    <w:rsid w:val="00812A2D"/>
    <w:rsid w:val="00813431"/>
    <w:rsid w:val="00813704"/>
    <w:rsid w:val="008137CF"/>
    <w:rsid w:val="00813833"/>
    <w:rsid w:val="008138A3"/>
    <w:rsid w:val="00813E1E"/>
    <w:rsid w:val="0081457C"/>
    <w:rsid w:val="00814BE1"/>
    <w:rsid w:val="00814D11"/>
    <w:rsid w:val="008153C7"/>
    <w:rsid w:val="00815BC6"/>
    <w:rsid w:val="00816737"/>
    <w:rsid w:val="00816B6A"/>
    <w:rsid w:val="00817280"/>
    <w:rsid w:val="008174FC"/>
    <w:rsid w:val="00817DC8"/>
    <w:rsid w:val="00817F1D"/>
    <w:rsid w:val="008200F8"/>
    <w:rsid w:val="00820656"/>
    <w:rsid w:val="00821734"/>
    <w:rsid w:val="00821809"/>
    <w:rsid w:val="00821C0F"/>
    <w:rsid w:val="00821C8F"/>
    <w:rsid w:val="00822196"/>
    <w:rsid w:val="0082222B"/>
    <w:rsid w:val="00822558"/>
    <w:rsid w:val="0082270E"/>
    <w:rsid w:val="0082271F"/>
    <w:rsid w:val="008227FE"/>
    <w:rsid w:val="00822806"/>
    <w:rsid w:val="008229B5"/>
    <w:rsid w:val="00822B39"/>
    <w:rsid w:val="00822DBD"/>
    <w:rsid w:val="0082305E"/>
    <w:rsid w:val="0082308C"/>
    <w:rsid w:val="00823DEA"/>
    <w:rsid w:val="008240E3"/>
    <w:rsid w:val="0082468F"/>
    <w:rsid w:val="00824695"/>
    <w:rsid w:val="00825B73"/>
    <w:rsid w:val="00825B83"/>
    <w:rsid w:val="00825D1B"/>
    <w:rsid w:val="00825DB2"/>
    <w:rsid w:val="00825DD7"/>
    <w:rsid w:val="00826349"/>
    <w:rsid w:val="0082644F"/>
    <w:rsid w:val="00826969"/>
    <w:rsid w:val="0082702F"/>
    <w:rsid w:val="0082727A"/>
    <w:rsid w:val="00827A05"/>
    <w:rsid w:val="00827B9E"/>
    <w:rsid w:val="00827D18"/>
    <w:rsid w:val="00827E8F"/>
    <w:rsid w:val="008301D2"/>
    <w:rsid w:val="008308B9"/>
    <w:rsid w:val="00830909"/>
    <w:rsid w:val="00830EA9"/>
    <w:rsid w:val="00831074"/>
    <w:rsid w:val="008311F8"/>
    <w:rsid w:val="0083160E"/>
    <w:rsid w:val="008318F5"/>
    <w:rsid w:val="00831E3F"/>
    <w:rsid w:val="00831FCB"/>
    <w:rsid w:val="0083231E"/>
    <w:rsid w:val="008323C6"/>
    <w:rsid w:val="008325E3"/>
    <w:rsid w:val="008329EA"/>
    <w:rsid w:val="00832BEE"/>
    <w:rsid w:val="00832EAF"/>
    <w:rsid w:val="0083347A"/>
    <w:rsid w:val="008337FE"/>
    <w:rsid w:val="00834036"/>
    <w:rsid w:val="0083424F"/>
    <w:rsid w:val="008347FE"/>
    <w:rsid w:val="0083492E"/>
    <w:rsid w:val="0083548A"/>
    <w:rsid w:val="0083566B"/>
    <w:rsid w:val="008357DF"/>
    <w:rsid w:val="0083581B"/>
    <w:rsid w:val="00835BDA"/>
    <w:rsid w:val="008361A8"/>
    <w:rsid w:val="00836671"/>
    <w:rsid w:val="0083677F"/>
    <w:rsid w:val="008367F3"/>
    <w:rsid w:val="00836F65"/>
    <w:rsid w:val="00837139"/>
    <w:rsid w:val="00837CCE"/>
    <w:rsid w:val="00837E4E"/>
    <w:rsid w:val="008401C8"/>
    <w:rsid w:val="00840519"/>
    <w:rsid w:val="00840925"/>
    <w:rsid w:val="00840F5D"/>
    <w:rsid w:val="00841084"/>
    <w:rsid w:val="0084137D"/>
    <w:rsid w:val="00841429"/>
    <w:rsid w:val="008415AE"/>
    <w:rsid w:val="00841841"/>
    <w:rsid w:val="0084233D"/>
    <w:rsid w:val="008424E1"/>
    <w:rsid w:val="00842644"/>
    <w:rsid w:val="00842735"/>
    <w:rsid w:val="008428D9"/>
    <w:rsid w:val="00842B03"/>
    <w:rsid w:val="00843256"/>
    <w:rsid w:val="008432E3"/>
    <w:rsid w:val="008433A5"/>
    <w:rsid w:val="00843561"/>
    <w:rsid w:val="00843632"/>
    <w:rsid w:val="00843CA8"/>
    <w:rsid w:val="00843CBE"/>
    <w:rsid w:val="00843D60"/>
    <w:rsid w:val="00843FCC"/>
    <w:rsid w:val="008442A1"/>
    <w:rsid w:val="008442A6"/>
    <w:rsid w:val="00844550"/>
    <w:rsid w:val="008447E4"/>
    <w:rsid w:val="00844948"/>
    <w:rsid w:val="00844BD0"/>
    <w:rsid w:val="00844F91"/>
    <w:rsid w:val="008456F6"/>
    <w:rsid w:val="008458F3"/>
    <w:rsid w:val="00845D35"/>
    <w:rsid w:val="00845DE9"/>
    <w:rsid w:val="008460E8"/>
    <w:rsid w:val="00846256"/>
    <w:rsid w:val="008465F9"/>
    <w:rsid w:val="00846601"/>
    <w:rsid w:val="008473DB"/>
    <w:rsid w:val="00847692"/>
    <w:rsid w:val="0084785C"/>
    <w:rsid w:val="00847B1A"/>
    <w:rsid w:val="008501ED"/>
    <w:rsid w:val="00850601"/>
    <w:rsid w:val="00850604"/>
    <w:rsid w:val="008509A4"/>
    <w:rsid w:val="00850D28"/>
    <w:rsid w:val="008519A1"/>
    <w:rsid w:val="00851E65"/>
    <w:rsid w:val="00852253"/>
    <w:rsid w:val="00852C26"/>
    <w:rsid w:val="00852CFF"/>
    <w:rsid w:val="0085331D"/>
    <w:rsid w:val="008534E2"/>
    <w:rsid w:val="0085385F"/>
    <w:rsid w:val="00853C83"/>
    <w:rsid w:val="00853DB7"/>
    <w:rsid w:val="00854431"/>
    <w:rsid w:val="0085445D"/>
    <w:rsid w:val="00854513"/>
    <w:rsid w:val="008545B8"/>
    <w:rsid w:val="0085467B"/>
    <w:rsid w:val="00854A2D"/>
    <w:rsid w:val="00854FE1"/>
    <w:rsid w:val="0085566F"/>
    <w:rsid w:val="008556F2"/>
    <w:rsid w:val="00855917"/>
    <w:rsid w:val="00855A2E"/>
    <w:rsid w:val="00856B2D"/>
    <w:rsid w:val="00856CEC"/>
    <w:rsid w:val="00856D6F"/>
    <w:rsid w:val="00857C9F"/>
    <w:rsid w:val="0086044D"/>
    <w:rsid w:val="008605DF"/>
    <w:rsid w:val="0086071C"/>
    <w:rsid w:val="0086095C"/>
    <w:rsid w:val="00860CC2"/>
    <w:rsid w:val="00861250"/>
    <w:rsid w:val="00861D08"/>
    <w:rsid w:val="00861D54"/>
    <w:rsid w:val="008620EF"/>
    <w:rsid w:val="008629BA"/>
    <w:rsid w:val="00862C72"/>
    <w:rsid w:val="00862C9C"/>
    <w:rsid w:val="00862E1D"/>
    <w:rsid w:val="00862FB0"/>
    <w:rsid w:val="008631E4"/>
    <w:rsid w:val="008633FF"/>
    <w:rsid w:val="00863549"/>
    <w:rsid w:val="00863C5E"/>
    <w:rsid w:val="00863DA9"/>
    <w:rsid w:val="008642F1"/>
    <w:rsid w:val="0086441B"/>
    <w:rsid w:val="00864931"/>
    <w:rsid w:val="00864AF5"/>
    <w:rsid w:val="008652BE"/>
    <w:rsid w:val="0086563A"/>
    <w:rsid w:val="00866119"/>
    <w:rsid w:val="00866183"/>
    <w:rsid w:val="008662A5"/>
    <w:rsid w:val="008669EE"/>
    <w:rsid w:val="00867537"/>
    <w:rsid w:val="00867749"/>
    <w:rsid w:val="0086777D"/>
    <w:rsid w:val="008677E0"/>
    <w:rsid w:val="00867F30"/>
    <w:rsid w:val="00870542"/>
    <w:rsid w:val="00870BED"/>
    <w:rsid w:val="00871033"/>
    <w:rsid w:val="00871037"/>
    <w:rsid w:val="00871338"/>
    <w:rsid w:val="0087187F"/>
    <w:rsid w:val="00871BCD"/>
    <w:rsid w:val="008723C9"/>
    <w:rsid w:val="008726DF"/>
    <w:rsid w:val="00872B47"/>
    <w:rsid w:val="00872B7F"/>
    <w:rsid w:val="00872C64"/>
    <w:rsid w:val="00873E83"/>
    <w:rsid w:val="0087405F"/>
    <w:rsid w:val="00874062"/>
    <w:rsid w:val="00874072"/>
    <w:rsid w:val="00874458"/>
    <w:rsid w:val="0087462C"/>
    <w:rsid w:val="0087463E"/>
    <w:rsid w:val="00874A47"/>
    <w:rsid w:val="00874B74"/>
    <w:rsid w:val="00874ED6"/>
    <w:rsid w:val="00874F94"/>
    <w:rsid w:val="0087509C"/>
    <w:rsid w:val="0087515B"/>
    <w:rsid w:val="00875A8F"/>
    <w:rsid w:val="00875DC7"/>
    <w:rsid w:val="00876263"/>
    <w:rsid w:val="00877441"/>
    <w:rsid w:val="0087778B"/>
    <w:rsid w:val="008779B4"/>
    <w:rsid w:val="00877AA1"/>
    <w:rsid w:val="0088009B"/>
    <w:rsid w:val="00880434"/>
    <w:rsid w:val="008804DE"/>
    <w:rsid w:val="00880907"/>
    <w:rsid w:val="00880C0D"/>
    <w:rsid w:val="00881157"/>
    <w:rsid w:val="0088161D"/>
    <w:rsid w:val="008819DD"/>
    <w:rsid w:val="00881A74"/>
    <w:rsid w:val="00882465"/>
    <w:rsid w:val="008824FA"/>
    <w:rsid w:val="0088251C"/>
    <w:rsid w:val="00882824"/>
    <w:rsid w:val="00882843"/>
    <w:rsid w:val="008828C6"/>
    <w:rsid w:val="00882952"/>
    <w:rsid w:val="00882B60"/>
    <w:rsid w:val="00882CB2"/>
    <w:rsid w:val="00882DA5"/>
    <w:rsid w:val="00882E7D"/>
    <w:rsid w:val="008835FC"/>
    <w:rsid w:val="00883790"/>
    <w:rsid w:val="00883AEF"/>
    <w:rsid w:val="00883B2B"/>
    <w:rsid w:val="00883B85"/>
    <w:rsid w:val="00883BB6"/>
    <w:rsid w:val="00883DCF"/>
    <w:rsid w:val="0088402D"/>
    <w:rsid w:val="0088451E"/>
    <w:rsid w:val="008847EA"/>
    <w:rsid w:val="00884880"/>
    <w:rsid w:val="00884F1B"/>
    <w:rsid w:val="008859EB"/>
    <w:rsid w:val="00885D92"/>
    <w:rsid w:val="008860CE"/>
    <w:rsid w:val="00886D73"/>
    <w:rsid w:val="00886F9D"/>
    <w:rsid w:val="00886FCD"/>
    <w:rsid w:val="008870AE"/>
    <w:rsid w:val="008872C4"/>
    <w:rsid w:val="0088755F"/>
    <w:rsid w:val="00887AC4"/>
    <w:rsid w:val="00887B9D"/>
    <w:rsid w:val="00887EEF"/>
    <w:rsid w:val="0089024B"/>
    <w:rsid w:val="00890507"/>
    <w:rsid w:val="00890637"/>
    <w:rsid w:val="00890886"/>
    <w:rsid w:val="008908E1"/>
    <w:rsid w:val="00890E67"/>
    <w:rsid w:val="00891272"/>
    <w:rsid w:val="0089144D"/>
    <w:rsid w:val="008914E7"/>
    <w:rsid w:val="0089155A"/>
    <w:rsid w:val="008916A4"/>
    <w:rsid w:val="0089197E"/>
    <w:rsid w:val="008919FB"/>
    <w:rsid w:val="00891E2A"/>
    <w:rsid w:val="008925E1"/>
    <w:rsid w:val="00892607"/>
    <w:rsid w:val="00892AFC"/>
    <w:rsid w:val="00892C8F"/>
    <w:rsid w:val="00892DBD"/>
    <w:rsid w:val="00892F72"/>
    <w:rsid w:val="00893274"/>
    <w:rsid w:val="00893CB3"/>
    <w:rsid w:val="00893D66"/>
    <w:rsid w:val="00893D89"/>
    <w:rsid w:val="0089453F"/>
    <w:rsid w:val="00894C48"/>
    <w:rsid w:val="00894D18"/>
    <w:rsid w:val="00895058"/>
    <w:rsid w:val="008954D4"/>
    <w:rsid w:val="00895D13"/>
    <w:rsid w:val="00896046"/>
    <w:rsid w:val="00896138"/>
    <w:rsid w:val="008961FA"/>
    <w:rsid w:val="008962BC"/>
    <w:rsid w:val="0089696B"/>
    <w:rsid w:val="00896F39"/>
    <w:rsid w:val="0089717C"/>
    <w:rsid w:val="00897529"/>
    <w:rsid w:val="00897963"/>
    <w:rsid w:val="00897B99"/>
    <w:rsid w:val="00897DB5"/>
    <w:rsid w:val="00897E5A"/>
    <w:rsid w:val="00897F66"/>
    <w:rsid w:val="008A004A"/>
    <w:rsid w:val="008A0306"/>
    <w:rsid w:val="008A04BE"/>
    <w:rsid w:val="008A070D"/>
    <w:rsid w:val="008A0B31"/>
    <w:rsid w:val="008A0FA2"/>
    <w:rsid w:val="008A1177"/>
    <w:rsid w:val="008A11D7"/>
    <w:rsid w:val="008A137F"/>
    <w:rsid w:val="008A13D1"/>
    <w:rsid w:val="008A16DF"/>
    <w:rsid w:val="008A17B5"/>
    <w:rsid w:val="008A20B1"/>
    <w:rsid w:val="008A2103"/>
    <w:rsid w:val="008A2128"/>
    <w:rsid w:val="008A2184"/>
    <w:rsid w:val="008A2874"/>
    <w:rsid w:val="008A2921"/>
    <w:rsid w:val="008A2C5F"/>
    <w:rsid w:val="008A30DB"/>
    <w:rsid w:val="008A3524"/>
    <w:rsid w:val="008A3705"/>
    <w:rsid w:val="008A37B8"/>
    <w:rsid w:val="008A3929"/>
    <w:rsid w:val="008A3A14"/>
    <w:rsid w:val="008A3F1A"/>
    <w:rsid w:val="008A3FCF"/>
    <w:rsid w:val="008A406C"/>
    <w:rsid w:val="008A41ED"/>
    <w:rsid w:val="008A432E"/>
    <w:rsid w:val="008A45D3"/>
    <w:rsid w:val="008A520C"/>
    <w:rsid w:val="008A5277"/>
    <w:rsid w:val="008A5979"/>
    <w:rsid w:val="008A5C8C"/>
    <w:rsid w:val="008A5EAC"/>
    <w:rsid w:val="008A6047"/>
    <w:rsid w:val="008A68CC"/>
    <w:rsid w:val="008A6A25"/>
    <w:rsid w:val="008A6CF4"/>
    <w:rsid w:val="008A6E52"/>
    <w:rsid w:val="008A74AE"/>
    <w:rsid w:val="008A7655"/>
    <w:rsid w:val="008A7C5C"/>
    <w:rsid w:val="008B041F"/>
    <w:rsid w:val="008B09E2"/>
    <w:rsid w:val="008B1076"/>
    <w:rsid w:val="008B1344"/>
    <w:rsid w:val="008B150B"/>
    <w:rsid w:val="008B1CE3"/>
    <w:rsid w:val="008B2760"/>
    <w:rsid w:val="008B2824"/>
    <w:rsid w:val="008B2CA5"/>
    <w:rsid w:val="008B3051"/>
    <w:rsid w:val="008B307C"/>
    <w:rsid w:val="008B3213"/>
    <w:rsid w:val="008B326E"/>
    <w:rsid w:val="008B37FA"/>
    <w:rsid w:val="008B3828"/>
    <w:rsid w:val="008B3A9B"/>
    <w:rsid w:val="008B3C1F"/>
    <w:rsid w:val="008B3DC8"/>
    <w:rsid w:val="008B4102"/>
    <w:rsid w:val="008B4115"/>
    <w:rsid w:val="008B4241"/>
    <w:rsid w:val="008B4292"/>
    <w:rsid w:val="008B42CF"/>
    <w:rsid w:val="008B4605"/>
    <w:rsid w:val="008B4B82"/>
    <w:rsid w:val="008B4EC5"/>
    <w:rsid w:val="008B4F8A"/>
    <w:rsid w:val="008B5210"/>
    <w:rsid w:val="008B5376"/>
    <w:rsid w:val="008B5B08"/>
    <w:rsid w:val="008B5E25"/>
    <w:rsid w:val="008B620C"/>
    <w:rsid w:val="008B62E7"/>
    <w:rsid w:val="008B67B5"/>
    <w:rsid w:val="008B6A28"/>
    <w:rsid w:val="008B72DE"/>
    <w:rsid w:val="008B779D"/>
    <w:rsid w:val="008B7859"/>
    <w:rsid w:val="008B7C82"/>
    <w:rsid w:val="008B7FCB"/>
    <w:rsid w:val="008C03A5"/>
    <w:rsid w:val="008C0462"/>
    <w:rsid w:val="008C05F1"/>
    <w:rsid w:val="008C0747"/>
    <w:rsid w:val="008C2137"/>
    <w:rsid w:val="008C218B"/>
    <w:rsid w:val="008C2470"/>
    <w:rsid w:val="008C2533"/>
    <w:rsid w:val="008C28E0"/>
    <w:rsid w:val="008C2941"/>
    <w:rsid w:val="008C29C8"/>
    <w:rsid w:val="008C2F68"/>
    <w:rsid w:val="008C2FE8"/>
    <w:rsid w:val="008C3967"/>
    <w:rsid w:val="008C4B1B"/>
    <w:rsid w:val="008C4CAD"/>
    <w:rsid w:val="008C5547"/>
    <w:rsid w:val="008C56A9"/>
    <w:rsid w:val="008C5993"/>
    <w:rsid w:val="008C59EE"/>
    <w:rsid w:val="008C67A2"/>
    <w:rsid w:val="008C6917"/>
    <w:rsid w:val="008C6C3E"/>
    <w:rsid w:val="008C6DD8"/>
    <w:rsid w:val="008C764B"/>
    <w:rsid w:val="008D0091"/>
    <w:rsid w:val="008D01FD"/>
    <w:rsid w:val="008D0383"/>
    <w:rsid w:val="008D0433"/>
    <w:rsid w:val="008D1373"/>
    <w:rsid w:val="008D1777"/>
    <w:rsid w:val="008D17C0"/>
    <w:rsid w:val="008D19F4"/>
    <w:rsid w:val="008D1AC3"/>
    <w:rsid w:val="008D1AFC"/>
    <w:rsid w:val="008D1BD0"/>
    <w:rsid w:val="008D1CB7"/>
    <w:rsid w:val="008D1E23"/>
    <w:rsid w:val="008D1F53"/>
    <w:rsid w:val="008D24BC"/>
    <w:rsid w:val="008D25EC"/>
    <w:rsid w:val="008D275B"/>
    <w:rsid w:val="008D28A6"/>
    <w:rsid w:val="008D28AF"/>
    <w:rsid w:val="008D29F2"/>
    <w:rsid w:val="008D3380"/>
    <w:rsid w:val="008D362B"/>
    <w:rsid w:val="008D41CF"/>
    <w:rsid w:val="008D4308"/>
    <w:rsid w:val="008D4BE1"/>
    <w:rsid w:val="008D5668"/>
    <w:rsid w:val="008D57EA"/>
    <w:rsid w:val="008D5A88"/>
    <w:rsid w:val="008D5C8F"/>
    <w:rsid w:val="008D63FC"/>
    <w:rsid w:val="008D66D4"/>
    <w:rsid w:val="008D6B30"/>
    <w:rsid w:val="008D6BDA"/>
    <w:rsid w:val="008D6E20"/>
    <w:rsid w:val="008D6E45"/>
    <w:rsid w:val="008D6F5B"/>
    <w:rsid w:val="008D7109"/>
    <w:rsid w:val="008D7118"/>
    <w:rsid w:val="008D752C"/>
    <w:rsid w:val="008D76FF"/>
    <w:rsid w:val="008D7794"/>
    <w:rsid w:val="008D7A71"/>
    <w:rsid w:val="008D7D6A"/>
    <w:rsid w:val="008D7E17"/>
    <w:rsid w:val="008E05AD"/>
    <w:rsid w:val="008E0AEF"/>
    <w:rsid w:val="008E0B8A"/>
    <w:rsid w:val="008E12FE"/>
    <w:rsid w:val="008E13EA"/>
    <w:rsid w:val="008E1801"/>
    <w:rsid w:val="008E1A51"/>
    <w:rsid w:val="008E1ACF"/>
    <w:rsid w:val="008E265B"/>
    <w:rsid w:val="008E2749"/>
    <w:rsid w:val="008E3591"/>
    <w:rsid w:val="008E3839"/>
    <w:rsid w:val="008E383D"/>
    <w:rsid w:val="008E3BE1"/>
    <w:rsid w:val="008E4392"/>
    <w:rsid w:val="008E471D"/>
    <w:rsid w:val="008E473C"/>
    <w:rsid w:val="008E4AED"/>
    <w:rsid w:val="008E4F50"/>
    <w:rsid w:val="008E5502"/>
    <w:rsid w:val="008E5567"/>
    <w:rsid w:val="008E55C7"/>
    <w:rsid w:val="008E5B1C"/>
    <w:rsid w:val="008E5D3F"/>
    <w:rsid w:val="008E5D54"/>
    <w:rsid w:val="008E626B"/>
    <w:rsid w:val="008E62DF"/>
    <w:rsid w:val="008E6D8C"/>
    <w:rsid w:val="008E6E7B"/>
    <w:rsid w:val="008E70FF"/>
    <w:rsid w:val="008E7283"/>
    <w:rsid w:val="008E7734"/>
    <w:rsid w:val="008E77CC"/>
    <w:rsid w:val="008E788C"/>
    <w:rsid w:val="008E7D6B"/>
    <w:rsid w:val="008F0527"/>
    <w:rsid w:val="008F0B3A"/>
    <w:rsid w:val="008F0B5B"/>
    <w:rsid w:val="008F0B8B"/>
    <w:rsid w:val="008F0BAB"/>
    <w:rsid w:val="008F0F5B"/>
    <w:rsid w:val="008F1318"/>
    <w:rsid w:val="008F1854"/>
    <w:rsid w:val="008F1D6A"/>
    <w:rsid w:val="008F1DBB"/>
    <w:rsid w:val="008F1DCF"/>
    <w:rsid w:val="008F1F29"/>
    <w:rsid w:val="008F1FF8"/>
    <w:rsid w:val="008F2577"/>
    <w:rsid w:val="008F25D8"/>
    <w:rsid w:val="008F261B"/>
    <w:rsid w:val="008F325A"/>
    <w:rsid w:val="008F32FB"/>
    <w:rsid w:val="008F334E"/>
    <w:rsid w:val="008F3470"/>
    <w:rsid w:val="008F34BC"/>
    <w:rsid w:val="008F37BD"/>
    <w:rsid w:val="008F3B4F"/>
    <w:rsid w:val="008F3BF4"/>
    <w:rsid w:val="008F48B8"/>
    <w:rsid w:val="008F4F1E"/>
    <w:rsid w:val="008F51F9"/>
    <w:rsid w:val="008F5670"/>
    <w:rsid w:val="008F62F5"/>
    <w:rsid w:val="008F64A1"/>
    <w:rsid w:val="008F68AC"/>
    <w:rsid w:val="008F69FB"/>
    <w:rsid w:val="008F6E07"/>
    <w:rsid w:val="008F7482"/>
    <w:rsid w:val="008F7730"/>
    <w:rsid w:val="008F79A4"/>
    <w:rsid w:val="008F7E36"/>
    <w:rsid w:val="008F7E46"/>
    <w:rsid w:val="008F7E92"/>
    <w:rsid w:val="00900AE1"/>
    <w:rsid w:val="00900BFA"/>
    <w:rsid w:val="00900E71"/>
    <w:rsid w:val="00901857"/>
    <w:rsid w:val="009020FA"/>
    <w:rsid w:val="009021F5"/>
    <w:rsid w:val="009022F0"/>
    <w:rsid w:val="0090230C"/>
    <w:rsid w:val="0090272F"/>
    <w:rsid w:val="00902B02"/>
    <w:rsid w:val="00902ED1"/>
    <w:rsid w:val="00902EFC"/>
    <w:rsid w:val="009032EC"/>
    <w:rsid w:val="009035B4"/>
    <w:rsid w:val="0090383C"/>
    <w:rsid w:val="00904268"/>
    <w:rsid w:val="0090447A"/>
    <w:rsid w:val="00904EB3"/>
    <w:rsid w:val="009051A5"/>
    <w:rsid w:val="00905225"/>
    <w:rsid w:val="00905BCB"/>
    <w:rsid w:val="00905BFB"/>
    <w:rsid w:val="00906046"/>
    <w:rsid w:val="00906354"/>
    <w:rsid w:val="00906399"/>
    <w:rsid w:val="0090641A"/>
    <w:rsid w:val="009064EA"/>
    <w:rsid w:val="009066E0"/>
    <w:rsid w:val="00906A77"/>
    <w:rsid w:val="00906DF3"/>
    <w:rsid w:val="00906F52"/>
    <w:rsid w:val="00907D51"/>
    <w:rsid w:val="00907DEC"/>
    <w:rsid w:val="00907ED3"/>
    <w:rsid w:val="009103CC"/>
    <w:rsid w:val="00910437"/>
    <w:rsid w:val="0091052D"/>
    <w:rsid w:val="009106B2"/>
    <w:rsid w:val="009106C8"/>
    <w:rsid w:val="00910718"/>
    <w:rsid w:val="00910C56"/>
    <w:rsid w:val="00910D46"/>
    <w:rsid w:val="00911115"/>
    <w:rsid w:val="00911279"/>
    <w:rsid w:val="009117E4"/>
    <w:rsid w:val="00911BC9"/>
    <w:rsid w:val="00911C5D"/>
    <w:rsid w:val="00911C93"/>
    <w:rsid w:val="00912A7F"/>
    <w:rsid w:val="00912B1E"/>
    <w:rsid w:val="00912C42"/>
    <w:rsid w:val="009131DB"/>
    <w:rsid w:val="0091321F"/>
    <w:rsid w:val="009141BA"/>
    <w:rsid w:val="00914286"/>
    <w:rsid w:val="00914355"/>
    <w:rsid w:val="009144C0"/>
    <w:rsid w:val="00914668"/>
    <w:rsid w:val="00914B40"/>
    <w:rsid w:val="00914F54"/>
    <w:rsid w:val="00915227"/>
    <w:rsid w:val="0091531E"/>
    <w:rsid w:val="00915583"/>
    <w:rsid w:val="009158EC"/>
    <w:rsid w:val="009159EE"/>
    <w:rsid w:val="00915BA1"/>
    <w:rsid w:val="00915C52"/>
    <w:rsid w:val="00916005"/>
    <w:rsid w:val="00916724"/>
    <w:rsid w:val="0091678A"/>
    <w:rsid w:val="009167BD"/>
    <w:rsid w:val="009167CA"/>
    <w:rsid w:val="00916896"/>
    <w:rsid w:val="00916B47"/>
    <w:rsid w:val="009173A8"/>
    <w:rsid w:val="009174E1"/>
    <w:rsid w:val="009175F3"/>
    <w:rsid w:val="009177E6"/>
    <w:rsid w:val="00917D1D"/>
    <w:rsid w:val="00917F30"/>
    <w:rsid w:val="009202CE"/>
    <w:rsid w:val="00920741"/>
    <w:rsid w:val="00920AC0"/>
    <w:rsid w:val="00920EB3"/>
    <w:rsid w:val="009211B5"/>
    <w:rsid w:val="009227F1"/>
    <w:rsid w:val="00922A4C"/>
    <w:rsid w:val="00922BD2"/>
    <w:rsid w:val="00923A74"/>
    <w:rsid w:val="00923A8C"/>
    <w:rsid w:val="00923ACC"/>
    <w:rsid w:val="00923B7A"/>
    <w:rsid w:val="00923CEE"/>
    <w:rsid w:val="00923F38"/>
    <w:rsid w:val="00924227"/>
    <w:rsid w:val="009242E4"/>
    <w:rsid w:val="009243C8"/>
    <w:rsid w:val="0092442D"/>
    <w:rsid w:val="00924526"/>
    <w:rsid w:val="0092484C"/>
    <w:rsid w:val="009248C1"/>
    <w:rsid w:val="00925D63"/>
    <w:rsid w:val="00925E24"/>
    <w:rsid w:val="00926018"/>
    <w:rsid w:val="00926173"/>
    <w:rsid w:val="009268CD"/>
    <w:rsid w:val="00926958"/>
    <w:rsid w:val="00926AFD"/>
    <w:rsid w:val="00926C5E"/>
    <w:rsid w:val="00926C97"/>
    <w:rsid w:val="00927370"/>
    <w:rsid w:val="00927414"/>
    <w:rsid w:val="009274D6"/>
    <w:rsid w:val="00927549"/>
    <w:rsid w:val="009279AA"/>
    <w:rsid w:val="00927C25"/>
    <w:rsid w:val="00930072"/>
    <w:rsid w:val="009300A6"/>
    <w:rsid w:val="009301A5"/>
    <w:rsid w:val="009304E2"/>
    <w:rsid w:val="00930598"/>
    <w:rsid w:val="00930A38"/>
    <w:rsid w:val="00930D9E"/>
    <w:rsid w:val="0093105D"/>
    <w:rsid w:val="009317B0"/>
    <w:rsid w:val="00931AD8"/>
    <w:rsid w:val="00931B84"/>
    <w:rsid w:val="00931C92"/>
    <w:rsid w:val="00931EDD"/>
    <w:rsid w:val="0093213A"/>
    <w:rsid w:val="00932346"/>
    <w:rsid w:val="0093247C"/>
    <w:rsid w:val="00932D6C"/>
    <w:rsid w:val="00932F89"/>
    <w:rsid w:val="00933035"/>
    <w:rsid w:val="009337D5"/>
    <w:rsid w:val="00933970"/>
    <w:rsid w:val="00933D65"/>
    <w:rsid w:val="00933F67"/>
    <w:rsid w:val="00933FA9"/>
    <w:rsid w:val="009342AA"/>
    <w:rsid w:val="00934359"/>
    <w:rsid w:val="0093449D"/>
    <w:rsid w:val="0093461D"/>
    <w:rsid w:val="0093539C"/>
    <w:rsid w:val="00935C69"/>
    <w:rsid w:val="00935C7C"/>
    <w:rsid w:val="00935CB1"/>
    <w:rsid w:val="00936021"/>
    <w:rsid w:val="00936111"/>
    <w:rsid w:val="00936ED9"/>
    <w:rsid w:val="009372EF"/>
    <w:rsid w:val="00937384"/>
    <w:rsid w:val="00937464"/>
    <w:rsid w:val="0093752B"/>
    <w:rsid w:val="009375E0"/>
    <w:rsid w:val="009403BD"/>
    <w:rsid w:val="00940725"/>
    <w:rsid w:val="009413A9"/>
    <w:rsid w:val="009415D5"/>
    <w:rsid w:val="00941EB7"/>
    <w:rsid w:val="00941EC0"/>
    <w:rsid w:val="009420A4"/>
    <w:rsid w:val="00942228"/>
    <w:rsid w:val="00942247"/>
    <w:rsid w:val="009425ED"/>
    <w:rsid w:val="00942A9E"/>
    <w:rsid w:val="00942D39"/>
    <w:rsid w:val="00942EA6"/>
    <w:rsid w:val="00943815"/>
    <w:rsid w:val="00943971"/>
    <w:rsid w:val="009440FE"/>
    <w:rsid w:val="009446AA"/>
    <w:rsid w:val="0094489D"/>
    <w:rsid w:val="009448C5"/>
    <w:rsid w:val="009448F3"/>
    <w:rsid w:val="00944A00"/>
    <w:rsid w:val="00944E1B"/>
    <w:rsid w:val="0094512F"/>
    <w:rsid w:val="009458EA"/>
    <w:rsid w:val="00945A0B"/>
    <w:rsid w:val="00945B79"/>
    <w:rsid w:val="00945DC1"/>
    <w:rsid w:val="009464A9"/>
    <w:rsid w:val="009467CA"/>
    <w:rsid w:val="00946D2E"/>
    <w:rsid w:val="00947526"/>
    <w:rsid w:val="00947671"/>
    <w:rsid w:val="009476E8"/>
    <w:rsid w:val="009478C5"/>
    <w:rsid w:val="00950805"/>
    <w:rsid w:val="009509D8"/>
    <w:rsid w:val="00950A4D"/>
    <w:rsid w:val="00951221"/>
    <w:rsid w:val="0095125A"/>
    <w:rsid w:val="00951437"/>
    <w:rsid w:val="0095168D"/>
    <w:rsid w:val="00951B5D"/>
    <w:rsid w:val="00951DCE"/>
    <w:rsid w:val="00951E45"/>
    <w:rsid w:val="00951FEC"/>
    <w:rsid w:val="0095286A"/>
    <w:rsid w:val="00953E92"/>
    <w:rsid w:val="00953FE8"/>
    <w:rsid w:val="00954616"/>
    <w:rsid w:val="00954656"/>
    <w:rsid w:val="00954E94"/>
    <w:rsid w:val="00955236"/>
    <w:rsid w:val="0095596B"/>
    <w:rsid w:val="00955E33"/>
    <w:rsid w:val="00957031"/>
    <w:rsid w:val="009572E2"/>
    <w:rsid w:val="00957435"/>
    <w:rsid w:val="00957906"/>
    <w:rsid w:val="00957B7A"/>
    <w:rsid w:val="00957DE2"/>
    <w:rsid w:val="00960DCE"/>
    <w:rsid w:val="009613D8"/>
    <w:rsid w:val="00961560"/>
    <w:rsid w:val="009618D1"/>
    <w:rsid w:val="00961F7D"/>
    <w:rsid w:val="009626BE"/>
    <w:rsid w:val="00962887"/>
    <w:rsid w:val="00962FB0"/>
    <w:rsid w:val="00963757"/>
    <w:rsid w:val="00964377"/>
    <w:rsid w:val="0096444E"/>
    <w:rsid w:val="00964593"/>
    <w:rsid w:val="0096462F"/>
    <w:rsid w:val="009647D0"/>
    <w:rsid w:val="00964816"/>
    <w:rsid w:val="00964906"/>
    <w:rsid w:val="009655A5"/>
    <w:rsid w:val="00965943"/>
    <w:rsid w:val="00965D02"/>
    <w:rsid w:val="00965D5B"/>
    <w:rsid w:val="00965E2C"/>
    <w:rsid w:val="00965E90"/>
    <w:rsid w:val="00965F55"/>
    <w:rsid w:val="00965F9B"/>
    <w:rsid w:val="009666E1"/>
    <w:rsid w:val="009669BD"/>
    <w:rsid w:val="00966B6C"/>
    <w:rsid w:val="00966FAA"/>
    <w:rsid w:val="0096725D"/>
    <w:rsid w:val="00967720"/>
    <w:rsid w:val="0097009F"/>
    <w:rsid w:val="0097031D"/>
    <w:rsid w:val="00970671"/>
    <w:rsid w:val="009706A1"/>
    <w:rsid w:val="00970884"/>
    <w:rsid w:val="00970943"/>
    <w:rsid w:val="00970C6D"/>
    <w:rsid w:val="00970C86"/>
    <w:rsid w:val="00970F73"/>
    <w:rsid w:val="00971951"/>
    <w:rsid w:val="00971A11"/>
    <w:rsid w:val="00971A93"/>
    <w:rsid w:val="00971BFF"/>
    <w:rsid w:val="009720FF"/>
    <w:rsid w:val="009723B5"/>
    <w:rsid w:val="009727F9"/>
    <w:rsid w:val="00972A6A"/>
    <w:rsid w:val="00972DCD"/>
    <w:rsid w:val="009737F6"/>
    <w:rsid w:val="0097382D"/>
    <w:rsid w:val="009738CD"/>
    <w:rsid w:val="00973BEF"/>
    <w:rsid w:val="00973EE6"/>
    <w:rsid w:val="00974152"/>
    <w:rsid w:val="00974246"/>
    <w:rsid w:val="00974291"/>
    <w:rsid w:val="0097439B"/>
    <w:rsid w:val="009744C2"/>
    <w:rsid w:val="00974787"/>
    <w:rsid w:val="0097525F"/>
    <w:rsid w:val="00975711"/>
    <w:rsid w:val="0097596B"/>
    <w:rsid w:val="00975DA0"/>
    <w:rsid w:val="0097606F"/>
    <w:rsid w:val="009761B8"/>
    <w:rsid w:val="00976296"/>
    <w:rsid w:val="00976353"/>
    <w:rsid w:val="00976AB6"/>
    <w:rsid w:val="00976AC5"/>
    <w:rsid w:val="0097705B"/>
    <w:rsid w:val="009773A6"/>
    <w:rsid w:val="00980A6C"/>
    <w:rsid w:val="00981581"/>
    <w:rsid w:val="009815A6"/>
    <w:rsid w:val="009815C6"/>
    <w:rsid w:val="0098180F"/>
    <w:rsid w:val="009818CE"/>
    <w:rsid w:val="00981B9F"/>
    <w:rsid w:val="00981FCA"/>
    <w:rsid w:val="0098237E"/>
    <w:rsid w:val="0098277C"/>
    <w:rsid w:val="00982C74"/>
    <w:rsid w:val="00983437"/>
    <w:rsid w:val="0098348B"/>
    <w:rsid w:val="00983724"/>
    <w:rsid w:val="0098381A"/>
    <w:rsid w:val="00983AEF"/>
    <w:rsid w:val="00983E67"/>
    <w:rsid w:val="009849CC"/>
    <w:rsid w:val="00984D39"/>
    <w:rsid w:val="00984D43"/>
    <w:rsid w:val="00984E00"/>
    <w:rsid w:val="00985750"/>
    <w:rsid w:val="00985B4D"/>
    <w:rsid w:val="00985BEB"/>
    <w:rsid w:val="009864C9"/>
    <w:rsid w:val="00986CD6"/>
    <w:rsid w:val="00986CD7"/>
    <w:rsid w:val="00986D73"/>
    <w:rsid w:val="00986DDB"/>
    <w:rsid w:val="0098707E"/>
    <w:rsid w:val="009870BF"/>
    <w:rsid w:val="0098724D"/>
    <w:rsid w:val="00987785"/>
    <w:rsid w:val="00987A43"/>
    <w:rsid w:val="00987B00"/>
    <w:rsid w:val="00987B8A"/>
    <w:rsid w:val="00990441"/>
    <w:rsid w:val="0099098D"/>
    <w:rsid w:val="009909CE"/>
    <w:rsid w:val="00990BA1"/>
    <w:rsid w:val="00990E3F"/>
    <w:rsid w:val="00990F8A"/>
    <w:rsid w:val="00991415"/>
    <w:rsid w:val="009914DF"/>
    <w:rsid w:val="00991AA5"/>
    <w:rsid w:val="00991BBF"/>
    <w:rsid w:val="0099217C"/>
    <w:rsid w:val="0099218B"/>
    <w:rsid w:val="00992766"/>
    <w:rsid w:val="00992AEF"/>
    <w:rsid w:val="00992BAA"/>
    <w:rsid w:val="0099349C"/>
    <w:rsid w:val="00993511"/>
    <w:rsid w:val="00993750"/>
    <w:rsid w:val="00993C5E"/>
    <w:rsid w:val="00993EAB"/>
    <w:rsid w:val="00994A6D"/>
    <w:rsid w:val="00994DBC"/>
    <w:rsid w:val="00995063"/>
    <w:rsid w:val="00995562"/>
    <w:rsid w:val="00995864"/>
    <w:rsid w:val="00995E3A"/>
    <w:rsid w:val="00996233"/>
    <w:rsid w:val="009968F7"/>
    <w:rsid w:val="00996944"/>
    <w:rsid w:val="00996CB5"/>
    <w:rsid w:val="00996E37"/>
    <w:rsid w:val="00997349"/>
    <w:rsid w:val="0099764B"/>
    <w:rsid w:val="009979AD"/>
    <w:rsid w:val="00997A9A"/>
    <w:rsid w:val="00997B28"/>
    <w:rsid w:val="00997BCD"/>
    <w:rsid w:val="00997F55"/>
    <w:rsid w:val="009A041A"/>
    <w:rsid w:val="009A0717"/>
    <w:rsid w:val="009A0B9D"/>
    <w:rsid w:val="009A0DA6"/>
    <w:rsid w:val="009A135D"/>
    <w:rsid w:val="009A1472"/>
    <w:rsid w:val="009A1493"/>
    <w:rsid w:val="009A1970"/>
    <w:rsid w:val="009A1AA2"/>
    <w:rsid w:val="009A1DA8"/>
    <w:rsid w:val="009A1DDA"/>
    <w:rsid w:val="009A1E8C"/>
    <w:rsid w:val="009A28B5"/>
    <w:rsid w:val="009A2C66"/>
    <w:rsid w:val="009A2CB4"/>
    <w:rsid w:val="009A3010"/>
    <w:rsid w:val="009A3169"/>
    <w:rsid w:val="009A37CD"/>
    <w:rsid w:val="009A385C"/>
    <w:rsid w:val="009A3A16"/>
    <w:rsid w:val="009A3AEB"/>
    <w:rsid w:val="009A3BA8"/>
    <w:rsid w:val="009A3F3E"/>
    <w:rsid w:val="009A402F"/>
    <w:rsid w:val="009A4C11"/>
    <w:rsid w:val="009A53E0"/>
    <w:rsid w:val="009A55CE"/>
    <w:rsid w:val="009A6144"/>
    <w:rsid w:val="009A629A"/>
    <w:rsid w:val="009A635A"/>
    <w:rsid w:val="009A6A7A"/>
    <w:rsid w:val="009A6B2C"/>
    <w:rsid w:val="009A7759"/>
    <w:rsid w:val="009A7E65"/>
    <w:rsid w:val="009B059A"/>
    <w:rsid w:val="009B0677"/>
    <w:rsid w:val="009B07F1"/>
    <w:rsid w:val="009B0A14"/>
    <w:rsid w:val="009B0A8A"/>
    <w:rsid w:val="009B0E63"/>
    <w:rsid w:val="009B0E83"/>
    <w:rsid w:val="009B1692"/>
    <w:rsid w:val="009B179A"/>
    <w:rsid w:val="009B1B1C"/>
    <w:rsid w:val="009B1C72"/>
    <w:rsid w:val="009B1EB0"/>
    <w:rsid w:val="009B2040"/>
    <w:rsid w:val="009B2163"/>
    <w:rsid w:val="009B2754"/>
    <w:rsid w:val="009B2EF4"/>
    <w:rsid w:val="009B33FF"/>
    <w:rsid w:val="009B43DE"/>
    <w:rsid w:val="009B45E2"/>
    <w:rsid w:val="009B4A84"/>
    <w:rsid w:val="009B5094"/>
    <w:rsid w:val="009B541C"/>
    <w:rsid w:val="009B5BAB"/>
    <w:rsid w:val="009B5CC4"/>
    <w:rsid w:val="009B6A2F"/>
    <w:rsid w:val="009B6CA2"/>
    <w:rsid w:val="009B728D"/>
    <w:rsid w:val="009C05E0"/>
    <w:rsid w:val="009C0C08"/>
    <w:rsid w:val="009C0F20"/>
    <w:rsid w:val="009C1120"/>
    <w:rsid w:val="009C1237"/>
    <w:rsid w:val="009C1521"/>
    <w:rsid w:val="009C1684"/>
    <w:rsid w:val="009C1B1B"/>
    <w:rsid w:val="009C1C9F"/>
    <w:rsid w:val="009C2B62"/>
    <w:rsid w:val="009C2D65"/>
    <w:rsid w:val="009C2FD5"/>
    <w:rsid w:val="009C3578"/>
    <w:rsid w:val="009C3968"/>
    <w:rsid w:val="009C3A16"/>
    <w:rsid w:val="009C3DAF"/>
    <w:rsid w:val="009C3E01"/>
    <w:rsid w:val="009C426E"/>
    <w:rsid w:val="009C464C"/>
    <w:rsid w:val="009C47D6"/>
    <w:rsid w:val="009C47F7"/>
    <w:rsid w:val="009C4F07"/>
    <w:rsid w:val="009C4F87"/>
    <w:rsid w:val="009C5AE2"/>
    <w:rsid w:val="009C5C5A"/>
    <w:rsid w:val="009C6650"/>
    <w:rsid w:val="009C6813"/>
    <w:rsid w:val="009C6D4F"/>
    <w:rsid w:val="009C7108"/>
    <w:rsid w:val="009D07ED"/>
    <w:rsid w:val="009D08E6"/>
    <w:rsid w:val="009D0CA3"/>
    <w:rsid w:val="009D0CC4"/>
    <w:rsid w:val="009D0E7A"/>
    <w:rsid w:val="009D121A"/>
    <w:rsid w:val="009D12CD"/>
    <w:rsid w:val="009D1482"/>
    <w:rsid w:val="009D161B"/>
    <w:rsid w:val="009D18AC"/>
    <w:rsid w:val="009D1CFA"/>
    <w:rsid w:val="009D1E7B"/>
    <w:rsid w:val="009D24E5"/>
    <w:rsid w:val="009D2DE3"/>
    <w:rsid w:val="009D31E9"/>
    <w:rsid w:val="009D353C"/>
    <w:rsid w:val="009D4036"/>
    <w:rsid w:val="009D420E"/>
    <w:rsid w:val="009D4394"/>
    <w:rsid w:val="009D440A"/>
    <w:rsid w:val="009D4CA7"/>
    <w:rsid w:val="009D4ED3"/>
    <w:rsid w:val="009D4F39"/>
    <w:rsid w:val="009D5312"/>
    <w:rsid w:val="009D553E"/>
    <w:rsid w:val="009D5C89"/>
    <w:rsid w:val="009D5EE8"/>
    <w:rsid w:val="009D67F4"/>
    <w:rsid w:val="009D6A53"/>
    <w:rsid w:val="009D6C65"/>
    <w:rsid w:val="009D6DC9"/>
    <w:rsid w:val="009D6E99"/>
    <w:rsid w:val="009D7209"/>
    <w:rsid w:val="009D737E"/>
    <w:rsid w:val="009D7801"/>
    <w:rsid w:val="009D7904"/>
    <w:rsid w:val="009E07F5"/>
    <w:rsid w:val="009E09E0"/>
    <w:rsid w:val="009E0DA4"/>
    <w:rsid w:val="009E0E1E"/>
    <w:rsid w:val="009E105E"/>
    <w:rsid w:val="009E1BA0"/>
    <w:rsid w:val="009E1DE8"/>
    <w:rsid w:val="009E2289"/>
    <w:rsid w:val="009E22EF"/>
    <w:rsid w:val="009E238C"/>
    <w:rsid w:val="009E2B2D"/>
    <w:rsid w:val="009E30E7"/>
    <w:rsid w:val="009E3739"/>
    <w:rsid w:val="009E38B3"/>
    <w:rsid w:val="009E3D53"/>
    <w:rsid w:val="009E3E08"/>
    <w:rsid w:val="009E4102"/>
    <w:rsid w:val="009E43F1"/>
    <w:rsid w:val="009E4523"/>
    <w:rsid w:val="009E46E8"/>
    <w:rsid w:val="009E4DB9"/>
    <w:rsid w:val="009E4E0D"/>
    <w:rsid w:val="009E51AF"/>
    <w:rsid w:val="009E53A0"/>
    <w:rsid w:val="009E55EF"/>
    <w:rsid w:val="009E5645"/>
    <w:rsid w:val="009E5C1C"/>
    <w:rsid w:val="009E6206"/>
    <w:rsid w:val="009E62F4"/>
    <w:rsid w:val="009E64B5"/>
    <w:rsid w:val="009E68E3"/>
    <w:rsid w:val="009E6F41"/>
    <w:rsid w:val="009E73D7"/>
    <w:rsid w:val="009E7420"/>
    <w:rsid w:val="009E7CA6"/>
    <w:rsid w:val="009F0757"/>
    <w:rsid w:val="009F09B0"/>
    <w:rsid w:val="009F0B88"/>
    <w:rsid w:val="009F0B8C"/>
    <w:rsid w:val="009F0BC0"/>
    <w:rsid w:val="009F0C3F"/>
    <w:rsid w:val="009F0C62"/>
    <w:rsid w:val="009F0DAB"/>
    <w:rsid w:val="009F19DD"/>
    <w:rsid w:val="009F1B9C"/>
    <w:rsid w:val="009F2408"/>
    <w:rsid w:val="009F2A7E"/>
    <w:rsid w:val="009F2C7B"/>
    <w:rsid w:val="009F2DC9"/>
    <w:rsid w:val="009F3099"/>
    <w:rsid w:val="009F3F80"/>
    <w:rsid w:val="009F4277"/>
    <w:rsid w:val="009F44CA"/>
    <w:rsid w:val="009F4A2A"/>
    <w:rsid w:val="009F4FA7"/>
    <w:rsid w:val="009F538A"/>
    <w:rsid w:val="009F594E"/>
    <w:rsid w:val="009F5EBF"/>
    <w:rsid w:val="009F5F36"/>
    <w:rsid w:val="009F6315"/>
    <w:rsid w:val="009F6822"/>
    <w:rsid w:val="009F6AF3"/>
    <w:rsid w:val="009F6F38"/>
    <w:rsid w:val="009F70BA"/>
    <w:rsid w:val="009F7181"/>
    <w:rsid w:val="009F72D4"/>
    <w:rsid w:val="009F73C7"/>
    <w:rsid w:val="009F73F8"/>
    <w:rsid w:val="009F7F41"/>
    <w:rsid w:val="00A00172"/>
    <w:rsid w:val="00A001EA"/>
    <w:rsid w:val="00A00705"/>
    <w:rsid w:val="00A014D4"/>
    <w:rsid w:val="00A01681"/>
    <w:rsid w:val="00A01FA2"/>
    <w:rsid w:val="00A02073"/>
    <w:rsid w:val="00A026BE"/>
    <w:rsid w:val="00A0270E"/>
    <w:rsid w:val="00A02AF8"/>
    <w:rsid w:val="00A02C54"/>
    <w:rsid w:val="00A02F87"/>
    <w:rsid w:val="00A03247"/>
    <w:rsid w:val="00A0338D"/>
    <w:rsid w:val="00A0348F"/>
    <w:rsid w:val="00A03583"/>
    <w:rsid w:val="00A03807"/>
    <w:rsid w:val="00A03EEC"/>
    <w:rsid w:val="00A04242"/>
    <w:rsid w:val="00A04563"/>
    <w:rsid w:val="00A04C57"/>
    <w:rsid w:val="00A052EC"/>
    <w:rsid w:val="00A055F2"/>
    <w:rsid w:val="00A05AB8"/>
    <w:rsid w:val="00A061A4"/>
    <w:rsid w:val="00A063B7"/>
    <w:rsid w:val="00A06EEA"/>
    <w:rsid w:val="00A06F01"/>
    <w:rsid w:val="00A07797"/>
    <w:rsid w:val="00A07BA2"/>
    <w:rsid w:val="00A07E46"/>
    <w:rsid w:val="00A07F10"/>
    <w:rsid w:val="00A10051"/>
    <w:rsid w:val="00A10300"/>
    <w:rsid w:val="00A105EF"/>
    <w:rsid w:val="00A10682"/>
    <w:rsid w:val="00A10706"/>
    <w:rsid w:val="00A10DD0"/>
    <w:rsid w:val="00A10FB9"/>
    <w:rsid w:val="00A1124F"/>
    <w:rsid w:val="00A112F0"/>
    <w:rsid w:val="00A114F5"/>
    <w:rsid w:val="00A11943"/>
    <w:rsid w:val="00A1199C"/>
    <w:rsid w:val="00A120C0"/>
    <w:rsid w:val="00A121B1"/>
    <w:rsid w:val="00A123B2"/>
    <w:rsid w:val="00A12672"/>
    <w:rsid w:val="00A126CF"/>
    <w:rsid w:val="00A128A3"/>
    <w:rsid w:val="00A128FC"/>
    <w:rsid w:val="00A12A45"/>
    <w:rsid w:val="00A12F40"/>
    <w:rsid w:val="00A13177"/>
    <w:rsid w:val="00A13404"/>
    <w:rsid w:val="00A145B7"/>
    <w:rsid w:val="00A14AAD"/>
    <w:rsid w:val="00A14F24"/>
    <w:rsid w:val="00A150ED"/>
    <w:rsid w:val="00A151B9"/>
    <w:rsid w:val="00A1578E"/>
    <w:rsid w:val="00A161B5"/>
    <w:rsid w:val="00A163C2"/>
    <w:rsid w:val="00A164E2"/>
    <w:rsid w:val="00A1668E"/>
    <w:rsid w:val="00A16BE4"/>
    <w:rsid w:val="00A16EA7"/>
    <w:rsid w:val="00A1747C"/>
    <w:rsid w:val="00A174DF"/>
    <w:rsid w:val="00A17A4B"/>
    <w:rsid w:val="00A17E4E"/>
    <w:rsid w:val="00A17F9B"/>
    <w:rsid w:val="00A20393"/>
    <w:rsid w:val="00A203DA"/>
    <w:rsid w:val="00A20827"/>
    <w:rsid w:val="00A20E8B"/>
    <w:rsid w:val="00A21DBE"/>
    <w:rsid w:val="00A21DD2"/>
    <w:rsid w:val="00A22657"/>
    <w:rsid w:val="00A22A2D"/>
    <w:rsid w:val="00A22EDD"/>
    <w:rsid w:val="00A23149"/>
    <w:rsid w:val="00A23E6D"/>
    <w:rsid w:val="00A248B7"/>
    <w:rsid w:val="00A24B26"/>
    <w:rsid w:val="00A251C3"/>
    <w:rsid w:val="00A2520E"/>
    <w:rsid w:val="00A2522F"/>
    <w:rsid w:val="00A2566A"/>
    <w:rsid w:val="00A259FE"/>
    <w:rsid w:val="00A25D14"/>
    <w:rsid w:val="00A26311"/>
    <w:rsid w:val="00A2651A"/>
    <w:rsid w:val="00A2668A"/>
    <w:rsid w:val="00A2680E"/>
    <w:rsid w:val="00A26B30"/>
    <w:rsid w:val="00A26C4A"/>
    <w:rsid w:val="00A26DB5"/>
    <w:rsid w:val="00A27147"/>
    <w:rsid w:val="00A273EB"/>
    <w:rsid w:val="00A27A35"/>
    <w:rsid w:val="00A27ED7"/>
    <w:rsid w:val="00A305D8"/>
    <w:rsid w:val="00A307C3"/>
    <w:rsid w:val="00A308EA"/>
    <w:rsid w:val="00A30FF9"/>
    <w:rsid w:val="00A3134C"/>
    <w:rsid w:val="00A3175D"/>
    <w:rsid w:val="00A317E9"/>
    <w:rsid w:val="00A3180D"/>
    <w:rsid w:val="00A31B8D"/>
    <w:rsid w:val="00A31BA9"/>
    <w:rsid w:val="00A31DB7"/>
    <w:rsid w:val="00A326AA"/>
    <w:rsid w:val="00A32A04"/>
    <w:rsid w:val="00A32A5F"/>
    <w:rsid w:val="00A32EAE"/>
    <w:rsid w:val="00A333BE"/>
    <w:rsid w:val="00A33444"/>
    <w:rsid w:val="00A33819"/>
    <w:rsid w:val="00A33A65"/>
    <w:rsid w:val="00A33CFF"/>
    <w:rsid w:val="00A33D1B"/>
    <w:rsid w:val="00A33F0B"/>
    <w:rsid w:val="00A340DA"/>
    <w:rsid w:val="00A34181"/>
    <w:rsid w:val="00A34265"/>
    <w:rsid w:val="00A343EC"/>
    <w:rsid w:val="00A348CA"/>
    <w:rsid w:val="00A34ACB"/>
    <w:rsid w:val="00A34D12"/>
    <w:rsid w:val="00A3515A"/>
    <w:rsid w:val="00A35BB4"/>
    <w:rsid w:val="00A35BCB"/>
    <w:rsid w:val="00A3630D"/>
    <w:rsid w:val="00A363DA"/>
    <w:rsid w:val="00A36545"/>
    <w:rsid w:val="00A366B7"/>
    <w:rsid w:val="00A36AE0"/>
    <w:rsid w:val="00A36C4F"/>
    <w:rsid w:val="00A36F5B"/>
    <w:rsid w:val="00A37151"/>
    <w:rsid w:val="00A37384"/>
    <w:rsid w:val="00A37397"/>
    <w:rsid w:val="00A37466"/>
    <w:rsid w:val="00A375C5"/>
    <w:rsid w:val="00A37754"/>
    <w:rsid w:val="00A37AF2"/>
    <w:rsid w:val="00A37DFE"/>
    <w:rsid w:val="00A37F47"/>
    <w:rsid w:val="00A40119"/>
    <w:rsid w:val="00A4017F"/>
    <w:rsid w:val="00A4055F"/>
    <w:rsid w:val="00A40BB6"/>
    <w:rsid w:val="00A40D46"/>
    <w:rsid w:val="00A40EFB"/>
    <w:rsid w:val="00A413F8"/>
    <w:rsid w:val="00A41817"/>
    <w:rsid w:val="00A41AED"/>
    <w:rsid w:val="00A422F8"/>
    <w:rsid w:val="00A425FC"/>
    <w:rsid w:val="00A42D62"/>
    <w:rsid w:val="00A42FBA"/>
    <w:rsid w:val="00A434BB"/>
    <w:rsid w:val="00A43AEC"/>
    <w:rsid w:val="00A43FD4"/>
    <w:rsid w:val="00A44187"/>
    <w:rsid w:val="00A4498E"/>
    <w:rsid w:val="00A44D39"/>
    <w:rsid w:val="00A452EE"/>
    <w:rsid w:val="00A453B3"/>
    <w:rsid w:val="00A456EE"/>
    <w:rsid w:val="00A457A6"/>
    <w:rsid w:val="00A46822"/>
    <w:rsid w:val="00A46AE8"/>
    <w:rsid w:val="00A46FF5"/>
    <w:rsid w:val="00A46FFC"/>
    <w:rsid w:val="00A47064"/>
    <w:rsid w:val="00A47128"/>
    <w:rsid w:val="00A478A0"/>
    <w:rsid w:val="00A47AA3"/>
    <w:rsid w:val="00A47D7A"/>
    <w:rsid w:val="00A50820"/>
    <w:rsid w:val="00A50B3B"/>
    <w:rsid w:val="00A50B3E"/>
    <w:rsid w:val="00A50BD9"/>
    <w:rsid w:val="00A50CDF"/>
    <w:rsid w:val="00A50E24"/>
    <w:rsid w:val="00A510CC"/>
    <w:rsid w:val="00A517AC"/>
    <w:rsid w:val="00A51931"/>
    <w:rsid w:val="00A51B50"/>
    <w:rsid w:val="00A51BE6"/>
    <w:rsid w:val="00A51DD6"/>
    <w:rsid w:val="00A520BB"/>
    <w:rsid w:val="00A520C8"/>
    <w:rsid w:val="00A52581"/>
    <w:rsid w:val="00A52799"/>
    <w:rsid w:val="00A52B7E"/>
    <w:rsid w:val="00A534BA"/>
    <w:rsid w:val="00A536BC"/>
    <w:rsid w:val="00A53C90"/>
    <w:rsid w:val="00A54098"/>
    <w:rsid w:val="00A541F3"/>
    <w:rsid w:val="00A54392"/>
    <w:rsid w:val="00A544DF"/>
    <w:rsid w:val="00A54B2B"/>
    <w:rsid w:val="00A54C8F"/>
    <w:rsid w:val="00A54FD6"/>
    <w:rsid w:val="00A558D7"/>
    <w:rsid w:val="00A5594A"/>
    <w:rsid w:val="00A55D22"/>
    <w:rsid w:val="00A55F93"/>
    <w:rsid w:val="00A5641D"/>
    <w:rsid w:val="00A569BA"/>
    <w:rsid w:val="00A56AC1"/>
    <w:rsid w:val="00A56C21"/>
    <w:rsid w:val="00A56E14"/>
    <w:rsid w:val="00A570B5"/>
    <w:rsid w:val="00A57843"/>
    <w:rsid w:val="00A57890"/>
    <w:rsid w:val="00A57B4E"/>
    <w:rsid w:val="00A57B74"/>
    <w:rsid w:val="00A60117"/>
    <w:rsid w:val="00A6040B"/>
    <w:rsid w:val="00A60EA2"/>
    <w:rsid w:val="00A60FFF"/>
    <w:rsid w:val="00A61283"/>
    <w:rsid w:val="00A617ED"/>
    <w:rsid w:val="00A6219D"/>
    <w:rsid w:val="00A6289F"/>
    <w:rsid w:val="00A62AC8"/>
    <w:rsid w:val="00A63B2D"/>
    <w:rsid w:val="00A63B8D"/>
    <w:rsid w:val="00A63F3F"/>
    <w:rsid w:val="00A64279"/>
    <w:rsid w:val="00A643D3"/>
    <w:rsid w:val="00A646DE"/>
    <w:rsid w:val="00A64731"/>
    <w:rsid w:val="00A649EC"/>
    <w:rsid w:val="00A64AE2"/>
    <w:rsid w:val="00A650DD"/>
    <w:rsid w:val="00A6521A"/>
    <w:rsid w:val="00A654D3"/>
    <w:rsid w:val="00A65651"/>
    <w:rsid w:val="00A65897"/>
    <w:rsid w:val="00A65C52"/>
    <w:rsid w:val="00A65E03"/>
    <w:rsid w:val="00A65F2C"/>
    <w:rsid w:val="00A66245"/>
    <w:rsid w:val="00A6692F"/>
    <w:rsid w:val="00A66980"/>
    <w:rsid w:val="00A675EC"/>
    <w:rsid w:val="00A67797"/>
    <w:rsid w:val="00A7011C"/>
    <w:rsid w:val="00A7026A"/>
    <w:rsid w:val="00A70561"/>
    <w:rsid w:val="00A70E89"/>
    <w:rsid w:val="00A71083"/>
    <w:rsid w:val="00A71520"/>
    <w:rsid w:val="00A71677"/>
    <w:rsid w:val="00A71A91"/>
    <w:rsid w:val="00A71ED2"/>
    <w:rsid w:val="00A7227D"/>
    <w:rsid w:val="00A72352"/>
    <w:rsid w:val="00A725EB"/>
    <w:rsid w:val="00A7276D"/>
    <w:rsid w:val="00A728CF"/>
    <w:rsid w:val="00A72AE0"/>
    <w:rsid w:val="00A7307F"/>
    <w:rsid w:val="00A7347E"/>
    <w:rsid w:val="00A73AAF"/>
    <w:rsid w:val="00A73B7F"/>
    <w:rsid w:val="00A73E58"/>
    <w:rsid w:val="00A74216"/>
    <w:rsid w:val="00A7460F"/>
    <w:rsid w:val="00A74A19"/>
    <w:rsid w:val="00A74B4E"/>
    <w:rsid w:val="00A74FE3"/>
    <w:rsid w:val="00A758C4"/>
    <w:rsid w:val="00A75BF7"/>
    <w:rsid w:val="00A75DE2"/>
    <w:rsid w:val="00A75EFB"/>
    <w:rsid w:val="00A76D7E"/>
    <w:rsid w:val="00A76DAD"/>
    <w:rsid w:val="00A77614"/>
    <w:rsid w:val="00A77652"/>
    <w:rsid w:val="00A77FE9"/>
    <w:rsid w:val="00A80366"/>
    <w:rsid w:val="00A804B1"/>
    <w:rsid w:val="00A808B1"/>
    <w:rsid w:val="00A80AEF"/>
    <w:rsid w:val="00A80EC3"/>
    <w:rsid w:val="00A80F71"/>
    <w:rsid w:val="00A80FD2"/>
    <w:rsid w:val="00A8100B"/>
    <w:rsid w:val="00A810C2"/>
    <w:rsid w:val="00A81243"/>
    <w:rsid w:val="00A8133B"/>
    <w:rsid w:val="00A8157C"/>
    <w:rsid w:val="00A81C7A"/>
    <w:rsid w:val="00A81FFD"/>
    <w:rsid w:val="00A82451"/>
    <w:rsid w:val="00A8255F"/>
    <w:rsid w:val="00A82C0D"/>
    <w:rsid w:val="00A83466"/>
    <w:rsid w:val="00A8351A"/>
    <w:rsid w:val="00A839E4"/>
    <w:rsid w:val="00A83E1D"/>
    <w:rsid w:val="00A845EC"/>
    <w:rsid w:val="00A8465C"/>
    <w:rsid w:val="00A848D8"/>
    <w:rsid w:val="00A850E4"/>
    <w:rsid w:val="00A852B4"/>
    <w:rsid w:val="00A854B9"/>
    <w:rsid w:val="00A8580A"/>
    <w:rsid w:val="00A85B34"/>
    <w:rsid w:val="00A8669C"/>
    <w:rsid w:val="00A86780"/>
    <w:rsid w:val="00A877E7"/>
    <w:rsid w:val="00A8782E"/>
    <w:rsid w:val="00A87A8C"/>
    <w:rsid w:val="00A87BCF"/>
    <w:rsid w:val="00A87C05"/>
    <w:rsid w:val="00A87E5F"/>
    <w:rsid w:val="00A904F4"/>
    <w:rsid w:val="00A90651"/>
    <w:rsid w:val="00A90772"/>
    <w:rsid w:val="00A913D3"/>
    <w:rsid w:val="00A91982"/>
    <w:rsid w:val="00A91BED"/>
    <w:rsid w:val="00A91C63"/>
    <w:rsid w:val="00A923BA"/>
    <w:rsid w:val="00A9241B"/>
    <w:rsid w:val="00A92E99"/>
    <w:rsid w:val="00A92F46"/>
    <w:rsid w:val="00A93364"/>
    <w:rsid w:val="00A937B1"/>
    <w:rsid w:val="00A938FB"/>
    <w:rsid w:val="00A93AF0"/>
    <w:rsid w:val="00A93D0B"/>
    <w:rsid w:val="00A93E74"/>
    <w:rsid w:val="00A941EC"/>
    <w:rsid w:val="00A9468B"/>
    <w:rsid w:val="00A949A8"/>
    <w:rsid w:val="00A94C5B"/>
    <w:rsid w:val="00A94E01"/>
    <w:rsid w:val="00A9551A"/>
    <w:rsid w:val="00A959B8"/>
    <w:rsid w:val="00A959EF"/>
    <w:rsid w:val="00A96006"/>
    <w:rsid w:val="00A96024"/>
    <w:rsid w:val="00A960D3"/>
    <w:rsid w:val="00A9628B"/>
    <w:rsid w:val="00A9633D"/>
    <w:rsid w:val="00A96390"/>
    <w:rsid w:val="00A97051"/>
    <w:rsid w:val="00A9717C"/>
    <w:rsid w:val="00A97298"/>
    <w:rsid w:val="00A974F7"/>
    <w:rsid w:val="00A97AF4"/>
    <w:rsid w:val="00A97BB0"/>
    <w:rsid w:val="00A97C52"/>
    <w:rsid w:val="00A97DEE"/>
    <w:rsid w:val="00A97E37"/>
    <w:rsid w:val="00AA03C5"/>
    <w:rsid w:val="00AA03D7"/>
    <w:rsid w:val="00AA0F43"/>
    <w:rsid w:val="00AA0F50"/>
    <w:rsid w:val="00AA1099"/>
    <w:rsid w:val="00AA10CB"/>
    <w:rsid w:val="00AA1382"/>
    <w:rsid w:val="00AA18A7"/>
    <w:rsid w:val="00AA196D"/>
    <w:rsid w:val="00AA1C0B"/>
    <w:rsid w:val="00AA1E3C"/>
    <w:rsid w:val="00AA220C"/>
    <w:rsid w:val="00AA23EA"/>
    <w:rsid w:val="00AA2432"/>
    <w:rsid w:val="00AA2593"/>
    <w:rsid w:val="00AA2F08"/>
    <w:rsid w:val="00AA3133"/>
    <w:rsid w:val="00AA31FA"/>
    <w:rsid w:val="00AA32DE"/>
    <w:rsid w:val="00AA341B"/>
    <w:rsid w:val="00AA36CD"/>
    <w:rsid w:val="00AA3A07"/>
    <w:rsid w:val="00AA4821"/>
    <w:rsid w:val="00AA4F8E"/>
    <w:rsid w:val="00AA4F91"/>
    <w:rsid w:val="00AA5005"/>
    <w:rsid w:val="00AA58FE"/>
    <w:rsid w:val="00AA59FC"/>
    <w:rsid w:val="00AA5A29"/>
    <w:rsid w:val="00AA5C77"/>
    <w:rsid w:val="00AA6196"/>
    <w:rsid w:val="00AA67C5"/>
    <w:rsid w:val="00AA69C1"/>
    <w:rsid w:val="00AA6B37"/>
    <w:rsid w:val="00AA6D60"/>
    <w:rsid w:val="00AA6E58"/>
    <w:rsid w:val="00AA7115"/>
    <w:rsid w:val="00AA71A9"/>
    <w:rsid w:val="00AA7440"/>
    <w:rsid w:val="00AB00C2"/>
    <w:rsid w:val="00AB0220"/>
    <w:rsid w:val="00AB0F80"/>
    <w:rsid w:val="00AB17DE"/>
    <w:rsid w:val="00AB1AFB"/>
    <w:rsid w:val="00AB1D5F"/>
    <w:rsid w:val="00AB1F9D"/>
    <w:rsid w:val="00AB23B3"/>
    <w:rsid w:val="00AB23BC"/>
    <w:rsid w:val="00AB24E7"/>
    <w:rsid w:val="00AB262A"/>
    <w:rsid w:val="00AB2C25"/>
    <w:rsid w:val="00AB3339"/>
    <w:rsid w:val="00AB4014"/>
    <w:rsid w:val="00AB4632"/>
    <w:rsid w:val="00AB4980"/>
    <w:rsid w:val="00AB4B48"/>
    <w:rsid w:val="00AB4FFF"/>
    <w:rsid w:val="00AB55DE"/>
    <w:rsid w:val="00AB582D"/>
    <w:rsid w:val="00AB645A"/>
    <w:rsid w:val="00AB656C"/>
    <w:rsid w:val="00AB65D2"/>
    <w:rsid w:val="00AB66B3"/>
    <w:rsid w:val="00AB6866"/>
    <w:rsid w:val="00AB6B2F"/>
    <w:rsid w:val="00AB6CFB"/>
    <w:rsid w:val="00AB6DDD"/>
    <w:rsid w:val="00AB70D8"/>
    <w:rsid w:val="00AC016A"/>
    <w:rsid w:val="00AC022E"/>
    <w:rsid w:val="00AC070E"/>
    <w:rsid w:val="00AC088D"/>
    <w:rsid w:val="00AC08B3"/>
    <w:rsid w:val="00AC0CBA"/>
    <w:rsid w:val="00AC15FD"/>
    <w:rsid w:val="00AC1D6F"/>
    <w:rsid w:val="00AC1E35"/>
    <w:rsid w:val="00AC1FB1"/>
    <w:rsid w:val="00AC28DE"/>
    <w:rsid w:val="00AC2A1E"/>
    <w:rsid w:val="00AC2A97"/>
    <w:rsid w:val="00AC2BDA"/>
    <w:rsid w:val="00AC2D9C"/>
    <w:rsid w:val="00AC2E20"/>
    <w:rsid w:val="00AC3ACA"/>
    <w:rsid w:val="00AC3B13"/>
    <w:rsid w:val="00AC3BB5"/>
    <w:rsid w:val="00AC41DE"/>
    <w:rsid w:val="00AC4A36"/>
    <w:rsid w:val="00AC5219"/>
    <w:rsid w:val="00AC5270"/>
    <w:rsid w:val="00AC58F6"/>
    <w:rsid w:val="00AC5EF0"/>
    <w:rsid w:val="00AC6109"/>
    <w:rsid w:val="00AC65F2"/>
    <w:rsid w:val="00AC6A1B"/>
    <w:rsid w:val="00AC6CBD"/>
    <w:rsid w:val="00AC7108"/>
    <w:rsid w:val="00AC7861"/>
    <w:rsid w:val="00AC78B8"/>
    <w:rsid w:val="00AC7CC7"/>
    <w:rsid w:val="00AD0201"/>
    <w:rsid w:val="00AD02B3"/>
    <w:rsid w:val="00AD0353"/>
    <w:rsid w:val="00AD047E"/>
    <w:rsid w:val="00AD10EC"/>
    <w:rsid w:val="00AD15A2"/>
    <w:rsid w:val="00AD1B37"/>
    <w:rsid w:val="00AD1FC2"/>
    <w:rsid w:val="00AD2694"/>
    <w:rsid w:val="00AD2CEA"/>
    <w:rsid w:val="00AD2D7A"/>
    <w:rsid w:val="00AD3355"/>
    <w:rsid w:val="00AD376A"/>
    <w:rsid w:val="00AD489D"/>
    <w:rsid w:val="00AD4AB3"/>
    <w:rsid w:val="00AD4C9F"/>
    <w:rsid w:val="00AD4F61"/>
    <w:rsid w:val="00AD4FA3"/>
    <w:rsid w:val="00AD539E"/>
    <w:rsid w:val="00AD54FB"/>
    <w:rsid w:val="00AD58B8"/>
    <w:rsid w:val="00AD5E0F"/>
    <w:rsid w:val="00AD5F2B"/>
    <w:rsid w:val="00AD6003"/>
    <w:rsid w:val="00AD6688"/>
    <w:rsid w:val="00AD69F0"/>
    <w:rsid w:val="00AD6C7F"/>
    <w:rsid w:val="00AD700B"/>
    <w:rsid w:val="00AD73C4"/>
    <w:rsid w:val="00AD7AEE"/>
    <w:rsid w:val="00AE0361"/>
    <w:rsid w:val="00AE0891"/>
    <w:rsid w:val="00AE09FE"/>
    <w:rsid w:val="00AE0B39"/>
    <w:rsid w:val="00AE104E"/>
    <w:rsid w:val="00AE14A8"/>
    <w:rsid w:val="00AE169A"/>
    <w:rsid w:val="00AE1C64"/>
    <w:rsid w:val="00AE1E32"/>
    <w:rsid w:val="00AE2099"/>
    <w:rsid w:val="00AE2742"/>
    <w:rsid w:val="00AE2C35"/>
    <w:rsid w:val="00AE2C52"/>
    <w:rsid w:val="00AE2E10"/>
    <w:rsid w:val="00AE2F92"/>
    <w:rsid w:val="00AE313D"/>
    <w:rsid w:val="00AE33F6"/>
    <w:rsid w:val="00AE3547"/>
    <w:rsid w:val="00AE36E5"/>
    <w:rsid w:val="00AE3737"/>
    <w:rsid w:val="00AE3868"/>
    <w:rsid w:val="00AE3AE6"/>
    <w:rsid w:val="00AE3BF8"/>
    <w:rsid w:val="00AE3C65"/>
    <w:rsid w:val="00AE4361"/>
    <w:rsid w:val="00AE490B"/>
    <w:rsid w:val="00AE4B7C"/>
    <w:rsid w:val="00AE5726"/>
    <w:rsid w:val="00AE573B"/>
    <w:rsid w:val="00AE5797"/>
    <w:rsid w:val="00AE5CF9"/>
    <w:rsid w:val="00AE6722"/>
    <w:rsid w:val="00AE783F"/>
    <w:rsid w:val="00AE789F"/>
    <w:rsid w:val="00AE79CA"/>
    <w:rsid w:val="00AE7FC7"/>
    <w:rsid w:val="00AF0044"/>
    <w:rsid w:val="00AF0BC0"/>
    <w:rsid w:val="00AF0E4C"/>
    <w:rsid w:val="00AF1468"/>
    <w:rsid w:val="00AF15DF"/>
    <w:rsid w:val="00AF16E9"/>
    <w:rsid w:val="00AF195E"/>
    <w:rsid w:val="00AF1DF8"/>
    <w:rsid w:val="00AF2112"/>
    <w:rsid w:val="00AF21E6"/>
    <w:rsid w:val="00AF226B"/>
    <w:rsid w:val="00AF23CC"/>
    <w:rsid w:val="00AF2411"/>
    <w:rsid w:val="00AF2BB0"/>
    <w:rsid w:val="00AF2D41"/>
    <w:rsid w:val="00AF3193"/>
    <w:rsid w:val="00AF37B4"/>
    <w:rsid w:val="00AF434E"/>
    <w:rsid w:val="00AF48DF"/>
    <w:rsid w:val="00AF4C24"/>
    <w:rsid w:val="00AF5198"/>
    <w:rsid w:val="00AF5288"/>
    <w:rsid w:val="00AF5824"/>
    <w:rsid w:val="00AF5A5A"/>
    <w:rsid w:val="00AF5D31"/>
    <w:rsid w:val="00AF5FEF"/>
    <w:rsid w:val="00AF60D6"/>
    <w:rsid w:val="00AF655B"/>
    <w:rsid w:val="00AF6C13"/>
    <w:rsid w:val="00AF7051"/>
    <w:rsid w:val="00AF75E2"/>
    <w:rsid w:val="00AF7930"/>
    <w:rsid w:val="00AF7B04"/>
    <w:rsid w:val="00B00501"/>
    <w:rsid w:val="00B006DA"/>
    <w:rsid w:val="00B008C0"/>
    <w:rsid w:val="00B00AE6"/>
    <w:rsid w:val="00B00D1B"/>
    <w:rsid w:val="00B00E69"/>
    <w:rsid w:val="00B018D2"/>
    <w:rsid w:val="00B01A77"/>
    <w:rsid w:val="00B0252A"/>
    <w:rsid w:val="00B02B0B"/>
    <w:rsid w:val="00B02CF4"/>
    <w:rsid w:val="00B02FDB"/>
    <w:rsid w:val="00B0302C"/>
    <w:rsid w:val="00B031AB"/>
    <w:rsid w:val="00B0347A"/>
    <w:rsid w:val="00B039C2"/>
    <w:rsid w:val="00B041CC"/>
    <w:rsid w:val="00B048E2"/>
    <w:rsid w:val="00B04B1D"/>
    <w:rsid w:val="00B05049"/>
    <w:rsid w:val="00B0511F"/>
    <w:rsid w:val="00B053E2"/>
    <w:rsid w:val="00B0563A"/>
    <w:rsid w:val="00B0595C"/>
    <w:rsid w:val="00B05BF0"/>
    <w:rsid w:val="00B05ED6"/>
    <w:rsid w:val="00B06083"/>
    <w:rsid w:val="00B06365"/>
    <w:rsid w:val="00B06BDD"/>
    <w:rsid w:val="00B0704D"/>
    <w:rsid w:val="00B07363"/>
    <w:rsid w:val="00B075F1"/>
    <w:rsid w:val="00B079D6"/>
    <w:rsid w:val="00B07BAC"/>
    <w:rsid w:val="00B1003C"/>
    <w:rsid w:val="00B1007D"/>
    <w:rsid w:val="00B1052B"/>
    <w:rsid w:val="00B105DA"/>
    <w:rsid w:val="00B10A02"/>
    <w:rsid w:val="00B10DC1"/>
    <w:rsid w:val="00B10E9C"/>
    <w:rsid w:val="00B11023"/>
    <w:rsid w:val="00B11244"/>
    <w:rsid w:val="00B1155E"/>
    <w:rsid w:val="00B11571"/>
    <w:rsid w:val="00B11AE4"/>
    <w:rsid w:val="00B11D63"/>
    <w:rsid w:val="00B12378"/>
    <w:rsid w:val="00B1289A"/>
    <w:rsid w:val="00B12987"/>
    <w:rsid w:val="00B12CDF"/>
    <w:rsid w:val="00B12F12"/>
    <w:rsid w:val="00B13340"/>
    <w:rsid w:val="00B13763"/>
    <w:rsid w:val="00B13814"/>
    <w:rsid w:val="00B139CF"/>
    <w:rsid w:val="00B13CF3"/>
    <w:rsid w:val="00B13D8C"/>
    <w:rsid w:val="00B140FF"/>
    <w:rsid w:val="00B14830"/>
    <w:rsid w:val="00B14A8E"/>
    <w:rsid w:val="00B14A94"/>
    <w:rsid w:val="00B14D08"/>
    <w:rsid w:val="00B150BE"/>
    <w:rsid w:val="00B15223"/>
    <w:rsid w:val="00B152F6"/>
    <w:rsid w:val="00B15406"/>
    <w:rsid w:val="00B1548B"/>
    <w:rsid w:val="00B164B9"/>
    <w:rsid w:val="00B1667F"/>
    <w:rsid w:val="00B1697D"/>
    <w:rsid w:val="00B16B2C"/>
    <w:rsid w:val="00B17274"/>
    <w:rsid w:val="00B177E6"/>
    <w:rsid w:val="00B200C0"/>
    <w:rsid w:val="00B20AD9"/>
    <w:rsid w:val="00B20B5B"/>
    <w:rsid w:val="00B20CAF"/>
    <w:rsid w:val="00B20ECE"/>
    <w:rsid w:val="00B20F86"/>
    <w:rsid w:val="00B21499"/>
    <w:rsid w:val="00B214ED"/>
    <w:rsid w:val="00B2165E"/>
    <w:rsid w:val="00B21BD0"/>
    <w:rsid w:val="00B2202D"/>
    <w:rsid w:val="00B224C4"/>
    <w:rsid w:val="00B225F8"/>
    <w:rsid w:val="00B22694"/>
    <w:rsid w:val="00B23176"/>
    <w:rsid w:val="00B233CF"/>
    <w:rsid w:val="00B238B0"/>
    <w:rsid w:val="00B23B6A"/>
    <w:rsid w:val="00B23E68"/>
    <w:rsid w:val="00B240CE"/>
    <w:rsid w:val="00B2417D"/>
    <w:rsid w:val="00B241F8"/>
    <w:rsid w:val="00B24213"/>
    <w:rsid w:val="00B24734"/>
    <w:rsid w:val="00B24942"/>
    <w:rsid w:val="00B25132"/>
    <w:rsid w:val="00B2520D"/>
    <w:rsid w:val="00B25BB6"/>
    <w:rsid w:val="00B25BF7"/>
    <w:rsid w:val="00B25C59"/>
    <w:rsid w:val="00B2600A"/>
    <w:rsid w:val="00B261A4"/>
    <w:rsid w:val="00B262F8"/>
    <w:rsid w:val="00B26342"/>
    <w:rsid w:val="00B26384"/>
    <w:rsid w:val="00B2652F"/>
    <w:rsid w:val="00B2663D"/>
    <w:rsid w:val="00B2670D"/>
    <w:rsid w:val="00B2779D"/>
    <w:rsid w:val="00B2790F"/>
    <w:rsid w:val="00B27945"/>
    <w:rsid w:val="00B27A67"/>
    <w:rsid w:val="00B27B64"/>
    <w:rsid w:val="00B30173"/>
    <w:rsid w:val="00B3034B"/>
    <w:rsid w:val="00B30466"/>
    <w:rsid w:val="00B305CF"/>
    <w:rsid w:val="00B30F01"/>
    <w:rsid w:val="00B31030"/>
    <w:rsid w:val="00B313C2"/>
    <w:rsid w:val="00B31486"/>
    <w:rsid w:val="00B316A1"/>
    <w:rsid w:val="00B3182D"/>
    <w:rsid w:val="00B319BF"/>
    <w:rsid w:val="00B319E6"/>
    <w:rsid w:val="00B31F57"/>
    <w:rsid w:val="00B3208A"/>
    <w:rsid w:val="00B320EE"/>
    <w:rsid w:val="00B32160"/>
    <w:rsid w:val="00B3263A"/>
    <w:rsid w:val="00B32994"/>
    <w:rsid w:val="00B33173"/>
    <w:rsid w:val="00B33A1A"/>
    <w:rsid w:val="00B33A5C"/>
    <w:rsid w:val="00B33E37"/>
    <w:rsid w:val="00B341FB"/>
    <w:rsid w:val="00B34317"/>
    <w:rsid w:val="00B34A94"/>
    <w:rsid w:val="00B35256"/>
    <w:rsid w:val="00B3546D"/>
    <w:rsid w:val="00B3561E"/>
    <w:rsid w:val="00B35BFC"/>
    <w:rsid w:val="00B363A2"/>
    <w:rsid w:val="00B366A1"/>
    <w:rsid w:val="00B37052"/>
    <w:rsid w:val="00B3769F"/>
    <w:rsid w:val="00B400C2"/>
    <w:rsid w:val="00B402A0"/>
    <w:rsid w:val="00B40750"/>
    <w:rsid w:val="00B40CCC"/>
    <w:rsid w:val="00B40D00"/>
    <w:rsid w:val="00B41263"/>
    <w:rsid w:val="00B42361"/>
    <w:rsid w:val="00B42707"/>
    <w:rsid w:val="00B4283F"/>
    <w:rsid w:val="00B42D62"/>
    <w:rsid w:val="00B42E17"/>
    <w:rsid w:val="00B43043"/>
    <w:rsid w:val="00B431E9"/>
    <w:rsid w:val="00B432A0"/>
    <w:rsid w:val="00B4358E"/>
    <w:rsid w:val="00B435B5"/>
    <w:rsid w:val="00B43831"/>
    <w:rsid w:val="00B4397D"/>
    <w:rsid w:val="00B439C6"/>
    <w:rsid w:val="00B43B49"/>
    <w:rsid w:val="00B43FAF"/>
    <w:rsid w:val="00B44007"/>
    <w:rsid w:val="00B44192"/>
    <w:rsid w:val="00B44422"/>
    <w:rsid w:val="00B445EC"/>
    <w:rsid w:val="00B44653"/>
    <w:rsid w:val="00B44A37"/>
    <w:rsid w:val="00B44C0C"/>
    <w:rsid w:val="00B44C6D"/>
    <w:rsid w:val="00B44D2C"/>
    <w:rsid w:val="00B44DC3"/>
    <w:rsid w:val="00B45085"/>
    <w:rsid w:val="00B450D2"/>
    <w:rsid w:val="00B4550A"/>
    <w:rsid w:val="00B45826"/>
    <w:rsid w:val="00B45F72"/>
    <w:rsid w:val="00B463F8"/>
    <w:rsid w:val="00B46D5E"/>
    <w:rsid w:val="00B46F49"/>
    <w:rsid w:val="00B4720A"/>
    <w:rsid w:val="00B47553"/>
    <w:rsid w:val="00B478A2"/>
    <w:rsid w:val="00B47C39"/>
    <w:rsid w:val="00B504C2"/>
    <w:rsid w:val="00B50716"/>
    <w:rsid w:val="00B50B6A"/>
    <w:rsid w:val="00B50CA9"/>
    <w:rsid w:val="00B50D95"/>
    <w:rsid w:val="00B50FC5"/>
    <w:rsid w:val="00B5125D"/>
    <w:rsid w:val="00B5167A"/>
    <w:rsid w:val="00B52325"/>
    <w:rsid w:val="00B52728"/>
    <w:rsid w:val="00B52847"/>
    <w:rsid w:val="00B52957"/>
    <w:rsid w:val="00B52DE0"/>
    <w:rsid w:val="00B53280"/>
    <w:rsid w:val="00B53366"/>
    <w:rsid w:val="00B53672"/>
    <w:rsid w:val="00B539CE"/>
    <w:rsid w:val="00B541C3"/>
    <w:rsid w:val="00B54C70"/>
    <w:rsid w:val="00B54EB5"/>
    <w:rsid w:val="00B55294"/>
    <w:rsid w:val="00B5592C"/>
    <w:rsid w:val="00B55F78"/>
    <w:rsid w:val="00B561E8"/>
    <w:rsid w:val="00B56CBA"/>
    <w:rsid w:val="00B56F42"/>
    <w:rsid w:val="00B56FA8"/>
    <w:rsid w:val="00B570B3"/>
    <w:rsid w:val="00B570B7"/>
    <w:rsid w:val="00B57247"/>
    <w:rsid w:val="00B57301"/>
    <w:rsid w:val="00B57363"/>
    <w:rsid w:val="00B574A3"/>
    <w:rsid w:val="00B574FD"/>
    <w:rsid w:val="00B57549"/>
    <w:rsid w:val="00B57646"/>
    <w:rsid w:val="00B57A53"/>
    <w:rsid w:val="00B60A7D"/>
    <w:rsid w:val="00B60E0A"/>
    <w:rsid w:val="00B612CA"/>
    <w:rsid w:val="00B6135E"/>
    <w:rsid w:val="00B616B4"/>
    <w:rsid w:val="00B617C2"/>
    <w:rsid w:val="00B61942"/>
    <w:rsid w:val="00B619AD"/>
    <w:rsid w:val="00B62300"/>
    <w:rsid w:val="00B624C8"/>
    <w:rsid w:val="00B628B5"/>
    <w:rsid w:val="00B6293E"/>
    <w:rsid w:val="00B62DEA"/>
    <w:rsid w:val="00B6364C"/>
    <w:rsid w:val="00B63B6E"/>
    <w:rsid w:val="00B63C9D"/>
    <w:rsid w:val="00B64B7D"/>
    <w:rsid w:val="00B64C19"/>
    <w:rsid w:val="00B64CB8"/>
    <w:rsid w:val="00B64FA8"/>
    <w:rsid w:val="00B6560A"/>
    <w:rsid w:val="00B65842"/>
    <w:rsid w:val="00B65888"/>
    <w:rsid w:val="00B65AE6"/>
    <w:rsid w:val="00B668C2"/>
    <w:rsid w:val="00B66BF8"/>
    <w:rsid w:val="00B67970"/>
    <w:rsid w:val="00B67996"/>
    <w:rsid w:val="00B67A12"/>
    <w:rsid w:val="00B67F2E"/>
    <w:rsid w:val="00B703F5"/>
    <w:rsid w:val="00B715EE"/>
    <w:rsid w:val="00B71702"/>
    <w:rsid w:val="00B718CA"/>
    <w:rsid w:val="00B719B8"/>
    <w:rsid w:val="00B71DAD"/>
    <w:rsid w:val="00B720CD"/>
    <w:rsid w:val="00B720D3"/>
    <w:rsid w:val="00B72359"/>
    <w:rsid w:val="00B72485"/>
    <w:rsid w:val="00B72755"/>
    <w:rsid w:val="00B727C8"/>
    <w:rsid w:val="00B7286F"/>
    <w:rsid w:val="00B728EE"/>
    <w:rsid w:val="00B72C7B"/>
    <w:rsid w:val="00B7431E"/>
    <w:rsid w:val="00B743E3"/>
    <w:rsid w:val="00B74B05"/>
    <w:rsid w:val="00B74B99"/>
    <w:rsid w:val="00B74CB1"/>
    <w:rsid w:val="00B74E47"/>
    <w:rsid w:val="00B74E72"/>
    <w:rsid w:val="00B75CA5"/>
    <w:rsid w:val="00B75FDF"/>
    <w:rsid w:val="00B76170"/>
    <w:rsid w:val="00B765BD"/>
    <w:rsid w:val="00B76655"/>
    <w:rsid w:val="00B768E2"/>
    <w:rsid w:val="00B769AD"/>
    <w:rsid w:val="00B76C36"/>
    <w:rsid w:val="00B7724E"/>
    <w:rsid w:val="00B77615"/>
    <w:rsid w:val="00B776FE"/>
    <w:rsid w:val="00B77884"/>
    <w:rsid w:val="00B7793F"/>
    <w:rsid w:val="00B77D17"/>
    <w:rsid w:val="00B77F6C"/>
    <w:rsid w:val="00B808E2"/>
    <w:rsid w:val="00B809D4"/>
    <w:rsid w:val="00B80B61"/>
    <w:rsid w:val="00B80D52"/>
    <w:rsid w:val="00B80F80"/>
    <w:rsid w:val="00B81025"/>
    <w:rsid w:val="00B81086"/>
    <w:rsid w:val="00B81815"/>
    <w:rsid w:val="00B81D11"/>
    <w:rsid w:val="00B81EE6"/>
    <w:rsid w:val="00B82127"/>
    <w:rsid w:val="00B8219C"/>
    <w:rsid w:val="00B82F46"/>
    <w:rsid w:val="00B82F69"/>
    <w:rsid w:val="00B833BC"/>
    <w:rsid w:val="00B83A7A"/>
    <w:rsid w:val="00B84AD1"/>
    <w:rsid w:val="00B84D89"/>
    <w:rsid w:val="00B85173"/>
    <w:rsid w:val="00B85BDF"/>
    <w:rsid w:val="00B85E44"/>
    <w:rsid w:val="00B8647E"/>
    <w:rsid w:val="00B86EAF"/>
    <w:rsid w:val="00B870E5"/>
    <w:rsid w:val="00B87327"/>
    <w:rsid w:val="00B8749C"/>
    <w:rsid w:val="00B8769C"/>
    <w:rsid w:val="00B877D3"/>
    <w:rsid w:val="00B87C90"/>
    <w:rsid w:val="00B90389"/>
    <w:rsid w:val="00B905EC"/>
    <w:rsid w:val="00B906E1"/>
    <w:rsid w:val="00B90975"/>
    <w:rsid w:val="00B90C10"/>
    <w:rsid w:val="00B90FFE"/>
    <w:rsid w:val="00B91054"/>
    <w:rsid w:val="00B9105B"/>
    <w:rsid w:val="00B91326"/>
    <w:rsid w:val="00B914F9"/>
    <w:rsid w:val="00B915A0"/>
    <w:rsid w:val="00B91829"/>
    <w:rsid w:val="00B918FF"/>
    <w:rsid w:val="00B919C4"/>
    <w:rsid w:val="00B91F40"/>
    <w:rsid w:val="00B9252C"/>
    <w:rsid w:val="00B92A35"/>
    <w:rsid w:val="00B92C48"/>
    <w:rsid w:val="00B938A2"/>
    <w:rsid w:val="00B93CED"/>
    <w:rsid w:val="00B93D5F"/>
    <w:rsid w:val="00B93F1E"/>
    <w:rsid w:val="00B9425A"/>
    <w:rsid w:val="00B94395"/>
    <w:rsid w:val="00B948E6"/>
    <w:rsid w:val="00B9498B"/>
    <w:rsid w:val="00B951B1"/>
    <w:rsid w:val="00B951FC"/>
    <w:rsid w:val="00B95201"/>
    <w:rsid w:val="00B9528E"/>
    <w:rsid w:val="00B95C70"/>
    <w:rsid w:val="00B95F0B"/>
    <w:rsid w:val="00B96277"/>
    <w:rsid w:val="00B96469"/>
    <w:rsid w:val="00B96533"/>
    <w:rsid w:val="00B965CD"/>
    <w:rsid w:val="00B9663E"/>
    <w:rsid w:val="00B968A1"/>
    <w:rsid w:val="00B969FD"/>
    <w:rsid w:val="00B96C87"/>
    <w:rsid w:val="00B97023"/>
    <w:rsid w:val="00B97132"/>
    <w:rsid w:val="00B97164"/>
    <w:rsid w:val="00B971F3"/>
    <w:rsid w:val="00B979BD"/>
    <w:rsid w:val="00B97A23"/>
    <w:rsid w:val="00B97B8D"/>
    <w:rsid w:val="00B97EF3"/>
    <w:rsid w:val="00BA00EB"/>
    <w:rsid w:val="00BA0457"/>
    <w:rsid w:val="00BA0E55"/>
    <w:rsid w:val="00BA0EE6"/>
    <w:rsid w:val="00BA0FC7"/>
    <w:rsid w:val="00BA12E5"/>
    <w:rsid w:val="00BA17F4"/>
    <w:rsid w:val="00BA20B1"/>
    <w:rsid w:val="00BA2130"/>
    <w:rsid w:val="00BA2E57"/>
    <w:rsid w:val="00BA3502"/>
    <w:rsid w:val="00BA3B03"/>
    <w:rsid w:val="00BA43DE"/>
    <w:rsid w:val="00BA4A84"/>
    <w:rsid w:val="00BA4C9A"/>
    <w:rsid w:val="00BA4D33"/>
    <w:rsid w:val="00BA506A"/>
    <w:rsid w:val="00BA507C"/>
    <w:rsid w:val="00BA52BD"/>
    <w:rsid w:val="00BA53B5"/>
    <w:rsid w:val="00BA5996"/>
    <w:rsid w:val="00BA5ED9"/>
    <w:rsid w:val="00BA63DB"/>
    <w:rsid w:val="00BA64EF"/>
    <w:rsid w:val="00BA67A2"/>
    <w:rsid w:val="00BA68DB"/>
    <w:rsid w:val="00BA6AF6"/>
    <w:rsid w:val="00BA7761"/>
    <w:rsid w:val="00BA7ABE"/>
    <w:rsid w:val="00BA7BB8"/>
    <w:rsid w:val="00BA7D5A"/>
    <w:rsid w:val="00BB0259"/>
    <w:rsid w:val="00BB0403"/>
    <w:rsid w:val="00BB0A71"/>
    <w:rsid w:val="00BB1608"/>
    <w:rsid w:val="00BB17CB"/>
    <w:rsid w:val="00BB201E"/>
    <w:rsid w:val="00BB2121"/>
    <w:rsid w:val="00BB287C"/>
    <w:rsid w:val="00BB299C"/>
    <w:rsid w:val="00BB29CA"/>
    <w:rsid w:val="00BB2D01"/>
    <w:rsid w:val="00BB30C8"/>
    <w:rsid w:val="00BB33A1"/>
    <w:rsid w:val="00BB3483"/>
    <w:rsid w:val="00BB3E2D"/>
    <w:rsid w:val="00BB3E77"/>
    <w:rsid w:val="00BB445E"/>
    <w:rsid w:val="00BB45F5"/>
    <w:rsid w:val="00BB4A08"/>
    <w:rsid w:val="00BB4ECF"/>
    <w:rsid w:val="00BB517B"/>
    <w:rsid w:val="00BB5C1E"/>
    <w:rsid w:val="00BB5F78"/>
    <w:rsid w:val="00BB60DB"/>
    <w:rsid w:val="00BB61EE"/>
    <w:rsid w:val="00BB63F0"/>
    <w:rsid w:val="00BB64C4"/>
    <w:rsid w:val="00BB6DF6"/>
    <w:rsid w:val="00BB6E77"/>
    <w:rsid w:val="00BB7275"/>
    <w:rsid w:val="00BB72BB"/>
    <w:rsid w:val="00BB73D1"/>
    <w:rsid w:val="00BB7499"/>
    <w:rsid w:val="00BB78E9"/>
    <w:rsid w:val="00BB7AA8"/>
    <w:rsid w:val="00BB7F55"/>
    <w:rsid w:val="00BC01B2"/>
    <w:rsid w:val="00BC0359"/>
    <w:rsid w:val="00BC0BE3"/>
    <w:rsid w:val="00BC1362"/>
    <w:rsid w:val="00BC1EBF"/>
    <w:rsid w:val="00BC2023"/>
    <w:rsid w:val="00BC2522"/>
    <w:rsid w:val="00BC259C"/>
    <w:rsid w:val="00BC29BF"/>
    <w:rsid w:val="00BC2A0C"/>
    <w:rsid w:val="00BC2AA1"/>
    <w:rsid w:val="00BC2E68"/>
    <w:rsid w:val="00BC2F72"/>
    <w:rsid w:val="00BC2F96"/>
    <w:rsid w:val="00BC2FD0"/>
    <w:rsid w:val="00BC31CD"/>
    <w:rsid w:val="00BC34F7"/>
    <w:rsid w:val="00BC3824"/>
    <w:rsid w:val="00BC41D0"/>
    <w:rsid w:val="00BC44B6"/>
    <w:rsid w:val="00BC550B"/>
    <w:rsid w:val="00BC671F"/>
    <w:rsid w:val="00BC68DB"/>
    <w:rsid w:val="00BC699F"/>
    <w:rsid w:val="00BC6CEF"/>
    <w:rsid w:val="00BC700D"/>
    <w:rsid w:val="00BC71C2"/>
    <w:rsid w:val="00BC751A"/>
    <w:rsid w:val="00BC79C0"/>
    <w:rsid w:val="00BC7E7C"/>
    <w:rsid w:val="00BD0089"/>
    <w:rsid w:val="00BD03AE"/>
    <w:rsid w:val="00BD0659"/>
    <w:rsid w:val="00BD0735"/>
    <w:rsid w:val="00BD0D77"/>
    <w:rsid w:val="00BD10F5"/>
    <w:rsid w:val="00BD11E3"/>
    <w:rsid w:val="00BD15E3"/>
    <w:rsid w:val="00BD16AA"/>
    <w:rsid w:val="00BD1744"/>
    <w:rsid w:val="00BD1D37"/>
    <w:rsid w:val="00BD1DA6"/>
    <w:rsid w:val="00BD1FAF"/>
    <w:rsid w:val="00BD1FD9"/>
    <w:rsid w:val="00BD212B"/>
    <w:rsid w:val="00BD29BF"/>
    <w:rsid w:val="00BD2A37"/>
    <w:rsid w:val="00BD2AC4"/>
    <w:rsid w:val="00BD2DD6"/>
    <w:rsid w:val="00BD3E41"/>
    <w:rsid w:val="00BD41B9"/>
    <w:rsid w:val="00BD42DB"/>
    <w:rsid w:val="00BD45C7"/>
    <w:rsid w:val="00BD4AB4"/>
    <w:rsid w:val="00BD4BC5"/>
    <w:rsid w:val="00BD4C9F"/>
    <w:rsid w:val="00BD5135"/>
    <w:rsid w:val="00BD555D"/>
    <w:rsid w:val="00BD5B8A"/>
    <w:rsid w:val="00BD5C37"/>
    <w:rsid w:val="00BD6245"/>
    <w:rsid w:val="00BD6A3D"/>
    <w:rsid w:val="00BD6D77"/>
    <w:rsid w:val="00BD71B1"/>
    <w:rsid w:val="00BD7725"/>
    <w:rsid w:val="00BD7D6D"/>
    <w:rsid w:val="00BE00C0"/>
    <w:rsid w:val="00BE0870"/>
    <w:rsid w:val="00BE0C00"/>
    <w:rsid w:val="00BE0D39"/>
    <w:rsid w:val="00BE1049"/>
    <w:rsid w:val="00BE1754"/>
    <w:rsid w:val="00BE17A9"/>
    <w:rsid w:val="00BE231E"/>
    <w:rsid w:val="00BE2B72"/>
    <w:rsid w:val="00BE30E4"/>
    <w:rsid w:val="00BE3468"/>
    <w:rsid w:val="00BE364F"/>
    <w:rsid w:val="00BE407A"/>
    <w:rsid w:val="00BE43C9"/>
    <w:rsid w:val="00BE4467"/>
    <w:rsid w:val="00BE54B0"/>
    <w:rsid w:val="00BE595A"/>
    <w:rsid w:val="00BE5C98"/>
    <w:rsid w:val="00BE5FEF"/>
    <w:rsid w:val="00BE6006"/>
    <w:rsid w:val="00BE6503"/>
    <w:rsid w:val="00BE68C6"/>
    <w:rsid w:val="00BE6990"/>
    <w:rsid w:val="00BE69D7"/>
    <w:rsid w:val="00BE76F2"/>
    <w:rsid w:val="00BE7F03"/>
    <w:rsid w:val="00BF051B"/>
    <w:rsid w:val="00BF1274"/>
    <w:rsid w:val="00BF1413"/>
    <w:rsid w:val="00BF1608"/>
    <w:rsid w:val="00BF1962"/>
    <w:rsid w:val="00BF19C4"/>
    <w:rsid w:val="00BF19E4"/>
    <w:rsid w:val="00BF2DBA"/>
    <w:rsid w:val="00BF2E1D"/>
    <w:rsid w:val="00BF36C5"/>
    <w:rsid w:val="00BF39FD"/>
    <w:rsid w:val="00BF3BAD"/>
    <w:rsid w:val="00BF3CBD"/>
    <w:rsid w:val="00BF40A4"/>
    <w:rsid w:val="00BF411A"/>
    <w:rsid w:val="00BF423A"/>
    <w:rsid w:val="00BF4567"/>
    <w:rsid w:val="00BF4BAE"/>
    <w:rsid w:val="00BF4C2E"/>
    <w:rsid w:val="00BF4E91"/>
    <w:rsid w:val="00BF4F4C"/>
    <w:rsid w:val="00BF53DF"/>
    <w:rsid w:val="00BF55CD"/>
    <w:rsid w:val="00BF583E"/>
    <w:rsid w:val="00BF5B3B"/>
    <w:rsid w:val="00BF5CD5"/>
    <w:rsid w:val="00BF5DD9"/>
    <w:rsid w:val="00BF5ECC"/>
    <w:rsid w:val="00BF5FD4"/>
    <w:rsid w:val="00BF6881"/>
    <w:rsid w:val="00BF69BF"/>
    <w:rsid w:val="00BF6A70"/>
    <w:rsid w:val="00BF7031"/>
    <w:rsid w:val="00BF7167"/>
    <w:rsid w:val="00BF71D3"/>
    <w:rsid w:val="00BF73D5"/>
    <w:rsid w:val="00BF7450"/>
    <w:rsid w:val="00BF74B3"/>
    <w:rsid w:val="00BF77E2"/>
    <w:rsid w:val="00BF7AD0"/>
    <w:rsid w:val="00C002C5"/>
    <w:rsid w:val="00C0059B"/>
    <w:rsid w:val="00C008B0"/>
    <w:rsid w:val="00C00B5F"/>
    <w:rsid w:val="00C00D58"/>
    <w:rsid w:val="00C012B7"/>
    <w:rsid w:val="00C01652"/>
    <w:rsid w:val="00C020DA"/>
    <w:rsid w:val="00C027FC"/>
    <w:rsid w:val="00C02A15"/>
    <w:rsid w:val="00C02C4F"/>
    <w:rsid w:val="00C031CC"/>
    <w:rsid w:val="00C0325D"/>
    <w:rsid w:val="00C0327F"/>
    <w:rsid w:val="00C03832"/>
    <w:rsid w:val="00C0387E"/>
    <w:rsid w:val="00C045FB"/>
    <w:rsid w:val="00C04E15"/>
    <w:rsid w:val="00C05372"/>
    <w:rsid w:val="00C056B1"/>
    <w:rsid w:val="00C05AA1"/>
    <w:rsid w:val="00C05AFA"/>
    <w:rsid w:val="00C05DAF"/>
    <w:rsid w:val="00C066C8"/>
    <w:rsid w:val="00C06881"/>
    <w:rsid w:val="00C07066"/>
    <w:rsid w:val="00C076F0"/>
    <w:rsid w:val="00C079E7"/>
    <w:rsid w:val="00C10539"/>
    <w:rsid w:val="00C106D4"/>
    <w:rsid w:val="00C1076E"/>
    <w:rsid w:val="00C10C56"/>
    <w:rsid w:val="00C10C5B"/>
    <w:rsid w:val="00C10DE3"/>
    <w:rsid w:val="00C10F5B"/>
    <w:rsid w:val="00C11300"/>
    <w:rsid w:val="00C117E9"/>
    <w:rsid w:val="00C11847"/>
    <w:rsid w:val="00C119C0"/>
    <w:rsid w:val="00C11D25"/>
    <w:rsid w:val="00C11FB6"/>
    <w:rsid w:val="00C1295E"/>
    <w:rsid w:val="00C13519"/>
    <w:rsid w:val="00C13649"/>
    <w:rsid w:val="00C13FFE"/>
    <w:rsid w:val="00C14369"/>
    <w:rsid w:val="00C1473F"/>
    <w:rsid w:val="00C14B63"/>
    <w:rsid w:val="00C14FC9"/>
    <w:rsid w:val="00C15300"/>
    <w:rsid w:val="00C16003"/>
    <w:rsid w:val="00C16265"/>
    <w:rsid w:val="00C164FA"/>
    <w:rsid w:val="00C167F9"/>
    <w:rsid w:val="00C16A82"/>
    <w:rsid w:val="00C16FEE"/>
    <w:rsid w:val="00C170D2"/>
    <w:rsid w:val="00C171E8"/>
    <w:rsid w:val="00C1727D"/>
    <w:rsid w:val="00C1747F"/>
    <w:rsid w:val="00C17E33"/>
    <w:rsid w:val="00C17FD0"/>
    <w:rsid w:val="00C203DC"/>
    <w:rsid w:val="00C204F2"/>
    <w:rsid w:val="00C2059D"/>
    <w:rsid w:val="00C208F7"/>
    <w:rsid w:val="00C20E79"/>
    <w:rsid w:val="00C20F27"/>
    <w:rsid w:val="00C21254"/>
    <w:rsid w:val="00C216E3"/>
    <w:rsid w:val="00C21908"/>
    <w:rsid w:val="00C226E8"/>
    <w:rsid w:val="00C22740"/>
    <w:rsid w:val="00C2276B"/>
    <w:rsid w:val="00C228C7"/>
    <w:rsid w:val="00C22B24"/>
    <w:rsid w:val="00C2319A"/>
    <w:rsid w:val="00C233B8"/>
    <w:rsid w:val="00C2487C"/>
    <w:rsid w:val="00C25537"/>
    <w:rsid w:val="00C25BEE"/>
    <w:rsid w:val="00C2608E"/>
    <w:rsid w:val="00C2644E"/>
    <w:rsid w:val="00C26773"/>
    <w:rsid w:val="00C2686A"/>
    <w:rsid w:val="00C26883"/>
    <w:rsid w:val="00C26E28"/>
    <w:rsid w:val="00C26E8D"/>
    <w:rsid w:val="00C26F1C"/>
    <w:rsid w:val="00C2760E"/>
    <w:rsid w:val="00C27EF9"/>
    <w:rsid w:val="00C27FE2"/>
    <w:rsid w:val="00C3051B"/>
    <w:rsid w:val="00C307D2"/>
    <w:rsid w:val="00C30B76"/>
    <w:rsid w:val="00C30C84"/>
    <w:rsid w:val="00C30D31"/>
    <w:rsid w:val="00C31043"/>
    <w:rsid w:val="00C31231"/>
    <w:rsid w:val="00C31A91"/>
    <w:rsid w:val="00C3280C"/>
    <w:rsid w:val="00C32B32"/>
    <w:rsid w:val="00C32B80"/>
    <w:rsid w:val="00C32C4C"/>
    <w:rsid w:val="00C331FF"/>
    <w:rsid w:val="00C333B3"/>
    <w:rsid w:val="00C337F5"/>
    <w:rsid w:val="00C33920"/>
    <w:rsid w:val="00C33A4D"/>
    <w:rsid w:val="00C3421E"/>
    <w:rsid w:val="00C342B5"/>
    <w:rsid w:val="00C34A6D"/>
    <w:rsid w:val="00C34BBF"/>
    <w:rsid w:val="00C34FB0"/>
    <w:rsid w:val="00C3511E"/>
    <w:rsid w:val="00C35658"/>
    <w:rsid w:val="00C356C1"/>
    <w:rsid w:val="00C35AB1"/>
    <w:rsid w:val="00C35B56"/>
    <w:rsid w:val="00C35E26"/>
    <w:rsid w:val="00C365EF"/>
    <w:rsid w:val="00C36C28"/>
    <w:rsid w:val="00C3701E"/>
    <w:rsid w:val="00C3765E"/>
    <w:rsid w:val="00C37CFC"/>
    <w:rsid w:val="00C40174"/>
    <w:rsid w:val="00C40399"/>
    <w:rsid w:val="00C407A7"/>
    <w:rsid w:val="00C40DA8"/>
    <w:rsid w:val="00C40EAD"/>
    <w:rsid w:val="00C40F70"/>
    <w:rsid w:val="00C4233A"/>
    <w:rsid w:val="00C42FBE"/>
    <w:rsid w:val="00C43565"/>
    <w:rsid w:val="00C43590"/>
    <w:rsid w:val="00C4398A"/>
    <w:rsid w:val="00C439A7"/>
    <w:rsid w:val="00C43F99"/>
    <w:rsid w:val="00C446A8"/>
    <w:rsid w:val="00C44DC2"/>
    <w:rsid w:val="00C44DDC"/>
    <w:rsid w:val="00C454DF"/>
    <w:rsid w:val="00C45F25"/>
    <w:rsid w:val="00C46571"/>
    <w:rsid w:val="00C46685"/>
    <w:rsid w:val="00C4687C"/>
    <w:rsid w:val="00C46D3C"/>
    <w:rsid w:val="00C47132"/>
    <w:rsid w:val="00C47614"/>
    <w:rsid w:val="00C47983"/>
    <w:rsid w:val="00C47A43"/>
    <w:rsid w:val="00C47C2B"/>
    <w:rsid w:val="00C47DC8"/>
    <w:rsid w:val="00C50014"/>
    <w:rsid w:val="00C503F2"/>
    <w:rsid w:val="00C50565"/>
    <w:rsid w:val="00C508A5"/>
    <w:rsid w:val="00C50A66"/>
    <w:rsid w:val="00C50E68"/>
    <w:rsid w:val="00C517BC"/>
    <w:rsid w:val="00C51DEA"/>
    <w:rsid w:val="00C52B1C"/>
    <w:rsid w:val="00C52C2C"/>
    <w:rsid w:val="00C52F6C"/>
    <w:rsid w:val="00C530F7"/>
    <w:rsid w:val="00C53646"/>
    <w:rsid w:val="00C5412F"/>
    <w:rsid w:val="00C5443A"/>
    <w:rsid w:val="00C544C8"/>
    <w:rsid w:val="00C544FD"/>
    <w:rsid w:val="00C54637"/>
    <w:rsid w:val="00C54780"/>
    <w:rsid w:val="00C54AD5"/>
    <w:rsid w:val="00C54CDF"/>
    <w:rsid w:val="00C54E83"/>
    <w:rsid w:val="00C55756"/>
    <w:rsid w:val="00C558DD"/>
    <w:rsid w:val="00C55A3E"/>
    <w:rsid w:val="00C56832"/>
    <w:rsid w:val="00C569A3"/>
    <w:rsid w:val="00C56AC9"/>
    <w:rsid w:val="00C57229"/>
    <w:rsid w:val="00C57DBC"/>
    <w:rsid w:val="00C57F03"/>
    <w:rsid w:val="00C6057B"/>
    <w:rsid w:val="00C60672"/>
    <w:rsid w:val="00C60A7F"/>
    <w:rsid w:val="00C60B47"/>
    <w:rsid w:val="00C60FF1"/>
    <w:rsid w:val="00C613B7"/>
    <w:rsid w:val="00C61461"/>
    <w:rsid w:val="00C61512"/>
    <w:rsid w:val="00C615F3"/>
    <w:rsid w:val="00C61869"/>
    <w:rsid w:val="00C61ED0"/>
    <w:rsid w:val="00C62016"/>
    <w:rsid w:val="00C62C44"/>
    <w:rsid w:val="00C62E52"/>
    <w:rsid w:val="00C62EA9"/>
    <w:rsid w:val="00C632F0"/>
    <w:rsid w:val="00C633AC"/>
    <w:rsid w:val="00C6348F"/>
    <w:rsid w:val="00C63C65"/>
    <w:rsid w:val="00C6407A"/>
    <w:rsid w:val="00C640BE"/>
    <w:rsid w:val="00C644A6"/>
    <w:rsid w:val="00C645CB"/>
    <w:rsid w:val="00C64CE8"/>
    <w:rsid w:val="00C657C5"/>
    <w:rsid w:val="00C65C39"/>
    <w:rsid w:val="00C65E9D"/>
    <w:rsid w:val="00C6640F"/>
    <w:rsid w:val="00C664A7"/>
    <w:rsid w:val="00C67718"/>
    <w:rsid w:val="00C678E5"/>
    <w:rsid w:val="00C67991"/>
    <w:rsid w:val="00C67D1A"/>
    <w:rsid w:val="00C7035A"/>
    <w:rsid w:val="00C7041C"/>
    <w:rsid w:val="00C704B7"/>
    <w:rsid w:val="00C708BF"/>
    <w:rsid w:val="00C70A6B"/>
    <w:rsid w:val="00C70E85"/>
    <w:rsid w:val="00C71372"/>
    <w:rsid w:val="00C71824"/>
    <w:rsid w:val="00C71D94"/>
    <w:rsid w:val="00C7277F"/>
    <w:rsid w:val="00C72821"/>
    <w:rsid w:val="00C7310F"/>
    <w:rsid w:val="00C73155"/>
    <w:rsid w:val="00C73FD5"/>
    <w:rsid w:val="00C73FFB"/>
    <w:rsid w:val="00C74206"/>
    <w:rsid w:val="00C7447E"/>
    <w:rsid w:val="00C7466C"/>
    <w:rsid w:val="00C74C5F"/>
    <w:rsid w:val="00C74D10"/>
    <w:rsid w:val="00C750A3"/>
    <w:rsid w:val="00C7512D"/>
    <w:rsid w:val="00C75198"/>
    <w:rsid w:val="00C7534A"/>
    <w:rsid w:val="00C753C2"/>
    <w:rsid w:val="00C7578F"/>
    <w:rsid w:val="00C757C7"/>
    <w:rsid w:val="00C758A6"/>
    <w:rsid w:val="00C75B3B"/>
    <w:rsid w:val="00C75EE2"/>
    <w:rsid w:val="00C760F0"/>
    <w:rsid w:val="00C7621C"/>
    <w:rsid w:val="00C762B8"/>
    <w:rsid w:val="00C76719"/>
    <w:rsid w:val="00C76852"/>
    <w:rsid w:val="00C76AD2"/>
    <w:rsid w:val="00C76CCD"/>
    <w:rsid w:val="00C76EDD"/>
    <w:rsid w:val="00C7767B"/>
    <w:rsid w:val="00C77999"/>
    <w:rsid w:val="00C779F5"/>
    <w:rsid w:val="00C77A9D"/>
    <w:rsid w:val="00C77C38"/>
    <w:rsid w:val="00C77D9C"/>
    <w:rsid w:val="00C80029"/>
    <w:rsid w:val="00C800FF"/>
    <w:rsid w:val="00C8052F"/>
    <w:rsid w:val="00C808EB"/>
    <w:rsid w:val="00C80FCA"/>
    <w:rsid w:val="00C81668"/>
    <w:rsid w:val="00C81EC7"/>
    <w:rsid w:val="00C8218D"/>
    <w:rsid w:val="00C82879"/>
    <w:rsid w:val="00C82894"/>
    <w:rsid w:val="00C82AA5"/>
    <w:rsid w:val="00C82E33"/>
    <w:rsid w:val="00C82EA5"/>
    <w:rsid w:val="00C82EEC"/>
    <w:rsid w:val="00C82FEA"/>
    <w:rsid w:val="00C831D1"/>
    <w:rsid w:val="00C83E8D"/>
    <w:rsid w:val="00C83F39"/>
    <w:rsid w:val="00C84593"/>
    <w:rsid w:val="00C847AF"/>
    <w:rsid w:val="00C849AD"/>
    <w:rsid w:val="00C84B22"/>
    <w:rsid w:val="00C85658"/>
    <w:rsid w:val="00C85937"/>
    <w:rsid w:val="00C85ACA"/>
    <w:rsid w:val="00C85BAB"/>
    <w:rsid w:val="00C860DD"/>
    <w:rsid w:val="00C86742"/>
    <w:rsid w:val="00C86A64"/>
    <w:rsid w:val="00C86B35"/>
    <w:rsid w:val="00C8736D"/>
    <w:rsid w:val="00C874AE"/>
    <w:rsid w:val="00C8752E"/>
    <w:rsid w:val="00C8779F"/>
    <w:rsid w:val="00C8785D"/>
    <w:rsid w:val="00C87E8F"/>
    <w:rsid w:val="00C901B4"/>
    <w:rsid w:val="00C90366"/>
    <w:rsid w:val="00C90826"/>
    <w:rsid w:val="00C90837"/>
    <w:rsid w:val="00C908D0"/>
    <w:rsid w:val="00C90921"/>
    <w:rsid w:val="00C90C03"/>
    <w:rsid w:val="00C91878"/>
    <w:rsid w:val="00C92117"/>
    <w:rsid w:val="00C9250B"/>
    <w:rsid w:val="00C929D3"/>
    <w:rsid w:val="00C92F49"/>
    <w:rsid w:val="00C93A1A"/>
    <w:rsid w:val="00C941EC"/>
    <w:rsid w:val="00C9433B"/>
    <w:rsid w:val="00C94402"/>
    <w:rsid w:val="00C944BE"/>
    <w:rsid w:val="00C95217"/>
    <w:rsid w:val="00C9538C"/>
    <w:rsid w:val="00C959C7"/>
    <w:rsid w:val="00C959EA"/>
    <w:rsid w:val="00C96E24"/>
    <w:rsid w:val="00C97178"/>
    <w:rsid w:val="00C9765E"/>
    <w:rsid w:val="00C97D43"/>
    <w:rsid w:val="00C97D85"/>
    <w:rsid w:val="00CA0272"/>
    <w:rsid w:val="00CA0273"/>
    <w:rsid w:val="00CA02CA"/>
    <w:rsid w:val="00CA02FB"/>
    <w:rsid w:val="00CA0E1E"/>
    <w:rsid w:val="00CA1219"/>
    <w:rsid w:val="00CA141D"/>
    <w:rsid w:val="00CA1807"/>
    <w:rsid w:val="00CA1C2B"/>
    <w:rsid w:val="00CA2123"/>
    <w:rsid w:val="00CA2180"/>
    <w:rsid w:val="00CA2595"/>
    <w:rsid w:val="00CA2845"/>
    <w:rsid w:val="00CA28F6"/>
    <w:rsid w:val="00CA2B23"/>
    <w:rsid w:val="00CA2CA3"/>
    <w:rsid w:val="00CA3052"/>
    <w:rsid w:val="00CA3130"/>
    <w:rsid w:val="00CA322B"/>
    <w:rsid w:val="00CA3806"/>
    <w:rsid w:val="00CA4045"/>
    <w:rsid w:val="00CA409C"/>
    <w:rsid w:val="00CA4276"/>
    <w:rsid w:val="00CA4AB2"/>
    <w:rsid w:val="00CA59F1"/>
    <w:rsid w:val="00CA5A58"/>
    <w:rsid w:val="00CA5D40"/>
    <w:rsid w:val="00CA6127"/>
    <w:rsid w:val="00CA612F"/>
    <w:rsid w:val="00CA628B"/>
    <w:rsid w:val="00CA660D"/>
    <w:rsid w:val="00CA69F1"/>
    <w:rsid w:val="00CA757F"/>
    <w:rsid w:val="00CA7627"/>
    <w:rsid w:val="00CA7928"/>
    <w:rsid w:val="00CA795F"/>
    <w:rsid w:val="00CA7A9A"/>
    <w:rsid w:val="00CB0456"/>
    <w:rsid w:val="00CB0826"/>
    <w:rsid w:val="00CB0B3E"/>
    <w:rsid w:val="00CB0D16"/>
    <w:rsid w:val="00CB0DA9"/>
    <w:rsid w:val="00CB1151"/>
    <w:rsid w:val="00CB1392"/>
    <w:rsid w:val="00CB14F9"/>
    <w:rsid w:val="00CB15DF"/>
    <w:rsid w:val="00CB1680"/>
    <w:rsid w:val="00CB2101"/>
    <w:rsid w:val="00CB213D"/>
    <w:rsid w:val="00CB24A0"/>
    <w:rsid w:val="00CB2668"/>
    <w:rsid w:val="00CB284F"/>
    <w:rsid w:val="00CB2F28"/>
    <w:rsid w:val="00CB32AE"/>
    <w:rsid w:val="00CB3318"/>
    <w:rsid w:val="00CB3333"/>
    <w:rsid w:val="00CB39FC"/>
    <w:rsid w:val="00CB3F15"/>
    <w:rsid w:val="00CB41C9"/>
    <w:rsid w:val="00CB4552"/>
    <w:rsid w:val="00CB4BEB"/>
    <w:rsid w:val="00CB4CBD"/>
    <w:rsid w:val="00CB4FF2"/>
    <w:rsid w:val="00CB505C"/>
    <w:rsid w:val="00CB5969"/>
    <w:rsid w:val="00CB5AEA"/>
    <w:rsid w:val="00CB5B24"/>
    <w:rsid w:val="00CB5C4C"/>
    <w:rsid w:val="00CB5E7F"/>
    <w:rsid w:val="00CB68F7"/>
    <w:rsid w:val="00CB6941"/>
    <w:rsid w:val="00CB6C6D"/>
    <w:rsid w:val="00CB700D"/>
    <w:rsid w:val="00CB74C3"/>
    <w:rsid w:val="00CB769F"/>
    <w:rsid w:val="00CB79FB"/>
    <w:rsid w:val="00CB7E1C"/>
    <w:rsid w:val="00CC05D0"/>
    <w:rsid w:val="00CC0C43"/>
    <w:rsid w:val="00CC104F"/>
    <w:rsid w:val="00CC1EC0"/>
    <w:rsid w:val="00CC205E"/>
    <w:rsid w:val="00CC2078"/>
    <w:rsid w:val="00CC207F"/>
    <w:rsid w:val="00CC2659"/>
    <w:rsid w:val="00CC2F9A"/>
    <w:rsid w:val="00CC3027"/>
    <w:rsid w:val="00CC3542"/>
    <w:rsid w:val="00CC3771"/>
    <w:rsid w:val="00CC477D"/>
    <w:rsid w:val="00CC4A29"/>
    <w:rsid w:val="00CC544D"/>
    <w:rsid w:val="00CC55D2"/>
    <w:rsid w:val="00CC58D2"/>
    <w:rsid w:val="00CC5B78"/>
    <w:rsid w:val="00CC5CB2"/>
    <w:rsid w:val="00CC62AF"/>
    <w:rsid w:val="00CC68DA"/>
    <w:rsid w:val="00CC6ED5"/>
    <w:rsid w:val="00CC72D7"/>
    <w:rsid w:val="00CC7359"/>
    <w:rsid w:val="00CC784B"/>
    <w:rsid w:val="00CD02B2"/>
    <w:rsid w:val="00CD055F"/>
    <w:rsid w:val="00CD0748"/>
    <w:rsid w:val="00CD0CE1"/>
    <w:rsid w:val="00CD0EEB"/>
    <w:rsid w:val="00CD10B1"/>
    <w:rsid w:val="00CD13CF"/>
    <w:rsid w:val="00CD158C"/>
    <w:rsid w:val="00CD1AFB"/>
    <w:rsid w:val="00CD1D23"/>
    <w:rsid w:val="00CD1DA8"/>
    <w:rsid w:val="00CD20A5"/>
    <w:rsid w:val="00CD22EB"/>
    <w:rsid w:val="00CD2CF3"/>
    <w:rsid w:val="00CD2D7C"/>
    <w:rsid w:val="00CD34F2"/>
    <w:rsid w:val="00CD38F0"/>
    <w:rsid w:val="00CD3EE5"/>
    <w:rsid w:val="00CD3F96"/>
    <w:rsid w:val="00CD493F"/>
    <w:rsid w:val="00CD4D5D"/>
    <w:rsid w:val="00CD5018"/>
    <w:rsid w:val="00CD5255"/>
    <w:rsid w:val="00CD54AF"/>
    <w:rsid w:val="00CD5792"/>
    <w:rsid w:val="00CD5B07"/>
    <w:rsid w:val="00CD612D"/>
    <w:rsid w:val="00CD630B"/>
    <w:rsid w:val="00CD68EA"/>
    <w:rsid w:val="00CD6AD0"/>
    <w:rsid w:val="00CD7168"/>
    <w:rsid w:val="00CD721F"/>
    <w:rsid w:val="00CD7352"/>
    <w:rsid w:val="00CD762C"/>
    <w:rsid w:val="00CD7707"/>
    <w:rsid w:val="00CD7E6C"/>
    <w:rsid w:val="00CD7EEB"/>
    <w:rsid w:val="00CE0116"/>
    <w:rsid w:val="00CE0418"/>
    <w:rsid w:val="00CE0AE1"/>
    <w:rsid w:val="00CE0BCA"/>
    <w:rsid w:val="00CE0E02"/>
    <w:rsid w:val="00CE1351"/>
    <w:rsid w:val="00CE1C89"/>
    <w:rsid w:val="00CE1EA8"/>
    <w:rsid w:val="00CE1F1E"/>
    <w:rsid w:val="00CE267D"/>
    <w:rsid w:val="00CE2705"/>
    <w:rsid w:val="00CE285C"/>
    <w:rsid w:val="00CE2942"/>
    <w:rsid w:val="00CE309A"/>
    <w:rsid w:val="00CE360B"/>
    <w:rsid w:val="00CE3B62"/>
    <w:rsid w:val="00CE3E2A"/>
    <w:rsid w:val="00CE3E9E"/>
    <w:rsid w:val="00CE416C"/>
    <w:rsid w:val="00CE43E0"/>
    <w:rsid w:val="00CE44DA"/>
    <w:rsid w:val="00CE485F"/>
    <w:rsid w:val="00CE4CBC"/>
    <w:rsid w:val="00CE536D"/>
    <w:rsid w:val="00CE5D7B"/>
    <w:rsid w:val="00CE5F3F"/>
    <w:rsid w:val="00CE604A"/>
    <w:rsid w:val="00CE60C4"/>
    <w:rsid w:val="00CE61DE"/>
    <w:rsid w:val="00CE659A"/>
    <w:rsid w:val="00CE65B0"/>
    <w:rsid w:val="00CE668C"/>
    <w:rsid w:val="00CE678D"/>
    <w:rsid w:val="00CE6B56"/>
    <w:rsid w:val="00CE6BD3"/>
    <w:rsid w:val="00CE7CFF"/>
    <w:rsid w:val="00CE7E38"/>
    <w:rsid w:val="00CF002E"/>
    <w:rsid w:val="00CF07D2"/>
    <w:rsid w:val="00CF0860"/>
    <w:rsid w:val="00CF09E4"/>
    <w:rsid w:val="00CF0C6F"/>
    <w:rsid w:val="00CF0F7A"/>
    <w:rsid w:val="00CF1582"/>
    <w:rsid w:val="00CF15C3"/>
    <w:rsid w:val="00CF199D"/>
    <w:rsid w:val="00CF1FA4"/>
    <w:rsid w:val="00CF3849"/>
    <w:rsid w:val="00CF424C"/>
    <w:rsid w:val="00CF47FB"/>
    <w:rsid w:val="00CF48A4"/>
    <w:rsid w:val="00CF53F5"/>
    <w:rsid w:val="00CF5885"/>
    <w:rsid w:val="00CF5BCC"/>
    <w:rsid w:val="00CF5DAD"/>
    <w:rsid w:val="00CF5FEC"/>
    <w:rsid w:val="00CF695E"/>
    <w:rsid w:val="00CF69EE"/>
    <w:rsid w:val="00CF6D48"/>
    <w:rsid w:val="00CF6DE2"/>
    <w:rsid w:val="00CF70CC"/>
    <w:rsid w:val="00CF7A5C"/>
    <w:rsid w:val="00CF7B6A"/>
    <w:rsid w:val="00CF7DAD"/>
    <w:rsid w:val="00D0033C"/>
    <w:rsid w:val="00D00872"/>
    <w:rsid w:val="00D009DC"/>
    <w:rsid w:val="00D00ABC"/>
    <w:rsid w:val="00D00D18"/>
    <w:rsid w:val="00D00DFD"/>
    <w:rsid w:val="00D01126"/>
    <w:rsid w:val="00D012D3"/>
    <w:rsid w:val="00D01DE8"/>
    <w:rsid w:val="00D02055"/>
    <w:rsid w:val="00D021BB"/>
    <w:rsid w:val="00D021C7"/>
    <w:rsid w:val="00D024DA"/>
    <w:rsid w:val="00D02587"/>
    <w:rsid w:val="00D02EF9"/>
    <w:rsid w:val="00D03382"/>
    <w:rsid w:val="00D034F6"/>
    <w:rsid w:val="00D0381E"/>
    <w:rsid w:val="00D03892"/>
    <w:rsid w:val="00D038AC"/>
    <w:rsid w:val="00D03AB9"/>
    <w:rsid w:val="00D03AD5"/>
    <w:rsid w:val="00D03C45"/>
    <w:rsid w:val="00D03DDC"/>
    <w:rsid w:val="00D04003"/>
    <w:rsid w:val="00D04704"/>
    <w:rsid w:val="00D048AF"/>
    <w:rsid w:val="00D04D48"/>
    <w:rsid w:val="00D04FA9"/>
    <w:rsid w:val="00D056A2"/>
    <w:rsid w:val="00D057AD"/>
    <w:rsid w:val="00D057FB"/>
    <w:rsid w:val="00D0586E"/>
    <w:rsid w:val="00D05B74"/>
    <w:rsid w:val="00D06113"/>
    <w:rsid w:val="00D067A2"/>
    <w:rsid w:val="00D069F2"/>
    <w:rsid w:val="00D06D90"/>
    <w:rsid w:val="00D07102"/>
    <w:rsid w:val="00D0783E"/>
    <w:rsid w:val="00D07A4A"/>
    <w:rsid w:val="00D07C4E"/>
    <w:rsid w:val="00D07D4A"/>
    <w:rsid w:val="00D07F54"/>
    <w:rsid w:val="00D10A14"/>
    <w:rsid w:val="00D10AF3"/>
    <w:rsid w:val="00D10BD3"/>
    <w:rsid w:val="00D10F42"/>
    <w:rsid w:val="00D11268"/>
    <w:rsid w:val="00D1158E"/>
    <w:rsid w:val="00D115A6"/>
    <w:rsid w:val="00D12131"/>
    <w:rsid w:val="00D12A9F"/>
    <w:rsid w:val="00D12CA0"/>
    <w:rsid w:val="00D12D08"/>
    <w:rsid w:val="00D13112"/>
    <w:rsid w:val="00D1369D"/>
    <w:rsid w:val="00D14125"/>
    <w:rsid w:val="00D146DF"/>
    <w:rsid w:val="00D14765"/>
    <w:rsid w:val="00D152E7"/>
    <w:rsid w:val="00D15D93"/>
    <w:rsid w:val="00D15F7D"/>
    <w:rsid w:val="00D161E8"/>
    <w:rsid w:val="00D16345"/>
    <w:rsid w:val="00D16593"/>
    <w:rsid w:val="00D16856"/>
    <w:rsid w:val="00D16A27"/>
    <w:rsid w:val="00D16CC6"/>
    <w:rsid w:val="00D16CDE"/>
    <w:rsid w:val="00D16DA7"/>
    <w:rsid w:val="00D16DD2"/>
    <w:rsid w:val="00D1730A"/>
    <w:rsid w:val="00D17764"/>
    <w:rsid w:val="00D178E0"/>
    <w:rsid w:val="00D1798D"/>
    <w:rsid w:val="00D20045"/>
    <w:rsid w:val="00D2013F"/>
    <w:rsid w:val="00D201CD"/>
    <w:rsid w:val="00D202CC"/>
    <w:rsid w:val="00D202F7"/>
    <w:rsid w:val="00D203E0"/>
    <w:rsid w:val="00D20686"/>
    <w:rsid w:val="00D20703"/>
    <w:rsid w:val="00D20C5C"/>
    <w:rsid w:val="00D20D9C"/>
    <w:rsid w:val="00D210B7"/>
    <w:rsid w:val="00D21CEB"/>
    <w:rsid w:val="00D21E06"/>
    <w:rsid w:val="00D21E98"/>
    <w:rsid w:val="00D22FA4"/>
    <w:rsid w:val="00D23017"/>
    <w:rsid w:val="00D23214"/>
    <w:rsid w:val="00D2368A"/>
    <w:rsid w:val="00D2375D"/>
    <w:rsid w:val="00D23888"/>
    <w:rsid w:val="00D23E04"/>
    <w:rsid w:val="00D23E22"/>
    <w:rsid w:val="00D24B9B"/>
    <w:rsid w:val="00D251A9"/>
    <w:rsid w:val="00D251DE"/>
    <w:rsid w:val="00D25E4D"/>
    <w:rsid w:val="00D262B9"/>
    <w:rsid w:val="00D2632E"/>
    <w:rsid w:val="00D26434"/>
    <w:rsid w:val="00D269F4"/>
    <w:rsid w:val="00D26A0C"/>
    <w:rsid w:val="00D26AC6"/>
    <w:rsid w:val="00D2700C"/>
    <w:rsid w:val="00D270A9"/>
    <w:rsid w:val="00D27151"/>
    <w:rsid w:val="00D27325"/>
    <w:rsid w:val="00D2736A"/>
    <w:rsid w:val="00D27488"/>
    <w:rsid w:val="00D300A7"/>
    <w:rsid w:val="00D30351"/>
    <w:rsid w:val="00D30FA8"/>
    <w:rsid w:val="00D3101C"/>
    <w:rsid w:val="00D31155"/>
    <w:rsid w:val="00D311AE"/>
    <w:rsid w:val="00D31295"/>
    <w:rsid w:val="00D31B42"/>
    <w:rsid w:val="00D31C7D"/>
    <w:rsid w:val="00D31CC6"/>
    <w:rsid w:val="00D31D98"/>
    <w:rsid w:val="00D31FBF"/>
    <w:rsid w:val="00D32B32"/>
    <w:rsid w:val="00D33105"/>
    <w:rsid w:val="00D336B8"/>
    <w:rsid w:val="00D340AE"/>
    <w:rsid w:val="00D3482F"/>
    <w:rsid w:val="00D3495E"/>
    <w:rsid w:val="00D35085"/>
    <w:rsid w:val="00D35357"/>
    <w:rsid w:val="00D353B7"/>
    <w:rsid w:val="00D35CBD"/>
    <w:rsid w:val="00D361FA"/>
    <w:rsid w:val="00D37062"/>
    <w:rsid w:val="00D37365"/>
    <w:rsid w:val="00D37576"/>
    <w:rsid w:val="00D37787"/>
    <w:rsid w:val="00D3778B"/>
    <w:rsid w:val="00D37B9F"/>
    <w:rsid w:val="00D37F0C"/>
    <w:rsid w:val="00D4016C"/>
    <w:rsid w:val="00D401DA"/>
    <w:rsid w:val="00D40284"/>
    <w:rsid w:val="00D40457"/>
    <w:rsid w:val="00D405B5"/>
    <w:rsid w:val="00D4066E"/>
    <w:rsid w:val="00D40706"/>
    <w:rsid w:val="00D4093C"/>
    <w:rsid w:val="00D40BC6"/>
    <w:rsid w:val="00D40F21"/>
    <w:rsid w:val="00D41086"/>
    <w:rsid w:val="00D4133C"/>
    <w:rsid w:val="00D41A66"/>
    <w:rsid w:val="00D41AEF"/>
    <w:rsid w:val="00D42396"/>
    <w:rsid w:val="00D429D1"/>
    <w:rsid w:val="00D42A06"/>
    <w:rsid w:val="00D42BE4"/>
    <w:rsid w:val="00D434EB"/>
    <w:rsid w:val="00D43BC3"/>
    <w:rsid w:val="00D43CDF"/>
    <w:rsid w:val="00D43F15"/>
    <w:rsid w:val="00D440C9"/>
    <w:rsid w:val="00D4420F"/>
    <w:rsid w:val="00D44583"/>
    <w:rsid w:val="00D4493E"/>
    <w:rsid w:val="00D44A45"/>
    <w:rsid w:val="00D44E93"/>
    <w:rsid w:val="00D451BD"/>
    <w:rsid w:val="00D45508"/>
    <w:rsid w:val="00D45EE0"/>
    <w:rsid w:val="00D4675D"/>
    <w:rsid w:val="00D46B55"/>
    <w:rsid w:val="00D47000"/>
    <w:rsid w:val="00D47363"/>
    <w:rsid w:val="00D47893"/>
    <w:rsid w:val="00D47A26"/>
    <w:rsid w:val="00D47B67"/>
    <w:rsid w:val="00D47E3C"/>
    <w:rsid w:val="00D47F94"/>
    <w:rsid w:val="00D503C6"/>
    <w:rsid w:val="00D5095D"/>
    <w:rsid w:val="00D50D35"/>
    <w:rsid w:val="00D5102E"/>
    <w:rsid w:val="00D51134"/>
    <w:rsid w:val="00D5114F"/>
    <w:rsid w:val="00D51996"/>
    <w:rsid w:val="00D51BFF"/>
    <w:rsid w:val="00D522A8"/>
    <w:rsid w:val="00D5254F"/>
    <w:rsid w:val="00D5354C"/>
    <w:rsid w:val="00D53F84"/>
    <w:rsid w:val="00D54550"/>
    <w:rsid w:val="00D54729"/>
    <w:rsid w:val="00D547D2"/>
    <w:rsid w:val="00D548CB"/>
    <w:rsid w:val="00D54A1B"/>
    <w:rsid w:val="00D54EB9"/>
    <w:rsid w:val="00D551DF"/>
    <w:rsid w:val="00D5523D"/>
    <w:rsid w:val="00D55F10"/>
    <w:rsid w:val="00D56944"/>
    <w:rsid w:val="00D56954"/>
    <w:rsid w:val="00D569CE"/>
    <w:rsid w:val="00D56D19"/>
    <w:rsid w:val="00D57D9F"/>
    <w:rsid w:val="00D57F46"/>
    <w:rsid w:val="00D605BD"/>
    <w:rsid w:val="00D607BE"/>
    <w:rsid w:val="00D607EB"/>
    <w:rsid w:val="00D60ADE"/>
    <w:rsid w:val="00D6101D"/>
    <w:rsid w:val="00D61423"/>
    <w:rsid w:val="00D61478"/>
    <w:rsid w:val="00D618D7"/>
    <w:rsid w:val="00D62027"/>
    <w:rsid w:val="00D622F7"/>
    <w:rsid w:val="00D62665"/>
    <w:rsid w:val="00D62717"/>
    <w:rsid w:val="00D62A8A"/>
    <w:rsid w:val="00D62CDF"/>
    <w:rsid w:val="00D62E47"/>
    <w:rsid w:val="00D63159"/>
    <w:rsid w:val="00D63B9C"/>
    <w:rsid w:val="00D640F4"/>
    <w:rsid w:val="00D6453B"/>
    <w:rsid w:val="00D64FC3"/>
    <w:rsid w:val="00D6539A"/>
    <w:rsid w:val="00D65699"/>
    <w:rsid w:val="00D657F7"/>
    <w:rsid w:val="00D65C11"/>
    <w:rsid w:val="00D66215"/>
    <w:rsid w:val="00D66336"/>
    <w:rsid w:val="00D6646D"/>
    <w:rsid w:val="00D666BB"/>
    <w:rsid w:val="00D6670A"/>
    <w:rsid w:val="00D6696C"/>
    <w:rsid w:val="00D6712D"/>
    <w:rsid w:val="00D67A77"/>
    <w:rsid w:val="00D702B9"/>
    <w:rsid w:val="00D7041F"/>
    <w:rsid w:val="00D70A58"/>
    <w:rsid w:val="00D7113C"/>
    <w:rsid w:val="00D71741"/>
    <w:rsid w:val="00D720B6"/>
    <w:rsid w:val="00D7211C"/>
    <w:rsid w:val="00D72E4A"/>
    <w:rsid w:val="00D73229"/>
    <w:rsid w:val="00D73549"/>
    <w:rsid w:val="00D73F52"/>
    <w:rsid w:val="00D74952"/>
    <w:rsid w:val="00D74AC4"/>
    <w:rsid w:val="00D74BF3"/>
    <w:rsid w:val="00D74C4C"/>
    <w:rsid w:val="00D7548B"/>
    <w:rsid w:val="00D75C1C"/>
    <w:rsid w:val="00D75CBA"/>
    <w:rsid w:val="00D75CF9"/>
    <w:rsid w:val="00D76B1C"/>
    <w:rsid w:val="00D77201"/>
    <w:rsid w:val="00D7727A"/>
    <w:rsid w:val="00D77321"/>
    <w:rsid w:val="00D77834"/>
    <w:rsid w:val="00D77A2C"/>
    <w:rsid w:val="00D77A69"/>
    <w:rsid w:val="00D77B25"/>
    <w:rsid w:val="00D77BFC"/>
    <w:rsid w:val="00D77E0C"/>
    <w:rsid w:val="00D80252"/>
    <w:rsid w:val="00D807E4"/>
    <w:rsid w:val="00D809EF"/>
    <w:rsid w:val="00D80C2E"/>
    <w:rsid w:val="00D80E07"/>
    <w:rsid w:val="00D81591"/>
    <w:rsid w:val="00D816EE"/>
    <w:rsid w:val="00D817BC"/>
    <w:rsid w:val="00D819CB"/>
    <w:rsid w:val="00D81AF1"/>
    <w:rsid w:val="00D81B62"/>
    <w:rsid w:val="00D821DE"/>
    <w:rsid w:val="00D8251C"/>
    <w:rsid w:val="00D82A24"/>
    <w:rsid w:val="00D82DB4"/>
    <w:rsid w:val="00D82EED"/>
    <w:rsid w:val="00D83781"/>
    <w:rsid w:val="00D83A12"/>
    <w:rsid w:val="00D83B95"/>
    <w:rsid w:val="00D846CA"/>
    <w:rsid w:val="00D847E9"/>
    <w:rsid w:val="00D84A3C"/>
    <w:rsid w:val="00D84B16"/>
    <w:rsid w:val="00D84E11"/>
    <w:rsid w:val="00D8538B"/>
    <w:rsid w:val="00D85957"/>
    <w:rsid w:val="00D85AD0"/>
    <w:rsid w:val="00D85B25"/>
    <w:rsid w:val="00D85B34"/>
    <w:rsid w:val="00D85C06"/>
    <w:rsid w:val="00D8774E"/>
    <w:rsid w:val="00D878B8"/>
    <w:rsid w:val="00D87AD2"/>
    <w:rsid w:val="00D90EAD"/>
    <w:rsid w:val="00D914B2"/>
    <w:rsid w:val="00D915F6"/>
    <w:rsid w:val="00D9166F"/>
    <w:rsid w:val="00D91B86"/>
    <w:rsid w:val="00D91D0F"/>
    <w:rsid w:val="00D92179"/>
    <w:rsid w:val="00D92C5D"/>
    <w:rsid w:val="00D93DAC"/>
    <w:rsid w:val="00D942DE"/>
    <w:rsid w:val="00D94364"/>
    <w:rsid w:val="00D94567"/>
    <w:rsid w:val="00D946B2"/>
    <w:rsid w:val="00D94703"/>
    <w:rsid w:val="00D9473E"/>
    <w:rsid w:val="00D94F6B"/>
    <w:rsid w:val="00D95327"/>
    <w:rsid w:val="00D956FB"/>
    <w:rsid w:val="00D95E8D"/>
    <w:rsid w:val="00D9614D"/>
    <w:rsid w:val="00D9647E"/>
    <w:rsid w:val="00D97012"/>
    <w:rsid w:val="00DA01F4"/>
    <w:rsid w:val="00DA0421"/>
    <w:rsid w:val="00DA04AE"/>
    <w:rsid w:val="00DA04C5"/>
    <w:rsid w:val="00DA13AD"/>
    <w:rsid w:val="00DA1B1A"/>
    <w:rsid w:val="00DA1B66"/>
    <w:rsid w:val="00DA1E74"/>
    <w:rsid w:val="00DA210E"/>
    <w:rsid w:val="00DA2361"/>
    <w:rsid w:val="00DA2541"/>
    <w:rsid w:val="00DA2C67"/>
    <w:rsid w:val="00DA3179"/>
    <w:rsid w:val="00DA34A5"/>
    <w:rsid w:val="00DA34EF"/>
    <w:rsid w:val="00DA359E"/>
    <w:rsid w:val="00DA35FA"/>
    <w:rsid w:val="00DA36F7"/>
    <w:rsid w:val="00DA3955"/>
    <w:rsid w:val="00DA3E66"/>
    <w:rsid w:val="00DA3EB4"/>
    <w:rsid w:val="00DA49E9"/>
    <w:rsid w:val="00DA4AE8"/>
    <w:rsid w:val="00DA4F7F"/>
    <w:rsid w:val="00DA505C"/>
    <w:rsid w:val="00DA5C32"/>
    <w:rsid w:val="00DA6255"/>
    <w:rsid w:val="00DA668C"/>
    <w:rsid w:val="00DA6D7B"/>
    <w:rsid w:val="00DA764E"/>
    <w:rsid w:val="00DA770E"/>
    <w:rsid w:val="00DA7C17"/>
    <w:rsid w:val="00DA7C90"/>
    <w:rsid w:val="00DB02ED"/>
    <w:rsid w:val="00DB0331"/>
    <w:rsid w:val="00DB03AF"/>
    <w:rsid w:val="00DB0685"/>
    <w:rsid w:val="00DB08CE"/>
    <w:rsid w:val="00DB0A7A"/>
    <w:rsid w:val="00DB0BF5"/>
    <w:rsid w:val="00DB0CEC"/>
    <w:rsid w:val="00DB1185"/>
    <w:rsid w:val="00DB160E"/>
    <w:rsid w:val="00DB1895"/>
    <w:rsid w:val="00DB18BE"/>
    <w:rsid w:val="00DB1AA2"/>
    <w:rsid w:val="00DB2280"/>
    <w:rsid w:val="00DB2D59"/>
    <w:rsid w:val="00DB2DAE"/>
    <w:rsid w:val="00DB3C6E"/>
    <w:rsid w:val="00DB3D17"/>
    <w:rsid w:val="00DB3D51"/>
    <w:rsid w:val="00DB3F1B"/>
    <w:rsid w:val="00DB41A4"/>
    <w:rsid w:val="00DB4281"/>
    <w:rsid w:val="00DB4568"/>
    <w:rsid w:val="00DB4977"/>
    <w:rsid w:val="00DB4FD0"/>
    <w:rsid w:val="00DB539C"/>
    <w:rsid w:val="00DB55BD"/>
    <w:rsid w:val="00DB5623"/>
    <w:rsid w:val="00DB5952"/>
    <w:rsid w:val="00DB64A8"/>
    <w:rsid w:val="00DB67D7"/>
    <w:rsid w:val="00DB6D91"/>
    <w:rsid w:val="00DB7034"/>
    <w:rsid w:val="00DB7133"/>
    <w:rsid w:val="00DB71EC"/>
    <w:rsid w:val="00DB747C"/>
    <w:rsid w:val="00DB79C8"/>
    <w:rsid w:val="00DC0075"/>
    <w:rsid w:val="00DC0208"/>
    <w:rsid w:val="00DC04F6"/>
    <w:rsid w:val="00DC099E"/>
    <w:rsid w:val="00DC0A09"/>
    <w:rsid w:val="00DC0E75"/>
    <w:rsid w:val="00DC0F83"/>
    <w:rsid w:val="00DC0FFB"/>
    <w:rsid w:val="00DC1716"/>
    <w:rsid w:val="00DC18E3"/>
    <w:rsid w:val="00DC1AA7"/>
    <w:rsid w:val="00DC1DAD"/>
    <w:rsid w:val="00DC214D"/>
    <w:rsid w:val="00DC21D1"/>
    <w:rsid w:val="00DC24D7"/>
    <w:rsid w:val="00DC26BE"/>
    <w:rsid w:val="00DC2CF8"/>
    <w:rsid w:val="00DC301E"/>
    <w:rsid w:val="00DC35C6"/>
    <w:rsid w:val="00DC3809"/>
    <w:rsid w:val="00DC3C8A"/>
    <w:rsid w:val="00DC3CCE"/>
    <w:rsid w:val="00DC3E11"/>
    <w:rsid w:val="00DC45C8"/>
    <w:rsid w:val="00DC465C"/>
    <w:rsid w:val="00DC4F6F"/>
    <w:rsid w:val="00DC54A3"/>
    <w:rsid w:val="00DC58B4"/>
    <w:rsid w:val="00DC5A51"/>
    <w:rsid w:val="00DC639B"/>
    <w:rsid w:val="00DC6E1E"/>
    <w:rsid w:val="00DC7034"/>
    <w:rsid w:val="00DC77C4"/>
    <w:rsid w:val="00DC791C"/>
    <w:rsid w:val="00DC7F7D"/>
    <w:rsid w:val="00DD02B1"/>
    <w:rsid w:val="00DD057B"/>
    <w:rsid w:val="00DD06F0"/>
    <w:rsid w:val="00DD0AA1"/>
    <w:rsid w:val="00DD0BC6"/>
    <w:rsid w:val="00DD1092"/>
    <w:rsid w:val="00DD1AD7"/>
    <w:rsid w:val="00DD1ADF"/>
    <w:rsid w:val="00DD2F87"/>
    <w:rsid w:val="00DD32F0"/>
    <w:rsid w:val="00DD3842"/>
    <w:rsid w:val="00DD3D89"/>
    <w:rsid w:val="00DD3DC0"/>
    <w:rsid w:val="00DD3F69"/>
    <w:rsid w:val="00DD4279"/>
    <w:rsid w:val="00DD4374"/>
    <w:rsid w:val="00DD43ED"/>
    <w:rsid w:val="00DD4E28"/>
    <w:rsid w:val="00DD5889"/>
    <w:rsid w:val="00DD5E58"/>
    <w:rsid w:val="00DD6502"/>
    <w:rsid w:val="00DD6E07"/>
    <w:rsid w:val="00DD714C"/>
    <w:rsid w:val="00DD71DE"/>
    <w:rsid w:val="00DD7434"/>
    <w:rsid w:val="00DD74D3"/>
    <w:rsid w:val="00DE078F"/>
    <w:rsid w:val="00DE07DD"/>
    <w:rsid w:val="00DE0CDD"/>
    <w:rsid w:val="00DE0D7F"/>
    <w:rsid w:val="00DE0E7C"/>
    <w:rsid w:val="00DE1254"/>
    <w:rsid w:val="00DE1482"/>
    <w:rsid w:val="00DE14DA"/>
    <w:rsid w:val="00DE157B"/>
    <w:rsid w:val="00DE1A74"/>
    <w:rsid w:val="00DE29D7"/>
    <w:rsid w:val="00DE2D95"/>
    <w:rsid w:val="00DE3229"/>
    <w:rsid w:val="00DE3681"/>
    <w:rsid w:val="00DE3A8B"/>
    <w:rsid w:val="00DE3C2A"/>
    <w:rsid w:val="00DE3D98"/>
    <w:rsid w:val="00DE417A"/>
    <w:rsid w:val="00DE41A6"/>
    <w:rsid w:val="00DE4232"/>
    <w:rsid w:val="00DE4B4B"/>
    <w:rsid w:val="00DE4B85"/>
    <w:rsid w:val="00DE51BB"/>
    <w:rsid w:val="00DE56EB"/>
    <w:rsid w:val="00DE57B4"/>
    <w:rsid w:val="00DE6047"/>
    <w:rsid w:val="00DE6137"/>
    <w:rsid w:val="00DE6372"/>
    <w:rsid w:val="00DE6BC4"/>
    <w:rsid w:val="00DE7808"/>
    <w:rsid w:val="00DE7D5D"/>
    <w:rsid w:val="00DE7DF2"/>
    <w:rsid w:val="00DF0121"/>
    <w:rsid w:val="00DF01AF"/>
    <w:rsid w:val="00DF03FA"/>
    <w:rsid w:val="00DF0420"/>
    <w:rsid w:val="00DF0521"/>
    <w:rsid w:val="00DF1E13"/>
    <w:rsid w:val="00DF1FA5"/>
    <w:rsid w:val="00DF20A2"/>
    <w:rsid w:val="00DF2297"/>
    <w:rsid w:val="00DF22B7"/>
    <w:rsid w:val="00DF25A7"/>
    <w:rsid w:val="00DF2A62"/>
    <w:rsid w:val="00DF2B6C"/>
    <w:rsid w:val="00DF35A3"/>
    <w:rsid w:val="00DF3FA5"/>
    <w:rsid w:val="00DF4047"/>
    <w:rsid w:val="00DF47EA"/>
    <w:rsid w:val="00DF519A"/>
    <w:rsid w:val="00DF53F8"/>
    <w:rsid w:val="00DF55DF"/>
    <w:rsid w:val="00DF5830"/>
    <w:rsid w:val="00DF5A32"/>
    <w:rsid w:val="00DF5A76"/>
    <w:rsid w:val="00DF5AAA"/>
    <w:rsid w:val="00DF5B87"/>
    <w:rsid w:val="00DF5D91"/>
    <w:rsid w:val="00DF5DDB"/>
    <w:rsid w:val="00DF61D8"/>
    <w:rsid w:val="00DF6445"/>
    <w:rsid w:val="00DF658E"/>
    <w:rsid w:val="00DF68B0"/>
    <w:rsid w:val="00DF695F"/>
    <w:rsid w:val="00DF72D4"/>
    <w:rsid w:val="00DF7415"/>
    <w:rsid w:val="00DF7418"/>
    <w:rsid w:val="00DF76CB"/>
    <w:rsid w:val="00DF7B92"/>
    <w:rsid w:val="00E0007D"/>
    <w:rsid w:val="00E00341"/>
    <w:rsid w:val="00E0083E"/>
    <w:rsid w:val="00E00962"/>
    <w:rsid w:val="00E00C36"/>
    <w:rsid w:val="00E01008"/>
    <w:rsid w:val="00E015F5"/>
    <w:rsid w:val="00E01A3F"/>
    <w:rsid w:val="00E023DF"/>
    <w:rsid w:val="00E0246F"/>
    <w:rsid w:val="00E024D2"/>
    <w:rsid w:val="00E030C9"/>
    <w:rsid w:val="00E031F6"/>
    <w:rsid w:val="00E04062"/>
    <w:rsid w:val="00E04172"/>
    <w:rsid w:val="00E042B6"/>
    <w:rsid w:val="00E04492"/>
    <w:rsid w:val="00E04EFE"/>
    <w:rsid w:val="00E0504A"/>
    <w:rsid w:val="00E05219"/>
    <w:rsid w:val="00E05272"/>
    <w:rsid w:val="00E05439"/>
    <w:rsid w:val="00E05ACB"/>
    <w:rsid w:val="00E05E63"/>
    <w:rsid w:val="00E05F1D"/>
    <w:rsid w:val="00E06926"/>
    <w:rsid w:val="00E0732B"/>
    <w:rsid w:val="00E074DE"/>
    <w:rsid w:val="00E07C8D"/>
    <w:rsid w:val="00E07E9E"/>
    <w:rsid w:val="00E10324"/>
    <w:rsid w:val="00E10534"/>
    <w:rsid w:val="00E1070D"/>
    <w:rsid w:val="00E10834"/>
    <w:rsid w:val="00E10E97"/>
    <w:rsid w:val="00E1121F"/>
    <w:rsid w:val="00E1138C"/>
    <w:rsid w:val="00E11A4C"/>
    <w:rsid w:val="00E11D24"/>
    <w:rsid w:val="00E12316"/>
    <w:rsid w:val="00E123F3"/>
    <w:rsid w:val="00E125D4"/>
    <w:rsid w:val="00E1273C"/>
    <w:rsid w:val="00E128A4"/>
    <w:rsid w:val="00E12991"/>
    <w:rsid w:val="00E129B1"/>
    <w:rsid w:val="00E12B6A"/>
    <w:rsid w:val="00E1336E"/>
    <w:rsid w:val="00E13CFC"/>
    <w:rsid w:val="00E14080"/>
    <w:rsid w:val="00E14310"/>
    <w:rsid w:val="00E1451B"/>
    <w:rsid w:val="00E14ACB"/>
    <w:rsid w:val="00E14F4A"/>
    <w:rsid w:val="00E15179"/>
    <w:rsid w:val="00E15284"/>
    <w:rsid w:val="00E15360"/>
    <w:rsid w:val="00E156AD"/>
    <w:rsid w:val="00E15B94"/>
    <w:rsid w:val="00E15C19"/>
    <w:rsid w:val="00E15D1D"/>
    <w:rsid w:val="00E15D87"/>
    <w:rsid w:val="00E16008"/>
    <w:rsid w:val="00E16137"/>
    <w:rsid w:val="00E16446"/>
    <w:rsid w:val="00E1644B"/>
    <w:rsid w:val="00E16501"/>
    <w:rsid w:val="00E16E6A"/>
    <w:rsid w:val="00E1723F"/>
    <w:rsid w:val="00E175C1"/>
    <w:rsid w:val="00E1788F"/>
    <w:rsid w:val="00E179CB"/>
    <w:rsid w:val="00E20A48"/>
    <w:rsid w:val="00E20D35"/>
    <w:rsid w:val="00E2114B"/>
    <w:rsid w:val="00E21165"/>
    <w:rsid w:val="00E2150F"/>
    <w:rsid w:val="00E217CB"/>
    <w:rsid w:val="00E218F3"/>
    <w:rsid w:val="00E21C08"/>
    <w:rsid w:val="00E21CB6"/>
    <w:rsid w:val="00E22084"/>
    <w:rsid w:val="00E223ED"/>
    <w:rsid w:val="00E22767"/>
    <w:rsid w:val="00E22C44"/>
    <w:rsid w:val="00E22DC7"/>
    <w:rsid w:val="00E22E19"/>
    <w:rsid w:val="00E230DD"/>
    <w:rsid w:val="00E23517"/>
    <w:rsid w:val="00E23562"/>
    <w:rsid w:val="00E23E23"/>
    <w:rsid w:val="00E245A6"/>
    <w:rsid w:val="00E24B54"/>
    <w:rsid w:val="00E24EE7"/>
    <w:rsid w:val="00E24F5A"/>
    <w:rsid w:val="00E256C5"/>
    <w:rsid w:val="00E25834"/>
    <w:rsid w:val="00E2599C"/>
    <w:rsid w:val="00E259E1"/>
    <w:rsid w:val="00E25C2D"/>
    <w:rsid w:val="00E268E7"/>
    <w:rsid w:val="00E27264"/>
    <w:rsid w:val="00E2743A"/>
    <w:rsid w:val="00E27720"/>
    <w:rsid w:val="00E2791D"/>
    <w:rsid w:val="00E2798B"/>
    <w:rsid w:val="00E30CDC"/>
    <w:rsid w:val="00E3162A"/>
    <w:rsid w:val="00E31D2C"/>
    <w:rsid w:val="00E31EBE"/>
    <w:rsid w:val="00E32754"/>
    <w:rsid w:val="00E32A1D"/>
    <w:rsid w:val="00E32BCF"/>
    <w:rsid w:val="00E32CEB"/>
    <w:rsid w:val="00E32CFA"/>
    <w:rsid w:val="00E33788"/>
    <w:rsid w:val="00E33AED"/>
    <w:rsid w:val="00E33C29"/>
    <w:rsid w:val="00E33C92"/>
    <w:rsid w:val="00E33D42"/>
    <w:rsid w:val="00E3410E"/>
    <w:rsid w:val="00E34316"/>
    <w:rsid w:val="00E3436D"/>
    <w:rsid w:val="00E34FA2"/>
    <w:rsid w:val="00E35A3A"/>
    <w:rsid w:val="00E3670E"/>
    <w:rsid w:val="00E36FC4"/>
    <w:rsid w:val="00E372D0"/>
    <w:rsid w:val="00E37719"/>
    <w:rsid w:val="00E3799B"/>
    <w:rsid w:val="00E37C79"/>
    <w:rsid w:val="00E4045B"/>
    <w:rsid w:val="00E40BC2"/>
    <w:rsid w:val="00E40CBE"/>
    <w:rsid w:val="00E40D53"/>
    <w:rsid w:val="00E410FD"/>
    <w:rsid w:val="00E41622"/>
    <w:rsid w:val="00E417AB"/>
    <w:rsid w:val="00E417E5"/>
    <w:rsid w:val="00E418B3"/>
    <w:rsid w:val="00E41C63"/>
    <w:rsid w:val="00E41D60"/>
    <w:rsid w:val="00E420B0"/>
    <w:rsid w:val="00E42612"/>
    <w:rsid w:val="00E42711"/>
    <w:rsid w:val="00E427D8"/>
    <w:rsid w:val="00E42A37"/>
    <w:rsid w:val="00E42A3E"/>
    <w:rsid w:val="00E42C7D"/>
    <w:rsid w:val="00E42D79"/>
    <w:rsid w:val="00E44509"/>
    <w:rsid w:val="00E44A74"/>
    <w:rsid w:val="00E44DF3"/>
    <w:rsid w:val="00E4500B"/>
    <w:rsid w:val="00E450B0"/>
    <w:rsid w:val="00E45463"/>
    <w:rsid w:val="00E4552C"/>
    <w:rsid w:val="00E4649E"/>
    <w:rsid w:val="00E46A14"/>
    <w:rsid w:val="00E46EFC"/>
    <w:rsid w:val="00E46FC8"/>
    <w:rsid w:val="00E47074"/>
    <w:rsid w:val="00E47588"/>
    <w:rsid w:val="00E47B32"/>
    <w:rsid w:val="00E50289"/>
    <w:rsid w:val="00E504F2"/>
    <w:rsid w:val="00E5083C"/>
    <w:rsid w:val="00E50854"/>
    <w:rsid w:val="00E50B0C"/>
    <w:rsid w:val="00E51692"/>
    <w:rsid w:val="00E518EB"/>
    <w:rsid w:val="00E51C2A"/>
    <w:rsid w:val="00E51E9D"/>
    <w:rsid w:val="00E522BF"/>
    <w:rsid w:val="00E527ED"/>
    <w:rsid w:val="00E52AB6"/>
    <w:rsid w:val="00E52B92"/>
    <w:rsid w:val="00E52D5C"/>
    <w:rsid w:val="00E52FF3"/>
    <w:rsid w:val="00E536D4"/>
    <w:rsid w:val="00E53891"/>
    <w:rsid w:val="00E53E5F"/>
    <w:rsid w:val="00E544D0"/>
    <w:rsid w:val="00E5473A"/>
    <w:rsid w:val="00E54B19"/>
    <w:rsid w:val="00E54B9A"/>
    <w:rsid w:val="00E54CCF"/>
    <w:rsid w:val="00E54E92"/>
    <w:rsid w:val="00E551B1"/>
    <w:rsid w:val="00E55C8C"/>
    <w:rsid w:val="00E56124"/>
    <w:rsid w:val="00E5619E"/>
    <w:rsid w:val="00E5645F"/>
    <w:rsid w:val="00E56831"/>
    <w:rsid w:val="00E56927"/>
    <w:rsid w:val="00E56D33"/>
    <w:rsid w:val="00E57368"/>
    <w:rsid w:val="00E575E4"/>
    <w:rsid w:val="00E57A45"/>
    <w:rsid w:val="00E60188"/>
    <w:rsid w:val="00E6085F"/>
    <w:rsid w:val="00E6089B"/>
    <w:rsid w:val="00E60F5B"/>
    <w:rsid w:val="00E60FA2"/>
    <w:rsid w:val="00E61181"/>
    <w:rsid w:val="00E613F6"/>
    <w:rsid w:val="00E61EE7"/>
    <w:rsid w:val="00E62B64"/>
    <w:rsid w:val="00E63121"/>
    <w:rsid w:val="00E63261"/>
    <w:rsid w:val="00E63383"/>
    <w:rsid w:val="00E63412"/>
    <w:rsid w:val="00E6347A"/>
    <w:rsid w:val="00E6375C"/>
    <w:rsid w:val="00E6385E"/>
    <w:rsid w:val="00E63922"/>
    <w:rsid w:val="00E63C61"/>
    <w:rsid w:val="00E63E21"/>
    <w:rsid w:val="00E6502D"/>
    <w:rsid w:val="00E6513D"/>
    <w:rsid w:val="00E65420"/>
    <w:rsid w:val="00E65591"/>
    <w:rsid w:val="00E66849"/>
    <w:rsid w:val="00E669D4"/>
    <w:rsid w:val="00E66DE8"/>
    <w:rsid w:val="00E6740B"/>
    <w:rsid w:val="00E67785"/>
    <w:rsid w:val="00E67BAA"/>
    <w:rsid w:val="00E67D1E"/>
    <w:rsid w:val="00E7010B"/>
    <w:rsid w:val="00E7051F"/>
    <w:rsid w:val="00E70AC7"/>
    <w:rsid w:val="00E70BA3"/>
    <w:rsid w:val="00E70C08"/>
    <w:rsid w:val="00E70E34"/>
    <w:rsid w:val="00E710F0"/>
    <w:rsid w:val="00E7115C"/>
    <w:rsid w:val="00E7139A"/>
    <w:rsid w:val="00E7148B"/>
    <w:rsid w:val="00E71513"/>
    <w:rsid w:val="00E721E4"/>
    <w:rsid w:val="00E726E0"/>
    <w:rsid w:val="00E72ACD"/>
    <w:rsid w:val="00E741D9"/>
    <w:rsid w:val="00E74236"/>
    <w:rsid w:val="00E744D0"/>
    <w:rsid w:val="00E745A3"/>
    <w:rsid w:val="00E74737"/>
    <w:rsid w:val="00E7537B"/>
    <w:rsid w:val="00E75703"/>
    <w:rsid w:val="00E76065"/>
    <w:rsid w:val="00E76CB5"/>
    <w:rsid w:val="00E7711B"/>
    <w:rsid w:val="00E7715C"/>
    <w:rsid w:val="00E773CF"/>
    <w:rsid w:val="00E77534"/>
    <w:rsid w:val="00E775FD"/>
    <w:rsid w:val="00E77601"/>
    <w:rsid w:val="00E8003D"/>
    <w:rsid w:val="00E809BC"/>
    <w:rsid w:val="00E80BA1"/>
    <w:rsid w:val="00E812EA"/>
    <w:rsid w:val="00E81B90"/>
    <w:rsid w:val="00E81BA2"/>
    <w:rsid w:val="00E82224"/>
    <w:rsid w:val="00E829E6"/>
    <w:rsid w:val="00E82D91"/>
    <w:rsid w:val="00E82F4E"/>
    <w:rsid w:val="00E83173"/>
    <w:rsid w:val="00E83498"/>
    <w:rsid w:val="00E834D3"/>
    <w:rsid w:val="00E83567"/>
    <w:rsid w:val="00E83C32"/>
    <w:rsid w:val="00E83E62"/>
    <w:rsid w:val="00E84FBC"/>
    <w:rsid w:val="00E85747"/>
    <w:rsid w:val="00E8578F"/>
    <w:rsid w:val="00E85D0C"/>
    <w:rsid w:val="00E865EC"/>
    <w:rsid w:val="00E86744"/>
    <w:rsid w:val="00E86AE8"/>
    <w:rsid w:val="00E87214"/>
    <w:rsid w:val="00E87540"/>
    <w:rsid w:val="00E876BF"/>
    <w:rsid w:val="00E87F92"/>
    <w:rsid w:val="00E9024E"/>
    <w:rsid w:val="00E90397"/>
    <w:rsid w:val="00E904EF"/>
    <w:rsid w:val="00E906A3"/>
    <w:rsid w:val="00E90BDB"/>
    <w:rsid w:val="00E911C5"/>
    <w:rsid w:val="00E913BC"/>
    <w:rsid w:val="00E9160D"/>
    <w:rsid w:val="00E917DD"/>
    <w:rsid w:val="00E91960"/>
    <w:rsid w:val="00E91B23"/>
    <w:rsid w:val="00E92042"/>
    <w:rsid w:val="00E92407"/>
    <w:rsid w:val="00E924CB"/>
    <w:rsid w:val="00E9262A"/>
    <w:rsid w:val="00E927E9"/>
    <w:rsid w:val="00E92D8F"/>
    <w:rsid w:val="00E93C0A"/>
    <w:rsid w:val="00E93E71"/>
    <w:rsid w:val="00E9458F"/>
    <w:rsid w:val="00E949EE"/>
    <w:rsid w:val="00E95191"/>
    <w:rsid w:val="00E960B3"/>
    <w:rsid w:val="00E964A5"/>
    <w:rsid w:val="00E965F2"/>
    <w:rsid w:val="00E972A7"/>
    <w:rsid w:val="00E97A2A"/>
    <w:rsid w:val="00E97F6B"/>
    <w:rsid w:val="00EA07D4"/>
    <w:rsid w:val="00EA0A6E"/>
    <w:rsid w:val="00EA0CD8"/>
    <w:rsid w:val="00EA1257"/>
    <w:rsid w:val="00EA1DF9"/>
    <w:rsid w:val="00EA2888"/>
    <w:rsid w:val="00EA2B1F"/>
    <w:rsid w:val="00EA2E81"/>
    <w:rsid w:val="00EA3005"/>
    <w:rsid w:val="00EA309E"/>
    <w:rsid w:val="00EA30BA"/>
    <w:rsid w:val="00EA310B"/>
    <w:rsid w:val="00EA31D3"/>
    <w:rsid w:val="00EA3222"/>
    <w:rsid w:val="00EA32ED"/>
    <w:rsid w:val="00EA34C7"/>
    <w:rsid w:val="00EA3961"/>
    <w:rsid w:val="00EA3B55"/>
    <w:rsid w:val="00EA3CBF"/>
    <w:rsid w:val="00EA497C"/>
    <w:rsid w:val="00EA4B4E"/>
    <w:rsid w:val="00EA5743"/>
    <w:rsid w:val="00EA58D6"/>
    <w:rsid w:val="00EA5962"/>
    <w:rsid w:val="00EA59DA"/>
    <w:rsid w:val="00EA6642"/>
    <w:rsid w:val="00EA6A93"/>
    <w:rsid w:val="00EA6D87"/>
    <w:rsid w:val="00EA6E3D"/>
    <w:rsid w:val="00EA71BD"/>
    <w:rsid w:val="00EA7449"/>
    <w:rsid w:val="00EA75FB"/>
    <w:rsid w:val="00EA7753"/>
    <w:rsid w:val="00EA7BB9"/>
    <w:rsid w:val="00EB0162"/>
    <w:rsid w:val="00EB0245"/>
    <w:rsid w:val="00EB0302"/>
    <w:rsid w:val="00EB0308"/>
    <w:rsid w:val="00EB0E9D"/>
    <w:rsid w:val="00EB1275"/>
    <w:rsid w:val="00EB1531"/>
    <w:rsid w:val="00EB1D9F"/>
    <w:rsid w:val="00EB2082"/>
    <w:rsid w:val="00EB267A"/>
    <w:rsid w:val="00EB26B4"/>
    <w:rsid w:val="00EB29A5"/>
    <w:rsid w:val="00EB2C1D"/>
    <w:rsid w:val="00EB3DA4"/>
    <w:rsid w:val="00EB4130"/>
    <w:rsid w:val="00EB4542"/>
    <w:rsid w:val="00EB512C"/>
    <w:rsid w:val="00EB5A9F"/>
    <w:rsid w:val="00EB5CE0"/>
    <w:rsid w:val="00EB679D"/>
    <w:rsid w:val="00EB6B3D"/>
    <w:rsid w:val="00EB6DB1"/>
    <w:rsid w:val="00EB6E9E"/>
    <w:rsid w:val="00EB73FE"/>
    <w:rsid w:val="00EB7973"/>
    <w:rsid w:val="00EB7B51"/>
    <w:rsid w:val="00EB7C53"/>
    <w:rsid w:val="00EB7CAB"/>
    <w:rsid w:val="00EB7D84"/>
    <w:rsid w:val="00EC0780"/>
    <w:rsid w:val="00EC0879"/>
    <w:rsid w:val="00EC08DA"/>
    <w:rsid w:val="00EC13EC"/>
    <w:rsid w:val="00EC1510"/>
    <w:rsid w:val="00EC151A"/>
    <w:rsid w:val="00EC15D2"/>
    <w:rsid w:val="00EC1AD2"/>
    <w:rsid w:val="00EC1B98"/>
    <w:rsid w:val="00EC1C9A"/>
    <w:rsid w:val="00EC212C"/>
    <w:rsid w:val="00EC2672"/>
    <w:rsid w:val="00EC29E2"/>
    <w:rsid w:val="00EC3071"/>
    <w:rsid w:val="00EC3092"/>
    <w:rsid w:val="00EC3A14"/>
    <w:rsid w:val="00EC3D49"/>
    <w:rsid w:val="00EC3E34"/>
    <w:rsid w:val="00EC4EC3"/>
    <w:rsid w:val="00EC4F4F"/>
    <w:rsid w:val="00EC4FCB"/>
    <w:rsid w:val="00EC519F"/>
    <w:rsid w:val="00EC54ED"/>
    <w:rsid w:val="00EC5551"/>
    <w:rsid w:val="00EC5701"/>
    <w:rsid w:val="00EC57EE"/>
    <w:rsid w:val="00EC5832"/>
    <w:rsid w:val="00EC59B5"/>
    <w:rsid w:val="00EC5B7D"/>
    <w:rsid w:val="00EC5C71"/>
    <w:rsid w:val="00EC5EFA"/>
    <w:rsid w:val="00EC60E8"/>
    <w:rsid w:val="00EC6507"/>
    <w:rsid w:val="00EC6632"/>
    <w:rsid w:val="00EC6FBE"/>
    <w:rsid w:val="00EC760D"/>
    <w:rsid w:val="00EC7820"/>
    <w:rsid w:val="00ED00AA"/>
    <w:rsid w:val="00ED063B"/>
    <w:rsid w:val="00ED08E0"/>
    <w:rsid w:val="00ED0976"/>
    <w:rsid w:val="00ED0A35"/>
    <w:rsid w:val="00ED0E52"/>
    <w:rsid w:val="00ED0F85"/>
    <w:rsid w:val="00ED12D7"/>
    <w:rsid w:val="00ED1331"/>
    <w:rsid w:val="00ED1A64"/>
    <w:rsid w:val="00ED1D86"/>
    <w:rsid w:val="00ED1F9C"/>
    <w:rsid w:val="00ED2034"/>
    <w:rsid w:val="00ED2060"/>
    <w:rsid w:val="00ED208B"/>
    <w:rsid w:val="00ED2129"/>
    <w:rsid w:val="00ED2331"/>
    <w:rsid w:val="00ED2351"/>
    <w:rsid w:val="00ED23AC"/>
    <w:rsid w:val="00ED24C7"/>
    <w:rsid w:val="00ED28FE"/>
    <w:rsid w:val="00ED2E2C"/>
    <w:rsid w:val="00ED2EC9"/>
    <w:rsid w:val="00ED3242"/>
    <w:rsid w:val="00ED3521"/>
    <w:rsid w:val="00ED3ECF"/>
    <w:rsid w:val="00ED44A8"/>
    <w:rsid w:val="00ED47DF"/>
    <w:rsid w:val="00ED4A30"/>
    <w:rsid w:val="00ED4A5F"/>
    <w:rsid w:val="00ED506B"/>
    <w:rsid w:val="00ED514E"/>
    <w:rsid w:val="00ED544B"/>
    <w:rsid w:val="00ED58CE"/>
    <w:rsid w:val="00ED5B9C"/>
    <w:rsid w:val="00ED627A"/>
    <w:rsid w:val="00ED65CA"/>
    <w:rsid w:val="00ED661A"/>
    <w:rsid w:val="00ED6733"/>
    <w:rsid w:val="00ED685F"/>
    <w:rsid w:val="00ED6D4F"/>
    <w:rsid w:val="00ED6EF5"/>
    <w:rsid w:val="00ED6F15"/>
    <w:rsid w:val="00ED752B"/>
    <w:rsid w:val="00ED7BB1"/>
    <w:rsid w:val="00EE0204"/>
    <w:rsid w:val="00EE04C4"/>
    <w:rsid w:val="00EE06D3"/>
    <w:rsid w:val="00EE0FD2"/>
    <w:rsid w:val="00EE14B7"/>
    <w:rsid w:val="00EE19CE"/>
    <w:rsid w:val="00EE1A61"/>
    <w:rsid w:val="00EE1B12"/>
    <w:rsid w:val="00EE1B20"/>
    <w:rsid w:val="00EE1E1D"/>
    <w:rsid w:val="00EE206E"/>
    <w:rsid w:val="00EE21A6"/>
    <w:rsid w:val="00EE2602"/>
    <w:rsid w:val="00EE2BAE"/>
    <w:rsid w:val="00EE2DA4"/>
    <w:rsid w:val="00EE2FEA"/>
    <w:rsid w:val="00EE3331"/>
    <w:rsid w:val="00EE3490"/>
    <w:rsid w:val="00EE34CF"/>
    <w:rsid w:val="00EE36CF"/>
    <w:rsid w:val="00EE3CAE"/>
    <w:rsid w:val="00EE3EF6"/>
    <w:rsid w:val="00EE4132"/>
    <w:rsid w:val="00EE498D"/>
    <w:rsid w:val="00EE4BAC"/>
    <w:rsid w:val="00EE557C"/>
    <w:rsid w:val="00EE578D"/>
    <w:rsid w:val="00EE634E"/>
    <w:rsid w:val="00EE636A"/>
    <w:rsid w:val="00EE64E6"/>
    <w:rsid w:val="00EE6508"/>
    <w:rsid w:val="00EE668E"/>
    <w:rsid w:val="00EE69AF"/>
    <w:rsid w:val="00EE6DC8"/>
    <w:rsid w:val="00EE7262"/>
    <w:rsid w:val="00EE731F"/>
    <w:rsid w:val="00EE737F"/>
    <w:rsid w:val="00EE7714"/>
    <w:rsid w:val="00EE7827"/>
    <w:rsid w:val="00EF000C"/>
    <w:rsid w:val="00EF0368"/>
    <w:rsid w:val="00EF0E70"/>
    <w:rsid w:val="00EF1123"/>
    <w:rsid w:val="00EF1231"/>
    <w:rsid w:val="00EF14C7"/>
    <w:rsid w:val="00EF1DC1"/>
    <w:rsid w:val="00EF1FB5"/>
    <w:rsid w:val="00EF2035"/>
    <w:rsid w:val="00EF23DE"/>
    <w:rsid w:val="00EF2677"/>
    <w:rsid w:val="00EF275C"/>
    <w:rsid w:val="00EF3C53"/>
    <w:rsid w:val="00EF3E2B"/>
    <w:rsid w:val="00EF43D9"/>
    <w:rsid w:val="00EF48C7"/>
    <w:rsid w:val="00EF4961"/>
    <w:rsid w:val="00EF4A6E"/>
    <w:rsid w:val="00EF5895"/>
    <w:rsid w:val="00EF5968"/>
    <w:rsid w:val="00EF59A6"/>
    <w:rsid w:val="00EF5B11"/>
    <w:rsid w:val="00EF62DF"/>
    <w:rsid w:val="00EF69CC"/>
    <w:rsid w:val="00EF6A1F"/>
    <w:rsid w:val="00EF7612"/>
    <w:rsid w:val="00EF781D"/>
    <w:rsid w:val="00EF7905"/>
    <w:rsid w:val="00EF7F9A"/>
    <w:rsid w:val="00F00060"/>
    <w:rsid w:val="00F000D3"/>
    <w:rsid w:val="00F00391"/>
    <w:rsid w:val="00F0060A"/>
    <w:rsid w:val="00F00BC8"/>
    <w:rsid w:val="00F0110F"/>
    <w:rsid w:val="00F013BF"/>
    <w:rsid w:val="00F01540"/>
    <w:rsid w:val="00F015C6"/>
    <w:rsid w:val="00F0199B"/>
    <w:rsid w:val="00F02179"/>
    <w:rsid w:val="00F021E4"/>
    <w:rsid w:val="00F02204"/>
    <w:rsid w:val="00F02CD9"/>
    <w:rsid w:val="00F0311A"/>
    <w:rsid w:val="00F033F7"/>
    <w:rsid w:val="00F035CD"/>
    <w:rsid w:val="00F039C6"/>
    <w:rsid w:val="00F03F92"/>
    <w:rsid w:val="00F04080"/>
    <w:rsid w:val="00F04502"/>
    <w:rsid w:val="00F04F3E"/>
    <w:rsid w:val="00F04FEB"/>
    <w:rsid w:val="00F05008"/>
    <w:rsid w:val="00F0531A"/>
    <w:rsid w:val="00F0592C"/>
    <w:rsid w:val="00F05F20"/>
    <w:rsid w:val="00F05FEE"/>
    <w:rsid w:val="00F06A1D"/>
    <w:rsid w:val="00F06E35"/>
    <w:rsid w:val="00F072DE"/>
    <w:rsid w:val="00F07323"/>
    <w:rsid w:val="00F0772F"/>
    <w:rsid w:val="00F07C60"/>
    <w:rsid w:val="00F10443"/>
    <w:rsid w:val="00F10A39"/>
    <w:rsid w:val="00F10B2A"/>
    <w:rsid w:val="00F10B76"/>
    <w:rsid w:val="00F10E1E"/>
    <w:rsid w:val="00F1110B"/>
    <w:rsid w:val="00F11694"/>
    <w:rsid w:val="00F11978"/>
    <w:rsid w:val="00F12003"/>
    <w:rsid w:val="00F124AF"/>
    <w:rsid w:val="00F124FF"/>
    <w:rsid w:val="00F128EC"/>
    <w:rsid w:val="00F131BD"/>
    <w:rsid w:val="00F13479"/>
    <w:rsid w:val="00F1392B"/>
    <w:rsid w:val="00F13E13"/>
    <w:rsid w:val="00F13EF9"/>
    <w:rsid w:val="00F14059"/>
    <w:rsid w:val="00F14256"/>
    <w:rsid w:val="00F1435D"/>
    <w:rsid w:val="00F1453E"/>
    <w:rsid w:val="00F15160"/>
    <w:rsid w:val="00F15A37"/>
    <w:rsid w:val="00F160D7"/>
    <w:rsid w:val="00F16205"/>
    <w:rsid w:val="00F162D9"/>
    <w:rsid w:val="00F1633B"/>
    <w:rsid w:val="00F1654B"/>
    <w:rsid w:val="00F16647"/>
    <w:rsid w:val="00F1685B"/>
    <w:rsid w:val="00F16BB1"/>
    <w:rsid w:val="00F172D8"/>
    <w:rsid w:val="00F17746"/>
    <w:rsid w:val="00F177E9"/>
    <w:rsid w:val="00F17A7E"/>
    <w:rsid w:val="00F17D6E"/>
    <w:rsid w:val="00F2043B"/>
    <w:rsid w:val="00F2057F"/>
    <w:rsid w:val="00F2062C"/>
    <w:rsid w:val="00F21284"/>
    <w:rsid w:val="00F2141C"/>
    <w:rsid w:val="00F214DE"/>
    <w:rsid w:val="00F21BAD"/>
    <w:rsid w:val="00F21DC2"/>
    <w:rsid w:val="00F22675"/>
    <w:rsid w:val="00F2318C"/>
    <w:rsid w:val="00F2378C"/>
    <w:rsid w:val="00F242C1"/>
    <w:rsid w:val="00F24D65"/>
    <w:rsid w:val="00F252E3"/>
    <w:rsid w:val="00F25446"/>
    <w:rsid w:val="00F25C20"/>
    <w:rsid w:val="00F25EA1"/>
    <w:rsid w:val="00F26157"/>
    <w:rsid w:val="00F2617F"/>
    <w:rsid w:val="00F26236"/>
    <w:rsid w:val="00F26367"/>
    <w:rsid w:val="00F267CA"/>
    <w:rsid w:val="00F26D48"/>
    <w:rsid w:val="00F27309"/>
    <w:rsid w:val="00F2778E"/>
    <w:rsid w:val="00F277BD"/>
    <w:rsid w:val="00F27929"/>
    <w:rsid w:val="00F27DD3"/>
    <w:rsid w:val="00F30696"/>
    <w:rsid w:val="00F30C9C"/>
    <w:rsid w:val="00F3105A"/>
    <w:rsid w:val="00F315AD"/>
    <w:rsid w:val="00F32042"/>
    <w:rsid w:val="00F32054"/>
    <w:rsid w:val="00F32307"/>
    <w:rsid w:val="00F32365"/>
    <w:rsid w:val="00F325DF"/>
    <w:rsid w:val="00F32994"/>
    <w:rsid w:val="00F32EE9"/>
    <w:rsid w:val="00F33173"/>
    <w:rsid w:val="00F332B5"/>
    <w:rsid w:val="00F3335A"/>
    <w:rsid w:val="00F33484"/>
    <w:rsid w:val="00F337E6"/>
    <w:rsid w:val="00F34241"/>
    <w:rsid w:val="00F34287"/>
    <w:rsid w:val="00F34371"/>
    <w:rsid w:val="00F34738"/>
    <w:rsid w:val="00F34D03"/>
    <w:rsid w:val="00F34E43"/>
    <w:rsid w:val="00F34EFD"/>
    <w:rsid w:val="00F3576A"/>
    <w:rsid w:val="00F35B2B"/>
    <w:rsid w:val="00F366D2"/>
    <w:rsid w:val="00F36769"/>
    <w:rsid w:val="00F36933"/>
    <w:rsid w:val="00F36D1C"/>
    <w:rsid w:val="00F36D76"/>
    <w:rsid w:val="00F36DAE"/>
    <w:rsid w:val="00F37194"/>
    <w:rsid w:val="00F371FB"/>
    <w:rsid w:val="00F3752A"/>
    <w:rsid w:val="00F37AC7"/>
    <w:rsid w:val="00F37B26"/>
    <w:rsid w:val="00F40032"/>
    <w:rsid w:val="00F401F7"/>
    <w:rsid w:val="00F40287"/>
    <w:rsid w:val="00F402DE"/>
    <w:rsid w:val="00F40391"/>
    <w:rsid w:val="00F403B4"/>
    <w:rsid w:val="00F40B47"/>
    <w:rsid w:val="00F40CEF"/>
    <w:rsid w:val="00F40D89"/>
    <w:rsid w:val="00F414D6"/>
    <w:rsid w:val="00F41B18"/>
    <w:rsid w:val="00F41BBB"/>
    <w:rsid w:val="00F42EC2"/>
    <w:rsid w:val="00F4351F"/>
    <w:rsid w:val="00F439AD"/>
    <w:rsid w:val="00F43A1C"/>
    <w:rsid w:val="00F44215"/>
    <w:rsid w:val="00F44335"/>
    <w:rsid w:val="00F4447F"/>
    <w:rsid w:val="00F44620"/>
    <w:rsid w:val="00F44880"/>
    <w:rsid w:val="00F44B72"/>
    <w:rsid w:val="00F44D3C"/>
    <w:rsid w:val="00F44D62"/>
    <w:rsid w:val="00F45110"/>
    <w:rsid w:val="00F458CB"/>
    <w:rsid w:val="00F4599E"/>
    <w:rsid w:val="00F45A2A"/>
    <w:rsid w:val="00F45BE0"/>
    <w:rsid w:val="00F45BE2"/>
    <w:rsid w:val="00F45F6F"/>
    <w:rsid w:val="00F4664B"/>
    <w:rsid w:val="00F46767"/>
    <w:rsid w:val="00F468FE"/>
    <w:rsid w:val="00F4720F"/>
    <w:rsid w:val="00F4729C"/>
    <w:rsid w:val="00F476A1"/>
    <w:rsid w:val="00F477BA"/>
    <w:rsid w:val="00F47C0B"/>
    <w:rsid w:val="00F509FB"/>
    <w:rsid w:val="00F50FA5"/>
    <w:rsid w:val="00F51046"/>
    <w:rsid w:val="00F518A5"/>
    <w:rsid w:val="00F5219F"/>
    <w:rsid w:val="00F52422"/>
    <w:rsid w:val="00F52833"/>
    <w:rsid w:val="00F52E2B"/>
    <w:rsid w:val="00F5305E"/>
    <w:rsid w:val="00F533A3"/>
    <w:rsid w:val="00F53BBE"/>
    <w:rsid w:val="00F53F04"/>
    <w:rsid w:val="00F54F62"/>
    <w:rsid w:val="00F55108"/>
    <w:rsid w:val="00F55919"/>
    <w:rsid w:val="00F55E69"/>
    <w:rsid w:val="00F55F8F"/>
    <w:rsid w:val="00F56417"/>
    <w:rsid w:val="00F56B9B"/>
    <w:rsid w:val="00F56D24"/>
    <w:rsid w:val="00F5721B"/>
    <w:rsid w:val="00F576F1"/>
    <w:rsid w:val="00F5785C"/>
    <w:rsid w:val="00F57B19"/>
    <w:rsid w:val="00F57CBE"/>
    <w:rsid w:val="00F60144"/>
    <w:rsid w:val="00F61D58"/>
    <w:rsid w:val="00F62830"/>
    <w:rsid w:val="00F62CD2"/>
    <w:rsid w:val="00F62DC9"/>
    <w:rsid w:val="00F62F85"/>
    <w:rsid w:val="00F63015"/>
    <w:rsid w:val="00F6335C"/>
    <w:rsid w:val="00F634E9"/>
    <w:rsid w:val="00F636B9"/>
    <w:rsid w:val="00F638C1"/>
    <w:rsid w:val="00F64094"/>
    <w:rsid w:val="00F6463B"/>
    <w:rsid w:val="00F64746"/>
    <w:rsid w:val="00F64BA5"/>
    <w:rsid w:val="00F64ED0"/>
    <w:rsid w:val="00F65482"/>
    <w:rsid w:val="00F656D5"/>
    <w:rsid w:val="00F65980"/>
    <w:rsid w:val="00F65B8B"/>
    <w:rsid w:val="00F65C1B"/>
    <w:rsid w:val="00F65D53"/>
    <w:rsid w:val="00F66A4A"/>
    <w:rsid w:val="00F66A74"/>
    <w:rsid w:val="00F66C45"/>
    <w:rsid w:val="00F67284"/>
    <w:rsid w:val="00F677AD"/>
    <w:rsid w:val="00F679F3"/>
    <w:rsid w:val="00F67C7C"/>
    <w:rsid w:val="00F705DD"/>
    <w:rsid w:val="00F717EA"/>
    <w:rsid w:val="00F718BA"/>
    <w:rsid w:val="00F719D7"/>
    <w:rsid w:val="00F71D56"/>
    <w:rsid w:val="00F720E9"/>
    <w:rsid w:val="00F722CD"/>
    <w:rsid w:val="00F724EA"/>
    <w:rsid w:val="00F72538"/>
    <w:rsid w:val="00F72D44"/>
    <w:rsid w:val="00F72D90"/>
    <w:rsid w:val="00F7303D"/>
    <w:rsid w:val="00F73058"/>
    <w:rsid w:val="00F73103"/>
    <w:rsid w:val="00F73148"/>
    <w:rsid w:val="00F73619"/>
    <w:rsid w:val="00F73C06"/>
    <w:rsid w:val="00F73C7A"/>
    <w:rsid w:val="00F73D97"/>
    <w:rsid w:val="00F740A7"/>
    <w:rsid w:val="00F741C7"/>
    <w:rsid w:val="00F74223"/>
    <w:rsid w:val="00F74731"/>
    <w:rsid w:val="00F74937"/>
    <w:rsid w:val="00F74B31"/>
    <w:rsid w:val="00F74C19"/>
    <w:rsid w:val="00F74C20"/>
    <w:rsid w:val="00F74FBA"/>
    <w:rsid w:val="00F7519E"/>
    <w:rsid w:val="00F75224"/>
    <w:rsid w:val="00F7522D"/>
    <w:rsid w:val="00F75246"/>
    <w:rsid w:val="00F75265"/>
    <w:rsid w:val="00F7526B"/>
    <w:rsid w:val="00F754A0"/>
    <w:rsid w:val="00F75E3E"/>
    <w:rsid w:val="00F75F3A"/>
    <w:rsid w:val="00F76DAD"/>
    <w:rsid w:val="00F77640"/>
    <w:rsid w:val="00F77B66"/>
    <w:rsid w:val="00F77C06"/>
    <w:rsid w:val="00F77C69"/>
    <w:rsid w:val="00F80355"/>
    <w:rsid w:val="00F80857"/>
    <w:rsid w:val="00F81461"/>
    <w:rsid w:val="00F81B9D"/>
    <w:rsid w:val="00F81E07"/>
    <w:rsid w:val="00F81E35"/>
    <w:rsid w:val="00F82661"/>
    <w:rsid w:val="00F82EDB"/>
    <w:rsid w:val="00F82F33"/>
    <w:rsid w:val="00F83417"/>
    <w:rsid w:val="00F8366A"/>
    <w:rsid w:val="00F836F6"/>
    <w:rsid w:val="00F83785"/>
    <w:rsid w:val="00F8387B"/>
    <w:rsid w:val="00F83931"/>
    <w:rsid w:val="00F8394F"/>
    <w:rsid w:val="00F83ACD"/>
    <w:rsid w:val="00F83B27"/>
    <w:rsid w:val="00F83F4B"/>
    <w:rsid w:val="00F841F1"/>
    <w:rsid w:val="00F842E5"/>
    <w:rsid w:val="00F84545"/>
    <w:rsid w:val="00F846F1"/>
    <w:rsid w:val="00F849D1"/>
    <w:rsid w:val="00F84C42"/>
    <w:rsid w:val="00F84D00"/>
    <w:rsid w:val="00F85624"/>
    <w:rsid w:val="00F85C06"/>
    <w:rsid w:val="00F85DA0"/>
    <w:rsid w:val="00F8623E"/>
    <w:rsid w:val="00F8628C"/>
    <w:rsid w:val="00F867CC"/>
    <w:rsid w:val="00F86867"/>
    <w:rsid w:val="00F86A0F"/>
    <w:rsid w:val="00F871B2"/>
    <w:rsid w:val="00F8743B"/>
    <w:rsid w:val="00F87546"/>
    <w:rsid w:val="00F87597"/>
    <w:rsid w:val="00F87684"/>
    <w:rsid w:val="00F90605"/>
    <w:rsid w:val="00F90CBF"/>
    <w:rsid w:val="00F90D03"/>
    <w:rsid w:val="00F90F82"/>
    <w:rsid w:val="00F90FC8"/>
    <w:rsid w:val="00F9129A"/>
    <w:rsid w:val="00F91943"/>
    <w:rsid w:val="00F92404"/>
    <w:rsid w:val="00F93120"/>
    <w:rsid w:val="00F937C4"/>
    <w:rsid w:val="00F93832"/>
    <w:rsid w:val="00F93D4B"/>
    <w:rsid w:val="00F942DE"/>
    <w:rsid w:val="00F94535"/>
    <w:rsid w:val="00F945C2"/>
    <w:rsid w:val="00F946AC"/>
    <w:rsid w:val="00F94B37"/>
    <w:rsid w:val="00F94C06"/>
    <w:rsid w:val="00F94CBC"/>
    <w:rsid w:val="00F950A3"/>
    <w:rsid w:val="00F950CA"/>
    <w:rsid w:val="00F951D8"/>
    <w:rsid w:val="00F95380"/>
    <w:rsid w:val="00F954E5"/>
    <w:rsid w:val="00F95660"/>
    <w:rsid w:val="00F95E22"/>
    <w:rsid w:val="00F9654F"/>
    <w:rsid w:val="00F96B23"/>
    <w:rsid w:val="00F96EA8"/>
    <w:rsid w:val="00F971F9"/>
    <w:rsid w:val="00FA00E3"/>
    <w:rsid w:val="00FA014C"/>
    <w:rsid w:val="00FA0153"/>
    <w:rsid w:val="00FA0155"/>
    <w:rsid w:val="00FA08C9"/>
    <w:rsid w:val="00FA0C0A"/>
    <w:rsid w:val="00FA0E10"/>
    <w:rsid w:val="00FA10AE"/>
    <w:rsid w:val="00FA11A4"/>
    <w:rsid w:val="00FA1456"/>
    <w:rsid w:val="00FA18AA"/>
    <w:rsid w:val="00FA1B39"/>
    <w:rsid w:val="00FA1B84"/>
    <w:rsid w:val="00FA2223"/>
    <w:rsid w:val="00FA250A"/>
    <w:rsid w:val="00FA25CD"/>
    <w:rsid w:val="00FA27DB"/>
    <w:rsid w:val="00FA27DF"/>
    <w:rsid w:val="00FA2AD0"/>
    <w:rsid w:val="00FA3276"/>
    <w:rsid w:val="00FA3799"/>
    <w:rsid w:val="00FA3A3D"/>
    <w:rsid w:val="00FA40C5"/>
    <w:rsid w:val="00FA40D2"/>
    <w:rsid w:val="00FA43B4"/>
    <w:rsid w:val="00FA4735"/>
    <w:rsid w:val="00FA47EE"/>
    <w:rsid w:val="00FA4814"/>
    <w:rsid w:val="00FA4AC2"/>
    <w:rsid w:val="00FA4C35"/>
    <w:rsid w:val="00FA4D60"/>
    <w:rsid w:val="00FA5001"/>
    <w:rsid w:val="00FA52BA"/>
    <w:rsid w:val="00FA5394"/>
    <w:rsid w:val="00FA5869"/>
    <w:rsid w:val="00FA5912"/>
    <w:rsid w:val="00FA5C55"/>
    <w:rsid w:val="00FA5EE6"/>
    <w:rsid w:val="00FA6D8D"/>
    <w:rsid w:val="00FA704F"/>
    <w:rsid w:val="00FA7100"/>
    <w:rsid w:val="00FA71C6"/>
    <w:rsid w:val="00FA77DA"/>
    <w:rsid w:val="00FA79DC"/>
    <w:rsid w:val="00FA7C9F"/>
    <w:rsid w:val="00FA7F36"/>
    <w:rsid w:val="00FB0D08"/>
    <w:rsid w:val="00FB0DDE"/>
    <w:rsid w:val="00FB0E9E"/>
    <w:rsid w:val="00FB10AE"/>
    <w:rsid w:val="00FB1A28"/>
    <w:rsid w:val="00FB1A3D"/>
    <w:rsid w:val="00FB1E44"/>
    <w:rsid w:val="00FB1E81"/>
    <w:rsid w:val="00FB2431"/>
    <w:rsid w:val="00FB2472"/>
    <w:rsid w:val="00FB25DC"/>
    <w:rsid w:val="00FB2D46"/>
    <w:rsid w:val="00FB2F8D"/>
    <w:rsid w:val="00FB32CA"/>
    <w:rsid w:val="00FB3392"/>
    <w:rsid w:val="00FB387F"/>
    <w:rsid w:val="00FB4193"/>
    <w:rsid w:val="00FB48DE"/>
    <w:rsid w:val="00FB4956"/>
    <w:rsid w:val="00FB4A53"/>
    <w:rsid w:val="00FB4B67"/>
    <w:rsid w:val="00FB4CAF"/>
    <w:rsid w:val="00FB526C"/>
    <w:rsid w:val="00FB5566"/>
    <w:rsid w:val="00FB55F2"/>
    <w:rsid w:val="00FB5A08"/>
    <w:rsid w:val="00FB5FE6"/>
    <w:rsid w:val="00FB688F"/>
    <w:rsid w:val="00FB68B1"/>
    <w:rsid w:val="00FB6986"/>
    <w:rsid w:val="00FB6C54"/>
    <w:rsid w:val="00FB6D94"/>
    <w:rsid w:val="00FB6E62"/>
    <w:rsid w:val="00FB72A8"/>
    <w:rsid w:val="00FB7394"/>
    <w:rsid w:val="00FB73CE"/>
    <w:rsid w:val="00FB7FE5"/>
    <w:rsid w:val="00FC0100"/>
    <w:rsid w:val="00FC08E5"/>
    <w:rsid w:val="00FC0D7C"/>
    <w:rsid w:val="00FC0F70"/>
    <w:rsid w:val="00FC1349"/>
    <w:rsid w:val="00FC16E6"/>
    <w:rsid w:val="00FC1A5A"/>
    <w:rsid w:val="00FC1CCB"/>
    <w:rsid w:val="00FC2123"/>
    <w:rsid w:val="00FC2C87"/>
    <w:rsid w:val="00FC2C92"/>
    <w:rsid w:val="00FC31CE"/>
    <w:rsid w:val="00FC38BB"/>
    <w:rsid w:val="00FC3A1F"/>
    <w:rsid w:val="00FC3D47"/>
    <w:rsid w:val="00FC4504"/>
    <w:rsid w:val="00FC4789"/>
    <w:rsid w:val="00FC4BA8"/>
    <w:rsid w:val="00FC537B"/>
    <w:rsid w:val="00FC5C5E"/>
    <w:rsid w:val="00FC6179"/>
    <w:rsid w:val="00FC62DB"/>
    <w:rsid w:val="00FC642C"/>
    <w:rsid w:val="00FC64BD"/>
    <w:rsid w:val="00FC696B"/>
    <w:rsid w:val="00FC6C0F"/>
    <w:rsid w:val="00FC7040"/>
    <w:rsid w:val="00FC74B4"/>
    <w:rsid w:val="00FC768A"/>
    <w:rsid w:val="00FC7CE3"/>
    <w:rsid w:val="00FC7CF2"/>
    <w:rsid w:val="00FC7F0F"/>
    <w:rsid w:val="00FD0A21"/>
    <w:rsid w:val="00FD0F25"/>
    <w:rsid w:val="00FD0FBD"/>
    <w:rsid w:val="00FD1A78"/>
    <w:rsid w:val="00FD242A"/>
    <w:rsid w:val="00FD330F"/>
    <w:rsid w:val="00FD3547"/>
    <w:rsid w:val="00FD4093"/>
    <w:rsid w:val="00FD409F"/>
    <w:rsid w:val="00FD4289"/>
    <w:rsid w:val="00FD4669"/>
    <w:rsid w:val="00FD46ED"/>
    <w:rsid w:val="00FD4B20"/>
    <w:rsid w:val="00FD51DD"/>
    <w:rsid w:val="00FD5489"/>
    <w:rsid w:val="00FD584D"/>
    <w:rsid w:val="00FD5DBE"/>
    <w:rsid w:val="00FD64E4"/>
    <w:rsid w:val="00FD67FF"/>
    <w:rsid w:val="00FD6A7E"/>
    <w:rsid w:val="00FD6F08"/>
    <w:rsid w:val="00FD73B0"/>
    <w:rsid w:val="00FD7505"/>
    <w:rsid w:val="00FD7FD7"/>
    <w:rsid w:val="00FE008E"/>
    <w:rsid w:val="00FE038C"/>
    <w:rsid w:val="00FE03F3"/>
    <w:rsid w:val="00FE0D7E"/>
    <w:rsid w:val="00FE1080"/>
    <w:rsid w:val="00FE1579"/>
    <w:rsid w:val="00FE18AC"/>
    <w:rsid w:val="00FE18F5"/>
    <w:rsid w:val="00FE1952"/>
    <w:rsid w:val="00FE1F25"/>
    <w:rsid w:val="00FE20EF"/>
    <w:rsid w:val="00FE28CD"/>
    <w:rsid w:val="00FE2F95"/>
    <w:rsid w:val="00FE37B4"/>
    <w:rsid w:val="00FE37B9"/>
    <w:rsid w:val="00FE3CB8"/>
    <w:rsid w:val="00FE4425"/>
    <w:rsid w:val="00FE5112"/>
    <w:rsid w:val="00FE557B"/>
    <w:rsid w:val="00FE57DF"/>
    <w:rsid w:val="00FE591B"/>
    <w:rsid w:val="00FE5BF5"/>
    <w:rsid w:val="00FE5BF8"/>
    <w:rsid w:val="00FE5D76"/>
    <w:rsid w:val="00FE6985"/>
    <w:rsid w:val="00FE6BAC"/>
    <w:rsid w:val="00FE73C6"/>
    <w:rsid w:val="00FE77AD"/>
    <w:rsid w:val="00FE7924"/>
    <w:rsid w:val="00FE7B25"/>
    <w:rsid w:val="00FE7B9A"/>
    <w:rsid w:val="00FE7D76"/>
    <w:rsid w:val="00FE7ED6"/>
    <w:rsid w:val="00FF08A3"/>
    <w:rsid w:val="00FF0A14"/>
    <w:rsid w:val="00FF0F64"/>
    <w:rsid w:val="00FF2207"/>
    <w:rsid w:val="00FF288D"/>
    <w:rsid w:val="00FF301E"/>
    <w:rsid w:val="00FF311D"/>
    <w:rsid w:val="00FF361B"/>
    <w:rsid w:val="00FF36A6"/>
    <w:rsid w:val="00FF4135"/>
    <w:rsid w:val="00FF4316"/>
    <w:rsid w:val="00FF4805"/>
    <w:rsid w:val="00FF4D9A"/>
    <w:rsid w:val="00FF5070"/>
    <w:rsid w:val="00FF52F2"/>
    <w:rsid w:val="00FF552A"/>
    <w:rsid w:val="00FF564A"/>
    <w:rsid w:val="00FF5C5F"/>
    <w:rsid w:val="00FF5CC2"/>
    <w:rsid w:val="00FF6476"/>
    <w:rsid w:val="00FF6F81"/>
    <w:rsid w:val="00FF6FA1"/>
    <w:rsid w:val="00FF7BCD"/>
    <w:rsid w:val="00FF7BE1"/>
    <w:rsid w:val="00FF7DEC"/>
    <w:rsid w:val="00FF7FBF"/>
    <w:rsid w:val="012A9C7C"/>
    <w:rsid w:val="014A8D0C"/>
    <w:rsid w:val="017A3FA3"/>
    <w:rsid w:val="01800D7E"/>
    <w:rsid w:val="01C017D6"/>
    <w:rsid w:val="01D60E81"/>
    <w:rsid w:val="01EF3966"/>
    <w:rsid w:val="01F4B9F4"/>
    <w:rsid w:val="0228D344"/>
    <w:rsid w:val="022A1538"/>
    <w:rsid w:val="023458DF"/>
    <w:rsid w:val="024B212D"/>
    <w:rsid w:val="026FE390"/>
    <w:rsid w:val="02720515"/>
    <w:rsid w:val="028B664A"/>
    <w:rsid w:val="02B29726"/>
    <w:rsid w:val="02BFB8DF"/>
    <w:rsid w:val="02D3541E"/>
    <w:rsid w:val="02F9E91E"/>
    <w:rsid w:val="03001C47"/>
    <w:rsid w:val="036AEE76"/>
    <w:rsid w:val="03827AD0"/>
    <w:rsid w:val="039A7E36"/>
    <w:rsid w:val="039D750A"/>
    <w:rsid w:val="03A53558"/>
    <w:rsid w:val="03AF6A1E"/>
    <w:rsid w:val="03C31A39"/>
    <w:rsid w:val="03C4B6A9"/>
    <w:rsid w:val="03E40529"/>
    <w:rsid w:val="03FB4F77"/>
    <w:rsid w:val="040A795D"/>
    <w:rsid w:val="04116E6C"/>
    <w:rsid w:val="0418BD60"/>
    <w:rsid w:val="041926D9"/>
    <w:rsid w:val="041BB540"/>
    <w:rsid w:val="04204544"/>
    <w:rsid w:val="04351783"/>
    <w:rsid w:val="043EFEC3"/>
    <w:rsid w:val="0451D9EE"/>
    <w:rsid w:val="0458577A"/>
    <w:rsid w:val="0463DB6D"/>
    <w:rsid w:val="0476DF34"/>
    <w:rsid w:val="0485936B"/>
    <w:rsid w:val="049C3E38"/>
    <w:rsid w:val="04B51F5A"/>
    <w:rsid w:val="04B8BADF"/>
    <w:rsid w:val="04D3C0DB"/>
    <w:rsid w:val="051E2DEC"/>
    <w:rsid w:val="054398F2"/>
    <w:rsid w:val="0553B549"/>
    <w:rsid w:val="0555B886"/>
    <w:rsid w:val="05611E82"/>
    <w:rsid w:val="059D9ED1"/>
    <w:rsid w:val="05C236DF"/>
    <w:rsid w:val="05D2E022"/>
    <w:rsid w:val="05D5D802"/>
    <w:rsid w:val="05D93A11"/>
    <w:rsid w:val="05E18B43"/>
    <w:rsid w:val="06251AD8"/>
    <w:rsid w:val="06330244"/>
    <w:rsid w:val="06791998"/>
    <w:rsid w:val="068C8E09"/>
    <w:rsid w:val="06A7EC0D"/>
    <w:rsid w:val="06B6DAB4"/>
    <w:rsid w:val="06C66C7F"/>
    <w:rsid w:val="0702E483"/>
    <w:rsid w:val="07606B04"/>
    <w:rsid w:val="078B3D34"/>
    <w:rsid w:val="079B1788"/>
    <w:rsid w:val="07BE3838"/>
    <w:rsid w:val="07DDDB58"/>
    <w:rsid w:val="0808452D"/>
    <w:rsid w:val="087AA289"/>
    <w:rsid w:val="088C5C5E"/>
    <w:rsid w:val="08C02787"/>
    <w:rsid w:val="0905322A"/>
    <w:rsid w:val="090DB9C4"/>
    <w:rsid w:val="0934F5ED"/>
    <w:rsid w:val="094B0B93"/>
    <w:rsid w:val="095A0899"/>
    <w:rsid w:val="095CD5C1"/>
    <w:rsid w:val="0969CF20"/>
    <w:rsid w:val="096E943A"/>
    <w:rsid w:val="0970DCB8"/>
    <w:rsid w:val="099AC8B1"/>
    <w:rsid w:val="09F21445"/>
    <w:rsid w:val="0A000A3F"/>
    <w:rsid w:val="0A294F6A"/>
    <w:rsid w:val="0A368624"/>
    <w:rsid w:val="0A412433"/>
    <w:rsid w:val="0A4CEDB9"/>
    <w:rsid w:val="0A5CC7CA"/>
    <w:rsid w:val="0A97744E"/>
    <w:rsid w:val="0A9B8D57"/>
    <w:rsid w:val="0AB78141"/>
    <w:rsid w:val="0AC1400A"/>
    <w:rsid w:val="0AFF26CE"/>
    <w:rsid w:val="0B255D40"/>
    <w:rsid w:val="0B2C7426"/>
    <w:rsid w:val="0B377833"/>
    <w:rsid w:val="0B45AD56"/>
    <w:rsid w:val="0B7A1FB5"/>
    <w:rsid w:val="0B96FC77"/>
    <w:rsid w:val="0BBA7C03"/>
    <w:rsid w:val="0BD39026"/>
    <w:rsid w:val="0C16EA8C"/>
    <w:rsid w:val="0C32F2F3"/>
    <w:rsid w:val="0C5D6485"/>
    <w:rsid w:val="0C819C79"/>
    <w:rsid w:val="0C9E1605"/>
    <w:rsid w:val="0CA71217"/>
    <w:rsid w:val="0CC358B0"/>
    <w:rsid w:val="0D19F41C"/>
    <w:rsid w:val="0D742E27"/>
    <w:rsid w:val="0D79A7DB"/>
    <w:rsid w:val="0D7A704D"/>
    <w:rsid w:val="0DA20BB8"/>
    <w:rsid w:val="0DACAADB"/>
    <w:rsid w:val="0DB2EDBE"/>
    <w:rsid w:val="0DE03FDE"/>
    <w:rsid w:val="0DFFDF53"/>
    <w:rsid w:val="0E1AFC6B"/>
    <w:rsid w:val="0E3E1B43"/>
    <w:rsid w:val="0E8B5D45"/>
    <w:rsid w:val="0EB2DE73"/>
    <w:rsid w:val="0EB568F2"/>
    <w:rsid w:val="0EB5C47D"/>
    <w:rsid w:val="0ECBD118"/>
    <w:rsid w:val="0EE38E63"/>
    <w:rsid w:val="0F0078E4"/>
    <w:rsid w:val="0F1640AE"/>
    <w:rsid w:val="0F3321A7"/>
    <w:rsid w:val="0F6B7CE9"/>
    <w:rsid w:val="0F70297A"/>
    <w:rsid w:val="0FCEF80F"/>
    <w:rsid w:val="0FEEAEB9"/>
    <w:rsid w:val="1058D340"/>
    <w:rsid w:val="10601CB4"/>
    <w:rsid w:val="106ABD3B"/>
    <w:rsid w:val="106E1CD3"/>
    <w:rsid w:val="1075D745"/>
    <w:rsid w:val="108353B9"/>
    <w:rsid w:val="109F4125"/>
    <w:rsid w:val="10B2110F"/>
    <w:rsid w:val="10B776D6"/>
    <w:rsid w:val="10D03687"/>
    <w:rsid w:val="10E5E664"/>
    <w:rsid w:val="10E629D7"/>
    <w:rsid w:val="110ECACF"/>
    <w:rsid w:val="1114337F"/>
    <w:rsid w:val="11154AEE"/>
    <w:rsid w:val="112E0E09"/>
    <w:rsid w:val="114BF221"/>
    <w:rsid w:val="1163D804"/>
    <w:rsid w:val="118A3EE6"/>
    <w:rsid w:val="11959BDE"/>
    <w:rsid w:val="11BADEAB"/>
    <w:rsid w:val="11C7EE25"/>
    <w:rsid w:val="121B2F25"/>
    <w:rsid w:val="121C0406"/>
    <w:rsid w:val="124DE77A"/>
    <w:rsid w:val="12503D04"/>
    <w:rsid w:val="12572A7A"/>
    <w:rsid w:val="1278D4E3"/>
    <w:rsid w:val="12EE6D8E"/>
    <w:rsid w:val="130B8B66"/>
    <w:rsid w:val="13118C66"/>
    <w:rsid w:val="1353CC48"/>
    <w:rsid w:val="136518D1"/>
    <w:rsid w:val="13A97A7C"/>
    <w:rsid w:val="13D84ABD"/>
    <w:rsid w:val="13ED4ED2"/>
    <w:rsid w:val="144E4228"/>
    <w:rsid w:val="147C278C"/>
    <w:rsid w:val="14AE849D"/>
    <w:rsid w:val="14B0D6A7"/>
    <w:rsid w:val="14B42D39"/>
    <w:rsid w:val="14C7E147"/>
    <w:rsid w:val="14C975EA"/>
    <w:rsid w:val="14E82A6A"/>
    <w:rsid w:val="14FF76BA"/>
    <w:rsid w:val="15055063"/>
    <w:rsid w:val="15132F6B"/>
    <w:rsid w:val="15255036"/>
    <w:rsid w:val="15371818"/>
    <w:rsid w:val="15493CD5"/>
    <w:rsid w:val="154F3CF8"/>
    <w:rsid w:val="1551F175"/>
    <w:rsid w:val="15574569"/>
    <w:rsid w:val="15A7A6DC"/>
    <w:rsid w:val="15D08AAB"/>
    <w:rsid w:val="15D45D1B"/>
    <w:rsid w:val="15D6BE6B"/>
    <w:rsid w:val="15DB7B44"/>
    <w:rsid w:val="15DFB658"/>
    <w:rsid w:val="15E289D9"/>
    <w:rsid w:val="15E7216B"/>
    <w:rsid w:val="1602C3C1"/>
    <w:rsid w:val="162C356E"/>
    <w:rsid w:val="16659566"/>
    <w:rsid w:val="166B8011"/>
    <w:rsid w:val="1686F9C0"/>
    <w:rsid w:val="1687FAAE"/>
    <w:rsid w:val="168A5647"/>
    <w:rsid w:val="169716FF"/>
    <w:rsid w:val="16B9B075"/>
    <w:rsid w:val="16CBF06C"/>
    <w:rsid w:val="16FFDCF7"/>
    <w:rsid w:val="17174DE5"/>
    <w:rsid w:val="17294019"/>
    <w:rsid w:val="179C900E"/>
    <w:rsid w:val="17CD78BE"/>
    <w:rsid w:val="17D089D2"/>
    <w:rsid w:val="17DEE4DE"/>
    <w:rsid w:val="182626A8"/>
    <w:rsid w:val="1831F168"/>
    <w:rsid w:val="1832725C"/>
    <w:rsid w:val="18380107"/>
    <w:rsid w:val="184AD02D"/>
    <w:rsid w:val="184FFD9A"/>
    <w:rsid w:val="187F5752"/>
    <w:rsid w:val="1894F87D"/>
    <w:rsid w:val="18C5107A"/>
    <w:rsid w:val="194B5E05"/>
    <w:rsid w:val="195C3BFD"/>
    <w:rsid w:val="19626A9D"/>
    <w:rsid w:val="19640806"/>
    <w:rsid w:val="196487AD"/>
    <w:rsid w:val="196D4285"/>
    <w:rsid w:val="197C0642"/>
    <w:rsid w:val="198358FD"/>
    <w:rsid w:val="198DC8E7"/>
    <w:rsid w:val="198F55F0"/>
    <w:rsid w:val="19926749"/>
    <w:rsid w:val="19B0C195"/>
    <w:rsid w:val="19E4990F"/>
    <w:rsid w:val="19FAA7E2"/>
    <w:rsid w:val="1A0C3FB6"/>
    <w:rsid w:val="1A1E4D65"/>
    <w:rsid w:val="1A3B734D"/>
    <w:rsid w:val="1A60E0DB"/>
    <w:rsid w:val="1A6A0909"/>
    <w:rsid w:val="1AC2CEFE"/>
    <w:rsid w:val="1AD82143"/>
    <w:rsid w:val="1AEA63D5"/>
    <w:rsid w:val="1B21A1F3"/>
    <w:rsid w:val="1B85883A"/>
    <w:rsid w:val="1BC4D770"/>
    <w:rsid w:val="1BFCC887"/>
    <w:rsid w:val="1C2EAC85"/>
    <w:rsid w:val="1C4336C3"/>
    <w:rsid w:val="1C44D0FF"/>
    <w:rsid w:val="1C515504"/>
    <w:rsid w:val="1C908A77"/>
    <w:rsid w:val="1CEA52AA"/>
    <w:rsid w:val="1CF60D42"/>
    <w:rsid w:val="1CFC6262"/>
    <w:rsid w:val="1D26A232"/>
    <w:rsid w:val="1D4748E2"/>
    <w:rsid w:val="1D494043"/>
    <w:rsid w:val="1D5CA6A4"/>
    <w:rsid w:val="1D5D760B"/>
    <w:rsid w:val="1D640458"/>
    <w:rsid w:val="1D6C0E28"/>
    <w:rsid w:val="1D89AA3F"/>
    <w:rsid w:val="1DAC2A85"/>
    <w:rsid w:val="1DBE2FA5"/>
    <w:rsid w:val="1DF2823A"/>
    <w:rsid w:val="1E0AA2A2"/>
    <w:rsid w:val="1E16E2D9"/>
    <w:rsid w:val="1E39324C"/>
    <w:rsid w:val="1E412141"/>
    <w:rsid w:val="1E4B7737"/>
    <w:rsid w:val="1E51905D"/>
    <w:rsid w:val="1E613D74"/>
    <w:rsid w:val="1EC3B226"/>
    <w:rsid w:val="1EC446BA"/>
    <w:rsid w:val="1F178DF2"/>
    <w:rsid w:val="1F2BA278"/>
    <w:rsid w:val="1F2DC247"/>
    <w:rsid w:val="1F713C79"/>
    <w:rsid w:val="1FA55271"/>
    <w:rsid w:val="1FE81BC9"/>
    <w:rsid w:val="20792CE4"/>
    <w:rsid w:val="20A0FF67"/>
    <w:rsid w:val="20AB80A7"/>
    <w:rsid w:val="20E49590"/>
    <w:rsid w:val="20F4D5C4"/>
    <w:rsid w:val="210CCCBA"/>
    <w:rsid w:val="21152601"/>
    <w:rsid w:val="2124689A"/>
    <w:rsid w:val="214A170F"/>
    <w:rsid w:val="2151C3A9"/>
    <w:rsid w:val="21672D60"/>
    <w:rsid w:val="216CB672"/>
    <w:rsid w:val="21D88A16"/>
    <w:rsid w:val="21F67BE7"/>
    <w:rsid w:val="21F8A322"/>
    <w:rsid w:val="220C13A0"/>
    <w:rsid w:val="2222B266"/>
    <w:rsid w:val="22765231"/>
    <w:rsid w:val="2290E661"/>
    <w:rsid w:val="22B7CE07"/>
    <w:rsid w:val="22EA0835"/>
    <w:rsid w:val="22F74BFC"/>
    <w:rsid w:val="22FC98F7"/>
    <w:rsid w:val="231A31B4"/>
    <w:rsid w:val="2338B217"/>
    <w:rsid w:val="233A787F"/>
    <w:rsid w:val="23A27B59"/>
    <w:rsid w:val="23AD862C"/>
    <w:rsid w:val="23B0362E"/>
    <w:rsid w:val="23F7669E"/>
    <w:rsid w:val="24049CD0"/>
    <w:rsid w:val="2419E0B8"/>
    <w:rsid w:val="24369ABF"/>
    <w:rsid w:val="243EDED1"/>
    <w:rsid w:val="244E2BBF"/>
    <w:rsid w:val="24556E12"/>
    <w:rsid w:val="2458B65E"/>
    <w:rsid w:val="245D55CF"/>
    <w:rsid w:val="246A72E0"/>
    <w:rsid w:val="24A09712"/>
    <w:rsid w:val="24CB8179"/>
    <w:rsid w:val="24DA7031"/>
    <w:rsid w:val="250B99D3"/>
    <w:rsid w:val="253A06B7"/>
    <w:rsid w:val="2540A997"/>
    <w:rsid w:val="254190EA"/>
    <w:rsid w:val="2566F6E1"/>
    <w:rsid w:val="257F4792"/>
    <w:rsid w:val="2585AEE4"/>
    <w:rsid w:val="25B24F75"/>
    <w:rsid w:val="25B7D3E2"/>
    <w:rsid w:val="25B96779"/>
    <w:rsid w:val="25E772CC"/>
    <w:rsid w:val="266BFC78"/>
    <w:rsid w:val="266FBB61"/>
    <w:rsid w:val="267FC748"/>
    <w:rsid w:val="268D11A3"/>
    <w:rsid w:val="268F68EF"/>
    <w:rsid w:val="26ABFB39"/>
    <w:rsid w:val="26BE826F"/>
    <w:rsid w:val="26C26526"/>
    <w:rsid w:val="2703B5FE"/>
    <w:rsid w:val="272B3C07"/>
    <w:rsid w:val="273F63E3"/>
    <w:rsid w:val="2783432D"/>
    <w:rsid w:val="279C6B8A"/>
    <w:rsid w:val="27AC397B"/>
    <w:rsid w:val="27C7F694"/>
    <w:rsid w:val="27DE3475"/>
    <w:rsid w:val="281BF175"/>
    <w:rsid w:val="282345E3"/>
    <w:rsid w:val="2883A9AF"/>
    <w:rsid w:val="28A5DF53"/>
    <w:rsid w:val="28AA660B"/>
    <w:rsid w:val="28DFEF57"/>
    <w:rsid w:val="28EFC174"/>
    <w:rsid w:val="28F070C3"/>
    <w:rsid w:val="28F7A21B"/>
    <w:rsid w:val="290298D8"/>
    <w:rsid w:val="29053477"/>
    <w:rsid w:val="29112769"/>
    <w:rsid w:val="2933A14A"/>
    <w:rsid w:val="295DE11A"/>
    <w:rsid w:val="29639424"/>
    <w:rsid w:val="29A75C23"/>
    <w:rsid w:val="29AB4908"/>
    <w:rsid w:val="2A5262ED"/>
    <w:rsid w:val="2A7B8AC1"/>
    <w:rsid w:val="2A7FB637"/>
    <w:rsid w:val="2AA279E2"/>
    <w:rsid w:val="2AAA94D8"/>
    <w:rsid w:val="2AB0878F"/>
    <w:rsid w:val="2ABC0476"/>
    <w:rsid w:val="2AC98B82"/>
    <w:rsid w:val="2AD2A54F"/>
    <w:rsid w:val="2B04F42B"/>
    <w:rsid w:val="2B080F83"/>
    <w:rsid w:val="2B384B79"/>
    <w:rsid w:val="2B741E16"/>
    <w:rsid w:val="2BA8425B"/>
    <w:rsid w:val="2BB457A7"/>
    <w:rsid w:val="2BCEB418"/>
    <w:rsid w:val="2BCFAF17"/>
    <w:rsid w:val="2BF193E1"/>
    <w:rsid w:val="2C00D67A"/>
    <w:rsid w:val="2C04F9C7"/>
    <w:rsid w:val="2C3C22EB"/>
    <w:rsid w:val="2C667CAF"/>
    <w:rsid w:val="2CCC4881"/>
    <w:rsid w:val="2D116305"/>
    <w:rsid w:val="2D128D46"/>
    <w:rsid w:val="2D2E1864"/>
    <w:rsid w:val="2D522046"/>
    <w:rsid w:val="2D71C892"/>
    <w:rsid w:val="2D97D5A8"/>
    <w:rsid w:val="2DE8331B"/>
    <w:rsid w:val="2DF284B1"/>
    <w:rsid w:val="2DFF4A28"/>
    <w:rsid w:val="2DFF5C87"/>
    <w:rsid w:val="2E05C6F9"/>
    <w:rsid w:val="2E1B134E"/>
    <w:rsid w:val="2E2F5E1C"/>
    <w:rsid w:val="2E405393"/>
    <w:rsid w:val="2E41107A"/>
    <w:rsid w:val="2E5B96D8"/>
    <w:rsid w:val="2E66C550"/>
    <w:rsid w:val="2E782EA6"/>
    <w:rsid w:val="2E893FFD"/>
    <w:rsid w:val="2E8A0462"/>
    <w:rsid w:val="2EA165FE"/>
    <w:rsid w:val="2EEB60F1"/>
    <w:rsid w:val="2F253894"/>
    <w:rsid w:val="2F83F8B2"/>
    <w:rsid w:val="2F8A9BB7"/>
    <w:rsid w:val="2FB2BCDF"/>
    <w:rsid w:val="2FDD3AA2"/>
    <w:rsid w:val="300BAF6D"/>
    <w:rsid w:val="302E11FB"/>
    <w:rsid w:val="3032A0D3"/>
    <w:rsid w:val="303BB01A"/>
    <w:rsid w:val="3096A5C1"/>
    <w:rsid w:val="30A4F355"/>
    <w:rsid w:val="30A77BAE"/>
    <w:rsid w:val="3102A5E5"/>
    <w:rsid w:val="31106EEC"/>
    <w:rsid w:val="312A2573"/>
    <w:rsid w:val="3142F580"/>
    <w:rsid w:val="317B6A93"/>
    <w:rsid w:val="31D489A7"/>
    <w:rsid w:val="31FBFE9D"/>
    <w:rsid w:val="32182F3D"/>
    <w:rsid w:val="32279B59"/>
    <w:rsid w:val="328B7507"/>
    <w:rsid w:val="32A1BD41"/>
    <w:rsid w:val="32CCF1BA"/>
    <w:rsid w:val="32CD075F"/>
    <w:rsid w:val="330C4727"/>
    <w:rsid w:val="334E471C"/>
    <w:rsid w:val="33847290"/>
    <w:rsid w:val="339AF00D"/>
    <w:rsid w:val="33F77AC7"/>
    <w:rsid w:val="34178219"/>
    <w:rsid w:val="3439AF2F"/>
    <w:rsid w:val="3440C866"/>
    <w:rsid w:val="345742F0"/>
    <w:rsid w:val="3487DEC5"/>
    <w:rsid w:val="34A41BBC"/>
    <w:rsid w:val="34A94027"/>
    <w:rsid w:val="34D2155D"/>
    <w:rsid w:val="350ABEE7"/>
    <w:rsid w:val="351C047A"/>
    <w:rsid w:val="354B218E"/>
    <w:rsid w:val="357D4AF4"/>
    <w:rsid w:val="357F3F3F"/>
    <w:rsid w:val="359AE011"/>
    <w:rsid w:val="35DA12D4"/>
    <w:rsid w:val="35DBA6AE"/>
    <w:rsid w:val="360CF0FE"/>
    <w:rsid w:val="3611438E"/>
    <w:rsid w:val="3662C76D"/>
    <w:rsid w:val="366DD708"/>
    <w:rsid w:val="36A41BE7"/>
    <w:rsid w:val="36AFA3F2"/>
    <w:rsid w:val="36BB54E8"/>
    <w:rsid w:val="36D00119"/>
    <w:rsid w:val="36F3E2DD"/>
    <w:rsid w:val="36F5A88D"/>
    <w:rsid w:val="370025C9"/>
    <w:rsid w:val="37168AA4"/>
    <w:rsid w:val="37568CE8"/>
    <w:rsid w:val="375D896E"/>
    <w:rsid w:val="37790AA6"/>
    <w:rsid w:val="3789168D"/>
    <w:rsid w:val="379966F7"/>
    <w:rsid w:val="379B2645"/>
    <w:rsid w:val="37CE6748"/>
    <w:rsid w:val="37D1E4D5"/>
    <w:rsid w:val="3805997B"/>
    <w:rsid w:val="381A5A79"/>
    <w:rsid w:val="381C5EFF"/>
    <w:rsid w:val="383E13F7"/>
    <w:rsid w:val="3845DF27"/>
    <w:rsid w:val="387B8DEA"/>
    <w:rsid w:val="38E64B6A"/>
    <w:rsid w:val="38F8946E"/>
    <w:rsid w:val="38FF8E7C"/>
    <w:rsid w:val="395D03BC"/>
    <w:rsid w:val="396587BF"/>
    <w:rsid w:val="396B7673"/>
    <w:rsid w:val="3981F476"/>
    <w:rsid w:val="39AF617F"/>
    <w:rsid w:val="39C3D8E1"/>
    <w:rsid w:val="39D3C947"/>
    <w:rsid w:val="39EEC7F1"/>
    <w:rsid w:val="39F9DC6B"/>
    <w:rsid w:val="3A626C65"/>
    <w:rsid w:val="3A70743D"/>
    <w:rsid w:val="3A71DB97"/>
    <w:rsid w:val="3A73FAD0"/>
    <w:rsid w:val="3A7BC060"/>
    <w:rsid w:val="3A8FC90E"/>
    <w:rsid w:val="3ABCA86E"/>
    <w:rsid w:val="3AC6151F"/>
    <w:rsid w:val="3AD107B9"/>
    <w:rsid w:val="3B7025FE"/>
    <w:rsid w:val="3BA62BC4"/>
    <w:rsid w:val="3BC4164F"/>
    <w:rsid w:val="3BD1B041"/>
    <w:rsid w:val="3BD7BFAC"/>
    <w:rsid w:val="3BDAE918"/>
    <w:rsid w:val="3BDFA63B"/>
    <w:rsid w:val="3C1D54B4"/>
    <w:rsid w:val="3C206ADA"/>
    <w:rsid w:val="3C50A26B"/>
    <w:rsid w:val="3C5A1EF5"/>
    <w:rsid w:val="3C87BFC5"/>
    <w:rsid w:val="3C9C89F4"/>
    <w:rsid w:val="3CF5B827"/>
    <w:rsid w:val="3D1CE52A"/>
    <w:rsid w:val="3D5A5B29"/>
    <w:rsid w:val="3D771F48"/>
    <w:rsid w:val="3DACCDC6"/>
    <w:rsid w:val="3DFD17D5"/>
    <w:rsid w:val="3E07286E"/>
    <w:rsid w:val="3E2D70B3"/>
    <w:rsid w:val="3E36F60C"/>
    <w:rsid w:val="3E474F01"/>
    <w:rsid w:val="3E507F1D"/>
    <w:rsid w:val="3E55FD11"/>
    <w:rsid w:val="3E61E728"/>
    <w:rsid w:val="3E7A7403"/>
    <w:rsid w:val="3EB696C5"/>
    <w:rsid w:val="3EB9F8F3"/>
    <w:rsid w:val="3EE65988"/>
    <w:rsid w:val="3EFADB20"/>
    <w:rsid w:val="3F0C33CD"/>
    <w:rsid w:val="3F3F586D"/>
    <w:rsid w:val="3F4E6835"/>
    <w:rsid w:val="3F5ED9BE"/>
    <w:rsid w:val="3F9A5876"/>
    <w:rsid w:val="3FD06B04"/>
    <w:rsid w:val="3FEBF2CE"/>
    <w:rsid w:val="3FEF5266"/>
    <w:rsid w:val="3FFBA476"/>
    <w:rsid w:val="4012F40C"/>
    <w:rsid w:val="4018E6D6"/>
    <w:rsid w:val="40218849"/>
    <w:rsid w:val="402ADEB8"/>
    <w:rsid w:val="404F0156"/>
    <w:rsid w:val="40686CD4"/>
    <w:rsid w:val="40804DDC"/>
    <w:rsid w:val="4144FF5F"/>
    <w:rsid w:val="41489D42"/>
    <w:rsid w:val="4154D970"/>
    <w:rsid w:val="416CD780"/>
    <w:rsid w:val="417BFD5A"/>
    <w:rsid w:val="419ABF2C"/>
    <w:rsid w:val="41B32B9E"/>
    <w:rsid w:val="41B65ADC"/>
    <w:rsid w:val="41C4FCCF"/>
    <w:rsid w:val="41DF5C4F"/>
    <w:rsid w:val="4228D83A"/>
    <w:rsid w:val="42480274"/>
    <w:rsid w:val="4249A7F4"/>
    <w:rsid w:val="424CC5DC"/>
    <w:rsid w:val="427F0D0E"/>
    <w:rsid w:val="4291E306"/>
    <w:rsid w:val="42934468"/>
    <w:rsid w:val="429D6AEC"/>
    <w:rsid w:val="43212455"/>
    <w:rsid w:val="432725F9"/>
    <w:rsid w:val="434CCE68"/>
    <w:rsid w:val="4356D2FE"/>
    <w:rsid w:val="43794542"/>
    <w:rsid w:val="4384EA3B"/>
    <w:rsid w:val="43B52AAC"/>
    <w:rsid w:val="43F05141"/>
    <w:rsid w:val="44120416"/>
    <w:rsid w:val="44152D8F"/>
    <w:rsid w:val="443442DC"/>
    <w:rsid w:val="445BEE64"/>
    <w:rsid w:val="448F086C"/>
    <w:rsid w:val="44C3691C"/>
    <w:rsid w:val="44CCB3E5"/>
    <w:rsid w:val="44D3973A"/>
    <w:rsid w:val="44D5F3A6"/>
    <w:rsid w:val="45071273"/>
    <w:rsid w:val="454D7BB0"/>
    <w:rsid w:val="4550E9D3"/>
    <w:rsid w:val="455FE184"/>
    <w:rsid w:val="4589C25B"/>
    <w:rsid w:val="458F5E00"/>
    <w:rsid w:val="45CDEAF9"/>
    <w:rsid w:val="463B8681"/>
    <w:rsid w:val="464EAEFE"/>
    <w:rsid w:val="465B6CBC"/>
    <w:rsid w:val="467B20DE"/>
    <w:rsid w:val="467CD315"/>
    <w:rsid w:val="46C3E791"/>
    <w:rsid w:val="46E707F4"/>
    <w:rsid w:val="4733F178"/>
    <w:rsid w:val="474A7071"/>
    <w:rsid w:val="475D85C4"/>
    <w:rsid w:val="47764312"/>
    <w:rsid w:val="4782779A"/>
    <w:rsid w:val="47D25EF7"/>
    <w:rsid w:val="47FF4AFF"/>
    <w:rsid w:val="4802D3A4"/>
    <w:rsid w:val="48100A04"/>
    <w:rsid w:val="482761CD"/>
    <w:rsid w:val="484748C0"/>
    <w:rsid w:val="4851FEAC"/>
    <w:rsid w:val="485FDC2D"/>
    <w:rsid w:val="487BF521"/>
    <w:rsid w:val="48A143C4"/>
    <w:rsid w:val="48B7735E"/>
    <w:rsid w:val="48CCFD8C"/>
    <w:rsid w:val="48D19F49"/>
    <w:rsid w:val="4923441C"/>
    <w:rsid w:val="496B9FA2"/>
    <w:rsid w:val="49BF9761"/>
    <w:rsid w:val="49C318A7"/>
    <w:rsid w:val="49E51BF7"/>
    <w:rsid w:val="49FD73AD"/>
    <w:rsid w:val="4A00FB05"/>
    <w:rsid w:val="4A3F1E15"/>
    <w:rsid w:val="4A4FD7B8"/>
    <w:rsid w:val="4A5D1749"/>
    <w:rsid w:val="4A7862CF"/>
    <w:rsid w:val="4A7E95BC"/>
    <w:rsid w:val="4A8FEBEC"/>
    <w:rsid w:val="4AB400C4"/>
    <w:rsid w:val="4AD4194A"/>
    <w:rsid w:val="4B35AA4D"/>
    <w:rsid w:val="4B3C93FB"/>
    <w:rsid w:val="4BE2D320"/>
    <w:rsid w:val="4BFDC2AC"/>
    <w:rsid w:val="4C0CD274"/>
    <w:rsid w:val="4C39A872"/>
    <w:rsid w:val="4C4BDF6B"/>
    <w:rsid w:val="4C54C143"/>
    <w:rsid w:val="4C73E559"/>
    <w:rsid w:val="4C7A0188"/>
    <w:rsid w:val="4CBCFEFB"/>
    <w:rsid w:val="4D205C05"/>
    <w:rsid w:val="4D509E50"/>
    <w:rsid w:val="4D7A33B5"/>
    <w:rsid w:val="4D8309D3"/>
    <w:rsid w:val="4DB4B0D3"/>
    <w:rsid w:val="4DE6A958"/>
    <w:rsid w:val="4DFE727C"/>
    <w:rsid w:val="4E043170"/>
    <w:rsid w:val="4E22B8E4"/>
    <w:rsid w:val="4E26B9CB"/>
    <w:rsid w:val="4E307FA9"/>
    <w:rsid w:val="4E3EDDF4"/>
    <w:rsid w:val="4E5F2B0A"/>
    <w:rsid w:val="4EBD1609"/>
    <w:rsid w:val="4EC82551"/>
    <w:rsid w:val="4EEFD507"/>
    <w:rsid w:val="4EF73672"/>
    <w:rsid w:val="4F230BA7"/>
    <w:rsid w:val="4F49F451"/>
    <w:rsid w:val="4F5D76DD"/>
    <w:rsid w:val="4F838D92"/>
    <w:rsid w:val="501070C6"/>
    <w:rsid w:val="50224B26"/>
    <w:rsid w:val="502D085E"/>
    <w:rsid w:val="504014C5"/>
    <w:rsid w:val="504A0878"/>
    <w:rsid w:val="5070524D"/>
    <w:rsid w:val="509263BB"/>
    <w:rsid w:val="50991E1B"/>
    <w:rsid w:val="50EA9BFB"/>
    <w:rsid w:val="50EEBCE2"/>
    <w:rsid w:val="50F5D98B"/>
    <w:rsid w:val="50F9EDC7"/>
    <w:rsid w:val="51444EC4"/>
    <w:rsid w:val="515B21AD"/>
    <w:rsid w:val="5169CCCE"/>
    <w:rsid w:val="518B8383"/>
    <w:rsid w:val="51A89C9F"/>
    <w:rsid w:val="51C619AE"/>
    <w:rsid w:val="52010B26"/>
    <w:rsid w:val="521F566D"/>
    <w:rsid w:val="522E341C"/>
    <w:rsid w:val="526284F3"/>
    <w:rsid w:val="5286ED3A"/>
    <w:rsid w:val="52891700"/>
    <w:rsid w:val="52AAFF36"/>
    <w:rsid w:val="52DF2E66"/>
    <w:rsid w:val="5306C839"/>
    <w:rsid w:val="531281E8"/>
    <w:rsid w:val="532A9E2C"/>
    <w:rsid w:val="538529F8"/>
    <w:rsid w:val="538901D0"/>
    <w:rsid w:val="5398360B"/>
    <w:rsid w:val="5401DFA7"/>
    <w:rsid w:val="541451F0"/>
    <w:rsid w:val="542A1261"/>
    <w:rsid w:val="54478C4F"/>
    <w:rsid w:val="5447E96B"/>
    <w:rsid w:val="54968BAD"/>
    <w:rsid w:val="54D80ADF"/>
    <w:rsid w:val="54E85C7E"/>
    <w:rsid w:val="54F4EF69"/>
    <w:rsid w:val="550BA9D4"/>
    <w:rsid w:val="5511CE6A"/>
    <w:rsid w:val="55320E03"/>
    <w:rsid w:val="553A9D09"/>
    <w:rsid w:val="55A9F502"/>
    <w:rsid w:val="55BE4F22"/>
    <w:rsid w:val="55C9E7BF"/>
    <w:rsid w:val="560A37BC"/>
    <w:rsid w:val="567F46A2"/>
    <w:rsid w:val="56872D0E"/>
    <w:rsid w:val="56943512"/>
    <w:rsid w:val="56AFE60B"/>
    <w:rsid w:val="56C1F802"/>
    <w:rsid w:val="56CF3F55"/>
    <w:rsid w:val="56DF785B"/>
    <w:rsid w:val="56E1D880"/>
    <w:rsid w:val="56ECB636"/>
    <w:rsid w:val="56F5C100"/>
    <w:rsid w:val="56FE1E4B"/>
    <w:rsid w:val="57894136"/>
    <w:rsid w:val="57A11CE5"/>
    <w:rsid w:val="57A6E9F1"/>
    <w:rsid w:val="57ABBBC8"/>
    <w:rsid w:val="57D31A05"/>
    <w:rsid w:val="57E882C1"/>
    <w:rsid w:val="5801EEA6"/>
    <w:rsid w:val="5806754A"/>
    <w:rsid w:val="581F7D5A"/>
    <w:rsid w:val="585F0A76"/>
    <w:rsid w:val="5862F05A"/>
    <w:rsid w:val="586D44FA"/>
    <w:rsid w:val="586E1AFB"/>
    <w:rsid w:val="588DD342"/>
    <w:rsid w:val="58A836A7"/>
    <w:rsid w:val="58EFB099"/>
    <w:rsid w:val="58F3C43B"/>
    <w:rsid w:val="58F48D31"/>
    <w:rsid w:val="5917FB0C"/>
    <w:rsid w:val="591885CF"/>
    <w:rsid w:val="594BE4C6"/>
    <w:rsid w:val="597D6D0B"/>
    <w:rsid w:val="59DB8606"/>
    <w:rsid w:val="59DFB437"/>
    <w:rsid w:val="5A1B651F"/>
    <w:rsid w:val="5A39AAA8"/>
    <w:rsid w:val="5A4B7CF7"/>
    <w:rsid w:val="5A72589D"/>
    <w:rsid w:val="5A8A4230"/>
    <w:rsid w:val="5AC1B578"/>
    <w:rsid w:val="5AF28E89"/>
    <w:rsid w:val="5B39BADC"/>
    <w:rsid w:val="5B46CA99"/>
    <w:rsid w:val="5B6C7080"/>
    <w:rsid w:val="5B9B0BA9"/>
    <w:rsid w:val="5BB6DE49"/>
    <w:rsid w:val="5C047826"/>
    <w:rsid w:val="5C27515B"/>
    <w:rsid w:val="5C3401C7"/>
    <w:rsid w:val="5C8448CC"/>
    <w:rsid w:val="5C9EDE8E"/>
    <w:rsid w:val="5CD9AECD"/>
    <w:rsid w:val="5D1621B9"/>
    <w:rsid w:val="5D36BC55"/>
    <w:rsid w:val="5D8AC30C"/>
    <w:rsid w:val="5DAC8341"/>
    <w:rsid w:val="5DEEF441"/>
    <w:rsid w:val="5E0A7590"/>
    <w:rsid w:val="5E0BDF72"/>
    <w:rsid w:val="5E2707DA"/>
    <w:rsid w:val="5E3ECEB9"/>
    <w:rsid w:val="5E89FBD8"/>
    <w:rsid w:val="5E97C6C8"/>
    <w:rsid w:val="5EEACBDF"/>
    <w:rsid w:val="5EF190FE"/>
    <w:rsid w:val="5EF6228D"/>
    <w:rsid w:val="5F0CCA41"/>
    <w:rsid w:val="5F4EB365"/>
    <w:rsid w:val="5F886DEA"/>
    <w:rsid w:val="5F9D2720"/>
    <w:rsid w:val="5FBBB541"/>
    <w:rsid w:val="5FD97F83"/>
    <w:rsid w:val="600B3B1E"/>
    <w:rsid w:val="602557A0"/>
    <w:rsid w:val="60444C79"/>
    <w:rsid w:val="604CEB89"/>
    <w:rsid w:val="606073A2"/>
    <w:rsid w:val="6082C2B3"/>
    <w:rsid w:val="609E8092"/>
    <w:rsid w:val="60A480DE"/>
    <w:rsid w:val="60BC152E"/>
    <w:rsid w:val="60C9870B"/>
    <w:rsid w:val="60E069B5"/>
    <w:rsid w:val="61123126"/>
    <w:rsid w:val="611F9745"/>
    <w:rsid w:val="612B288D"/>
    <w:rsid w:val="618FFC7F"/>
    <w:rsid w:val="61925E6A"/>
    <w:rsid w:val="61B9B670"/>
    <w:rsid w:val="61E04490"/>
    <w:rsid w:val="61E8B437"/>
    <w:rsid w:val="61F56CEB"/>
    <w:rsid w:val="62081FE8"/>
    <w:rsid w:val="623E1B66"/>
    <w:rsid w:val="624F18ED"/>
    <w:rsid w:val="626749F4"/>
    <w:rsid w:val="62A9F383"/>
    <w:rsid w:val="62AD73AE"/>
    <w:rsid w:val="62B9D6B0"/>
    <w:rsid w:val="62C892DA"/>
    <w:rsid w:val="632D6B0F"/>
    <w:rsid w:val="634C8ED3"/>
    <w:rsid w:val="63AB3D82"/>
    <w:rsid w:val="63B66F62"/>
    <w:rsid w:val="63F94E2D"/>
    <w:rsid w:val="64115DF8"/>
    <w:rsid w:val="6420E8EB"/>
    <w:rsid w:val="64534BEB"/>
    <w:rsid w:val="64AA3B90"/>
    <w:rsid w:val="64F5E6DF"/>
    <w:rsid w:val="653209CE"/>
    <w:rsid w:val="653EF5A1"/>
    <w:rsid w:val="655BD688"/>
    <w:rsid w:val="6574BF99"/>
    <w:rsid w:val="65948444"/>
    <w:rsid w:val="65AAAEB7"/>
    <w:rsid w:val="65AB1DA9"/>
    <w:rsid w:val="65BAD829"/>
    <w:rsid w:val="65CC0AAD"/>
    <w:rsid w:val="65CE3090"/>
    <w:rsid w:val="65CE33A1"/>
    <w:rsid w:val="65DD3475"/>
    <w:rsid w:val="65DDA019"/>
    <w:rsid w:val="65E8F52E"/>
    <w:rsid w:val="6612F62A"/>
    <w:rsid w:val="6617B918"/>
    <w:rsid w:val="661C949D"/>
    <w:rsid w:val="664483C9"/>
    <w:rsid w:val="664588DC"/>
    <w:rsid w:val="6662789D"/>
    <w:rsid w:val="667D10A7"/>
    <w:rsid w:val="66842F95"/>
    <w:rsid w:val="672555D4"/>
    <w:rsid w:val="67540AE3"/>
    <w:rsid w:val="675E8730"/>
    <w:rsid w:val="6764DF97"/>
    <w:rsid w:val="676A0402"/>
    <w:rsid w:val="6773EF5F"/>
    <w:rsid w:val="679CC6F3"/>
    <w:rsid w:val="67CA894F"/>
    <w:rsid w:val="67DB3ADD"/>
    <w:rsid w:val="6829F341"/>
    <w:rsid w:val="68370F20"/>
    <w:rsid w:val="68436E2C"/>
    <w:rsid w:val="687CA194"/>
    <w:rsid w:val="688BF26C"/>
    <w:rsid w:val="68DC9045"/>
    <w:rsid w:val="6922F910"/>
    <w:rsid w:val="6934066E"/>
    <w:rsid w:val="693697F9"/>
    <w:rsid w:val="693CE496"/>
    <w:rsid w:val="69514A08"/>
    <w:rsid w:val="695DD22A"/>
    <w:rsid w:val="69610B0A"/>
    <w:rsid w:val="6986CCD5"/>
    <w:rsid w:val="69B75583"/>
    <w:rsid w:val="69FF2886"/>
    <w:rsid w:val="6A0500A5"/>
    <w:rsid w:val="6A255C89"/>
    <w:rsid w:val="6A2A72E4"/>
    <w:rsid w:val="6A43BC39"/>
    <w:rsid w:val="6A4ADC42"/>
    <w:rsid w:val="6A72B1FC"/>
    <w:rsid w:val="6A7E8137"/>
    <w:rsid w:val="6A8F68CF"/>
    <w:rsid w:val="6AB1E915"/>
    <w:rsid w:val="6AB7EB7D"/>
    <w:rsid w:val="6AD69565"/>
    <w:rsid w:val="6AF6E992"/>
    <w:rsid w:val="6B2B611A"/>
    <w:rsid w:val="6B4422EF"/>
    <w:rsid w:val="6B731EE0"/>
    <w:rsid w:val="6B87AB30"/>
    <w:rsid w:val="6BC0009B"/>
    <w:rsid w:val="6BC00759"/>
    <w:rsid w:val="6BD458E2"/>
    <w:rsid w:val="6BE85332"/>
    <w:rsid w:val="6C1A3EF8"/>
    <w:rsid w:val="6C34B322"/>
    <w:rsid w:val="6C5B0AE9"/>
    <w:rsid w:val="6C7A7F31"/>
    <w:rsid w:val="6C7CE207"/>
    <w:rsid w:val="6C8543A1"/>
    <w:rsid w:val="6C8EF6E7"/>
    <w:rsid w:val="6C9F3323"/>
    <w:rsid w:val="6CCAF26A"/>
    <w:rsid w:val="6D15ADD7"/>
    <w:rsid w:val="6D2CB144"/>
    <w:rsid w:val="6D622669"/>
    <w:rsid w:val="6D678AC3"/>
    <w:rsid w:val="6D685544"/>
    <w:rsid w:val="6D808D7D"/>
    <w:rsid w:val="6D82C746"/>
    <w:rsid w:val="6D83B0D1"/>
    <w:rsid w:val="6D9807FB"/>
    <w:rsid w:val="6DB74CAC"/>
    <w:rsid w:val="6DC80AAF"/>
    <w:rsid w:val="6DDB762E"/>
    <w:rsid w:val="6DDED462"/>
    <w:rsid w:val="6E064985"/>
    <w:rsid w:val="6E919840"/>
    <w:rsid w:val="6EB5D59A"/>
    <w:rsid w:val="6EC51AF3"/>
    <w:rsid w:val="6ECF8823"/>
    <w:rsid w:val="6ED30979"/>
    <w:rsid w:val="6EDF23FF"/>
    <w:rsid w:val="6F2B498F"/>
    <w:rsid w:val="6F37DF46"/>
    <w:rsid w:val="6F529B3A"/>
    <w:rsid w:val="6F54D0E1"/>
    <w:rsid w:val="6F64DCC8"/>
    <w:rsid w:val="6FA3AC99"/>
    <w:rsid w:val="6FCC178F"/>
    <w:rsid w:val="6FF9C2B4"/>
    <w:rsid w:val="700D9A33"/>
    <w:rsid w:val="70645206"/>
    <w:rsid w:val="7073A10F"/>
    <w:rsid w:val="7091EE01"/>
    <w:rsid w:val="70F9BCBD"/>
    <w:rsid w:val="711D2042"/>
    <w:rsid w:val="71403C68"/>
    <w:rsid w:val="7146FF45"/>
    <w:rsid w:val="715959FB"/>
    <w:rsid w:val="71792D5F"/>
    <w:rsid w:val="71CE4A26"/>
    <w:rsid w:val="71E0E057"/>
    <w:rsid w:val="71E8E826"/>
    <w:rsid w:val="71F520E9"/>
    <w:rsid w:val="721BF64A"/>
    <w:rsid w:val="721D718F"/>
    <w:rsid w:val="722E7196"/>
    <w:rsid w:val="72517C43"/>
    <w:rsid w:val="72781720"/>
    <w:rsid w:val="72ACB6A9"/>
    <w:rsid w:val="72EDBAA5"/>
    <w:rsid w:val="733045AF"/>
    <w:rsid w:val="733FD74D"/>
    <w:rsid w:val="736C5E76"/>
    <w:rsid w:val="73956B4C"/>
    <w:rsid w:val="739663CB"/>
    <w:rsid w:val="73A54492"/>
    <w:rsid w:val="73B7E844"/>
    <w:rsid w:val="7400C881"/>
    <w:rsid w:val="7411C34E"/>
    <w:rsid w:val="743C36F6"/>
    <w:rsid w:val="74447BEA"/>
    <w:rsid w:val="7445E1A3"/>
    <w:rsid w:val="74925009"/>
    <w:rsid w:val="749B6565"/>
    <w:rsid w:val="74BE27FA"/>
    <w:rsid w:val="74DFACF4"/>
    <w:rsid w:val="750A1C93"/>
    <w:rsid w:val="754EF425"/>
    <w:rsid w:val="755AD644"/>
    <w:rsid w:val="755D41B6"/>
    <w:rsid w:val="755EE1CE"/>
    <w:rsid w:val="756A7574"/>
    <w:rsid w:val="7588051B"/>
    <w:rsid w:val="75A31392"/>
    <w:rsid w:val="75B524DD"/>
    <w:rsid w:val="75C12FA1"/>
    <w:rsid w:val="75C5732B"/>
    <w:rsid w:val="75FC8942"/>
    <w:rsid w:val="762A5F7F"/>
    <w:rsid w:val="76360DF0"/>
    <w:rsid w:val="7659E0CD"/>
    <w:rsid w:val="76675CC2"/>
    <w:rsid w:val="767BFEAC"/>
    <w:rsid w:val="7691C5B3"/>
    <w:rsid w:val="7691C842"/>
    <w:rsid w:val="76A5C9A4"/>
    <w:rsid w:val="76B4517A"/>
    <w:rsid w:val="76CB3AFB"/>
    <w:rsid w:val="76E4AB25"/>
    <w:rsid w:val="771E4D1B"/>
    <w:rsid w:val="77219D0F"/>
    <w:rsid w:val="7734AD28"/>
    <w:rsid w:val="7754C37A"/>
    <w:rsid w:val="775C9DFC"/>
    <w:rsid w:val="776F5735"/>
    <w:rsid w:val="77BC2D1F"/>
    <w:rsid w:val="77D95F1B"/>
    <w:rsid w:val="77E5DF0B"/>
    <w:rsid w:val="782A2721"/>
    <w:rsid w:val="7845C3E6"/>
    <w:rsid w:val="785E5753"/>
    <w:rsid w:val="7868657E"/>
    <w:rsid w:val="789DD09D"/>
    <w:rsid w:val="78FC7C75"/>
    <w:rsid w:val="790172FD"/>
    <w:rsid w:val="7918D698"/>
    <w:rsid w:val="792D2DC2"/>
    <w:rsid w:val="7932AB9D"/>
    <w:rsid w:val="7964BDF3"/>
    <w:rsid w:val="7965556B"/>
    <w:rsid w:val="797286B8"/>
    <w:rsid w:val="79875B97"/>
    <w:rsid w:val="79889562"/>
    <w:rsid w:val="79B8883C"/>
    <w:rsid w:val="79C0CB26"/>
    <w:rsid w:val="79D31BF7"/>
    <w:rsid w:val="79D4ACD4"/>
    <w:rsid w:val="7A64C252"/>
    <w:rsid w:val="7A751F73"/>
    <w:rsid w:val="7A9108A2"/>
    <w:rsid w:val="7AC3BE61"/>
    <w:rsid w:val="7AEA55B6"/>
    <w:rsid w:val="7B13CCF0"/>
    <w:rsid w:val="7B31C03A"/>
    <w:rsid w:val="7B98B814"/>
    <w:rsid w:val="7BA39544"/>
    <w:rsid w:val="7BAC751B"/>
    <w:rsid w:val="7BCDF21E"/>
    <w:rsid w:val="7BD41AE2"/>
    <w:rsid w:val="7BE1A47E"/>
    <w:rsid w:val="7C04444E"/>
    <w:rsid w:val="7C0B1E3B"/>
    <w:rsid w:val="7C66584C"/>
    <w:rsid w:val="7C72D659"/>
    <w:rsid w:val="7C937635"/>
    <w:rsid w:val="7CA5DFD2"/>
    <w:rsid w:val="7CBC72C2"/>
    <w:rsid w:val="7D140AC2"/>
    <w:rsid w:val="7D1560F0"/>
    <w:rsid w:val="7D2392FE"/>
    <w:rsid w:val="7D29A692"/>
    <w:rsid w:val="7D48B9C7"/>
    <w:rsid w:val="7D596923"/>
    <w:rsid w:val="7D5CCB32"/>
    <w:rsid w:val="7D65A85F"/>
    <w:rsid w:val="7D6BA829"/>
    <w:rsid w:val="7D8EB8D2"/>
    <w:rsid w:val="7DC57C68"/>
    <w:rsid w:val="7DD11881"/>
    <w:rsid w:val="7DDA7C86"/>
    <w:rsid w:val="7DE147F3"/>
    <w:rsid w:val="7DE8A578"/>
    <w:rsid w:val="7DF18384"/>
    <w:rsid w:val="7E061297"/>
    <w:rsid w:val="7E0D3965"/>
    <w:rsid w:val="7E243DD1"/>
    <w:rsid w:val="7E310E8E"/>
    <w:rsid w:val="7E408143"/>
    <w:rsid w:val="7E525392"/>
    <w:rsid w:val="7E678A35"/>
    <w:rsid w:val="7E678D1D"/>
    <w:rsid w:val="7E688DB1"/>
    <w:rsid w:val="7E87DEBF"/>
    <w:rsid w:val="7EBE61DD"/>
    <w:rsid w:val="7EC44803"/>
    <w:rsid w:val="7F01563B"/>
    <w:rsid w:val="7F0DF0EC"/>
    <w:rsid w:val="7F16F1C8"/>
    <w:rsid w:val="7F29A6BD"/>
    <w:rsid w:val="7F7A28B9"/>
    <w:rsid w:val="7F7C9429"/>
    <w:rsid w:val="7F802B91"/>
    <w:rsid w:val="7FB2DBDB"/>
    <w:rsid w:val="7FECAD11"/>
    <w:rsid w:val="7FFC37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F08C2057-466C-430F-A2B0-36318E39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406C"/>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1"/>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1"/>
      </w:numPr>
      <w:tabs>
        <w:tab w:val="num" w:pos="1004"/>
      </w:tabs>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1"/>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1"/>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1"/>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1"/>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ABCA List Paragraph,Dot pt,F5 List Paragraph,List Paragraph1,Numbered Para 1,No Spacing1,List Paragraph Char Char Char,Indicator Text,Colorful List - Accent 11,Bullet 1,Bullet Points,Párrafo de lista,MAIN CONTENT,Recommendation,OBC Bullet"/>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4"/>
      </w:numPr>
      <w:spacing w:after="240"/>
      <w:jc w:val="both"/>
    </w:pPr>
    <w:rPr>
      <w:rFonts w:eastAsia="Times New Roman"/>
      <w:szCs w:val="20"/>
      <w:lang w:eastAsia="en-US"/>
    </w:rPr>
  </w:style>
  <w:style w:type="paragraph" w:customStyle="1" w:styleId="Level2">
    <w:name w:val="Level 2"/>
    <w:basedOn w:val="Normal"/>
    <w:rsid w:val="00AA7115"/>
    <w:pPr>
      <w:numPr>
        <w:ilvl w:val="1"/>
        <w:numId w:val="14"/>
      </w:numPr>
      <w:spacing w:after="240"/>
      <w:jc w:val="both"/>
    </w:pPr>
    <w:rPr>
      <w:rFonts w:eastAsia="Times New Roman"/>
      <w:szCs w:val="22"/>
      <w:lang w:eastAsia="en-US"/>
    </w:rPr>
  </w:style>
  <w:style w:type="paragraph" w:customStyle="1" w:styleId="Level3">
    <w:name w:val="Level 3"/>
    <w:basedOn w:val="Normal"/>
    <w:rsid w:val="00AA7115"/>
    <w:pPr>
      <w:numPr>
        <w:ilvl w:val="2"/>
        <w:numId w:val="14"/>
      </w:numPr>
      <w:spacing w:after="240"/>
      <w:jc w:val="both"/>
    </w:pPr>
    <w:rPr>
      <w:rFonts w:eastAsia="Times New Roman"/>
      <w:szCs w:val="20"/>
      <w:lang w:eastAsia="en-US"/>
    </w:rPr>
  </w:style>
  <w:style w:type="paragraph" w:customStyle="1" w:styleId="Level4">
    <w:name w:val="Level 4"/>
    <w:basedOn w:val="Normal"/>
    <w:rsid w:val="00AA7115"/>
    <w:pPr>
      <w:numPr>
        <w:ilvl w:val="3"/>
        <w:numId w:val="14"/>
      </w:numPr>
      <w:spacing w:after="240"/>
      <w:jc w:val="both"/>
    </w:pPr>
    <w:rPr>
      <w:rFonts w:eastAsia="Times New Roman"/>
      <w:szCs w:val="20"/>
      <w:lang w:eastAsia="en-US"/>
    </w:rPr>
  </w:style>
  <w:style w:type="paragraph" w:customStyle="1" w:styleId="Level5">
    <w:name w:val="Level 5"/>
    <w:basedOn w:val="Normal"/>
    <w:rsid w:val="00AA7115"/>
    <w:pPr>
      <w:numPr>
        <w:ilvl w:val="4"/>
        <w:numId w:val="14"/>
      </w:numPr>
      <w:spacing w:after="240"/>
      <w:jc w:val="both"/>
    </w:pPr>
    <w:rPr>
      <w:rFonts w:eastAsia="Times New Roman"/>
      <w:szCs w:val="20"/>
      <w:lang w:eastAsia="en-US"/>
    </w:rPr>
  </w:style>
  <w:style w:type="paragraph" w:customStyle="1" w:styleId="Level6">
    <w:name w:val="Level 6"/>
    <w:basedOn w:val="Normal"/>
    <w:rsid w:val="00AA7115"/>
    <w:pPr>
      <w:numPr>
        <w:ilvl w:val="5"/>
        <w:numId w:val="14"/>
      </w:numPr>
      <w:spacing w:after="240"/>
      <w:jc w:val="both"/>
    </w:pPr>
    <w:rPr>
      <w:rFonts w:eastAsia="Times New Roman"/>
      <w:szCs w:val="20"/>
      <w:lang w:eastAsia="en-US"/>
    </w:rPr>
  </w:style>
  <w:style w:type="paragraph" w:customStyle="1" w:styleId="Level7">
    <w:name w:val="Level 7"/>
    <w:basedOn w:val="Normal"/>
    <w:rsid w:val="00AA7115"/>
    <w:pPr>
      <w:numPr>
        <w:ilvl w:val="6"/>
        <w:numId w:val="14"/>
      </w:numPr>
      <w:spacing w:after="240"/>
      <w:jc w:val="both"/>
    </w:pPr>
    <w:rPr>
      <w:rFonts w:eastAsia="Times New Roman"/>
      <w:szCs w:val="20"/>
      <w:lang w:eastAsia="en-US"/>
    </w:rPr>
  </w:style>
  <w:style w:type="paragraph" w:customStyle="1" w:styleId="Level8">
    <w:name w:val="Level 8"/>
    <w:basedOn w:val="Normal"/>
    <w:rsid w:val="00AA7115"/>
    <w:pPr>
      <w:numPr>
        <w:ilvl w:val="7"/>
        <w:numId w:val="14"/>
      </w:numPr>
      <w:spacing w:after="240"/>
      <w:jc w:val="both"/>
    </w:pPr>
    <w:rPr>
      <w:rFonts w:eastAsia="Times New Roman"/>
      <w:szCs w:val="20"/>
      <w:lang w:eastAsia="en-US"/>
    </w:rPr>
  </w:style>
  <w:style w:type="paragraph" w:customStyle="1" w:styleId="Level9">
    <w:name w:val="Level 9"/>
    <w:basedOn w:val="Normal"/>
    <w:rsid w:val="00AA7115"/>
    <w:pPr>
      <w:numPr>
        <w:ilvl w:val="8"/>
        <w:numId w:val="14"/>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6"/>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rsid w:val="00AA7115"/>
    <w:pPr>
      <w:numPr>
        <w:ilvl w:val="4"/>
        <w:numId w:val="16"/>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19"/>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apple-tab-span">
    <w:name w:val="apple-tab-span"/>
    <w:basedOn w:val="DefaultParagraphFont"/>
    <w:rsid w:val="00183DAF"/>
  </w:style>
  <w:style w:type="paragraph" w:customStyle="1" w:styleId="Default">
    <w:name w:val="Default"/>
    <w:rsid w:val="000866B6"/>
    <w:pPr>
      <w:autoSpaceDE w:val="0"/>
      <w:autoSpaceDN w:val="0"/>
      <w:adjustRightInd w:val="0"/>
    </w:pPr>
    <w:rPr>
      <w:rFonts w:ascii="Arial" w:hAnsi="Arial" w:cs="Arial"/>
      <w:color w:val="000000"/>
      <w:sz w:val="24"/>
      <w:szCs w:val="24"/>
    </w:rPr>
  </w:style>
  <w:style w:type="character" w:customStyle="1" w:styleId="normaltextrun1">
    <w:name w:val="normaltextrun1"/>
    <w:basedOn w:val="DefaultParagraphFont"/>
    <w:rsid w:val="00366FB3"/>
  </w:style>
  <w:style w:type="character" w:customStyle="1" w:styleId="ListParagraphChar">
    <w:name w:val="List Paragraph Char"/>
    <w:aliases w:val="ABCA List Paragraph Char,Dot pt Char,F5 List Paragraph Char,List Paragraph1 Char,Numbered Para 1 Char,No Spacing1 Char,List Paragraph Char Char Char Char,Indicator Text Char,Colorful List - Accent 11 Char,Bullet 1 Char"/>
    <w:link w:val="ListParagraph"/>
    <w:uiPriority w:val="34"/>
    <w:qFormat/>
    <w:locked/>
    <w:rsid w:val="00116FD6"/>
    <w:rPr>
      <w:rFonts w:ascii="Arial" w:eastAsia="SimSun" w:hAnsi="Arial"/>
      <w:sz w:val="22"/>
      <w:szCs w:val="24"/>
      <w:lang w:eastAsia="zh-CN"/>
    </w:rPr>
  </w:style>
  <w:style w:type="table" w:customStyle="1" w:styleId="TableGrid10">
    <w:name w:val="Table Grid1"/>
    <w:basedOn w:val="TableNormal"/>
    <w:next w:val="TableGrid"/>
    <w:uiPriority w:val="39"/>
    <w:rsid w:val="00CA02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CA02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0D00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4447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4447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39"/>
    <w:rsid w:val="004447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10E0D"/>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010E0D"/>
  </w:style>
  <w:style w:type="character" w:customStyle="1" w:styleId="eop">
    <w:name w:val="eop"/>
    <w:basedOn w:val="DefaultParagraphFont"/>
    <w:rsid w:val="00010E0D"/>
  </w:style>
  <w:style w:type="table" w:customStyle="1" w:styleId="TableGrid70">
    <w:name w:val="Table Grid7"/>
    <w:basedOn w:val="TableNormal"/>
    <w:next w:val="TableGrid"/>
    <w:uiPriority w:val="59"/>
    <w:rsid w:val="00F5283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unhideWhenUsed/>
    <w:rsid w:val="000B354B"/>
    <w:rPr>
      <w:color w:val="605E5C"/>
      <w:shd w:val="clear" w:color="auto" w:fill="E1DFDD"/>
    </w:rPr>
  </w:style>
  <w:style w:type="character" w:styleId="Mention">
    <w:name w:val="Mention"/>
    <w:basedOn w:val="DefaultParagraphFont"/>
    <w:uiPriority w:val="99"/>
    <w:unhideWhenUsed/>
    <w:rsid w:val="000B35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9033">
      <w:bodyDiv w:val="1"/>
      <w:marLeft w:val="0"/>
      <w:marRight w:val="0"/>
      <w:marTop w:val="0"/>
      <w:marBottom w:val="0"/>
      <w:divBdr>
        <w:top w:val="none" w:sz="0" w:space="0" w:color="auto"/>
        <w:left w:val="none" w:sz="0" w:space="0" w:color="auto"/>
        <w:bottom w:val="none" w:sz="0" w:space="0" w:color="auto"/>
        <w:right w:val="none" w:sz="0" w:space="0" w:color="auto"/>
      </w:divBdr>
    </w:div>
    <w:div w:id="20863209">
      <w:bodyDiv w:val="1"/>
      <w:marLeft w:val="0"/>
      <w:marRight w:val="0"/>
      <w:marTop w:val="0"/>
      <w:marBottom w:val="0"/>
      <w:divBdr>
        <w:top w:val="none" w:sz="0" w:space="0" w:color="auto"/>
        <w:left w:val="none" w:sz="0" w:space="0" w:color="auto"/>
        <w:bottom w:val="none" w:sz="0" w:space="0" w:color="auto"/>
        <w:right w:val="none" w:sz="0" w:space="0" w:color="auto"/>
      </w:divBdr>
    </w:div>
    <w:div w:id="60521717">
      <w:bodyDiv w:val="1"/>
      <w:marLeft w:val="0"/>
      <w:marRight w:val="0"/>
      <w:marTop w:val="0"/>
      <w:marBottom w:val="0"/>
      <w:divBdr>
        <w:top w:val="none" w:sz="0" w:space="0" w:color="auto"/>
        <w:left w:val="none" w:sz="0" w:space="0" w:color="auto"/>
        <w:bottom w:val="none" w:sz="0" w:space="0" w:color="auto"/>
        <w:right w:val="none" w:sz="0" w:space="0" w:color="auto"/>
      </w:divBdr>
      <w:divsChild>
        <w:div w:id="291517369">
          <w:marLeft w:val="1267"/>
          <w:marRight w:val="0"/>
          <w:marTop w:val="0"/>
          <w:marBottom w:val="0"/>
          <w:divBdr>
            <w:top w:val="none" w:sz="0" w:space="0" w:color="auto"/>
            <w:left w:val="none" w:sz="0" w:space="0" w:color="auto"/>
            <w:bottom w:val="none" w:sz="0" w:space="0" w:color="auto"/>
            <w:right w:val="none" w:sz="0" w:space="0" w:color="auto"/>
          </w:divBdr>
        </w:div>
        <w:div w:id="497038354">
          <w:marLeft w:val="1267"/>
          <w:marRight w:val="0"/>
          <w:marTop w:val="0"/>
          <w:marBottom w:val="0"/>
          <w:divBdr>
            <w:top w:val="none" w:sz="0" w:space="0" w:color="auto"/>
            <w:left w:val="none" w:sz="0" w:space="0" w:color="auto"/>
            <w:bottom w:val="none" w:sz="0" w:space="0" w:color="auto"/>
            <w:right w:val="none" w:sz="0" w:space="0" w:color="auto"/>
          </w:divBdr>
        </w:div>
        <w:div w:id="1450977673">
          <w:marLeft w:val="1267"/>
          <w:marRight w:val="0"/>
          <w:marTop w:val="0"/>
          <w:marBottom w:val="0"/>
          <w:divBdr>
            <w:top w:val="none" w:sz="0" w:space="0" w:color="auto"/>
            <w:left w:val="none" w:sz="0" w:space="0" w:color="auto"/>
            <w:bottom w:val="none" w:sz="0" w:space="0" w:color="auto"/>
            <w:right w:val="none" w:sz="0" w:space="0" w:color="auto"/>
          </w:divBdr>
        </w:div>
        <w:div w:id="1778283395">
          <w:marLeft w:val="1267"/>
          <w:marRight w:val="0"/>
          <w:marTop w:val="0"/>
          <w:marBottom w:val="0"/>
          <w:divBdr>
            <w:top w:val="none" w:sz="0" w:space="0" w:color="auto"/>
            <w:left w:val="none" w:sz="0" w:space="0" w:color="auto"/>
            <w:bottom w:val="none" w:sz="0" w:space="0" w:color="auto"/>
            <w:right w:val="none" w:sz="0" w:space="0" w:color="auto"/>
          </w:divBdr>
        </w:div>
      </w:divsChild>
    </w:div>
    <w:div w:id="63186665">
      <w:bodyDiv w:val="1"/>
      <w:marLeft w:val="0"/>
      <w:marRight w:val="0"/>
      <w:marTop w:val="0"/>
      <w:marBottom w:val="0"/>
      <w:divBdr>
        <w:top w:val="none" w:sz="0" w:space="0" w:color="auto"/>
        <w:left w:val="none" w:sz="0" w:space="0" w:color="auto"/>
        <w:bottom w:val="none" w:sz="0" w:space="0" w:color="auto"/>
        <w:right w:val="none" w:sz="0" w:space="0" w:color="auto"/>
      </w:divBdr>
    </w:div>
    <w:div w:id="66612398">
      <w:bodyDiv w:val="1"/>
      <w:marLeft w:val="0"/>
      <w:marRight w:val="0"/>
      <w:marTop w:val="0"/>
      <w:marBottom w:val="0"/>
      <w:divBdr>
        <w:top w:val="none" w:sz="0" w:space="0" w:color="auto"/>
        <w:left w:val="none" w:sz="0" w:space="0" w:color="auto"/>
        <w:bottom w:val="none" w:sz="0" w:space="0" w:color="auto"/>
        <w:right w:val="none" w:sz="0" w:space="0" w:color="auto"/>
      </w:divBdr>
    </w:div>
    <w:div w:id="79641067">
      <w:bodyDiv w:val="1"/>
      <w:marLeft w:val="0"/>
      <w:marRight w:val="0"/>
      <w:marTop w:val="0"/>
      <w:marBottom w:val="0"/>
      <w:divBdr>
        <w:top w:val="none" w:sz="0" w:space="0" w:color="auto"/>
        <w:left w:val="none" w:sz="0" w:space="0" w:color="auto"/>
        <w:bottom w:val="none" w:sz="0" w:space="0" w:color="auto"/>
        <w:right w:val="none" w:sz="0" w:space="0" w:color="auto"/>
      </w:divBdr>
    </w:div>
    <w:div w:id="90128304">
      <w:bodyDiv w:val="1"/>
      <w:marLeft w:val="0"/>
      <w:marRight w:val="0"/>
      <w:marTop w:val="0"/>
      <w:marBottom w:val="0"/>
      <w:divBdr>
        <w:top w:val="none" w:sz="0" w:space="0" w:color="auto"/>
        <w:left w:val="none" w:sz="0" w:space="0" w:color="auto"/>
        <w:bottom w:val="none" w:sz="0" w:space="0" w:color="auto"/>
        <w:right w:val="none" w:sz="0" w:space="0" w:color="auto"/>
      </w:divBdr>
    </w:div>
    <w:div w:id="136840367">
      <w:bodyDiv w:val="1"/>
      <w:marLeft w:val="0"/>
      <w:marRight w:val="0"/>
      <w:marTop w:val="0"/>
      <w:marBottom w:val="0"/>
      <w:divBdr>
        <w:top w:val="none" w:sz="0" w:space="0" w:color="auto"/>
        <w:left w:val="none" w:sz="0" w:space="0" w:color="auto"/>
        <w:bottom w:val="none" w:sz="0" w:space="0" w:color="auto"/>
        <w:right w:val="none" w:sz="0" w:space="0" w:color="auto"/>
      </w:divBdr>
      <w:divsChild>
        <w:div w:id="1474180473">
          <w:marLeft w:val="1166"/>
          <w:marRight w:val="0"/>
          <w:marTop w:val="120"/>
          <w:marBottom w:val="0"/>
          <w:divBdr>
            <w:top w:val="none" w:sz="0" w:space="0" w:color="auto"/>
            <w:left w:val="none" w:sz="0" w:space="0" w:color="auto"/>
            <w:bottom w:val="none" w:sz="0" w:space="0" w:color="auto"/>
            <w:right w:val="none" w:sz="0" w:space="0" w:color="auto"/>
          </w:divBdr>
        </w:div>
      </w:divsChild>
    </w:div>
    <w:div w:id="141045601">
      <w:bodyDiv w:val="1"/>
      <w:marLeft w:val="0"/>
      <w:marRight w:val="0"/>
      <w:marTop w:val="0"/>
      <w:marBottom w:val="0"/>
      <w:divBdr>
        <w:top w:val="none" w:sz="0" w:space="0" w:color="auto"/>
        <w:left w:val="none" w:sz="0" w:space="0" w:color="auto"/>
        <w:bottom w:val="none" w:sz="0" w:space="0" w:color="auto"/>
        <w:right w:val="none" w:sz="0" w:space="0" w:color="auto"/>
      </w:divBdr>
    </w:div>
    <w:div w:id="141236576">
      <w:bodyDiv w:val="1"/>
      <w:marLeft w:val="0"/>
      <w:marRight w:val="0"/>
      <w:marTop w:val="0"/>
      <w:marBottom w:val="0"/>
      <w:divBdr>
        <w:top w:val="none" w:sz="0" w:space="0" w:color="auto"/>
        <w:left w:val="none" w:sz="0" w:space="0" w:color="auto"/>
        <w:bottom w:val="none" w:sz="0" w:space="0" w:color="auto"/>
        <w:right w:val="none" w:sz="0" w:space="0" w:color="auto"/>
      </w:divBdr>
    </w:div>
    <w:div w:id="164175714">
      <w:bodyDiv w:val="1"/>
      <w:marLeft w:val="0"/>
      <w:marRight w:val="0"/>
      <w:marTop w:val="0"/>
      <w:marBottom w:val="0"/>
      <w:divBdr>
        <w:top w:val="none" w:sz="0" w:space="0" w:color="auto"/>
        <w:left w:val="none" w:sz="0" w:space="0" w:color="auto"/>
        <w:bottom w:val="none" w:sz="0" w:space="0" w:color="auto"/>
        <w:right w:val="none" w:sz="0" w:space="0" w:color="auto"/>
      </w:divBdr>
    </w:div>
    <w:div w:id="175196160">
      <w:bodyDiv w:val="1"/>
      <w:marLeft w:val="0"/>
      <w:marRight w:val="0"/>
      <w:marTop w:val="0"/>
      <w:marBottom w:val="0"/>
      <w:divBdr>
        <w:top w:val="none" w:sz="0" w:space="0" w:color="auto"/>
        <w:left w:val="none" w:sz="0" w:space="0" w:color="auto"/>
        <w:bottom w:val="none" w:sz="0" w:space="0" w:color="auto"/>
        <w:right w:val="none" w:sz="0" w:space="0" w:color="auto"/>
      </w:divBdr>
    </w:div>
    <w:div w:id="231813107">
      <w:bodyDiv w:val="1"/>
      <w:marLeft w:val="0"/>
      <w:marRight w:val="0"/>
      <w:marTop w:val="0"/>
      <w:marBottom w:val="0"/>
      <w:divBdr>
        <w:top w:val="none" w:sz="0" w:space="0" w:color="auto"/>
        <w:left w:val="none" w:sz="0" w:space="0" w:color="auto"/>
        <w:bottom w:val="none" w:sz="0" w:space="0" w:color="auto"/>
        <w:right w:val="none" w:sz="0" w:space="0" w:color="auto"/>
      </w:divBdr>
      <w:divsChild>
        <w:div w:id="252666098">
          <w:marLeft w:val="274"/>
          <w:marRight w:val="0"/>
          <w:marTop w:val="0"/>
          <w:marBottom w:val="0"/>
          <w:divBdr>
            <w:top w:val="none" w:sz="0" w:space="0" w:color="auto"/>
            <w:left w:val="none" w:sz="0" w:space="0" w:color="auto"/>
            <w:bottom w:val="none" w:sz="0" w:space="0" w:color="auto"/>
            <w:right w:val="none" w:sz="0" w:space="0" w:color="auto"/>
          </w:divBdr>
        </w:div>
        <w:div w:id="872423089">
          <w:marLeft w:val="274"/>
          <w:marRight w:val="0"/>
          <w:marTop w:val="0"/>
          <w:marBottom w:val="0"/>
          <w:divBdr>
            <w:top w:val="none" w:sz="0" w:space="0" w:color="auto"/>
            <w:left w:val="none" w:sz="0" w:space="0" w:color="auto"/>
            <w:bottom w:val="none" w:sz="0" w:space="0" w:color="auto"/>
            <w:right w:val="none" w:sz="0" w:space="0" w:color="auto"/>
          </w:divBdr>
        </w:div>
        <w:div w:id="1058747498">
          <w:marLeft w:val="274"/>
          <w:marRight w:val="0"/>
          <w:marTop w:val="0"/>
          <w:marBottom w:val="0"/>
          <w:divBdr>
            <w:top w:val="none" w:sz="0" w:space="0" w:color="auto"/>
            <w:left w:val="none" w:sz="0" w:space="0" w:color="auto"/>
            <w:bottom w:val="none" w:sz="0" w:space="0" w:color="auto"/>
            <w:right w:val="none" w:sz="0" w:space="0" w:color="auto"/>
          </w:divBdr>
        </w:div>
        <w:div w:id="1828475038">
          <w:marLeft w:val="274"/>
          <w:marRight w:val="0"/>
          <w:marTop w:val="0"/>
          <w:marBottom w:val="0"/>
          <w:divBdr>
            <w:top w:val="none" w:sz="0" w:space="0" w:color="auto"/>
            <w:left w:val="none" w:sz="0" w:space="0" w:color="auto"/>
            <w:bottom w:val="none" w:sz="0" w:space="0" w:color="auto"/>
            <w:right w:val="none" w:sz="0" w:space="0" w:color="auto"/>
          </w:divBdr>
        </w:div>
      </w:divsChild>
    </w:div>
    <w:div w:id="238637177">
      <w:bodyDiv w:val="1"/>
      <w:marLeft w:val="0"/>
      <w:marRight w:val="0"/>
      <w:marTop w:val="0"/>
      <w:marBottom w:val="0"/>
      <w:divBdr>
        <w:top w:val="none" w:sz="0" w:space="0" w:color="auto"/>
        <w:left w:val="none" w:sz="0" w:space="0" w:color="auto"/>
        <w:bottom w:val="none" w:sz="0" w:space="0" w:color="auto"/>
        <w:right w:val="none" w:sz="0" w:space="0" w:color="auto"/>
      </w:divBdr>
    </w:div>
    <w:div w:id="260534174">
      <w:bodyDiv w:val="1"/>
      <w:marLeft w:val="0"/>
      <w:marRight w:val="0"/>
      <w:marTop w:val="0"/>
      <w:marBottom w:val="0"/>
      <w:divBdr>
        <w:top w:val="none" w:sz="0" w:space="0" w:color="auto"/>
        <w:left w:val="none" w:sz="0" w:space="0" w:color="auto"/>
        <w:bottom w:val="none" w:sz="0" w:space="0" w:color="auto"/>
        <w:right w:val="none" w:sz="0" w:space="0" w:color="auto"/>
      </w:divBdr>
    </w:div>
    <w:div w:id="309948133">
      <w:bodyDiv w:val="1"/>
      <w:marLeft w:val="0"/>
      <w:marRight w:val="0"/>
      <w:marTop w:val="0"/>
      <w:marBottom w:val="0"/>
      <w:divBdr>
        <w:top w:val="none" w:sz="0" w:space="0" w:color="auto"/>
        <w:left w:val="none" w:sz="0" w:space="0" w:color="auto"/>
        <w:bottom w:val="none" w:sz="0" w:space="0" w:color="auto"/>
        <w:right w:val="none" w:sz="0" w:space="0" w:color="auto"/>
      </w:divBdr>
    </w:div>
    <w:div w:id="325596784">
      <w:bodyDiv w:val="1"/>
      <w:marLeft w:val="0"/>
      <w:marRight w:val="0"/>
      <w:marTop w:val="0"/>
      <w:marBottom w:val="0"/>
      <w:divBdr>
        <w:top w:val="none" w:sz="0" w:space="0" w:color="auto"/>
        <w:left w:val="none" w:sz="0" w:space="0" w:color="auto"/>
        <w:bottom w:val="none" w:sz="0" w:space="0" w:color="auto"/>
        <w:right w:val="none" w:sz="0" w:space="0" w:color="auto"/>
      </w:divBdr>
    </w:div>
    <w:div w:id="330062416">
      <w:bodyDiv w:val="1"/>
      <w:marLeft w:val="0"/>
      <w:marRight w:val="0"/>
      <w:marTop w:val="0"/>
      <w:marBottom w:val="0"/>
      <w:divBdr>
        <w:top w:val="none" w:sz="0" w:space="0" w:color="auto"/>
        <w:left w:val="none" w:sz="0" w:space="0" w:color="auto"/>
        <w:bottom w:val="none" w:sz="0" w:space="0" w:color="auto"/>
        <w:right w:val="none" w:sz="0" w:space="0" w:color="auto"/>
      </w:divBdr>
    </w:div>
    <w:div w:id="372271672">
      <w:bodyDiv w:val="1"/>
      <w:marLeft w:val="0"/>
      <w:marRight w:val="0"/>
      <w:marTop w:val="0"/>
      <w:marBottom w:val="0"/>
      <w:divBdr>
        <w:top w:val="none" w:sz="0" w:space="0" w:color="auto"/>
        <w:left w:val="none" w:sz="0" w:space="0" w:color="auto"/>
        <w:bottom w:val="none" w:sz="0" w:space="0" w:color="auto"/>
        <w:right w:val="none" w:sz="0" w:space="0" w:color="auto"/>
      </w:divBdr>
    </w:div>
    <w:div w:id="397094925">
      <w:bodyDiv w:val="1"/>
      <w:marLeft w:val="0"/>
      <w:marRight w:val="0"/>
      <w:marTop w:val="0"/>
      <w:marBottom w:val="0"/>
      <w:divBdr>
        <w:top w:val="none" w:sz="0" w:space="0" w:color="auto"/>
        <w:left w:val="none" w:sz="0" w:space="0" w:color="auto"/>
        <w:bottom w:val="none" w:sz="0" w:space="0" w:color="auto"/>
        <w:right w:val="none" w:sz="0" w:space="0" w:color="auto"/>
      </w:divBdr>
    </w:div>
    <w:div w:id="403988229">
      <w:bodyDiv w:val="1"/>
      <w:marLeft w:val="0"/>
      <w:marRight w:val="0"/>
      <w:marTop w:val="0"/>
      <w:marBottom w:val="0"/>
      <w:divBdr>
        <w:top w:val="none" w:sz="0" w:space="0" w:color="auto"/>
        <w:left w:val="none" w:sz="0" w:space="0" w:color="auto"/>
        <w:bottom w:val="none" w:sz="0" w:space="0" w:color="auto"/>
        <w:right w:val="none" w:sz="0" w:space="0" w:color="auto"/>
      </w:divBdr>
    </w:div>
    <w:div w:id="405802104">
      <w:bodyDiv w:val="1"/>
      <w:marLeft w:val="0"/>
      <w:marRight w:val="0"/>
      <w:marTop w:val="0"/>
      <w:marBottom w:val="0"/>
      <w:divBdr>
        <w:top w:val="none" w:sz="0" w:space="0" w:color="auto"/>
        <w:left w:val="none" w:sz="0" w:space="0" w:color="auto"/>
        <w:bottom w:val="none" w:sz="0" w:space="0" w:color="auto"/>
        <w:right w:val="none" w:sz="0" w:space="0" w:color="auto"/>
      </w:divBdr>
    </w:div>
    <w:div w:id="423771961">
      <w:bodyDiv w:val="1"/>
      <w:marLeft w:val="0"/>
      <w:marRight w:val="0"/>
      <w:marTop w:val="0"/>
      <w:marBottom w:val="0"/>
      <w:divBdr>
        <w:top w:val="none" w:sz="0" w:space="0" w:color="auto"/>
        <w:left w:val="none" w:sz="0" w:space="0" w:color="auto"/>
        <w:bottom w:val="none" w:sz="0" w:space="0" w:color="auto"/>
        <w:right w:val="none" w:sz="0" w:space="0" w:color="auto"/>
      </w:divBdr>
    </w:div>
    <w:div w:id="424228925">
      <w:bodyDiv w:val="1"/>
      <w:marLeft w:val="0"/>
      <w:marRight w:val="0"/>
      <w:marTop w:val="0"/>
      <w:marBottom w:val="0"/>
      <w:divBdr>
        <w:top w:val="none" w:sz="0" w:space="0" w:color="auto"/>
        <w:left w:val="none" w:sz="0" w:space="0" w:color="auto"/>
        <w:bottom w:val="none" w:sz="0" w:space="0" w:color="auto"/>
        <w:right w:val="none" w:sz="0" w:space="0" w:color="auto"/>
      </w:divBdr>
    </w:div>
    <w:div w:id="426537874">
      <w:bodyDiv w:val="1"/>
      <w:marLeft w:val="0"/>
      <w:marRight w:val="0"/>
      <w:marTop w:val="0"/>
      <w:marBottom w:val="0"/>
      <w:divBdr>
        <w:top w:val="none" w:sz="0" w:space="0" w:color="auto"/>
        <w:left w:val="none" w:sz="0" w:space="0" w:color="auto"/>
        <w:bottom w:val="none" w:sz="0" w:space="0" w:color="auto"/>
        <w:right w:val="none" w:sz="0" w:space="0" w:color="auto"/>
      </w:divBdr>
    </w:div>
    <w:div w:id="449204137">
      <w:bodyDiv w:val="1"/>
      <w:marLeft w:val="0"/>
      <w:marRight w:val="0"/>
      <w:marTop w:val="0"/>
      <w:marBottom w:val="0"/>
      <w:divBdr>
        <w:top w:val="none" w:sz="0" w:space="0" w:color="auto"/>
        <w:left w:val="none" w:sz="0" w:space="0" w:color="auto"/>
        <w:bottom w:val="none" w:sz="0" w:space="0" w:color="auto"/>
        <w:right w:val="none" w:sz="0" w:space="0" w:color="auto"/>
      </w:divBdr>
    </w:div>
    <w:div w:id="472790908">
      <w:bodyDiv w:val="1"/>
      <w:marLeft w:val="0"/>
      <w:marRight w:val="0"/>
      <w:marTop w:val="0"/>
      <w:marBottom w:val="0"/>
      <w:divBdr>
        <w:top w:val="none" w:sz="0" w:space="0" w:color="auto"/>
        <w:left w:val="none" w:sz="0" w:space="0" w:color="auto"/>
        <w:bottom w:val="none" w:sz="0" w:space="0" w:color="auto"/>
        <w:right w:val="none" w:sz="0" w:space="0" w:color="auto"/>
      </w:divBdr>
    </w:div>
    <w:div w:id="505174239">
      <w:bodyDiv w:val="1"/>
      <w:marLeft w:val="0"/>
      <w:marRight w:val="0"/>
      <w:marTop w:val="0"/>
      <w:marBottom w:val="0"/>
      <w:divBdr>
        <w:top w:val="none" w:sz="0" w:space="0" w:color="auto"/>
        <w:left w:val="none" w:sz="0" w:space="0" w:color="auto"/>
        <w:bottom w:val="none" w:sz="0" w:space="0" w:color="auto"/>
        <w:right w:val="none" w:sz="0" w:space="0" w:color="auto"/>
      </w:divBdr>
      <w:divsChild>
        <w:div w:id="181286613">
          <w:marLeft w:val="274"/>
          <w:marRight w:val="0"/>
          <w:marTop w:val="0"/>
          <w:marBottom w:val="0"/>
          <w:divBdr>
            <w:top w:val="none" w:sz="0" w:space="0" w:color="auto"/>
            <w:left w:val="none" w:sz="0" w:space="0" w:color="auto"/>
            <w:bottom w:val="none" w:sz="0" w:space="0" w:color="auto"/>
            <w:right w:val="none" w:sz="0" w:space="0" w:color="auto"/>
          </w:divBdr>
        </w:div>
        <w:div w:id="592393172">
          <w:marLeft w:val="274"/>
          <w:marRight w:val="0"/>
          <w:marTop w:val="0"/>
          <w:marBottom w:val="0"/>
          <w:divBdr>
            <w:top w:val="none" w:sz="0" w:space="0" w:color="auto"/>
            <w:left w:val="none" w:sz="0" w:space="0" w:color="auto"/>
            <w:bottom w:val="none" w:sz="0" w:space="0" w:color="auto"/>
            <w:right w:val="none" w:sz="0" w:space="0" w:color="auto"/>
          </w:divBdr>
        </w:div>
        <w:div w:id="1691101900">
          <w:marLeft w:val="274"/>
          <w:marRight w:val="0"/>
          <w:marTop w:val="0"/>
          <w:marBottom w:val="0"/>
          <w:divBdr>
            <w:top w:val="none" w:sz="0" w:space="0" w:color="auto"/>
            <w:left w:val="none" w:sz="0" w:space="0" w:color="auto"/>
            <w:bottom w:val="none" w:sz="0" w:space="0" w:color="auto"/>
            <w:right w:val="none" w:sz="0" w:space="0" w:color="auto"/>
          </w:divBdr>
        </w:div>
        <w:div w:id="1887570020">
          <w:marLeft w:val="274"/>
          <w:marRight w:val="0"/>
          <w:marTop w:val="0"/>
          <w:marBottom w:val="0"/>
          <w:divBdr>
            <w:top w:val="none" w:sz="0" w:space="0" w:color="auto"/>
            <w:left w:val="none" w:sz="0" w:space="0" w:color="auto"/>
            <w:bottom w:val="none" w:sz="0" w:space="0" w:color="auto"/>
            <w:right w:val="none" w:sz="0" w:space="0" w:color="auto"/>
          </w:divBdr>
        </w:div>
      </w:divsChild>
    </w:div>
    <w:div w:id="527835343">
      <w:bodyDiv w:val="1"/>
      <w:marLeft w:val="0"/>
      <w:marRight w:val="0"/>
      <w:marTop w:val="0"/>
      <w:marBottom w:val="0"/>
      <w:divBdr>
        <w:top w:val="none" w:sz="0" w:space="0" w:color="auto"/>
        <w:left w:val="none" w:sz="0" w:space="0" w:color="auto"/>
        <w:bottom w:val="none" w:sz="0" w:space="0" w:color="auto"/>
        <w:right w:val="none" w:sz="0" w:space="0" w:color="auto"/>
      </w:divBdr>
    </w:div>
    <w:div w:id="577251604">
      <w:bodyDiv w:val="1"/>
      <w:marLeft w:val="0"/>
      <w:marRight w:val="0"/>
      <w:marTop w:val="0"/>
      <w:marBottom w:val="0"/>
      <w:divBdr>
        <w:top w:val="none" w:sz="0" w:space="0" w:color="auto"/>
        <w:left w:val="none" w:sz="0" w:space="0" w:color="auto"/>
        <w:bottom w:val="none" w:sz="0" w:space="0" w:color="auto"/>
        <w:right w:val="none" w:sz="0" w:space="0" w:color="auto"/>
      </w:divBdr>
    </w:div>
    <w:div w:id="614597026">
      <w:bodyDiv w:val="1"/>
      <w:marLeft w:val="0"/>
      <w:marRight w:val="0"/>
      <w:marTop w:val="0"/>
      <w:marBottom w:val="0"/>
      <w:divBdr>
        <w:top w:val="none" w:sz="0" w:space="0" w:color="auto"/>
        <w:left w:val="none" w:sz="0" w:space="0" w:color="auto"/>
        <w:bottom w:val="none" w:sz="0" w:space="0" w:color="auto"/>
        <w:right w:val="none" w:sz="0" w:space="0" w:color="auto"/>
      </w:divBdr>
    </w:div>
    <w:div w:id="617026596">
      <w:bodyDiv w:val="1"/>
      <w:marLeft w:val="0"/>
      <w:marRight w:val="0"/>
      <w:marTop w:val="0"/>
      <w:marBottom w:val="0"/>
      <w:divBdr>
        <w:top w:val="none" w:sz="0" w:space="0" w:color="auto"/>
        <w:left w:val="none" w:sz="0" w:space="0" w:color="auto"/>
        <w:bottom w:val="none" w:sz="0" w:space="0" w:color="auto"/>
        <w:right w:val="none" w:sz="0" w:space="0" w:color="auto"/>
      </w:divBdr>
    </w:div>
    <w:div w:id="640814149">
      <w:bodyDiv w:val="1"/>
      <w:marLeft w:val="0"/>
      <w:marRight w:val="0"/>
      <w:marTop w:val="0"/>
      <w:marBottom w:val="0"/>
      <w:divBdr>
        <w:top w:val="none" w:sz="0" w:space="0" w:color="auto"/>
        <w:left w:val="none" w:sz="0" w:space="0" w:color="auto"/>
        <w:bottom w:val="none" w:sz="0" w:space="0" w:color="auto"/>
        <w:right w:val="none" w:sz="0" w:space="0" w:color="auto"/>
      </w:divBdr>
    </w:div>
    <w:div w:id="679434079">
      <w:bodyDiv w:val="1"/>
      <w:marLeft w:val="0"/>
      <w:marRight w:val="0"/>
      <w:marTop w:val="0"/>
      <w:marBottom w:val="0"/>
      <w:divBdr>
        <w:top w:val="none" w:sz="0" w:space="0" w:color="auto"/>
        <w:left w:val="none" w:sz="0" w:space="0" w:color="auto"/>
        <w:bottom w:val="none" w:sz="0" w:space="0" w:color="auto"/>
        <w:right w:val="none" w:sz="0" w:space="0" w:color="auto"/>
      </w:divBdr>
    </w:div>
    <w:div w:id="700322871">
      <w:bodyDiv w:val="1"/>
      <w:marLeft w:val="0"/>
      <w:marRight w:val="0"/>
      <w:marTop w:val="0"/>
      <w:marBottom w:val="0"/>
      <w:divBdr>
        <w:top w:val="none" w:sz="0" w:space="0" w:color="auto"/>
        <w:left w:val="none" w:sz="0" w:space="0" w:color="auto"/>
        <w:bottom w:val="none" w:sz="0" w:space="0" w:color="auto"/>
        <w:right w:val="none" w:sz="0" w:space="0" w:color="auto"/>
      </w:divBdr>
    </w:div>
    <w:div w:id="712196091">
      <w:bodyDiv w:val="1"/>
      <w:marLeft w:val="0"/>
      <w:marRight w:val="0"/>
      <w:marTop w:val="0"/>
      <w:marBottom w:val="0"/>
      <w:divBdr>
        <w:top w:val="none" w:sz="0" w:space="0" w:color="auto"/>
        <w:left w:val="none" w:sz="0" w:space="0" w:color="auto"/>
        <w:bottom w:val="none" w:sz="0" w:space="0" w:color="auto"/>
        <w:right w:val="none" w:sz="0" w:space="0" w:color="auto"/>
      </w:divBdr>
    </w:div>
    <w:div w:id="787554949">
      <w:bodyDiv w:val="1"/>
      <w:marLeft w:val="0"/>
      <w:marRight w:val="0"/>
      <w:marTop w:val="0"/>
      <w:marBottom w:val="0"/>
      <w:divBdr>
        <w:top w:val="none" w:sz="0" w:space="0" w:color="auto"/>
        <w:left w:val="none" w:sz="0" w:space="0" w:color="auto"/>
        <w:bottom w:val="none" w:sz="0" w:space="0" w:color="auto"/>
        <w:right w:val="none" w:sz="0" w:space="0" w:color="auto"/>
      </w:divBdr>
    </w:div>
    <w:div w:id="796490014">
      <w:bodyDiv w:val="1"/>
      <w:marLeft w:val="0"/>
      <w:marRight w:val="0"/>
      <w:marTop w:val="0"/>
      <w:marBottom w:val="0"/>
      <w:divBdr>
        <w:top w:val="none" w:sz="0" w:space="0" w:color="auto"/>
        <w:left w:val="none" w:sz="0" w:space="0" w:color="auto"/>
        <w:bottom w:val="none" w:sz="0" w:space="0" w:color="auto"/>
        <w:right w:val="none" w:sz="0" w:space="0" w:color="auto"/>
      </w:divBdr>
    </w:div>
    <w:div w:id="798645655">
      <w:bodyDiv w:val="1"/>
      <w:marLeft w:val="0"/>
      <w:marRight w:val="0"/>
      <w:marTop w:val="0"/>
      <w:marBottom w:val="0"/>
      <w:divBdr>
        <w:top w:val="none" w:sz="0" w:space="0" w:color="auto"/>
        <w:left w:val="none" w:sz="0" w:space="0" w:color="auto"/>
        <w:bottom w:val="none" w:sz="0" w:space="0" w:color="auto"/>
        <w:right w:val="none" w:sz="0" w:space="0" w:color="auto"/>
      </w:divBdr>
    </w:div>
    <w:div w:id="804852578">
      <w:bodyDiv w:val="1"/>
      <w:marLeft w:val="0"/>
      <w:marRight w:val="0"/>
      <w:marTop w:val="0"/>
      <w:marBottom w:val="0"/>
      <w:divBdr>
        <w:top w:val="none" w:sz="0" w:space="0" w:color="auto"/>
        <w:left w:val="none" w:sz="0" w:space="0" w:color="auto"/>
        <w:bottom w:val="none" w:sz="0" w:space="0" w:color="auto"/>
        <w:right w:val="none" w:sz="0" w:space="0" w:color="auto"/>
      </w:divBdr>
      <w:divsChild>
        <w:div w:id="216430069">
          <w:marLeft w:val="446"/>
          <w:marRight w:val="0"/>
          <w:marTop w:val="0"/>
          <w:marBottom w:val="0"/>
          <w:divBdr>
            <w:top w:val="none" w:sz="0" w:space="0" w:color="auto"/>
            <w:left w:val="none" w:sz="0" w:space="0" w:color="auto"/>
            <w:bottom w:val="none" w:sz="0" w:space="0" w:color="auto"/>
            <w:right w:val="none" w:sz="0" w:space="0" w:color="auto"/>
          </w:divBdr>
        </w:div>
        <w:div w:id="410543761">
          <w:marLeft w:val="446"/>
          <w:marRight w:val="0"/>
          <w:marTop w:val="0"/>
          <w:marBottom w:val="0"/>
          <w:divBdr>
            <w:top w:val="none" w:sz="0" w:space="0" w:color="auto"/>
            <w:left w:val="none" w:sz="0" w:space="0" w:color="auto"/>
            <w:bottom w:val="none" w:sz="0" w:space="0" w:color="auto"/>
            <w:right w:val="none" w:sz="0" w:space="0" w:color="auto"/>
          </w:divBdr>
        </w:div>
        <w:div w:id="450907098">
          <w:marLeft w:val="446"/>
          <w:marRight w:val="0"/>
          <w:marTop w:val="0"/>
          <w:marBottom w:val="0"/>
          <w:divBdr>
            <w:top w:val="none" w:sz="0" w:space="0" w:color="auto"/>
            <w:left w:val="none" w:sz="0" w:space="0" w:color="auto"/>
            <w:bottom w:val="none" w:sz="0" w:space="0" w:color="auto"/>
            <w:right w:val="none" w:sz="0" w:space="0" w:color="auto"/>
          </w:divBdr>
        </w:div>
        <w:div w:id="611939114">
          <w:marLeft w:val="446"/>
          <w:marRight w:val="0"/>
          <w:marTop w:val="0"/>
          <w:marBottom w:val="0"/>
          <w:divBdr>
            <w:top w:val="none" w:sz="0" w:space="0" w:color="auto"/>
            <w:left w:val="none" w:sz="0" w:space="0" w:color="auto"/>
            <w:bottom w:val="none" w:sz="0" w:space="0" w:color="auto"/>
            <w:right w:val="none" w:sz="0" w:space="0" w:color="auto"/>
          </w:divBdr>
        </w:div>
        <w:div w:id="615479785">
          <w:marLeft w:val="446"/>
          <w:marRight w:val="0"/>
          <w:marTop w:val="0"/>
          <w:marBottom w:val="0"/>
          <w:divBdr>
            <w:top w:val="none" w:sz="0" w:space="0" w:color="auto"/>
            <w:left w:val="none" w:sz="0" w:space="0" w:color="auto"/>
            <w:bottom w:val="none" w:sz="0" w:space="0" w:color="auto"/>
            <w:right w:val="none" w:sz="0" w:space="0" w:color="auto"/>
          </w:divBdr>
        </w:div>
        <w:div w:id="691610254">
          <w:marLeft w:val="446"/>
          <w:marRight w:val="0"/>
          <w:marTop w:val="0"/>
          <w:marBottom w:val="0"/>
          <w:divBdr>
            <w:top w:val="none" w:sz="0" w:space="0" w:color="auto"/>
            <w:left w:val="none" w:sz="0" w:space="0" w:color="auto"/>
            <w:bottom w:val="none" w:sz="0" w:space="0" w:color="auto"/>
            <w:right w:val="none" w:sz="0" w:space="0" w:color="auto"/>
          </w:divBdr>
        </w:div>
        <w:div w:id="701396167">
          <w:marLeft w:val="446"/>
          <w:marRight w:val="0"/>
          <w:marTop w:val="0"/>
          <w:marBottom w:val="0"/>
          <w:divBdr>
            <w:top w:val="none" w:sz="0" w:space="0" w:color="auto"/>
            <w:left w:val="none" w:sz="0" w:space="0" w:color="auto"/>
            <w:bottom w:val="none" w:sz="0" w:space="0" w:color="auto"/>
            <w:right w:val="none" w:sz="0" w:space="0" w:color="auto"/>
          </w:divBdr>
        </w:div>
        <w:div w:id="718357534">
          <w:marLeft w:val="1166"/>
          <w:marRight w:val="0"/>
          <w:marTop w:val="0"/>
          <w:marBottom w:val="0"/>
          <w:divBdr>
            <w:top w:val="none" w:sz="0" w:space="0" w:color="auto"/>
            <w:left w:val="none" w:sz="0" w:space="0" w:color="auto"/>
            <w:bottom w:val="none" w:sz="0" w:space="0" w:color="auto"/>
            <w:right w:val="none" w:sz="0" w:space="0" w:color="auto"/>
          </w:divBdr>
        </w:div>
        <w:div w:id="862136940">
          <w:marLeft w:val="446"/>
          <w:marRight w:val="0"/>
          <w:marTop w:val="0"/>
          <w:marBottom w:val="0"/>
          <w:divBdr>
            <w:top w:val="none" w:sz="0" w:space="0" w:color="auto"/>
            <w:left w:val="none" w:sz="0" w:space="0" w:color="auto"/>
            <w:bottom w:val="none" w:sz="0" w:space="0" w:color="auto"/>
            <w:right w:val="none" w:sz="0" w:space="0" w:color="auto"/>
          </w:divBdr>
        </w:div>
        <w:div w:id="1259293210">
          <w:marLeft w:val="446"/>
          <w:marRight w:val="0"/>
          <w:marTop w:val="0"/>
          <w:marBottom w:val="0"/>
          <w:divBdr>
            <w:top w:val="none" w:sz="0" w:space="0" w:color="auto"/>
            <w:left w:val="none" w:sz="0" w:space="0" w:color="auto"/>
            <w:bottom w:val="none" w:sz="0" w:space="0" w:color="auto"/>
            <w:right w:val="none" w:sz="0" w:space="0" w:color="auto"/>
          </w:divBdr>
        </w:div>
        <w:div w:id="1498766482">
          <w:marLeft w:val="446"/>
          <w:marRight w:val="0"/>
          <w:marTop w:val="0"/>
          <w:marBottom w:val="0"/>
          <w:divBdr>
            <w:top w:val="none" w:sz="0" w:space="0" w:color="auto"/>
            <w:left w:val="none" w:sz="0" w:space="0" w:color="auto"/>
            <w:bottom w:val="none" w:sz="0" w:space="0" w:color="auto"/>
            <w:right w:val="none" w:sz="0" w:space="0" w:color="auto"/>
          </w:divBdr>
        </w:div>
        <w:div w:id="1575628806">
          <w:marLeft w:val="446"/>
          <w:marRight w:val="0"/>
          <w:marTop w:val="0"/>
          <w:marBottom w:val="0"/>
          <w:divBdr>
            <w:top w:val="none" w:sz="0" w:space="0" w:color="auto"/>
            <w:left w:val="none" w:sz="0" w:space="0" w:color="auto"/>
            <w:bottom w:val="none" w:sz="0" w:space="0" w:color="auto"/>
            <w:right w:val="none" w:sz="0" w:space="0" w:color="auto"/>
          </w:divBdr>
        </w:div>
        <w:div w:id="1779713761">
          <w:marLeft w:val="446"/>
          <w:marRight w:val="0"/>
          <w:marTop w:val="0"/>
          <w:marBottom w:val="0"/>
          <w:divBdr>
            <w:top w:val="none" w:sz="0" w:space="0" w:color="auto"/>
            <w:left w:val="none" w:sz="0" w:space="0" w:color="auto"/>
            <w:bottom w:val="none" w:sz="0" w:space="0" w:color="auto"/>
            <w:right w:val="none" w:sz="0" w:space="0" w:color="auto"/>
          </w:divBdr>
        </w:div>
        <w:div w:id="1859270490">
          <w:marLeft w:val="446"/>
          <w:marRight w:val="0"/>
          <w:marTop w:val="0"/>
          <w:marBottom w:val="0"/>
          <w:divBdr>
            <w:top w:val="none" w:sz="0" w:space="0" w:color="auto"/>
            <w:left w:val="none" w:sz="0" w:space="0" w:color="auto"/>
            <w:bottom w:val="none" w:sz="0" w:space="0" w:color="auto"/>
            <w:right w:val="none" w:sz="0" w:space="0" w:color="auto"/>
          </w:divBdr>
        </w:div>
        <w:div w:id="1928035382">
          <w:marLeft w:val="1166"/>
          <w:marRight w:val="0"/>
          <w:marTop w:val="0"/>
          <w:marBottom w:val="0"/>
          <w:divBdr>
            <w:top w:val="none" w:sz="0" w:space="0" w:color="auto"/>
            <w:left w:val="none" w:sz="0" w:space="0" w:color="auto"/>
            <w:bottom w:val="none" w:sz="0" w:space="0" w:color="auto"/>
            <w:right w:val="none" w:sz="0" w:space="0" w:color="auto"/>
          </w:divBdr>
        </w:div>
        <w:div w:id="2030644712">
          <w:marLeft w:val="446"/>
          <w:marRight w:val="0"/>
          <w:marTop w:val="0"/>
          <w:marBottom w:val="0"/>
          <w:divBdr>
            <w:top w:val="none" w:sz="0" w:space="0" w:color="auto"/>
            <w:left w:val="none" w:sz="0" w:space="0" w:color="auto"/>
            <w:bottom w:val="none" w:sz="0" w:space="0" w:color="auto"/>
            <w:right w:val="none" w:sz="0" w:space="0" w:color="auto"/>
          </w:divBdr>
        </w:div>
      </w:divsChild>
    </w:div>
    <w:div w:id="834956611">
      <w:bodyDiv w:val="1"/>
      <w:marLeft w:val="0"/>
      <w:marRight w:val="0"/>
      <w:marTop w:val="0"/>
      <w:marBottom w:val="0"/>
      <w:divBdr>
        <w:top w:val="none" w:sz="0" w:space="0" w:color="auto"/>
        <w:left w:val="none" w:sz="0" w:space="0" w:color="auto"/>
        <w:bottom w:val="none" w:sz="0" w:space="0" w:color="auto"/>
        <w:right w:val="none" w:sz="0" w:space="0" w:color="auto"/>
      </w:divBdr>
    </w:div>
    <w:div w:id="849641041">
      <w:bodyDiv w:val="1"/>
      <w:marLeft w:val="0"/>
      <w:marRight w:val="0"/>
      <w:marTop w:val="0"/>
      <w:marBottom w:val="0"/>
      <w:divBdr>
        <w:top w:val="none" w:sz="0" w:space="0" w:color="auto"/>
        <w:left w:val="none" w:sz="0" w:space="0" w:color="auto"/>
        <w:bottom w:val="none" w:sz="0" w:space="0" w:color="auto"/>
        <w:right w:val="none" w:sz="0" w:space="0" w:color="auto"/>
      </w:divBdr>
    </w:div>
    <w:div w:id="865410977">
      <w:bodyDiv w:val="1"/>
      <w:marLeft w:val="0"/>
      <w:marRight w:val="0"/>
      <w:marTop w:val="0"/>
      <w:marBottom w:val="0"/>
      <w:divBdr>
        <w:top w:val="none" w:sz="0" w:space="0" w:color="auto"/>
        <w:left w:val="none" w:sz="0" w:space="0" w:color="auto"/>
        <w:bottom w:val="none" w:sz="0" w:space="0" w:color="auto"/>
        <w:right w:val="none" w:sz="0" w:space="0" w:color="auto"/>
      </w:divBdr>
    </w:div>
    <w:div w:id="876159927">
      <w:bodyDiv w:val="1"/>
      <w:marLeft w:val="0"/>
      <w:marRight w:val="0"/>
      <w:marTop w:val="0"/>
      <w:marBottom w:val="0"/>
      <w:divBdr>
        <w:top w:val="none" w:sz="0" w:space="0" w:color="auto"/>
        <w:left w:val="none" w:sz="0" w:space="0" w:color="auto"/>
        <w:bottom w:val="none" w:sz="0" w:space="0" w:color="auto"/>
        <w:right w:val="none" w:sz="0" w:space="0" w:color="auto"/>
      </w:divBdr>
    </w:div>
    <w:div w:id="878277351">
      <w:bodyDiv w:val="1"/>
      <w:marLeft w:val="0"/>
      <w:marRight w:val="0"/>
      <w:marTop w:val="0"/>
      <w:marBottom w:val="0"/>
      <w:divBdr>
        <w:top w:val="none" w:sz="0" w:space="0" w:color="auto"/>
        <w:left w:val="none" w:sz="0" w:space="0" w:color="auto"/>
        <w:bottom w:val="none" w:sz="0" w:space="0" w:color="auto"/>
        <w:right w:val="none" w:sz="0" w:space="0" w:color="auto"/>
      </w:divBdr>
    </w:div>
    <w:div w:id="993489567">
      <w:bodyDiv w:val="1"/>
      <w:marLeft w:val="0"/>
      <w:marRight w:val="0"/>
      <w:marTop w:val="0"/>
      <w:marBottom w:val="0"/>
      <w:divBdr>
        <w:top w:val="none" w:sz="0" w:space="0" w:color="auto"/>
        <w:left w:val="none" w:sz="0" w:space="0" w:color="auto"/>
        <w:bottom w:val="none" w:sz="0" w:space="0" w:color="auto"/>
        <w:right w:val="none" w:sz="0" w:space="0" w:color="auto"/>
      </w:divBdr>
    </w:div>
    <w:div w:id="995377112">
      <w:bodyDiv w:val="1"/>
      <w:marLeft w:val="0"/>
      <w:marRight w:val="0"/>
      <w:marTop w:val="0"/>
      <w:marBottom w:val="0"/>
      <w:divBdr>
        <w:top w:val="none" w:sz="0" w:space="0" w:color="auto"/>
        <w:left w:val="none" w:sz="0" w:space="0" w:color="auto"/>
        <w:bottom w:val="none" w:sz="0" w:space="0" w:color="auto"/>
        <w:right w:val="none" w:sz="0" w:space="0" w:color="auto"/>
      </w:divBdr>
    </w:div>
    <w:div w:id="1011375982">
      <w:bodyDiv w:val="1"/>
      <w:marLeft w:val="0"/>
      <w:marRight w:val="0"/>
      <w:marTop w:val="0"/>
      <w:marBottom w:val="0"/>
      <w:divBdr>
        <w:top w:val="none" w:sz="0" w:space="0" w:color="auto"/>
        <w:left w:val="none" w:sz="0" w:space="0" w:color="auto"/>
        <w:bottom w:val="none" w:sz="0" w:space="0" w:color="auto"/>
        <w:right w:val="none" w:sz="0" w:space="0" w:color="auto"/>
      </w:divBdr>
    </w:div>
    <w:div w:id="1045758895">
      <w:bodyDiv w:val="1"/>
      <w:marLeft w:val="0"/>
      <w:marRight w:val="0"/>
      <w:marTop w:val="0"/>
      <w:marBottom w:val="0"/>
      <w:divBdr>
        <w:top w:val="none" w:sz="0" w:space="0" w:color="auto"/>
        <w:left w:val="none" w:sz="0" w:space="0" w:color="auto"/>
        <w:bottom w:val="none" w:sz="0" w:space="0" w:color="auto"/>
        <w:right w:val="none" w:sz="0" w:space="0" w:color="auto"/>
      </w:divBdr>
    </w:div>
    <w:div w:id="1080636172">
      <w:bodyDiv w:val="1"/>
      <w:marLeft w:val="0"/>
      <w:marRight w:val="0"/>
      <w:marTop w:val="0"/>
      <w:marBottom w:val="0"/>
      <w:divBdr>
        <w:top w:val="none" w:sz="0" w:space="0" w:color="auto"/>
        <w:left w:val="none" w:sz="0" w:space="0" w:color="auto"/>
        <w:bottom w:val="none" w:sz="0" w:space="0" w:color="auto"/>
        <w:right w:val="none" w:sz="0" w:space="0" w:color="auto"/>
      </w:divBdr>
    </w:div>
    <w:div w:id="1090152182">
      <w:bodyDiv w:val="1"/>
      <w:marLeft w:val="0"/>
      <w:marRight w:val="0"/>
      <w:marTop w:val="0"/>
      <w:marBottom w:val="0"/>
      <w:divBdr>
        <w:top w:val="none" w:sz="0" w:space="0" w:color="auto"/>
        <w:left w:val="none" w:sz="0" w:space="0" w:color="auto"/>
        <w:bottom w:val="none" w:sz="0" w:space="0" w:color="auto"/>
        <w:right w:val="none" w:sz="0" w:space="0" w:color="auto"/>
      </w:divBdr>
    </w:div>
    <w:div w:id="1114637335">
      <w:bodyDiv w:val="1"/>
      <w:marLeft w:val="0"/>
      <w:marRight w:val="0"/>
      <w:marTop w:val="0"/>
      <w:marBottom w:val="0"/>
      <w:divBdr>
        <w:top w:val="none" w:sz="0" w:space="0" w:color="auto"/>
        <w:left w:val="none" w:sz="0" w:space="0" w:color="auto"/>
        <w:bottom w:val="none" w:sz="0" w:space="0" w:color="auto"/>
        <w:right w:val="none" w:sz="0" w:space="0" w:color="auto"/>
      </w:divBdr>
    </w:div>
    <w:div w:id="1135104135">
      <w:bodyDiv w:val="1"/>
      <w:marLeft w:val="0"/>
      <w:marRight w:val="0"/>
      <w:marTop w:val="0"/>
      <w:marBottom w:val="0"/>
      <w:divBdr>
        <w:top w:val="none" w:sz="0" w:space="0" w:color="auto"/>
        <w:left w:val="none" w:sz="0" w:space="0" w:color="auto"/>
        <w:bottom w:val="none" w:sz="0" w:space="0" w:color="auto"/>
        <w:right w:val="none" w:sz="0" w:space="0" w:color="auto"/>
      </w:divBdr>
    </w:div>
    <w:div w:id="1141077125">
      <w:bodyDiv w:val="1"/>
      <w:marLeft w:val="0"/>
      <w:marRight w:val="0"/>
      <w:marTop w:val="0"/>
      <w:marBottom w:val="0"/>
      <w:divBdr>
        <w:top w:val="none" w:sz="0" w:space="0" w:color="auto"/>
        <w:left w:val="none" w:sz="0" w:space="0" w:color="auto"/>
        <w:bottom w:val="none" w:sz="0" w:space="0" w:color="auto"/>
        <w:right w:val="none" w:sz="0" w:space="0" w:color="auto"/>
      </w:divBdr>
    </w:div>
    <w:div w:id="1158381428">
      <w:bodyDiv w:val="1"/>
      <w:marLeft w:val="0"/>
      <w:marRight w:val="0"/>
      <w:marTop w:val="0"/>
      <w:marBottom w:val="0"/>
      <w:divBdr>
        <w:top w:val="none" w:sz="0" w:space="0" w:color="auto"/>
        <w:left w:val="none" w:sz="0" w:space="0" w:color="auto"/>
        <w:bottom w:val="none" w:sz="0" w:space="0" w:color="auto"/>
        <w:right w:val="none" w:sz="0" w:space="0" w:color="auto"/>
      </w:divBdr>
    </w:div>
    <w:div w:id="1170024757">
      <w:bodyDiv w:val="1"/>
      <w:marLeft w:val="0"/>
      <w:marRight w:val="0"/>
      <w:marTop w:val="0"/>
      <w:marBottom w:val="0"/>
      <w:divBdr>
        <w:top w:val="none" w:sz="0" w:space="0" w:color="auto"/>
        <w:left w:val="none" w:sz="0" w:space="0" w:color="auto"/>
        <w:bottom w:val="none" w:sz="0" w:space="0" w:color="auto"/>
        <w:right w:val="none" w:sz="0" w:space="0" w:color="auto"/>
      </w:divBdr>
    </w:div>
    <w:div w:id="1195777035">
      <w:bodyDiv w:val="1"/>
      <w:marLeft w:val="0"/>
      <w:marRight w:val="0"/>
      <w:marTop w:val="0"/>
      <w:marBottom w:val="0"/>
      <w:divBdr>
        <w:top w:val="none" w:sz="0" w:space="0" w:color="auto"/>
        <w:left w:val="none" w:sz="0" w:space="0" w:color="auto"/>
        <w:bottom w:val="none" w:sz="0" w:space="0" w:color="auto"/>
        <w:right w:val="none" w:sz="0" w:space="0" w:color="auto"/>
      </w:divBdr>
    </w:div>
    <w:div w:id="1198280384">
      <w:bodyDiv w:val="1"/>
      <w:marLeft w:val="0"/>
      <w:marRight w:val="0"/>
      <w:marTop w:val="0"/>
      <w:marBottom w:val="0"/>
      <w:divBdr>
        <w:top w:val="none" w:sz="0" w:space="0" w:color="auto"/>
        <w:left w:val="none" w:sz="0" w:space="0" w:color="auto"/>
        <w:bottom w:val="none" w:sz="0" w:space="0" w:color="auto"/>
        <w:right w:val="none" w:sz="0" w:space="0" w:color="auto"/>
      </w:divBdr>
    </w:div>
    <w:div w:id="1206406856">
      <w:bodyDiv w:val="1"/>
      <w:marLeft w:val="0"/>
      <w:marRight w:val="0"/>
      <w:marTop w:val="0"/>
      <w:marBottom w:val="0"/>
      <w:divBdr>
        <w:top w:val="none" w:sz="0" w:space="0" w:color="auto"/>
        <w:left w:val="none" w:sz="0" w:space="0" w:color="auto"/>
        <w:bottom w:val="none" w:sz="0" w:space="0" w:color="auto"/>
        <w:right w:val="none" w:sz="0" w:space="0" w:color="auto"/>
      </w:divBdr>
    </w:div>
    <w:div w:id="1225793592">
      <w:bodyDiv w:val="1"/>
      <w:marLeft w:val="0"/>
      <w:marRight w:val="0"/>
      <w:marTop w:val="0"/>
      <w:marBottom w:val="0"/>
      <w:divBdr>
        <w:top w:val="none" w:sz="0" w:space="0" w:color="auto"/>
        <w:left w:val="none" w:sz="0" w:space="0" w:color="auto"/>
        <w:bottom w:val="none" w:sz="0" w:space="0" w:color="auto"/>
        <w:right w:val="none" w:sz="0" w:space="0" w:color="auto"/>
      </w:divBdr>
    </w:div>
    <w:div w:id="1237592180">
      <w:bodyDiv w:val="1"/>
      <w:marLeft w:val="0"/>
      <w:marRight w:val="0"/>
      <w:marTop w:val="0"/>
      <w:marBottom w:val="0"/>
      <w:divBdr>
        <w:top w:val="none" w:sz="0" w:space="0" w:color="auto"/>
        <w:left w:val="none" w:sz="0" w:space="0" w:color="auto"/>
        <w:bottom w:val="none" w:sz="0" w:space="0" w:color="auto"/>
        <w:right w:val="none" w:sz="0" w:space="0" w:color="auto"/>
      </w:divBdr>
    </w:div>
    <w:div w:id="1295598479">
      <w:bodyDiv w:val="1"/>
      <w:marLeft w:val="0"/>
      <w:marRight w:val="0"/>
      <w:marTop w:val="0"/>
      <w:marBottom w:val="0"/>
      <w:divBdr>
        <w:top w:val="none" w:sz="0" w:space="0" w:color="auto"/>
        <w:left w:val="none" w:sz="0" w:space="0" w:color="auto"/>
        <w:bottom w:val="none" w:sz="0" w:space="0" w:color="auto"/>
        <w:right w:val="none" w:sz="0" w:space="0" w:color="auto"/>
      </w:divBdr>
    </w:div>
    <w:div w:id="1332678257">
      <w:bodyDiv w:val="1"/>
      <w:marLeft w:val="0"/>
      <w:marRight w:val="0"/>
      <w:marTop w:val="0"/>
      <w:marBottom w:val="0"/>
      <w:divBdr>
        <w:top w:val="none" w:sz="0" w:space="0" w:color="auto"/>
        <w:left w:val="none" w:sz="0" w:space="0" w:color="auto"/>
        <w:bottom w:val="none" w:sz="0" w:space="0" w:color="auto"/>
        <w:right w:val="none" w:sz="0" w:space="0" w:color="auto"/>
      </w:divBdr>
      <w:divsChild>
        <w:div w:id="789326712">
          <w:marLeft w:val="360"/>
          <w:marRight w:val="0"/>
          <w:marTop w:val="120"/>
          <w:marBottom w:val="120"/>
          <w:divBdr>
            <w:top w:val="none" w:sz="0" w:space="0" w:color="auto"/>
            <w:left w:val="none" w:sz="0" w:space="0" w:color="auto"/>
            <w:bottom w:val="none" w:sz="0" w:space="0" w:color="auto"/>
            <w:right w:val="none" w:sz="0" w:space="0" w:color="auto"/>
          </w:divBdr>
        </w:div>
        <w:div w:id="946078458">
          <w:marLeft w:val="360"/>
          <w:marRight w:val="0"/>
          <w:marTop w:val="120"/>
          <w:marBottom w:val="120"/>
          <w:divBdr>
            <w:top w:val="none" w:sz="0" w:space="0" w:color="auto"/>
            <w:left w:val="none" w:sz="0" w:space="0" w:color="auto"/>
            <w:bottom w:val="none" w:sz="0" w:space="0" w:color="auto"/>
            <w:right w:val="none" w:sz="0" w:space="0" w:color="auto"/>
          </w:divBdr>
        </w:div>
        <w:div w:id="1099180314">
          <w:marLeft w:val="360"/>
          <w:marRight w:val="0"/>
          <w:marTop w:val="120"/>
          <w:marBottom w:val="120"/>
          <w:divBdr>
            <w:top w:val="none" w:sz="0" w:space="0" w:color="auto"/>
            <w:left w:val="none" w:sz="0" w:space="0" w:color="auto"/>
            <w:bottom w:val="none" w:sz="0" w:space="0" w:color="auto"/>
            <w:right w:val="none" w:sz="0" w:space="0" w:color="auto"/>
          </w:divBdr>
        </w:div>
      </w:divsChild>
    </w:div>
    <w:div w:id="1369723535">
      <w:bodyDiv w:val="1"/>
      <w:marLeft w:val="0"/>
      <w:marRight w:val="0"/>
      <w:marTop w:val="0"/>
      <w:marBottom w:val="0"/>
      <w:divBdr>
        <w:top w:val="none" w:sz="0" w:space="0" w:color="auto"/>
        <w:left w:val="none" w:sz="0" w:space="0" w:color="auto"/>
        <w:bottom w:val="none" w:sz="0" w:space="0" w:color="auto"/>
        <w:right w:val="none" w:sz="0" w:space="0" w:color="auto"/>
      </w:divBdr>
    </w:div>
    <w:div w:id="1377581035">
      <w:bodyDiv w:val="1"/>
      <w:marLeft w:val="0"/>
      <w:marRight w:val="0"/>
      <w:marTop w:val="0"/>
      <w:marBottom w:val="0"/>
      <w:divBdr>
        <w:top w:val="none" w:sz="0" w:space="0" w:color="auto"/>
        <w:left w:val="none" w:sz="0" w:space="0" w:color="auto"/>
        <w:bottom w:val="none" w:sz="0" w:space="0" w:color="auto"/>
        <w:right w:val="none" w:sz="0" w:space="0" w:color="auto"/>
      </w:divBdr>
    </w:div>
    <w:div w:id="1505130020">
      <w:bodyDiv w:val="1"/>
      <w:marLeft w:val="0"/>
      <w:marRight w:val="0"/>
      <w:marTop w:val="0"/>
      <w:marBottom w:val="0"/>
      <w:divBdr>
        <w:top w:val="none" w:sz="0" w:space="0" w:color="auto"/>
        <w:left w:val="none" w:sz="0" w:space="0" w:color="auto"/>
        <w:bottom w:val="none" w:sz="0" w:space="0" w:color="auto"/>
        <w:right w:val="none" w:sz="0" w:space="0" w:color="auto"/>
      </w:divBdr>
    </w:div>
    <w:div w:id="1509170863">
      <w:bodyDiv w:val="1"/>
      <w:marLeft w:val="0"/>
      <w:marRight w:val="0"/>
      <w:marTop w:val="0"/>
      <w:marBottom w:val="0"/>
      <w:divBdr>
        <w:top w:val="none" w:sz="0" w:space="0" w:color="auto"/>
        <w:left w:val="none" w:sz="0" w:space="0" w:color="auto"/>
        <w:bottom w:val="none" w:sz="0" w:space="0" w:color="auto"/>
        <w:right w:val="none" w:sz="0" w:space="0" w:color="auto"/>
      </w:divBdr>
    </w:div>
    <w:div w:id="1523201122">
      <w:bodyDiv w:val="1"/>
      <w:marLeft w:val="0"/>
      <w:marRight w:val="0"/>
      <w:marTop w:val="0"/>
      <w:marBottom w:val="0"/>
      <w:divBdr>
        <w:top w:val="none" w:sz="0" w:space="0" w:color="auto"/>
        <w:left w:val="none" w:sz="0" w:space="0" w:color="auto"/>
        <w:bottom w:val="none" w:sz="0" w:space="0" w:color="auto"/>
        <w:right w:val="none" w:sz="0" w:space="0" w:color="auto"/>
      </w:divBdr>
    </w:div>
    <w:div w:id="1538471220">
      <w:bodyDiv w:val="1"/>
      <w:marLeft w:val="0"/>
      <w:marRight w:val="0"/>
      <w:marTop w:val="0"/>
      <w:marBottom w:val="0"/>
      <w:divBdr>
        <w:top w:val="none" w:sz="0" w:space="0" w:color="auto"/>
        <w:left w:val="none" w:sz="0" w:space="0" w:color="auto"/>
        <w:bottom w:val="none" w:sz="0" w:space="0" w:color="auto"/>
        <w:right w:val="none" w:sz="0" w:space="0" w:color="auto"/>
      </w:divBdr>
    </w:div>
    <w:div w:id="1543977761">
      <w:bodyDiv w:val="1"/>
      <w:marLeft w:val="0"/>
      <w:marRight w:val="0"/>
      <w:marTop w:val="0"/>
      <w:marBottom w:val="0"/>
      <w:divBdr>
        <w:top w:val="none" w:sz="0" w:space="0" w:color="auto"/>
        <w:left w:val="none" w:sz="0" w:space="0" w:color="auto"/>
        <w:bottom w:val="none" w:sz="0" w:space="0" w:color="auto"/>
        <w:right w:val="none" w:sz="0" w:space="0" w:color="auto"/>
      </w:divBdr>
    </w:div>
    <w:div w:id="1594313709">
      <w:bodyDiv w:val="1"/>
      <w:marLeft w:val="0"/>
      <w:marRight w:val="0"/>
      <w:marTop w:val="0"/>
      <w:marBottom w:val="0"/>
      <w:divBdr>
        <w:top w:val="none" w:sz="0" w:space="0" w:color="auto"/>
        <w:left w:val="none" w:sz="0" w:space="0" w:color="auto"/>
        <w:bottom w:val="none" w:sz="0" w:space="0" w:color="auto"/>
        <w:right w:val="none" w:sz="0" w:space="0" w:color="auto"/>
      </w:divBdr>
    </w:div>
    <w:div w:id="1618022904">
      <w:bodyDiv w:val="1"/>
      <w:marLeft w:val="0"/>
      <w:marRight w:val="0"/>
      <w:marTop w:val="0"/>
      <w:marBottom w:val="0"/>
      <w:divBdr>
        <w:top w:val="none" w:sz="0" w:space="0" w:color="auto"/>
        <w:left w:val="none" w:sz="0" w:space="0" w:color="auto"/>
        <w:bottom w:val="none" w:sz="0" w:space="0" w:color="auto"/>
        <w:right w:val="none" w:sz="0" w:space="0" w:color="auto"/>
      </w:divBdr>
    </w:div>
    <w:div w:id="1620184766">
      <w:bodyDiv w:val="1"/>
      <w:marLeft w:val="0"/>
      <w:marRight w:val="0"/>
      <w:marTop w:val="0"/>
      <w:marBottom w:val="0"/>
      <w:divBdr>
        <w:top w:val="none" w:sz="0" w:space="0" w:color="auto"/>
        <w:left w:val="none" w:sz="0" w:space="0" w:color="auto"/>
        <w:bottom w:val="none" w:sz="0" w:space="0" w:color="auto"/>
        <w:right w:val="none" w:sz="0" w:space="0" w:color="auto"/>
      </w:divBdr>
    </w:div>
    <w:div w:id="1638871432">
      <w:bodyDiv w:val="1"/>
      <w:marLeft w:val="0"/>
      <w:marRight w:val="0"/>
      <w:marTop w:val="0"/>
      <w:marBottom w:val="0"/>
      <w:divBdr>
        <w:top w:val="none" w:sz="0" w:space="0" w:color="auto"/>
        <w:left w:val="none" w:sz="0" w:space="0" w:color="auto"/>
        <w:bottom w:val="none" w:sz="0" w:space="0" w:color="auto"/>
        <w:right w:val="none" w:sz="0" w:space="0" w:color="auto"/>
      </w:divBdr>
    </w:div>
    <w:div w:id="1653482642">
      <w:bodyDiv w:val="1"/>
      <w:marLeft w:val="0"/>
      <w:marRight w:val="0"/>
      <w:marTop w:val="0"/>
      <w:marBottom w:val="0"/>
      <w:divBdr>
        <w:top w:val="none" w:sz="0" w:space="0" w:color="auto"/>
        <w:left w:val="none" w:sz="0" w:space="0" w:color="auto"/>
        <w:bottom w:val="none" w:sz="0" w:space="0" w:color="auto"/>
        <w:right w:val="none" w:sz="0" w:space="0" w:color="auto"/>
      </w:divBdr>
    </w:div>
    <w:div w:id="1724864046">
      <w:bodyDiv w:val="1"/>
      <w:marLeft w:val="0"/>
      <w:marRight w:val="0"/>
      <w:marTop w:val="0"/>
      <w:marBottom w:val="0"/>
      <w:divBdr>
        <w:top w:val="none" w:sz="0" w:space="0" w:color="auto"/>
        <w:left w:val="none" w:sz="0" w:space="0" w:color="auto"/>
        <w:bottom w:val="none" w:sz="0" w:space="0" w:color="auto"/>
        <w:right w:val="none" w:sz="0" w:space="0" w:color="auto"/>
      </w:divBdr>
    </w:div>
    <w:div w:id="1736930373">
      <w:bodyDiv w:val="1"/>
      <w:marLeft w:val="0"/>
      <w:marRight w:val="0"/>
      <w:marTop w:val="0"/>
      <w:marBottom w:val="0"/>
      <w:divBdr>
        <w:top w:val="none" w:sz="0" w:space="0" w:color="auto"/>
        <w:left w:val="none" w:sz="0" w:space="0" w:color="auto"/>
        <w:bottom w:val="none" w:sz="0" w:space="0" w:color="auto"/>
        <w:right w:val="none" w:sz="0" w:space="0" w:color="auto"/>
      </w:divBdr>
      <w:divsChild>
        <w:div w:id="1645814555">
          <w:marLeft w:val="446"/>
          <w:marRight w:val="0"/>
          <w:marTop w:val="120"/>
          <w:marBottom w:val="120"/>
          <w:divBdr>
            <w:top w:val="none" w:sz="0" w:space="0" w:color="auto"/>
            <w:left w:val="none" w:sz="0" w:space="0" w:color="auto"/>
            <w:bottom w:val="none" w:sz="0" w:space="0" w:color="auto"/>
            <w:right w:val="none" w:sz="0" w:space="0" w:color="auto"/>
          </w:divBdr>
        </w:div>
      </w:divsChild>
    </w:div>
    <w:div w:id="1741512961">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758480648">
      <w:bodyDiv w:val="1"/>
      <w:marLeft w:val="0"/>
      <w:marRight w:val="0"/>
      <w:marTop w:val="0"/>
      <w:marBottom w:val="0"/>
      <w:divBdr>
        <w:top w:val="none" w:sz="0" w:space="0" w:color="auto"/>
        <w:left w:val="none" w:sz="0" w:space="0" w:color="auto"/>
        <w:bottom w:val="none" w:sz="0" w:space="0" w:color="auto"/>
        <w:right w:val="none" w:sz="0" w:space="0" w:color="auto"/>
      </w:divBdr>
    </w:div>
    <w:div w:id="1767579297">
      <w:bodyDiv w:val="1"/>
      <w:marLeft w:val="0"/>
      <w:marRight w:val="0"/>
      <w:marTop w:val="0"/>
      <w:marBottom w:val="0"/>
      <w:divBdr>
        <w:top w:val="none" w:sz="0" w:space="0" w:color="auto"/>
        <w:left w:val="none" w:sz="0" w:space="0" w:color="auto"/>
        <w:bottom w:val="none" w:sz="0" w:space="0" w:color="auto"/>
        <w:right w:val="none" w:sz="0" w:space="0" w:color="auto"/>
      </w:divBdr>
    </w:div>
    <w:div w:id="1779183122">
      <w:bodyDiv w:val="1"/>
      <w:marLeft w:val="0"/>
      <w:marRight w:val="0"/>
      <w:marTop w:val="0"/>
      <w:marBottom w:val="0"/>
      <w:divBdr>
        <w:top w:val="none" w:sz="0" w:space="0" w:color="auto"/>
        <w:left w:val="none" w:sz="0" w:space="0" w:color="auto"/>
        <w:bottom w:val="none" w:sz="0" w:space="0" w:color="auto"/>
        <w:right w:val="none" w:sz="0" w:space="0" w:color="auto"/>
      </w:divBdr>
    </w:div>
    <w:div w:id="1815023758">
      <w:bodyDiv w:val="1"/>
      <w:marLeft w:val="0"/>
      <w:marRight w:val="0"/>
      <w:marTop w:val="0"/>
      <w:marBottom w:val="0"/>
      <w:divBdr>
        <w:top w:val="none" w:sz="0" w:space="0" w:color="auto"/>
        <w:left w:val="none" w:sz="0" w:space="0" w:color="auto"/>
        <w:bottom w:val="none" w:sz="0" w:space="0" w:color="auto"/>
        <w:right w:val="none" w:sz="0" w:space="0" w:color="auto"/>
      </w:divBdr>
    </w:div>
    <w:div w:id="1859462874">
      <w:bodyDiv w:val="1"/>
      <w:marLeft w:val="0"/>
      <w:marRight w:val="0"/>
      <w:marTop w:val="0"/>
      <w:marBottom w:val="0"/>
      <w:divBdr>
        <w:top w:val="none" w:sz="0" w:space="0" w:color="auto"/>
        <w:left w:val="none" w:sz="0" w:space="0" w:color="auto"/>
        <w:bottom w:val="none" w:sz="0" w:space="0" w:color="auto"/>
        <w:right w:val="none" w:sz="0" w:space="0" w:color="auto"/>
      </w:divBdr>
    </w:div>
    <w:div w:id="1866863328">
      <w:bodyDiv w:val="1"/>
      <w:marLeft w:val="0"/>
      <w:marRight w:val="0"/>
      <w:marTop w:val="0"/>
      <w:marBottom w:val="0"/>
      <w:divBdr>
        <w:top w:val="none" w:sz="0" w:space="0" w:color="auto"/>
        <w:left w:val="none" w:sz="0" w:space="0" w:color="auto"/>
        <w:bottom w:val="none" w:sz="0" w:space="0" w:color="auto"/>
        <w:right w:val="none" w:sz="0" w:space="0" w:color="auto"/>
      </w:divBdr>
    </w:div>
    <w:div w:id="1925727786">
      <w:bodyDiv w:val="1"/>
      <w:marLeft w:val="0"/>
      <w:marRight w:val="0"/>
      <w:marTop w:val="0"/>
      <w:marBottom w:val="0"/>
      <w:divBdr>
        <w:top w:val="none" w:sz="0" w:space="0" w:color="auto"/>
        <w:left w:val="none" w:sz="0" w:space="0" w:color="auto"/>
        <w:bottom w:val="none" w:sz="0" w:space="0" w:color="auto"/>
        <w:right w:val="none" w:sz="0" w:space="0" w:color="auto"/>
      </w:divBdr>
    </w:div>
    <w:div w:id="1931235316">
      <w:bodyDiv w:val="1"/>
      <w:marLeft w:val="0"/>
      <w:marRight w:val="0"/>
      <w:marTop w:val="0"/>
      <w:marBottom w:val="0"/>
      <w:divBdr>
        <w:top w:val="none" w:sz="0" w:space="0" w:color="auto"/>
        <w:left w:val="none" w:sz="0" w:space="0" w:color="auto"/>
        <w:bottom w:val="none" w:sz="0" w:space="0" w:color="auto"/>
        <w:right w:val="none" w:sz="0" w:space="0" w:color="auto"/>
      </w:divBdr>
    </w:div>
    <w:div w:id="1963875675">
      <w:bodyDiv w:val="1"/>
      <w:marLeft w:val="0"/>
      <w:marRight w:val="0"/>
      <w:marTop w:val="0"/>
      <w:marBottom w:val="0"/>
      <w:divBdr>
        <w:top w:val="none" w:sz="0" w:space="0" w:color="auto"/>
        <w:left w:val="none" w:sz="0" w:space="0" w:color="auto"/>
        <w:bottom w:val="none" w:sz="0" w:space="0" w:color="auto"/>
        <w:right w:val="none" w:sz="0" w:space="0" w:color="auto"/>
      </w:divBdr>
    </w:div>
    <w:div w:id="1974096964">
      <w:bodyDiv w:val="1"/>
      <w:marLeft w:val="0"/>
      <w:marRight w:val="0"/>
      <w:marTop w:val="0"/>
      <w:marBottom w:val="0"/>
      <w:divBdr>
        <w:top w:val="none" w:sz="0" w:space="0" w:color="auto"/>
        <w:left w:val="none" w:sz="0" w:space="0" w:color="auto"/>
        <w:bottom w:val="none" w:sz="0" w:space="0" w:color="auto"/>
        <w:right w:val="none" w:sz="0" w:space="0" w:color="auto"/>
      </w:divBdr>
    </w:div>
    <w:div w:id="1984581665">
      <w:bodyDiv w:val="1"/>
      <w:marLeft w:val="0"/>
      <w:marRight w:val="0"/>
      <w:marTop w:val="0"/>
      <w:marBottom w:val="0"/>
      <w:divBdr>
        <w:top w:val="none" w:sz="0" w:space="0" w:color="auto"/>
        <w:left w:val="none" w:sz="0" w:space="0" w:color="auto"/>
        <w:bottom w:val="none" w:sz="0" w:space="0" w:color="auto"/>
        <w:right w:val="none" w:sz="0" w:space="0" w:color="auto"/>
      </w:divBdr>
    </w:div>
    <w:div w:id="2002393701">
      <w:bodyDiv w:val="1"/>
      <w:marLeft w:val="0"/>
      <w:marRight w:val="0"/>
      <w:marTop w:val="0"/>
      <w:marBottom w:val="0"/>
      <w:divBdr>
        <w:top w:val="none" w:sz="0" w:space="0" w:color="auto"/>
        <w:left w:val="none" w:sz="0" w:space="0" w:color="auto"/>
        <w:bottom w:val="none" w:sz="0" w:space="0" w:color="auto"/>
        <w:right w:val="none" w:sz="0" w:space="0" w:color="auto"/>
      </w:divBdr>
    </w:div>
    <w:div w:id="2042969427">
      <w:bodyDiv w:val="1"/>
      <w:marLeft w:val="0"/>
      <w:marRight w:val="0"/>
      <w:marTop w:val="0"/>
      <w:marBottom w:val="0"/>
      <w:divBdr>
        <w:top w:val="none" w:sz="0" w:space="0" w:color="auto"/>
        <w:left w:val="none" w:sz="0" w:space="0" w:color="auto"/>
        <w:bottom w:val="none" w:sz="0" w:space="0" w:color="auto"/>
        <w:right w:val="none" w:sz="0" w:space="0" w:color="auto"/>
      </w:divBdr>
    </w:div>
    <w:div w:id="204440158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086143464">
      <w:bodyDiv w:val="1"/>
      <w:marLeft w:val="0"/>
      <w:marRight w:val="0"/>
      <w:marTop w:val="0"/>
      <w:marBottom w:val="0"/>
      <w:divBdr>
        <w:top w:val="none" w:sz="0" w:space="0" w:color="auto"/>
        <w:left w:val="none" w:sz="0" w:space="0" w:color="auto"/>
        <w:bottom w:val="none" w:sz="0" w:space="0" w:color="auto"/>
        <w:right w:val="none" w:sz="0" w:space="0" w:color="auto"/>
      </w:divBdr>
    </w:div>
    <w:div w:id="2098095443">
      <w:bodyDiv w:val="1"/>
      <w:marLeft w:val="0"/>
      <w:marRight w:val="0"/>
      <w:marTop w:val="0"/>
      <w:marBottom w:val="0"/>
      <w:divBdr>
        <w:top w:val="none" w:sz="0" w:space="0" w:color="auto"/>
        <w:left w:val="none" w:sz="0" w:space="0" w:color="auto"/>
        <w:bottom w:val="none" w:sz="0" w:space="0" w:color="auto"/>
        <w:right w:val="none" w:sz="0" w:space="0" w:color="auto"/>
      </w:divBdr>
    </w:div>
    <w:div w:id="2100827842">
      <w:bodyDiv w:val="1"/>
      <w:marLeft w:val="0"/>
      <w:marRight w:val="0"/>
      <w:marTop w:val="0"/>
      <w:marBottom w:val="0"/>
      <w:divBdr>
        <w:top w:val="none" w:sz="0" w:space="0" w:color="auto"/>
        <w:left w:val="none" w:sz="0" w:space="0" w:color="auto"/>
        <w:bottom w:val="none" w:sz="0" w:space="0" w:color="auto"/>
        <w:right w:val="none" w:sz="0" w:space="0" w:color="auto"/>
      </w:divBdr>
    </w:div>
    <w:div w:id="2112629301">
      <w:bodyDiv w:val="1"/>
      <w:marLeft w:val="0"/>
      <w:marRight w:val="0"/>
      <w:marTop w:val="0"/>
      <w:marBottom w:val="0"/>
      <w:divBdr>
        <w:top w:val="none" w:sz="0" w:space="0" w:color="auto"/>
        <w:left w:val="none" w:sz="0" w:space="0" w:color="auto"/>
        <w:bottom w:val="none" w:sz="0" w:space="0" w:color="auto"/>
        <w:right w:val="none" w:sz="0" w:space="0" w:color="auto"/>
      </w:divBdr>
    </w:div>
    <w:div w:id="2121029904">
      <w:bodyDiv w:val="1"/>
      <w:marLeft w:val="0"/>
      <w:marRight w:val="0"/>
      <w:marTop w:val="0"/>
      <w:marBottom w:val="0"/>
      <w:divBdr>
        <w:top w:val="none" w:sz="0" w:space="0" w:color="auto"/>
        <w:left w:val="none" w:sz="0" w:space="0" w:color="auto"/>
        <w:bottom w:val="none" w:sz="0" w:space="0" w:color="auto"/>
        <w:right w:val="none" w:sz="0" w:space="0" w:color="auto"/>
      </w:divBdr>
    </w:div>
    <w:div w:id="21290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gbr01.safelinks.protection.outlook.com/?url=https%3A%2F%2Fwww.gov.uk%2Fguidance%2Fthe-technology-code-of-practice&amp;data=05%7C01%7CIan.White108%40mod.gov.uk%7Caa026cd4b17349ef4e8d08db05c58a4f%7Cbe7760ed5953484bae95d0a16dfa09e5%7C0%7C0%7C638110118201621824%7CUnknown%7CTWFpbGZsb3d8eyJWIjoiMC4wLjAwMDAiLCJQIjoiV2luMzIiLCJBTiI6Ik1haWwiLCJXVCI6Mn0%3D%7C3000%7C%7C%7C&amp;sdata=HczFXusMMXbgoh23dEDRwgKjBUVqDXfE44wRFt%2F2Xv8%3D&amp;reserved=0" TargetMode="External"/><Relationship Id="rId25" Type="http://schemas.openxmlformats.org/officeDocument/2006/relationships/image" Target="media/image3.svg"/><Relationship Id="rId2" Type="http://schemas.openxmlformats.org/officeDocument/2006/relationships/customXml" Target="../customXml/item2.xml"/><Relationship Id="rId16" Type="http://schemas.openxmlformats.org/officeDocument/2006/relationships/hyperlink" Target="https://gbr01.safelinks.protection.outlook.com/?url=https%3A%2F%2Fassets.publishing.service.gov.uk%2Fgovernment%2Fuploads%2Fsystem%2Fuploads%2Fattachment_data%2Ffile%2F996095%2F20210616-Sustainable_Digital_Technology_and_Services-FINAL.pdf&amp;data=05%7C01%7CIan.White108%40mod.gov.uk%7Caa026cd4b17349ef4e8d08db05c58a4f%7Cbe7760ed5953484bae95d0a16dfa09e5%7C0%7C0%7C638110118201621824%7CUnknown%7CTWFpbGZsb3d8eyJWIjoiMC4wLjAwMDAiLCJQIjoiV2luMzIiLCJBTiI6Ik1haWwiLCJXVCI6Mn0%3D%7C3000%7C%7C%7C&amp;sdata=BNpG2zQmgFUZA5HiUf5lb1HalnTWoF14u4pDCzufbbE%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gbr01.safelinks.protection.outlook.com/?url=https%3A%2F%2Fassets.publishing.service.gov.uk%2Fgovernment%2Fuploads%2Fsystem%2Fuploads%2Fattachment_data%2Ffile%2F973707%2F20210326_Climate_Change_Sust_Strategy_v1.pdf&amp;data=05%7C01%7CIan.White108%40mod.gov.uk%7Caa026cd4b17349ef4e8d08db05c58a4f%7Cbe7760ed5953484bae95d0a16dfa09e5%7C0%7C0%7C638110118201621824%7CUnknown%7CTWFpbGZsb3d8eyJWIjoiMC4wLjAwMDAiLCJQIjoiV2luMzIiLCJBTiI6Ik1haWwiLCJXVCI6Mn0%3D%7C3000%7C%7C%7C&amp;sdata=mRprfOpRVLqsCyLgle%2FECjSIHbFfz%2FEW0HEaa%2F9h6a4%3D&amp;reserved=0"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Defence Support Network</TermName>
          <TermId xmlns="http://schemas.microsoft.com/office/infopath/2007/PartnerControls">85d3c198-d9e1-4ae0-aa3a-776ed49e94af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ACDS LOGOPS</TermName>
          <TermId xmlns="http://schemas.microsoft.com/office/infopath/2007/PartnerControls">472e285e-2e1d-41f3-ad3c-0119ee397f39</TermId>
        </TermInfo>
      </Terms>
    </m79e07ce3690491db9121a08429fad40>
    <TaxCatchAll xmlns="04738c6d-ecc8-46f1-821f-82e308eab3d9">
      <Value>9</Value>
      <Value>136</Value>
      <Value>135</Value>
      <Value>206</Value>
    </TaxCatchAll>
    <MODPurpose xmlns="04738c6d-ecc8-46f1-821f-82e308eab3d9">706208453 (BMfS D2SP)</MODPurpose>
    <UKProtectiveMarking xmlns="04738c6d-ecc8-46f1-821f-82e308eab3d9">OFFICIAL</UKProtectiveMarking>
    <CategoryDescription xmlns="http://schemas.microsoft.com/sharepoint.v3">D2SP - Commercial Approval Folder 1a - Tender Documentation</CategoryDescription>
    <CreatedOriginated xmlns="04738c6d-ecc8-46f1-821f-82e308eab3d9">2023-04-18T15:43:54+00:00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Defence logistics</TermName>
          <TermId xmlns="http://schemas.microsoft.com/office/infopath/2007/PartnerControls">31e5e612-9ed6-447d-a81e-24a2724319a8</TermId>
        </TermInfo>
      </Terms>
    </i71a74d1f9984201b479cc08077b6323>
    <wic_System_Copyright xmlns="http://schemas.microsoft.com/sharepoint/v3/fields" xsi:nil="true"/>
  </documentManagement>
</p:properti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676311066FBD246A39AAF61A9D4CC82" ma:contentTypeVersion="14" ma:contentTypeDescription="Designed to facilitate the storage of MOD Documents with a '.doc' or '.docx' extension" ma:contentTypeScope="" ma:versionID="e1cf63aa8bd6d86d739c614d1539d1b8">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f76830e2-6df9-48d3-b803-f751623a1a4e" xmlns:ns6="0f4b1add-780b-496d-9888-9357f2385c99" targetNamespace="http://schemas.microsoft.com/office/2006/metadata/properties" ma:root="true" ma:fieldsID="0c94c3c7e9138d9ab4e70f7570f774c0" ns1:_="" ns2:_="" ns3:_="" ns4:_="" ns5:_="" ns6:_="">
    <xsd:import namespace="http://schemas.microsoft.com/sharepoint/v3"/>
    <xsd:import namespace="04738c6d-ecc8-46f1-821f-82e308eab3d9"/>
    <xsd:import namespace="http://schemas.microsoft.com/sharepoint.v3"/>
    <xsd:import namespace="http://schemas.microsoft.com/sharepoint/v3/fields"/>
    <xsd:import namespace="f76830e2-6df9-48d3-b803-f751623a1a4e"/>
    <xsd:import namespace="0f4b1add-780b-496d-9888-9357f2385c99"/>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2:MODPurpose" minOccurs="0"/>
                <xsd:element ref="ns5:MediaServiceMetadata" minOccurs="0"/>
                <xsd:element ref="ns5:MediaServiceFastMetadata" minOccurs="0"/>
                <xsd:element ref="ns5:MediaServiceAutoTags" minOccurs="0"/>
                <xsd:element ref="ns5:MediaServiceOCR" minOccurs="0"/>
                <xsd:element ref="ns5:MediaServiceAutoKeyPoints" minOccurs="0"/>
                <xsd:element ref="ns5:MediaServiceKeyPoints" minOccurs="0"/>
                <xsd:element ref="ns5:MediaServiceGenerationTime" minOccurs="0"/>
                <xsd:element ref="ns5:MediaServiceEventHashCode"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element name="MODPurpose" ma:index="28" nillable="true" ma:displayName="Contract Number" ma:description="Contract Number" ma:internalName="MODPurpo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6830e2-6df9-48d3-b803-f751623a1a4e"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b1add-780b-496d-9888-9357f2385c99" elementFormDefault="qualified">
    <xsd:import namespace="http://schemas.microsoft.com/office/2006/documentManagement/types"/>
    <xsd:import namespace="http://schemas.microsoft.com/office/infopath/2007/PartnerControls"/>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A9B06-741B-4A6B-8C24-BFE394B05CEC}">
  <ds:schemaRefs>
    <ds:schemaRef ds:uri="office.server.policy"/>
  </ds:schemaRefs>
</ds:datastoreItem>
</file>

<file path=customXml/itemProps2.xml><?xml version="1.0" encoding="utf-8"?>
<ds:datastoreItem xmlns:ds="http://schemas.openxmlformats.org/officeDocument/2006/customXml" ds:itemID="{5069CB74-2033-4853-BB8D-164981726899}">
  <ds:schemaRefs>
    <ds:schemaRef ds:uri="Microsoft.SharePoint.Taxonomy.ContentTypeSync"/>
  </ds:schemaRefs>
</ds:datastoreItem>
</file>

<file path=customXml/itemProps3.xml><?xml version="1.0" encoding="utf-8"?>
<ds:datastoreItem xmlns:ds="http://schemas.openxmlformats.org/officeDocument/2006/customXml" ds:itemID="{B2F76F62-AF99-4469-9C2C-9091325063D6}">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7D19E9F0-B00F-4593-8BCE-10C1DDFCBDD8}">
  <ds:schemaRefs>
    <ds:schemaRef ds:uri="http://schemas.microsoft.com/sharepoint/events"/>
  </ds:schemaRefs>
</ds:datastoreItem>
</file>

<file path=customXml/itemProps5.xml><?xml version="1.0" encoding="utf-8"?>
<ds:datastoreItem xmlns:ds="http://schemas.openxmlformats.org/officeDocument/2006/customXml" ds:itemID="{6BB09DB7-BC9D-4C12-B1B6-3F88F9960709}">
  <ds:schemaRefs>
    <ds:schemaRef ds:uri="http://schemas.microsoft.com/sharepoint/v3/contenttype/forms"/>
  </ds:schemaRefs>
</ds:datastoreItem>
</file>

<file path=customXml/itemProps6.xml><?xml version="1.0" encoding="utf-8"?>
<ds:datastoreItem xmlns:ds="http://schemas.openxmlformats.org/officeDocument/2006/customXml" ds:itemID="{4CE15A66-28E8-4C8B-8151-A106263A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f76830e2-6df9-48d3-b803-f751623a1a4e"/>
    <ds:schemaRef ds:uri="0f4b1add-780b-496d-9888-9357f2385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54F717B-F3CA-43D6-8183-B7BB8A11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105</Pages>
  <Words>18831</Words>
  <Characters>107340</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Ian.White108@mod.gov.uk</dc:creator>
  <cp:keywords/>
  <dc:description/>
  <cp:lastModifiedBy>David Stuart</cp:lastModifiedBy>
  <cp:revision>3</cp:revision>
  <dcterms:created xsi:type="dcterms:W3CDTF">2023-11-20T17:06:00Z</dcterms:created>
  <dcterms:modified xsi:type="dcterms:W3CDTF">2023-11-22T09:56:00Z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0x010100D9D675D6CDED02438DC7CFF78D2F29E401009676311066FBD246A39AAF61A9D4CC82</vt:lpwstr>
  </property>
  <property fmtid="{D5CDD505-2E9C-101B-9397-08002B2CF9AE}" pid="8" name="Subject Category">
    <vt:lpwstr>136;#Defence logistics|31e5e612-9ed6-447d-a81e-24a2724319a8</vt:lpwstr>
  </property>
  <property fmtid="{D5CDD505-2E9C-101B-9397-08002B2CF9AE}" pid="9" name="Subject Keywords">
    <vt:lpwstr>206;#Defence Support Network|85d3c198-d9e1-4ae0-aa3a-776ed49e94af</vt:lpwstr>
  </property>
  <property fmtid="{D5CDD505-2E9C-101B-9397-08002B2CF9AE}" pid="10" name="_dlc_policyId">
    <vt:lpwstr/>
  </property>
  <property fmtid="{D5CDD505-2E9C-101B-9397-08002B2CF9AE}" pid="11" name="ItemRetentionFormula">
    <vt:lpwstr/>
  </property>
  <property fmtid="{D5CDD505-2E9C-101B-9397-08002B2CF9AE}" pid="12" name="Business Owner">
    <vt:lpwstr>135;#ACDS LOGOPS|472e285e-2e1d-41f3-ad3c-0119ee397f39</vt:lpwstr>
  </property>
  <property fmtid="{D5CDD505-2E9C-101B-9397-08002B2CF9AE}" pid="13" name="fileplanid">
    <vt:lpwstr>9;#04 Deliver the Unit's objectives|954cf193-6423-4137-9b07-8b4f402d8d43</vt:lpwstr>
  </property>
  <property fmtid="{D5CDD505-2E9C-101B-9397-08002B2CF9AE}" pid="14" name="TaxKeyword">
    <vt:lpwstr/>
  </property>
  <property fmtid="{D5CDD505-2E9C-101B-9397-08002B2CF9AE}" pid="15" name="SharedWithUsers">
    <vt:lpwstr>1154;#Ide, Mark B2 (UKStratCom-DefSp-BMfS-DEEAMS AH);#628;#Gilmore, Sujata B2 (UKStratCom-DefSp-SpTx Benf Lead)</vt:lpwstr>
  </property>
  <property fmtid="{D5CDD505-2E9C-101B-9397-08002B2CF9AE}" pid="16" name="ClassificationContentMarkingHeaderShapeIds">
    <vt:lpwstr>2,4,5</vt:lpwstr>
  </property>
  <property fmtid="{D5CDD505-2E9C-101B-9397-08002B2CF9AE}" pid="17" name="ClassificationContentMarkingHeaderFontProps">
    <vt:lpwstr>#000000,12,Arial</vt:lpwstr>
  </property>
  <property fmtid="{D5CDD505-2E9C-101B-9397-08002B2CF9AE}" pid="18" name="ClassificationContentMarkingHeaderText">
    <vt:lpwstr>OFFICIAL-SENSITIVE COMMERCIAL</vt:lpwstr>
  </property>
  <property fmtid="{D5CDD505-2E9C-101B-9397-08002B2CF9AE}" pid="19" name="ClassificationContentMarkingFooterShapeIds">
    <vt:lpwstr>6,7,8</vt:lpwstr>
  </property>
  <property fmtid="{D5CDD505-2E9C-101B-9397-08002B2CF9AE}" pid="20" name="ClassificationContentMarkingFooterFontProps">
    <vt:lpwstr>#000000,12,Arial</vt:lpwstr>
  </property>
  <property fmtid="{D5CDD505-2E9C-101B-9397-08002B2CF9AE}" pid="21" name="ClassificationContentMarkingFooterText">
    <vt:lpwstr>OFFICIAL-SENSITIVE COMMERCIAL</vt:lpwstr>
  </property>
  <property fmtid="{D5CDD505-2E9C-101B-9397-08002B2CF9AE}" pid="22" name="MSIP_Label_5e992740-1f89-4ed6-b51b-95a6d0136ac8_Enabled">
    <vt:lpwstr>true</vt:lpwstr>
  </property>
  <property fmtid="{D5CDD505-2E9C-101B-9397-08002B2CF9AE}" pid="23" name="MSIP_Label_5e992740-1f89-4ed6-b51b-95a6d0136ac8_SetDate">
    <vt:lpwstr>2022-10-12T09:17:43Z</vt:lpwstr>
  </property>
  <property fmtid="{D5CDD505-2E9C-101B-9397-08002B2CF9AE}" pid="24" name="MSIP_Label_5e992740-1f89-4ed6-b51b-95a6d0136ac8_Method">
    <vt:lpwstr>Privileged</vt:lpwstr>
  </property>
  <property fmtid="{D5CDD505-2E9C-101B-9397-08002B2CF9AE}" pid="25" name="MSIP_Label_5e992740-1f89-4ed6-b51b-95a6d0136ac8_Name">
    <vt:lpwstr>MOD-2-OSL-OFFICIAL-SENSITIVE-COMMERCIAL</vt:lpwstr>
  </property>
  <property fmtid="{D5CDD505-2E9C-101B-9397-08002B2CF9AE}" pid="26" name="MSIP_Label_5e992740-1f89-4ed6-b51b-95a6d0136ac8_SiteId">
    <vt:lpwstr>be7760ed-5953-484b-ae95-d0a16dfa09e5</vt:lpwstr>
  </property>
  <property fmtid="{D5CDD505-2E9C-101B-9397-08002B2CF9AE}" pid="27" name="MSIP_Label_5e992740-1f89-4ed6-b51b-95a6d0136ac8_ActionId">
    <vt:lpwstr>9e1824c1-9327-49ef-8ae3-8c6b34742e7a</vt:lpwstr>
  </property>
  <property fmtid="{D5CDD505-2E9C-101B-9397-08002B2CF9AE}" pid="28" name="MSIP_Label_5e992740-1f89-4ed6-b51b-95a6d0136ac8_ContentBits">
    <vt:lpwstr>3</vt:lpwstr>
  </property>
  <property fmtid="{D5CDD505-2E9C-101B-9397-08002B2CF9AE}" pid="29" name="MediaServiceImageTags">
    <vt:lpwstr/>
  </property>
  <property fmtid="{D5CDD505-2E9C-101B-9397-08002B2CF9AE}" pid="30" name="Enterprise Keywords">
    <vt:lpwstr/>
  </property>
  <property fmtid="{D5CDD505-2E9C-101B-9397-08002B2CF9AE}" pid="31" name="Type of Report">
    <vt:lpwstr>Archival</vt:lpwstr>
  </property>
  <property fmtid="{D5CDD505-2E9C-101B-9397-08002B2CF9AE}" pid="32" name="xd_ProgID">
    <vt:lpwstr/>
  </property>
  <property fmtid="{D5CDD505-2E9C-101B-9397-08002B2CF9AE}" pid="33" name="ComplianceAssetId">
    <vt:lpwstr/>
  </property>
  <property fmtid="{D5CDD505-2E9C-101B-9397-08002B2CF9AE}" pid="34" name="TemplateUrl">
    <vt:lpwstr/>
  </property>
  <property fmtid="{D5CDD505-2E9C-101B-9397-08002B2CF9AE}" pid="35" name="_ExtendedDescription">
    <vt:lpwstr/>
  </property>
  <property fmtid="{D5CDD505-2E9C-101B-9397-08002B2CF9AE}" pid="36" name="xd_Signature">
    <vt:bool>false</vt:bool>
  </property>
  <property fmtid="{D5CDD505-2E9C-101B-9397-08002B2CF9AE}" pid="37" name="TriggerFlowInfo">
    <vt:lpwstr/>
  </property>
</Properties>
</file>