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3FD3" w14:textId="77777777" w:rsidR="00E161FB" w:rsidRDefault="00E161FB" w:rsidP="001043F0">
      <w:pPr>
        <w:keepNext w:val="0"/>
        <w:widowControl w:val="0"/>
        <w:rPr>
          <w:b/>
          <w:bCs/>
          <w:sz w:val="48"/>
          <w:szCs w:val="48"/>
        </w:rPr>
      </w:pPr>
      <w:r>
        <w:rPr>
          <w:b/>
          <w:bCs/>
          <w:sz w:val="48"/>
          <w:szCs w:val="48"/>
        </w:rPr>
        <w:t xml:space="preserve">Document 1 </w:t>
      </w:r>
    </w:p>
    <w:p w14:paraId="0638410C" w14:textId="71160D27" w:rsidR="00E57D23" w:rsidRPr="0072463C" w:rsidRDefault="0072463C" w:rsidP="001043F0">
      <w:pPr>
        <w:keepNext w:val="0"/>
        <w:widowControl w:val="0"/>
        <w:rPr>
          <w:b/>
          <w:bCs/>
        </w:rPr>
      </w:pPr>
      <w:bookmarkStart w:id="0" w:name="_Hlk177554685"/>
      <w:r w:rsidRPr="0072463C">
        <w:rPr>
          <w:b/>
          <w:bCs/>
        </w:rPr>
        <w:t>8</w:t>
      </w:r>
      <w:r w:rsidRPr="0072463C">
        <w:rPr>
          <w:b/>
          <w:bCs/>
          <w:vertAlign w:val="superscript"/>
        </w:rPr>
        <w:t>th</w:t>
      </w:r>
      <w:r w:rsidRPr="0072463C">
        <w:rPr>
          <w:b/>
          <w:bCs/>
        </w:rPr>
        <w:t xml:space="preserve"> May 2025 PA01</w:t>
      </w:r>
    </w:p>
    <w:p w14:paraId="37241019" w14:textId="77777777" w:rsidR="009D53B1" w:rsidRDefault="009D53B1" w:rsidP="001043F0">
      <w:pPr>
        <w:keepNext w:val="0"/>
        <w:widowControl w:val="0"/>
        <w:rPr>
          <w:b/>
          <w:sz w:val="64"/>
          <w:szCs w:val="64"/>
        </w:rPr>
      </w:pPr>
      <w:bookmarkStart w:id="1" w:name="_Toc445737116"/>
      <w:bookmarkStart w:id="2" w:name="_Toc146711856"/>
      <w:bookmarkStart w:id="3" w:name="_Toc146712275"/>
      <w:bookmarkEnd w:id="0"/>
      <w:r>
        <w:rPr>
          <w:b/>
          <w:sz w:val="64"/>
          <w:szCs w:val="64"/>
        </w:rPr>
        <w:t>Instructions and Guidance to Tenderers</w:t>
      </w:r>
      <w:bookmarkEnd w:id="1"/>
      <w:bookmarkEnd w:id="2"/>
      <w:bookmarkEnd w:id="3"/>
    </w:p>
    <w:p w14:paraId="38998A41" w14:textId="023171BB" w:rsidR="00CC6F8B" w:rsidRPr="002D311C" w:rsidRDefault="00CC6F8B" w:rsidP="001043F0">
      <w:pPr>
        <w:keepNext w:val="0"/>
        <w:widowControl w:val="0"/>
        <w:rPr>
          <w:b/>
          <w:sz w:val="32"/>
          <w:szCs w:val="32"/>
        </w:rPr>
      </w:pPr>
      <w:r w:rsidRPr="002D311C">
        <w:rPr>
          <w:b/>
          <w:sz w:val="32"/>
          <w:szCs w:val="32"/>
        </w:rPr>
        <w:t>Invitation to Tender for the Provision of a</w:t>
      </w:r>
      <w:r w:rsidR="0074048E">
        <w:rPr>
          <w:b/>
          <w:sz w:val="32"/>
          <w:szCs w:val="32"/>
        </w:rPr>
        <w:t xml:space="preserve"> Remote Clinical Coding</w:t>
      </w:r>
      <w:r w:rsidRPr="002D311C">
        <w:rPr>
          <w:b/>
          <w:sz w:val="32"/>
          <w:szCs w:val="32"/>
        </w:rPr>
        <w:t xml:space="preserve"> Service to Rotherham Doncaster and South Humber NHS FT</w:t>
      </w:r>
    </w:p>
    <w:p w14:paraId="30198C7A" w14:textId="7DA7E933" w:rsidR="00902010" w:rsidRDefault="001F576A" w:rsidP="001043F0">
      <w:pPr>
        <w:keepNext w:val="0"/>
        <w:widowControl w:val="0"/>
        <w:rPr>
          <w:b/>
          <w:sz w:val="40"/>
          <w:szCs w:val="40"/>
        </w:rPr>
      </w:pPr>
      <w:r>
        <w:rPr>
          <w:b/>
          <w:sz w:val="40"/>
          <w:szCs w:val="40"/>
        </w:rPr>
        <w:t>Ref: C414915</w:t>
      </w:r>
    </w:p>
    <w:p w14:paraId="15BA20E0" w14:textId="77777777" w:rsidR="00902010" w:rsidRDefault="00902010" w:rsidP="001043F0">
      <w:pPr>
        <w:keepNext w:val="0"/>
        <w:widowControl w:val="0"/>
        <w:rPr>
          <w:b/>
          <w:sz w:val="40"/>
          <w:szCs w:val="40"/>
        </w:rPr>
      </w:pPr>
    </w:p>
    <w:p w14:paraId="23255510" w14:textId="77777777" w:rsidR="00902010" w:rsidRDefault="00902010" w:rsidP="001043F0">
      <w:pPr>
        <w:keepNext w:val="0"/>
        <w:widowControl w:val="0"/>
        <w:rPr>
          <w:b/>
          <w:sz w:val="40"/>
          <w:szCs w:val="40"/>
        </w:rPr>
      </w:pPr>
    </w:p>
    <w:p w14:paraId="5FC7C198" w14:textId="77777777" w:rsidR="00902010" w:rsidRDefault="00902010" w:rsidP="001043F0">
      <w:pPr>
        <w:keepNext w:val="0"/>
        <w:widowControl w:val="0"/>
        <w:rPr>
          <w:b/>
          <w:sz w:val="40"/>
          <w:szCs w:val="40"/>
        </w:rPr>
      </w:pPr>
    </w:p>
    <w:p w14:paraId="63A10E52" w14:textId="77777777" w:rsidR="00902010" w:rsidRDefault="00902010" w:rsidP="001043F0">
      <w:pPr>
        <w:keepNext w:val="0"/>
        <w:widowControl w:val="0"/>
        <w:rPr>
          <w:b/>
          <w:sz w:val="40"/>
          <w:szCs w:val="40"/>
        </w:rPr>
      </w:pPr>
    </w:p>
    <w:p w14:paraId="569577A3" w14:textId="77777777" w:rsidR="00902010" w:rsidRDefault="00902010" w:rsidP="001043F0">
      <w:pPr>
        <w:keepNext w:val="0"/>
        <w:widowControl w:val="0"/>
        <w:rPr>
          <w:b/>
          <w:sz w:val="40"/>
          <w:szCs w:val="40"/>
        </w:rPr>
      </w:pPr>
    </w:p>
    <w:p w14:paraId="5F9F9C41" w14:textId="77777777" w:rsidR="00902010" w:rsidRDefault="00902010" w:rsidP="001043F0">
      <w:pPr>
        <w:keepNext w:val="0"/>
        <w:widowControl w:val="0"/>
        <w:rPr>
          <w:b/>
          <w:sz w:val="40"/>
          <w:szCs w:val="40"/>
        </w:rPr>
      </w:pPr>
    </w:p>
    <w:p w14:paraId="5112E501" w14:textId="77777777" w:rsidR="00902010" w:rsidRDefault="00902010" w:rsidP="001043F0">
      <w:pPr>
        <w:keepNext w:val="0"/>
        <w:widowControl w:val="0"/>
        <w:rPr>
          <w:b/>
          <w:sz w:val="40"/>
          <w:szCs w:val="40"/>
        </w:rPr>
      </w:pPr>
    </w:p>
    <w:p w14:paraId="5BEA8A8B" w14:textId="77777777" w:rsidR="00902010" w:rsidRDefault="00902010" w:rsidP="001043F0">
      <w:pPr>
        <w:keepNext w:val="0"/>
        <w:widowControl w:val="0"/>
        <w:rPr>
          <w:b/>
          <w:sz w:val="40"/>
          <w:szCs w:val="40"/>
        </w:rPr>
      </w:pPr>
    </w:p>
    <w:p w14:paraId="408FF869" w14:textId="77777777" w:rsidR="00902010" w:rsidRPr="00CC6F8B" w:rsidRDefault="00902010" w:rsidP="001043F0">
      <w:pPr>
        <w:keepNext w:val="0"/>
        <w:widowControl w:val="0"/>
        <w:rPr>
          <w:b/>
          <w:sz w:val="40"/>
          <w:szCs w:val="40"/>
        </w:rPr>
      </w:pPr>
    </w:p>
    <w:p w14:paraId="620F03B7" w14:textId="3C52070B" w:rsidR="009D53B1" w:rsidRPr="005D1BC5" w:rsidRDefault="003C668D" w:rsidP="00902010">
      <w:pPr>
        <w:pStyle w:val="Heading1"/>
      </w:pPr>
      <w:bookmarkStart w:id="4" w:name="_Toc439240611"/>
      <w:bookmarkStart w:id="5" w:name="_Toc146711934"/>
      <w:bookmarkStart w:id="6" w:name="_Toc185352946"/>
      <w:bookmarkStart w:id="7" w:name="_Hlk146711421"/>
      <w:bookmarkStart w:id="8" w:name="_Hlk146712143"/>
      <w:r>
        <w:lastRenderedPageBreak/>
        <w:t>Introduction</w:t>
      </w:r>
      <w:bookmarkEnd w:id="4"/>
      <w:bookmarkEnd w:id="5"/>
      <w:bookmarkEnd w:id="6"/>
    </w:p>
    <w:p w14:paraId="750E76DE" w14:textId="77777777" w:rsidR="009D53B1" w:rsidRDefault="00D83A51" w:rsidP="001043F0">
      <w:pPr>
        <w:pStyle w:val="Heading2"/>
        <w:keepNext w:val="0"/>
        <w:widowControl w:val="0"/>
        <w:rPr>
          <w:sz w:val="22"/>
          <w:szCs w:val="22"/>
        </w:rPr>
      </w:pPr>
      <w:bookmarkStart w:id="9" w:name="_Toc146711935"/>
      <w:bookmarkStart w:id="10" w:name="_Toc185352947"/>
      <w:bookmarkStart w:id="11" w:name="_Hlk146711425"/>
      <w:bookmarkEnd w:id="7"/>
      <w:r>
        <w:rPr>
          <w:sz w:val="22"/>
          <w:szCs w:val="22"/>
        </w:rPr>
        <w:t>The Contracting Authority</w:t>
      </w:r>
      <w:bookmarkEnd w:id="9"/>
      <w:bookmarkEnd w:id="10"/>
      <w:r>
        <w:rPr>
          <w:sz w:val="22"/>
          <w:szCs w:val="22"/>
        </w:rPr>
        <w:t xml:space="preserve"> </w:t>
      </w:r>
    </w:p>
    <w:p w14:paraId="0BA418E0" w14:textId="22516D65" w:rsidR="0072463C" w:rsidRPr="00B81C2F" w:rsidRDefault="0072463C" w:rsidP="001043F0">
      <w:pPr>
        <w:pStyle w:val="Heading2"/>
        <w:keepNext w:val="0"/>
        <w:widowControl w:val="0"/>
        <w:rPr>
          <w:sz w:val="22"/>
          <w:szCs w:val="22"/>
        </w:rPr>
      </w:pPr>
      <w:r>
        <w:rPr>
          <w:sz w:val="22"/>
          <w:szCs w:val="22"/>
        </w:rPr>
        <w:t>Rotherham Doncaster and South Humber NHS FT</w:t>
      </w:r>
    </w:p>
    <w:p w14:paraId="1D6ABCCF" w14:textId="77777777" w:rsidR="003269BC" w:rsidRPr="00B81C2F" w:rsidRDefault="003269BC" w:rsidP="001043F0">
      <w:pPr>
        <w:pStyle w:val="Heading2"/>
        <w:keepNext w:val="0"/>
        <w:widowControl w:val="0"/>
        <w:rPr>
          <w:sz w:val="22"/>
          <w:szCs w:val="22"/>
        </w:rPr>
      </w:pPr>
      <w:bookmarkStart w:id="12" w:name="_Toc146711942"/>
      <w:bookmarkStart w:id="13" w:name="_Toc185352948"/>
      <w:bookmarkStart w:id="14" w:name="_Hlk146711433"/>
      <w:bookmarkEnd w:id="11"/>
      <w:r>
        <w:rPr>
          <w:sz w:val="22"/>
          <w:szCs w:val="22"/>
        </w:rPr>
        <w:t>Use of electronic Tendering system</w:t>
      </w:r>
      <w:bookmarkEnd w:id="12"/>
      <w:bookmarkEnd w:id="13"/>
    </w:p>
    <w:bookmarkEnd w:id="14"/>
    <w:p w14:paraId="22DA2126" w14:textId="77777777" w:rsidR="003269BC" w:rsidRPr="00B81C2F" w:rsidRDefault="00C3137C" w:rsidP="001043F0">
      <w:pPr>
        <w:pStyle w:val="Heading6"/>
        <w:keepNext w:val="0"/>
        <w:widowControl w:val="0"/>
        <w:rPr>
          <w:sz w:val="22"/>
          <w:szCs w:val="22"/>
        </w:rPr>
      </w:pPr>
      <w:r>
        <w:rPr>
          <w:sz w:val="22"/>
          <w:szCs w:val="22"/>
        </w:rPr>
        <w:t xml:space="preserve">The Contracting Authority is utilising an electronic Tendering system (“E-Tendering Portal”) to manage this procurement and communicate with Tenderers. Accordingly, there will be no hard copy documents issued to Tenderers and all communications with the Contracting Authority, including the submission of Tender responses will be conducted solely via the following link: </w:t>
      </w:r>
    </w:p>
    <w:p w14:paraId="25368161" w14:textId="77777777" w:rsidR="00681C7A" w:rsidRPr="00B81C2F" w:rsidRDefault="00B16E70" w:rsidP="001043F0">
      <w:pPr>
        <w:pStyle w:val="Heading6"/>
        <w:keepNext w:val="0"/>
        <w:widowControl w:val="0"/>
        <w:numPr>
          <w:ilvl w:val="0"/>
          <w:numId w:val="0"/>
        </w:numPr>
        <w:ind w:left="720"/>
        <w:rPr>
          <w:sz w:val="22"/>
          <w:szCs w:val="22"/>
        </w:rPr>
      </w:pPr>
      <w:hyperlink r:id="rId10" w:history="1">
        <w:r>
          <w:rPr>
            <w:rStyle w:val="Hyperlink"/>
            <w:color w:val="auto"/>
            <w:sz w:val="22"/>
            <w:szCs w:val="22"/>
            <w:u w:val="none"/>
          </w:rPr>
          <w:t>https://health-family.force.com/s/Welcome</w:t>
        </w:r>
      </w:hyperlink>
      <w:r>
        <w:rPr>
          <w:sz w:val="22"/>
          <w:szCs w:val="22"/>
        </w:rPr>
        <w:t xml:space="preserve"> </w:t>
      </w:r>
    </w:p>
    <w:p w14:paraId="370E2029" w14:textId="77777777" w:rsidR="00681C7A" w:rsidRPr="00B81C2F" w:rsidRDefault="00681C7A" w:rsidP="001043F0">
      <w:pPr>
        <w:pStyle w:val="Heading6"/>
        <w:keepNext w:val="0"/>
        <w:widowControl w:val="0"/>
        <w:numPr>
          <w:ilvl w:val="0"/>
          <w:numId w:val="0"/>
        </w:numPr>
        <w:ind w:left="720"/>
        <w:rPr>
          <w:sz w:val="22"/>
          <w:szCs w:val="22"/>
        </w:rPr>
      </w:pPr>
      <w:r>
        <w:rPr>
          <w:sz w:val="22"/>
          <w:szCs w:val="22"/>
        </w:rPr>
        <w:t xml:space="preserve">User Guide: </w:t>
      </w:r>
    </w:p>
    <w:p w14:paraId="33F48808" w14:textId="77777777" w:rsidR="003269BC" w:rsidRDefault="00B16E70" w:rsidP="001043F0">
      <w:pPr>
        <w:pStyle w:val="Heading6"/>
        <w:keepNext w:val="0"/>
        <w:widowControl w:val="0"/>
        <w:numPr>
          <w:ilvl w:val="0"/>
          <w:numId w:val="0"/>
        </w:numPr>
        <w:ind w:left="720"/>
        <w:rPr>
          <w:sz w:val="22"/>
          <w:szCs w:val="22"/>
        </w:rPr>
      </w:pPr>
      <w:hyperlink r:id="rId11" w:history="1">
        <w:r>
          <w:rPr>
            <w:rStyle w:val="Hyperlink"/>
            <w:color w:val="auto"/>
            <w:sz w:val="22"/>
            <w:szCs w:val="22"/>
            <w:u w:val="none"/>
          </w:rPr>
          <w:t>https://services.atamis.co.uk/docs/Supplier_User_Guide.pdf</w:t>
        </w:r>
      </w:hyperlink>
      <w:r>
        <w:rPr>
          <w:sz w:val="22"/>
          <w:szCs w:val="22"/>
        </w:rPr>
        <w:t xml:space="preserve"> </w:t>
      </w:r>
    </w:p>
    <w:p w14:paraId="4F02A59D" w14:textId="5A8FE5C5" w:rsidR="003269BC" w:rsidRDefault="003269BC" w:rsidP="0072463C">
      <w:pPr>
        <w:rPr>
          <w:sz w:val="22"/>
          <w:szCs w:val="22"/>
        </w:rPr>
      </w:pPr>
      <w:r>
        <w:rPr>
          <w:sz w:val="22"/>
          <w:szCs w:val="22"/>
        </w:rPr>
        <w:t>Unless stated otherwise in these Instructions or in writing from the Contracting Authority, all communications from Tenderers (including their sub-contractors, consortium members, consultants and advisers) during the period of this procurement exercise must be directed via the messaging service on the E-Tendering Portal.</w:t>
      </w:r>
    </w:p>
    <w:p w14:paraId="1F0395D0" w14:textId="5D6E97F9" w:rsidR="002066E5" w:rsidRPr="00C63169" w:rsidRDefault="00684F16" w:rsidP="0000354E">
      <w:pPr>
        <w:keepNext w:val="0"/>
        <w:spacing w:before="0" w:after="200" w:line="276" w:lineRule="auto"/>
        <w:outlineLvl w:val="9"/>
        <w:rPr>
          <w:b/>
          <w:i/>
          <w:iCs/>
          <w:sz w:val="22"/>
          <w:szCs w:val="22"/>
        </w:rPr>
      </w:pPr>
      <w:bookmarkStart w:id="15" w:name="_Hlk146711440"/>
      <w:bookmarkStart w:id="16" w:name="_Toc146711943"/>
      <w:bookmarkStart w:id="17" w:name="_Toc185352950"/>
      <w:bookmarkStart w:id="18" w:name="_Hlk146711701"/>
      <w:r>
        <w:rPr>
          <w:i/>
          <w:iCs/>
          <w:sz w:val="22"/>
          <w:szCs w:val="22"/>
        </w:rPr>
        <w:br w:type="page"/>
      </w:r>
    </w:p>
    <w:p w14:paraId="67971E02" w14:textId="77777777" w:rsidR="004E7DC0" w:rsidRDefault="00DD3F23" w:rsidP="005D1BC5">
      <w:pPr>
        <w:pStyle w:val="Heading1"/>
        <w:keepNext w:val="0"/>
        <w:widowControl w:val="0"/>
        <w:jc w:val="center"/>
        <w:rPr>
          <w:sz w:val="28"/>
          <w:szCs w:val="28"/>
        </w:rPr>
      </w:pPr>
      <w:r>
        <w:rPr>
          <w:sz w:val="28"/>
          <w:szCs w:val="28"/>
        </w:rPr>
        <w:lastRenderedPageBreak/>
        <w:t>Tender Particulars</w:t>
      </w:r>
      <w:bookmarkEnd w:id="15"/>
      <w:bookmarkEnd w:id="16"/>
      <w:bookmarkEnd w:id="17"/>
    </w:p>
    <w:p w14:paraId="2B671D93" w14:textId="77777777" w:rsidR="00F71456" w:rsidRPr="00B81C2F" w:rsidRDefault="006630D5" w:rsidP="001043F0">
      <w:pPr>
        <w:pStyle w:val="Heading2"/>
        <w:keepNext w:val="0"/>
        <w:widowControl w:val="0"/>
        <w:rPr>
          <w:sz w:val="22"/>
          <w:szCs w:val="22"/>
        </w:rPr>
      </w:pPr>
      <w:bookmarkStart w:id="19" w:name="_Toc146711944"/>
      <w:bookmarkStart w:id="20" w:name="_Toc185352951"/>
      <w:r>
        <w:rPr>
          <w:sz w:val="22"/>
          <w:szCs w:val="22"/>
        </w:rPr>
        <w:t xml:space="preserve">The </w:t>
      </w:r>
      <w:bookmarkEnd w:id="19"/>
      <w:r>
        <w:rPr>
          <w:sz w:val="22"/>
          <w:szCs w:val="22"/>
        </w:rPr>
        <w:t>ITT Pack: General</w:t>
      </w:r>
      <w:bookmarkEnd w:id="20"/>
    </w:p>
    <w:p w14:paraId="2DE66AFE" w14:textId="77777777" w:rsidR="002C78D9" w:rsidRDefault="00F71456" w:rsidP="001043F0">
      <w:pPr>
        <w:keepNext w:val="0"/>
        <w:widowControl w:val="0"/>
        <w:rPr>
          <w:sz w:val="22"/>
          <w:szCs w:val="22"/>
        </w:rPr>
      </w:pPr>
      <w:bookmarkStart w:id="21" w:name="_Toc445737192"/>
      <w:bookmarkStart w:id="22" w:name="_Toc146711945"/>
      <w:bookmarkStart w:id="23" w:name="_Toc146712357"/>
      <w:bookmarkEnd w:id="18"/>
      <w:r>
        <w:rPr>
          <w:sz w:val="22"/>
          <w:szCs w:val="22"/>
        </w:rPr>
        <w:t>The information contained in the ITT Pack is designed to ensure that all Tenderers are given equal and fair consideration. It is important that Tenderers provide all the information asked for in the format and order specified.</w:t>
      </w:r>
      <w:bookmarkEnd w:id="21"/>
      <w:bookmarkEnd w:id="22"/>
      <w:bookmarkEnd w:id="23"/>
      <w:r>
        <w:rPr>
          <w:sz w:val="22"/>
          <w:szCs w:val="22"/>
        </w:rPr>
        <w:t xml:space="preserve"> </w:t>
      </w:r>
    </w:p>
    <w:p w14:paraId="7BA35CE6" w14:textId="77777777" w:rsidR="006630D5" w:rsidRPr="002C78D9" w:rsidRDefault="004D03EE" w:rsidP="001043F0">
      <w:pPr>
        <w:keepNext w:val="0"/>
        <w:widowControl w:val="0"/>
        <w:rPr>
          <w:sz w:val="22"/>
          <w:szCs w:val="22"/>
        </w:rPr>
      </w:pPr>
      <w:r>
        <w:rPr>
          <w:bCs/>
          <w:sz w:val="22"/>
          <w:szCs w:val="22"/>
        </w:rPr>
        <w:t>The Contracting Authority reserves the right to issue supplementary documentation at any time during the Tendering process to clarify any issue or amend any aspect of the ITT Pack. All such further documentation shall be deemed to form part of the ITT Pack and shall supersede any part of the ITT Pack to the extent indicated. The Contracting Authority may, in its absolute discretion, exercise the option to extend the Deadline, in the event that subsequent documentation is issued or for any other reason</w:t>
      </w:r>
      <w:r>
        <w:rPr>
          <w:b/>
          <w:sz w:val="22"/>
          <w:szCs w:val="22"/>
        </w:rPr>
        <w:t>.</w:t>
      </w:r>
    </w:p>
    <w:p w14:paraId="452FE076"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Each Tender must be submitted in the form as specified in the documents issued by the Contracting Authority as part of the ITT Pack. </w:t>
      </w:r>
    </w:p>
    <w:p w14:paraId="58C2E0EA" w14:textId="77777777" w:rsidR="006630D5" w:rsidRPr="00131B88" w:rsidRDefault="006630D5" w:rsidP="006630D5">
      <w:pPr>
        <w:pStyle w:val="Heading6"/>
        <w:keepNext w:val="0"/>
        <w:widowControl w:val="0"/>
        <w:numPr>
          <w:ilvl w:val="0"/>
          <w:numId w:val="0"/>
        </w:numPr>
        <w:rPr>
          <w:sz w:val="22"/>
          <w:szCs w:val="22"/>
        </w:rPr>
      </w:pPr>
      <w:r>
        <w:rPr>
          <w:sz w:val="22"/>
          <w:szCs w:val="22"/>
        </w:rPr>
        <w:t>The ITT Pack specifies consequences for certain failures to comply with the requirements set out in the ITT Pack. Further and in addition to those specific consequences, any failure by a Tenderer to submit a Tender in the form specified in the ITT Pack may be deemed by the Contracting Authority to render that Tender response non-compliant and that Tender may be rejected by the Contracting Authority.</w:t>
      </w:r>
    </w:p>
    <w:p w14:paraId="473B46E0" w14:textId="77777777" w:rsidR="003157F5" w:rsidRPr="00B81C2F" w:rsidRDefault="00F71456" w:rsidP="001043F0">
      <w:pPr>
        <w:pStyle w:val="Heading2"/>
        <w:keepNext w:val="0"/>
        <w:widowControl w:val="0"/>
        <w:rPr>
          <w:sz w:val="22"/>
          <w:szCs w:val="22"/>
        </w:rPr>
      </w:pPr>
      <w:bookmarkStart w:id="24" w:name="_Toc146711946"/>
      <w:bookmarkStart w:id="25" w:name="_Toc185352952"/>
      <w:bookmarkStart w:id="26" w:name="_Hlk146711714"/>
      <w:r>
        <w:rPr>
          <w:sz w:val="22"/>
          <w:szCs w:val="22"/>
        </w:rPr>
        <w:t>The ITT Pack</w:t>
      </w:r>
      <w:bookmarkEnd w:id="24"/>
      <w:r>
        <w:rPr>
          <w:sz w:val="22"/>
          <w:szCs w:val="22"/>
        </w:rPr>
        <w:t>: Contents</w:t>
      </w:r>
      <w:bookmarkEnd w:id="25"/>
      <w:r>
        <w:rPr>
          <w:sz w:val="22"/>
          <w:szCs w:val="22"/>
        </w:rPr>
        <w:t xml:space="preserve"> </w:t>
      </w:r>
    </w:p>
    <w:p w14:paraId="481ADF5C" w14:textId="77777777" w:rsidR="003157F5" w:rsidRDefault="003157F5" w:rsidP="001043F0">
      <w:pPr>
        <w:keepNext w:val="0"/>
        <w:widowControl w:val="0"/>
        <w:rPr>
          <w:sz w:val="22"/>
          <w:szCs w:val="22"/>
        </w:rPr>
      </w:pPr>
      <w:bookmarkStart w:id="27" w:name="_Toc445737194"/>
      <w:bookmarkStart w:id="28" w:name="_Toc146711947"/>
      <w:bookmarkStart w:id="29" w:name="_Toc146712359"/>
      <w:bookmarkEnd w:id="26"/>
      <w:r>
        <w:rPr>
          <w:sz w:val="22"/>
          <w:szCs w:val="22"/>
        </w:rPr>
        <w:t>The ITT Pack comprises the following documents:</w:t>
      </w:r>
      <w:bookmarkEnd w:id="27"/>
      <w:bookmarkEnd w:id="28"/>
      <w:bookmarkEnd w:id="29"/>
    </w:p>
    <w:p w14:paraId="3ADD9F18" w14:textId="3FC6E45E" w:rsidR="00684895" w:rsidRPr="00B81C2F" w:rsidRDefault="00F71456" w:rsidP="008772E6">
      <w:pPr>
        <w:keepNext w:val="0"/>
        <w:widowControl w:val="0"/>
        <w:rPr>
          <w:sz w:val="22"/>
          <w:szCs w:val="22"/>
          <w:u w:val="single"/>
        </w:rPr>
      </w:pPr>
      <w:r>
        <w:rPr>
          <w:sz w:val="22"/>
          <w:szCs w:val="22"/>
          <w:u w:val="single"/>
        </w:rPr>
        <w:t>Document 1 – Instructions and Guidance to Tenderers (this document)</w:t>
      </w:r>
    </w:p>
    <w:p w14:paraId="632D224D" w14:textId="76E1B8C7" w:rsidR="00F71456" w:rsidRPr="00B81C2F" w:rsidRDefault="00F71456" w:rsidP="001043F0">
      <w:pPr>
        <w:keepNext w:val="0"/>
        <w:widowControl w:val="0"/>
        <w:rPr>
          <w:sz w:val="22"/>
          <w:szCs w:val="22"/>
        </w:rPr>
      </w:pPr>
      <w:bookmarkStart w:id="30" w:name="_Toc146711949"/>
      <w:bookmarkStart w:id="31" w:name="_Toc146712361"/>
      <w:bookmarkStart w:id="32" w:name="_Toc445737196"/>
      <w:r>
        <w:rPr>
          <w:sz w:val="22"/>
          <w:szCs w:val="22"/>
        </w:rPr>
        <w:t xml:space="preserve">Document 1 provides Tenderers with instructions for the preparation of Tender responses and other requirements of this procurement process. It includes an outline of the procurement process, the requirements for Tender submission, and the approach to Tender assessment. Document 1 should be read in conjunction with the other documents comprising the ITT Pack and any other information provided by the Contracting </w:t>
      </w:r>
      <w:r w:rsidR="00902010">
        <w:rPr>
          <w:sz w:val="22"/>
          <w:szCs w:val="22"/>
        </w:rPr>
        <w:t>Authority in</w:t>
      </w:r>
      <w:r>
        <w:rPr>
          <w:sz w:val="22"/>
          <w:szCs w:val="22"/>
        </w:rPr>
        <w:t xml:space="preserve"> respect of the Contract Opportunity.</w:t>
      </w:r>
      <w:bookmarkEnd w:id="30"/>
      <w:bookmarkEnd w:id="31"/>
      <w:r>
        <w:rPr>
          <w:sz w:val="22"/>
          <w:szCs w:val="22"/>
        </w:rPr>
        <w:t xml:space="preserve"> </w:t>
      </w:r>
      <w:bookmarkEnd w:id="32"/>
    </w:p>
    <w:p w14:paraId="5589C1DB" w14:textId="77777777" w:rsidR="00F71456" w:rsidRPr="00B81C2F" w:rsidRDefault="00F71456" w:rsidP="001043F0">
      <w:pPr>
        <w:pStyle w:val="Heading6"/>
        <w:keepNext w:val="0"/>
        <w:widowControl w:val="0"/>
        <w:rPr>
          <w:sz w:val="22"/>
          <w:szCs w:val="22"/>
          <w:u w:val="single"/>
        </w:rPr>
      </w:pPr>
      <w:r>
        <w:rPr>
          <w:sz w:val="22"/>
          <w:szCs w:val="22"/>
          <w:u w:val="single"/>
        </w:rPr>
        <w:t>Document 2 – Specification</w:t>
      </w:r>
    </w:p>
    <w:p w14:paraId="20DEDF41" w14:textId="77777777" w:rsidR="00F71456" w:rsidRDefault="00F71456" w:rsidP="001043F0">
      <w:pPr>
        <w:pStyle w:val="Heading6"/>
        <w:keepNext w:val="0"/>
        <w:widowControl w:val="0"/>
        <w:numPr>
          <w:ilvl w:val="0"/>
          <w:numId w:val="0"/>
        </w:numPr>
        <w:rPr>
          <w:sz w:val="22"/>
          <w:szCs w:val="22"/>
        </w:rPr>
      </w:pPr>
      <w:r>
        <w:rPr>
          <w:sz w:val="22"/>
          <w:szCs w:val="22"/>
        </w:rPr>
        <w:t>This contains the specification for the Contract, which sets out the scope and minimum standards for the Services that Tenderers are required to commit to in their Tenders.</w:t>
      </w:r>
    </w:p>
    <w:p w14:paraId="02B15B9E" w14:textId="77777777" w:rsidR="00047DEB" w:rsidRPr="00B81C2F" w:rsidRDefault="0041138B" w:rsidP="001043F0">
      <w:pPr>
        <w:pStyle w:val="Heading6"/>
        <w:keepNext w:val="0"/>
        <w:widowControl w:val="0"/>
        <w:rPr>
          <w:sz w:val="22"/>
          <w:szCs w:val="22"/>
          <w:u w:val="single"/>
        </w:rPr>
      </w:pPr>
      <w:bookmarkStart w:id="33" w:name="_Toc445737198"/>
      <w:bookmarkStart w:id="34" w:name="_Toc146711950"/>
      <w:bookmarkStart w:id="35" w:name="_Toc146712362"/>
      <w:bookmarkStart w:id="36" w:name="_Hlk187998703"/>
      <w:r>
        <w:rPr>
          <w:sz w:val="22"/>
          <w:szCs w:val="22"/>
          <w:u w:val="single"/>
        </w:rPr>
        <w:t>Document 3 – Form of Tender</w:t>
      </w:r>
      <w:bookmarkEnd w:id="33"/>
      <w:bookmarkEnd w:id="34"/>
      <w:bookmarkEnd w:id="35"/>
      <w:r>
        <w:rPr>
          <w:sz w:val="22"/>
          <w:szCs w:val="22"/>
          <w:u w:val="single"/>
        </w:rPr>
        <w:t xml:space="preserve"> and Tenderer Declarations </w:t>
      </w:r>
    </w:p>
    <w:p w14:paraId="6914636F" w14:textId="02E88E01" w:rsidR="004A1860" w:rsidRDefault="00047DEB" w:rsidP="001043F0">
      <w:pPr>
        <w:pStyle w:val="Heading6"/>
        <w:keepNext w:val="0"/>
        <w:widowControl w:val="0"/>
        <w:numPr>
          <w:ilvl w:val="0"/>
          <w:numId w:val="0"/>
        </w:numPr>
        <w:rPr>
          <w:sz w:val="22"/>
          <w:szCs w:val="22"/>
        </w:rPr>
      </w:pPr>
      <w:r>
        <w:rPr>
          <w:sz w:val="22"/>
          <w:szCs w:val="22"/>
        </w:rPr>
        <w:lastRenderedPageBreak/>
        <w:t>The Form of Tender and Tenderer Declarations must be completed</w:t>
      </w:r>
      <w:r w:rsidR="006033A3">
        <w:rPr>
          <w:sz w:val="22"/>
          <w:szCs w:val="22"/>
        </w:rPr>
        <w:t xml:space="preserve"> and submitted as part of the Tender</w:t>
      </w:r>
      <w:r>
        <w:rPr>
          <w:sz w:val="22"/>
          <w:szCs w:val="22"/>
        </w:rPr>
        <w:t xml:space="preserve">, signed in </w:t>
      </w:r>
      <w:r w:rsidR="006033A3">
        <w:rPr>
          <w:sz w:val="22"/>
          <w:szCs w:val="22"/>
        </w:rPr>
        <w:t xml:space="preserve">the three </w:t>
      </w:r>
      <w:r>
        <w:rPr>
          <w:sz w:val="22"/>
          <w:szCs w:val="22"/>
        </w:rPr>
        <w:t>places indicated:</w:t>
      </w:r>
    </w:p>
    <w:p w14:paraId="4E378B84" w14:textId="77777777" w:rsidR="004A1860" w:rsidRPr="00915722" w:rsidRDefault="004A1860" w:rsidP="004A1860">
      <w:pPr>
        <w:pStyle w:val="ListParagraph"/>
        <w:numPr>
          <w:ilvl w:val="0"/>
          <w:numId w:val="56"/>
        </w:numPr>
        <w:rPr>
          <w:sz w:val="22"/>
          <w:szCs w:val="22"/>
        </w:rPr>
      </w:pPr>
      <w:r>
        <w:rPr>
          <w:sz w:val="22"/>
          <w:szCs w:val="22"/>
        </w:rPr>
        <w:t>Tender Declaration;</w:t>
      </w:r>
    </w:p>
    <w:p w14:paraId="43F030E7" w14:textId="77777777" w:rsidR="004A1860" w:rsidRPr="00915722" w:rsidRDefault="004A1860" w:rsidP="004A1860">
      <w:pPr>
        <w:pStyle w:val="ListParagraph"/>
        <w:numPr>
          <w:ilvl w:val="0"/>
          <w:numId w:val="56"/>
        </w:numPr>
        <w:rPr>
          <w:sz w:val="22"/>
          <w:szCs w:val="22"/>
        </w:rPr>
      </w:pPr>
      <w:r>
        <w:rPr>
          <w:sz w:val="22"/>
          <w:szCs w:val="22"/>
        </w:rPr>
        <w:t>Certification of Bona Fide Offer; and</w:t>
      </w:r>
    </w:p>
    <w:p w14:paraId="7090E19C" w14:textId="77777777" w:rsidR="004A1860" w:rsidRPr="00915722" w:rsidRDefault="004A1860" w:rsidP="004A1860">
      <w:pPr>
        <w:pStyle w:val="ListParagraph"/>
        <w:numPr>
          <w:ilvl w:val="0"/>
          <w:numId w:val="56"/>
        </w:numPr>
        <w:rPr>
          <w:sz w:val="22"/>
          <w:szCs w:val="22"/>
        </w:rPr>
      </w:pPr>
      <w:r>
        <w:rPr>
          <w:sz w:val="22"/>
          <w:szCs w:val="22"/>
        </w:rPr>
        <w:t>Declaration of Completion;</w:t>
      </w:r>
    </w:p>
    <w:p w14:paraId="012C19C2" w14:textId="77777777" w:rsidR="00047DEB" w:rsidRPr="00915722" w:rsidRDefault="00047DEB" w:rsidP="001043F0">
      <w:pPr>
        <w:pStyle w:val="Heading6"/>
        <w:keepNext w:val="0"/>
        <w:widowControl w:val="0"/>
        <w:numPr>
          <w:ilvl w:val="0"/>
          <w:numId w:val="0"/>
        </w:numPr>
        <w:rPr>
          <w:color w:val="auto"/>
          <w:sz w:val="22"/>
          <w:szCs w:val="22"/>
        </w:rPr>
      </w:pPr>
      <w:r>
        <w:rPr>
          <w:color w:val="auto"/>
          <w:sz w:val="22"/>
          <w:szCs w:val="22"/>
        </w:rPr>
        <w:t xml:space="preserve">and uploaded into the E-Tendering Portal. </w:t>
      </w:r>
    </w:p>
    <w:p w14:paraId="13E4D32A"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a company, the Form of Tender and Tenderer Declarations must be signed by a duly authorised representative of that company.</w:t>
      </w:r>
    </w:p>
    <w:p w14:paraId="4C85A1C3"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bidding as part of a consortium, the Form of Tender and Tenderer Declarations must be signed by the Tenderer as the lead authorised representative of the consortium. The Tenderer shall be responsible for the performance of the Contract.</w:t>
      </w:r>
    </w:p>
    <w:p w14:paraId="3D9BA153" w14:textId="77777777" w:rsidR="00104427" w:rsidRDefault="00AD773E" w:rsidP="001043F0">
      <w:pPr>
        <w:pStyle w:val="Heading6"/>
        <w:keepNext w:val="0"/>
        <w:widowControl w:val="0"/>
        <w:numPr>
          <w:ilvl w:val="0"/>
          <w:numId w:val="0"/>
        </w:numPr>
        <w:rPr>
          <w:sz w:val="22"/>
          <w:szCs w:val="22"/>
        </w:rPr>
      </w:pPr>
      <w:r>
        <w:rPr>
          <w:sz w:val="22"/>
          <w:szCs w:val="22"/>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1688C978" w14:textId="77777777" w:rsidR="00047DEB" w:rsidRDefault="00AD773E" w:rsidP="001043F0">
      <w:pPr>
        <w:pStyle w:val="Heading6"/>
        <w:keepNext w:val="0"/>
        <w:widowControl w:val="0"/>
        <w:numPr>
          <w:ilvl w:val="0"/>
          <w:numId w:val="0"/>
        </w:numPr>
        <w:rPr>
          <w:sz w:val="22"/>
          <w:szCs w:val="22"/>
        </w:rPr>
      </w:pPr>
      <w:r>
        <w:rPr>
          <w:sz w:val="22"/>
          <w:szCs w:val="22"/>
        </w:rPr>
        <w:t>In the case of a sole trader, they should sign and give their name in full together with the name under which they are trading.</w:t>
      </w:r>
    </w:p>
    <w:p w14:paraId="18A5ABAE" w14:textId="77777777" w:rsidR="00F71456" w:rsidRPr="00B81C2F" w:rsidRDefault="00F71456" w:rsidP="001043F0">
      <w:pPr>
        <w:pStyle w:val="Heading6"/>
        <w:keepNext w:val="0"/>
        <w:widowControl w:val="0"/>
        <w:rPr>
          <w:sz w:val="22"/>
          <w:szCs w:val="22"/>
          <w:u w:val="single"/>
        </w:rPr>
      </w:pPr>
      <w:bookmarkStart w:id="37" w:name="_Toc146711951"/>
      <w:bookmarkStart w:id="38" w:name="_Toc146712363"/>
      <w:bookmarkStart w:id="39" w:name="_Toc146711952"/>
      <w:bookmarkStart w:id="40" w:name="_Toc146712364"/>
      <w:bookmarkEnd w:id="36"/>
      <w:bookmarkEnd w:id="37"/>
      <w:bookmarkEnd w:id="38"/>
      <w:bookmarkEnd w:id="39"/>
      <w:bookmarkEnd w:id="40"/>
      <w:r>
        <w:rPr>
          <w:sz w:val="22"/>
          <w:szCs w:val="22"/>
          <w:u w:val="single"/>
        </w:rPr>
        <w:t>Document 4 – Terms and Conditions of Contract</w:t>
      </w:r>
    </w:p>
    <w:p w14:paraId="26B7F6B3" w14:textId="77777777" w:rsidR="006024EA" w:rsidRPr="00B81C2F" w:rsidRDefault="00F71456" w:rsidP="001043F0">
      <w:pPr>
        <w:keepNext w:val="0"/>
        <w:widowControl w:val="0"/>
        <w:rPr>
          <w:sz w:val="22"/>
          <w:szCs w:val="22"/>
        </w:rPr>
      </w:pPr>
      <w:bookmarkStart w:id="41" w:name="_Toc445737207"/>
      <w:bookmarkStart w:id="42" w:name="_Toc146711956"/>
      <w:bookmarkStart w:id="43" w:name="_Toc146712368"/>
      <w:r>
        <w:rPr>
          <w:sz w:val="22"/>
          <w:szCs w:val="22"/>
        </w:rPr>
        <w:t>Document 4 sets out the Contracting Authority’s Terms and Conditions of Contract. Upon conclusion of this procurement process the resultant Service Provider(s) will be required to enter into the Contract provided substantially in the form set out at Document 4.</w:t>
      </w:r>
      <w:bookmarkEnd w:id="41"/>
      <w:bookmarkEnd w:id="42"/>
      <w:bookmarkEnd w:id="43"/>
    </w:p>
    <w:p w14:paraId="3FF15611" w14:textId="6A7910C7" w:rsidR="00BD128E" w:rsidRPr="007D2784" w:rsidRDefault="006024EA" w:rsidP="001043F0">
      <w:pPr>
        <w:keepNext w:val="0"/>
        <w:widowControl w:val="0"/>
        <w:rPr>
          <w:sz w:val="22"/>
          <w:szCs w:val="22"/>
        </w:rPr>
      </w:pPr>
      <w:r>
        <w:rPr>
          <w:sz w:val="22"/>
          <w:szCs w:val="22"/>
        </w:rPr>
        <w:t>Service Providers will follow the Contracting Authority’s instructions for the signature and return of signed copies of the Contract, whether in hard copy or via an electronic contract execution platform.</w:t>
      </w:r>
    </w:p>
    <w:p w14:paraId="4C039A93" w14:textId="3B795444" w:rsidR="00BE0711" w:rsidRPr="00024522" w:rsidRDefault="00024522" w:rsidP="001043F0">
      <w:pPr>
        <w:pStyle w:val="Heading6"/>
        <w:keepNext w:val="0"/>
        <w:widowControl w:val="0"/>
        <w:rPr>
          <w:color w:val="auto"/>
          <w:sz w:val="22"/>
          <w:szCs w:val="22"/>
          <w:u w:val="single"/>
        </w:rPr>
      </w:pPr>
      <w:r w:rsidRPr="00024522">
        <w:rPr>
          <w:color w:val="auto"/>
          <w:sz w:val="22"/>
          <w:szCs w:val="22"/>
          <w:u w:val="single"/>
        </w:rPr>
        <w:t>Document 5 -</w:t>
      </w:r>
      <w:r w:rsidR="008772E6" w:rsidRPr="00024522">
        <w:rPr>
          <w:color w:val="auto"/>
          <w:sz w:val="22"/>
          <w:szCs w:val="22"/>
          <w:u w:val="single"/>
        </w:rPr>
        <w:t>Method Statement</w:t>
      </w:r>
    </w:p>
    <w:p w14:paraId="414DCD8C" w14:textId="389E2665" w:rsidR="00BE0711" w:rsidRDefault="00B5739B" w:rsidP="001043F0">
      <w:pPr>
        <w:keepNext w:val="0"/>
        <w:widowControl w:val="0"/>
        <w:rPr>
          <w:sz w:val="22"/>
          <w:szCs w:val="22"/>
        </w:rPr>
      </w:pPr>
      <w:bookmarkStart w:id="44" w:name="_Toc445737202"/>
      <w:bookmarkStart w:id="45" w:name="_Toc146711963"/>
      <w:bookmarkStart w:id="46" w:name="_Toc146712375"/>
      <w:r>
        <w:rPr>
          <w:sz w:val="22"/>
          <w:szCs w:val="22"/>
        </w:rPr>
        <w:t>Tenderer</w:t>
      </w:r>
      <w:r w:rsidR="008772E6">
        <w:rPr>
          <w:sz w:val="22"/>
          <w:szCs w:val="22"/>
        </w:rPr>
        <w:t xml:space="preserve"> to</w:t>
      </w:r>
      <w:r>
        <w:rPr>
          <w:sz w:val="22"/>
          <w:szCs w:val="22"/>
        </w:rPr>
        <w:t xml:space="preserve"> respon</w:t>
      </w:r>
      <w:r w:rsidR="008772E6">
        <w:rPr>
          <w:sz w:val="22"/>
          <w:szCs w:val="22"/>
        </w:rPr>
        <w:t>d</w:t>
      </w:r>
      <w:r>
        <w:rPr>
          <w:sz w:val="22"/>
          <w:szCs w:val="22"/>
        </w:rPr>
        <w:t xml:space="preserve"> to the specific questions relating to the Contract Opportunity must be </w:t>
      </w:r>
      <w:r w:rsidR="008772E6">
        <w:rPr>
          <w:sz w:val="22"/>
          <w:szCs w:val="22"/>
        </w:rPr>
        <w:t>as per the</w:t>
      </w:r>
      <w:r>
        <w:rPr>
          <w:sz w:val="22"/>
          <w:szCs w:val="22"/>
        </w:rPr>
        <w:t xml:space="preserve"> </w:t>
      </w:r>
      <w:r w:rsidR="008772E6">
        <w:rPr>
          <w:sz w:val="22"/>
          <w:szCs w:val="22"/>
        </w:rPr>
        <w:t>Method Statement</w:t>
      </w:r>
      <w:r>
        <w:rPr>
          <w:sz w:val="22"/>
          <w:szCs w:val="22"/>
        </w:rPr>
        <w:t>.</w:t>
      </w:r>
      <w:bookmarkEnd w:id="44"/>
      <w:bookmarkEnd w:id="45"/>
      <w:bookmarkEnd w:id="46"/>
      <w:r>
        <w:rPr>
          <w:sz w:val="22"/>
          <w:szCs w:val="22"/>
        </w:rPr>
        <w:t xml:space="preserve"> </w:t>
      </w:r>
    </w:p>
    <w:p w14:paraId="60D34D06" w14:textId="53FF9FE7" w:rsidR="0097394F" w:rsidRDefault="0097394F" w:rsidP="001043F0">
      <w:pPr>
        <w:keepNext w:val="0"/>
        <w:widowControl w:val="0"/>
        <w:rPr>
          <w:sz w:val="22"/>
          <w:szCs w:val="22"/>
        </w:rPr>
      </w:pPr>
      <w:r>
        <w:rPr>
          <w:sz w:val="22"/>
          <w:szCs w:val="22"/>
        </w:rPr>
        <w:t xml:space="preserve">Assessment of Tenderer </w:t>
      </w:r>
      <w:r w:rsidR="008772E6">
        <w:rPr>
          <w:sz w:val="22"/>
          <w:szCs w:val="22"/>
        </w:rPr>
        <w:t>r</w:t>
      </w:r>
      <w:r>
        <w:rPr>
          <w:sz w:val="22"/>
          <w:szCs w:val="22"/>
        </w:rPr>
        <w:t>esponses is described in Section 4 of this Document 1 of the ITT Pack.</w:t>
      </w:r>
    </w:p>
    <w:p w14:paraId="253EBEDD" w14:textId="1C359C8B" w:rsidR="00331ADE" w:rsidRPr="00B81C2F" w:rsidRDefault="00AA79C7" w:rsidP="001043F0">
      <w:pPr>
        <w:pStyle w:val="Heading6"/>
        <w:keepNext w:val="0"/>
        <w:widowControl w:val="0"/>
        <w:rPr>
          <w:color w:val="auto"/>
          <w:sz w:val="22"/>
          <w:szCs w:val="22"/>
        </w:rPr>
      </w:pPr>
      <w:r>
        <w:rPr>
          <w:color w:val="auto"/>
          <w:sz w:val="22"/>
          <w:szCs w:val="22"/>
        </w:rPr>
        <w:t xml:space="preserve">Social Value </w:t>
      </w:r>
      <w:r w:rsidR="008772E6">
        <w:rPr>
          <w:color w:val="auto"/>
          <w:sz w:val="22"/>
          <w:szCs w:val="22"/>
        </w:rPr>
        <w:t>Criteria</w:t>
      </w:r>
    </w:p>
    <w:p w14:paraId="732CFC66" w14:textId="36A0887C" w:rsidR="00331ADE" w:rsidRDefault="008772E6">
      <w:pPr>
        <w:rPr>
          <w:sz w:val="22"/>
          <w:szCs w:val="22"/>
        </w:rPr>
      </w:pPr>
      <w:r>
        <w:rPr>
          <w:i/>
          <w:iCs/>
          <w:sz w:val="22"/>
          <w:szCs w:val="22"/>
        </w:rPr>
        <w:lastRenderedPageBreak/>
        <w:t>R</w:t>
      </w:r>
      <w:r w:rsidR="00B5739B">
        <w:rPr>
          <w:sz w:val="22"/>
          <w:szCs w:val="22"/>
        </w:rPr>
        <w:t xml:space="preserve">esponses must be made in accordance with the instructions provided in the </w:t>
      </w:r>
      <w:r w:rsidR="00024522">
        <w:rPr>
          <w:sz w:val="22"/>
          <w:szCs w:val="22"/>
        </w:rPr>
        <w:t>Method Statement</w:t>
      </w:r>
      <w:r w:rsidR="00B5739B">
        <w:rPr>
          <w:sz w:val="22"/>
          <w:szCs w:val="22"/>
        </w:rPr>
        <w:t xml:space="preserve">. </w:t>
      </w:r>
    </w:p>
    <w:p w14:paraId="1FDBC646" w14:textId="77777777" w:rsidR="0097394F" w:rsidRPr="00B81C2F" w:rsidRDefault="0097394F" w:rsidP="00B81C2F">
      <w:pPr>
        <w:rPr>
          <w:sz w:val="22"/>
          <w:szCs w:val="22"/>
        </w:rPr>
      </w:pPr>
      <w:r>
        <w:rPr>
          <w:sz w:val="22"/>
          <w:szCs w:val="22"/>
        </w:rPr>
        <w:t>Assessment of Tenderer Social Value Questionnaire responses is described in Section 4 of this Document 1 of the ITT Pack.</w:t>
      </w:r>
    </w:p>
    <w:p w14:paraId="4D523097" w14:textId="5E8F579F" w:rsidR="00BE0711" w:rsidRPr="00024522" w:rsidRDefault="00024522" w:rsidP="001043F0">
      <w:pPr>
        <w:pStyle w:val="Heading6"/>
        <w:keepNext w:val="0"/>
        <w:widowControl w:val="0"/>
        <w:rPr>
          <w:color w:val="auto"/>
          <w:sz w:val="22"/>
          <w:szCs w:val="22"/>
          <w:u w:val="single"/>
        </w:rPr>
      </w:pPr>
      <w:r w:rsidRPr="00024522">
        <w:rPr>
          <w:color w:val="auto"/>
          <w:sz w:val="22"/>
          <w:szCs w:val="22"/>
          <w:u w:val="single"/>
        </w:rPr>
        <w:t>Document 6 -</w:t>
      </w:r>
      <w:r w:rsidR="008772E6" w:rsidRPr="00024522">
        <w:rPr>
          <w:color w:val="auto"/>
          <w:sz w:val="22"/>
          <w:szCs w:val="22"/>
          <w:u w:val="single"/>
        </w:rPr>
        <w:t>Pricing Summary</w:t>
      </w:r>
    </w:p>
    <w:p w14:paraId="57AF7808" w14:textId="4787A57C" w:rsidR="00E16000" w:rsidRPr="00B81C2F" w:rsidRDefault="009E7EB0" w:rsidP="008772E6">
      <w:pPr>
        <w:pStyle w:val="Heading6"/>
        <w:keepNext w:val="0"/>
        <w:widowControl w:val="0"/>
        <w:numPr>
          <w:ilvl w:val="0"/>
          <w:numId w:val="0"/>
        </w:numPr>
        <w:rPr>
          <w:sz w:val="22"/>
          <w:szCs w:val="22"/>
        </w:rPr>
      </w:pPr>
      <w:r>
        <w:rPr>
          <w:color w:val="auto"/>
          <w:sz w:val="22"/>
          <w:szCs w:val="22"/>
        </w:rPr>
        <w:t xml:space="preserve">All Tenderers are required to complete the Commercial Questionnaire in full. A Tender </w:t>
      </w:r>
    </w:p>
    <w:p w14:paraId="019CA067" w14:textId="5A62DC6C" w:rsidR="00BE0711" w:rsidRPr="00B81C2F" w:rsidRDefault="0097394F" w:rsidP="001043F0">
      <w:pPr>
        <w:keepNext w:val="0"/>
        <w:widowControl w:val="0"/>
        <w:rPr>
          <w:sz w:val="22"/>
          <w:szCs w:val="22"/>
        </w:rPr>
      </w:pPr>
      <w:bookmarkStart w:id="47" w:name="_Toc445737206"/>
      <w:bookmarkStart w:id="48" w:name="_Toc146711967"/>
      <w:bookmarkStart w:id="49" w:name="_Toc146712379"/>
      <w:r>
        <w:rPr>
          <w:sz w:val="22"/>
          <w:szCs w:val="22"/>
        </w:rPr>
        <w:t>Assessment o</w:t>
      </w:r>
      <w:r w:rsidR="008772E6">
        <w:rPr>
          <w:sz w:val="22"/>
          <w:szCs w:val="22"/>
        </w:rPr>
        <w:t xml:space="preserve">f the </w:t>
      </w:r>
      <w:r w:rsidR="00C505E8">
        <w:rPr>
          <w:sz w:val="22"/>
          <w:szCs w:val="22"/>
        </w:rPr>
        <w:t xml:space="preserve">Pricing Summary </w:t>
      </w:r>
      <w:r>
        <w:rPr>
          <w:sz w:val="22"/>
          <w:szCs w:val="22"/>
        </w:rPr>
        <w:t xml:space="preserve">responses is described in Section 4 of this </w:t>
      </w:r>
      <w:bookmarkEnd w:id="47"/>
      <w:bookmarkEnd w:id="48"/>
      <w:bookmarkEnd w:id="49"/>
      <w:r>
        <w:rPr>
          <w:sz w:val="22"/>
          <w:szCs w:val="22"/>
        </w:rPr>
        <w:t>Document 1 of the ITT Pack.</w:t>
      </w:r>
    </w:p>
    <w:p w14:paraId="70C24C8F" w14:textId="77777777" w:rsidR="00B10D76" w:rsidRPr="00B81C2F" w:rsidRDefault="00137C67" w:rsidP="001043F0">
      <w:pPr>
        <w:pStyle w:val="Heading2"/>
        <w:keepNext w:val="0"/>
        <w:widowControl w:val="0"/>
        <w:rPr>
          <w:color w:val="auto"/>
          <w:sz w:val="22"/>
          <w:szCs w:val="22"/>
        </w:rPr>
      </w:pPr>
      <w:bookmarkStart w:id="50" w:name="_Toc146711968"/>
      <w:bookmarkStart w:id="51" w:name="_Toc185352953"/>
      <w:r>
        <w:rPr>
          <w:b w:val="0"/>
          <w:color w:val="auto"/>
          <w:sz w:val="22"/>
          <w:szCs w:val="22"/>
        </w:rPr>
        <w:t xml:space="preserve"> </w:t>
      </w:r>
      <w:r>
        <w:rPr>
          <w:color w:val="auto"/>
          <w:sz w:val="22"/>
          <w:szCs w:val="22"/>
        </w:rPr>
        <w:t>Background</w:t>
      </w:r>
      <w:bookmarkEnd w:id="50"/>
      <w:bookmarkEnd w:id="51"/>
    </w:p>
    <w:p w14:paraId="68FFEC2E" w14:textId="4D160E2C" w:rsidR="001523E4" w:rsidRPr="00B81C2F" w:rsidRDefault="00B27478" w:rsidP="001043F0">
      <w:pPr>
        <w:pStyle w:val="Heading6"/>
        <w:keepNext w:val="0"/>
        <w:widowControl w:val="0"/>
        <w:rPr>
          <w:color w:val="auto"/>
          <w:sz w:val="22"/>
          <w:szCs w:val="22"/>
        </w:rPr>
      </w:pPr>
      <w:r>
        <w:rPr>
          <w:color w:val="auto"/>
          <w:sz w:val="22"/>
          <w:szCs w:val="22"/>
        </w:rPr>
        <w:t xml:space="preserve">The ITT Pack has been prepared by </w:t>
      </w:r>
      <w:r w:rsidR="007D2784">
        <w:rPr>
          <w:color w:val="auto"/>
          <w:sz w:val="22"/>
          <w:szCs w:val="22"/>
        </w:rPr>
        <w:t>Lynne Beedle</w:t>
      </w:r>
    </w:p>
    <w:p w14:paraId="3D148B2F" w14:textId="77777777" w:rsidR="004E7DC0" w:rsidRPr="00B81C2F" w:rsidRDefault="002E12F4" w:rsidP="001043F0">
      <w:pPr>
        <w:pStyle w:val="Heading6"/>
        <w:keepNext w:val="0"/>
        <w:widowControl w:val="0"/>
        <w:rPr>
          <w:color w:val="auto"/>
          <w:sz w:val="22"/>
          <w:szCs w:val="22"/>
        </w:rPr>
      </w:pPr>
      <w:r>
        <w:rPr>
          <w:sz w:val="22"/>
          <w:szCs w:val="22"/>
        </w:rPr>
        <w:t>The Contracting Authority is seeking to award a contract to</w:t>
      </w:r>
      <w:r>
        <w:rPr>
          <w:color w:val="auto"/>
          <w:sz w:val="22"/>
          <w:szCs w:val="22"/>
        </w:rPr>
        <w:t xml:space="preserve"> a Service Provider(s) for the Services described in the Specification (Document 2 of the ITT Pack).</w:t>
      </w:r>
    </w:p>
    <w:p w14:paraId="582C682F" w14:textId="77777777" w:rsidR="009D53B1" w:rsidRPr="00B81C2F" w:rsidRDefault="002E12F4" w:rsidP="001043F0">
      <w:pPr>
        <w:pStyle w:val="Heading6"/>
        <w:keepNext w:val="0"/>
        <w:widowControl w:val="0"/>
        <w:rPr>
          <w:sz w:val="22"/>
          <w:szCs w:val="22"/>
        </w:rPr>
      </w:pPr>
      <w:r>
        <w:rPr>
          <w:color w:val="auto"/>
          <w:sz w:val="22"/>
          <w:szCs w:val="22"/>
        </w:rPr>
        <w:t xml:space="preserve">The Contracting Authority has published a Below-Threshold Tender Notice in respect of the Specification described in this ITT Pack, inviting expressions of interest from parties wishing to be considered to contract </w:t>
      </w:r>
      <w:r>
        <w:rPr>
          <w:sz w:val="22"/>
          <w:szCs w:val="22"/>
        </w:rPr>
        <w:t xml:space="preserve">with the Contracting Authority for the </w:t>
      </w:r>
      <w:r>
        <w:rPr>
          <w:color w:val="auto"/>
          <w:sz w:val="22"/>
          <w:szCs w:val="22"/>
        </w:rPr>
        <w:t>Specification</w:t>
      </w:r>
      <w:r>
        <w:rPr>
          <w:sz w:val="22"/>
          <w:szCs w:val="22"/>
        </w:rPr>
        <w:t xml:space="preserve">. </w:t>
      </w:r>
    </w:p>
    <w:p w14:paraId="3AA5B24F" w14:textId="77777777" w:rsidR="009D53B1" w:rsidRPr="00B81C2F" w:rsidRDefault="009D53B1" w:rsidP="001043F0">
      <w:pPr>
        <w:pStyle w:val="Heading6"/>
        <w:keepNext w:val="0"/>
        <w:widowControl w:val="0"/>
        <w:rPr>
          <w:sz w:val="22"/>
          <w:szCs w:val="22"/>
        </w:rPr>
      </w:pPr>
      <w:r>
        <w:rPr>
          <w:sz w:val="22"/>
          <w:szCs w:val="22"/>
        </w:rPr>
        <w:t>This procurement exercise is being carried out in accordance with the requirements relating to below-threshold contracts set out in the PA 2023.</w:t>
      </w:r>
    </w:p>
    <w:p w14:paraId="01B6555F" w14:textId="77777777" w:rsidR="009D53B1" w:rsidRPr="00B81C2F" w:rsidRDefault="009D53B1" w:rsidP="001043F0">
      <w:pPr>
        <w:pStyle w:val="Heading6"/>
        <w:keepNext w:val="0"/>
        <w:widowControl w:val="0"/>
        <w:rPr>
          <w:sz w:val="22"/>
          <w:szCs w:val="22"/>
        </w:rPr>
      </w:pPr>
      <w:r>
        <w:rPr>
          <w:sz w:val="22"/>
          <w:szCs w:val="22"/>
        </w:rPr>
        <w:t xml:space="preserve">Parties expressing an interest have been given access to the ITT Pack on the E-Tendering Portal. </w:t>
      </w:r>
    </w:p>
    <w:p w14:paraId="4AF5DABA" w14:textId="77777777" w:rsidR="009D53B1" w:rsidRPr="00B81C2F" w:rsidRDefault="002E12F4" w:rsidP="001043F0">
      <w:pPr>
        <w:pStyle w:val="Heading6"/>
        <w:keepNext w:val="0"/>
        <w:widowControl w:val="0"/>
        <w:rPr>
          <w:sz w:val="22"/>
          <w:szCs w:val="22"/>
        </w:rPr>
      </w:pPr>
      <w:r>
        <w:rPr>
          <w:sz w:val="22"/>
          <w:szCs w:val="22"/>
        </w:rPr>
        <w:t xml:space="preserve">The Contracting Authority has taken reasonable care to ensure that the information provided in the ITT Pack is accurate in all material respects. However, the Tenderer’s attention is drawn to the fact that no representation, warranty or undertaking is given by the Contracting Authority in respect of the information provided in respect of this Contract Opportunity. </w:t>
      </w:r>
    </w:p>
    <w:p w14:paraId="54D4FAC5" w14:textId="77777777" w:rsidR="009D53B1" w:rsidRPr="00B81C2F" w:rsidRDefault="002E12F4" w:rsidP="001043F0">
      <w:pPr>
        <w:pStyle w:val="Heading6"/>
        <w:keepNext w:val="0"/>
        <w:widowControl w:val="0"/>
        <w:rPr>
          <w:sz w:val="22"/>
          <w:szCs w:val="22"/>
        </w:rPr>
      </w:pPr>
      <w:r>
        <w:rPr>
          <w:sz w:val="22"/>
          <w:szCs w:val="22"/>
        </w:rPr>
        <w:t xml:space="preserve">The Contracting Authority does not accept any responsibility for the accuracy or completeness of the information provided in the ITT Pack and shall not be liable for any loss or damage arising directly or indirectly as a result of reliance on the ITT Pack or any subsequent communication from or on behalf of the Contracting Authority. </w:t>
      </w:r>
    </w:p>
    <w:p w14:paraId="09A54950" w14:textId="77777777" w:rsidR="009D53B1" w:rsidRPr="00B81C2F" w:rsidRDefault="009D53B1" w:rsidP="001043F0">
      <w:pPr>
        <w:pStyle w:val="Heading6"/>
        <w:keepNext w:val="0"/>
        <w:widowControl w:val="0"/>
        <w:rPr>
          <w:sz w:val="22"/>
          <w:szCs w:val="22"/>
        </w:rPr>
      </w:pPr>
      <w:r>
        <w:rPr>
          <w:sz w:val="22"/>
          <w:szCs w:val="22"/>
        </w:rPr>
        <w:t xml:space="preserve">No warranties or opinions as to the accuracy of any information provided in the ITT </w:t>
      </w:r>
      <w:r>
        <w:rPr>
          <w:sz w:val="22"/>
          <w:szCs w:val="22"/>
        </w:rPr>
        <w:lastRenderedPageBreak/>
        <w:t>Pack are or shall be given at any stage by or on behalf of the Contracting Authority.</w:t>
      </w:r>
    </w:p>
    <w:p w14:paraId="24FA2B33" w14:textId="77777777" w:rsidR="009D53B1" w:rsidRPr="00B81C2F" w:rsidRDefault="009D53B1" w:rsidP="001043F0">
      <w:pPr>
        <w:pStyle w:val="Heading6"/>
        <w:keepNext w:val="0"/>
        <w:widowControl w:val="0"/>
        <w:rPr>
          <w:sz w:val="22"/>
          <w:szCs w:val="22"/>
        </w:rPr>
      </w:pPr>
      <w:r>
        <w:rPr>
          <w:sz w:val="22"/>
          <w:szCs w:val="22"/>
        </w:rPr>
        <w:t>Any person considering making a decision to enter into a contractual relationship with the Contracting Authority or any other person on the basis of the information provided in the ITT Pack should make their own investigations and form their own opinion of the Contracting Authority and of the Contract Opportunity. The attention of Tenderers is drawn to the fact that, by issuing the ITT Pack, the Contracting Authority  is in no way committed to awarding any contract and that all costs incurred by Tenderers in relation to any stage of the procurement process are to be met by that Tenderer solely.</w:t>
      </w:r>
    </w:p>
    <w:p w14:paraId="2C5812A7" w14:textId="77777777" w:rsidR="00E34513" w:rsidRPr="00B81C2F" w:rsidRDefault="002E12F4" w:rsidP="001043F0">
      <w:pPr>
        <w:pStyle w:val="Heading6"/>
        <w:keepNext w:val="0"/>
        <w:widowControl w:val="0"/>
        <w:rPr>
          <w:sz w:val="22"/>
          <w:szCs w:val="22"/>
        </w:rPr>
      </w:pPr>
      <w:r>
        <w:rPr>
          <w:sz w:val="22"/>
          <w:szCs w:val="22"/>
        </w:rPr>
        <w:t xml:space="preserve">The Contracting Authority is seeking to award the Contract to the Tenderer submitting the most advantageous Tender. </w:t>
      </w:r>
    </w:p>
    <w:p w14:paraId="49D06350" w14:textId="57F7BDE0" w:rsidR="0077002C" w:rsidRPr="00B81C2F" w:rsidRDefault="0048655B" w:rsidP="001043F0">
      <w:pPr>
        <w:pStyle w:val="Heading6"/>
        <w:keepNext w:val="0"/>
        <w:widowControl w:val="0"/>
        <w:rPr>
          <w:color w:val="FF0000"/>
          <w:sz w:val="22"/>
          <w:szCs w:val="22"/>
        </w:rPr>
      </w:pPr>
      <w:r>
        <w:rPr>
          <w:color w:val="auto"/>
          <w:sz w:val="22"/>
          <w:szCs w:val="22"/>
        </w:rPr>
        <w:t xml:space="preserve">Contract Value: </w:t>
      </w:r>
      <w:bookmarkStart w:id="52" w:name="_Toc445737209"/>
      <w:r w:rsidR="007D2784">
        <w:rPr>
          <w:color w:val="auto"/>
          <w:sz w:val="22"/>
          <w:szCs w:val="22"/>
        </w:rPr>
        <w:t>Up to a maximum of £</w:t>
      </w:r>
      <w:r w:rsidR="008C355C">
        <w:rPr>
          <w:color w:val="auto"/>
          <w:sz w:val="22"/>
          <w:szCs w:val="22"/>
        </w:rPr>
        <w:t>50,000</w:t>
      </w:r>
      <w:r w:rsidR="007D2784">
        <w:rPr>
          <w:color w:val="auto"/>
          <w:sz w:val="22"/>
          <w:szCs w:val="22"/>
        </w:rPr>
        <w:t>, dependant on usage of this service during the year</w:t>
      </w:r>
    </w:p>
    <w:p w14:paraId="7D79001D" w14:textId="77777777" w:rsidR="0048655B" w:rsidRPr="00691F3D" w:rsidRDefault="0048655B" w:rsidP="00B76306">
      <w:pPr>
        <w:pStyle w:val="Heading6"/>
        <w:rPr>
          <w:sz w:val="22"/>
          <w:szCs w:val="22"/>
        </w:rPr>
      </w:pPr>
      <w:bookmarkStart w:id="53" w:name="_Toc445737211"/>
      <w:bookmarkStart w:id="54" w:name="_Toc146711970"/>
      <w:bookmarkStart w:id="55" w:name="_Toc146712382"/>
      <w:bookmarkEnd w:id="52"/>
      <w:r>
        <w:rPr>
          <w:sz w:val="22"/>
          <w:szCs w:val="22"/>
        </w:rPr>
        <w:t>Details of current/anticipated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w:t>
      </w:r>
      <w:bookmarkEnd w:id="53"/>
      <w:bookmarkEnd w:id="54"/>
      <w:bookmarkEnd w:id="55"/>
    </w:p>
    <w:p w14:paraId="6AC37C16" w14:textId="77777777" w:rsidR="00B10D76" w:rsidRPr="00B81C2F" w:rsidRDefault="00B10D76" w:rsidP="001043F0">
      <w:pPr>
        <w:pStyle w:val="Heading2"/>
        <w:keepNext w:val="0"/>
        <w:widowControl w:val="0"/>
        <w:ind w:left="578" w:hanging="578"/>
        <w:rPr>
          <w:sz w:val="22"/>
          <w:szCs w:val="22"/>
        </w:rPr>
      </w:pPr>
      <w:bookmarkStart w:id="56" w:name="_Toc146711982"/>
      <w:bookmarkStart w:id="57" w:name="_Toc185352957"/>
      <w:r>
        <w:rPr>
          <w:sz w:val="22"/>
          <w:szCs w:val="22"/>
        </w:rPr>
        <w:t>Confidentiality</w:t>
      </w:r>
      <w:bookmarkEnd w:id="56"/>
      <w:bookmarkEnd w:id="57"/>
    </w:p>
    <w:p w14:paraId="687C3C8B" w14:textId="77777777" w:rsidR="00186C16" w:rsidRPr="00B81C2F" w:rsidRDefault="00B10D76" w:rsidP="001043F0">
      <w:pPr>
        <w:pStyle w:val="Heading6"/>
        <w:keepNext w:val="0"/>
        <w:widowControl w:val="0"/>
        <w:rPr>
          <w:sz w:val="22"/>
          <w:szCs w:val="22"/>
        </w:rPr>
      </w:pPr>
      <w:r>
        <w:rPr>
          <w:sz w:val="22"/>
          <w:szCs w:val="22"/>
        </w:rPr>
        <w:t>All information made available to the Tenderers by the Contracting Authority in any form (whether contained within the ITT Pack or otherwise) relating to the Contract Opportunity, the Specification and/or the Contract shall be treated as confidential, used for the purpose of this tender exercise and the Contract only, and shall not be disclosed to any third party without the consent of the Contracting Authority or used as training data for AI systems. All such information supplied shall be returned by a Tenderer to the Contracting Authority promptly on request and any retained copies destroyed or deleted (as applicable) by the Tenderer.</w:t>
      </w:r>
    </w:p>
    <w:p w14:paraId="012B9790" w14:textId="77777777" w:rsidR="00B10D76" w:rsidRPr="00B81C2F" w:rsidRDefault="0052086E" w:rsidP="001043F0">
      <w:pPr>
        <w:pStyle w:val="Heading2"/>
        <w:keepNext w:val="0"/>
        <w:widowControl w:val="0"/>
        <w:rPr>
          <w:sz w:val="22"/>
          <w:szCs w:val="22"/>
        </w:rPr>
      </w:pPr>
      <w:bookmarkStart w:id="58" w:name="_Toc146711983"/>
      <w:bookmarkStart w:id="59" w:name="_Toc146712395"/>
      <w:bookmarkStart w:id="60" w:name="_Toc146711986"/>
      <w:bookmarkStart w:id="61" w:name="_Toc185352958"/>
      <w:bookmarkStart w:id="62" w:name="_Hlk146199407"/>
      <w:bookmarkEnd w:id="58"/>
      <w:bookmarkEnd w:id="59"/>
      <w:r>
        <w:rPr>
          <w:sz w:val="22"/>
          <w:szCs w:val="22"/>
        </w:rPr>
        <w:t>Transparency and Freedom of Information</w:t>
      </w:r>
      <w:bookmarkEnd w:id="60"/>
      <w:bookmarkEnd w:id="61"/>
    </w:p>
    <w:p w14:paraId="0062147B" w14:textId="77777777" w:rsidR="00C45154" w:rsidRPr="00B60907" w:rsidRDefault="00C45154" w:rsidP="001043F0">
      <w:pPr>
        <w:pStyle w:val="Heading6"/>
        <w:keepNext w:val="0"/>
        <w:widowControl w:val="0"/>
        <w:rPr>
          <w:rFonts w:eastAsiaTheme="minorHAnsi"/>
          <w:color w:val="auto"/>
          <w:sz w:val="22"/>
          <w:szCs w:val="22"/>
        </w:rPr>
      </w:pPr>
      <w:r>
        <w:rPr>
          <w:sz w:val="22"/>
          <w:szCs w:val="22"/>
        </w:rPr>
        <w:t xml:space="preserve">The FOIA, </w:t>
      </w:r>
      <w:r>
        <w:rPr>
          <w:rFonts w:eastAsiaTheme="minorHAnsi"/>
          <w:sz w:val="22"/>
          <w:szCs w:val="22"/>
        </w:rPr>
        <w:t>EIR, and public sector transparency policies, and the requirements of the PA 2023 including the publication of a Contract Award Notice and a Contract Details Notice, and the duty to publish a copy of the Contract where the contract value is more than £5 million, apply to the Contracting Authority (together the “Disclosure Obligations”).</w:t>
      </w:r>
    </w:p>
    <w:p w14:paraId="4DB869C2" w14:textId="77777777" w:rsidR="00C45154" w:rsidRPr="00B60907" w:rsidRDefault="00C45154" w:rsidP="001043F0">
      <w:pPr>
        <w:pStyle w:val="Heading6"/>
        <w:keepNext w:val="0"/>
        <w:widowControl w:val="0"/>
        <w:spacing w:before="120"/>
        <w:rPr>
          <w:rFonts w:eastAsiaTheme="minorHAnsi"/>
          <w:color w:val="auto"/>
          <w:kern w:val="0"/>
          <w:sz w:val="22"/>
          <w:szCs w:val="22"/>
        </w:rPr>
      </w:pPr>
      <w:r>
        <w:rPr>
          <w:rFonts w:eastAsiaTheme="minorHAnsi"/>
          <w:color w:val="auto"/>
          <w:kern w:val="0"/>
          <w:sz w:val="22"/>
          <w:szCs w:val="22"/>
        </w:rPr>
        <w:t xml:space="preserve">You should be aware of </w:t>
      </w:r>
      <w:r>
        <w:rPr>
          <w:color w:val="auto"/>
          <w:sz w:val="22"/>
          <w:szCs w:val="22"/>
        </w:rPr>
        <w:t>the Contracting Authority’s</w:t>
      </w:r>
      <w:r>
        <w:rPr>
          <w:i/>
          <w:iCs/>
          <w:color w:val="auto"/>
          <w:sz w:val="22"/>
          <w:szCs w:val="22"/>
        </w:rPr>
        <w:t xml:space="preserve"> </w:t>
      </w:r>
      <w:r>
        <w:rPr>
          <w:rFonts w:eastAsiaTheme="minorHAnsi"/>
          <w:color w:val="auto"/>
          <w:kern w:val="0"/>
          <w:sz w:val="22"/>
          <w:szCs w:val="22"/>
        </w:rPr>
        <w:t xml:space="preserve">obligations and responsibilities under the Disclosure Obligations to disclose information held by the Contracting Authority. Information provided by Tenderers in connection with this procurement process, or with any contract that may be awarded as a result of this exercise, may </w:t>
      </w:r>
      <w:r>
        <w:rPr>
          <w:rFonts w:eastAsiaTheme="minorHAnsi"/>
          <w:color w:val="auto"/>
          <w:kern w:val="0"/>
          <w:sz w:val="22"/>
          <w:szCs w:val="22"/>
        </w:rPr>
        <w:lastRenderedPageBreak/>
        <w:t xml:space="preserve">therefore have to be disclosed by the Contracting Authority under the Disclosure Obligations, unless the Contracting Authority decides that a statutory exemption under the FOIA or the EIR applies. </w:t>
      </w:r>
    </w:p>
    <w:p w14:paraId="36BE09DC" w14:textId="0E2C2692" w:rsidR="00927B79" w:rsidRPr="00B81C2F" w:rsidRDefault="00C45154" w:rsidP="00E97D7B">
      <w:pPr>
        <w:pStyle w:val="Heading6"/>
        <w:keepNext w:val="0"/>
        <w:widowControl w:val="0"/>
        <w:spacing w:before="120"/>
        <w:rPr>
          <w:rFonts w:eastAsiaTheme="minorHAnsi"/>
          <w:kern w:val="0"/>
          <w:sz w:val="22"/>
          <w:szCs w:val="22"/>
        </w:rPr>
      </w:pPr>
      <w:r>
        <w:rPr>
          <w:rFonts w:eastAsiaTheme="minorEastAsia"/>
          <w:kern w:val="0"/>
          <w:sz w:val="22"/>
          <w:szCs w:val="22"/>
        </w:rPr>
        <w:t>If you wish to designate information supplied as part of your Tender or otherwise in connection with this procurement exercise as confidential and/or commercially sensitive and exempt from disclosure under the FOIA then you must complete the relevant table in Document 3 (Form of Tender and Tenderer Declarations), describing the information you consider exempt,</w:t>
      </w:r>
      <w:r>
        <w:rPr>
          <w:sz w:val="22"/>
          <w:szCs w:val="22"/>
        </w:rPr>
        <w:t xml:space="preserve"> </w:t>
      </w:r>
      <w:r>
        <w:rPr>
          <w:rFonts w:eastAsiaTheme="minorEastAsia"/>
          <w:kern w:val="0"/>
          <w:sz w:val="22"/>
          <w:szCs w:val="22"/>
        </w:rPr>
        <w:t xml:space="preserve">together with the reason(s) you consider justify exemption from disclosure under FOIA and the period of exemption sought. </w:t>
      </w:r>
    </w:p>
    <w:p w14:paraId="338D0AD9" w14:textId="77777777" w:rsidR="00C50DAF" w:rsidRPr="00B81C2F" w:rsidRDefault="00C50DAF" w:rsidP="001043F0">
      <w:pPr>
        <w:pStyle w:val="Heading6"/>
        <w:keepNext w:val="0"/>
        <w:widowControl w:val="0"/>
        <w:rPr>
          <w:sz w:val="22"/>
          <w:szCs w:val="22"/>
        </w:rPr>
      </w:pPr>
      <w:bookmarkStart w:id="63" w:name="_Toc146711987"/>
      <w:bookmarkStart w:id="64" w:name="_Toc146712399"/>
      <w:r>
        <w:rPr>
          <w:sz w:val="22"/>
          <w:szCs w:val="22"/>
        </w:rPr>
        <w:t>The use of blanket protective markings of whole documents such as “commercial in confidence” will not be sufficient. By participating in this procurement process you agree that the Contracting Authority should not and will not be bound by any such markings.</w:t>
      </w:r>
      <w:bookmarkEnd w:id="63"/>
      <w:bookmarkEnd w:id="64"/>
    </w:p>
    <w:p w14:paraId="44E5FD13" w14:textId="77777777" w:rsidR="009B3043" w:rsidRPr="00B81C2F" w:rsidRDefault="00927B79" w:rsidP="00025628">
      <w:pPr>
        <w:pStyle w:val="Heading6"/>
        <w:keepNext w:val="0"/>
        <w:widowControl w:val="0"/>
      </w:pPr>
      <w:bookmarkStart w:id="65" w:name="_Toc146711988"/>
      <w:bookmarkStart w:id="66" w:name="_Toc146712400"/>
      <w:r>
        <w:rPr>
          <w:sz w:val="22"/>
          <w:szCs w:val="22"/>
        </w:rPr>
        <w:t>In addition, marking any material as “confidential” or “commercially sensitive” or equivalent, including information marked as such in Document 3 (Form of Tender and Tenderer Declarations), should not be taken to mean that the Contracting Authority accepts any duty of confidentiality arises by virtue of such marking. Whether information is subject to a binding obliga</w:t>
      </w:r>
      <w:r>
        <w:rPr>
          <w:rFonts w:eastAsiaTheme="minorHAnsi"/>
          <w:kern w:val="0"/>
          <w:sz w:val="22"/>
          <w:szCs w:val="22"/>
        </w:rPr>
        <w:t xml:space="preserve">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w:t>
      </w:r>
      <w:r>
        <w:rPr>
          <w:sz w:val="22"/>
          <w:szCs w:val="22"/>
        </w:rPr>
        <w:t>You accept that the decision as to whether information will be disclosed is reserved to the Contracting Authority, notwithstanding any consultation with you or any designation of information as confidential or commercially sensitive or equivalent you may have made. You agree, by participating further in this procurement process and/or submitting your Tender or any other response provided to the Contracting Authority, that all information is provided to the Contracting Authority on the basis that it may be disclosed under the Disclosure Obligations if the Contracting Authority considers that it is required to do so, including where no relevant exemptions under the FOIA or EIR apply, and/or may be otherwise used by the Contracting Authority in accordance with the provisions provision of the ITT Pack.</w:t>
      </w:r>
      <w:bookmarkStart w:id="67" w:name="_Toc146711989"/>
      <w:bookmarkStart w:id="68" w:name="_Toc146712401"/>
      <w:bookmarkStart w:id="69" w:name="_Toc146711990"/>
      <w:bookmarkStart w:id="70" w:name="_Toc146712402"/>
      <w:bookmarkStart w:id="71" w:name="_Toc146711991"/>
      <w:bookmarkStart w:id="72" w:name="_Toc146712403"/>
      <w:bookmarkStart w:id="73" w:name="_Toc146711992"/>
      <w:bookmarkEnd w:id="62"/>
      <w:bookmarkEnd w:id="65"/>
      <w:bookmarkEnd w:id="66"/>
      <w:bookmarkEnd w:id="67"/>
      <w:bookmarkEnd w:id="68"/>
      <w:bookmarkEnd w:id="69"/>
      <w:bookmarkEnd w:id="70"/>
      <w:bookmarkEnd w:id="71"/>
      <w:bookmarkEnd w:id="72"/>
    </w:p>
    <w:p w14:paraId="462A9E5D" w14:textId="77777777" w:rsidR="006D588D" w:rsidRPr="00B81C2F" w:rsidRDefault="006D588D" w:rsidP="001043F0">
      <w:pPr>
        <w:pStyle w:val="Heading2"/>
        <w:keepNext w:val="0"/>
        <w:widowControl w:val="0"/>
        <w:ind w:left="567"/>
        <w:rPr>
          <w:sz w:val="22"/>
          <w:szCs w:val="22"/>
        </w:rPr>
      </w:pPr>
      <w:bookmarkStart w:id="74" w:name="_Toc185352959"/>
      <w:r>
        <w:rPr>
          <w:sz w:val="22"/>
          <w:szCs w:val="22"/>
        </w:rPr>
        <w:t>Conflicts of Interests</w:t>
      </w:r>
      <w:bookmarkEnd w:id="73"/>
      <w:bookmarkEnd w:id="74"/>
    </w:p>
    <w:p w14:paraId="6C0A352B" w14:textId="17CF5BBD" w:rsidR="006D588D" w:rsidRPr="00B81C2F" w:rsidRDefault="006D588D" w:rsidP="001043F0">
      <w:pPr>
        <w:pStyle w:val="Heading6"/>
        <w:keepNext w:val="0"/>
        <w:widowControl w:val="0"/>
        <w:rPr>
          <w:sz w:val="22"/>
          <w:szCs w:val="22"/>
        </w:rPr>
      </w:pPr>
      <w:r>
        <w:rPr>
          <w:sz w:val="22"/>
          <w:szCs w:val="22"/>
        </w:rPr>
        <w:t xml:space="preserve">Each Tenderer and its officers are under a continuing obligation to </w:t>
      </w:r>
      <w:bookmarkStart w:id="75" w:name="_Hlk177564252"/>
      <w:r>
        <w:rPr>
          <w:sz w:val="22"/>
          <w:szCs w:val="22"/>
        </w:rPr>
        <w:t xml:space="preserve">promptly notify the Contracting Authority </w:t>
      </w:r>
      <w:bookmarkEnd w:id="75"/>
      <w:r>
        <w:rPr>
          <w:sz w:val="22"/>
          <w:szCs w:val="22"/>
        </w:rPr>
        <w:t xml:space="preserve">of any actual or potential conflicts of interest of the Tenderer, any staff of the Tenderer, any consortium member, and/or any sub-contractor relating to this tender process and/or the performance of the Contract if the Tenderer were a Service Provider. In the event that no actual or potential conflicts of interest are disclosed in Document 3 (Form of </w:t>
      </w:r>
      <w:r>
        <w:rPr>
          <w:rFonts w:eastAsiaTheme="minorEastAsia"/>
          <w:kern w:val="0"/>
          <w:sz w:val="22"/>
          <w:szCs w:val="22"/>
        </w:rPr>
        <w:t xml:space="preserve">Tender </w:t>
      </w:r>
      <w:r>
        <w:rPr>
          <w:sz w:val="22"/>
          <w:szCs w:val="22"/>
        </w:rPr>
        <w:t>and Tenderer Declarations) or otherwise</w:t>
      </w:r>
      <w:r w:rsidR="00B6296E">
        <w:rPr>
          <w:sz w:val="22"/>
          <w:szCs w:val="22"/>
        </w:rPr>
        <w:t xml:space="preserve"> (in </w:t>
      </w:r>
      <w:r w:rsidR="00B6296E">
        <w:rPr>
          <w:sz w:val="22"/>
          <w:szCs w:val="22"/>
        </w:rPr>
        <w:lastRenderedPageBreak/>
        <w:t>writing)</w:t>
      </w:r>
      <w:r>
        <w:rPr>
          <w:sz w:val="22"/>
          <w:szCs w:val="22"/>
        </w:rPr>
        <w:t>, the Tenderer will be deemed to have warranted and represented that no actual or potential conflicts of interest exist. Failure to identify material conflicts of interest (actual or potential) may lead to exclusion of the Tenderer from participating in, or progressing as part of, this tender process and/or to the rejection of the Tenderer’s Tender.</w:t>
      </w:r>
    </w:p>
    <w:p w14:paraId="5EA6953A" w14:textId="77777777" w:rsidR="004A224D" w:rsidRPr="00B81C2F" w:rsidRDefault="004A224D" w:rsidP="004A224D">
      <w:pPr>
        <w:pStyle w:val="Heading6"/>
        <w:keepNext w:val="0"/>
        <w:widowControl w:val="0"/>
        <w:rPr>
          <w:sz w:val="22"/>
          <w:szCs w:val="22"/>
          <w:lang w:eastAsia="en-GB"/>
        </w:rPr>
      </w:pPr>
      <w:r>
        <w:rPr>
          <w:rFonts w:eastAsia="Times New Roman"/>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37B7AD69" w14:textId="77777777" w:rsidR="00FD17AB" w:rsidRPr="00B81C2F" w:rsidRDefault="00FD17AB" w:rsidP="001043F0">
      <w:pPr>
        <w:pStyle w:val="Heading6"/>
        <w:keepNext w:val="0"/>
        <w:widowControl w:val="0"/>
        <w:rPr>
          <w:sz w:val="22"/>
          <w:szCs w:val="22"/>
        </w:rPr>
      </w:pPr>
      <w:r>
        <w:rPr>
          <w:sz w:val="22"/>
          <w:szCs w:val="22"/>
        </w:rPr>
        <w:t>Where the Contracting Authority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2.9.1 of this Document 1 of the ITT Pack or otherwise) then:</w:t>
      </w:r>
    </w:p>
    <w:p w14:paraId="1C8458BB" w14:textId="77777777" w:rsidR="00FD17AB" w:rsidRPr="00B81C2F" w:rsidRDefault="00F9440C" w:rsidP="001043F0">
      <w:pPr>
        <w:pStyle w:val="Heading4"/>
        <w:keepNext w:val="0"/>
        <w:widowControl w:val="0"/>
        <w:ind w:left="1843" w:hanging="1134"/>
        <w:rPr>
          <w:color w:val="auto"/>
          <w:sz w:val="22"/>
          <w:szCs w:val="22"/>
        </w:rPr>
      </w:pPr>
      <w:r>
        <w:rPr>
          <w:color w:val="auto"/>
          <w:sz w:val="22"/>
          <w:szCs w:val="22"/>
        </w:rPr>
        <w:t>the Contracting Authority shall assess such conflict of interest and consider if it puts any Tenderer at an unfair advantage or disadvantage in relation to the Contract Opportunity; and</w:t>
      </w:r>
    </w:p>
    <w:p w14:paraId="1C4CD1A2" w14:textId="77777777" w:rsidR="009B3043" w:rsidRPr="00B81C2F" w:rsidRDefault="00BE57EF" w:rsidP="001043F0">
      <w:pPr>
        <w:pStyle w:val="Heading4"/>
        <w:keepNext w:val="0"/>
        <w:widowControl w:val="0"/>
        <w:ind w:left="1843" w:hanging="1134"/>
        <w:rPr>
          <w:sz w:val="22"/>
          <w:szCs w:val="22"/>
        </w:rPr>
      </w:pPr>
      <w:r>
        <w:rPr>
          <w:color w:val="auto"/>
          <w:sz w:val="22"/>
          <w:szCs w:val="22"/>
        </w:rPr>
        <w:t xml:space="preserve">where, in its absolute discretion, the Contracting Authority considers that a conflict </w:t>
      </w:r>
      <w:r w:rsidRPr="00B6379A">
        <w:rPr>
          <w:color w:val="auto"/>
          <w:sz w:val="22"/>
          <w:szCs w:val="22"/>
        </w:rPr>
        <w:t>of interest does put any Tenderer at an unfair advantage or disadvantage in relation to the Contract Opportunity the Contracting Authority may as a condition of continued participation in this tender process direct a Tenderer to take such steps as the Contracting Authority considers are necessary (such as, for example, requiring the Tenderer to enter into an ethical wall agreement) in order to ensure that the Tenderer is not put at an unfair advantage.</w:t>
      </w:r>
    </w:p>
    <w:p w14:paraId="4A12E335" w14:textId="77777777" w:rsidR="004A4712" w:rsidRPr="00E97D7B" w:rsidRDefault="004A4712" w:rsidP="00B81C2F">
      <w:pPr>
        <w:pStyle w:val="Heading4"/>
        <w:keepNext w:val="0"/>
        <w:widowControl w:val="0"/>
        <w:ind w:left="1843" w:hanging="1134"/>
        <w:rPr>
          <w:color w:val="auto"/>
          <w:sz w:val="22"/>
          <w:szCs w:val="22"/>
        </w:rPr>
      </w:pPr>
      <w:r>
        <w:rPr>
          <w:color w:val="auto"/>
          <w:sz w:val="22"/>
          <w:szCs w:val="22"/>
        </w:rPr>
        <w:t>where a conflict of interest puts a Tenderer at an unfair advantage in relation to the Contract Opportunity and either:</w:t>
      </w:r>
    </w:p>
    <w:p w14:paraId="51A33A4D" w14:textId="77777777" w:rsidR="004A4712" w:rsidRPr="00B81C2F" w:rsidRDefault="004A4712" w:rsidP="00B81C2F">
      <w:pPr>
        <w:pStyle w:val="Heading5"/>
        <w:ind w:left="2977" w:hanging="1134"/>
        <w:rPr>
          <w:bCs/>
          <w:sz w:val="22"/>
          <w:szCs w:val="22"/>
        </w:rPr>
      </w:pPr>
      <w:r>
        <w:rPr>
          <w:b w:val="0"/>
          <w:bCs/>
          <w:sz w:val="22"/>
          <w:szCs w:val="22"/>
        </w:rPr>
        <w:lastRenderedPageBreak/>
        <w:t>the advantage cannot be avoided, or</w:t>
      </w:r>
    </w:p>
    <w:p w14:paraId="7E0071D6" w14:textId="77777777" w:rsidR="004A4712" w:rsidRPr="00B81C2F" w:rsidRDefault="004A4712" w:rsidP="00B81C2F">
      <w:pPr>
        <w:pStyle w:val="Heading5"/>
        <w:ind w:left="2977" w:hanging="1134"/>
        <w:rPr>
          <w:bCs/>
          <w:sz w:val="22"/>
          <w:szCs w:val="22"/>
        </w:rPr>
      </w:pPr>
      <w:r>
        <w:rPr>
          <w:b w:val="0"/>
          <w:bCs/>
          <w:sz w:val="22"/>
          <w:szCs w:val="22"/>
        </w:rPr>
        <w:t>the Tenderer will not take steps that the Contracting Authority considers are necessary in order to ensure that the Tenderer is not put at an unfair advantage;</w:t>
      </w:r>
    </w:p>
    <w:p w14:paraId="721C2516" w14:textId="77777777" w:rsidR="004A4712" w:rsidRPr="00B81C2F" w:rsidRDefault="004A4712" w:rsidP="00B81C2F">
      <w:pPr>
        <w:pStyle w:val="Heading5"/>
        <w:numPr>
          <w:ilvl w:val="0"/>
          <w:numId w:val="0"/>
        </w:numPr>
        <w:ind w:left="1843"/>
        <w:rPr>
          <w:bCs/>
          <w:sz w:val="22"/>
          <w:szCs w:val="22"/>
        </w:rPr>
      </w:pPr>
      <w:r>
        <w:rPr>
          <w:b w:val="0"/>
          <w:bCs/>
          <w:sz w:val="22"/>
          <w:szCs w:val="22"/>
        </w:rPr>
        <w:t>then the Contracting Authority will exclude the Tenderer from participating in, or progressing as part of, this tender process.</w:t>
      </w:r>
    </w:p>
    <w:p w14:paraId="3CC7B10E" w14:textId="77777777" w:rsidR="00D2696F" w:rsidRDefault="00D2696F" w:rsidP="00D2696F">
      <w:pPr>
        <w:pStyle w:val="01-NormInd2-BB"/>
        <w:ind w:left="0"/>
        <w:rPr>
          <w:highlight w:val="cyan"/>
          <w:shd w:val="clear" w:color="auto" w:fill="FFFF00"/>
          <w:lang w:eastAsia="en-GB"/>
        </w:rPr>
      </w:pPr>
      <w:bookmarkStart w:id="76" w:name="_Hlk158397393"/>
      <w:bookmarkStart w:id="77" w:name="_Hlk164095607"/>
      <w:bookmarkStart w:id="78" w:name="_Toc146711993"/>
    </w:p>
    <w:p w14:paraId="5F17E0B7" w14:textId="77777777" w:rsidR="00B10D76" w:rsidRPr="00B81C2F" w:rsidRDefault="00B10D76" w:rsidP="00B76360">
      <w:pPr>
        <w:pStyle w:val="Heading2"/>
        <w:keepNext w:val="0"/>
        <w:widowControl w:val="0"/>
        <w:ind w:left="567"/>
        <w:rPr>
          <w:sz w:val="22"/>
          <w:szCs w:val="22"/>
        </w:rPr>
      </w:pPr>
      <w:bookmarkStart w:id="79" w:name="_Toc185352960"/>
      <w:bookmarkEnd w:id="76"/>
      <w:bookmarkEnd w:id="77"/>
      <w:r>
        <w:rPr>
          <w:sz w:val="22"/>
          <w:szCs w:val="22"/>
        </w:rPr>
        <w:t>Non-collusion and inducements</w:t>
      </w:r>
      <w:bookmarkEnd w:id="78"/>
      <w:bookmarkEnd w:id="79"/>
    </w:p>
    <w:p w14:paraId="3214A69F" w14:textId="77777777" w:rsidR="00B10D76" w:rsidRPr="00B81C2F" w:rsidRDefault="0062003F" w:rsidP="00B76306">
      <w:pPr>
        <w:pStyle w:val="Heading6"/>
        <w:keepNext w:val="0"/>
        <w:widowControl w:val="0"/>
        <w:rPr>
          <w:sz w:val="22"/>
          <w:szCs w:val="22"/>
        </w:rPr>
      </w:pPr>
      <w:r>
        <w:rPr>
          <w:sz w:val="22"/>
          <w:szCs w:val="22"/>
        </w:rPr>
        <w:t>Subject to paragraph 2.10.2 of Document 1 of the ITT Pack, any Tenderer or other supplier which:</w:t>
      </w:r>
    </w:p>
    <w:p w14:paraId="5D48E8F1" w14:textId="77777777" w:rsidR="00B10D76" w:rsidRPr="00B81C2F" w:rsidRDefault="00B10D76" w:rsidP="00B76306">
      <w:pPr>
        <w:pStyle w:val="Heading4"/>
        <w:keepNext w:val="0"/>
        <w:widowControl w:val="0"/>
        <w:ind w:left="1843" w:hanging="1134"/>
        <w:rPr>
          <w:sz w:val="22"/>
          <w:szCs w:val="22"/>
        </w:rPr>
      </w:pPr>
      <w:bookmarkStart w:id="80" w:name="_Toc445737228"/>
      <w:bookmarkStart w:id="81" w:name="_Toc146711994"/>
      <w:bookmarkStart w:id="82" w:name="_Toc146712406"/>
      <w:r>
        <w:rPr>
          <w:color w:val="auto"/>
          <w:sz w:val="22"/>
          <w:szCs w:val="22"/>
        </w:rPr>
        <w:t>fixes or adjusts its Tender by arrangement with any other person; or</w:t>
      </w:r>
      <w:bookmarkEnd w:id="80"/>
      <w:bookmarkEnd w:id="81"/>
      <w:bookmarkEnd w:id="82"/>
    </w:p>
    <w:p w14:paraId="511D54D2" w14:textId="77777777" w:rsidR="00B10D76" w:rsidRPr="00B81C2F" w:rsidRDefault="00B10D76" w:rsidP="00B76306">
      <w:pPr>
        <w:pStyle w:val="Heading4"/>
        <w:keepNext w:val="0"/>
        <w:widowControl w:val="0"/>
        <w:ind w:left="1843" w:hanging="1134"/>
        <w:rPr>
          <w:sz w:val="22"/>
          <w:szCs w:val="22"/>
        </w:rPr>
      </w:pPr>
      <w:bookmarkStart w:id="83" w:name="_Toc445737229"/>
      <w:bookmarkStart w:id="84" w:name="_Toc146711995"/>
      <w:bookmarkStart w:id="85" w:name="_Toc146712407"/>
      <w:r>
        <w:rPr>
          <w:color w:val="auto"/>
          <w:sz w:val="22"/>
          <w:szCs w:val="22"/>
        </w:rPr>
        <w:t>communicates to any person other than the Contracting Authority the details of its Tender; or</w:t>
      </w:r>
      <w:bookmarkEnd w:id="83"/>
      <w:bookmarkEnd w:id="84"/>
      <w:bookmarkEnd w:id="85"/>
    </w:p>
    <w:p w14:paraId="6D4BCC03" w14:textId="77777777" w:rsidR="00B10D76" w:rsidRPr="00B81C2F" w:rsidRDefault="00B10D76" w:rsidP="00B76306">
      <w:pPr>
        <w:pStyle w:val="Heading4"/>
        <w:keepNext w:val="0"/>
        <w:widowControl w:val="0"/>
        <w:ind w:left="1843" w:hanging="1134"/>
        <w:rPr>
          <w:sz w:val="22"/>
          <w:szCs w:val="22"/>
        </w:rPr>
      </w:pPr>
      <w:bookmarkStart w:id="86" w:name="_Toc445737230"/>
      <w:bookmarkStart w:id="87" w:name="_Toc146711996"/>
      <w:bookmarkStart w:id="88" w:name="_Toc146712408"/>
      <w:r>
        <w:rPr>
          <w:color w:val="auto"/>
          <w:sz w:val="22"/>
          <w:szCs w:val="22"/>
        </w:rPr>
        <w:t>enters into any arrangement with any other person that it will cease to negotiate with the Contracting Authority; or</w:t>
      </w:r>
      <w:bookmarkEnd w:id="86"/>
      <w:bookmarkEnd w:id="87"/>
      <w:bookmarkEnd w:id="88"/>
    </w:p>
    <w:p w14:paraId="0FDE731F" w14:textId="77777777" w:rsidR="00B10D76" w:rsidRPr="00B81C2F" w:rsidRDefault="00B10D76" w:rsidP="00B76306">
      <w:pPr>
        <w:pStyle w:val="Heading4"/>
        <w:keepNext w:val="0"/>
        <w:widowControl w:val="0"/>
        <w:ind w:left="1843" w:hanging="1134"/>
        <w:rPr>
          <w:sz w:val="22"/>
          <w:szCs w:val="22"/>
        </w:rPr>
      </w:pPr>
      <w:bookmarkStart w:id="89" w:name="_Toc445737231"/>
      <w:bookmarkStart w:id="90" w:name="_Toc146711997"/>
      <w:bookmarkStart w:id="91" w:name="_Toc146712409"/>
      <w:r>
        <w:rPr>
          <w:color w:val="auto"/>
          <w:sz w:val="22"/>
          <w:szCs w:val="22"/>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bookmarkEnd w:id="89"/>
      <w:bookmarkEnd w:id="90"/>
      <w:bookmarkEnd w:id="91"/>
    </w:p>
    <w:p w14:paraId="63F3329E" w14:textId="77777777" w:rsidR="00B10D76" w:rsidRPr="00B81C2F" w:rsidRDefault="00B10D76" w:rsidP="001043F0">
      <w:pPr>
        <w:keepNext w:val="0"/>
        <w:widowControl w:val="0"/>
        <w:ind w:left="720"/>
        <w:rPr>
          <w:sz w:val="22"/>
          <w:szCs w:val="22"/>
        </w:rPr>
      </w:pPr>
      <w:bookmarkStart w:id="92" w:name="_Toc445737232"/>
      <w:bookmarkStart w:id="93" w:name="_Toc146711998"/>
      <w:bookmarkStart w:id="94" w:name="_Toc146712410"/>
      <w:r>
        <w:rPr>
          <w:sz w:val="22"/>
          <w:szCs w:val="22"/>
        </w:rPr>
        <w:t>will be disqualified from any further involvement in this procurement process, without prejudice to any other civil remedy that may be available to the Contracting Authority and any criminal liability that may be incurred.</w:t>
      </w:r>
      <w:bookmarkEnd w:id="92"/>
      <w:bookmarkEnd w:id="93"/>
      <w:bookmarkEnd w:id="94"/>
      <w:r>
        <w:rPr>
          <w:sz w:val="22"/>
          <w:szCs w:val="22"/>
        </w:rPr>
        <w:t xml:space="preserve"> </w:t>
      </w:r>
    </w:p>
    <w:p w14:paraId="03E9C6BF" w14:textId="77777777" w:rsidR="00462D82" w:rsidRPr="00B81C2F" w:rsidRDefault="00462D82" w:rsidP="00B76306">
      <w:pPr>
        <w:pStyle w:val="Heading6"/>
        <w:keepNext w:val="0"/>
        <w:widowControl w:val="0"/>
        <w:rPr>
          <w:sz w:val="22"/>
          <w:szCs w:val="22"/>
        </w:rPr>
      </w:pPr>
      <w:r>
        <w:rPr>
          <w:sz w:val="22"/>
          <w:szCs w:val="22"/>
        </w:rPr>
        <w:t>It shall not constitute collusion for a Tenderer to discuss and/or coordinate its Tender submission:</w:t>
      </w:r>
    </w:p>
    <w:p w14:paraId="3A7A3DB7" w14:textId="77777777" w:rsidR="00CC793E" w:rsidRPr="00B81C2F" w:rsidRDefault="00462D82" w:rsidP="00B76306">
      <w:pPr>
        <w:pStyle w:val="Heading4"/>
        <w:keepNext w:val="0"/>
        <w:widowControl w:val="0"/>
        <w:ind w:left="1985" w:hanging="992"/>
        <w:rPr>
          <w:color w:val="000000" w:themeColor="text1"/>
          <w:sz w:val="22"/>
          <w:szCs w:val="22"/>
        </w:rPr>
      </w:pPr>
      <w:r>
        <w:rPr>
          <w:color w:val="000000" w:themeColor="text1"/>
          <w:sz w:val="22"/>
          <w:szCs w:val="22"/>
        </w:rPr>
        <w:t>with any organisation forming part of a consortium formed for the purpose of (or including the purpose of) submitting a Tender under this procurement process; or</w:t>
      </w:r>
    </w:p>
    <w:p w14:paraId="7E9E7563" w14:textId="77777777" w:rsidR="0013316C" w:rsidRDefault="00462D82" w:rsidP="00B76306">
      <w:pPr>
        <w:pStyle w:val="Heading4"/>
        <w:keepNext w:val="0"/>
        <w:widowControl w:val="0"/>
        <w:ind w:left="1985" w:hanging="992"/>
        <w:rPr>
          <w:color w:val="000000" w:themeColor="text1"/>
          <w:sz w:val="22"/>
          <w:szCs w:val="22"/>
        </w:rPr>
      </w:pPr>
      <w:r>
        <w:rPr>
          <w:color w:val="000000" w:themeColor="text1"/>
          <w:sz w:val="22"/>
          <w:szCs w:val="22"/>
        </w:rPr>
        <w:t>with a proposed sub-contractor, whether a Material Sub-contractor or otherwise.</w:t>
      </w:r>
    </w:p>
    <w:p w14:paraId="200A43FD" w14:textId="77777777" w:rsidR="0013316C" w:rsidRPr="0013316C" w:rsidRDefault="0013316C" w:rsidP="00691F3D">
      <w:pPr>
        <w:pStyle w:val="01-NormInd2-BB"/>
      </w:pPr>
    </w:p>
    <w:p w14:paraId="44DEFF7A" w14:textId="77777777" w:rsidR="00013FF2" w:rsidRPr="00B81C2F" w:rsidRDefault="00013FF2" w:rsidP="00B76306">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95" w:name="_Toc185352961"/>
      <w:r>
        <w:rPr>
          <w:color w:val="000000" w:themeColor="text1"/>
          <w:sz w:val="22"/>
          <w:szCs w:val="22"/>
        </w:rPr>
        <w:t>Participation in more than one Tender</w:t>
      </w:r>
      <w:bookmarkEnd w:id="95"/>
    </w:p>
    <w:p w14:paraId="39FBB87F" w14:textId="77777777" w:rsidR="00B822DB" w:rsidRPr="00B81C2F" w:rsidRDefault="00B822DB" w:rsidP="00B76306">
      <w:pPr>
        <w:pStyle w:val="Heading6"/>
        <w:keepNext w:val="0"/>
        <w:widowControl w:val="0"/>
        <w:rPr>
          <w:sz w:val="22"/>
          <w:szCs w:val="22"/>
        </w:rPr>
      </w:pPr>
      <w:r>
        <w:rPr>
          <w:sz w:val="22"/>
          <w:szCs w:val="22"/>
        </w:rPr>
        <w:t>Tenderers are only permitted to submit one Tender in their own right and name (to include where it is a lead supplier for a consortium):</w:t>
      </w:r>
    </w:p>
    <w:p w14:paraId="08E1BD6D"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r>
        <w:rPr>
          <w:color w:val="000000" w:themeColor="text1"/>
          <w:sz w:val="22"/>
          <w:szCs w:val="22"/>
        </w:rPr>
        <w:t>in an un-lotted procurement process; or</w:t>
      </w:r>
    </w:p>
    <w:p w14:paraId="572CB78B"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r>
        <w:rPr>
          <w:color w:val="000000" w:themeColor="text1"/>
          <w:sz w:val="22"/>
          <w:szCs w:val="22"/>
        </w:rPr>
        <w:t xml:space="preserve">per lot (in the case a lotted procurement process. </w:t>
      </w:r>
    </w:p>
    <w:p w14:paraId="698A2B22" w14:textId="77777777" w:rsidR="008C7B43" w:rsidRPr="00B81C2F" w:rsidRDefault="008C7B43" w:rsidP="00B76306">
      <w:pPr>
        <w:pStyle w:val="Heading6"/>
        <w:keepNext w:val="0"/>
        <w:widowControl w:val="0"/>
        <w:rPr>
          <w:sz w:val="22"/>
          <w:szCs w:val="22"/>
        </w:rPr>
      </w:pPr>
      <w:r>
        <w:rPr>
          <w:sz w:val="22"/>
          <w:szCs w:val="22"/>
        </w:rPr>
        <w:t>Tenderers must notify the Contracting Authority 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74A596CF" w14:textId="77777777" w:rsidR="008C7B43" w:rsidRPr="00B81C2F" w:rsidRDefault="008C7B43" w:rsidP="00B76306">
      <w:pPr>
        <w:pStyle w:val="Heading6"/>
        <w:keepNext w:val="0"/>
        <w:widowControl w:val="0"/>
        <w:rPr>
          <w:sz w:val="22"/>
          <w:szCs w:val="22"/>
        </w:rPr>
      </w:pPr>
      <w:r>
        <w:rPr>
          <w:sz w:val="22"/>
          <w:szCs w:val="22"/>
        </w:rPr>
        <w:t>Participation in more than one Tender or tendering consortia in respect of the same lot will be regarded as a conflict of interest and must be notified to the Contracting Authority in accordance with paragraph 2.9.1 of this Document 1 of the ITT Pack, so that the Contracting Authority can carry out the assessment described in paragraph 2.9.3 of this Document 1 of the ITT Pack.</w:t>
      </w:r>
    </w:p>
    <w:p w14:paraId="0F976CC7" w14:textId="77777777" w:rsidR="00B822DB" w:rsidRPr="00B81C2F" w:rsidRDefault="00B822DB" w:rsidP="001043F0">
      <w:pPr>
        <w:keepNext w:val="0"/>
        <w:widowControl w:val="0"/>
        <w:rPr>
          <w:sz w:val="22"/>
          <w:szCs w:val="22"/>
        </w:rPr>
      </w:pPr>
    </w:p>
    <w:p w14:paraId="3F34BF39" w14:textId="77777777" w:rsidR="00B10D76" w:rsidRPr="00B81C2F" w:rsidRDefault="00B10D76" w:rsidP="00B76306">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Pr>
          <w:sz w:val="22"/>
          <w:szCs w:val="22"/>
        </w:rPr>
        <w:t xml:space="preserve"> </w:t>
      </w:r>
      <w:bookmarkStart w:id="96" w:name="_Toc146711999"/>
      <w:bookmarkStart w:id="97" w:name="_Toc185352962"/>
      <w:r>
        <w:rPr>
          <w:sz w:val="22"/>
          <w:szCs w:val="22"/>
        </w:rPr>
        <w:t>Canvassing</w:t>
      </w:r>
      <w:bookmarkEnd w:id="96"/>
      <w:bookmarkEnd w:id="97"/>
    </w:p>
    <w:p w14:paraId="6598B8A2" w14:textId="77777777" w:rsidR="00B10D76" w:rsidRPr="00B81C2F" w:rsidRDefault="00967663" w:rsidP="00B76306">
      <w:pPr>
        <w:pStyle w:val="Heading6"/>
        <w:keepNext w:val="0"/>
        <w:widowControl w:val="0"/>
        <w:spacing w:before="0" w:line="240" w:lineRule="auto"/>
        <w:rPr>
          <w:kern w:val="0"/>
          <w:sz w:val="22"/>
          <w:szCs w:val="22"/>
          <w:u w:color="000000"/>
        </w:rPr>
      </w:pPr>
      <w:r>
        <w:rPr>
          <w:sz w:val="22"/>
          <w:szCs w:val="22"/>
        </w:rPr>
        <w:t>Any Tenderer who, in connection with this Contract Opportunity:</w:t>
      </w:r>
    </w:p>
    <w:p w14:paraId="2EF01145" w14:textId="77777777" w:rsidR="00D97997" w:rsidRPr="00B557B9" w:rsidRDefault="00D97997"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98" w:name="_Toc445737234"/>
      <w:bookmarkStart w:id="99" w:name="_Toc146712000"/>
      <w:bookmarkStart w:id="100" w:name="_Toc146712412"/>
      <w:r>
        <w:rPr>
          <w:kern w:val="0"/>
          <w:sz w:val="22"/>
          <w:szCs w:val="22"/>
          <w:u w:color="000000"/>
        </w:rPr>
        <w:t>offers any inducement, fee or reward to any employee of the Contracting Authority or any person acting as an advisor for the Contracting Authority or in connection with the procurement process; or</w:t>
      </w:r>
      <w:bookmarkEnd w:id="98"/>
      <w:bookmarkEnd w:id="99"/>
      <w:bookmarkEnd w:id="100"/>
    </w:p>
    <w:p w14:paraId="4AD3458E" w14:textId="77777777" w:rsidR="00B10D76" w:rsidRPr="00B81C2F" w:rsidRDefault="00B10D76"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101" w:name="_Toc445737235"/>
      <w:bookmarkStart w:id="102" w:name="_Toc146712001"/>
      <w:bookmarkStart w:id="103" w:name="_Toc146712413"/>
      <w:r>
        <w:rPr>
          <w:kern w:val="0"/>
          <w:sz w:val="22"/>
          <w:szCs w:val="22"/>
          <w:u w:color="000000"/>
        </w:rPr>
        <w:t>does anything which would constitute a breach of the Prevention of Corruption Acts 1889 to 1916; or</w:t>
      </w:r>
      <w:bookmarkEnd w:id="101"/>
      <w:bookmarkEnd w:id="102"/>
      <w:bookmarkEnd w:id="103"/>
    </w:p>
    <w:p w14:paraId="262028FC" w14:textId="77777777" w:rsidR="009454A8" w:rsidRPr="00F10D90" w:rsidRDefault="009454A8" w:rsidP="00F10D90">
      <w:pPr>
        <w:pStyle w:val="ListParagraph"/>
        <w:keepNext w:val="0"/>
        <w:widowControl w:val="0"/>
        <w:numPr>
          <w:ilvl w:val="0"/>
          <w:numId w:val="7"/>
        </w:numPr>
        <w:spacing w:after="240"/>
        <w:rPr>
          <w:kern w:val="0"/>
          <w:sz w:val="22"/>
          <w:szCs w:val="22"/>
          <w:u w:color="000000"/>
        </w:rPr>
      </w:pPr>
      <w:bookmarkStart w:id="104" w:name="_Toc146712002"/>
      <w:bookmarkStart w:id="105" w:name="_Toc146712414"/>
      <w:r>
        <w:rPr>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Pr>
          <w:sz w:val="22"/>
          <w:szCs w:val="22"/>
        </w:rPr>
        <w:t>Specification</w:t>
      </w:r>
      <w:r>
        <w:rPr>
          <w:kern w:val="0"/>
          <w:sz w:val="22"/>
          <w:szCs w:val="22"/>
          <w:u w:color="000000"/>
        </w:rPr>
        <w:t xml:space="preserve"> covered by the Tender, any act or omission as within the Bribery Act 2010;</w:t>
      </w:r>
      <w:bookmarkEnd w:id="104"/>
      <w:bookmarkEnd w:id="105"/>
      <w:r>
        <w:rPr>
          <w:kern w:val="0"/>
          <w:sz w:val="22"/>
          <w:szCs w:val="22"/>
          <w:u w:color="000000"/>
        </w:rPr>
        <w:t xml:space="preserve"> or</w:t>
      </w:r>
    </w:p>
    <w:p w14:paraId="3AD12191" w14:textId="77777777" w:rsidR="00B557B9" w:rsidRDefault="00B557B9" w:rsidP="00F10D90">
      <w:pPr>
        <w:pStyle w:val="ListParagraph"/>
        <w:keepNext w:val="0"/>
        <w:widowControl w:val="0"/>
        <w:overflowPunct w:val="0"/>
        <w:autoSpaceDE w:val="0"/>
        <w:autoSpaceDN w:val="0"/>
        <w:adjustRightInd w:val="0"/>
        <w:spacing w:before="0" w:after="240" w:line="276" w:lineRule="auto"/>
        <w:ind w:left="1080"/>
        <w:textAlignment w:val="baseline"/>
        <w:outlineLvl w:val="3"/>
        <w:rPr>
          <w:kern w:val="0"/>
          <w:sz w:val="22"/>
          <w:szCs w:val="22"/>
          <w:u w:color="000000"/>
        </w:rPr>
      </w:pPr>
      <w:bookmarkStart w:id="106" w:name="_Toc445737236"/>
      <w:bookmarkStart w:id="107" w:name="_Toc146712003"/>
      <w:bookmarkStart w:id="108" w:name="_Toc146712415"/>
    </w:p>
    <w:p w14:paraId="04017F3C" w14:textId="77777777" w:rsidR="00B10D76" w:rsidRPr="00B81C2F" w:rsidRDefault="00B10D76" w:rsidP="00F10D90">
      <w:pPr>
        <w:pStyle w:val="ListParagraph"/>
        <w:keepNext w:val="0"/>
        <w:widowControl w:val="0"/>
        <w:numPr>
          <w:ilvl w:val="0"/>
          <w:numId w:val="7"/>
        </w:numPr>
        <w:overflowPunct w:val="0"/>
        <w:autoSpaceDE w:val="0"/>
        <w:autoSpaceDN w:val="0"/>
        <w:adjustRightInd w:val="0"/>
        <w:spacing w:before="0" w:after="240" w:line="276" w:lineRule="auto"/>
        <w:textAlignment w:val="baseline"/>
        <w:outlineLvl w:val="3"/>
        <w:rPr>
          <w:kern w:val="0"/>
          <w:sz w:val="22"/>
          <w:szCs w:val="22"/>
          <w:u w:color="000000"/>
        </w:rPr>
      </w:pPr>
      <w:r>
        <w:rPr>
          <w:kern w:val="0"/>
          <w:sz w:val="22"/>
          <w:szCs w:val="22"/>
          <w:u w:color="000000"/>
        </w:rPr>
        <w:t>contacts any employee of the Contracting Authority, DHSC or Cabinet Office about any aspect of the procurement process,</w:t>
      </w:r>
      <w:bookmarkEnd w:id="106"/>
      <w:bookmarkEnd w:id="107"/>
      <w:bookmarkEnd w:id="108"/>
      <w:r>
        <w:rPr>
          <w:kern w:val="0"/>
          <w:sz w:val="22"/>
          <w:szCs w:val="22"/>
          <w:u w:color="000000"/>
        </w:rPr>
        <w:t xml:space="preserve"> </w:t>
      </w:r>
      <w:bookmarkStart w:id="109" w:name="_Toc445737237"/>
      <w:bookmarkStart w:id="110" w:name="_Toc146712004"/>
      <w:bookmarkStart w:id="111" w:name="_Toc146712416"/>
      <w:r>
        <w:rPr>
          <w:kern w:val="0"/>
          <w:sz w:val="22"/>
          <w:szCs w:val="22"/>
          <w:u w:color="000000"/>
        </w:rPr>
        <w:t>except through the agreed communication channel(s) authorised in this</w:t>
      </w:r>
      <w:bookmarkEnd w:id="109"/>
      <w:bookmarkEnd w:id="110"/>
      <w:bookmarkEnd w:id="111"/>
      <w:r>
        <w:rPr>
          <w:kern w:val="0"/>
          <w:sz w:val="22"/>
          <w:szCs w:val="22"/>
          <w:u w:color="000000"/>
        </w:rPr>
        <w:t xml:space="preserve"> </w:t>
      </w:r>
      <w:bookmarkStart w:id="112" w:name="_Toc445737238"/>
      <w:bookmarkStart w:id="113" w:name="_Toc146712005"/>
      <w:bookmarkStart w:id="114" w:name="_Toc146712417"/>
      <w:r>
        <w:rPr>
          <w:kern w:val="0"/>
          <w:sz w:val="22"/>
          <w:szCs w:val="22"/>
          <w:u w:color="000000"/>
        </w:rPr>
        <w:t>ITT Pack;</w:t>
      </w:r>
      <w:bookmarkEnd w:id="112"/>
      <w:bookmarkEnd w:id="113"/>
      <w:bookmarkEnd w:id="114"/>
    </w:p>
    <w:p w14:paraId="487AE62E" w14:textId="77777777" w:rsidR="00B10D76" w:rsidRPr="00B81C2F" w:rsidRDefault="00B10D76" w:rsidP="00335FB1">
      <w:pPr>
        <w:keepNext w:val="0"/>
        <w:widowControl w:val="0"/>
        <w:overflowPunct w:val="0"/>
        <w:autoSpaceDE w:val="0"/>
        <w:autoSpaceDN w:val="0"/>
        <w:adjustRightInd w:val="0"/>
        <w:spacing w:before="0" w:line="240" w:lineRule="auto"/>
        <w:textAlignment w:val="baseline"/>
        <w:outlineLvl w:val="3"/>
        <w:rPr>
          <w:kern w:val="0"/>
          <w:sz w:val="22"/>
          <w:szCs w:val="22"/>
          <w:u w:color="000000"/>
        </w:rPr>
      </w:pPr>
    </w:p>
    <w:p w14:paraId="2DDD5432" w14:textId="77777777" w:rsidR="00B10D76" w:rsidRPr="00B81C2F" w:rsidRDefault="00B10D76" w:rsidP="00335FB1">
      <w:pPr>
        <w:keepNext w:val="0"/>
        <w:widowControl w:val="0"/>
        <w:overflowPunct w:val="0"/>
        <w:autoSpaceDE w:val="0"/>
        <w:autoSpaceDN w:val="0"/>
        <w:adjustRightInd w:val="0"/>
        <w:spacing w:before="0" w:line="276" w:lineRule="auto"/>
        <w:ind w:left="720"/>
        <w:textAlignment w:val="baseline"/>
        <w:outlineLvl w:val="3"/>
        <w:rPr>
          <w:kern w:val="0"/>
          <w:sz w:val="22"/>
          <w:szCs w:val="22"/>
          <w:u w:color="000000"/>
        </w:rPr>
      </w:pPr>
      <w:bookmarkStart w:id="115" w:name="_Toc445737239"/>
      <w:bookmarkStart w:id="116" w:name="_Toc146712006"/>
      <w:bookmarkStart w:id="117" w:name="_Toc146712418"/>
      <w:r>
        <w:rPr>
          <w:kern w:val="0"/>
          <w:sz w:val="22"/>
          <w:szCs w:val="22"/>
          <w:u w:color="000000"/>
        </w:rPr>
        <w:lastRenderedPageBreak/>
        <w:t>will be disqualified from any further involvement in this process, without prejudice to any other civil remedies available to the Contracting Authority and without prejudice to any criminal liability which such conduct by a Tenderer/other supplier may attract.</w:t>
      </w:r>
      <w:bookmarkEnd w:id="115"/>
      <w:bookmarkEnd w:id="116"/>
      <w:bookmarkEnd w:id="117"/>
    </w:p>
    <w:p w14:paraId="1EF3C1B5" w14:textId="77777777" w:rsidR="0062003F" w:rsidRPr="00B81C2F" w:rsidRDefault="0062003F" w:rsidP="001043F0">
      <w:pPr>
        <w:keepNext w:val="0"/>
        <w:widowControl w:val="0"/>
        <w:overflowPunct w:val="0"/>
        <w:autoSpaceDE w:val="0"/>
        <w:autoSpaceDN w:val="0"/>
        <w:adjustRightInd w:val="0"/>
        <w:spacing w:before="0" w:line="240" w:lineRule="auto"/>
        <w:jc w:val="left"/>
        <w:textAlignment w:val="baseline"/>
        <w:outlineLvl w:val="3"/>
        <w:rPr>
          <w:kern w:val="0"/>
          <w:sz w:val="22"/>
          <w:szCs w:val="22"/>
          <w:u w:color="000000"/>
        </w:rPr>
      </w:pPr>
    </w:p>
    <w:p w14:paraId="085AF16F" w14:textId="77777777" w:rsidR="00B10D76" w:rsidRPr="00B81C2F" w:rsidRDefault="00B10D76" w:rsidP="00B76306">
      <w:pPr>
        <w:pStyle w:val="Heading2"/>
        <w:keepNext w:val="0"/>
        <w:widowControl w:val="0"/>
        <w:rPr>
          <w:sz w:val="22"/>
          <w:szCs w:val="22"/>
        </w:rPr>
      </w:pPr>
      <w:bookmarkStart w:id="118" w:name="_Toc146712007"/>
      <w:bookmarkStart w:id="119" w:name="_Toc185352963"/>
      <w:r>
        <w:rPr>
          <w:sz w:val="22"/>
          <w:szCs w:val="22"/>
        </w:rPr>
        <w:t>Copyright</w:t>
      </w:r>
      <w:bookmarkEnd w:id="118"/>
      <w:bookmarkEnd w:id="119"/>
    </w:p>
    <w:p w14:paraId="23ECD70A" w14:textId="77777777" w:rsidR="00B10D76" w:rsidRPr="00B81C2F" w:rsidRDefault="000D47C6" w:rsidP="00B76306">
      <w:pPr>
        <w:pStyle w:val="Heading6"/>
        <w:keepNext w:val="0"/>
        <w:widowControl w:val="0"/>
        <w:rPr>
          <w:sz w:val="22"/>
          <w:szCs w:val="22"/>
        </w:rPr>
      </w:pPr>
      <w:r>
        <w:rPr>
          <w:sz w:val="22"/>
          <w:szCs w:val="22"/>
        </w:rPr>
        <w:t xml:space="preserve">The copyright in the ITT Pack is vested in the Contracting Authority. </w:t>
      </w:r>
    </w:p>
    <w:p w14:paraId="50025873" w14:textId="77777777" w:rsidR="00DB32AC" w:rsidRPr="00B81C2F" w:rsidRDefault="00C57CCF" w:rsidP="00B76306">
      <w:pPr>
        <w:pStyle w:val="Heading6"/>
        <w:keepNext w:val="0"/>
        <w:widowControl w:val="0"/>
        <w:rPr>
          <w:sz w:val="22"/>
          <w:szCs w:val="22"/>
        </w:rPr>
      </w:pPr>
      <w:r>
        <w:rPr>
          <w:sz w:val="22"/>
          <w:szCs w:val="22"/>
        </w:rPr>
        <w:t>Tenderers shall not reproduce any of the ITT Pack in any material form (including photocopying or storing it in any medium by electronic means) without the written permission of the Contracting Authority, other than for use strictly for the purpose of preparing their Tender in relation to the procurement process. The ITT Pack and any document at any time issued as supplemental to it are and shall remain the property of the Contracting Authority and may be used by a Tenderer solely for the purpose of this procurement process and must be returned promptly by a Tenderer to the Contracting Authority upon request and any retained copies destroyed or deleted (as applicable) by the Tenderer.</w:t>
      </w:r>
    </w:p>
    <w:p w14:paraId="05080800" w14:textId="77777777" w:rsidR="00B10D76" w:rsidRPr="00B81C2F" w:rsidRDefault="000D47C6" w:rsidP="00B76306">
      <w:pPr>
        <w:pStyle w:val="Heading2"/>
        <w:keepNext w:val="0"/>
        <w:widowControl w:val="0"/>
        <w:rPr>
          <w:sz w:val="22"/>
          <w:szCs w:val="22"/>
        </w:rPr>
      </w:pPr>
      <w:bookmarkStart w:id="120" w:name="_Toc146712008"/>
      <w:bookmarkStart w:id="121" w:name="_Toc146712420"/>
      <w:bookmarkStart w:id="122" w:name="_Toc146712009"/>
      <w:bookmarkStart w:id="123" w:name="_Toc185352964"/>
      <w:bookmarkEnd w:id="120"/>
      <w:bookmarkEnd w:id="121"/>
      <w:r>
        <w:rPr>
          <w:sz w:val="22"/>
          <w:szCs w:val="22"/>
        </w:rPr>
        <w:t>Acceptance of Contract</w:t>
      </w:r>
      <w:bookmarkEnd w:id="122"/>
      <w:bookmarkEnd w:id="123"/>
    </w:p>
    <w:p w14:paraId="2027A1C6" w14:textId="597048AC" w:rsidR="00A03ED7" w:rsidRPr="00B81C2F" w:rsidRDefault="00A03ED7" w:rsidP="00B76306">
      <w:pPr>
        <w:pStyle w:val="Heading6"/>
        <w:keepNext w:val="0"/>
        <w:widowControl w:val="0"/>
        <w:rPr>
          <w:sz w:val="22"/>
          <w:szCs w:val="22"/>
        </w:rPr>
      </w:pPr>
      <w:r>
        <w:rPr>
          <w:sz w:val="22"/>
          <w:szCs w:val="22"/>
        </w:rPr>
        <w:t>By submitting a Tender, Tenderers are agreeing to be bound by the terms of the ITT Pack and in the event that the Tenderer is appointed as a Service Provider the Tenderer is agreeing to be bound by a contract substantially in the form of the Contract without further negotiation or amendment.</w:t>
      </w:r>
    </w:p>
    <w:p w14:paraId="2B75DE21" w14:textId="77777777" w:rsidR="00B10D76" w:rsidRPr="00B81C2F" w:rsidRDefault="00B10D76" w:rsidP="00B76306">
      <w:pPr>
        <w:pStyle w:val="Heading6"/>
        <w:keepNext w:val="0"/>
        <w:widowControl w:val="0"/>
        <w:rPr>
          <w:sz w:val="22"/>
          <w:szCs w:val="22"/>
        </w:rPr>
      </w:pPr>
      <w:r>
        <w:rPr>
          <w:sz w:val="22"/>
          <w:szCs w:val="22"/>
        </w:rPr>
        <w:t>The Tenderer in submitting a Tender undertakes that in the event of the Tender being accepted by the Contracting Authority and the Contracting Authority confirming in writing such acceptance to the Tenderer, the Tenderer will execute the Contract prior to contract implementation.</w:t>
      </w:r>
    </w:p>
    <w:p w14:paraId="63D7707A" w14:textId="77777777" w:rsidR="00B10D76" w:rsidRPr="00B81C2F" w:rsidRDefault="00C3137C" w:rsidP="00B76306">
      <w:pPr>
        <w:pStyle w:val="Heading2"/>
        <w:keepNext w:val="0"/>
        <w:widowControl w:val="0"/>
        <w:rPr>
          <w:sz w:val="22"/>
          <w:szCs w:val="22"/>
        </w:rPr>
      </w:pPr>
      <w:bookmarkStart w:id="124" w:name="_Toc146712010"/>
      <w:bookmarkStart w:id="125" w:name="_Toc185352965"/>
      <w:r>
        <w:rPr>
          <w:sz w:val="22"/>
          <w:szCs w:val="22"/>
        </w:rPr>
        <w:t>The Contracting Authority’s Employees</w:t>
      </w:r>
      <w:bookmarkEnd w:id="124"/>
      <w:r>
        <w:rPr>
          <w:sz w:val="22"/>
          <w:szCs w:val="22"/>
        </w:rPr>
        <w:t xml:space="preserve"> and agents: Authority</w:t>
      </w:r>
      <w:bookmarkEnd w:id="125"/>
    </w:p>
    <w:p w14:paraId="5B02E604" w14:textId="77777777" w:rsidR="00B10D76" w:rsidRPr="00B81C2F" w:rsidRDefault="00B10D76" w:rsidP="00B76306">
      <w:pPr>
        <w:pStyle w:val="Heading6"/>
        <w:keepNext w:val="0"/>
        <w:widowControl w:val="0"/>
        <w:rPr>
          <w:sz w:val="22"/>
          <w:szCs w:val="22"/>
        </w:rPr>
      </w:pPr>
      <w:r>
        <w:rPr>
          <w:sz w:val="22"/>
          <w:szCs w:val="22"/>
        </w:rPr>
        <w:t>No employee or agent of the Contracting Authority has the authority to give any undertaking, guarantee or warranty or make any representation (express or implied) in relation to the ITT Pack or any other matter relating to the Contract except through the agreed communication channel(s) authorised in the ITT Pack.</w:t>
      </w:r>
    </w:p>
    <w:p w14:paraId="193EFE4C" w14:textId="77777777" w:rsidR="00B10D76" w:rsidRPr="00B81C2F" w:rsidRDefault="00B10D76" w:rsidP="00B76306">
      <w:pPr>
        <w:pStyle w:val="Heading2"/>
        <w:keepNext w:val="0"/>
        <w:widowControl w:val="0"/>
        <w:rPr>
          <w:sz w:val="22"/>
          <w:szCs w:val="22"/>
        </w:rPr>
      </w:pPr>
      <w:r>
        <w:rPr>
          <w:sz w:val="22"/>
          <w:szCs w:val="22"/>
        </w:rPr>
        <w:t xml:space="preserve"> </w:t>
      </w:r>
      <w:bookmarkStart w:id="126" w:name="_Toc146712011"/>
      <w:bookmarkStart w:id="127" w:name="_Toc185352966"/>
      <w:r>
        <w:rPr>
          <w:sz w:val="22"/>
          <w:szCs w:val="22"/>
        </w:rPr>
        <w:t>Publicity</w:t>
      </w:r>
      <w:bookmarkEnd w:id="126"/>
      <w:bookmarkEnd w:id="127"/>
    </w:p>
    <w:p w14:paraId="20AE7118" w14:textId="77777777" w:rsidR="00F93838" w:rsidRDefault="00DD3F23" w:rsidP="00B76306">
      <w:pPr>
        <w:pStyle w:val="Heading6"/>
        <w:keepNext w:val="0"/>
        <w:widowControl w:val="0"/>
        <w:rPr>
          <w:sz w:val="22"/>
          <w:szCs w:val="22"/>
        </w:rPr>
      </w:pPr>
      <w:r>
        <w:rPr>
          <w:sz w:val="22"/>
          <w:szCs w:val="22"/>
        </w:rPr>
        <w:t xml:space="preserve">Tenderers must obtain the express written approval from the Contracting Authority before any disclosures are made to the press or in any other public domain relating to this procurement process or any subsequent contract. No Tenderer will undertake any publicity activities with any part of the media in relation to this Contract Opportunity </w:t>
      </w:r>
      <w:r>
        <w:rPr>
          <w:sz w:val="22"/>
          <w:szCs w:val="22"/>
        </w:rPr>
        <w:lastRenderedPageBreak/>
        <w:t>without:</w:t>
      </w:r>
    </w:p>
    <w:p w14:paraId="5F356422" w14:textId="77777777" w:rsidR="00F93838" w:rsidRPr="00B81C2F" w:rsidRDefault="00B10D76" w:rsidP="00B76306">
      <w:pPr>
        <w:pStyle w:val="Heading4"/>
        <w:tabs>
          <w:tab w:val="clear" w:pos="2261"/>
        </w:tabs>
        <w:ind w:left="1560"/>
        <w:rPr>
          <w:color w:val="auto"/>
          <w:sz w:val="22"/>
          <w:szCs w:val="22"/>
        </w:rPr>
      </w:pPr>
      <w:r>
        <w:rPr>
          <w:color w:val="auto"/>
          <w:sz w:val="22"/>
          <w:szCs w:val="22"/>
        </w:rPr>
        <w:t xml:space="preserve"> the prior written agreement of the Contracting Authority; and </w:t>
      </w:r>
    </w:p>
    <w:p w14:paraId="1E4F51F5" w14:textId="77777777" w:rsidR="00F93838" w:rsidRPr="00B81C2F" w:rsidRDefault="00F93838" w:rsidP="00B76306">
      <w:pPr>
        <w:pStyle w:val="Heading4"/>
        <w:tabs>
          <w:tab w:val="clear" w:pos="2261"/>
        </w:tabs>
        <w:ind w:left="1560"/>
        <w:rPr>
          <w:color w:val="auto"/>
          <w:sz w:val="22"/>
          <w:szCs w:val="22"/>
        </w:rPr>
      </w:pPr>
      <w:r>
        <w:rPr>
          <w:color w:val="auto"/>
          <w:sz w:val="22"/>
          <w:szCs w:val="22"/>
        </w:rPr>
        <w:t xml:space="preserve">the prior written agreement of the Contracting Authority in relation to the format and content of any publicity. </w:t>
      </w:r>
    </w:p>
    <w:p w14:paraId="6407E32B" w14:textId="77777777" w:rsidR="00341447" w:rsidRDefault="00F93838" w:rsidP="00341447">
      <w:pPr>
        <w:pStyle w:val="Heading6"/>
        <w:keepNext w:val="0"/>
        <w:widowControl w:val="0"/>
        <w:rPr>
          <w:color w:val="auto"/>
          <w:sz w:val="22"/>
          <w:szCs w:val="22"/>
        </w:rPr>
      </w:pPr>
      <w:r>
        <w:rPr>
          <w:color w:val="auto"/>
          <w:sz w:val="22"/>
          <w:szCs w:val="22"/>
        </w:rPr>
        <w:t>Prior to contract award, no publicity activities by the Tenderer in relation to this Contract Opportunity or the Contract shall be permitted.</w:t>
      </w:r>
    </w:p>
    <w:p w14:paraId="1DA2C72F" w14:textId="77777777" w:rsidR="00341447" w:rsidRPr="00E8422A" w:rsidRDefault="00341447" w:rsidP="00E8422A">
      <w:pPr>
        <w:pStyle w:val="Heading6"/>
        <w:keepNext w:val="0"/>
        <w:widowControl w:val="0"/>
        <w:rPr>
          <w:color w:val="auto"/>
          <w:sz w:val="22"/>
          <w:szCs w:val="22"/>
        </w:rPr>
      </w:pPr>
      <w:r>
        <w:rPr>
          <w:color w:val="auto"/>
          <w:sz w:val="22"/>
          <w:szCs w:val="22"/>
        </w:rPr>
        <w:t>Where the Contracting Authority considers that the Tenderer has acted in breach of this paragraph 2.16, the Contracting Authority may exclude and disregard the Tenderer’s Tender.</w:t>
      </w:r>
    </w:p>
    <w:p w14:paraId="08C01265" w14:textId="77777777" w:rsidR="0048655B" w:rsidRPr="00B81C2F" w:rsidRDefault="0048655B" w:rsidP="00B76306">
      <w:pPr>
        <w:pStyle w:val="Heading2"/>
        <w:keepNext w:val="0"/>
        <w:widowControl w:val="0"/>
        <w:rPr>
          <w:sz w:val="22"/>
          <w:szCs w:val="22"/>
        </w:rPr>
      </w:pPr>
      <w:bookmarkStart w:id="128" w:name="_Toc146712015"/>
      <w:bookmarkStart w:id="129" w:name="_Toc185352967"/>
      <w:r>
        <w:rPr>
          <w:sz w:val="22"/>
          <w:szCs w:val="22"/>
        </w:rPr>
        <w:t xml:space="preserve">Contract </w:t>
      </w:r>
      <w:bookmarkEnd w:id="128"/>
      <w:r>
        <w:rPr>
          <w:sz w:val="22"/>
          <w:szCs w:val="22"/>
        </w:rPr>
        <w:t>Term</w:t>
      </w:r>
      <w:bookmarkEnd w:id="129"/>
    </w:p>
    <w:p w14:paraId="4B8E68A2" w14:textId="39B270FD" w:rsidR="00B90FED" w:rsidRPr="00B81C2F" w:rsidRDefault="00786B8B" w:rsidP="00B76306">
      <w:pPr>
        <w:pStyle w:val="Heading6"/>
        <w:keepNext w:val="0"/>
        <w:widowControl w:val="0"/>
        <w:rPr>
          <w:sz w:val="22"/>
          <w:szCs w:val="22"/>
        </w:rPr>
      </w:pPr>
      <w:bookmarkStart w:id="130" w:name="_Toc445737246"/>
      <w:bookmarkStart w:id="131" w:name="_Toc146712016"/>
      <w:bookmarkStart w:id="132" w:name="_Toc146712428"/>
      <w:r>
        <w:rPr>
          <w:sz w:val="22"/>
          <w:szCs w:val="22"/>
        </w:rPr>
        <w:t xml:space="preserve">The Contracting Authority proposes to enter </w:t>
      </w:r>
      <w:r>
        <w:rPr>
          <w:color w:val="auto"/>
          <w:sz w:val="22"/>
          <w:szCs w:val="22"/>
        </w:rPr>
        <w:t xml:space="preserve">into Contract(s) </w:t>
      </w:r>
      <w:r>
        <w:rPr>
          <w:sz w:val="22"/>
          <w:szCs w:val="22"/>
        </w:rPr>
        <w:t xml:space="preserve">for a maximum period </w:t>
      </w:r>
      <w:r w:rsidR="008C355C">
        <w:rPr>
          <w:sz w:val="22"/>
          <w:szCs w:val="22"/>
        </w:rPr>
        <w:t>24</w:t>
      </w:r>
      <w:r w:rsidR="00C505E8">
        <w:rPr>
          <w:sz w:val="22"/>
          <w:szCs w:val="22"/>
        </w:rPr>
        <w:t xml:space="preserve"> months </w:t>
      </w:r>
      <w:r>
        <w:rPr>
          <w:color w:val="FF0000"/>
          <w:sz w:val="22"/>
          <w:szCs w:val="22"/>
        </w:rPr>
        <w:t xml:space="preserve"> </w:t>
      </w:r>
      <w:r>
        <w:rPr>
          <w:sz w:val="22"/>
          <w:szCs w:val="22"/>
        </w:rPr>
        <w:t>with the successful Tenderer(s).</w:t>
      </w:r>
      <w:bookmarkEnd w:id="130"/>
      <w:bookmarkEnd w:id="131"/>
      <w:bookmarkEnd w:id="132"/>
    </w:p>
    <w:p w14:paraId="09C78B49" w14:textId="62EDE4CA" w:rsidR="00166687" w:rsidRPr="00B81C2F" w:rsidRDefault="0048655B" w:rsidP="00B76306">
      <w:pPr>
        <w:pStyle w:val="Heading6"/>
        <w:keepNext w:val="0"/>
        <w:widowControl w:val="0"/>
        <w:rPr>
          <w:i/>
          <w:iCs/>
          <w:sz w:val="22"/>
          <w:szCs w:val="22"/>
        </w:rPr>
      </w:pPr>
      <w:bookmarkStart w:id="133" w:name="_Toc445737248"/>
      <w:bookmarkStart w:id="134" w:name="_Toc146712018"/>
      <w:bookmarkStart w:id="135" w:name="_Toc146712430"/>
      <w:r>
        <w:rPr>
          <w:sz w:val="22"/>
          <w:szCs w:val="22"/>
        </w:rPr>
        <w:t xml:space="preserve">The anticipated Services commencement date is </w:t>
      </w:r>
      <w:r w:rsidR="007D2784" w:rsidRPr="007D2784">
        <w:rPr>
          <w:color w:val="auto"/>
          <w:sz w:val="22"/>
          <w:szCs w:val="22"/>
        </w:rPr>
        <w:t>1</w:t>
      </w:r>
      <w:r w:rsidR="007D2784" w:rsidRPr="007D2784">
        <w:rPr>
          <w:color w:val="auto"/>
          <w:sz w:val="22"/>
          <w:szCs w:val="22"/>
          <w:vertAlign w:val="superscript"/>
        </w:rPr>
        <w:t>st</w:t>
      </w:r>
      <w:r w:rsidR="007D2784" w:rsidRPr="007D2784">
        <w:rPr>
          <w:color w:val="auto"/>
          <w:sz w:val="22"/>
          <w:szCs w:val="22"/>
        </w:rPr>
        <w:t xml:space="preserve"> </w:t>
      </w:r>
      <w:r w:rsidR="008C355C">
        <w:rPr>
          <w:color w:val="auto"/>
          <w:sz w:val="22"/>
          <w:szCs w:val="22"/>
        </w:rPr>
        <w:t>April 2026</w:t>
      </w:r>
      <w:r w:rsidRPr="007D2784">
        <w:rPr>
          <w:i/>
          <w:iCs/>
          <w:color w:val="auto"/>
          <w:sz w:val="22"/>
          <w:szCs w:val="22"/>
        </w:rPr>
        <w:t>.</w:t>
      </w:r>
      <w:bookmarkEnd w:id="133"/>
      <w:bookmarkEnd w:id="134"/>
      <w:bookmarkEnd w:id="135"/>
    </w:p>
    <w:p w14:paraId="47371B5A" w14:textId="77777777" w:rsidR="00166687" w:rsidRPr="00B81C2F" w:rsidRDefault="00B93B5D" w:rsidP="00B76306">
      <w:pPr>
        <w:pStyle w:val="Heading2"/>
        <w:keepNext w:val="0"/>
        <w:widowControl w:val="0"/>
        <w:rPr>
          <w:sz w:val="22"/>
          <w:szCs w:val="22"/>
        </w:rPr>
      </w:pPr>
      <w:bookmarkStart w:id="136" w:name="_Toc146712019"/>
      <w:bookmarkStart w:id="137" w:name="_Toc185352968"/>
      <w:r>
        <w:rPr>
          <w:sz w:val="22"/>
          <w:szCs w:val="22"/>
        </w:rPr>
        <w:t>Payment and Invoicing</w:t>
      </w:r>
      <w:bookmarkEnd w:id="136"/>
      <w:bookmarkEnd w:id="137"/>
      <w:r>
        <w:rPr>
          <w:sz w:val="22"/>
          <w:szCs w:val="22"/>
        </w:rPr>
        <w:t xml:space="preserve"> </w:t>
      </w:r>
    </w:p>
    <w:p w14:paraId="28212F80" w14:textId="77777777" w:rsidR="00062D4B" w:rsidRPr="00F10D90" w:rsidRDefault="00673DDF" w:rsidP="00B76306">
      <w:pPr>
        <w:pStyle w:val="Heading6"/>
        <w:keepNext w:val="0"/>
        <w:widowControl w:val="0"/>
        <w:rPr>
          <w:sz w:val="22"/>
          <w:szCs w:val="22"/>
        </w:rPr>
      </w:pPr>
      <w:bookmarkStart w:id="138" w:name="_Toc146712020"/>
      <w:bookmarkStart w:id="139" w:name="_Toc146712432"/>
      <w:r>
        <w:rPr>
          <w:sz w:val="22"/>
          <w:szCs w:val="22"/>
        </w:rPr>
        <w:t>The Contracting Authority will pay correctly addressed, valid and undisputed invoices within 30 days of the day on which the invoice is received or, if later, the day on which the payment falls due in accordance with the invoice in accordance with and subject to the requirements of the Contract. Service Providers to the Contracting Authority must ensure comparable payment provisions apply to the payment of their sub-contractors and the sub-contractors of their sub-contractors. General requirements for an invoice for the Contracting Authority include:</w:t>
      </w:r>
      <w:bookmarkEnd w:id="138"/>
      <w:bookmarkEnd w:id="139"/>
    </w:p>
    <w:p w14:paraId="1C28193E" w14:textId="77777777" w:rsidR="00B93B5D" w:rsidRPr="00B81C2F" w:rsidRDefault="00B93B5D" w:rsidP="00F10D90">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140" w:name="_Toc146712021"/>
      <w:bookmarkStart w:id="141" w:name="_Toc146712433"/>
      <w:r>
        <w:rPr>
          <w:sz w:val="22"/>
          <w:szCs w:val="22"/>
        </w:rPr>
        <w:tab/>
        <w:t>A description of the good/services supplied is included.</w:t>
      </w:r>
      <w:bookmarkEnd w:id="140"/>
      <w:bookmarkEnd w:id="141"/>
    </w:p>
    <w:p w14:paraId="495D2DE6" w14:textId="77777777" w:rsidR="00B93B5D" w:rsidRDefault="00B93B5D" w:rsidP="00F10D90">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142" w:name="_Toc146712022"/>
      <w:bookmarkStart w:id="143" w:name="_Toc146712434"/>
      <w:r>
        <w:rPr>
          <w:sz w:val="22"/>
          <w:szCs w:val="22"/>
        </w:rPr>
        <w:tab/>
        <w:t>The Contracting Authority’s reference number/Purchase Order number is included.</w:t>
      </w:r>
      <w:bookmarkEnd w:id="142"/>
      <w:bookmarkEnd w:id="143"/>
    </w:p>
    <w:p w14:paraId="2FE14A01" w14:textId="6D60BD07" w:rsidR="00C505E8" w:rsidRPr="00C505E8" w:rsidRDefault="00C505E8" w:rsidP="00C505E8">
      <w:pPr>
        <w:keepNext w:val="0"/>
        <w:widowControl w:val="0"/>
        <w:overflowPunct w:val="0"/>
        <w:autoSpaceDE w:val="0"/>
        <w:autoSpaceDN w:val="0"/>
        <w:adjustRightInd w:val="0"/>
        <w:spacing w:before="0" w:line="276" w:lineRule="auto"/>
        <w:ind w:left="1077"/>
        <w:textAlignment w:val="baseline"/>
        <w:outlineLvl w:val="3"/>
        <w:rPr>
          <w:b/>
          <w:bCs/>
          <w:sz w:val="22"/>
          <w:szCs w:val="22"/>
        </w:rPr>
      </w:pPr>
      <w:r w:rsidRPr="00C505E8">
        <w:rPr>
          <w:b/>
          <w:bCs/>
          <w:sz w:val="22"/>
          <w:szCs w:val="22"/>
        </w:rPr>
        <w:t>RDASH Operate a No Po No Pay Policy</w:t>
      </w:r>
    </w:p>
    <w:p w14:paraId="04A2A1BE" w14:textId="62277803" w:rsidR="00C505E8" w:rsidRPr="00C505E8" w:rsidRDefault="00B93B5D" w:rsidP="00DB69E0">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color w:val="FF0000"/>
          <w:sz w:val="22"/>
          <w:szCs w:val="22"/>
        </w:rPr>
      </w:pPr>
      <w:bookmarkStart w:id="144" w:name="_Toc146712023"/>
      <w:bookmarkStart w:id="145" w:name="_Toc146712435"/>
      <w:r w:rsidRPr="00C505E8">
        <w:rPr>
          <w:sz w:val="22"/>
          <w:szCs w:val="22"/>
        </w:rPr>
        <w:tab/>
        <w:t>It must be addressed to</w:t>
      </w:r>
      <w:bookmarkEnd w:id="144"/>
      <w:bookmarkEnd w:id="145"/>
      <w:r w:rsidR="00C505E8">
        <w:rPr>
          <w:sz w:val="22"/>
          <w:szCs w:val="22"/>
        </w:rPr>
        <w:t xml:space="preserve">: </w:t>
      </w:r>
    </w:p>
    <w:p w14:paraId="7B1A5DEF" w14:textId="52DFC546" w:rsidR="00EA7732" w:rsidRPr="00C505E8" w:rsidRDefault="00C505E8" w:rsidP="00C505E8">
      <w:pPr>
        <w:keepNext w:val="0"/>
        <w:widowControl w:val="0"/>
        <w:overflowPunct w:val="0"/>
        <w:autoSpaceDE w:val="0"/>
        <w:autoSpaceDN w:val="0"/>
        <w:adjustRightInd w:val="0"/>
        <w:spacing w:before="0" w:line="240" w:lineRule="auto"/>
        <w:ind w:left="1077"/>
        <w:textAlignment w:val="baseline"/>
        <w:outlineLvl w:val="3"/>
        <w:rPr>
          <w:color w:val="FF0000"/>
          <w:sz w:val="22"/>
          <w:szCs w:val="22"/>
        </w:rPr>
      </w:pPr>
      <w:r w:rsidRPr="00C505E8">
        <w:rPr>
          <w:b/>
          <w:bCs/>
          <w:sz w:val="22"/>
          <w:szCs w:val="22"/>
        </w:rPr>
        <w:t>Rdash.purchaseledger@nhs.net</w:t>
      </w:r>
    </w:p>
    <w:p w14:paraId="4B970151" w14:textId="77777777" w:rsidR="00EA7732" w:rsidRPr="009F1F63" w:rsidRDefault="00EA7732" w:rsidP="00EA7732">
      <w:pPr>
        <w:keepNext w:val="0"/>
        <w:widowControl w:val="0"/>
        <w:overflowPunct w:val="0"/>
        <w:autoSpaceDE w:val="0"/>
        <w:autoSpaceDN w:val="0"/>
        <w:adjustRightInd w:val="0"/>
        <w:spacing w:before="0" w:line="276" w:lineRule="auto"/>
        <w:ind w:left="720"/>
        <w:textAlignment w:val="baseline"/>
        <w:outlineLvl w:val="3"/>
        <w:rPr>
          <w:color w:val="FF0000"/>
          <w:sz w:val="22"/>
          <w:szCs w:val="22"/>
        </w:rPr>
      </w:pPr>
    </w:p>
    <w:p w14:paraId="44DB1365" w14:textId="7D440268" w:rsidR="005D1BC5" w:rsidRDefault="007D0788">
      <w:pPr>
        <w:keepNext w:val="0"/>
        <w:spacing w:before="0" w:after="200" w:line="276" w:lineRule="auto"/>
        <w:jc w:val="left"/>
        <w:outlineLvl w:val="9"/>
        <w:rPr>
          <w:color w:val="FF0000"/>
          <w:sz w:val="22"/>
          <w:szCs w:val="22"/>
        </w:rPr>
      </w:pPr>
      <w:r>
        <w:rPr>
          <w:color w:val="FF0000"/>
          <w:sz w:val="22"/>
          <w:szCs w:val="22"/>
        </w:rPr>
        <w:br w:type="page"/>
      </w:r>
    </w:p>
    <w:p w14:paraId="2383D73F" w14:textId="77777777" w:rsidR="00B10D76" w:rsidRPr="005D1BC5" w:rsidRDefault="00DD3F23" w:rsidP="005D1BC5">
      <w:pPr>
        <w:pStyle w:val="Heading1"/>
        <w:keepNext w:val="0"/>
        <w:widowControl w:val="0"/>
        <w:jc w:val="center"/>
        <w:rPr>
          <w:sz w:val="28"/>
          <w:szCs w:val="28"/>
        </w:rPr>
      </w:pPr>
      <w:bookmarkStart w:id="146" w:name="_Toc146712024"/>
      <w:bookmarkStart w:id="147" w:name="_Toc185352969"/>
      <w:r>
        <w:rPr>
          <w:sz w:val="28"/>
          <w:szCs w:val="28"/>
        </w:rPr>
        <w:lastRenderedPageBreak/>
        <w:t>Tender Process</w:t>
      </w:r>
      <w:bookmarkEnd w:id="146"/>
      <w:bookmarkEnd w:id="147"/>
    </w:p>
    <w:p w14:paraId="13E53F4A" w14:textId="77777777" w:rsidR="00AF5689" w:rsidRPr="00B81C2F" w:rsidRDefault="00AF5689" w:rsidP="001043F0">
      <w:pPr>
        <w:pStyle w:val="Heading2"/>
        <w:keepNext w:val="0"/>
        <w:widowControl w:val="0"/>
        <w:rPr>
          <w:sz w:val="22"/>
          <w:szCs w:val="22"/>
        </w:rPr>
      </w:pPr>
      <w:bookmarkStart w:id="148" w:name="_Toc146712025"/>
      <w:bookmarkStart w:id="149" w:name="_Toc185352970"/>
      <w:r>
        <w:rPr>
          <w:sz w:val="22"/>
          <w:szCs w:val="22"/>
        </w:rPr>
        <w:t>General</w:t>
      </w:r>
      <w:bookmarkEnd w:id="148"/>
      <w:bookmarkEnd w:id="149"/>
    </w:p>
    <w:p w14:paraId="5CB9C496" w14:textId="77777777" w:rsidR="00AF5689" w:rsidRDefault="00AF5689" w:rsidP="001043F0">
      <w:pPr>
        <w:pStyle w:val="Heading6"/>
        <w:keepNext w:val="0"/>
        <w:widowControl w:val="0"/>
        <w:rPr>
          <w:sz w:val="22"/>
          <w:szCs w:val="22"/>
        </w:rPr>
      </w:pPr>
      <w:r>
        <w:rPr>
          <w:sz w:val="22"/>
          <w:szCs w:val="22"/>
        </w:rPr>
        <w:t>These instructions are designed to ensure that all Tenders are given equal and fair consideration. Please contact the Contracting Authority via the messaging service on the E-Tendering Portal if you have any queries.</w:t>
      </w:r>
    </w:p>
    <w:p w14:paraId="5DB78C00" w14:textId="77777777" w:rsidR="00E9270A" w:rsidRPr="00E9270A" w:rsidRDefault="00E9270A" w:rsidP="00E9270A">
      <w:pPr>
        <w:pStyle w:val="Heading6"/>
        <w:keepNext w:val="0"/>
        <w:widowControl w:val="0"/>
        <w:rPr>
          <w:sz w:val="22"/>
          <w:szCs w:val="22"/>
        </w:rPr>
      </w:pPr>
      <w:r>
        <w:rPr>
          <w:sz w:val="22"/>
          <w:szCs w:val="22"/>
        </w:rPr>
        <w:t>This procurement process is a single-stage tendering procedure without any restriction on who can submit Tenders (an “open procedure”) as permitted by the PA 2023.</w:t>
      </w:r>
    </w:p>
    <w:p w14:paraId="6582D036" w14:textId="77777777" w:rsidR="00AF5689" w:rsidRPr="00B81C2F" w:rsidRDefault="00DD3F23" w:rsidP="001043F0">
      <w:pPr>
        <w:pStyle w:val="Heading6"/>
        <w:keepNext w:val="0"/>
        <w:widowControl w:val="0"/>
        <w:rPr>
          <w:sz w:val="22"/>
          <w:szCs w:val="22"/>
        </w:rPr>
      </w:pPr>
      <w:r>
        <w:rPr>
          <w:sz w:val="22"/>
          <w:szCs w:val="22"/>
        </w:rPr>
        <w:t xml:space="preserve">Tenderers should read these instructions carefully before completing the Tender documentation. Any failure to comply with these requirements for completion and submission of the Tender response may (in addition to any specific consequences set out in the ITT Pack for any failure to follow any requirement(s)) be deemed by the Contracting Authority to render that Tender non-compliant and that Tender may be rejected by the Contracting Authority. Tenderers are advised therefore to acquaint themselves fully with the extent and nature of the ITT Pack and </w:t>
      </w:r>
      <w:r>
        <w:rPr>
          <w:color w:val="auto"/>
          <w:sz w:val="22"/>
          <w:szCs w:val="22"/>
        </w:rPr>
        <w:t xml:space="preserve">the Specification </w:t>
      </w:r>
      <w:r>
        <w:rPr>
          <w:sz w:val="22"/>
          <w:szCs w:val="22"/>
        </w:rPr>
        <w:t xml:space="preserve">and the Contract and all contractual obligations. </w:t>
      </w:r>
    </w:p>
    <w:p w14:paraId="667A9D41" w14:textId="11A50C38" w:rsidR="00AF5689" w:rsidRPr="00F37786" w:rsidRDefault="00AF5689" w:rsidP="00B76306">
      <w:pPr>
        <w:pStyle w:val="Heading6"/>
        <w:rPr>
          <w:sz w:val="22"/>
          <w:szCs w:val="22"/>
        </w:rPr>
      </w:pPr>
      <w:r>
        <w:rPr>
          <w:sz w:val="22"/>
          <w:szCs w:val="22"/>
        </w:rPr>
        <w:t>In particular, Tenderers must ensure that they have read and fully understand Document 2 (Specification) prior to submitting their Tender to the Contracting Authority. Requests for clarifications on any aspect of the ITT Pack can be made by following the instructions in paragraph 3.4 of this Document 1 of the ITT Pack.</w:t>
      </w:r>
    </w:p>
    <w:p w14:paraId="08EFA733" w14:textId="77777777" w:rsidR="00AF5689" w:rsidRPr="00F37786" w:rsidRDefault="00AF5689" w:rsidP="00B76306">
      <w:pPr>
        <w:pStyle w:val="Heading6"/>
        <w:rPr>
          <w:sz w:val="22"/>
          <w:szCs w:val="22"/>
        </w:rPr>
      </w:pPr>
      <w:r>
        <w:rPr>
          <w:sz w:val="22"/>
          <w:szCs w:val="22"/>
        </w:rPr>
        <w:t>These instructions, together with other instructions issued in connection with it by the Contracting Authority (if any), constitute the terms and conditions of participation by Tenderers in the Contract Opportunity. Such terms and conditions shall apply to all Tenderers participating in this procurement process. Participation in this Contract Opportunity in any manner, including but not limited to by submission of a Tender shall be deemed to be acceptance by the relevant Tenderer of such terms and conditions.</w:t>
      </w:r>
    </w:p>
    <w:p w14:paraId="6CEE082C" w14:textId="77777777" w:rsidR="008861B6" w:rsidRPr="00F37786" w:rsidRDefault="00AF5689" w:rsidP="00B76306">
      <w:pPr>
        <w:pStyle w:val="Heading6"/>
        <w:rPr>
          <w:sz w:val="22"/>
          <w:szCs w:val="22"/>
        </w:rPr>
      </w:pPr>
      <w:r>
        <w:rPr>
          <w:sz w:val="22"/>
          <w:szCs w:val="22"/>
        </w:rPr>
        <w:t xml:space="preserve">The Tenderer shall use all reasonable endeavours to ensure that each and every sub-contractor, consortium member and adviser abides by the terms of the conditions set out in the ITT Pack. </w:t>
      </w:r>
    </w:p>
    <w:p w14:paraId="02BC661E" w14:textId="77777777" w:rsidR="00D77436" w:rsidRPr="00F10D90" w:rsidRDefault="003916DB" w:rsidP="00B76306">
      <w:pPr>
        <w:pStyle w:val="Heading6"/>
        <w:rPr>
          <w:sz w:val="22"/>
          <w:szCs w:val="22"/>
        </w:rPr>
      </w:pPr>
      <w:r>
        <w:rPr>
          <w:sz w:val="22"/>
          <w:szCs w:val="22"/>
        </w:rPr>
        <w:t>By submitting a Tender, the Tenderer warrants as a continuing obligation that:</w:t>
      </w:r>
    </w:p>
    <w:p w14:paraId="10A63031" w14:textId="36F4C647" w:rsidR="001F6ED8" w:rsidRPr="00B81C2F" w:rsidRDefault="001F6ED8" w:rsidP="001F6ED8">
      <w:pPr>
        <w:pStyle w:val="Heading4"/>
        <w:keepNext w:val="0"/>
        <w:widowControl w:val="0"/>
        <w:ind w:left="1701" w:hanging="850"/>
        <w:rPr>
          <w:color w:val="auto"/>
          <w:sz w:val="22"/>
          <w:szCs w:val="22"/>
        </w:rPr>
      </w:pPr>
      <w:r>
        <w:rPr>
          <w:color w:val="auto"/>
          <w:sz w:val="22"/>
          <w:szCs w:val="22"/>
        </w:rPr>
        <w:t xml:space="preserve">they have and will, comply with all applicable laws, codes of practice, statutory guidance and the Contracting Authority’s applicable policies relevant to the tender process. </w:t>
      </w:r>
    </w:p>
    <w:p w14:paraId="5293907C" w14:textId="77777777" w:rsidR="001F6ED8" w:rsidRPr="00B81C2F" w:rsidRDefault="001F6ED8" w:rsidP="001F6ED8">
      <w:pPr>
        <w:pStyle w:val="Heading4"/>
        <w:keepNext w:val="0"/>
        <w:widowControl w:val="0"/>
        <w:ind w:left="1701" w:hanging="850"/>
        <w:rPr>
          <w:color w:val="auto"/>
          <w:sz w:val="22"/>
          <w:szCs w:val="22"/>
        </w:rPr>
      </w:pPr>
      <w:r>
        <w:rPr>
          <w:color w:val="auto"/>
          <w:sz w:val="22"/>
          <w:szCs w:val="22"/>
        </w:rPr>
        <w:t xml:space="preserve">any consortium member and/or sub-contractor has and will comply with all </w:t>
      </w:r>
      <w:r>
        <w:rPr>
          <w:color w:val="auto"/>
          <w:sz w:val="22"/>
          <w:szCs w:val="22"/>
        </w:rPr>
        <w:lastRenderedPageBreak/>
        <w:t>applicable laws, codes of practice, statutory guidance and the Contracting Authority’s applicable policies relevant to this tender process (such applicable policies include those set out above);</w:t>
      </w:r>
    </w:p>
    <w:p w14:paraId="021AB6DF" w14:textId="0A5BCBC8" w:rsidR="001F6ED8" w:rsidRPr="001F6ED8" w:rsidRDefault="001F6ED8" w:rsidP="001F6ED8">
      <w:pPr>
        <w:pStyle w:val="Heading4"/>
        <w:keepNext w:val="0"/>
        <w:widowControl w:val="0"/>
        <w:ind w:left="1701" w:hanging="850"/>
        <w:rPr>
          <w:i/>
          <w:iCs/>
          <w:color w:val="auto"/>
          <w:sz w:val="22"/>
          <w:szCs w:val="22"/>
        </w:rPr>
      </w:pPr>
      <w:r>
        <w:rPr>
          <w:color w:val="auto"/>
          <w:sz w:val="22"/>
          <w:szCs w:val="22"/>
        </w:rPr>
        <w:t xml:space="preserve">any Tender submitted is submitted on the basis that as a Service Provider the Tenderer, its consortium member and/or sub-contractors will comply with all applicable laws, codes of practice, statutory guidance and the Contracting Authority’s applicable policies relevant to the supplies and/or services being supplied. </w:t>
      </w:r>
    </w:p>
    <w:p w14:paraId="55E649F9" w14:textId="77777777" w:rsidR="00AF5689" w:rsidRPr="00B81C2F" w:rsidRDefault="00673DDF" w:rsidP="00B76306">
      <w:pPr>
        <w:pStyle w:val="Heading6"/>
        <w:keepNext w:val="0"/>
        <w:widowControl w:val="0"/>
        <w:rPr>
          <w:sz w:val="22"/>
          <w:szCs w:val="22"/>
        </w:rPr>
      </w:pPr>
      <w:r>
        <w:rPr>
          <w:sz w:val="22"/>
          <w:szCs w:val="22"/>
        </w:rPr>
        <w:t>The Contracting Authority shall not be committed to any course of action in relation to this Contract Opportunity or otherwise as a result of:</w:t>
      </w:r>
    </w:p>
    <w:p w14:paraId="7EB0C1CD" w14:textId="77777777" w:rsidR="00386B87" w:rsidRPr="00B81C2F" w:rsidRDefault="00484B7E" w:rsidP="00B76306">
      <w:pPr>
        <w:pStyle w:val="Heading4"/>
        <w:keepNext w:val="0"/>
        <w:widowControl w:val="0"/>
        <w:ind w:left="1701" w:hanging="850"/>
        <w:rPr>
          <w:sz w:val="22"/>
          <w:szCs w:val="22"/>
        </w:rPr>
      </w:pPr>
      <w:bookmarkStart w:id="150" w:name="_Toc146712026"/>
      <w:bookmarkStart w:id="151" w:name="_Toc146712438"/>
      <w:bookmarkStart w:id="152" w:name="_Toc445737252"/>
      <w:r>
        <w:rPr>
          <w:color w:val="auto"/>
          <w:sz w:val="22"/>
          <w:szCs w:val="22"/>
        </w:rPr>
        <w:t>issuing any notice in relation to this tender process, including without limitation any Planned Procurement Notice, Preliminary Market Engagement Notice, Below-Threshold Tender Notice or any other notice whatsoever on the Central Digital Platform or elsewhere;</w:t>
      </w:r>
      <w:bookmarkEnd w:id="150"/>
      <w:bookmarkEnd w:id="151"/>
    </w:p>
    <w:p w14:paraId="5E07DF57" w14:textId="77777777" w:rsidR="00AF5689" w:rsidRPr="00B81C2F" w:rsidRDefault="00AF5689" w:rsidP="00B76306">
      <w:pPr>
        <w:pStyle w:val="Heading4"/>
        <w:keepNext w:val="0"/>
        <w:widowControl w:val="0"/>
        <w:ind w:left="1701" w:hanging="850"/>
        <w:rPr>
          <w:sz w:val="22"/>
          <w:szCs w:val="22"/>
        </w:rPr>
      </w:pPr>
      <w:bookmarkStart w:id="153" w:name="_Toc146712027"/>
      <w:bookmarkStart w:id="154" w:name="_Toc146712439"/>
      <w:r>
        <w:rPr>
          <w:color w:val="auto"/>
          <w:sz w:val="22"/>
          <w:szCs w:val="22"/>
        </w:rPr>
        <w:t>issuing the ITT Pack;</w:t>
      </w:r>
      <w:bookmarkEnd w:id="152"/>
      <w:bookmarkEnd w:id="153"/>
      <w:bookmarkEnd w:id="154"/>
    </w:p>
    <w:p w14:paraId="6F0FEED5" w14:textId="77777777" w:rsidR="00AF5689" w:rsidRPr="00B81C2F" w:rsidRDefault="00AF5689" w:rsidP="00B76306">
      <w:pPr>
        <w:pStyle w:val="Heading4"/>
        <w:keepNext w:val="0"/>
        <w:widowControl w:val="0"/>
        <w:ind w:left="1701" w:hanging="850"/>
        <w:rPr>
          <w:sz w:val="22"/>
          <w:szCs w:val="22"/>
        </w:rPr>
      </w:pPr>
      <w:bookmarkStart w:id="155" w:name="_Toc445737253"/>
      <w:bookmarkStart w:id="156" w:name="_Toc146712028"/>
      <w:bookmarkStart w:id="157" w:name="_Toc146712440"/>
      <w:r>
        <w:rPr>
          <w:color w:val="auto"/>
          <w:sz w:val="22"/>
          <w:szCs w:val="22"/>
        </w:rPr>
        <w:t>an invitation to submit any response in respect of this procurement exercise;</w:t>
      </w:r>
      <w:bookmarkEnd w:id="155"/>
      <w:bookmarkEnd w:id="156"/>
      <w:bookmarkEnd w:id="157"/>
      <w:r>
        <w:rPr>
          <w:color w:val="auto"/>
          <w:sz w:val="22"/>
          <w:szCs w:val="22"/>
        </w:rPr>
        <w:t xml:space="preserve"> </w:t>
      </w:r>
    </w:p>
    <w:p w14:paraId="514A669A" w14:textId="77777777" w:rsidR="00386B87" w:rsidRPr="00B81C2F" w:rsidRDefault="00AF5689" w:rsidP="00B76306">
      <w:pPr>
        <w:pStyle w:val="Heading4"/>
        <w:keepNext w:val="0"/>
        <w:widowControl w:val="0"/>
        <w:ind w:left="1701" w:hanging="850"/>
        <w:rPr>
          <w:sz w:val="22"/>
          <w:szCs w:val="22"/>
        </w:rPr>
      </w:pPr>
      <w:bookmarkStart w:id="158" w:name="_Toc146712029"/>
      <w:bookmarkStart w:id="159" w:name="_Toc146712441"/>
      <w:bookmarkStart w:id="160" w:name="_Toc445737254"/>
      <w:r>
        <w:rPr>
          <w:color w:val="auto"/>
          <w:sz w:val="22"/>
          <w:szCs w:val="22"/>
        </w:rPr>
        <w:t>communicating with a Tenderer or a Tenderer’s representatives or agents in respect of this procurement exercise;</w:t>
      </w:r>
      <w:bookmarkEnd w:id="158"/>
      <w:bookmarkEnd w:id="159"/>
      <w:r>
        <w:rPr>
          <w:color w:val="auto"/>
          <w:sz w:val="22"/>
          <w:szCs w:val="22"/>
        </w:rPr>
        <w:t xml:space="preserve"> </w:t>
      </w:r>
    </w:p>
    <w:p w14:paraId="2E4EFA4A" w14:textId="77777777" w:rsidR="00AF5689" w:rsidRPr="00B81C2F" w:rsidRDefault="00CF49FF" w:rsidP="00B76306">
      <w:pPr>
        <w:pStyle w:val="Heading4"/>
        <w:keepNext w:val="0"/>
        <w:widowControl w:val="0"/>
        <w:ind w:left="1701" w:hanging="850"/>
        <w:rPr>
          <w:sz w:val="22"/>
          <w:szCs w:val="22"/>
        </w:rPr>
      </w:pPr>
      <w:bookmarkStart w:id="161" w:name="_Toc146712030"/>
      <w:bookmarkStart w:id="162" w:name="_Toc146712442"/>
      <w:r>
        <w:rPr>
          <w:color w:val="auto"/>
          <w:sz w:val="22"/>
          <w:szCs w:val="22"/>
        </w:rPr>
        <w:t>communicating the outcome of the tender process to a Tenderer, whether by way of a Contract Award Notice or otherwise; or</w:t>
      </w:r>
      <w:bookmarkEnd w:id="160"/>
      <w:bookmarkEnd w:id="161"/>
      <w:bookmarkEnd w:id="162"/>
      <w:r>
        <w:rPr>
          <w:color w:val="auto"/>
          <w:sz w:val="22"/>
          <w:szCs w:val="22"/>
        </w:rPr>
        <w:t xml:space="preserve"> </w:t>
      </w:r>
    </w:p>
    <w:p w14:paraId="26E4A248" w14:textId="77777777" w:rsidR="00AF5689" w:rsidRPr="00B81C2F" w:rsidRDefault="00AF5689" w:rsidP="00B76306">
      <w:pPr>
        <w:pStyle w:val="Heading4"/>
        <w:keepNext w:val="0"/>
        <w:widowControl w:val="0"/>
        <w:ind w:left="1701" w:hanging="850"/>
        <w:rPr>
          <w:sz w:val="22"/>
          <w:szCs w:val="22"/>
        </w:rPr>
      </w:pPr>
      <w:bookmarkStart w:id="163" w:name="_Toc445737255"/>
      <w:bookmarkStart w:id="164" w:name="_Toc146712031"/>
      <w:bookmarkStart w:id="165" w:name="_Toc146712443"/>
      <w:r>
        <w:rPr>
          <w:color w:val="auto"/>
          <w:sz w:val="22"/>
          <w:szCs w:val="22"/>
        </w:rPr>
        <w:t>any other communication between the Contracting Authority and any other party.</w:t>
      </w:r>
      <w:bookmarkEnd w:id="163"/>
      <w:bookmarkEnd w:id="164"/>
      <w:bookmarkEnd w:id="165"/>
    </w:p>
    <w:p w14:paraId="2C325CE1" w14:textId="77777777" w:rsidR="00AF5689" w:rsidRPr="00B81C2F" w:rsidRDefault="00DD3F23" w:rsidP="00B76306">
      <w:pPr>
        <w:pStyle w:val="Heading6"/>
        <w:keepNext w:val="0"/>
        <w:widowControl w:val="0"/>
        <w:rPr>
          <w:sz w:val="22"/>
          <w:szCs w:val="22"/>
        </w:rPr>
      </w:pPr>
      <w:r>
        <w:rPr>
          <w:sz w:val="22"/>
          <w:szCs w:val="22"/>
        </w:rPr>
        <w:t xml:space="preserve">Tenderers accept and acknowledge that by issuing the ITT Pack, the Contracting Authority shall not be bound to accept any Tender and reserves the right not to conclude a contract for some or all of the </w:t>
      </w:r>
      <w:r>
        <w:rPr>
          <w:color w:val="auto"/>
          <w:sz w:val="22"/>
          <w:szCs w:val="22"/>
        </w:rPr>
        <w:t xml:space="preserve">Specification for </w:t>
      </w:r>
      <w:r>
        <w:rPr>
          <w:sz w:val="22"/>
          <w:szCs w:val="22"/>
        </w:rPr>
        <w:t>which Tenders are invited.</w:t>
      </w:r>
    </w:p>
    <w:p w14:paraId="3BEAEBC9" w14:textId="77777777" w:rsidR="00AF5689" w:rsidRPr="00B81C2F" w:rsidRDefault="00DC036F" w:rsidP="00B76306">
      <w:pPr>
        <w:pStyle w:val="Heading6"/>
        <w:keepNext w:val="0"/>
        <w:widowControl w:val="0"/>
        <w:rPr>
          <w:sz w:val="22"/>
          <w:szCs w:val="22"/>
        </w:rPr>
      </w:pPr>
      <w:r>
        <w:rPr>
          <w:sz w:val="22"/>
          <w:szCs w:val="22"/>
        </w:rPr>
        <w:t>The Contracting Authority reserves the right to vary, suspend or cancel the procurement process at any time without explanation. As stated in paragraph 3.5.2 of this Document 1 of the ITT Pack, the Contracting Authority is not responsible for any costs incurred by Tenderers.</w:t>
      </w:r>
    </w:p>
    <w:p w14:paraId="3E64596F" w14:textId="02338919" w:rsidR="005F3CDC" w:rsidRPr="00133688" w:rsidRDefault="00DD3F23" w:rsidP="00B76306">
      <w:pPr>
        <w:pStyle w:val="Heading6"/>
        <w:keepNext w:val="0"/>
        <w:widowControl w:val="0"/>
        <w:rPr>
          <w:i/>
          <w:iCs/>
          <w:color w:val="FF0000"/>
          <w:sz w:val="22"/>
          <w:szCs w:val="22"/>
        </w:rPr>
      </w:pPr>
      <w:r>
        <w:rPr>
          <w:sz w:val="22"/>
          <w:szCs w:val="22"/>
        </w:rPr>
        <w:t xml:space="preserve">Tenderers should be aware that by submitting a response to this Tender they are representing and warranting that they are capable of performing, as a minimum, the </w:t>
      </w:r>
      <w:r w:rsidRPr="00133688">
        <w:rPr>
          <w:sz w:val="22"/>
          <w:szCs w:val="22"/>
        </w:rPr>
        <w:t>Specification</w:t>
      </w:r>
    </w:p>
    <w:p w14:paraId="2AC7C1E1" w14:textId="77777777" w:rsidR="007C6D69" w:rsidRPr="003729ED" w:rsidRDefault="007C6D69" w:rsidP="00B76306">
      <w:pPr>
        <w:pStyle w:val="Heading6"/>
        <w:keepNext w:val="0"/>
        <w:widowControl w:val="0"/>
        <w:rPr>
          <w:b/>
          <w:sz w:val="22"/>
          <w:szCs w:val="22"/>
        </w:rPr>
      </w:pPr>
      <w:r>
        <w:rPr>
          <w:sz w:val="22"/>
          <w:szCs w:val="22"/>
        </w:rPr>
        <w:lastRenderedPageBreak/>
        <w:t>Failure to comply with one or more mandatory requirements or constraints set out in the ITT Pack shall entitle the Contracting Authority to reject a Tender in full.</w:t>
      </w:r>
    </w:p>
    <w:p w14:paraId="725D6727" w14:textId="77777777" w:rsidR="005F3CDC" w:rsidRPr="00B81C2F" w:rsidRDefault="005F3CDC" w:rsidP="00B76306">
      <w:pPr>
        <w:pStyle w:val="Heading6"/>
        <w:keepNext w:val="0"/>
        <w:widowControl w:val="0"/>
        <w:rPr>
          <w:sz w:val="22"/>
          <w:szCs w:val="22"/>
        </w:rPr>
      </w:pPr>
      <w:r>
        <w:rPr>
          <w:sz w:val="22"/>
          <w:szCs w:val="22"/>
        </w:rPr>
        <w:t>Where, following contract award, the Contracting Authority considers that any representation or warranty made by a Service Provider in their Tender submission was false, the Contracting Authority reserves the right to rescind the Contract.</w:t>
      </w:r>
    </w:p>
    <w:p w14:paraId="044B380F" w14:textId="5C37EA47" w:rsidR="00895C63" w:rsidRPr="00B81C2F" w:rsidRDefault="00DC036F" w:rsidP="00B76306">
      <w:pPr>
        <w:pStyle w:val="Heading6"/>
        <w:keepNext w:val="0"/>
        <w:widowControl w:val="0"/>
        <w:rPr>
          <w:sz w:val="22"/>
          <w:szCs w:val="22"/>
        </w:rPr>
      </w:pPr>
      <w:r>
        <w:rPr>
          <w:sz w:val="22"/>
          <w:szCs w:val="22"/>
        </w:rPr>
        <w:t xml:space="preserve">The Contracting Authority reserves the right to include any elements of a successful Tenderer’s Tender (including any clarification provided by a Tenderer) which are additional to and not contradictory to the Specification as provisions of the Contract between that Service Provider and the Contracting Authority. </w:t>
      </w:r>
    </w:p>
    <w:p w14:paraId="6D8CE14D" w14:textId="77777777" w:rsidR="00C70714" w:rsidRDefault="00C370C0" w:rsidP="00C70714">
      <w:pPr>
        <w:pStyle w:val="Heading2"/>
        <w:keepNext w:val="0"/>
        <w:widowControl w:val="0"/>
        <w:rPr>
          <w:sz w:val="22"/>
          <w:szCs w:val="22"/>
        </w:rPr>
      </w:pPr>
      <w:bookmarkStart w:id="166" w:name="_Toc146712032"/>
      <w:bookmarkStart w:id="167" w:name="_Toc185352972"/>
      <w:r>
        <w:rPr>
          <w:sz w:val="22"/>
          <w:szCs w:val="22"/>
        </w:rPr>
        <w:t>Timetable</w:t>
      </w:r>
      <w:bookmarkEnd w:id="166"/>
      <w:bookmarkEnd w:id="167"/>
    </w:p>
    <w:p w14:paraId="7C0DFCD9" w14:textId="75F1BBC4" w:rsidR="00F47A5D" w:rsidRPr="00B81C2F" w:rsidRDefault="00C370C0" w:rsidP="00C505E8">
      <w:pPr>
        <w:rPr>
          <w:sz w:val="22"/>
          <w:szCs w:val="22"/>
        </w:rPr>
      </w:pPr>
      <w:r>
        <w:rPr>
          <w:sz w:val="22"/>
          <w:szCs w:val="22"/>
        </w:rPr>
        <w:t xml:space="preserve">Set out below is the proposed procurement timetable. This is intended as a guide and whilst the Contracting Authority does not intend to depart from the timetable it reserves the right to do so at any stage.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5053"/>
      </w:tblGrid>
      <w:tr w:rsidR="00483AE7" w:rsidRPr="003C04E2" w14:paraId="107502DD" w14:textId="77777777" w:rsidTr="00483AE7">
        <w:tc>
          <w:tcPr>
            <w:tcW w:w="9016" w:type="dxa"/>
            <w:gridSpan w:val="2"/>
          </w:tcPr>
          <w:p w14:paraId="2D4227BE" w14:textId="77777777" w:rsidR="00483AE7" w:rsidRPr="001E3AB3" w:rsidRDefault="00483AE7" w:rsidP="001043F0">
            <w:pPr>
              <w:keepNext w:val="0"/>
              <w:widowControl w:val="0"/>
              <w:rPr>
                <w:b/>
                <w:bCs/>
                <w:sz w:val="22"/>
                <w:szCs w:val="22"/>
              </w:rPr>
            </w:pPr>
            <w:r>
              <w:rPr>
                <w:b/>
                <w:bCs/>
                <w:sz w:val="22"/>
                <w:szCs w:val="22"/>
              </w:rPr>
              <w:t>Initial tender Information</w:t>
            </w:r>
          </w:p>
          <w:p w14:paraId="5DFB6596" w14:textId="77777777" w:rsidR="00483AE7" w:rsidRPr="0038179F" w:rsidRDefault="00483AE7" w:rsidP="001043F0">
            <w:pPr>
              <w:keepNext w:val="0"/>
              <w:widowControl w:val="0"/>
              <w:rPr>
                <w:i/>
                <w:iCs/>
                <w:color w:val="FF0000"/>
                <w:sz w:val="22"/>
                <w:szCs w:val="22"/>
                <w:highlight w:val="yellow"/>
              </w:rPr>
            </w:pPr>
          </w:p>
        </w:tc>
      </w:tr>
      <w:tr w:rsidR="002E70ED" w:rsidRPr="003C04E2" w14:paraId="176718EB" w14:textId="77777777" w:rsidTr="00F10D90">
        <w:tc>
          <w:tcPr>
            <w:tcW w:w="3963" w:type="dxa"/>
          </w:tcPr>
          <w:p w14:paraId="73FB83D1" w14:textId="77777777" w:rsidR="002E70ED" w:rsidRPr="00B81C2F" w:rsidRDefault="002E70ED" w:rsidP="001043F0">
            <w:pPr>
              <w:keepNext w:val="0"/>
              <w:widowControl w:val="0"/>
              <w:rPr>
                <w:sz w:val="22"/>
                <w:szCs w:val="22"/>
              </w:rPr>
            </w:pPr>
            <w:r>
              <w:rPr>
                <w:sz w:val="22"/>
                <w:szCs w:val="22"/>
              </w:rPr>
              <w:t xml:space="preserve">Publication of Below-Threshold Tender Notice </w:t>
            </w:r>
          </w:p>
          <w:p w14:paraId="12FCD739" w14:textId="77777777" w:rsidR="002E70ED" w:rsidRPr="00B81C2F" w:rsidRDefault="002E70ED" w:rsidP="001043F0">
            <w:pPr>
              <w:keepNext w:val="0"/>
              <w:widowControl w:val="0"/>
              <w:rPr>
                <w:sz w:val="22"/>
                <w:szCs w:val="22"/>
              </w:rPr>
            </w:pPr>
          </w:p>
        </w:tc>
        <w:tc>
          <w:tcPr>
            <w:tcW w:w="5053" w:type="dxa"/>
          </w:tcPr>
          <w:p w14:paraId="08D96793" w14:textId="174529F8" w:rsidR="002E70ED" w:rsidRPr="00133688" w:rsidRDefault="00181F20" w:rsidP="001043F0">
            <w:pPr>
              <w:keepNext w:val="0"/>
              <w:widowControl w:val="0"/>
              <w:rPr>
                <w:sz w:val="22"/>
                <w:szCs w:val="22"/>
                <w:highlight w:val="yellow"/>
              </w:rPr>
            </w:pPr>
            <w:r w:rsidRPr="00133688">
              <w:rPr>
                <w:i/>
                <w:iCs/>
                <w:sz w:val="22"/>
                <w:szCs w:val="22"/>
              </w:rPr>
              <w:t xml:space="preserve"> </w:t>
            </w:r>
            <w:r w:rsidR="008C355C">
              <w:rPr>
                <w:i/>
                <w:iCs/>
                <w:sz w:val="22"/>
                <w:szCs w:val="22"/>
              </w:rPr>
              <w:t>14/01/2026</w:t>
            </w:r>
          </w:p>
        </w:tc>
      </w:tr>
      <w:tr w:rsidR="001F3FB9" w:rsidRPr="003C04E2" w14:paraId="3A80EB5D" w14:textId="77777777" w:rsidTr="00F10D90">
        <w:tc>
          <w:tcPr>
            <w:tcW w:w="3963" w:type="dxa"/>
          </w:tcPr>
          <w:p w14:paraId="6933B0C8" w14:textId="77777777" w:rsidR="001F3FB9" w:rsidRPr="00B81C2F" w:rsidRDefault="001F3FB9" w:rsidP="001043F0">
            <w:pPr>
              <w:keepNext w:val="0"/>
              <w:widowControl w:val="0"/>
              <w:rPr>
                <w:sz w:val="22"/>
                <w:szCs w:val="22"/>
              </w:rPr>
            </w:pPr>
            <w:bookmarkStart w:id="168" w:name="_Toc445737259"/>
            <w:bookmarkStart w:id="169" w:name="_Toc146712035"/>
            <w:bookmarkStart w:id="170" w:name="_Toc146712447"/>
            <w:r>
              <w:rPr>
                <w:sz w:val="22"/>
                <w:szCs w:val="22"/>
              </w:rPr>
              <w:t>Issue of the ITT Pack to Tenderers</w:t>
            </w:r>
            <w:bookmarkEnd w:id="168"/>
            <w:bookmarkEnd w:id="169"/>
            <w:bookmarkEnd w:id="170"/>
            <w:r>
              <w:rPr>
                <w:sz w:val="22"/>
                <w:szCs w:val="22"/>
              </w:rPr>
              <w:t xml:space="preserve"> </w:t>
            </w:r>
          </w:p>
        </w:tc>
        <w:tc>
          <w:tcPr>
            <w:tcW w:w="5053" w:type="dxa"/>
          </w:tcPr>
          <w:p w14:paraId="782E671B" w14:textId="3A45A874" w:rsidR="000549C2" w:rsidRDefault="008C355C" w:rsidP="00133688">
            <w:pPr>
              <w:keepNext w:val="0"/>
              <w:widowControl w:val="0"/>
              <w:rPr>
                <w:i/>
                <w:iCs/>
                <w:sz w:val="22"/>
                <w:szCs w:val="22"/>
              </w:rPr>
            </w:pPr>
            <w:r>
              <w:rPr>
                <w:i/>
                <w:iCs/>
                <w:sz w:val="22"/>
                <w:szCs w:val="22"/>
              </w:rPr>
              <w:t>14/01/2026</w:t>
            </w:r>
          </w:p>
          <w:p w14:paraId="05B637A2" w14:textId="716A5C55" w:rsidR="00133688" w:rsidRPr="00133688" w:rsidRDefault="00133688" w:rsidP="00133688">
            <w:pPr>
              <w:keepNext w:val="0"/>
              <w:widowControl w:val="0"/>
              <w:rPr>
                <w:i/>
                <w:iCs/>
                <w:sz w:val="22"/>
                <w:szCs w:val="22"/>
              </w:rPr>
            </w:pPr>
          </w:p>
        </w:tc>
      </w:tr>
      <w:tr w:rsidR="00483AE7" w:rsidRPr="003C04E2" w14:paraId="4A154311" w14:textId="77777777" w:rsidTr="00483AE7">
        <w:tc>
          <w:tcPr>
            <w:tcW w:w="9016" w:type="dxa"/>
            <w:gridSpan w:val="2"/>
          </w:tcPr>
          <w:p w14:paraId="7FAFB2A3" w14:textId="77777777" w:rsidR="00483AE7" w:rsidRPr="003A28AF" w:rsidRDefault="00483AE7" w:rsidP="001043F0">
            <w:pPr>
              <w:keepNext w:val="0"/>
              <w:widowControl w:val="0"/>
              <w:rPr>
                <w:b/>
                <w:bCs/>
                <w:sz w:val="22"/>
                <w:szCs w:val="22"/>
              </w:rPr>
            </w:pPr>
            <w:r>
              <w:rPr>
                <w:b/>
                <w:bCs/>
                <w:sz w:val="22"/>
                <w:szCs w:val="22"/>
              </w:rPr>
              <w:t>Tender Stage</w:t>
            </w:r>
          </w:p>
          <w:p w14:paraId="12650FA1" w14:textId="77777777" w:rsidR="00483AE7" w:rsidRPr="00B81C2F" w:rsidRDefault="00483AE7" w:rsidP="001043F0">
            <w:pPr>
              <w:keepNext w:val="0"/>
              <w:widowControl w:val="0"/>
              <w:rPr>
                <w:i/>
                <w:iCs/>
                <w:color w:val="FF0000"/>
                <w:sz w:val="22"/>
                <w:szCs w:val="22"/>
                <w:highlight w:val="yellow"/>
              </w:rPr>
            </w:pPr>
          </w:p>
        </w:tc>
      </w:tr>
      <w:tr w:rsidR="001F3FB9" w:rsidRPr="003C04E2" w14:paraId="54F4E029" w14:textId="77777777" w:rsidTr="00F10D90">
        <w:tc>
          <w:tcPr>
            <w:tcW w:w="3963" w:type="dxa"/>
          </w:tcPr>
          <w:p w14:paraId="2CBACA21" w14:textId="77777777" w:rsidR="001F3FB9" w:rsidRPr="00B81C2F" w:rsidRDefault="002E5A02" w:rsidP="001043F0">
            <w:pPr>
              <w:keepNext w:val="0"/>
              <w:widowControl w:val="0"/>
              <w:rPr>
                <w:sz w:val="22"/>
                <w:szCs w:val="22"/>
              </w:rPr>
            </w:pPr>
            <w:bookmarkStart w:id="171" w:name="_Toc445737266"/>
            <w:bookmarkStart w:id="172" w:name="_Toc146712042"/>
            <w:bookmarkStart w:id="173" w:name="_Toc146712454"/>
            <w:r>
              <w:rPr>
                <w:sz w:val="22"/>
                <w:szCs w:val="22"/>
              </w:rPr>
              <w:t>Last date for receipt of Tenderer clarification</w:t>
            </w:r>
            <w:bookmarkEnd w:id="171"/>
            <w:r>
              <w:rPr>
                <w:sz w:val="22"/>
                <w:szCs w:val="22"/>
              </w:rPr>
              <w:t xml:space="preserve"> questions</w:t>
            </w:r>
            <w:bookmarkEnd w:id="172"/>
            <w:bookmarkEnd w:id="173"/>
          </w:p>
        </w:tc>
        <w:tc>
          <w:tcPr>
            <w:tcW w:w="5053" w:type="dxa"/>
          </w:tcPr>
          <w:p w14:paraId="14E91D7F" w14:textId="71309EB2" w:rsidR="001F3FB9" w:rsidRPr="00133688" w:rsidRDefault="008C355C" w:rsidP="001043F0">
            <w:pPr>
              <w:keepNext w:val="0"/>
              <w:widowControl w:val="0"/>
              <w:rPr>
                <w:sz w:val="22"/>
                <w:szCs w:val="22"/>
              </w:rPr>
            </w:pPr>
            <w:r>
              <w:rPr>
                <w:sz w:val="22"/>
                <w:szCs w:val="22"/>
              </w:rPr>
              <w:t>09/02/2026</w:t>
            </w:r>
          </w:p>
          <w:p w14:paraId="4E1D4BE1" w14:textId="77777777" w:rsidR="001F3FB9" w:rsidRPr="00B81C2F" w:rsidRDefault="001F3FB9" w:rsidP="001043F0">
            <w:pPr>
              <w:keepNext w:val="0"/>
              <w:widowControl w:val="0"/>
              <w:rPr>
                <w:color w:val="FF0000"/>
                <w:sz w:val="22"/>
                <w:szCs w:val="22"/>
              </w:rPr>
            </w:pPr>
          </w:p>
        </w:tc>
      </w:tr>
      <w:tr w:rsidR="001F3FB9" w:rsidRPr="00D93EAB" w14:paraId="13C82180" w14:textId="77777777" w:rsidTr="00F10D90">
        <w:tc>
          <w:tcPr>
            <w:tcW w:w="3963" w:type="dxa"/>
          </w:tcPr>
          <w:p w14:paraId="2EF3C6D4" w14:textId="77777777" w:rsidR="001F3FB9" w:rsidRDefault="00FB0A09" w:rsidP="00B81C2F">
            <w:pPr>
              <w:keepNext w:val="0"/>
              <w:widowControl w:val="0"/>
              <w:ind w:left="306" w:hanging="306"/>
              <w:rPr>
                <w:sz w:val="22"/>
                <w:szCs w:val="22"/>
              </w:rPr>
            </w:pPr>
            <w:bookmarkStart w:id="174" w:name="_Toc445737271"/>
            <w:bookmarkStart w:id="175" w:name="_Toc146712047"/>
            <w:bookmarkStart w:id="176" w:name="_Toc146712459"/>
            <w:r>
              <w:rPr>
                <w:sz w:val="22"/>
                <w:szCs w:val="22"/>
              </w:rPr>
              <w:t>Deadline for receipt of Tenders</w:t>
            </w:r>
            <w:bookmarkEnd w:id="174"/>
            <w:bookmarkEnd w:id="175"/>
            <w:bookmarkEnd w:id="176"/>
          </w:p>
          <w:p w14:paraId="591F75A0" w14:textId="40EDEEF1" w:rsidR="00A2112D" w:rsidRDefault="00A2112D">
            <w:pPr>
              <w:keepNext w:val="0"/>
              <w:widowControl w:val="0"/>
              <w:rPr>
                <w:i/>
                <w:iCs/>
                <w:sz w:val="22"/>
                <w:szCs w:val="22"/>
              </w:rPr>
            </w:pPr>
          </w:p>
        </w:tc>
        <w:tc>
          <w:tcPr>
            <w:tcW w:w="5053" w:type="dxa"/>
          </w:tcPr>
          <w:p w14:paraId="0A4BAA12" w14:textId="5609C4EB" w:rsidR="00D93EAB" w:rsidRPr="00133688" w:rsidRDefault="008C355C" w:rsidP="001043F0">
            <w:pPr>
              <w:keepNext w:val="0"/>
              <w:widowControl w:val="0"/>
              <w:rPr>
                <w:sz w:val="22"/>
                <w:szCs w:val="22"/>
              </w:rPr>
            </w:pPr>
            <w:r>
              <w:rPr>
                <w:sz w:val="22"/>
                <w:szCs w:val="22"/>
              </w:rPr>
              <w:t>13/02/2026</w:t>
            </w:r>
          </w:p>
        </w:tc>
      </w:tr>
      <w:tr w:rsidR="0075128E" w:rsidRPr="003C04E2" w14:paraId="3BC7CCF1" w14:textId="77777777" w:rsidTr="00F10D90">
        <w:tc>
          <w:tcPr>
            <w:tcW w:w="3963" w:type="dxa"/>
          </w:tcPr>
          <w:p w14:paraId="676B7B21" w14:textId="77777777" w:rsidR="0075128E" w:rsidRPr="00B8485E" w:rsidRDefault="0075128E" w:rsidP="001043F0">
            <w:pPr>
              <w:keepNext w:val="0"/>
              <w:widowControl w:val="0"/>
              <w:jc w:val="left"/>
              <w:rPr>
                <w:b/>
                <w:bCs/>
                <w:sz w:val="22"/>
                <w:szCs w:val="22"/>
              </w:rPr>
            </w:pPr>
            <w:r>
              <w:rPr>
                <w:b/>
                <w:bCs/>
                <w:sz w:val="22"/>
                <w:szCs w:val="22"/>
              </w:rPr>
              <w:lastRenderedPageBreak/>
              <w:t>Contract</w:t>
            </w:r>
          </w:p>
          <w:p w14:paraId="215F81F3" w14:textId="77777777" w:rsidR="0075128E" w:rsidRPr="00B81C2F" w:rsidRDefault="0075128E" w:rsidP="001043F0">
            <w:pPr>
              <w:keepNext w:val="0"/>
              <w:widowControl w:val="0"/>
              <w:jc w:val="left"/>
              <w:rPr>
                <w:sz w:val="22"/>
                <w:szCs w:val="22"/>
              </w:rPr>
            </w:pPr>
          </w:p>
        </w:tc>
        <w:tc>
          <w:tcPr>
            <w:tcW w:w="5053" w:type="dxa"/>
          </w:tcPr>
          <w:p w14:paraId="6808FC66" w14:textId="77777777" w:rsidR="0075128E" w:rsidRPr="00B81C2F" w:rsidRDefault="0075128E" w:rsidP="001043F0">
            <w:pPr>
              <w:keepNext w:val="0"/>
              <w:widowControl w:val="0"/>
              <w:rPr>
                <w:i/>
                <w:iCs/>
                <w:color w:val="FF0000"/>
                <w:sz w:val="22"/>
                <w:szCs w:val="22"/>
                <w:highlight w:val="yellow"/>
              </w:rPr>
            </w:pPr>
          </w:p>
        </w:tc>
      </w:tr>
      <w:tr w:rsidR="001F3FB9" w:rsidRPr="003C04E2" w14:paraId="230AAC46" w14:textId="77777777" w:rsidTr="00F10D90">
        <w:tc>
          <w:tcPr>
            <w:tcW w:w="3963" w:type="dxa"/>
          </w:tcPr>
          <w:p w14:paraId="63E2CDD4" w14:textId="18180FAD" w:rsidR="000549C2" w:rsidRPr="00B81C2F" w:rsidRDefault="001F3FB9" w:rsidP="00133688">
            <w:pPr>
              <w:keepNext w:val="0"/>
              <w:widowControl w:val="0"/>
              <w:jc w:val="left"/>
              <w:rPr>
                <w:sz w:val="22"/>
                <w:szCs w:val="22"/>
              </w:rPr>
            </w:pPr>
            <w:bookmarkStart w:id="177" w:name="_Toc445737287"/>
            <w:bookmarkStart w:id="178" w:name="_Toc146712061"/>
            <w:bookmarkStart w:id="179" w:name="_Toc146712473"/>
            <w:r>
              <w:rPr>
                <w:sz w:val="22"/>
                <w:szCs w:val="22"/>
              </w:rPr>
              <w:t xml:space="preserve">Contract start date </w:t>
            </w:r>
            <w:bookmarkEnd w:id="177"/>
            <w:bookmarkEnd w:id="178"/>
            <w:bookmarkEnd w:id="179"/>
          </w:p>
        </w:tc>
        <w:tc>
          <w:tcPr>
            <w:tcW w:w="5053" w:type="dxa"/>
          </w:tcPr>
          <w:p w14:paraId="0EFF2F89" w14:textId="74362CBD" w:rsidR="001F3FB9" w:rsidRPr="00BE7464" w:rsidRDefault="00BE7464" w:rsidP="001043F0">
            <w:pPr>
              <w:keepNext w:val="0"/>
              <w:widowControl w:val="0"/>
              <w:rPr>
                <w:sz w:val="22"/>
                <w:szCs w:val="22"/>
              </w:rPr>
            </w:pPr>
            <w:r w:rsidRPr="00BE7464">
              <w:rPr>
                <w:sz w:val="22"/>
                <w:szCs w:val="22"/>
              </w:rPr>
              <w:t>01/</w:t>
            </w:r>
            <w:r w:rsidR="008C355C">
              <w:rPr>
                <w:sz w:val="22"/>
                <w:szCs w:val="22"/>
              </w:rPr>
              <w:t>04/2026</w:t>
            </w:r>
          </w:p>
          <w:p w14:paraId="6ECF555C" w14:textId="77777777" w:rsidR="001F3FB9" w:rsidRPr="00B81C2F" w:rsidRDefault="001F3FB9" w:rsidP="001043F0">
            <w:pPr>
              <w:keepNext w:val="0"/>
              <w:widowControl w:val="0"/>
              <w:rPr>
                <w:color w:val="FF0000"/>
                <w:sz w:val="22"/>
                <w:szCs w:val="22"/>
              </w:rPr>
            </w:pPr>
          </w:p>
        </w:tc>
      </w:tr>
    </w:tbl>
    <w:p w14:paraId="43CE782D" w14:textId="77777777" w:rsidR="001F3FB9" w:rsidRPr="00B81C2F" w:rsidRDefault="001F3FB9" w:rsidP="001043F0">
      <w:pPr>
        <w:pStyle w:val="Heading2"/>
        <w:keepNext w:val="0"/>
        <w:widowControl w:val="0"/>
        <w:numPr>
          <w:ilvl w:val="0"/>
          <w:numId w:val="0"/>
        </w:numPr>
        <w:spacing w:before="0" w:line="360" w:lineRule="auto"/>
        <w:rPr>
          <w:rFonts w:eastAsia="Times New Roman"/>
          <w:b w:val="0"/>
          <w:color w:val="auto"/>
          <w:kern w:val="0"/>
          <w:sz w:val="22"/>
          <w:szCs w:val="22"/>
        </w:rPr>
      </w:pPr>
    </w:p>
    <w:p w14:paraId="62E528FE" w14:textId="77777777" w:rsidR="00C54014" w:rsidRPr="00B81C2F" w:rsidRDefault="00C54014" w:rsidP="001043F0">
      <w:pPr>
        <w:pStyle w:val="Heading2"/>
        <w:keepNext w:val="0"/>
        <w:widowControl w:val="0"/>
        <w:rPr>
          <w:sz w:val="22"/>
          <w:szCs w:val="22"/>
        </w:rPr>
      </w:pPr>
      <w:bookmarkStart w:id="180" w:name="_Toc146712065"/>
      <w:bookmarkStart w:id="181" w:name="_Toc185352973"/>
      <w:r>
        <w:rPr>
          <w:sz w:val="22"/>
          <w:szCs w:val="22"/>
        </w:rPr>
        <w:t>Clarifications relating to the ITT Pack/procurement process: Questions raised by Tenderers</w:t>
      </w:r>
      <w:bookmarkEnd w:id="180"/>
      <w:bookmarkEnd w:id="181"/>
    </w:p>
    <w:p w14:paraId="0C627F87" w14:textId="77777777" w:rsidR="00C54014" w:rsidRPr="00B81C2F" w:rsidRDefault="00C54014" w:rsidP="001043F0">
      <w:pPr>
        <w:pStyle w:val="Heading6"/>
        <w:keepNext w:val="0"/>
        <w:widowControl w:val="0"/>
        <w:rPr>
          <w:sz w:val="22"/>
          <w:szCs w:val="22"/>
        </w:rPr>
      </w:pPr>
      <w:r>
        <w:rPr>
          <w:sz w:val="22"/>
          <w:szCs w:val="22"/>
        </w:rPr>
        <w:t>Please read the ITT Pack carefully. All clarification questions raised by Tenderers about the Specification or the process applicable to this Contract Opportunity or any other matter related to this procurement process must be made in accordance with this paragraph 3.4 of this Document 1 of the ITT Pack.</w:t>
      </w:r>
    </w:p>
    <w:p w14:paraId="39C31D0F" w14:textId="77777777" w:rsidR="00480083" w:rsidRPr="00B81C2F" w:rsidRDefault="00DC036F" w:rsidP="001043F0">
      <w:pPr>
        <w:pStyle w:val="Heading6"/>
        <w:keepNext w:val="0"/>
        <w:widowControl w:val="0"/>
        <w:rPr>
          <w:sz w:val="22"/>
          <w:szCs w:val="22"/>
        </w:rPr>
      </w:pPr>
      <w:r>
        <w:rPr>
          <w:sz w:val="22"/>
          <w:szCs w:val="22"/>
        </w:rPr>
        <w:t>The Contracting Authority will endeavour to answer all clarification questions raised by any Tenderer as quickly as practicable, but cannot guarantee a response time. What constitutes a sufficient answer to any clarification question shall be determined solely by the Contracting Authority in its absolute discretion.</w:t>
      </w:r>
    </w:p>
    <w:p w14:paraId="0D3E9913" w14:textId="77777777" w:rsidR="000F42FF" w:rsidRPr="00B81C2F" w:rsidRDefault="00C54014" w:rsidP="001043F0">
      <w:pPr>
        <w:pStyle w:val="Heading6"/>
        <w:keepNext w:val="0"/>
        <w:widowControl w:val="0"/>
        <w:rPr>
          <w:sz w:val="22"/>
          <w:szCs w:val="22"/>
        </w:rPr>
      </w:pPr>
      <w:r>
        <w:rPr>
          <w:sz w:val="22"/>
          <w:szCs w:val="22"/>
        </w:rPr>
        <w:t>Clarification questions must be submitted via the messaging service on the E-Tendering Portal. Any clarification questions raised outside of  the E-Tendering Portal (whether in person, via Telephone, Fax, Email, or Post) will not be accepted and will not be responded to. Tenderers should note that any attempt to raise clarifications outside the E-Tendering Portal may constitute canvassing for the purposes of paragraph 2.12 of Document 1 of this ITT Pack.</w:t>
      </w:r>
    </w:p>
    <w:p w14:paraId="35833276" w14:textId="77777777" w:rsidR="000F42FF" w:rsidRPr="00B81C2F" w:rsidRDefault="000F42FF" w:rsidP="001043F0">
      <w:pPr>
        <w:pStyle w:val="Heading6"/>
        <w:keepNext w:val="0"/>
        <w:widowControl w:val="0"/>
        <w:rPr>
          <w:sz w:val="22"/>
          <w:szCs w:val="22"/>
        </w:rPr>
      </w:pPr>
      <w:r>
        <w:rPr>
          <w:sz w:val="22"/>
          <w:szCs w:val="22"/>
        </w:rPr>
        <w:t>The last date for the submission of clarification questions is specified in paragraph 3.3 of Document 1 of this ITT Pack (Timetable). The Contracting Authority is under no obligation whatsoever to answer any clarification question raised by a Tenderer after the deadline for submission of a clarification question but the Contracting Authority reserves the right to do so in its absolute discretion.</w:t>
      </w:r>
    </w:p>
    <w:p w14:paraId="0533BA6E" w14:textId="77777777" w:rsidR="00C54014" w:rsidRPr="00B81C2F" w:rsidRDefault="00C54014" w:rsidP="001043F0">
      <w:pPr>
        <w:pStyle w:val="Heading6"/>
        <w:keepNext w:val="0"/>
        <w:widowControl w:val="0"/>
        <w:rPr>
          <w:sz w:val="22"/>
          <w:szCs w:val="22"/>
        </w:rPr>
      </w:pPr>
      <w:r>
        <w:rPr>
          <w:sz w:val="22"/>
          <w:szCs w:val="22"/>
        </w:rPr>
        <w:t>In order to ensure equality of treatment of Tenderers, the Contracting Authority intends to publish the clarification questions raised by Tenderers together with the Contracting Authority’s answers (but not the source of the questions) to all participants on a regular basis via the E-Tendering Portal (the “Clarification Log”).</w:t>
      </w:r>
    </w:p>
    <w:p w14:paraId="2C83AE1B" w14:textId="77777777" w:rsidR="00C54014" w:rsidRPr="00B81C2F" w:rsidRDefault="00DD3F23" w:rsidP="001043F0">
      <w:pPr>
        <w:pStyle w:val="Heading6"/>
        <w:keepNext w:val="0"/>
        <w:widowControl w:val="0"/>
        <w:rPr>
          <w:sz w:val="22"/>
          <w:szCs w:val="22"/>
        </w:rPr>
      </w:pPr>
      <w:r>
        <w:rPr>
          <w:sz w:val="22"/>
          <w:szCs w:val="22"/>
        </w:rPr>
        <w:t xml:space="preserve">Tenderers should indicate if a clarification question is of a commercially sensitive nature – where disclosure of such clarification question and the answer would, or would </w:t>
      </w:r>
      <w:r>
        <w:rPr>
          <w:sz w:val="22"/>
          <w:szCs w:val="22"/>
        </w:rPr>
        <w:lastRenderedPageBreak/>
        <w:t>be likely to, prejudice its commercial interests. However, if the Contracting Authority at its sole discretion considers the clarification question to not be of a commercially confidential nature or to be one which all Tenderers would benefit from seeing both the clarification question and the Contracting Authority’s answer, the Contracting Authority will:</w:t>
      </w:r>
    </w:p>
    <w:p w14:paraId="52BB18B9" w14:textId="77777777" w:rsidR="00C54014" w:rsidRPr="00B81C2F" w:rsidRDefault="00C54014" w:rsidP="00D935CD">
      <w:pPr>
        <w:pStyle w:val="ListParagraph"/>
        <w:keepNext w:val="0"/>
        <w:widowControl w:val="0"/>
        <w:numPr>
          <w:ilvl w:val="0"/>
          <w:numId w:val="5"/>
        </w:numPr>
        <w:rPr>
          <w:sz w:val="22"/>
          <w:szCs w:val="22"/>
        </w:rPr>
      </w:pPr>
      <w:bookmarkStart w:id="182" w:name="_Toc445737292"/>
      <w:bookmarkStart w:id="183" w:name="_Toc146712067"/>
      <w:bookmarkStart w:id="184" w:name="_Toc146712479"/>
      <w:r>
        <w:rPr>
          <w:sz w:val="22"/>
          <w:szCs w:val="22"/>
        </w:rPr>
        <w:t>invite the Tenderer submitting the clarification question to either consent to the clarification question along with the Contracting Authority’s answer being circulated to all Tenderers; or</w:t>
      </w:r>
      <w:bookmarkEnd w:id="182"/>
      <w:bookmarkEnd w:id="183"/>
      <w:bookmarkEnd w:id="184"/>
      <w:r>
        <w:rPr>
          <w:sz w:val="22"/>
          <w:szCs w:val="22"/>
        </w:rPr>
        <w:t xml:space="preserve"> </w:t>
      </w:r>
    </w:p>
    <w:p w14:paraId="6EB06605" w14:textId="77777777" w:rsidR="00C54014" w:rsidRPr="00B81C2F" w:rsidRDefault="00F2789A" w:rsidP="00D935CD">
      <w:pPr>
        <w:pStyle w:val="ListParagraph"/>
        <w:keepNext w:val="0"/>
        <w:widowControl w:val="0"/>
        <w:numPr>
          <w:ilvl w:val="0"/>
          <w:numId w:val="5"/>
        </w:numPr>
        <w:rPr>
          <w:sz w:val="22"/>
          <w:szCs w:val="22"/>
        </w:rPr>
      </w:pPr>
      <w:bookmarkStart w:id="185" w:name="_Toc445737293"/>
      <w:bookmarkStart w:id="186" w:name="_Toc146712068"/>
      <w:bookmarkStart w:id="187" w:name="_Toc146712480"/>
      <w:r>
        <w:rPr>
          <w:sz w:val="22"/>
          <w:szCs w:val="22"/>
        </w:rPr>
        <w:t>require the Tenderer, if it still considers the clarification question to be of a commercially confidential nature, to withdraw the clarification question.</w:t>
      </w:r>
      <w:bookmarkEnd w:id="185"/>
      <w:bookmarkEnd w:id="186"/>
      <w:bookmarkEnd w:id="187"/>
    </w:p>
    <w:p w14:paraId="0046AE7A" w14:textId="77777777" w:rsidR="006B1219" w:rsidRPr="00B81C2F" w:rsidRDefault="007C2599" w:rsidP="001043F0">
      <w:pPr>
        <w:pStyle w:val="Heading6"/>
        <w:keepNext w:val="0"/>
        <w:widowControl w:val="0"/>
        <w:rPr>
          <w:sz w:val="22"/>
          <w:szCs w:val="22"/>
        </w:rPr>
      </w:pPr>
      <w:r>
        <w:rPr>
          <w:sz w:val="22"/>
          <w:szCs w:val="22"/>
        </w:rPr>
        <w:t>The Contracting Authority reserves the right not to answer any clarification question or to not circulate any clarification question or to not circulate any answer to a clarification question where it considers that to do so would be likely to prejudice its commercial interests.</w:t>
      </w:r>
    </w:p>
    <w:p w14:paraId="32A03E16" w14:textId="77777777" w:rsidR="00D427B4" w:rsidRPr="00B81C2F" w:rsidRDefault="00D427B4" w:rsidP="001043F0">
      <w:pPr>
        <w:pStyle w:val="Heading2"/>
        <w:keepNext w:val="0"/>
        <w:widowControl w:val="0"/>
        <w:rPr>
          <w:sz w:val="22"/>
          <w:szCs w:val="22"/>
        </w:rPr>
      </w:pPr>
      <w:bookmarkStart w:id="188" w:name="_Toc146712069"/>
      <w:bookmarkStart w:id="189" w:name="_Toc185352974"/>
      <w:r>
        <w:rPr>
          <w:sz w:val="22"/>
          <w:szCs w:val="22"/>
        </w:rPr>
        <w:t>Preparation of Tender</w:t>
      </w:r>
      <w:bookmarkEnd w:id="188"/>
      <w:bookmarkEnd w:id="189"/>
    </w:p>
    <w:p w14:paraId="487A9B93" w14:textId="77777777" w:rsidR="00D427B4" w:rsidRPr="00B81C2F" w:rsidRDefault="00D427B4" w:rsidP="001043F0">
      <w:pPr>
        <w:pStyle w:val="Heading6"/>
        <w:keepNext w:val="0"/>
        <w:widowControl w:val="0"/>
        <w:rPr>
          <w:sz w:val="22"/>
          <w:szCs w:val="22"/>
        </w:rPr>
      </w:pPr>
      <w:r>
        <w:rPr>
          <w:sz w:val="22"/>
          <w:szCs w:val="22"/>
        </w:rPr>
        <w:t xml:space="preserve">Information that is supplied by or on behalf of the Contracting Authority to Tenderers as part of the procurement exercise (whether under this ITT Pack or otherwise) is supplied in good faith. Tenderers must satisfy themselves as to the accuracy of such information and no responsibility is accepted by the Contracting Authority for any loss or damage of whatever kind or howsoever caused arising from the use by the Tenderers of such information. </w:t>
      </w:r>
    </w:p>
    <w:p w14:paraId="22AF2681" w14:textId="77777777" w:rsidR="00D427B4" w:rsidRPr="00B81C2F" w:rsidRDefault="00DD3F23" w:rsidP="001043F0">
      <w:pPr>
        <w:pStyle w:val="Heading6"/>
        <w:keepNext w:val="0"/>
        <w:widowControl w:val="0"/>
        <w:rPr>
          <w:sz w:val="22"/>
          <w:szCs w:val="22"/>
        </w:rPr>
      </w:pPr>
      <w:r>
        <w:rPr>
          <w:sz w:val="22"/>
          <w:szCs w:val="22"/>
        </w:rPr>
        <w:t xml:space="preserve">Tenderers must obtain for themselves at their own responsibility and expense all information necessary for the preparation of any Tender, whether before or after the Deadline and whether incurred directly by them or their advisers and regardless of whether such expense arises as a consequence directly or indirectly of any amendments made to the ITT Pack by the Contracting Authority at any time. Tenderers are solely responsible for the costs and expenses incurred in connection with the preparation and submission of their Tender and in relation to their participation at all other stages of the procurement process without limitation. Under no circumstances will the Contracting Authority, or any of their advisers, be liable for any costs or expenses incurred by Tenderers, or by Tenderers’ sub-contractors, suppliers or advisers. </w:t>
      </w:r>
    </w:p>
    <w:p w14:paraId="3464DD02" w14:textId="77777777" w:rsidR="00D427B4" w:rsidRPr="00B81C2F" w:rsidRDefault="00FA1599" w:rsidP="001043F0">
      <w:pPr>
        <w:pStyle w:val="Heading6"/>
        <w:keepNext w:val="0"/>
        <w:widowControl w:val="0"/>
        <w:rPr>
          <w:color w:val="auto"/>
          <w:sz w:val="22"/>
          <w:szCs w:val="22"/>
        </w:rPr>
      </w:pPr>
      <w:r>
        <w:rPr>
          <w:color w:val="auto"/>
          <w:sz w:val="22"/>
          <w:szCs w:val="22"/>
        </w:rPr>
        <w:t xml:space="preserve">For the avoidance of doubt, the Contracting Authority shall have no liability whatsoever to Tenderers for the costs or expenses of tendering or otherwise participating in this procurement process. </w:t>
      </w:r>
    </w:p>
    <w:p w14:paraId="1C7F6DC5" w14:textId="77777777" w:rsidR="00D427B4" w:rsidRPr="00B81C2F" w:rsidRDefault="00D427B4" w:rsidP="001043F0">
      <w:pPr>
        <w:pStyle w:val="Heading2"/>
        <w:keepNext w:val="0"/>
        <w:widowControl w:val="0"/>
        <w:rPr>
          <w:color w:val="auto"/>
          <w:sz w:val="22"/>
          <w:szCs w:val="22"/>
        </w:rPr>
      </w:pPr>
      <w:bookmarkStart w:id="190" w:name="_Toc146712070"/>
      <w:bookmarkStart w:id="191" w:name="_Toc185352975"/>
      <w:r>
        <w:rPr>
          <w:color w:val="auto"/>
          <w:sz w:val="22"/>
          <w:szCs w:val="22"/>
        </w:rPr>
        <w:t>Submission of Tenders</w:t>
      </w:r>
      <w:bookmarkEnd w:id="190"/>
      <w:bookmarkEnd w:id="191"/>
    </w:p>
    <w:p w14:paraId="5FA2E273" w14:textId="77777777" w:rsidR="00602306" w:rsidRPr="00B81C2F" w:rsidRDefault="00602306" w:rsidP="001043F0">
      <w:pPr>
        <w:keepNext w:val="0"/>
        <w:widowControl w:val="0"/>
        <w:rPr>
          <w:b/>
          <w:sz w:val="22"/>
          <w:szCs w:val="22"/>
          <w:u w:val="single"/>
        </w:rPr>
      </w:pPr>
      <w:bookmarkStart w:id="192" w:name="_Toc146712071"/>
      <w:bookmarkStart w:id="193" w:name="_Toc146712483"/>
      <w:r>
        <w:rPr>
          <w:sz w:val="22"/>
          <w:szCs w:val="22"/>
          <w:u w:val="single"/>
        </w:rPr>
        <w:lastRenderedPageBreak/>
        <w:t>Who may submit a Tender</w:t>
      </w:r>
      <w:bookmarkEnd w:id="192"/>
      <w:bookmarkEnd w:id="193"/>
    </w:p>
    <w:p w14:paraId="06D64559" w14:textId="77777777" w:rsidR="00BB01DC" w:rsidRPr="00B81C2F" w:rsidRDefault="00DE36F6" w:rsidP="001043F0">
      <w:pPr>
        <w:pStyle w:val="Heading6"/>
        <w:keepNext w:val="0"/>
        <w:widowControl w:val="0"/>
        <w:rPr>
          <w:color w:val="auto"/>
          <w:sz w:val="22"/>
          <w:szCs w:val="22"/>
        </w:rPr>
      </w:pPr>
      <w:r>
        <w:rPr>
          <w:color w:val="auto"/>
          <w:sz w:val="22"/>
          <w:szCs w:val="22"/>
        </w:rPr>
        <w:t xml:space="preserve">Tenders shall only be accepted from a single legal entity per Tender submission. Where a Tenderer is submitting a tender as a consortium with other organisations then it may only do so either through an incorporated joint venture legal entity or as a lead contractor. Multi-party tender submissions under which more than one organisation seek to tender as a single bid and where more than one organisation would be proposed as the contract counterparties to the Contracting Authority are not permitted. </w:t>
      </w:r>
    </w:p>
    <w:p w14:paraId="652F2C90" w14:textId="77777777" w:rsidR="00DE36F6" w:rsidRPr="00B81C2F" w:rsidRDefault="00BB01DC" w:rsidP="001043F0">
      <w:pPr>
        <w:pStyle w:val="Heading6"/>
        <w:keepNext w:val="0"/>
        <w:widowControl w:val="0"/>
        <w:rPr>
          <w:color w:val="auto"/>
          <w:sz w:val="22"/>
          <w:szCs w:val="22"/>
        </w:rPr>
      </w:pPr>
      <w:r>
        <w:rPr>
          <w:color w:val="auto"/>
          <w:sz w:val="22"/>
          <w:szCs w:val="22"/>
        </w:rPr>
        <w:t xml:space="preserve"> Where a Tenderer proposes to utilise sub-contractors to perform all or part of the Specification in the event that it becomes a Service Provider then the Tender must as part of its Tender identify each Material Sub-contractor and the scope of such Material Sub-contractor(s)’ intended performance of the Specification.</w:t>
      </w:r>
    </w:p>
    <w:p w14:paraId="5DCD8A38" w14:textId="77777777" w:rsidR="009C6968" w:rsidRPr="00AA2490" w:rsidRDefault="00AA2490" w:rsidP="001043F0">
      <w:pPr>
        <w:pStyle w:val="Heading6"/>
        <w:keepNext w:val="0"/>
        <w:widowControl w:val="0"/>
        <w:rPr>
          <w:sz w:val="22"/>
          <w:szCs w:val="22"/>
        </w:rPr>
      </w:pPr>
      <w:r>
        <w:rPr>
          <w:sz w:val="22"/>
          <w:szCs w:val="22"/>
        </w:rPr>
        <w:t>Under the Contract, consent to each sub-contract will be required from the Contracting Authority. Where a Tenderer proposes to utilise sub-contractors to perform all or part of the Specification in the event that it becomes a Service Provider, Tenderers are advised to identify all sub-contractors (whether they are Material Sub-contractors or not).</w:t>
      </w:r>
    </w:p>
    <w:p w14:paraId="313C747D" w14:textId="77777777" w:rsidR="00602306" w:rsidRPr="00B81C2F" w:rsidRDefault="00CC657E" w:rsidP="001043F0">
      <w:pPr>
        <w:keepNext w:val="0"/>
        <w:widowControl w:val="0"/>
        <w:rPr>
          <w:sz w:val="22"/>
          <w:szCs w:val="22"/>
          <w:u w:val="single"/>
        </w:rPr>
      </w:pPr>
      <w:bookmarkStart w:id="194" w:name="_Toc146712072"/>
      <w:bookmarkStart w:id="195" w:name="_Toc146712484"/>
      <w:r>
        <w:rPr>
          <w:sz w:val="22"/>
          <w:szCs w:val="22"/>
          <w:u w:val="single"/>
        </w:rPr>
        <w:t>How a Tender must be submitted</w:t>
      </w:r>
      <w:bookmarkEnd w:id="194"/>
      <w:bookmarkEnd w:id="195"/>
    </w:p>
    <w:p w14:paraId="774DB9B2" w14:textId="77777777" w:rsidR="00D427B4" w:rsidRPr="00B81C2F" w:rsidRDefault="00AB6C23" w:rsidP="001043F0">
      <w:pPr>
        <w:pStyle w:val="Heading6"/>
        <w:keepNext w:val="0"/>
        <w:widowControl w:val="0"/>
        <w:rPr>
          <w:sz w:val="22"/>
          <w:szCs w:val="22"/>
        </w:rPr>
      </w:pPr>
      <w:r>
        <w:rPr>
          <w:color w:val="auto"/>
          <w:sz w:val="22"/>
          <w:szCs w:val="22"/>
        </w:rPr>
        <w:t xml:space="preserve">Tenderers must </w:t>
      </w:r>
      <w:r>
        <w:rPr>
          <w:sz w:val="22"/>
          <w:szCs w:val="22"/>
        </w:rPr>
        <w:t>complete their Tenders within the E-Tendering Portal according to the instructions in paragraph 2.2 of this Document 1. Failure to do so will render the response non-compliant and the Tender will be rejected.</w:t>
      </w:r>
    </w:p>
    <w:p w14:paraId="7BD9DD24" w14:textId="77777777" w:rsidR="00CC657E" w:rsidRPr="00B81C2F" w:rsidRDefault="00CC657E" w:rsidP="001043F0">
      <w:pPr>
        <w:keepNext w:val="0"/>
        <w:widowControl w:val="0"/>
        <w:rPr>
          <w:sz w:val="22"/>
          <w:szCs w:val="22"/>
          <w:u w:val="single"/>
        </w:rPr>
      </w:pPr>
      <w:bookmarkStart w:id="196" w:name="_Toc146712074"/>
      <w:bookmarkStart w:id="197" w:name="_Toc146712486"/>
      <w:r>
        <w:rPr>
          <w:sz w:val="22"/>
          <w:szCs w:val="22"/>
          <w:u w:val="single"/>
        </w:rPr>
        <w:t>How to answer questions</w:t>
      </w:r>
      <w:bookmarkEnd w:id="196"/>
      <w:bookmarkEnd w:id="197"/>
    </w:p>
    <w:p w14:paraId="7005BB77" w14:textId="77777777" w:rsidR="00742733" w:rsidRPr="00B81C2F" w:rsidRDefault="00742733" w:rsidP="001043F0">
      <w:pPr>
        <w:pStyle w:val="Heading6"/>
        <w:keepNext w:val="0"/>
        <w:widowControl w:val="0"/>
        <w:rPr>
          <w:sz w:val="22"/>
          <w:szCs w:val="22"/>
        </w:rPr>
      </w:pPr>
      <w:bookmarkStart w:id="198" w:name="_Toc146712075"/>
      <w:bookmarkStart w:id="199" w:name="_Toc146712487"/>
      <w:r>
        <w:rPr>
          <w:sz w:val="22"/>
          <w:szCs w:val="22"/>
        </w:rPr>
        <w:t>Tenderers should not assume that the Contracting Authority has any prior knowledge of the Tenderer, its practice or reputation, or its involvement in existing services, projects or procurements.</w:t>
      </w:r>
      <w:bookmarkEnd w:id="198"/>
      <w:bookmarkEnd w:id="199"/>
      <w:r>
        <w:rPr>
          <w:sz w:val="22"/>
          <w:szCs w:val="22"/>
        </w:rPr>
        <w:t xml:space="preserve"> </w:t>
      </w:r>
    </w:p>
    <w:p w14:paraId="01B48934" w14:textId="77777777" w:rsidR="00742733" w:rsidRPr="00B81C2F" w:rsidRDefault="00742733" w:rsidP="001043F0">
      <w:pPr>
        <w:pStyle w:val="Heading6"/>
        <w:keepNext w:val="0"/>
        <w:widowControl w:val="0"/>
        <w:rPr>
          <w:sz w:val="22"/>
          <w:szCs w:val="22"/>
        </w:rPr>
      </w:pPr>
      <w:bookmarkStart w:id="200" w:name="_Toc146712081"/>
      <w:bookmarkStart w:id="201" w:name="_Toc146712493"/>
      <w:bookmarkStart w:id="202" w:name="_Toc146712082"/>
      <w:bookmarkStart w:id="203" w:name="_Toc146712494"/>
      <w:bookmarkStart w:id="204" w:name="_Toc146712083"/>
      <w:bookmarkStart w:id="205" w:name="_Toc146712495"/>
      <w:bookmarkEnd w:id="200"/>
      <w:bookmarkEnd w:id="201"/>
      <w:bookmarkEnd w:id="202"/>
      <w:bookmarkEnd w:id="203"/>
      <w:r>
        <w:rPr>
          <w:sz w:val="22"/>
          <w:szCs w:val="22"/>
        </w:rPr>
        <w:t xml:space="preserve">Tenders must not be qualified in any way. Any attempt by a Tenderer to qualify any of the provisions of the ITT Pack, including for the avoidance of doubt the Contract, may result in a Tender being disqualified by the Contracting Authority as non-compliant. A Tender will be considered qualified where it includes any caveats or any other statements or assumptions that are in conflict with the </w:t>
      </w:r>
      <w:r>
        <w:rPr>
          <w:color w:val="auto"/>
          <w:sz w:val="22"/>
          <w:szCs w:val="22"/>
        </w:rPr>
        <w:t>Specification</w:t>
      </w:r>
      <w:r>
        <w:rPr>
          <w:sz w:val="22"/>
          <w:szCs w:val="22"/>
        </w:rPr>
        <w:t xml:space="preserve"> and/or the Contract and/or the ITT Pack or which would, if applied, have the effect of altering the </w:t>
      </w:r>
      <w:r>
        <w:rPr>
          <w:color w:val="auto"/>
          <w:sz w:val="22"/>
          <w:szCs w:val="22"/>
        </w:rPr>
        <w:t>Specification</w:t>
      </w:r>
      <w:r>
        <w:rPr>
          <w:sz w:val="22"/>
          <w:szCs w:val="22"/>
        </w:rPr>
        <w:t xml:space="preserve"> and/or the Contract and/or the ITT Pack.</w:t>
      </w:r>
      <w:bookmarkEnd w:id="204"/>
      <w:bookmarkEnd w:id="205"/>
    </w:p>
    <w:p w14:paraId="0600543B" w14:textId="77777777" w:rsidR="00CC657E" w:rsidRPr="00B81C2F" w:rsidRDefault="00CC657E" w:rsidP="006E5D21">
      <w:pPr>
        <w:rPr>
          <w:sz w:val="22"/>
          <w:szCs w:val="22"/>
          <w:u w:val="single"/>
        </w:rPr>
      </w:pPr>
      <w:bookmarkStart w:id="206" w:name="_Toc146712084"/>
      <w:bookmarkStart w:id="207" w:name="_Toc146712496"/>
      <w:r>
        <w:rPr>
          <w:sz w:val="22"/>
          <w:szCs w:val="22"/>
          <w:u w:val="single"/>
        </w:rPr>
        <w:t>Deadline for Tender Submission</w:t>
      </w:r>
      <w:bookmarkEnd w:id="206"/>
      <w:bookmarkEnd w:id="207"/>
    </w:p>
    <w:p w14:paraId="55AC01B9" w14:textId="77777777" w:rsidR="00D427B4" w:rsidRPr="00B81C2F" w:rsidRDefault="007C2599" w:rsidP="001043F0">
      <w:pPr>
        <w:pStyle w:val="Heading6"/>
        <w:keepNext w:val="0"/>
        <w:widowControl w:val="0"/>
        <w:rPr>
          <w:sz w:val="22"/>
          <w:szCs w:val="22"/>
        </w:rPr>
      </w:pPr>
      <w:r>
        <w:rPr>
          <w:sz w:val="22"/>
          <w:szCs w:val="22"/>
        </w:rPr>
        <w:t xml:space="preserve">The Contracting Authority may in its absolute discretion extend the Deadline for receipt </w:t>
      </w:r>
      <w:r>
        <w:rPr>
          <w:sz w:val="22"/>
          <w:szCs w:val="22"/>
        </w:rPr>
        <w:lastRenderedPageBreak/>
        <w:t xml:space="preserve">of Tenders specified in the timetable set out at paragraph 3.3 of Document 1 of this ITT Pack (or as otherwise communicated to Tenderers). </w:t>
      </w:r>
      <w:r>
        <w:rPr>
          <w:color w:val="auto"/>
          <w:sz w:val="22"/>
          <w:szCs w:val="22"/>
        </w:rPr>
        <w:t>Any extension to the Deadline will apply to all Tenderers.</w:t>
      </w:r>
    </w:p>
    <w:p w14:paraId="42CB0012" w14:textId="77777777" w:rsidR="00974890" w:rsidRPr="00B81C2F" w:rsidRDefault="00DD3F23" w:rsidP="001043F0">
      <w:pPr>
        <w:pStyle w:val="Heading6"/>
        <w:keepNext w:val="0"/>
        <w:widowControl w:val="0"/>
        <w:rPr>
          <w:sz w:val="22"/>
          <w:szCs w:val="22"/>
        </w:rPr>
      </w:pPr>
      <w:r>
        <w:rPr>
          <w:sz w:val="22"/>
          <w:szCs w:val="22"/>
        </w:rPr>
        <w:t xml:space="preserve">Tenders must be submitted via the E-Tendering Portal no later than the Deadline. Tenders may be submitted at any time before the Deadline. </w:t>
      </w:r>
    </w:p>
    <w:p w14:paraId="00CE9659" w14:textId="77777777" w:rsidR="00BC7D10" w:rsidRPr="00B81C2F" w:rsidRDefault="00DD3F23" w:rsidP="001043F0">
      <w:pPr>
        <w:pStyle w:val="Heading6"/>
        <w:keepNext w:val="0"/>
        <w:widowControl w:val="0"/>
        <w:rPr>
          <w:sz w:val="22"/>
          <w:szCs w:val="22"/>
        </w:rPr>
      </w:pPr>
      <w:r>
        <w:rPr>
          <w:sz w:val="22"/>
          <w:szCs w:val="22"/>
        </w:rPr>
        <w:t xml:space="preserve">Tenders received before the Deadline will be retained unopened until after the Deadline. </w:t>
      </w:r>
    </w:p>
    <w:p w14:paraId="106A85B7" w14:textId="77777777" w:rsidR="003040F3" w:rsidRPr="00B81C2F" w:rsidRDefault="007C2599" w:rsidP="001043F0">
      <w:pPr>
        <w:pStyle w:val="Heading6"/>
        <w:keepNext w:val="0"/>
        <w:widowControl w:val="0"/>
        <w:rPr>
          <w:sz w:val="22"/>
          <w:szCs w:val="22"/>
        </w:rPr>
      </w:pPr>
      <w:r>
        <w:rPr>
          <w:sz w:val="22"/>
          <w:szCs w:val="22"/>
        </w:rPr>
        <w:t>The Contracting Authority does not accept responsibility for the premature opening or mishandling of Tenders that are not submitted in accordance with the instructions contained in this ITT Pack.</w:t>
      </w:r>
    </w:p>
    <w:p w14:paraId="6198657E" w14:textId="77777777" w:rsidR="00890435" w:rsidRPr="00B81C2F" w:rsidRDefault="00890435" w:rsidP="001043F0">
      <w:pPr>
        <w:keepNext w:val="0"/>
        <w:widowControl w:val="0"/>
        <w:rPr>
          <w:sz w:val="22"/>
          <w:szCs w:val="22"/>
          <w:u w:val="single"/>
        </w:rPr>
      </w:pPr>
      <w:bookmarkStart w:id="208" w:name="_Toc146712085"/>
      <w:bookmarkStart w:id="209" w:name="_Toc146712497"/>
      <w:r>
        <w:rPr>
          <w:sz w:val="22"/>
          <w:szCs w:val="22"/>
          <w:u w:val="single"/>
        </w:rPr>
        <w:t>Financial submissions</w:t>
      </w:r>
      <w:bookmarkEnd w:id="208"/>
      <w:bookmarkEnd w:id="209"/>
    </w:p>
    <w:p w14:paraId="2E7A77F7" w14:textId="77777777" w:rsidR="0068332B" w:rsidRDefault="00D427B4" w:rsidP="001043F0">
      <w:pPr>
        <w:pStyle w:val="Heading6"/>
        <w:keepNext w:val="0"/>
        <w:widowControl w:val="0"/>
        <w:rPr>
          <w:sz w:val="22"/>
          <w:szCs w:val="22"/>
        </w:rPr>
      </w:pPr>
      <w:r>
        <w:rPr>
          <w:sz w:val="22"/>
          <w:szCs w:val="22"/>
        </w:rPr>
        <w:t>Price and any financial data provided must be submitted in or converted into pounds sterling. Where official documents include financial data in a foreign currency, a sterling equivalent must be provided.</w:t>
      </w:r>
    </w:p>
    <w:p w14:paraId="2B591127" w14:textId="77777777" w:rsidR="00D427B4" w:rsidRPr="00B81C2F" w:rsidRDefault="00921F52" w:rsidP="001043F0">
      <w:pPr>
        <w:pStyle w:val="Heading6"/>
        <w:keepNext w:val="0"/>
        <w:widowControl w:val="0"/>
        <w:rPr>
          <w:sz w:val="22"/>
          <w:szCs w:val="22"/>
        </w:rPr>
      </w:pPr>
      <w:r>
        <w:rPr>
          <w:sz w:val="22"/>
          <w:szCs w:val="22"/>
        </w:rPr>
        <w:t xml:space="preserve"> Tender pricing must be provided exclusive of any applicable Value Added Tax.</w:t>
      </w:r>
    </w:p>
    <w:p w14:paraId="12F3D784" w14:textId="77777777" w:rsidR="00890435" w:rsidRPr="00B81C2F" w:rsidRDefault="00890435" w:rsidP="001043F0">
      <w:pPr>
        <w:keepNext w:val="0"/>
        <w:widowControl w:val="0"/>
        <w:rPr>
          <w:sz w:val="22"/>
          <w:szCs w:val="22"/>
          <w:u w:val="single"/>
        </w:rPr>
      </w:pPr>
      <w:bookmarkStart w:id="210" w:name="_Toc146712086"/>
      <w:bookmarkStart w:id="211" w:name="_Toc146712498"/>
      <w:r>
        <w:rPr>
          <w:sz w:val="22"/>
          <w:szCs w:val="22"/>
          <w:u w:val="single"/>
        </w:rPr>
        <w:t>What must and must not be included in a Tender</w:t>
      </w:r>
      <w:bookmarkEnd w:id="210"/>
      <w:bookmarkEnd w:id="211"/>
    </w:p>
    <w:p w14:paraId="2F9FAE55" w14:textId="55DCCC60" w:rsidR="009B0A34" w:rsidRPr="00B81C2F" w:rsidRDefault="009B0A34" w:rsidP="009B0A34">
      <w:pPr>
        <w:pStyle w:val="Heading6"/>
        <w:keepNext w:val="0"/>
        <w:widowControl w:val="0"/>
        <w:rPr>
          <w:sz w:val="22"/>
          <w:szCs w:val="22"/>
        </w:rPr>
      </w:pPr>
      <w:r>
        <w:rPr>
          <w:sz w:val="22"/>
          <w:szCs w:val="22"/>
        </w:rPr>
        <w:t xml:space="preserve"> A non-exhaustive check list of return requirements is set out in paragraph 3.9 of this Document 1 of this ITT Pack. Failure to include any information or document required by the checklist or otherwise required under this ITT Pack will either:</w:t>
      </w:r>
    </w:p>
    <w:p w14:paraId="1BEFC261" w14:textId="77777777" w:rsidR="009B0A34" w:rsidRPr="00B81C2F" w:rsidRDefault="009B0A34" w:rsidP="009B0A34">
      <w:pPr>
        <w:pStyle w:val="Heading4"/>
        <w:keepNext w:val="0"/>
        <w:widowControl w:val="0"/>
        <w:ind w:left="1843" w:hanging="992"/>
        <w:rPr>
          <w:color w:val="auto"/>
          <w:sz w:val="22"/>
          <w:szCs w:val="22"/>
        </w:rPr>
      </w:pPr>
      <w:r>
        <w:rPr>
          <w:color w:val="auto"/>
          <w:sz w:val="22"/>
          <w:szCs w:val="22"/>
        </w:rPr>
        <w:t xml:space="preserve">render the Tender non-compliant (where the information or answer is indicated to be mandatory or a pass/fail question </w:t>
      </w:r>
      <w:bookmarkStart w:id="212" w:name="_Hlk188280408"/>
      <w:r>
        <w:rPr>
          <w:color w:val="auto"/>
          <w:sz w:val="22"/>
          <w:szCs w:val="22"/>
        </w:rPr>
        <w:t>or where the failure is a failure to complete any declaration, certification or warranty required in Document 3 in its entirety</w:t>
      </w:r>
      <w:bookmarkEnd w:id="212"/>
      <w:r>
        <w:rPr>
          <w:color w:val="auto"/>
          <w:sz w:val="22"/>
          <w:szCs w:val="22"/>
        </w:rPr>
        <w:t>) in which case the Tender will be rejected; or</w:t>
      </w:r>
    </w:p>
    <w:p w14:paraId="5800D25D" w14:textId="278DA092" w:rsidR="009B0A34" w:rsidRDefault="009B0A34" w:rsidP="009B0A34">
      <w:pPr>
        <w:pStyle w:val="Heading4"/>
        <w:keepNext w:val="0"/>
        <w:widowControl w:val="0"/>
        <w:ind w:left="1843" w:hanging="992"/>
        <w:rPr>
          <w:color w:val="auto"/>
          <w:sz w:val="22"/>
          <w:szCs w:val="22"/>
        </w:rPr>
      </w:pPr>
      <w:r>
        <w:rPr>
          <w:color w:val="auto"/>
          <w:sz w:val="22"/>
          <w:szCs w:val="22"/>
        </w:rPr>
        <w:t xml:space="preserve">in all other cases </w:t>
      </w:r>
      <w:r w:rsidR="00BE7464">
        <w:rPr>
          <w:color w:val="auto"/>
          <w:sz w:val="22"/>
          <w:szCs w:val="22"/>
        </w:rPr>
        <w:t>method statements</w:t>
      </w:r>
      <w:r>
        <w:rPr>
          <w:color w:val="auto"/>
          <w:sz w:val="22"/>
          <w:szCs w:val="22"/>
        </w:rPr>
        <w:t xml:space="preserve"> may be evaluated without further seeking to obtain missing information from the Tenderer.</w:t>
      </w:r>
    </w:p>
    <w:p w14:paraId="32930C6F" w14:textId="7CD4105C" w:rsidR="00B763A1" w:rsidRPr="00350E45" w:rsidRDefault="00B763A1" w:rsidP="00B763A1">
      <w:pPr>
        <w:pStyle w:val="Heading4"/>
        <w:keepNext w:val="0"/>
        <w:widowControl w:val="0"/>
        <w:numPr>
          <w:ilvl w:val="0"/>
          <w:numId w:val="0"/>
        </w:numPr>
        <w:rPr>
          <w:rFonts w:eastAsia="Calibri"/>
          <w:i/>
          <w:iCs/>
          <w:sz w:val="22"/>
          <w:szCs w:val="22"/>
        </w:rPr>
      </w:pPr>
    </w:p>
    <w:p w14:paraId="4E50BF36" w14:textId="77777777" w:rsidR="00457CB8" w:rsidRPr="00B81C2F" w:rsidRDefault="00DD5DFB" w:rsidP="001043F0">
      <w:pPr>
        <w:pStyle w:val="Heading6"/>
        <w:keepNext w:val="0"/>
        <w:widowControl w:val="0"/>
        <w:rPr>
          <w:sz w:val="22"/>
          <w:szCs w:val="22"/>
        </w:rPr>
      </w:pPr>
      <w:r>
        <w:rPr>
          <w:sz w:val="22"/>
          <w:szCs w:val="22"/>
        </w:rPr>
        <w:t>A failure to include all the information required by the ITT Pack includes without limitation any Tender that contains gaps, omissions, errors, uncompleted sections, or changes to the format of any tender documentation.</w:t>
      </w:r>
    </w:p>
    <w:p w14:paraId="0AC46000" w14:textId="77777777" w:rsidR="00DB6226" w:rsidRPr="00B81C2F" w:rsidRDefault="00DD3F23" w:rsidP="001043F0">
      <w:pPr>
        <w:pStyle w:val="Heading6"/>
        <w:keepNext w:val="0"/>
        <w:widowControl w:val="0"/>
        <w:rPr>
          <w:sz w:val="22"/>
          <w:szCs w:val="22"/>
        </w:rPr>
      </w:pPr>
      <w:r>
        <w:rPr>
          <w:sz w:val="22"/>
          <w:szCs w:val="22"/>
        </w:rPr>
        <w:t xml:space="preserve">Tenderers should not include in the Tender any extraneous information which has not </w:t>
      </w:r>
      <w:r>
        <w:rPr>
          <w:sz w:val="22"/>
          <w:szCs w:val="22"/>
        </w:rPr>
        <w:lastRenderedPageBreak/>
        <w:t>been specifically requested in the ITT Pack including, for example, any sales or marketing literature, standard terms of trading etc.</w:t>
      </w:r>
    </w:p>
    <w:p w14:paraId="2679E40B" w14:textId="77777777" w:rsidR="0079460D" w:rsidRPr="00B81C2F" w:rsidRDefault="002C5F70" w:rsidP="001043F0">
      <w:pPr>
        <w:pStyle w:val="Heading6"/>
        <w:keepNext w:val="0"/>
        <w:widowControl w:val="0"/>
        <w:rPr>
          <w:sz w:val="22"/>
          <w:szCs w:val="22"/>
        </w:rPr>
      </w:pPr>
      <w:bookmarkStart w:id="213" w:name="_Toc146712089"/>
      <w:bookmarkStart w:id="214" w:name="_Toc146712501"/>
      <w:r>
        <w:rPr>
          <w:sz w:val="22"/>
          <w:szCs w:val="22"/>
        </w:rPr>
        <w:t>If any part of a Tender contains manuscript amendments which have not been initialled by an authorised signatory of the Tenderer then such manuscript amendments shall be disregarded for the purposes of assessment.</w:t>
      </w:r>
      <w:bookmarkEnd w:id="213"/>
      <w:bookmarkEnd w:id="214"/>
      <w:r>
        <w:rPr>
          <w:sz w:val="22"/>
          <w:szCs w:val="22"/>
        </w:rPr>
        <w:tab/>
      </w:r>
    </w:p>
    <w:p w14:paraId="2D2E50EB" w14:textId="77777777" w:rsidR="00F1170A" w:rsidRPr="00B81C2F" w:rsidRDefault="00F1170A" w:rsidP="001043F0">
      <w:pPr>
        <w:pStyle w:val="Heading6"/>
        <w:keepNext w:val="0"/>
        <w:widowControl w:val="0"/>
        <w:rPr>
          <w:sz w:val="22"/>
          <w:szCs w:val="22"/>
        </w:rPr>
      </w:pPr>
      <w:r>
        <w:rPr>
          <w:sz w:val="22"/>
          <w:szCs w:val="22"/>
        </w:rPr>
        <w:t xml:space="preserve">Tender responses must be successfully submitted by </w:t>
      </w:r>
      <w:r>
        <w:rPr>
          <w:color w:val="auto"/>
          <w:sz w:val="22"/>
          <w:szCs w:val="22"/>
        </w:rPr>
        <w:t xml:space="preserve">Tenderers </w:t>
      </w:r>
      <w:r>
        <w:rPr>
          <w:sz w:val="22"/>
          <w:szCs w:val="22"/>
        </w:rPr>
        <w:t>via the E-Tendering Portal and successfully received no later than the Deadline. The Contracting Authority will not consider any Tender response received after the Deadline and failure of any Tenderer to meet the Deadline will mean that such Tenderer will not be permitted to participate further in this procurement process.</w:t>
      </w:r>
    </w:p>
    <w:p w14:paraId="0EA53945" w14:textId="6C7DC216" w:rsidR="001D2415" w:rsidRPr="00B81C2F" w:rsidRDefault="00046923" w:rsidP="001043F0">
      <w:pPr>
        <w:pStyle w:val="Heading6"/>
        <w:keepNext w:val="0"/>
        <w:widowControl w:val="0"/>
        <w:rPr>
          <w:sz w:val="22"/>
          <w:szCs w:val="22"/>
        </w:rPr>
      </w:pPr>
      <w:r>
        <w:rPr>
          <w:sz w:val="22"/>
          <w:szCs w:val="22"/>
        </w:rPr>
        <w:t>The Contracting Authority may, at any stage in the procurement process, require you to provide evidence to verify statements made by you in any response to the Supplier Information</w:t>
      </w:r>
      <w:r w:rsidR="00BE7464">
        <w:rPr>
          <w:sz w:val="22"/>
          <w:szCs w:val="22"/>
        </w:rPr>
        <w:t>,</w:t>
      </w:r>
      <w:r>
        <w:rPr>
          <w:sz w:val="22"/>
          <w:szCs w:val="22"/>
        </w:rPr>
        <w:t>Platform, Tender or other response made following a request by the Contracting Authority and reserves the right to disqualify you where such evidence and verification cannot be provided or is not provided within the timescale specified by the Contracting Authority.</w:t>
      </w:r>
    </w:p>
    <w:p w14:paraId="7392CF0D" w14:textId="77777777" w:rsidR="00BD05A7" w:rsidRPr="00B81C2F" w:rsidRDefault="001D2415" w:rsidP="001043F0">
      <w:pPr>
        <w:pStyle w:val="Heading6"/>
        <w:keepNext w:val="0"/>
        <w:widowControl w:val="0"/>
        <w:rPr>
          <w:sz w:val="22"/>
          <w:szCs w:val="22"/>
        </w:rPr>
      </w:pPr>
      <w:r>
        <w:rPr>
          <w:sz w:val="22"/>
          <w:szCs w:val="22"/>
        </w:rPr>
        <w:t xml:space="preserve">Tenderers are under an ongoing obligation to notify the Contracting Authority of any changes to the information submitted as part of this procurement process. </w:t>
      </w:r>
    </w:p>
    <w:p w14:paraId="361B2F74" w14:textId="77777777" w:rsidR="00D427B4" w:rsidRPr="00B81C2F" w:rsidRDefault="00DD3F23" w:rsidP="001043F0">
      <w:pPr>
        <w:pStyle w:val="Heading2"/>
        <w:keepNext w:val="0"/>
        <w:widowControl w:val="0"/>
        <w:rPr>
          <w:sz w:val="22"/>
          <w:szCs w:val="22"/>
        </w:rPr>
      </w:pPr>
      <w:bookmarkStart w:id="215" w:name="_Toc146712091"/>
      <w:bookmarkStart w:id="216" w:name="_Toc185352976"/>
      <w:r>
        <w:rPr>
          <w:sz w:val="22"/>
          <w:szCs w:val="22"/>
        </w:rPr>
        <w:t xml:space="preserve">Amendments to </w:t>
      </w:r>
      <w:bookmarkEnd w:id="215"/>
      <w:r>
        <w:rPr>
          <w:sz w:val="22"/>
          <w:szCs w:val="22"/>
        </w:rPr>
        <w:t>ITT Pack requirements</w:t>
      </w:r>
      <w:bookmarkEnd w:id="216"/>
    </w:p>
    <w:p w14:paraId="4BF84B28" w14:textId="77777777" w:rsidR="00B0457F" w:rsidRPr="00B81C2F" w:rsidRDefault="00B0457F" w:rsidP="001043F0">
      <w:pPr>
        <w:pStyle w:val="Heading6"/>
        <w:keepNext w:val="0"/>
        <w:widowControl w:val="0"/>
        <w:rPr>
          <w:sz w:val="22"/>
          <w:szCs w:val="22"/>
        </w:rPr>
      </w:pPr>
      <w:r>
        <w:rPr>
          <w:sz w:val="22"/>
          <w:szCs w:val="22"/>
        </w:rPr>
        <w:t>At any time prior to the Deadline for the receipt of Tenders, the Contracting Authority may amend the information provided to, or to be submitted by, Tenderers. In order to give Tenderers reasonable time in which to take the amendment into account in preparing their submissions, the Contracting Authority may, following such amendment, at its sole discretion, extend the Deadline for receipt of Tender submissions.</w:t>
      </w:r>
    </w:p>
    <w:p w14:paraId="0F682B74" w14:textId="77777777" w:rsidR="00057577" w:rsidRPr="00057577" w:rsidRDefault="00BE6BCB" w:rsidP="00AD6361">
      <w:pPr>
        <w:pStyle w:val="Heading6"/>
      </w:pPr>
      <w:r>
        <w:t>The Contracting Authority reserves the right to:</w:t>
      </w:r>
    </w:p>
    <w:p w14:paraId="2A57C687" w14:textId="77777777" w:rsidR="00057577" w:rsidRPr="00F10D90" w:rsidRDefault="00057577" w:rsidP="00B76306">
      <w:pPr>
        <w:pStyle w:val="Heading4"/>
        <w:keepNext w:val="0"/>
        <w:widowControl w:val="0"/>
        <w:ind w:left="1843" w:hanging="992"/>
        <w:rPr>
          <w:color w:val="auto"/>
          <w:sz w:val="22"/>
          <w:szCs w:val="22"/>
        </w:rPr>
      </w:pPr>
      <w:r>
        <w:rPr>
          <w:color w:val="auto"/>
          <w:sz w:val="22"/>
          <w:szCs w:val="22"/>
        </w:rPr>
        <w:t>amend any part of the ITT Pack;</w:t>
      </w:r>
    </w:p>
    <w:p w14:paraId="0467E42A" w14:textId="77777777" w:rsidR="00057577" w:rsidRPr="00F10D90" w:rsidRDefault="00057577" w:rsidP="00B76306">
      <w:pPr>
        <w:pStyle w:val="Heading4"/>
        <w:keepNext w:val="0"/>
        <w:widowControl w:val="0"/>
        <w:ind w:left="1843" w:hanging="992"/>
        <w:rPr>
          <w:color w:val="auto"/>
          <w:sz w:val="22"/>
          <w:szCs w:val="22"/>
        </w:rPr>
      </w:pPr>
      <w:r>
        <w:rPr>
          <w:color w:val="auto"/>
          <w:sz w:val="22"/>
          <w:szCs w:val="22"/>
        </w:rPr>
        <w:t>vary, suspend or cancel the procurement process at any stage; and/or</w:t>
      </w:r>
    </w:p>
    <w:p w14:paraId="20A8DECD" w14:textId="77777777" w:rsidR="00057577" w:rsidRPr="00F10D90" w:rsidRDefault="005E3991" w:rsidP="00B76306">
      <w:pPr>
        <w:pStyle w:val="Heading4"/>
        <w:keepNext w:val="0"/>
        <w:widowControl w:val="0"/>
        <w:ind w:left="1843" w:hanging="992"/>
        <w:rPr>
          <w:color w:val="auto"/>
          <w:sz w:val="22"/>
          <w:szCs w:val="22"/>
        </w:rPr>
      </w:pPr>
      <w:r>
        <w:rPr>
          <w:color w:val="auto"/>
          <w:sz w:val="22"/>
          <w:szCs w:val="22"/>
        </w:rPr>
        <w:t>require the Tenderer to provide written clarification or additional information in relation to its Supplier Information Questionnaire submission, information provided via the Central Digital Platform or its Tender submission.</w:t>
      </w:r>
    </w:p>
    <w:p w14:paraId="09781327" w14:textId="77777777" w:rsidR="00DA0E8F" w:rsidRPr="00B81C2F" w:rsidRDefault="00DD3F23" w:rsidP="001043F0">
      <w:pPr>
        <w:pStyle w:val="Heading2"/>
        <w:keepNext w:val="0"/>
        <w:widowControl w:val="0"/>
        <w:rPr>
          <w:color w:val="auto"/>
          <w:sz w:val="22"/>
          <w:szCs w:val="22"/>
        </w:rPr>
      </w:pPr>
      <w:bookmarkStart w:id="217" w:name="_Toc146712092"/>
      <w:bookmarkStart w:id="218" w:name="_Toc185352977"/>
      <w:r>
        <w:rPr>
          <w:color w:val="auto"/>
          <w:sz w:val="22"/>
          <w:szCs w:val="22"/>
        </w:rPr>
        <w:lastRenderedPageBreak/>
        <w:t>Tender Validity</w:t>
      </w:r>
      <w:bookmarkEnd w:id="217"/>
      <w:bookmarkEnd w:id="218"/>
    </w:p>
    <w:p w14:paraId="5E8366E1" w14:textId="2BF03598" w:rsidR="00DD3F23" w:rsidRPr="00B81C2F" w:rsidRDefault="00DD3F23" w:rsidP="001043F0">
      <w:pPr>
        <w:pStyle w:val="Heading6"/>
        <w:keepNext w:val="0"/>
        <w:widowControl w:val="0"/>
        <w:rPr>
          <w:color w:val="FF0000"/>
          <w:sz w:val="22"/>
          <w:szCs w:val="22"/>
        </w:rPr>
      </w:pPr>
      <w:r>
        <w:rPr>
          <w:color w:val="auto"/>
          <w:sz w:val="22"/>
          <w:szCs w:val="22"/>
        </w:rPr>
        <w:t>Tenders shall remain valid for</w:t>
      </w:r>
      <w:r w:rsidR="00BE7464">
        <w:rPr>
          <w:color w:val="auto"/>
          <w:sz w:val="22"/>
          <w:szCs w:val="22"/>
        </w:rPr>
        <w:t xml:space="preserve"> 120 days </w:t>
      </w:r>
      <w:r>
        <w:rPr>
          <w:color w:val="auto"/>
          <w:sz w:val="22"/>
          <w:szCs w:val="22"/>
        </w:rPr>
        <w:t>from the Deadline for Tender submission</w:t>
      </w:r>
      <w:r>
        <w:rPr>
          <w:color w:val="FF0000"/>
          <w:sz w:val="22"/>
          <w:szCs w:val="22"/>
        </w:rPr>
        <w:t xml:space="preserve">. </w:t>
      </w:r>
    </w:p>
    <w:p w14:paraId="148130FE" w14:textId="77777777" w:rsidR="00BE11EF" w:rsidRDefault="00BE11EF" w:rsidP="001043F0">
      <w:pPr>
        <w:pStyle w:val="Heading2"/>
        <w:keepNext w:val="0"/>
        <w:widowControl w:val="0"/>
        <w:rPr>
          <w:sz w:val="22"/>
          <w:szCs w:val="22"/>
        </w:rPr>
      </w:pPr>
      <w:bookmarkStart w:id="219" w:name="_Toc146712093"/>
      <w:bookmarkStart w:id="220" w:name="_Toc185352978"/>
      <w:r>
        <w:rPr>
          <w:sz w:val="22"/>
          <w:szCs w:val="22"/>
        </w:rPr>
        <w:t>Tender Return Checklist</w:t>
      </w:r>
      <w:bookmarkEnd w:id="219"/>
      <w:bookmarkEnd w:id="220"/>
    </w:p>
    <w:p w14:paraId="607BB147" w14:textId="7E68853B" w:rsidR="00BE7464" w:rsidRDefault="00BE7464" w:rsidP="00BE7464">
      <w:pPr>
        <w:pStyle w:val="Heading2"/>
        <w:keepNext w:val="0"/>
        <w:widowControl w:val="0"/>
        <w:numPr>
          <w:ilvl w:val="0"/>
          <w:numId w:val="0"/>
        </w:numPr>
        <w:ind w:left="576"/>
        <w:rPr>
          <w:b w:val="0"/>
          <w:bCs/>
          <w:sz w:val="22"/>
          <w:szCs w:val="22"/>
        </w:rPr>
      </w:pPr>
      <w:r>
        <w:rPr>
          <w:b w:val="0"/>
          <w:bCs/>
          <w:sz w:val="22"/>
          <w:szCs w:val="22"/>
        </w:rPr>
        <w:t>Completed Method Statement</w:t>
      </w:r>
    </w:p>
    <w:p w14:paraId="55904357" w14:textId="3A640B4E" w:rsidR="00BE7464" w:rsidRPr="00BE7464" w:rsidRDefault="00DC3DD1" w:rsidP="00BE7464">
      <w:pPr>
        <w:pStyle w:val="Heading2"/>
        <w:keepNext w:val="0"/>
        <w:widowControl w:val="0"/>
        <w:numPr>
          <w:ilvl w:val="0"/>
          <w:numId w:val="0"/>
        </w:numPr>
        <w:ind w:left="576"/>
        <w:rPr>
          <w:b w:val="0"/>
          <w:bCs/>
          <w:sz w:val="22"/>
          <w:szCs w:val="22"/>
        </w:rPr>
      </w:pPr>
      <w:r>
        <w:rPr>
          <w:b w:val="0"/>
          <w:bCs/>
          <w:sz w:val="22"/>
          <w:szCs w:val="22"/>
        </w:rPr>
        <w:t>Completed Pricing Summary</w:t>
      </w:r>
    </w:p>
    <w:p w14:paraId="5BD13618" w14:textId="6F2924BA" w:rsidR="0082418E" w:rsidRPr="00093822" w:rsidRDefault="0082418E" w:rsidP="00093822">
      <w:pPr>
        <w:pStyle w:val="Heading6"/>
        <w:keepNext w:val="0"/>
        <w:widowControl w:val="0"/>
        <w:rPr>
          <w:sz w:val="22"/>
          <w:szCs w:val="22"/>
        </w:rPr>
      </w:pPr>
      <w:r>
        <w:rPr>
          <w:sz w:val="22"/>
          <w:szCs w:val="22"/>
        </w:rPr>
        <w:t>Tenderers must ensure that they have submitted and shared with the Contracting Authority complete up-to-date Core Supplier Information for the Tenderer and any Associated Person(s) before the Deadline and</w:t>
      </w:r>
      <w:r w:rsidR="00846928">
        <w:rPr>
          <w:sz w:val="22"/>
          <w:szCs w:val="22"/>
        </w:rPr>
        <w:t xml:space="preserve"> </w:t>
      </w:r>
      <w:r w:rsidR="00AC7FAD">
        <w:rPr>
          <w:sz w:val="22"/>
          <w:szCs w:val="22"/>
        </w:rPr>
        <w:t xml:space="preserve">will be required to confirm </w:t>
      </w:r>
      <w:r w:rsidR="00B6408F">
        <w:rPr>
          <w:sz w:val="22"/>
          <w:szCs w:val="22"/>
        </w:rPr>
        <w:t xml:space="preserve">in </w:t>
      </w:r>
      <w:r w:rsidR="00BD19F2">
        <w:rPr>
          <w:sz w:val="22"/>
          <w:szCs w:val="22"/>
        </w:rPr>
        <w:t xml:space="preserve">Document 3 as part of </w:t>
      </w:r>
      <w:r w:rsidR="00AC7FAD">
        <w:rPr>
          <w:sz w:val="22"/>
          <w:szCs w:val="22"/>
        </w:rPr>
        <w:t>their Tender submission that the information in the Supplier Information Questionnaire and the Core Supplier information is correct and accurate</w:t>
      </w:r>
      <w:r>
        <w:rPr>
          <w:sz w:val="22"/>
          <w:szCs w:val="22"/>
        </w:rPr>
        <w:t>.</w:t>
      </w:r>
    </w:p>
    <w:p w14:paraId="36D8933E" w14:textId="73EEAB8F" w:rsidR="0082418E" w:rsidRPr="00DC3DD1" w:rsidRDefault="00A5036B" w:rsidP="00DC3DD1">
      <w:pPr>
        <w:pStyle w:val="Heading6"/>
        <w:keepNext w:val="0"/>
        <w:widowControl w:val="0"/>
        <w:rPr>
          <w:sz w:val="22"/>
          <w:szCs w:val="22"/>
        </w:rPr>
      </w:pPr>
      <w:bookmarkStart w:id="221" w:name="_Toc146712096"/>
      <w:bookmarkStart w:id="222" w:name="_Toc146712508"/>
      <w:bookmarkEnd w:id="221"/>
      <w:bookmarkEnd w:id="222"/>
      <w:r>
        <w:rPr>
          <w:sz w:val="22"/>
          <w:szCs w:val="22"/>
        </w:rPr>
        <w:t>Tenderers should note that the check list at paragraph 3.9.1 is non-exhaustive and the Contracting Authority does not warrant that it is comprehensive. It is each Tenderer’s responsibility to ensure that their Tender submission and information provided via the Central Digital Platform contains all information/documents required by the ITT Pack.</w:t>
      </w:r>
    </w:p>
    <w:p w14:paraId="2D958B37" w14:textId="77777777" w:rsidR="00BE11EF" w:rsidRPr="00B81C2F" w:rsidRDefault="00A5036B" w:rsidP="001043F0">
      <w:pPr>
        <w:pStyle w:val="Heading6"/>
        <w:keepNext w:val="0"/>
        <w:widowControl w:val="0"/>
        <w:rPr>
          <w:sz w:val="22"/>
          <w:szCs w:val="22"/>
        </w:rPr>
      </w:pPr>
      <w:r>
        <w:rPr>
          <w:sz w:val="22"/>
          <w:szCs w:val="22"/>
        </w:rPr>
        <w:t>Tenderers should note the potential consequences of failing to provide any information/documents required by the ITT Pack. The Contracting Authority may disqualify you and your Tender from the procurement process.</w:t>
      </w:r>
      <w:r>
        <w:rPr>
          <w:sz w:val="22"/>
          <w:szCs w:val="22"/>
        </w:rPr>
        <w:tab/>
      </w:r>
    </w:p>
    <w:p w14:paraId="073D0AA3" w14:textId="77777777" w:rsidR="00394394" w:rsidRPr="00B81C2F" w:rsidRDefault="00394394" w:rsidP="00B80A9F">
      <w:pPr>
        <w:pStyle w:val="Heading2"/>
        <w:keepNext w:val="0"/>
        <w:widowControl w:val="0"/>
        <w:rPr>
          <w:sz w:val="22"/>
          <w:szCs w:val="22"/>
        </w:rPr>
      </w:pPr>
      <w:bookmarkStart w:id="223" w:name="_Toc185352980"/>
      <w:r>
        <w:rPr>
          <w:sz w:val="22"/>
          <w:szCs w:val="22"/>
        </w:rPr>
        <w:t>Clarification of Tenders</w:t>
      </w:r>
      <w:bookmarkEnd w:id="223"/>
    </w:p>
    <w:p w14:paraId="4BCDC5E9" w14:textId="77777777" w:rsidR="00515689" w:rsidRPr="00B07E4F" w:rsidRDefault="00E7230F" w:rsidP="00B80A9F">
      <w:pPr>
        <w:pStyle w:val="Heading6"/>
        <w:keepNext w:val="0"/>
        <w:widowControl w:val="0"/>
        <w:rPr>
          <w:sz w:val="22"/>
          <w:szCs w:val="22"/>
        </w:rPr>
      </w:pPr>
      <w:r>
        <w:rPr>
          <w:sz w:val="22"/>
          <w:szCs w:val="22"/>
        </w:rPr>
        <w:t xml:space="preserve">The Contracting Authority reserves the right (but is not obliged) to seek clarification of any aspect of a Tenderer’s Tender during the assessment phase. Where a Tenderer has declared, or the Contracting Authority has reasonable grounds to suspect, that any part of the Tenderer’s Tender submission has been prepared using AI, the Contracting Authority may seek any clarification that it considers appropriate to verify the accuracy of the Tender. Tenderers are required to respond to any requests for clarification promptly within the time period stipulated by the Contracting Authority when seeking such clarification. </w:t>
      </w:r>
    </w:p>
    <w:p w14:paraId="302E6C6A" w14:textId="77777777" w:rsidR="00394394" w:rsidRPr="00B07E4F" w:rsidRDefault="00394394" w:rsidP="00B80A9F">
      <w:pPr>
        <w:pStyle w:val="Heading6"/>
        <w:keepNext w:val="0"/>
        <w:widowControl w:val="0"/>
        <w:rPr>
          <w:sz w:val="22"/>
          <w:szCs w:val="22"/>
        </w:rPr>
      </w:pPr>
      <w:r>
        <w:rPr>
          <w:sz w:val="22"/>
          <w:szCs w:val="22"/>
        </w:rPr>
        <w:t xml:space="preserve">In the event a Tenderer fails to respond to the Contracting Authority seeking clarification, or does not provide the clarification requested, </w:t>
      </w:r>
      <w:r>
        <w:rPr>
          <w:color w:val="000000" w:themeColor="text1"/>
          <w:sz w:val="22"/>
          <w:szCs w:val="22"/>
        </w:rPr>
        <w:t xml:space="preserve">the Contracting Authority </w:t>
      </w:r>
      <w:r>
        <w:rPr>
          <w:sz w:val="22"/>
          <w:szCs w:val="22"/>
        </w:rPr>
        <w:t xml:space="preserve">reserves the right to assess the original Tender response received. </w:t>
      </w:r>
    </w:p>
    <w:p w14:paraId="0001E026" w14:textId="77777777" w:rsidR="00515689" w:rsidRPr="00B07E4F" w:rsidRDefault="00E7230F" w:rsidP="00B80A9F">
      <w:pPr>
        <w:pStyle w:val="Heading6"/>
        <w:keepNext w:val="0"/>
        <w:widowControl w:val="0"/>
        <w:rPr>
          <w:sz w:val="22"/>
          <w:szCs w:val="22"/>
        </w:rPr>
      </w:pPr>
      <w:r>
        <w:rPr>
          <w:sz w:val="22"/>
          <w:szCs w:val="22"/>
        </w:rPr>
        <w:t>The Contracting Authority reserves the right to evaluate the original Tender received without taking into account any clarification response received from the Tenderer where it considers that it is reasonable to do so.</w:t>
      </w:r>
    </w:p>
    <w:p w14:paraId="3049A512" w14:textId="4FD96593" w:rsidR="00DC3DD1" w:rsidRPr="00902010" w:rsidRDefault="00394394" w:rsidP="00902010">
      <w:pPr>
        <w:pStyle w:val="Heading2"/>
        <w:rPr>
          <w:sz w:val="22"/>
          <w:szCs w:val="22"/>
        </w:rPr>
      </w:pPr>
      <w:bookmarkStart w:id="224" w:name="_Toc185352981"/>
      <w:r>
        <w:rPr>
          <w:sz w:val="22"/>
          <w:szCs w:val="22"/>
        </w:rPr>
        <w:lastRenderedPageBreak/>
        <w:t>Exclusion of Tenderers</w:t>
      </w:r>
      <w:bookmarkEnd w:id="224"/>
    </w:p>
    <w:p w14:paraId="78B178CE" w14:textId="77777777" w:rsidR="004527A0" w:rsidRPr="00F10D90" w:rsidRDefault="004527A0" w:rsidP="00F10D90">
      <w:pPr>
        <w:rPr>
          <w:sz w:val="22"/>
          <w:szCs w:val="22"/>
          <w:u w:val="single"/>
        </w:rPr>
      </w:pPr>
      <w:bookmarkStart w:id="225" w:name="_Toc184823486"/>
      <w:r>
        <w:rPr>
          <w:sz w:val="22"/>
          <w:szCs w:val="22"/>
          <w:u w:val="single"/>
        </w:rPr>
        <w:t>Exclusion if on Debarment List</w:t>
      </w:r>
      <w:bookmarkEnd w:id="225"/>
    </w:p>
    <w:p w14:paraId="4B747564" w14:textId="77777777" w:rsidR="009B4D89" w:rsidRDefault="00E7230F" w:rsidP="00B80A9F">
      <w:pPr>
        <w:pStyle w:val="Heading6"/>
        <w:rPr>
          <w:sz w:val="22"/>
          <w:szCs w:val="22"/>
        </w:rPr>
      </w:pPr>
      <w:r>
        <w:rPr>
          <w:sz w:val="22"/>
          <w:szCs w:val="22"/>
        </w:rPr>
        <w:t>The Contracting Authority will disregard and exclude any Tenderer from this procurement process where the Tenderer or any of their Associated Persons or any sub-contractor is on the Debarment List by virtue of a Ground</w:t>
      </w:r>
      <w:r>
        <w:t xml:space="preserve"> </w:t>
      </w:r>
      <w:r>
        <w:rPr>
          <w:sz w:val="22"/>
          <w:szCs w:val="22"/>
        </w:rPr>
        <w:t>for Mandatory Exclusion.</w:t>
      </w:r>
    </w:p>
    <w:p w14:paraId="4DC84F39" w14:textId="77777777" w:rsidR="00626913" w:rsidRDefault="00E7230F" w:rsidP="00B80A9F">
      <w:pPr>
        <w:pStyle w:val="Heading6"/>
        <w:rPr>
          <w:sz w:val="22"/>
          <w:szCs w:val="22"/>
        </w:rPr>
      </w:pPr>
      <w:r>
        <w:rPr>
          <w:sz w:val="22"/>
          <w:szCs w:val="22"/>
        </w:rPr>
        <w:t>The Contracting Authority may disregard and exclude any Tenderer from this procurement process where the Tenderer or any of their Associated Persons or any sub-contractor is on the Debarment List by virtue of a Ground for Discretionary Exclusion.</w:t>
      </w:r>
    </w:p>
    <w:p w14:paraId="18942C01" w14:textId="77777777" w:rsidR="004527A0" w:rsidRPr="00F10D90" w:rsidRDefault="004527A0" w:rsidP="00F10D90">
      <w:pPr>
        <w:rPr>
          <w:sz w:val="22"/>
          <w:szCs w:val="22"/>
          <w:u w:val="single"/>
        </w:rPr>
      </w:pPr>
      <w:r>
        <w:rPr>
          <w:sz w:val="22"/>
          <w:szCs w:val="22"/>
          <w:u w:val="single"/>
        </w:rPr>
        <w:t>Exclusion for Mandatory or Discretionary PA 2023 Ground</w:t>
      </w:r>
    </w:p>
    <w:p w14:paraId="0768E43B" w14:textId="77777777" w:rsidR="00BC19D5" w:rsidRPr="00F82C6A" w:rsidRDefault="00E7230F" w:rsidP="00B80A9F">
      <w:pPr>
        <w:pStyle w:val="Heading6"/>
        <w:rPr>
          <w:sz w:val="22"/>
          <w:szCs w:val="22"/>
        </w:rPr>
      </w:pPr>
      <w:r>
        <w:rPr>
          <w:sz w:val="22"/>
          <w:szCs w:val="22"/>
        </w:rPr>
        <w:t>The Contracting Authority will disregard and exclude from this procurement process any Tenderer where the Contracting Authority considers that a Ground for Mandatory Exclusion applies to the Tenderer or any of their Associated Persons or any sub-contractor and the circumstances giving rise to the application of the Ground for Mandatory Exclusion are continuing or likely to occur again.</w:t>
      </w:r>
    </w:p>
    <w:p w14:paraId="5E0851F2" w14:textId="77777777" w:rsidR="00BC19D5" w:rsidRPr="00F82C6A" w:rsidRDefault="00E7230F" w:rsidP="00B80A9F">
      <w:pPr>
        <w:pStyle w:val="Heading6"/>
        <w:rPr>
          <w:sz w:val="22"/>
          <w:szCs w:val="22"/>
        </w:rPr>
      </w:pPr>
      <w:r>
        <w:rPr>
          <w:sz w:val="22"/>
          <w:szCs w:val="22"/>
        </w:rPr>
        <w:t>The Contracting Authority may disregard and exclude from this procurement process any Tenderer where the Contracting Authority considers that a Ground for Discretionary Exclusion applies to the Tenderer or any of their Associated Persons or any sub-contractor and the circumstances giving rise to the application of the Ground for Mandatory Exclusion are continuing or likely to occur again.</w:t>
      </w:r>
    </w:p>
    <w:p w14:paraId="003C98B2" w14:textId="77777777" w:rsidR="00BC19D5" w:rsidRPr="0087170A" w:rsidRDefault="00BC19D5" w:rsidP="00BC19D5">
      <w:pPr>
        <w:rPr>
          <w:sz w:val="22"/>
          <w:szCs w:val="22"/>
          <w:u w:val="single"/>
        </w:rPr>
      </w:pPr>
      <w:r>
        <w:rPr>
          <w:sz w:val="22"/>
          <w:szCs w:val="22"/>
          <w:u w:val="single"/>
        </w:rPr>
        <w:t>Associated Persons and sub-contractors</w:t>
      </w:r>
    </w:p>
    <w:p w14:paraId="2FBA87BB" w14:textId="3F7EC7E2" w:rsidR="00BC19D5" w:rsidRPr="0087170A" w:rsidRDefault="00BC19D5" w:rsidP="00B80A9F">
      <w:pPr>
        <w:pStyle w:val="Heading6"/>
        <w:rPr>
          <w:sz w:val="22"/>
          <w:szCs w:val="22"/>
        </w:rPr>
      </w:pPr>
      <w:r>
        <w:rPr>
          <w:sz w:val="22"/>
          <w:szCs w:val="22"/>
        </w:rPr>
        <w:t>Before disregarding and excluding from this procurement process any Tenderer on the basis that any of the circumstances in paragraphs 3.</w:t>
      </w:r>
      <w:r w:rsidR="006F58D8">
        <w:rPr>
          <w:sz w:val="22"/>
          <w:szCs w:val="22"/>
        </w:rPr>
        <w:t>11</w:t>
      </w:r>
      <w:r>
        <w:rPr>
          <w:sz w:val="22"/>
          <w:szCs w:val="22"/>
        </w:rPr>
        <w:t>.1, 3.</w:t>
      </w:r>
      <w:r w:rsidR="006F58D8">
        <w:rPr>
          <w:sz w:val="22"/>
          <w:szCs w:val="22"/>
        </w:rPr>
        <w:t>11</w:t>
      </w:r>
      <w:r>
        <w:rPr>
          <w:sz w:val="22"/>
          <w:szCs w:val="22"/>
        </w:rPr>
        <w:t>.2, 3.</w:t>
      </w:r>
      <w:r w:rsidR="006F58D8">
        <w:rPr>
          <w:sz w:val="22"/>
          <w:szCs w:val="22"/>
        </w:rPr>
        <w:t>11</w:t>
      </w:r>
      <w:r>
        <w:rPr>
          <w:sz w:val="22"/>
          <w:szCs w:val="22"/>
        </w:rPr>
        <w:t>.3 and 3.</w:t>
      </w:r>
      <w:r w:rsidR="006F58D8">
        <w:rPr>
          <w:sz w:val="22"/>
          <w:szCs w:val="22"/>
        </w:rPr>
        <w:t>11</w:t>
      </w:r>
      <w:r>
        <w:rPr>
          <w:sz w:val="22"/>
          <w:szCs w:val="22"/>
        </w:rPr>
        <w:t xml:space="preserve">.4 </w:t>
      </w:r>
      <w:r>
        <w:rPr>
          <w:sz w:val="22"/>
          <w:szCs w:val="22"/>
        </w:rPr>
        <w:lastRenderedPageBreak/>
        <w:t>apply to an Associated Person or to a sub-contractor of the Tenderer, the Contracting Authority will first:</w:t>
      </w:r>
    </w:p>
    <w:p w14:paraId="21F5EB13" w14:textId="77777777" w:rsidR="006C05A8" w:rsidRPr="00F93B1B" w:rsidRDefault="006C05A8" w:rsidP="00B80A9F">
      <w:pPr>
        <w:pStyle w:val="Heading4"/>
        <w:tabs>
          <w:tab w:val="clear" w:pos="2261"/>
        </w:tabs>
        <w:ind w:left="1560"/>
        <w:rPr>
          <w:color w:val="auto"/>
          <w:sz w:val="22"/>
          <w:szCs w:val="22"/>
        </w:rPr>
      </w:pPr>
      <w:r>
        <w:rPr>
          <w:color w:val="auto"/>
          <w:sz w:val="22"/>
          <w:szCs w:val="22"/>
        </w:rPr>
        <w:t>notify the relevant Tenderer of the Contracting Authority’s intention to exclude the Tenderer on this basis, and</w:t>
      </w:r>
    </w:p>
    <w:p w14:paraId="72480D78" w14:textId="77777777" w:rsidR="006C05A8" w:rsidRDefault="006C05A8" w:rsidP="00B80A9F">
      <w:pPr>
        <w:pStyle w:val="Heading4"/>
        <w:tabs>
          <w:tab w:val="clear" w:pos="2261"/>
        </w:tabs>
        <w:ind w:left="1560"/>
        <w:rPr>
          <w:color w:val="auto"/>
          <w:sz w:val="22"/>
          <w:szCs w:val="22"/>
        </w:rPr>
      </w:pPr>
      <w:r>
        <w:rPr>
          <w:color w:val="auto"/>
          <w:sz w:val="22"/>
          <w:szCs w:val="22"/>
        </w:rPr>
        <w:t>give the relevant Tenderer the opportunity (within the time period stated in the notification from the Contracting Authority to the Tenderer) to substitute an alternative Associated Person or sub-contractor (as applicable).</w:t>
      </w:r>
    </w:p>
    <w:p w14:paraId="51399F11" w14:textId="77777777" w:rsidR="00BC19D5" w:rsidRPr="0087170A" w:rsidRDefault="00BC19D5" w:rsidP="0087170A">
      <w:pPr>
        <w:rPr>
          <w:sz w:val="22"/>
          <w:szCs w:val="22"/>
          <w:u w:val="single"/>
        </w:rPr>
      </w:pPr>
      <w:r>
        <w:rPr>
          <w:sz w:val="22"/>
          <w:szCs w:val="22"/>
          <w:u w:val="single"/>
        </w:rPr>
        <w:t>Notification of exclusion</w:t>
      </w:r>
    </w:p>
    <w:p w14:paraId="2A982D5D" w14:textId="642A8571" w:rsidR="0011450D" w:rsidRDefault="009D76C1" w:rsidP="00B80A9F">
      <w:pPr>
        <w:pStyle w:val="Heading6"/>
        <w:keepNext w:val="0"/>
        <w:widowControl w:val="0"/>
        <w:rPr>
          <w:color w:val="0000FF"/>
          <w:sz w:val="22"/>
          <w:szCs w:val="22"/>
          <w:u w:val="double" w:color="0000FF"/>
        </w:rPr>
      </w:pPr>
      <w:r>
        <w:rPr>
          <w:sz w:val="22"/>
          <w:szCs w:val="22"/>
        </w:rPr>
        <w:t>Where the Contracting Authority disregards and exclude a Tenderer from this procurement in any of the circumstances in paragraphs 3.</w:t>
      </w:r>
      <w:r w:rsidR="00933FB6">
        <w:rPr>
          <w:sz w:val="22"/>
          <w:szCs w:val="22"/>
        </w:rPr>
        <w:t>11</w:t>
      </w:r>
      <w:r>
        <w:rPr>
          <w:sz w:val="22"/>
          <w:szCs w:val="22"/>
        </w:rPr>
        <w:t>.1, 3.</w:t>
      </w:r>
      <w:r w:rsidR="00933FB6">
        <w:rPr>
          <w:sz w:val="22"/>
          <w:szCs w:val="22"/>
        </w:rPr>
        <w:t>11</w:t>
      </w:r>
      <w:r>
        <w:rPr>
          <w:sz w:val="22"/>
          <w:szCs w:val="22"/>
        </w:rPr>
        <w:t>.2, 3.</w:t>
      </w:r>
      <w:r w:rsidR="00933FB6">
        <w:rPr>
          <w:sz w:val="22"/>
          <w:szCs w:val="22"/>
        </w:rPr>
        <w:t>11</w:t>
      </w:r>
      <w:r>
        <w:rPr>
          <w:sz w:val="22"/>
          <w:szCs w:val="22"/>
        </w:rPr>
        <w:t>.3 and 3.</w:t>
      </w:r>
      <w:r w:rsidR="00933FB6">
        <w:rPr>
          <w:sz w:val="22"/>
          <w:szCs w:val="22"/>
        </w:rPr>
        <w:t>11</w:t>
      </w:r>
      <w:r>
        <w:rPr>
          <w:sz w:val="22"/>
          <w:szCs w:val="22"/>
        </w:rPr>
        <w:t xml:space="preserve">.4, the Contracting Authority may give notice of that fact to the relevant appropriate authority, providing details of any relevant exclusion ground which the Contracting Authority considers applies to the Tenderer and any other information which the Contracting Authority would be obliged to provide if this process were a covered procurement within the meaning of the PA 2023. </w:t>
      </w:r>
    </w:p>
    <w:p w14:paraId="4784B2AC" w14:textId="77777777" w:rsidR="004527A0" w:rsidRPr="00F10D90" w:rsidRDefault="004527A0" w:rsidP="00F10D90">
      <w:pPr>
        <w:rPr>
          <w:sz w:val="22"/>
          <w:szCs w:val="22"/>
          <w:u w:val="single"/>
        </w:rPr>
      </w:pPr>
      <w:r>
        <w:rPr>
          <w:sz w:val="22"/>
          <w:szCs w:val="22"/>
          <w:u w:val="single"/>
        </w:rPr>
        <w:t>Exclusion if not a United Kingdom Supplier or a Treaty State Supplier</w:t>
      </w:r>
    </w:p>
    <w:p w14:paraId="48C75470" w14:textId="77777777" w:rsidR="00626913" w:rsidRDefault="00AE08A9" w:rsidP="00B80A9F">
      <w:pPr>
        <w:pStyle w:val="Heading6"/>
        <w:rPr>
          <w:sz w:val="22"/>
          <w:szCs w:val="22"/>
        </w:rPr>
      </w:pPr>
      <w:r>
        <w:rPr>
          <w:sz w:val="22"/>
          <w:szCs w:val="22"/>
        </w:rPr>
        <w:t>The Contracting Authority may disregard and exclude any Tenderer from this procurement process where the Tenderer is not a United Kingdom Supplier or a Treaty State Supplier.</w:t>
      </w:r>
    </w:p>
    <w:p w14:paraId="21FF325E" w14:textId="77777777" w:rsidR="00394394" w:rsidRDefault="00394394" w:rsidP="00B80A9F">
      <w:pPr>
        <w:pStyle w:val="Heading2"/>
        <w:keepNext w:val="0"/>
        <w:widowControl w:val="0"/>
        <w:rPr>
          <w:sz w:val="22"/>
          <w:szCs w:val="22"/>
        </w:rPr>
      </w:pPr>
      <w:bookmarkStart w:id="226" w:name="_Toc185352982"/>
      <w:r>
        <w:rPr>
          <w:sz w:val="22"/>
          <w:szCs w:val="22"/>
        </w:rPr>
        <w:t>Disregard and Exclusion of Tenders</w:t>
      </w:r>
      <w:bookmarkEnd w:id="226"/>
    </w:p>
    <w:p w14:paraId="563C0648" w14:textId="77777777" w:rsidR="004527A0" w:rsidRPr="00F10D90" w:rsidRDefault="004527A0" w:rsidP="00F10D90">
      <w:pPr>
        <w:rPr>
          <w:sz w:val="22"/>
          <w:szCs w:val="22"/>
          <w:u w:val="single"/>
        </w:rPr>
      </w:pPr>
      <w:r>
        <w:rPr>
          <w:sz w:val="22"/>
          <w:szCs w:val="22"/>
          <w:u w:val="single"/>
        </w:rPr>
        <w:t>Exclusion if sub-contractor not</w:t>
      </w:r>
      <w:r>
        <w:rPr>
          <w:u w:val="single"/>
        </w:rPr>
        <w:t xml:space="preserve"> </w:t>
      </w:r>
      <w:r>
        <w:rPr>
          <w:sz w:val="22"/>
          <w:szCs w:val="22"/>
          <w:u w:val="single"/>
        </w:rPr>
        <w:t>a United Kingdom Supplier or a Treaty State Supplier</w:t>
      </w:r>
    </w:p>
    <w:p w14:paraId="57C9D298" w14:textId="77777777" w:rsidR="00394394" w:rsidRDefault="00AE08A9" w:rsidP="00B80A9F">
      <w:pPr>
        <w:pStyle w:val="Heading6"/>
        <w:keepNext w:val="0"/>
        <w:widowControl w:val="0"/>
        <w:rPr>
          <w:sz w:val="22"/>
          <w:szCs w:val="22"/>
        </w:rPr>
      </w:pPr>
      <w:r>
        <w:rPr>
          <w:sz w:val="22"/>
          <w:szCs w:val="22"/>
        </w:rPr>
        <w:t>The Contracting Authority may disregard and exclude any Tender where the Tenderer intends to sub-contract the performance of all or part of the Contract to a supplier that is not a United Kingdom Supplier or Treaty State Supplier.</w:t>
      </w:r>
    </w:p>
    <w:p w14:paraId="74A0F445" w14:textId="77777777" w:rsidR="00302B5C" w:rsidRPr="00F10D90" w:rsidRDefault="00302B5C" w:rsidP="00F10D90">
      <w:pPr>
        <w:rPr>
          <w:sz w:val="22"/>
          <w:szCs w:val="22"/>
          <w:u w:val="single"/>
        </w:rPr>
      </w:pPr>
      <w:r>
        <w:rPr>
          <w:sz w:val="22"/>
          <w:szCs w:val="22"/>
          <w:u w:val="single"/>
        </w:rPr>
        <w:lastRenderedPageBreak/>
        <w:t>Exclusion of abnormally low tenders</w:t>
      </w:r>
    </w:p>
    <w:p w14:paraId="5DC80036" w14:textId="77777777" w:rsidR="00394394" w:rsidRPr="00394394" w:rsidRDefault="00AE08A9" w:rsidP="00B80A9F">
      <w:pPr>
        <w:pStyle w:val="Heading6"/>
        <w:rPr>
          <w:sz w:val="22"/>
          <w:szCs w:val="22"/>
        </w:rPr>
      </w:pPr>
      <w:r>
        <w:rPr>
          <w:sz w:val="22"/>
          <w:szCs w:val="22"/>
        </w:rPr>
        <w:t>The Contracting Authority may disregard and exclude any Tender that offers a price that the Contracting Authority considers to be abnormally low. Before disregarding a Tender on this basis the Contracting Authority will:</w:t>
      </w:r>
    </w:p>
    <w:p w14:paraId="5CBD0F47" w14:textId="77777777" w:rsidR="00394394" w:rsidRPr="00D73099" w:rsidRDefault="00394394" w:rsidP="00B80A9F">
      <w:pPr>
        <w:pStyle w:val="Heading4"/>
        <w:rPr>
          <w:color w:val="auto"/>
          <w:sz w:val="22"/>
          <w:szCs w:val="22"/>
        </w:rPr>
      </w:pPr>
      <w:r>
        <w:rPr>
          <w:color w:val="auto"/>
          <w:sz w:val="22"/>
          <w:szCs w:val="22"/>
        </w:rPr>
        <w:t>notify the relevant Tenderer that the Contracting Authority considers the price to be abnormally low, and</w:t>
      </w:r>
    </w:p>
    <w:p w14:paraId="5BFFF3B4" w14:textId="77777777" w:rsidR="00394394" w:rsidRPr="00D73099" w:rsidRDefault="00394394" w:rsidP="00B80A9F">
      <w:pPr>
        <w:pStyle w:val="Heading4"/>
        <w:rPr>
          <w:color w:val="auto"/>
          <w:sz w:val="22"/>
          <w:szCs w:val="22"/>
        </w:rPr>
      </w:pPr>
      <w:r>
        <w:rPr>
          <w:color w:val="auto"/>
          <w:sz w:val="22"/>
          <w:szCs w:val="22"/>
        </w:rPr>
        <w:t>give the relevant Tenderer the opportunity (within the time period stated in the notification from the Contracting Authority to the Tenderer) to demonstrate that the Tenderer will be able to perform the Contract for the price offered.</w:t>
      </w:r>
    </w:p>
    <w:p w14:paraId="62950B96" w14:textId="77777777" w:rsidR="009F31A3" w:rsidRPr="00F10D90" w:rsidRDefault="009F31A3" w:rsidP="00C02F5A">
      <w:r>
        <w:rPr>
          <w:sz w:val="22"/>
          <w:szCs w:val="22"/>
          <w:u w:val="single"/>
        </w:rPr>
        <w:t>Exclusion for breach of ITT Pack or as permitted by ITT Pack</w:t>
      </w:r>
      <w:r>
        <w:rPr>
          <w:i/>
          <w:iCs/>
          <w:color w:val="FF0000"/>
          <w:sz w:val="22"/>
          <w:szCs w:val="22"/>
          <w:highlight w:val="cyan"/>
        </w:rPr>
        <w:t xml:space="preserve"> </w:t>
      </w:r>
    </w:p>
    <w:p w14:paraId="0AEA5715" w14:textId="77777777" w:rsidR="00394394" w:rsidRPr="00140C4E" w:rsidRDefault="00AE08A9" w:rsidP="00B80A9F">
      <w:pPr>
        <w:pStyle w:val="Heading6"/>
        <w:keepNext w:val="0"/>
        <w:widowControl w:val="0"/>
        <w:rPr>
          <w:sz w:val="22"/>
          <w:szCs w:val="22"/>
        </w:rPr>
      </w:pPr>
      <w:r>
        <w:rPr>
          <w:sz w:val="22"/>
          <w:szCs w:val="22"/>
        </w:rPr>
        <w:t>The Contracting Authority may disregard and exclude any Tender which breaches a procedural requirement set out in the Below-Threshold Tender Notice or in this ITT Pack.</w:t>
      </w:r>
    </w:p>
    <w:p w14:paraId="5B1B6F15" w14:textId="77777777" w:rsidR="00394394" w:rsidRDefault="00394394" w:rsidP="00B80A9F">
      <w:pPr>
        <w:pStyle w:val="Heading6"/>
        <w:keepNext w:val="0"/>
        <w:widowControl w:val="0"/>
        <w:rPr>
          <w:sz w:val="22"/>
          <w:szCs w:val="22"/>
        </w:rPr>
      </w:pPr>
      <w:r>
        <w:rPr>
          <w:sz w:val="22"/>
          <w:szCs w:val="22"/>
        </w:rPr>
        <w:t xml:space="preserve">Whether or not listed above, </w:t>
      </w:r>
      <w:r>
        <w:rPr>
          <w:color w:val="000000" w:themeColor="text1"/>
          <w:sz w:val="22"/>
          <w:szCs w:val="22"/>
        </w:rPr>
        <w:t xml:space="preserve">the Contracting Authority </w:t>
      </w:r>
      <w:r>
        <w:rPr>
          <w:sz w:val="22"/>
          <w:szCs w:val="22"/>
        </w:rPr>
        <w:t>may disregard and exclude any Tender, where this is permitted by a provision of this ITT Pack or under the PA 2023.</w:t>
      </w:r>
    </w:p>
    <w:p w14:paraId="46816A25" w14:textId="77777777" w:rsidR="005D1BC5" w:rsidRDefault="005D1BC5">
      <w:pPr>
        <w:keepNext w:val="0"/>
        <w:spacing w:before="0" w:after="200" w:line="276" w:lineRule="auto"/>
        <w:jc w:val="left"/>
        <w:outlineLvl w:val="9"/>
      </w:pPr>
      <w:r>
        <w:br w:type="page"/>
      </w:r>
    </w:p>
    <w:p w14:paraId="6DD1EE65" w14:textId="77777777" w:rsidR="00D427B4" w:rsidRPr="005D1BC5" w:rsidRDefault="00DD3F23" w:rsidP="005D1BC5">
      <w:pPr>
        <w:pStyle w:val="Heading1"/>
        <w:keepNext w:val="0"/>
        <w:widowControl w:val="0"/>
        <w:jc w:val="center"/>
        <w:rPr>
          <w:sz w:val="28"/>
          <w:szCs w:val="28"/>
        </w:rPr>
      </w:pPr>
      <w:bookmarkStart w:id="227" w:name="_Toc146712108"/>
      <w:bookmarkStart w:id="228" w:name="_Toc185352983"/>
      <w:r>
        <w:rPr>
          <w:sz w:val="28"/>
          <w:szCs w:val="28"/>
        </w:rPr>
        <w:lastRenderedPageBreak/>
        <w:t xml:space="preserve">Tender </w:t>
      </w:r>
      <w:bookmarkEnd w:id="227"/>
      <w:r>
        <w:rPr>
          <w:sz w:val="28"/>
          <w:szCs w:val="28"/>
        </w:rPr>
        <w:t>Assessment</w:t>
      </w:r>
      <w:bookmarkEnd w:id="228"/>
    </w:p>
    <w:p w14:paraId="29B39A8B" w14:textId="27EBEB72" w:rsidR="00D427B4" w:rsidRPr="00B81C2F" w:rsidRDefault="009B4D89" w:rsidP="001043F0">
      <w:pPr>
        <w:pStyle w:val="Heading2"/>
        <w:keepNext w:val="0"/>
        <w:widowControl w:val="0"/>
        <w:rPr>
          <w:sz w:val="22"/>
          <w:szCs w:val="22"/>
        </w:rPr>
      </w:pPr>
      <w:bookmarkStart w:id="229" w:name="_Toc185352984"/>
      <w:r>
        <w:rPr>
          <w:sz w:val="22"/>
          <w:szCs w:val="22"/>
        </w:rPr>
        <w:t>Assessment of Tenders</w:t>
      </w:r>
      <w:bookmarkEnd w:id="229"/>
    </w:p>
    <w:p w14:paraId="2C73E769" w14:textId="20B4433E" w:rsidR="00927059" w:rsidRPr="00B81C2F" w:rsidRDefault="00927059" w:rsidP="00927059">
      <w:pPr>
        <w:pStyle w:val="Heading6"/>
        <w:rPr>
          <w:sz w:val="22"/>
          <w:szCs w:val="22"/>
        </w:rPr>
      </w:pPr>
      <w:r>
        <w:rPr>
          <w:sz w:val="22"/>
          <w:szCs w:val="22"/>
        </w:rPr>
        <w:t>First, the Contracting Authority will determine whether:</w:t>
      </w:r>
    </w:p>
    <w:p w14:paraId="7581845A" w14:textId="3A9EED4E" w:rsidR="00927059" w:rsidRPr="00D73099" w:rsidRDefault="00927059" w:rsidP="00927059">
      <w:pPr>
        <w:pStyle w:val="Heading4"/>
        <w:numPr>
          <w:ilvl w:val="3"/>
          <w:numId w:val="19"/>
        </w:numPr>
        <w:rPr>
          <w:color w:val="auto"/>
          <w:sz w:val="22"/>
          <w:szCs w:val="22"/>
        </w:rPr>
      </w:pPr>
      <w:r>
        <w:rPr>
          <w:color w:val="auto"/>
          <w:sz w:val="22"/>
          <w:szCs w:val="22"/>
        </w:rPr>
        <w:t>each Tenderer should be disregarded and excluded from this procurement process whether for a reason set out in paragraph 3.</w:t>
      </w:r>
      <w:r w:rsidR="00D313FC">
        <w:rPr>
          <w:color w:val="auto"/>
          <w:sz w:val="22"/>
          <w:szCs w:val="22"/>
        </w:rPr>
        <w:t>11</w:t>
      </w:r>
      <w:r>
        <w:rPr>
          <w:color w:val="auto"/>
          <w:sz w:val="22"/>
          <w:szCs w:val="22"/>
        </w:rPr>
        <w:t xml:space="preserve"> of this Document 1 of the ITT Pack or otherwise; and</w:t>
      </w:r>
    </w:p>
    <w:p w14:paraId="04BF6F67" w14:textId="0F62E1EC" w:rsidR="00927059" w:rsidRPr="00564D67" w:rsidRDefault="00927059" w:rsidP="00927059">
      <w:pPr>
        <w:pStyle w:val="Heading4"/>
        <w:rPr>
          <w:color w:val="auto"/>
          <w:sz w:val="22"/>
          <w:szCs w:val="22"/>
        </w:rPr>
      </w:pPr>
      <w:r>
        <w:rPr>
          <w:color w:val="auto"/>
          <w:sz w:val="22"/>
          <w:szCs w:val="22"/>
        </w:rPr>
        <w:t>each Tender should be disregarded and excluded from this procurement process whether for a reason set out in paragraph 3.</w:t>
      </w:r>
      <w:r w:rsidR="00D313FC">
        <w:rPr>
          <w:color w:val="auto"/>
          <w:sz w:val="22"/>
          <w:szCs w:val="22"/>
        </w:rPr>
        <w:t>12</w:t>
      </w:r>
      <w:r>
        <w:rPr>
          <w:color w:val="auto"/>
          <w:sz w:val="22"/>
          <w:szCs w:val="22"/>
        </w:rPr>
        <w:t xml:space="preserve"> of this Document 1 of the ITT Pack or otherwise.</w:t>
      </w:r>
    </w:p>
    <w:p w14:paraId="2CF94478" w14:textId="21D2AB71" w:rsidR="009B4D89" w:rsidRPr="009B4D89" w:rsidRDefault="009B4D89" w:rsidP="00B80A9F">
      <w:pPr>
        <w:pStyle w:val="Heading6"/>
        <w:rPr>
          <w:sz w:val="22"/>
          <w:szCs w:val="22"/>
        </w:rPr>
      </w:pPr>
      <w:r>
        <w:rPr>
          <w:sz w:val="22"/>
          <w:szCs w:val="22"/>
        </w:rPr>
        <w:t>Tenders and information provided via the Central Digital Platform, including Tenderers’ responses relating to any Suitability Requirements, will be assessed in accordance with the methodology set out below to ensure that Tenders are assessed fairly and to establish the most advantageous Tender.</w:t>
      </w:r>
    </w:p>
    <w:p w14:paraId="71C48CA7" w14:textId="77777777" w:rsidR="00A52C64" w:rsidRPr="00B81C2F" w:rsidRDefault="00D427B4" w:rsidP="00B80A9F">
      <w:pPr>
        <w:pStyle w:val="Heading6"/>
        <w:keepNext w:val="0"/>
        <w:widowControl w:val="0"/>
        <w:rPr>
          <w:sz w:val="22"/>
          <w:szCs w:val="22"/>
        </w:rPr>
      </w:pPr>
      <w:r>
        <w:rPr>
          <w:sz w:val="22"/>
          <w:szCs w:val="22"/>
        </w:rPr>
        <w:t>The overall aim of the assessment process is to select the Tender that is the most advantageous to the Contracting Authority, applying the Award Criteria set out below.</w:t>
      </w:r>
    </w:p>
    <w:p w14:paraId="1C54D370" w14:textId="77777777" w:rsidR="00D427B4" w:rsidRPr="00B81C2F" w:rsidRDefault="00D427B4" w:rsidP="001043F0">
      <w:pPr>
        <w:keepNext w:val="0"/>
        <w:widowControl w:val="0"/>
        <w:rPr>
          <w:sz w:val="22"/>
          <w:szCs w:val="22"/>
        </w:rPr>
      </w:pP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04E2" w14:paraId="6DBEC213" w14:textId="77777777" w:rsidTr="001735DF">
        <w:tc>
          <w:tcPr>
            <w:tcW w:w="2631" w:type="pct"/>
          </w:tcPr>
          <w:p w14:paraId="7D403165" w14:textId="77777777" w:rsidR="001523E4" w:rsidRPr="00B81C2F" w:rsidRDefault="001523E4" w:rsidP="001043F0">
            <w:pPr>
              <w:keepNext w:val="0"/>
              <w:widowControl w:val="0"/>
              <w:rPr>
                <w:b/>
                <w:noProof/>
                <w:sz w:val="22"/>
                <w:szCs w:val="22"/>
                <w:lang w:val="en-US"/>
              </w:rPr>
            </w:pPr>
            <w:bookmarkStart w:id="230" w:name="_Toc445737307"/>
            <w:bookmarkStart w:id="231" w:name="_Toc146712111"/>
            <w:bookmarkStart w:id="232" w:name="_Toc146712523"/>
            <w:r>
              <w:rPr>
                <w:b/>
                <w:noProof/>
                <w:sz w:val="22"/>
                <w:szCs w:val="22"/>
                <w:lang w:val="en-US"/>
              </w:rPr>
              <w:t>Criterion</w:t>
            </w:r>
            <w:bookmarkEnd w:id="230"/>
            <w:bookmarkEnd w:id="231"/>
            <w:bookmarkEnd w:id="232"/>
          </w:p>
        </w:tc>
        <w:tc>
          <w:tcPr>
            <w:tcW w:w="2369" w:type="pct"/>
          </w:tcPr>
          <w:p w14:paraId="22B3FB5C" w14:textId="77777777" w:rsidR="001523E4" w:rsidRPr="00B81C2F" w:rsidRDefault="001523E4" w:rsidP="001043F0">
            <w:pPr>
              <w:keepNext w:val="0"/>
              <w:widowControl w:val="0"/>
              <w:rPr>
                <w:b/>
                <w:noProof/>
                <w:sz w:val="22"/>
                <w:szCs w:val="22"/>
                <w:lang w:val="en-US"/>
              </w:rPr>
            </w:pPr>
            <w:bookmarkStart w:id="233" w:name="_Toc445737308"/>
            <w:bookmarkStart w:id="234" w:name="_Toc146712112"/>
            <w:bookmarkStart w:id="235" w:name="_Toc146712524"/>
            <w:r>
              <w:rPr>
                <w:b/>
                <w:noProof/>
                <w:sz w:val="22"/>
                <w:szCs w:val="22"/>
                <w:lang w:val="en-US"/>
              </w:rPr>
              <w:t>% weighting</w:t>
            </w:r>
            <w:bookmarkEnd w:id="233"/>
            <w:bookmarkEnd w:id="234"/>
            <w:bookmarkEnd w:id="235"/>
          </w:p>
        </w:tc>
      </w:tr>
      <w:tr w:rsidR="001523E4" w:rsidRPr="003C04E2" w14:paraId="3806C2DA" w14:textId="77777777" w:rsidTr="001735DF">
        <w:tc>
          <w:tcPr>
            <w:tcW w:w="2631" w:type="pct"/>
          </w:tcPr>
          <w:p w14:paraId="4A2841F2" w14:textId="5BD1DD03" w:rsidR="001523E4" w:rsidRPr="00B81C2F" w:rsidRDefault="00902010" w:rsidP="001043F0">
            <w:pPr>
              <w:keepNext w:val="0"/>
              <w:widowControl w:val="0"/>
              <w:rPr>
                <w:noProof/>
                <w:sz w:val="22"/>
                <w:szCs w:val="22"/>
                <w:lang w:val="en-US"/>
              </w:rPr>
            </w:pPr>
            <w:r>
              <w:rPr>
                <w:noProof/>
                <w:sz w:val="22"/>
                <w:szCs w:val="22"/>
                <w:lang w:val="en-US"/>
              </w:rPr>
              <w:t>Method Statement - Technical</w:t>
            </w:r>
          </w:p>
        </w:tc>
        <w:tc>
          <w:tcPr>
            <w:tcW w:w="2369" w:type="pct"/>
          </w:tcPr>
          <w:p w14:paraId="0576C240" w14:textId="76498356" w:rsidR="001523E4" w:rsidRPr="00902010" w:rsidRDefault="008C355C" w:rsidP="001043F0">
            <w:pPr>
              <w:keepNext w:val="0"/>
              <w:widowControl w:val="0"/>
              <w:rPr>
                <w:b/>
                <w:bCs/>
                <w:noProof/>
                <w:sz w:val="22"/>
                <w:szCs w:val="22"/>
                <w:highlight w:val="yellow"/>
                <w:lang w:val="en-US"/>
              </w:rPr>
            </w:pPr>
            <w:r>
              <w:rPr>
                <w:b/>
                <w:bCs/>
                <w:noProof/>
                <w:sz w:val="22"/>
                <w:szCs w:val="22"/>
                <w:lang w:val="en-US"/>
              </w:rPr>
              <w:t>50</w:t>
            </w:r>
            <w:r w:rsidR="00911665" w:rsidRPr="00911665">
              <w:rPr>
                <w:b/>
                <w:bCs/>
                <w:noProof/>
                <w:sz w:val="22"/>
                <w:szCs w:val="22"/>
                <w:lang w:val="en-US"/>
              </w:rPr>
              <w:t>%</w:t>
            </w:r>
          </w:p>
        </w:tc>
      </w:tr>
      <w:tr w:rsidR="001523E4" w:rsidRPr="003C04E2" w14:paraId="42DA8E2A" w14:textId="77777777" w:rsidTr="001735DF">
        <w:tc>
          <w:tcPr>
            <w:tcW w:w="2631" w:type="pct"/>
          </w:tcPr>
          <w:p w14:paraId="766E0879" w14:textId="1D3F2CE7" w:rsidR="001523E4" w:rsidRPr="00B81C2F" w:rsidRDefault="00911665" w:rsidP="001043F0">
            <w:pPr>
              <w:keepNext w:val="0"/>
              <w:widowControl w:val="0"/>
              <w:rPr>
                <w:noProof/>
                <w:sz w:val="22"/>
                <w:szCs w:val="22"/>
                <w:lang w:val="en-US"/>
              </w:rPr>
            </w:pPr>
            <w:r>
              <w:rPr>
                <w:noProof/>
                <w:sz w:val="22"/>
                <w:szCs w:val="22"/>
                <w:lang w:val="en-US"/>
              </w:rPr>
              <w:t>Social Value</w:t>
            </w:r>
          </w:p>
        </w:tc>
        <w:tc>
          <w:tcPr>
            <w:tcW w:w="2369" w:type="pct"/>
          </w:tcPr>
          <w:p w14:paraId="7647FDA5" w14:textId="47F03A9D" w:rsidR="001523E4" w:rsidRPr="00911665" w:rsidRDefault="00911665" w:rsidP="001043F0">
            <w:pPr>
              <w:keepNext w:val="0"/>
              <w:widowControl w:val="0"/>
              <w:rPr>
                <w:b/>
                <w:bCs/>
                <w:noProof/>
                <w:color w:val="FF0000"/>
                <w:sz w:val="22"/>
                <w:szCs w:val="22"/>
                <w:highlight w:val="yellow"/>
                <w:lang w:val="en-US"/>
              </w:rPr>
            </w:pPr>
            <w:r w:rsidRPr="00911665">
              <w:rPr>
                <w:b/>
                <w:bCs/>
                <w:noProof/>
                <w:sz w:val="22"/>
                <w:szCs w:val="22"/>
                <w:lang w:val="en-US"/>
              </w:rPr>
              <w:t>10%</w:t>
            </w:r>
          </w:p>
        </w:tc>
      </w:tr>
      <w:tr w:rsidR="001523E4" w:rsidRPr="003C04E2" w14:paraId="7A350470" w14:textId="77777777" w:rsidTr="001735DF">
        <w:tc>
          <w:tcPr>
            <w:tcW w:w="2631" w:type="pct"/>
          </w:tcPr>
          <w:p w14:paraId="558CB866" w14:textId="34A2CAAB" w:rsidR="001523E4" w:rsidRPr="00911665" w:rsidRDefault="00911665" w:rsidP="001043F0">
            <w:pPr>
              <w:keepNext w:val="0"/>
              <w:widowControl w:val="0"/>
              <w:rPr>
                <w:noProof/>
                <w:color w:val="FF0000"/>
                <w:sz w:val="22"/>
                <w:szCs w:val="22"/>
                <w:highlight w:val="yellow"/>
                <w:lang w:val="en-US"/>
              </w:rPr>
            </w:pPr>
            <w:r w:rsidRPr="00911665">
              <w:rPr>
                <w:noProof/>
                <w:sz w:val="22"/>
                <w:szCs w:val="22"/>
                <w:lang w:val="en-US"/>
              </w:rPr>
              <w:t>Pricing Summary</w:t>
            </w:r>
          </w:p>
        </w:tc>
        <w:tc>
          <w:tcPr>
            <w:tcW w:w="2369" w:type="pct"/>
          </w:tcPr>
          <w:p w14:paraId="128B046A" w14:textId="2BBAAF34" w:rsidR="001523E4" w:rsidRPr="00911665" w:rsidRDefault="008C355C" w:rsidP="001043F0">
            <w:pPr>
              <w:keepNext w:val="0"/>
              <w:widowControl w:val="0"/>
              <w:rPr>
                <w:b/>
                <w:bCs/>
                <w:i/>
                <w:iCs/>
                <w:noProof/>
                <w:color w:val="FF0000"/>
                <w:sz w:val="22"/>
                <w:szCs w:val="22"/>
                <w:highlight w:val="yellow"/>
                <w:lang w:val="en-US"/>
              </w:rPr>
            </w:pPr>
            <w:r>
              <w:rPr>
                <w:b/>
                <w:bCs/>
                <w:i/>
                <w:iCs/>
                <w:noProof/>
                <w:sz w:val="22"/>
                <w:szCs w:val="22"/>
                <w:lang w:val="en-US"/>
              </w:rPr>
              <w:t>4</w:t>
            </w:r>
            <w:r w:rsidR="00911665" w:rsidRPr="00911665">
              <w:rPr>
                <w:b/>
                <w:bCs/>
                <w:i/>
                <w:iCs/>
                <w:noProof/>
                <w:sz w:val="22"/>
                <w:szCs w:val="22"/>
                <w:lang w:val="en-US"/>
              </w:rPr>
              <w:t>0%</w:t>
            </w:r>
          </w:p>
        </w:tc>
      </w:tr>
    </w:tbl>
    <w:p w14:paraId="2409BAC2" w14:textId="77777777" w:rsidR="003738BC" w:rsidRPr="003C04E2" w:rsidRDefault="003738BC" w:rsidP="001043F0">
      <w:pPr>
        <w:keepNext w:val="0"/>
        <w:widowControl w:val="0"/>
        <w:spacing w:before="0" w:after="200" w:line="276" w:lineRule="auto"/>
        <w:contextualSpacing/>
        <w:jc w:val="left"/>
        <w:outlineLvl w:val="9"/>
        <w:rPr>
          <w:rFonts w:eastAsiaTheme="minorHAnsi"/>
          <w:b/>
          <w:kern w:val="0"/>
          <w:sz w:val="22"/>
          <w:szCs w:val="22"/>
        </w:rPr>
      </w:pPr>
    </w:p>
    <w:p w14:paraId="111860E2" w14:textId="53215C2C" w:rsidR="00AD3600" w:rsidRPr="00AD3600" w:rsidRDefault="00D73099" w:rsidP="00911665">
      <w:pPr>
        <w:keepNext w:val="0"/>
        <w:widowControl w:val="0"/>
        <w:spacing w:before="0" w:after="200" w:line="276" w:lineRule="auto"/>
        <w:contextualSpacing/>
        <w:jc w:val="left"/>
        <w:outlineLvl w:val="9"/>
        <w:rPr>
          <w:sz w:val="22"/>
          <w:szCs w:val="22"/>
        </w:rPr>
      </w:pPr>
      <w:r>
        <w:rPr>
          <w:rFonts w:eastAsiaTheme="minorHAnsi"/>
          <w:bCs/>
          <w:i/>
          <w:iCs/>
          <w:color w:val="FF0000"/>
          <w:kern w:val="0"/>
          <w:sz w:val="22"/>
          <w:szCs w:val="22"/>
          <w:highlight w:val="cyan"/>
        </w:rPr>
        <w:t>[</w:t>
      </w:r>
      <w:bookmarkStart w:id="236" w:name="_Toc185352986"/>
      <w:bookmarkEnd w:id="236"/>
      <w:r w:rsidR="00141F10">
        <w:rPr>
          <w:sz w:val="22"/>
          <w:szCs w:val="22"/>
        </w:rPr>
        <w:t>Marking</w:t>
      </w:r>
      <w:r w:rsidR="00D2634C">
        <w:rPr>
          <w:sz w:val="22"/>
          <w:szCs w:val="22"/>
        </w:rPr>
        <w:t xml:space="preserve"> Methodology</w:t>
      </w:r>
    </w:p>
    <w:p w14:paraId="66AC8B78" w14:textId="5F38332F" w:rsidR="00BC5853" w:rsidRPr="005075E5" w:rsidRDefault="00BC5853" w:rsidP="00B80A9F">
      <w:pPr>
        <w:pStyle w:val="Heading6"/>
        <w:rPr>
          <w:sz w:val="22"/>
          <w:szCs w:val="22"/>
        </w:rPr>
      </w:pPr>
      <w:r>
        <w:rPr>
          <w:sz w:val="22"/>
          <w:szCs w:val="22"/>
        </w:rPr>
        <w:t>The following marking methodology will be used to evaluate each scored question</w:t>
      </w:r>
      <w:r w:rsidR="00911665">
        <w:rPr>
          <w:sz w:val="22"/>
          <w:szCs w:val="22"/>
        </w:rPr>
        <w:t xml:space="preserve"> on the method statement:</w:t>
      </w:r>
    </w:p>
    <w:p w14:paraId="397A58B8" w14:textId="77777777" w:rsidR="008F5065" w:rsidRPr="00B81C2F" w:rsidRDefault="008F5065" w:rsidP="001043F0">
      <w:pPr>
        <w:keepNext w:val="0"/>
        <w:widowControl w:val="0"/>
        <w:spacing w:before="0" w:line="240" w:lineRule="auto"/>
        <w:outlineLvl w:val="9"/>
        <w:rPr>
          <w:rFonts w:eastAsia="Calibri"/>
          <w:i/>
          <w:iCs/>
          <w:kern w:val="0"/>
          <w:sz w:val="22"/>
          <w:szCs w:val="22"/>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04E2" w14:paraId="7C06CE7F"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5AA5207" w14:textId="77777777" w:rsidR="00202FE0" w:rsidRPr="003C04E2" w:rsidRDefault="00202FE0" w:rsidP="001043F0">
            <w:pPr>
              <w:keepNext w:val="0"/>
              <w:widowControl w:val="0"/>
              <w:spacing w:before="200" w:after="60" w:line="240" w:lineRule="auto"/>
              <w:jc w:val="center"/>
              <w:outlineLvl w:val="9"/>
              <w:rPr>
                <w:b/>
                <w:color w:val="FFFFFF" w:themeColor="background1"/>
                <w:kern w:val="0"/>
                <w:sz w:val="22"/>
                <w:szCs w:val="22"/>
                <w:lang w:eastAsia="en-GB"/>
              </w:rPr>
            </w:pPr>
            <w:r>
              <w:rPr>
                <w:b/>
                <w:color w:val="FFFFFF" w:themeColor="background1"/>
                <w:kern w:val="0"/>
                <w:sz w:val="22"/>
                <w:szCs w:val="22"/>
                <w:lang w:eastAsia="en-GB"/>
              </w:rPr>
              <w:lastRenderedPageBreak/>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2199F74" w14:textId="77777777" w:rsidR="00202FE0" w:rsidRPr="003C04E2" w:rsidRDefault="00202FE0" w:rsidP="001043F0">
            <w:pPr>
              <w:keepNext w:val="0"/>
              <w:widowControl w:val="0"/>
              <w:spacing w:before="200" w:after="60" w:line="240" w:lineRule="auto"/>
              <w:ind w:left="851"/>
              <w:jc w:val="center"/>
              <w:outlineLvl w:val="9"/>
              <w:rPr>
                <w:b/>
                <w:color w:val="FFFFFF" w:themeColor="background1"/>
                <w:kern w:val="0"/>
                <w:sz w:val="22"/>
                <w:szCs w:val="22"/>
                <w:lang w:eastAsia="en-GB"/>
              </w:rPr>
            </w:pPr>
            <w:r>
              <w:rPr>
                <w:b/>
                <w:color w:val="FFFFFF" w:themeColor="background1"/>
                <w:kern w:val="0"/>
                <w:sz w:val="22"/>
                <w:szCs w:val="22"/>
                <w:lang w:eastAsia="en-GB"/>
              </w:rPr>
              <w:t>Interpretation</w:t>
            </w:r>
          </w:p>
        </w:tc>
      </w:tr>
      <w:tr w:rsidR="00202FE0" w:rsidRPr="003C04E2" w14:paraId="6944123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CE888"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4</w:t>
            </w:r>
          </w:p>
          <w:p w14:paraId="51E16FC3"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897B2F" w14:textId="00A89ADA" w:rsidR="00A0602B"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 xml:space="preserve">The Tenderer’s response meets all the requirements of the relevant assessed </w:t>
            </w:r>
            <w:r w:rsidR="002D311C">
              <w:rPr>
                <w:kern w:val="0"/>
                <w:sz w:val="22"/>
                <w:szCs w:val="22"/>
                <w:lang w:eastAsia="en-GB"/>
              </w:rPr>
              <w:t xml:space="preserve">Method Statement </w:t>
            </w:r>
            <w:r>
              <w:rPr>
                <w:kern w:val="0"/>
                <w:sz w:val="22"/>
                <w:szCs w:val="22"/>
                <w:lang w:eastAsia="en-GB"/>
              </w:rPr>
              <w:t xml:space="preserve">question and has provided all relevant evidence requested, in the level of detail requested. </w:t>
            </w:r>
          </w:p>
          <w:p w14:paraId="454790C4" w14:textId="77777777" w:rsidR="00F05AA2"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includes Material Added Value of relevance to the Specification</w:t>
            </w:r>
            <w:r>
              <w:rPr>
                <w:sz w:val="22"/>
                <w:szCs w:val="22"/>
              </w:rPr>
              <w:t xml:space="preserve"> </w:t>
            </w:r>
            <w:r>
              <w:rPr>
                <w:kern w:val="0"/>
                <w:sz w:val="22"/>
                <w:szCs w:val="22"/>
                <w:lang w:eastAsia="en-GB"/>
              </w:rPr>
              <w:t>together with evidence supporting the Tenderer’s proposals that provides adequate assurance of the Tenderer’s ability to deliver the proposed Material Added Value.</w:t>
            </w:r>
          </w:p>
          <w:p w14:paraId="65898F1C" w14:textId="77777777" w:rsidR="00726599" w:rsidRPr="003C04E2" w:rsidRDefault="00F05AA2"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Material Added Value is a clear, specific and unequivocal commitment by a Tenderer to deliver additional services, meet additional quality standards, or provide other additional benefits for the Contracting Authority without further cost to the Contracting Authority and without amending or reducing the existing requirements of the Specification and the Contract, which offer a substantive commitment by the Tenderer over and above the express requirements of the Specification and Contract, and which are capable of being incorporated as express contractual requirements if the Tenderer is successful in being awarded a Contract.</w:t>
            </w:r>
          </w:p>
        </w:tc>
      </w:tr>
      <w:tr w:rsidR="00202FE0" w:rsidRPr="003C04E2" w14:paraId="372BF37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37AC6A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3</w:t>
            </w:r>
          </w:p>
          <w:p w14:paraId="4823E13D"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84C2A5" w14:textId="77777777" w:rsidR="00202FE0"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the requirements</w:t>
            </w:r>
            <w:r>
              <w:rPr>
                <w:sz w:val="22"/>
                <w:szCs w:val="22"/>
              </w:rPr>
              <w:t xml:space="preserve"> </w:t>
            </w:r>
            <w:r>
              <w:rPr>
                <w:kern w:val="0"/>
                <w:sz w:val="22"/>
                <w:szCs w:val="22"/>
                <w:lang w:eastAsia="en-GB"/>
              </w:rPr>
              <w:t xml:space="preserve">of the relevant assessed question and has provided all areas of relevant evidence requested, in the level of detail requested. </w:t>
            </w:r>
          </w:p>
        </w:tc>
      </w:tr>
      <w:tr w:rsidR="00202FE0" w:rsidRPr="003C04E2" w14:paraId="2B4FBC7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890B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2</w:t>
            </w:r>
          </w:p>
          <w:p w14:paraId="2B44D74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03C957" w14:textId="77777777" w:rsidR="003675EC"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aspects of the requirements</w:t>
            </w:r>
            <w:r>
              <w:rPr>
                <w:sz w:val="22"/>
                <w:szCs w:val="22"/>
              </w:rPr>
              <w:t xml:space="preserve"> </w:t>
            </w:r>
            <w:r>
              <w:rPr>
                <w:kern w:val="0"/>
                <w:sz w:val="22"/>
                <w:szCs w:val="22"/>
                <w:lang w:eastAsia="en-GB"/>
              </w:rPr>
              <w:t>of the relevant assessed question, but has not provided all of the relevant evidence requested or the relevant evidence has not been provided in the level of detail required.</w:t>
            </w:r>
          </w:p>
        </w:tc>
      </w:tr>
      <w:tr w:rsidR="00202FE0" w:rsidRPr="003C04E2" w14:paraId="67891C2A"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FDDB00"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1</w:t>
            </w:r>
          </w:p>
          <w:p w14:paraId="21C76A91"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4FEECD" w14:textId="77777777" w:rsidR="0091514F" w:rsidRPr="003C04E2" w:rsidRDefault="00D82597"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some but not all the requirements</w:t>
            </w:r>
            <w:r>
              <w:rPr>
                <w:sz w:val="22"/>
                <w:szCs w:val="22"/>
              </w:rPr>
              <w:t xml:space="preserve"> </w:t>
            </w:r>
            <w:r>
              <w:rPr>
                <w:kern w:val="0"/>
                <w:sz w:val="22"/>
                <w:szCs w:val="22"/>
                <w:lang w:eastAsia="en-GB"/>
              </w:rPr>
              <w:t xml:space="preserve">of the relevant assessed question. </w:t>
            </w:r>
          </w:p>
        </w:tc>
      </w:tr>
      <w:tr w:rsidR="00202FE0" w:rsidRPr="003C04E2" w14:paraId="580B38C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20A747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0</w:t>
            </w:r>
          </w:p>
          <w:p w14:paraId="3622C0B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47EAE5" w14:textId="77777777" w:rsidR="00202FE0" w:rsidRPr="003C04E2" w:rsidRDefault="00202FE0" w:rsidP="001043F0">
            <w:pPr>
              <w:keepNext w:val="0"/>
              <w:widowControl w:val="0"/>
              <w:spacing w:before="200" w:after="60" w:line="240" w:lineRule="auto"/>
              <w:ind w:left="164" w:hanging="11"/>
              <w:jc w:val="left"/>
              <w:outlineLvl w:val="9"/>
              <w:rPr>
                <w:kern w:val="0"/>
                <w:sz w:val="22"/>
                <w:szCs w:val="22"/>
                <w:lang w:eastAsia="en-GB"/>
              </w:rPr>
            </w:pPr>
            <w:r>
              <w:rPr>
                <w:kern w:val="0"/>
                <w:sz w:val="22"/>
                <w:szCs w:val="22"/>
                <w:lang w:eastAsia="en-GB"/>
              </w:rPr>
              <w:t>No response and/or minimal information provided and/or the Tenderer’s response fails to meet any of the requirements of the relevant question.</w:t>
            </w:r>
          </w:p>
        </w:tc>
      </w:tr>
    </w:tbl>
    <w:p w14:paraId="418EA946" w14:textId="77777777" w:rsidR="00FA02F8" w:rsidRPr="00B81C2F" w:rsidRDefault="00E34513" w:rsidP="001043F0">
      <w:pPr>
        <w:keepNext w:val="0"/>
        <w:widowControl w:val="0"/>
        <w:spacing w:before="0" w:line="240" w:lineRule="auto"/>
        <w:outlineLvl w:val="9"/>
        <w:rPr>
          <w:rFonts w:eastAsia="Calibri"/>
          <w:kern w:val="0"/>
          <w:sz w:val="22"/>
          <w:szCs w:val="22"/>
        </w:rPr>
      </w:pPr>
      <w:r>
        <w:rPr>
          <w:rFonts w:eastAsia="Calibri"/>
          <w:kern w:val="0"/>
          <w:sz w:val="22"/>
          <w:szCs w:val="22"/>
        </w:rPr>
        <w:t xml:space="preserve"> </w:t>
      </w:r>
    </w:p>
    <w:p w14:paraId="12CBA5E5" w14:textId="33160609" w:rsidR="00F54410" w:rsidRPr="00B81C2F" w:rsidRDefault="00C83B40" w:rsidP="00B80A9F">
      <w:pPr>
        <w:pStyle w:val="Heading2"/>
        <w:keepNext w:val="0"/>
        <w:widowControl w:val="0"/>
        <w:rPr>
          <w:sz w:val="22"/>
          <w:szCs w:val="22"/>
        </w:rPr>
      </w:pPr>
      <w:bookmarkStart w:id="237" w:name="_Toc146712130"/>
      <w:r>
        <w:rPr>
          <w:sz w:val="22"/>
          <w:szCs w:val="22"/>
        </w:rPr>
        <w:t>Evaluation</w:t>
      </w:r>
    </w:p>
    <w:p w14:paraId="2BC1F035" w14:textId="4E35ABB8" w:rsidR="00FA2FC6" w:rsidRPr="00FA2FC6" w:rsidRDefault="00FA2FC6" w:rsidP="00C83B40">
      <w:pPr>
        <w:pStyle w:val="Heading6"/>
        <w:keepNext w:val="0"/>
        <w:widowControl w:val="0"/>
        <w:numPr>
          <w:ilvl w:val="0"/>
          <w:numId w:val="0"/>
        </w:numPr>
        <w:rPr>
          <w:sz w:val="22"/>
          <w:szCs w:val="22"/>
        </w:rPr>
      </w:pPr>
      <w:r>
        <w:rPr>
          <w:i/>
          <w:iCs/>
          <w:color w:val="FF0000"/>
          <w:sz w:val="22"/>
          <w:szCs w:val="22"/>
          <w:highlight w:val="cyan"/>
        </w:rPr>
        <w:t>[</w:t>
      </w:r>
      <w:r w:rsidR="00F54410">
        <w:rPr>
          <w:sz w:val="22"/>
          <w:szCs w:val="22"/>
        </w:rPr>
        <w:t>Once individual evaluators for each assessed question have completed their assessment, applying the marking methodology above, a</w:t>
      </w:r>
      <w:r w:rsidR="002D311C">
        <w:rPr>
          <w:sz w:val="22"/>
          <w:szCs w:val="22"/>
        </w:rPr>
        <w:t>n</w:t>
      </w:r>
      <w:r w:rsidR="00F54410">
        <w:rPr>
          <w:sz w:val="22"/>
          <w:szCs w:val="22"/>
        </w:rPr>
        <w:t xml:space="preserve"> moderation meeting shall be held to achieve a consensus between all of the evaluators for each question of the final score (mark) to be awarded to each Tenderer for each relevant assessed question</w:t>
      </w:r>
      <w:r w:rsidR="002D311C">
        <w:rPr>
          <w:sz w:val="22"/>
          <w:szCs w:val="22"/>
        </w:rPr>
        <w:t>.</w:t>
      </w:r>
    </w:p>
    <w:p w14:paraId="30D7B07D" w14:textId="03173AFD" w:rsidR="00E16000" w:rsidRPr="002D311C" w:rsidRDefault="00A5746F" w:rsidP="001043F0">
      <w:pPr>
        <w:keepNext w:val="0"/>
        <w:widowControl w:val="0"/>
        <w:rPr>
          <w:sz w:val="22"/>
          <w:szCs w:val="22"/>
        </w:rPr>
      </w:pPr>
      <w:r w:rsidRPr="002D311C">
        <w:rPr>
          <w:sz w:val="22"/>
          <w:szCs w:val="22"/>
        </w:rPr>
        <w:lastRenderedPageBreak/>
        <w:t xml:space="preserve">Tender prices will be scored: </w:t>
      </w:r>
    </w:p>
    <w:p w14:paraId="3088828C" w14:textId="1C1183E1" w:rsidR="004E6DB0" w:rsidRPr="002D311C" w:rsidRDefault="00E16000" w:rsidP="002D311C">
      <w:pPr>
        <w:keepNext w:val="0"/>
        <w:widowControl w:val="0"/>
        <w:rPr>
          <w:i/>
          <w:iCs/>
          <w:sz w:val="22"/>
          <w:szCs w:val="22"/>
        </w:rPr>
      </w:pPr>
      <w:r w:rsidRPr="002D311C">
        <w:rPr>
          <w:i/>
          <w:iCs/>
          <w:sz w:val="22"/>
          <w:szCs w:val="22"/>
        </w:rPr>
        <w:t xml:space="preserve">On a comparative basis with the lowest Tender receiving 100% of the available marks </w:t>
      </w:r>
      <w:r w:rsidR="002D311C">
        <w:rPr>
          <w:i/>
          <w:iCs/>
          <w:sz w:val="22"/>
          <w:szCs w:val="22"/>
        </w:rPr>
        <w:t>50%</w:t>
      </w:r>
      <w:r w:rsidRPr="002D311C">
        <w:rPr>
          <w:i/>
          <w:iCs/>
          <w:sz w:val="22"/>
          <w:szCs w:val="22"/>
        </w:rPr>
        <w:t>. All other Tenders will be compared [against that lowest Tender] by applying the calculation lowest price tendered divided by the relevant Tenderer’s pri</w:t>
      </w:r>
      <w:r w:rsidR="00B9302E">
        <w:rPr>
          <w:i/>
          <w:iCs/>
          <w:sz w:val="22"/>
          <w:szCs w:val="22"/>
        </w:rPr>
        <w:t>ce</w:t>
      </w:r>
    </w:p>
    <w:p w14:paraId="0004FAFF" w14:textId="7873127B" w:rsidR="00BE00F4" w:rsidRPr="00B81C2F" w:rsidRDefault="00BE00F4" w:rsidP="00B80A9F">
      <w:pPr>
        <w:pStyle w:val="Heading2"/>
        <w:keepNext w:val="0"/>
        <w:widowControl w:val="0"/>
        <w:rPr>
          <w:sz w:val="22"/>
          <w:szCs w:val="22"/>
        </w:rPr>
      </w:pPr>
      <w:bookmarkStart w:id="238" w:name="_Toc185352992"/>
      <w:r>
        <w:rPr>
          <w:sz w:val="22"/>
          <w:szCs w:val="22"/>
        </w:rPr>
        <w:t>Application of Weightings</w:t>
      </w:r>
      <w:r>
        <w:t xml:space="preserve"> </w:t>
      </w:r>
      <w:r w:rsidR="002D311C">
        <w:t>Method Statement</w:t>
      </w:r>
      <w:r>
        <w:rPr>
          <w:sz w:val="22"/>
          <w:szCs w:val="22"/>
        </w:rPr>
        <w:t xml:space="preserve"> and Social Value Questionnaire</w:t>
      </w:r>
      <w:bookmarkEnd w:id="238"/>
    </w:p>
    <w:p w14:paraId="5A1DBCB6" w14:textId="640F205E" w:rsidR="005B1AD3" w:rsidRPr="00B81C2F" w:rsidRDefault="00311F9C" w:rsidP="001043F0">
      <w:pPr>
        <w:keepNext w:val="0"/>
        <w:widowControl w:val="0"/>
        <w:rPr>
          <w:sz w:val="22"/>
          <w:szCs w:val="22"/>
        </w:rPr>
      </w:pPr>
      <w:r>
        <w:rPr>
          <w:sz w:val="22"/>
          <w:szCs w:val="22"/>
        </w:rPr>
        <w:t xml:space="preserve">The raw scores for the </w:t>
      </w:r>
      <w:r w:rsidR="002D311C">
        <w:rPr>
          <w:sz w:val="22"/>
          <w:szCs w:val="22"/>
        </w:rPr>
        <w:t>Method Statement</w:t>
      </w:r>
      <w:r>
        <w:rPr>
          <w:sz w:val="22"/>
          <w:szCs w:val="22"/>
        </w:rPr>
        <w:t xml:space="preserve"> and for Social Value Questionnaire and for the </w:t>
      </w:r>
      <w:r w:rsidR="002D311C">
        <w:rPr>
          <w:sz w:val="22"/>
          <w:szCs w:val="22"/>
        </w:rPr>
        <w:t>Pricing Summary</w:t>
      </w:r>
      <w:r>
        <w:rPr>
          <w:sz w:val="22"/>
          <w:szCs w:val="22"/>
        </w:rPr>
        <w:t xml:space="preserve"> will be weighted as set out at paragraph 4.</w:t>
      </w:r>
      <w:r w:rsidR="0021637A">
        <w:rPr>
          <w:sz w:val="22"/>
          <w:szCs w:val="22"/>
        </w:rPr>
        <w:t>1</w:t>
      </w:r>
      <w:r>
        <w:rPr>
          <w:sz w:val="22"/>
          <w:szCs w:val="22"/>
        </w:rPr>
        <w:t xml:space="preserve"> above of this Document 1 of the ITT Pack.</w:t>
      </w:r>
    </w:p>
    <w:p w14:paraId="41DD752D" w14:textId="77777777" w:rsidR="00692FF7" w:rsidRPr="00B81C2F" w:rsidRDefault="00692FF7" w:rsidP="00B80A9F">
      <w:pPr>
        <w:pStyle w:val="Heading2"/>
        <w:keepNext w:val="0"/>
        <w:widowControl w:val="0"/>
        <w:rPr>
          <w:sz w:val="22"/>
          <w:szCs w:val="22"/>
        </w:rPr>
      </w:pPr>
      <w:bookmarkStart w:id="239" w:name="_Toc185352993"/>
      <w:bookmarkEnd w:id="237"/>
      <w:r>
        <w:rPr>
          <w:sz w:val="22"/>
          <w:szCs w:val="22"/>
        </w:rPr>
        <w:t>Total Score</w:t>
      </w:r>
      <w:bookmarkEnd w:id="239"/>
    </w:p>
    <w:p w14:paraId="67E505A1" w14:textId="77777777" w:rsidR="00B06944" w:rsidRDefault="00692FF7" w:rsidP="001043F0">
      <w:pPr>
        <w:keepNext w:val="0"/>
        <w:widowControl w:val="0"/>
        <w:rPr>
          <w:rFonts w:eastAsia="Calibri"/>
          <w:sz w:val="22"/>
          <w:szCs w:val="22"/>
        </w:rPr>
      </w:pPr>
      <w:r>
        <w:rPr>
          <w:rFonts w:eastAsia="Calibri"/>
          <w:sz w:val="22"/>
          <w:szCs w:val="22"/>
        </w:rPr>
        <w:t xml:space="preserve">Total Score = </w:t>
      </w:r>
      <w:r>
        <w:rPr>
          <w:rStyle w:val="normaltextrun"/>
          <w:rFonts w:eastAsia="Calibri"/>
          <w:sz w:val="22"/>
          <w:szCs w:val="22"/>
        </w:rPr>
        <w:t>Quality</w:t>
      </w:r>
      <w:r>
        <w:rPr>
          <w:rFonts w:eastAsia="Calibri"/>
          <w:sz w:val="22"/>
          <w:szCs w:val="22"/>
        </w:rPr>
        <w:t xml:space="preserve"> Weighted Score + Social Value Weighted Score + Financial Weighted Score. </w:t>
      </w:r>
    </w:p>
    <w:p w14:paraId="5815D9DD" w14:textId="77777777" w:rsidR="00B716FA" w:rsidRDefault="00692FF7" w:rsidP="001043F0">
      <w:pPr>
        <w:keepNext w:val="0"/>
        <w:widowControl w:val="0"/>
        <w:rPr>
          <w:rFonts w:eastAsia="Calibri"/>
          <w:sz w:val="22"/>
          <w:szCs w:val="22"/>
        </w:rPr>
      </w:pPr>
      <w:r>
        <w:rPr>
          <w:rFonts w:eastAsia="Calibri"/>
          <w:sz w:val="22"/>
          <w:szCs w:val="22"/>
        </w:rPr>
        <w:t xml:space="preserve">The total score is out of a maximum total of 100. </w:t>
      </w:r>
    </w:p>
    <w:p w14:paraId="5953CE19" w14:textId="77777777" w:rsidR="00B716FA" w:rsidRDefault="00B716FA">
      <w:pPr>
        <w:keepNext w:val="0"/>
        <w:spacing w:before="0" w:after="200" w:line="276" w:lineRule="auto"/>
        <w:jc w:val="left"/>
        <w:outlineLvl w:val="9"/>
        <w:rPr>
          <w:rFonts w:eastAsia="Calibri"/>
          <w:sz w:val="22"/>
          <w:szCs w:val="22"/>
        </w:rPr>
      </w:pPr>
      <w:r>
        <w:rPr>
          <w:rFonts w:eastAsia="Calibri"/>
          <w:sz w:val="22"/>
          <w:szCs w:val="22"/>
        </w:rPr>
        <w:br w:type="page"/>
      </w:r>
    </w:p>
    <w:p w14:paraId="7F16749D" w14:textId="77777777" w:rsidR="005F536B" w:rsidRPr="00B716FA" w:rsidRDefault="005F536B" w:rsidP="00B716FA">
      <w:pPr>
        <w:pStyle w:val="Heading1"/>
        <w:keepNext w:val="0"/>
        <w:widowControl w:val="0"/>
        <w:jc w:val="center"/>
        <w:rPr>
          <w:rFonts w:eastAsia="Calibri"/>
          <w:bCs/>
          <w:sz w:val="28"/>
          <w:szCs w:val="28"/>
        </w:rPr>
      </w:pPr>
      <w:bookmarkStart w:id="240" w:name="_Toc185352994"/>
      <w:bookmarkEnd w:id="8"/>
      <w:r>
        <w:rPr>
          <w:rFonts w:eastAsia="Calibri"/>
          <w:bCs/>
          <w:sz w:val="28"/>
          <w:szCs w:val="28"/>
        </w:rPr>
        <w:lastRenderedPageBreak/>
        <w:t>Contract Award</w:t>
      </w:r>
      <w:bookmarkEnd w:id="240"/>
    </w:p>
    <w:p w14:paraId="1B849B94" w14:textId="77777777" w:rsidR="00F4043F" w:rsidRPr="00B81C2F" w:rsidRDefault="00F4043F" w:rsidP="001043F0">
      <w:pPr>
        <w:pStyle w:val="Heading2"/>
        <w:keepNext w:val="0"/>
        <w:widowControl w:val="0"/>
        <w:rPr>
          <w:rFonts w:eastAsiaTheme="minorHAnsi"/>
          <w:kern w:val="0"/>
          <w:sz w:val="22"/>
          <w:szCs w:val="22"/>
        </w:rPr>
      </w:pPr>
      <w:bookmarkStart w:id="241" w:name="_Toc185352995"/>
      <w:r>
        <w:rPr>
          <w:rFonts w:eastAsiaTheme="minorHAnsi"/>
          <w:bCs/>
          <w:kern w:val="0"/>
          <w:sz w:val="22"/>
          <w:szCs w:val="22"/>
        </w:rPr>
        <w:t>Selection of a Preferred Service Provider</w:t>
      </w:r>
      <w:bookmarkEnd w:id="241"/>
      <w:r>
        <w:rPr>
          <w:rFonts w:eastAsiaTheme="minorHAnsi"/>
          <w:bCs/>
          <w:kern w:val="0"/>
          <w:sz w:val="22"/>
          <w:szCs w:val="22"/>
        </w:rPr>
        <w:t xml:space="preserve"> </w:t>
      </w:r>
    </w:p>
    <w:p w14:paraId="53F272C8" w14:textId="45AAC6E3" w:rsidR="005E3991" w:rsidRPr="002D311C" w:rsidRDefault="00F4043F" w:rsidP="002D311C">
      <w:pPr>
        <w:pStyle w:val="Heading6"/>
        <w:keepNext w:val="0"/>
        <w:widowControl w:val="0"/>
        <w:rPr>
          <w:rFonts w:eastAsiaTheme="minorHAnsi"/>
          <w:kern w:val="0"/>
          <w:sz w:val="22"/>
          <w:szCs w:val="22"/>
        </w:rPr>
      </w:pPr>
      <w:r>
        <w:rPr>
          <w:rFonts w:eastAsiaTheme="minorHAnsi"/>
          <w:kern w:val="0"/>
          <w:sz w:val="22"/>
          <w:szCs w:val="22"/>
        </w:rPr>
        <w:t xml:space="preserve">Following the completion of the assessment stages set out in Section 4 of this Document 1 of the ITT Pack and subject to meeting the requirements at each stage, a single consolidated score for each Tender submitted will be calculated for each Tenderer. The Preferred Service Provider(s) will be the Tenderer(s) with the highest consolidated score. </w:t>
      </w:r>
    </w:p>
    <w:p w14:paraId="7E5E6BD5" w14:textId="77777777" w:rsidR="005F536B" w:rsidRPr="00B81C2F" w:rsidRDefault="005F536B" w:rsidP="001043F0">
      <w:pPr>
        <w:pStyle w:val="Heading6"/>
        <w:keepNext w:val="0"/>
        <w:widowControl w:val="0"/>
        <w:rPr>
          <w:rFonts w:eastAsiaTheme="minorHAnsi"/>
          <w:kern w:val="0"/>
          <w:sz w:val="22"/>
          <w:szCs w:val="22"/>
        </w:rPr>
      </w:pPr>
      <w:r>
        <w:rPr>
          <w:rFonts w:eastAsiaTheme="minorHAnsi"/>
          <w:kern w:val="0"/>
          <w:sz w:val="22"/>
          <w:szCs w:val="22"/>
        </w:rPr>
        <w:t>Following notification of the tender outcome in accordance with the ITT Pack the Preferred</w:t>
      </w:r>
      <w:r>
        <w:rPr>
          <w:rFonts w:eastAsiaTheme="minorHAnsi"/>
          <w:kern w:val="0"/>
        </w:rPr>
        <w:t xml:space="preserve"> </w:t>
      </w:r>
      <w:r>
        <w:rPr>
          <w:rFonts w:eastAsiaTheme="minorHAnsi"/>
          <w:kern w:val="0"/>
          <w:sz w:val="22"/>
          <w:szCs w:val="22"/>
        </w:rPr>
        <w:t>Service Provider will work together with the Contracting Authority to finalise the terms of the Contract, in preparation for signature of the Contract. The Contracting Authority reserves the right to amend the Contract as issued in the ITT Pack to incorporate information as provided by the Preferred</w:t>
      </w:r>
      <w:r>
        <w:rPr>
          <w:rFonts w:eastAsiaTheme="minorHAnsi"/>
          <w:kern w:val="0"/>
        </w:rPr>
        <w:t xml:space="preserve"> </w:t>
      </w:r>
      <w:r>
        <w:rPr>
          <w:rFonts w:eastAsiaTheme="minorHAnsi"/>
          <w:kern w:val="0"/>
          <w:sz w:val="22"/>
          <w:szCs w:val="22"/>
        </w:rPr>
        <w:t>Service Provider</w:t>
      </w:r>
      <w:r>
        <w:t xml:space="preserve"> </w:t>
      </w:r>
      <w:r>
        <w:rPr>
          <w:rFonts w:eastAsiaTheme="minorHAnsi"/>
          <w:kern w:val="0"/>
          <w:sz w:val="22"/>
          <w:szCs w:val="22"/>
        </w:rPr>
        <w:t>in their Tender Submission (or by any other Tenderer in the event that the Contract is to be entered into with an alternative Tenderer substituted for the preferred Service Provider as set out below at paragraph 5.4 of this Document 1 of the ITT Pack).</w:t>
      </w:r>
    </w:p>
    <w:p w14:paraId="673B2AAA" w14:textId="77777777" w:rsidR="00446492" w:rsidRPr="00B81C2F" w:rsidRDefault="00446492" w:rsidP="00B81C2F">
      <w:pPr>
        <w:pStyle w:val="Heading2"/>
        <w:keepNext w:val="0"/>
        <w:widowControl w:val="0"/>
        <w:rPr>
          <w:sz w:val="22"/>
          <w:szCs w:val="22"/>
        </w:rPr>
      </w:pPr>
      <w:bookmarkStart w:id="242" w:name="_Toc185352998"/>
      <w:r>
        <w:rPr>
          <w:sz w:val="22"/>
          <w:szCs w:val="22"/>
        </w:rPr>
        <w:t>Preferred Service Provider Substitution</w:t>
      </w:r>
      <w:bookmarkEnd w:id="242"/>
    </w:p>
    <w:p w14:paraId="63E0ACE6" w14:textId="77777777" w:rsidR="00446492" w:rsidRPr="00B81C2F" w:rsidRDefault="00C20E15" w:rsidP="00B81C2F">
      <w:pPr>
        <w:pStyle w:val="Heading6"/>
        <w:keepNext w:val="0"/>
        <w:widowControl w:val="0"/>
        <w:rPr>
          <w:sz w:val="22"/>
          <w:szCs w:val="22"/>
        </w:rPr>
      </w:pPr>
      <w:r>
        <w:rPr>
          <w:sz w:val="22"/>
          <w:szCs w:val="22"/>
        </w:rPr>
        <w:t xml:space="preserve">The Contracting Authority reserves the right to award the Contract to the next highest scoring Tenderer in the place of the Preferred Service Provider where they are unable to award a contract to the preferred Service Provider(s) or where the Contract with the Preferred Service Provider(s) is revoked, terminated or rescinded </w:t>
      </w:r>
    </w:p>
    <w:p w14:paraId="3D55D809" w14:textId="77777777" w:rsidR="00446492" w:rsidRPr="00B81C2F" w:rsidRDefault="00C20E15" w:rsidP="00B81C2F">
      <w:pPr>
        <w:pStyle w:val="Heading6"/>
        <w:keepNext w:val="0"/>
        <w:widowControl w:val="0"/>
        <w:rPr>
          <w:sz w:val="22"/>
          <w:szCs w:val="22"/>
        </w:rPr>
      </w:pPr>
      <w:r>
        <w:rPr>
          <w:sz w:val="22"/>
          <w:szCs w:val="22"/>
        </w:rPr>
        <w:t xml:space="preserve">The Contracting Authority may choose to nominate a “Reserve Preferred Service Provider”, as well as a Preferred Service Provider; the Reserve Preferred Service Provider would be the next highest scoring, compliant Tender. </w:t>
      </w:r>
    </w:p>
    <w:p w14:paraId="214D9B00" w14:textId="77777777" w:rsidR="00446492" w:rsidRDefault="00C20E15">
      <w:pPr>
        <w:pStyle w:val="Heading6"/>
        <w:keepNext w:val="0"/>
        <w:widowControl w:val="0"/>
        <w:rPr>
          <w:sz w:val="22"/>
          <w:szCs w:val="22"/>
        </w:rPr>
      </w:pPr>
      <w:r>
        <w:rPr>
          <w:sz w:val="22"/>
          <w:szCs w:val="22"/>
        </w:rPr>
        <w:t xml:space="preserve">The Contracting Authority reserves the right to award a Contract to any other Tenderer whose Tender meets all minimum required assessment standards in the event that the Contract cannot be entered into with the Preferred Service Provider or any Reserve Preferred Service Provider. The Contracting Authority shall do so in order of the assessed total consolidated weighted score, by seeking to award the Contract to the highest scoring Tenderer first. </w:t>
      </w:r>
    </w:p>
    <w:p w14:paraId="39401EA6" w14:textId="77777777" w:rsidR="00153AA1" w:rsidRPr="00B81C2F" w:rsidRDefault="00153AA1" w:rsidP="00B81C2F"/>
    <w:p w14:paraId="6BE4A35D" w14:textId="77777777" w:rsidR="00153AA1" w:rsidRPr="00B81C2F" w:rsidRDefault="00153AA1" w:rsidP="00B81C2F"/>
    <w:p w14:paraId="24A50A0B" w14:textId="77777777" w:rsidR="00153AA1" w:rsidRPr="00153AA1" w:rsidRDefault="00153AA1" w:rsidP="00D935CD">
      <w:pPr>
        <w:pStyle w:val="Heading4"/>
        <w:numPr>
          <w:ilvl w:val="3"/>
          <w:numId w:val="19"/>
        </w:numPr>
        <w:sectPr w:rsidR="00153AA1" w:rsidRPr="00153AA1">
          <w:headerReference w:type="default" r:id="rId12"/>
          <w:footerReference w:type="default" r:id="rId13"/>
          <w:pgSz w:w="11906" w:h="16838"/>
          <w:pgMar w:top="1440" w:right="1440" w:bottom="1440" w:left="1440" w:header="708" w:footer="708" w:gutter="0"/>
          <w:cols w:space="708"/>
          <w:docGrid w:linePitch="360"/>
        </w:sectPr>
      </w:pPr>
    </w:p>
    <w:p w14:paraId="197A2517" w14:textId="36D072B5" w:rsidR="008F655B" w:rsidRDefault="00024522" w:rsidP="00B80A9F">
      <w:pPr>
        <w:keepNext w:val="0"/>
        <w:widowControl w:val="0"/>
      </w:pPr>
      <w:r>
        <w:lastRenderedPageBreak/>
        <w:t>Document 2 - Specification</w:t>
      </w:r>
    </w:p>
    <w:p w14:paraId="29CECED6" w14:textId="77777777" w:rsidR="00693578" w:rsidRDefault="00693578" w:rsidP="00693578">
      <w:pPr>
        <w:keepNext w:val="0"/>
        <w:spacing w:before="0" w:after="200" w:line="276" w:lineRule="auto"/>
        <w:jc w:val="left"/>
        <w:outlineLvl w:val="9"/>
        <w:rPr>
          <w:rFonts w:eastAsiaTheme="minorHAnsi"/>
          <w:b/>
          <w:kern w:val="0"/>
          <w:sz w:val="22"/>
          <w:szCs w:val="22"/>
        </w:rPr>
      </w:pPr>
    </w:p>
    <w:p w14:paraId="2134E6B4" w14:textId="347FE707" w:rsidR="00693578" w:rsidRPr="00693578" w:rsidRDefault="00693578" w:rsidP="00693578">
      <w:pPr>
        <w:keepNext w:val="0"/>
        <w:spacing w:before="0" w:after="200" w:line="276" w:lineRule="auto"/>
        <w:jc w:val="left"/>
        <w:outlineLvl w:val="9"/>
        <w:rPr>
          <w:rFonts w:eastAsiaTheme="minorHAnsi"/>
          <w:b/>
          <w:kern w:val="0"/>
          <w:sz w:val="22"/>
          <w:szCs w:val="22"/>
        </w:rPr>
      </w:pPr>
      <w:r w:rsidRPr="00693578">
        <w:rPr>
          <w:rFonts w:eastAsiaTheme="minorHAnsi"/>
          <w:b/>
          <w:kern w:val="0"/>
          <w:sz w:val="22"/>
          <w:szCs w:val="22"/>
        </w:rPr>
        <w:t>Introduction</w:t>
      </w:r>
    </w:p>
    <w:p w14:paraId="05834F2D" w14:textId="77777777" w:rsidR="00693578" w:rsidRPr="00693578" w:rsidRDefault="00693578" w:rsidP="00693578">
      <w:pPr>
        <w:keepNext w:val="0"/>
        <w:spacing w:before="0" w:after="200" w:line="276" w:lineRule="auto"/>
        <w:jc w:val="left"/>
        <w:outlineLvl w:val="9"/>
        <w:rPr>
          <w:rFonts w:eastAsiaTheme="minorHAnsi"/>
          <w:kern w:val="0"/>
          <w:sz w:val="22"/>
          <w:szCs w:val="22"/>
        </w:rPr>
      </w:pPr>
      <w:r w:rsidRPr="00693578">
        <w:rPr>
          <w:rFonts w:eastAsiaTheme="minorHAnsi"/>
          <w:kern w:val="0"/>
          <w:sz w:val="22"/>
          <w:szCs w:val="22"/>
        </w:rPr>
        <w:t>Rotherham Doncaster and South Humber NHS Foundation Trust (RDaSH) require clinical coding to code the following specialities:</w:t>
      </w:r>
    </w:p>
    <w:p w14:paraId="19812547" w14:textId="77777777" w:rsidR="00693578" w:rsidRPr="00693578" w:rsidRDefault="00693578" w:rsidP="00693578">
      <w:pPr>
        <w:keepNext w:val="0"/>
        <w:numPr>
          <w:ilvl w:val="0"/>
          <w:numId w:val="76"/>
        </w:numPr>
        <w:autoSpaceDE w:val="0"/>
        <w:autoSpaceDN w:val="0"/>
        <w:adjustRightInd w:val="0"/>
        <w:spacing w:before="0" w:after="200" w:line="276" w:lineRule="auto"/>
        <w:contextualSpacing/>
        <w:jc w:val="left"/>
        <w:outlineLvl w:val="9"/>
        <w:rPr>
          <w:rFonts w:eastAsiaTheme="minorHAnsi"/>
          <w:color w:val="000000"/>
          <w:kern w:val="0"/>
          <w:sz w:val="22"/>
          <w:szCs w:val="22"/>
        </w:rPr>
      </w:pPr>
      <w:r w:rsidRPr="00693578">
        <w:rPr>
          <w:rFonts w:eastAsiaTheme="minorHAnsi"/>
          <w:color w:val="000000"/>
          <w:kern w:val="0"/>
          <w:sz w:val="22"/>
          <w:szCs w:val="22"/>
        </w:rPr>
        <w:t>Elderly rehab, neurological rehab and palliative care</w:t>
      </w:r>
    </w:p>
    <w:p w14:paraId="0A7FC38D" w14:textId="77777777" w:rsidR="00693578" w:rsidRPr="00693578" w:rsidRDefault="00693578" w:rsidP="00693578">
      <w:pPr>
        <w:keepNext w:val="0"/>
        <w:numPr>
          <w:ilvl w:val="0"/>
          <w:numId w:val="76"/>
        </w:numPr>
        <w:autoSpaceDE w:val="0"/>
        <w:autoSpaceDN w:val="0"/>
        <w:adjustRightInd w:val="0"/>
        <w:spacing w:before="0" w:after="200" w:line="276" w:lineRule="auto"/>
        <w:contextualSpacing/>
        <w:jc w:val="left"/>
        <w:outlineLvl w:val="9"/>
        <w:rPr>
          <w:rFonts w:eastAsiaTheme="minorHAnsi"/>
          <w:color w:val="000000"/>
          <w:kern w:val="0"/>
          <w:sz w:val="22"/>
          <w:szCs w:val="22"/>
        </w:rPr>
      </w:pPr>
      <w:r w:rsidRPr="00693578">
        <w:rPr>
          <w:rFonts w:eastAsiaTheme="minorHAnsi"/>
          <w:color w:val="000000"/>
          <w:kern w:val="0"/>
          <w:sz w:val="22"/>
          <w:szCs w:val="22"/>
        </w:rPr>
        <w:t>Mental health</w:t>
      </w:r>
    </w:p>
    <w:p w14:paraId="627DB8E2" w14:textId="77777777" w:rsidR="00693578" w:rsidRPr="00693578" w:rsidRDefault="00693578" w:rsidP="00693578">
      <w:pPr>
        <w:keepNext w:val="0"/>
        <w:spacing w:before="0" w:after="200" w:line="276" w:lineRule="auto"/>
        <w:jc w:val="left"/>
        <w:outlineLvl w:val="9"/>
        <w:rPr>
          <w:rFonts w:eastAsiaTheme="minorHAnsi"/>
          <w:b/>
          <w:kern w:val="0"/>
          <w:sz w:val="22"/>
          <w:szCs w:val="22"/>
        </w:rPr>
      </w:pPr>
      <w:r w:rsidRPr="00693578">
        <w:rPr>
          <w:rFonts w:eastAsiaTheme="minorHAnsi"/>
          <w:b/>
          <w:kern w:val="0"/>
          <w:sz w:val="22"/>
          <w:szCs w:val="22"/>
        </w:rPr>
        <w:t xml:space="preserve">Requirements </w:t>
      </w:r>
    </w:p>
    <w:p w14:paraId="0C2AACF1" w14:textId="77777777" w:rsidR="00693578" w:rsidRPr="00693578" w:rsidRDefault="00693578" w:rsidP="00693578">
      <w:pPr>
        <w:keepNext w:val="0"/>
        <w:spacing w:before="0" w:after="200" w:line="276" w:lineRule="auto"/>
        <w:jc w:val="left"/>
        <w:outlineLvl w:val="9"/>
        <w:rPr>
          <w:rFonts w:eastAsiaTheme="minorHAnsi"/>
          <w:kern w:val="0"/>
          <w:sz w:val="22"/>
          <w:szCs w:val="22"/>
        </w:rPr>
      </w:pPr>
      <w:r w:rsidRPr="00693578">
        <w:rPr>
          <w:rFonts w:eastAsiaTheme="minorHAnsi"/>
          <w:kern w:val="0"/>
          <w:sz w:val="22"/>
          <w:szCs w:val="22"/>
        </w:rPr>
        <w:t>The estimated Finished Consultant Episodes (FCEs) per year is outlined below:</w:t>
      </w:r>
    </w:p>
    <w:tbl>
      <w:tblPr>
        <w:tblStyle w:val="TableGrid"/>
        <w:tblW w:w="8472" w:type="dxa"/>
        <w:tblLook w:val="04A0" w:firstRow="1" w:lastRow="0" w:firstColumn="1" w:lastColumn="0" w:noHBand="0" w:noVBand="1"/>
      </w:tblPr>
      <w:tblGrid>
        <w:gridCol w:w="5495"/>
        <w:gridCol w:w="2977"/>
      </w:tblGrid>
      <w:tr w:rsidR="00693578" w:rsidRPr="00693578" w14:paraId="3F7691C7" w14:textId="77777777" w:rsidTr="00812ED0">
        <w:tc>
          <w:tcPr>
            <w:tcW w:w="5495" w:type="dxa"/>
          </w:tcPr>
          <w:p w14:paraId="5C39502C"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b/>
                <w:color w:val="000000"/>
                <w:kern w:val="0"/>
                <w:sz w:val="22"/>
                <w:szCs w:val="22"/>
              </w:rPr>
            </w:pPr>
            <w:r w:rsidRPr="00693578">
              <w:rPr>
                <w:rFonts w:eastAsiaTheme="minorHAnsi"/>
                <w:b/>
                <w:color w:val="000000"/>
                <w:kern w:val="0"/>
                <w:sz w:val="22"/>
                <w:szCs w:val="22"/>
              </w:rPr>
              <w:t>Specialty</w:t>
            </w:r>
          </w:p>
        </w:tc>
        <w:tc>
          <w:tcPr>
            <w:tcW w:w="2977" w:type="dxa"/>
          </w:tcPr>
          <w:p w14:paraId="1DC591C9"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b/>
                <w:color w:val="000000"/>
                <w:kern w:val="0"/>
                <w:sz w:val="22"/>
                <w:szCs w:val="22"/>
              </w:rPr>
            </w:pPr>
            <w:r w:rsidRPr="00693578">
              <w:rPr>
                <w:rFonts w:eastAsiaTheme="minorHAnsi"/>
                <w:b/>
                <w:color w:val="000000"/>
                <w:kern w:val="0"/>
                <w:sz w:val="22"/>
                <w:szCs w:val="22"/>
              </w:rPr>
              <w:t xml:space="preserve">Number of FCEs </w:t>
            </w:r>
          </w:p>
        </w:tc>
      </w:tr>
      <w:tr w:rsidR="00693578" w:rsidRPr="00693578" w14:paraId="060BC46C" w14:textId="77777777" w:rsidTr="00812ED0">
        <w:tc>
          <w:tcPr>
            <w:tcW w:w="5495" w:type="dxa"/>
          </w:tcPr>
          <w:p w14:paraId="42C35D41"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color w:val="000000"/>
                <w:kern w:val="0"/>
                <w:sz w:val="22"/>
                <w:szCs w:val="22"/>
              </w:rPr>
            </w:pPr>
            <w:r w:rsidRPr="00693578">
              <w:rPr>
                <w:rFonts w:eastAsiaTheme="minorHAnsi"/>
                <w:color w:val="000000"/>
                <w:kern w:val="0"/>
                <w:sz w:val="22"/>
                <w:szCs w:val="22"/>
              </w:rPr>
              <w:t>Elderly rehab, neurological rehab and palliative care</w:t>
            </w:r>
          </w:p>
          <w:p w14:paraId="5BDD57E9"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color w:val="000000"/>
                <w:kern w:val="0"/>
                <w:sz w:val="18"/>
                <w:szCs w:val="18"/>
              </w:rPr>
            </w:pPr>
          </w:p>
        </w:tc>
        <w:tc>
          <w:tcPr>
            <w:tcW w:w="2977" w:type="dxa"/>
          </w:tcPr>
          <w:p w14:paraId="5582628E"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kern w:val="0"/>
                <w:sz w:val="22"/>
                <w:szCs w:val="22"/>
              </w:rPr>
            </w:pPr>
            <w:r w:rsidRPr="00693578">
              <w:rPr>
                <w:rFonts w:eastAsiaTheme="minorHAnsi"/>
                <w:kern w:val="0"/>
                <w:sz w:val="22"/>
                <w:szCs w:val="22"/>
              </w:rPr>
              <w:t>Approx. 800</w:t>
            </w:r>
          </w:p>
        </w:tc>
      </w:tr>
      <w:tr w:rsidR="00693578" w:rsidRPr="00693578" w14:paraId="3FD621F7" w14:textId="77777777" w:rsidTr="00812ED0">
        <w:tc>
          <w:tcPr>
            <w:tcW w:w="5495" w:type="dxa"/>
          </w:tcPr>
          <w:p w14:paraId="0C7B06C1"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color w:val="000000"/>
                <w:kern w:val="0"/>
                <w:sz w:val="22"/>
                <w:szCs w:val="22"/>
              </w:rPr>
            </w:pPr>
            <w:r w:rsidRPr="00693578">
              <w:rPr>
                <w:rFonts w:eastAsiaTheme="minorHAnsi"/>
                <w:color w:val="000000"/>
                <w:kern w:val="0"/>
                <w:sz w:val="22"/>
                <w:szCs w:val="22"/>
              </w:rPr>
              <w:t>Mental Health Inpatients</w:t>
            </w:r>
          </w:p>
          <w:p w14:paraId="66BED155"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color w:val="000000"/>
                <w:kern w:val="0"/>
                <w:sz w:val="18"/>
                <w:szCs w:val="18"/>
              </w:rPr>
            </w:pPr>
          </w:p>
        </w:tc>
        <w:tc>
          <w:tcPr>
            <w:tcW w:w="2977" w:type="dxa"/>
          </w:tcPr>
          <w:p w14:paraId="4171A510" w14:textId="77777777" w:rsidR="00693578" w:rsidRPr="00693578" w:rsidRDefault="00693578" w:rsidP="00693578">
            <w:pPr>
              <w:keepNext w:val="0"/>
              <w:autoSpaceDE w:val="0"/>
              <w:autoSpaceDN w:val="0"/>
              <w:adjustRightInd w:val="0"/>
              <w:spacing w:before="0" w:line="240" w:lineRule="auto"/>
              <w:jc w:val="left"/>
              <w:outlineLvl w:val="9"/>
              <w:rPr>
                <w:rFonts w:eastAsiaTheme="minorHAnsi"/>
                <w:kern w:val="0"/>
                <w:sz w:val="22"/>
                <w:szCs w:val="22"/>
              </w:rPr>
            </w:pPr>
            <w:r w:rsidRPr="00693578">
              <w:rPr>
                <w:rFonts w:eastAsiaTheme="minorHAnsi"/>
                <w:kern w:val="0"/>
                <w:sz w:val="22"/>
                <w:szCs w:val="22"/>
              </w:rPr>
              <w:t>Approx. 1,000</w:t>
            </w:r>
          </w:p>
        </w:tc>
      </w:tr>
    </w:tbl>
    <w:p w14:paraId="14E1E1B1" w14:textId="77777777" w:rsidR="00693578" w:rsidRPr="00693578" w:rsidRDefault="00693578" w:rsidP="00693578">
      <w:pPr>
        <w:keepNext w:val="0"/>
        <w:tabs>
          <w:tab w:val="left" w:pos="1095"/>
        </w:tabs>
        <w:spacing w:before="0" w:after="200" w:line="276" w:lineRule="auto"/>
        <w:jc w:val="left"/>
        <w:outlineLvl w:val="9"/>
        <w:rPr>
          <w:rFonts w:eastAsiaTheme="minorHAnsi"/>
          <w:kern w:val="0"/>
          <w:sz w:val="22"/>
          <w:szCs w:val="22"/>
        </w:rPr>
      </w:pPr>
    </w:p>
    <w:p w14:paraId="389BF86D" w14:textId="77777777" w:rsidR="00693578" w:rsidRPr="00693578" w:rsidRDefault="00693578" w:rsidP="00693578">
      <w:pPr>
        <w:keepNext w:val="0"/>
        <w:tabs>
          <w:tab w:val="left" w:pos="1095"/>
        </w:tabs>
        <w:spacing w:before="0" w:after="200" w:line="276" w:lineRule="auto"/>
        <w:jc w:val="left"/>
        <w:outlineLvl w:val="9"/>
        <w:rPr>
          <w:rFonts w:eastAsiaTheme="minorHAnsi"/>
          <w:kern w:val="0"/>
          <w:sz w:val="22"/>
          <w:szCs w:val="22"/>
        </w:rPr>
      </w:pPr>
      <w:r w:rsidRPr="00693578">
        <w:rPr>
          <w:rFonts w:eastAsiaTheme="minorHAnsi"/>
          <w:kern w:val="0"/>
          <w:sz w:val="22"/>
          <w:szCs w:val="22"/>
        </w:rPr>
        <w:t>These FCEs need to be coded remotely. All our patient records are held electronically via TPP SystmOne.  The supplier must be able to connect to TPP SystmOne via the Health &amp; Social Care Network or via an alternative secure connectivity solution.</w:t>
      </w:r>
    </w:p>
    <w:p w14:paraId="52963F1E" w14:textId="77777777" w:rsidR="00693578" w:rsidRPr="00693578" w:rsidRDefault="00693578" w:rsidP="00693578">
      <w:pPr>
        <w:keepNext w:val="0"/>
        <w:spacing w:before="0" w:after="200" w:line="276" w:lineRule="auto"/>
        <w:jc w:val="left"/>
        <w:outlineLvl w:val="9"/>
        <w:rPr>
          <w:rFonts w:eastAsiaTheme="minorHAnsi"/>
          <w:kern w:val="0"/>
          <w:sz w:val="22"/>
          <w:szCs w:val="22"/>
        </w:rPr>
      </w:pPr>
      <w:r w:rsidRPr="00693578">
        <w:rPr>
          <w:rFonts w:eastAsiaTheme="minorHAnsi"/>
          <w:kern w:val="0"/>
          <w:sz w:val="22"/>
          <w:szCs w:val="22"/>
        </w:rPr>
        <w:t>Option for pricing to be based on productivity would be considered favourable.</w:t>
      </w:r>
    </w:p>
    <w:p w14:paraId="690053B6" w14:textId="77777777" w:rsidR="00693578" w:rsidRPr="00693578" w:rsidRDefault="00693578" w:rsidP="00693578">
      <w:pPr>
        <w:keepNext w:val="0"/>
        <w:spacing w:before="0" w:after="200" w:line="276" w:lineRule="auto"/>
        <w:jc w:val="left"/>
        <w:outlineLvl w:val="9"/>
        <w:rPr>
          <w:rFonts w:eastAsiaTheme="minorHAnsi"/>
          <w:kern w:val="0"/>
          <w:sz w:val="22"/>
          <w:szCs w:val="22"/>
        </w:rPr>
      </w:pPr>
      <w:r w:rsidRPr="00693578">
        <w:rPr>
          <w:rFonts w:eastAsiaTheme="minorHAnsi"/>
          <w:kern w:val="0"/>
          <w:sz w:val="22"/>
          <w:szCs w:val="22"/>
        </w:rPr>
        <w:t>The contract period will be 24 months commencing 1</w:t>
      </w:r>
      <w:r w:rsidRPr="00693578">
        <w:rPr>
          <w:rFonts w:eastAsiaTheme="minorHAnsi"/>
          <w:kern w:val="0"/>
          <w:sz w:val="22"/>
          <w:szCs w:val="22"/>
          <w:vertAlign w:val="superscript"/>
        </w:rPr>
        <w:t>st</w:t>
      </w:r>
      <w:r w:rsidRPr="00693578">
        <w:rPr>
          <w:rFonts w:eastAsiaTheme="minorHAnsi"/>
          <w:kern w:val="0"/>
          <w:sz w:val="22"/>
          <w:szCs w:val="22"/>
        </w:rPr>
        <w:t xml:space="preserve"> April 2026.</w:t>
      </w:r>
    </w:p>
    <w:p w14:paraId="4C9869F3" w14:textId="77777777" w:rsidR="00693578" w:rsidRPr="00693578" w:rsidRDefault="00693578" w:rsidP="00693578">
      <w:pPr>
        <w:keepNext w:val="0"/>
        <w:spacing w:before="0" w:after="200" w:line="276" w:lineRule="auto"/>
        <w:jc w:val="left"/>
        <w:outlineLvl w:val="9"/>
        <w:rPr>
          <w:rFonts w:eastAsiaTheme="minorHAnsi"/>
          <w:b/>
          <w:kern w:val="0"/>
          <w:sz w:val="22"/>
          <w:szCs w:val="22"/>
        </w:rPr>
      </w:pPr>
      <w:r w:rsidRPr="00693578">
        <w:rPr>
          <w:rFonts w:eastAsiaTheme="minorHAnsi"/>
          <w:b/>
          <w:kern w:val="0"/>
          <w:sz w:val="22"/>
          <w:szCs w:val="22"/>
        </w:rPr>
        <w:t>Delivery of Requirements</w:t>
      </w:r>
    </w:p>
    <w:p w14:paraId="0E255A49" w14:textId="56903C89" w:rsidR="00693578" w:rsidRPr="00693578" w:rsidRDefault="00693578" w:rsidP="00693578">
      <w:pPr>
        <w:keepNext w:val="0"/>
        <w:spacing w:before="0" w:after="200" w:line="276" w:lineRule="auto"/>
        <w:jc w:val="left"/>
        <w:outlineLvl w:val="9"/>
        <w:rPr>
          <w:rFonts w:eastAsiaTheme="minorHAnsi"/>
          <w:kern w:val="0"/>
          <w:sz w:val="22"/>
          <w:szCs w:val="22"/>
        </w:rPr>
      </w:pPr>
      <w:r w:rsidRPr="00693578">
        <w:rPr>
          <w:rFonts w:eastAsiaTheme="minorHAnsi"/>
          <w:kern w:val="0"/>
          <w:sz w:val="22"/>
          <w:szCs w:val="22"/>
        </w:rPr>
        <w:t>We are looking for a supplier to provide experienced and accredited clinical coders who are familiar with SystmOne that can deliver a high-quality coding service in adherence with the Clinical Coding Standards.  Source data is the full patient record (not limited to referrals and discharge summaries) and the coding performed needs to cover primary diagnosis, secondary diagnosis and co-morbidities.  There is a requirement that coding is completed within four weeks of the activity being recorded in SystmOne.  It is imperative that continuity of service is maintained with a minimum of two coders assigned to the contract at any given time.  The supplier must provide the coders with professional support, advice and supervision.</w:t>
      </w:r>
      <w:r w:rsidRPr="00693578">
        <w:rPr>
          <w:rFonts w:eastAsiaTheme="minorHAnsi"/>
          <w:kern w:val="0"/>
          <w:sz w:val="20"/>
          <w:szCs w:val="20"/>
        </w:rPr>
        <w:t xml:space="preserve">  </w:t>
      </w:r>
      <w:r w:rsidRPr="00693578">
        <w:rPr>
          <w:rFonts w:eastAsiaTheme="minorHAnsi"/>
          <w:kern w:val="0"/>
          <w:sz w:val="22"/>
          <w:szCs w:val="22"/>
        </w:rPr>
        <w:t xml:space="preserve">The supplier must escalate any data quality issues identified to a single point of contact within RDaSH.    </w:t>
      </w:r>
    </w:p>
    <w:p w14:paraId="4A054F2D" w14:textId="77777777" w:rsidR="00693578" w:rsidRPr="00693578" w:rsidRDefault="00693578" w:rsidP="00693578">
      <w:pPr>
        <w:keepNext w:val="0"/>
        <w:spacing w:before="0" w:after="200" w:line="276" w:lineRule="auto"/>
        <w:jc w:val="left"/>
        <w:outlineLvl w:val="9"/>
        <w:rPr>
          <w:rFonts w:eastAsiaTheme="minorHAnsi"/>
          <w:b/>
          <w:bCs/>
          <w:kern w:val="0"/>
          <w:sz w:val="22"/>
          <w:szCs w:val="22"/>
        </w:rPr>
      </w:pPr>
      <w:r w:rsidRPr="00693578">
        <w:rPr>
          <w:rFonts w:eastAsiaTheme="minorHAnsi"/>
          <w:b/>
          <w:bCs/>
          <w:kern w:val="0"/>
          <w:sz w:val="22"/>
          <w:szCs w:val="22"/>
        </w:rPr>
        <w:t>Ad-hoc activities</w:t>
      </w:r>
    </w:p>
    <w:p w14:paraId="019D227A" w14:textId="48BB5514" w:rsidR="00024522" w:rsidRDefault="00693578" w:rsidP="00693578">
      <w:pPr>
        <w:rPr>
          <w:sz w:val="22"/>
          <w:szCs w:val="22"/>
        </w:rPr>
      </w:pPr>
      <w:r w:rsidRPr="00693578">
        <w:rPr>
          <w:rFonts w:eastAsiaTheme="minorHAnsi"/>
          <w:kern w:val="0"/>
          <w:sz w:val="22"/>
          <w:szCs w:val="22"/>
        </w:rPr>
        <w:lastRenderedPageBreak/>
        <w:t>In addition to the above, ad-hoc advice and support maybe required for our clinicians in relation to our in-house community</w:t>
      </w:r>
    </w:p>
    <w:p w14:paraId="649BAF16" w14:textId="77777777" w:rsidR="00024522" w:rsidRDefault="00024522" w:rsidP="006D0EBA">
      <w:pPr>
        <w:tabs>
          <w:tab w:val="left" w:pos="1725"/>
        </w:tabs>
      </w:pPr>
    </w:p>
    <w:p w14:paraId="2451F308" w14:textId="77777777" w:rsidR="00693578" w:rsidRDefault="00693578" w:rsidP="006D0EBA">
      <w:pPr>
        <w:tabs>
          <w:tab w:val="left" w:pos="1725"/>
        </w:tabs>
      </w:pPr>
    </w:p>
    <w:p w14:paraId="559FA582" w14:textId="77777777" w:rsidR="00693578" w:rsidRDefault="00693578" w:rsidP="006D0EBA">
      <w:pPr>
        <w:tabs>
          <w:tab w:val="left" w:pos="1725"/>
        </w:tabs>
      </w:pPr>
    </w:p>
    <w:p w14:paraId="758740FB" w14:textId="77777777" w:rsidR="00693578" w:rsidRDefault="00693578" w:rsidP="006D0EBA">
      <w:pPr>
        <w:tabs>
          <w:tab w:val="left" w:pos="1725"/>
        </w:tabs>
      </w:pPr>
    </w:p>
    <w:p w14:paraId="610A330A" w14:textId="77777777" w:rsidR="00693578" w:rsidRDefault="00693578" w:rsidP="006D0EBA">
      <w:pPr>
        <w:tabs>
          <w:tab w:val="left" w:pos="1725"/>
        </w:tabs>
      </w:pPr>
    </w:p>
    <w:p w14:paraId="56CCACC6" w14:textId="77777777" w:rsidR="00693578" w:rsidRDefault="00693578" w:rsidP="006D0EBA">
      <w:pPr>
        <w:tabs>
          <w:tab w:val="left" w:pos="1725"/>
        </w:tabs>
      </w:pPr>
    </w:p>
    <w:p w14:paraId="60BBC0B5" w14:textId="77777777" w:rsidR="00693578" w:rsidRDefault="00693578" w:rsidP="006D0EBA">
      <w:pPr>
        <w:tabs>
          <w:tab w:val="left" w:pos="1725"/>
        </w:tabs>
      </w:pPr>
    </w:p>
    <w:p w14:paraId="3C327B11" w14:textId="77777777" w:rsidR="00693578" w:rsidRDefault="00693578" w:rsidP="006D0EBA">
      <w:pPr>
        <w:tabs>
          <w:tab w:val="left" w:pos="1725"/>
        </w:tabs>
      </w:pPr>
    </w:p>
    <w:p w14:paraId="04EABB43" w14:textId="77777777" w:rsidR="00693578" w:rsidRDefault="00693578" w:rsidP="006D0EBA">
      <w:pPr>
        <w:tabs>
          <w:tab w:val="left" w:pos="1725"/>
        </w:tabs>
      </w:pPr>
    </w:p>
    <w:p w14:paraId="7D4EFCD2" w14:textId="77777777" w:rsidR="00693578" w:rsidRDefault="00693578" w:rsidP="006D0EBA">
      <w:pPr>
        <w:tabs>
          <w:tab w:val="left" w:pos="1725"/>
        </w:tabs>
      </w:pPr>
    </w:p>
    <w:p w14:paraId="4CAE15EE" w14:textId="77777777" w:rsidR="00693578" w:rsidRDefault="00693578" w:rsidP="006D0EBA">
      <w:pPr>
        <w:tabs>
          <w:tab w:val="left" w:pos="1725"/>
        </w:tabs>
      </w:pPr>
    </w:p>
    <w:p w14:paraId="17B8C788" w14:textId="77777777" w:rsidR="00693578" w:rsidRDefault="00693578" w:rsidP="006D0EBA">
      <w:pPr>
        <w:tabs>
          <w:tab w:val="left" w:pos="1725"/>
        </w:tabs>
      </w:pPr>
    </w:p>
    <w:p w14:paraId="6413084C" w14:textId="77777777" w:rsidR="00693578" w:rsidRDefault="00693578" w:rsidP="006D0EBA">
      <w:pPr>
        <w:tabs>
          <w:tab w:val="left" w:pos="1725"/>
        </w:tabs>
      </w:pPr>
    </w:p>
    <w:p w14:paraId="257A0B71" w14:textId="77777777" w:rsidR="00693578" w:rsidRDefault="00693578" w:rsidP="006D0EBA">
      <w:pPr>
        <w:tabs>
          <w:tab w:val="left" w:pos="1725"/>
        </w:tabs>
      </w:pPr>
    </w:p>
    <w:p w14:paraId="1804DCA8" w14:textId="77777777" w:rsidR="00693578" w:rsidRDefault="00693578" w:rsidP="006D0EBA">
      <w:pPr>
        <w:tabs>
          <w:tab w:val="left" w:pos="1725"/>
        </w:tabs>
      </w:pPr>
    </w:p>
    <w:p w14:paraId="131C088A" w14:textId="77777777" w:rsidR="00693578" w:rsidRDefault="00693578" w:rsidP="006D0EBA">
      <w:pPr>
        <w:tabs>
          <w:tab w:val="left" w:pos="1725"/>
        </w:tabs>
        <w:rPr>
          <w:b/>
          <w:bCs/>
        </w:rPr>
      </w:pPr>
    </w:p>
    <w:p w14:paraId="163E4FB7" w14:textId="77777777" w:rsidR="00693578" w:rsidRDefault="00693578" w:rsidP="006D0EBA">
      <w:pPr>
        <w:tabs>
          <w:tab w:val="left" w:pos="1725"/>
        </w:tabs>
        <w:rPr>
          <w:b/>
          <w:bCs/>
        </w:rPr>
      </w:pPr>
    </w:p>
    <w:p w14:paraId="595B079C" w14:textId="77777777" w:rsidR="00693578" w:rsidRDefault="00693578" w:rsidP="006D0EBA">
      <w:pPr>
        <w:tabs>
          <w:tab w:val="left" w:pos="1725"/>
        </w:tabs>
        <w:rPr>
          <w:b/>
          <w:bCs/>
        </w:rPr>
      </w:pPr>
    </w:p>
    <w:p w14:paraId="6ECAF5C6" w14:textId="77777777" w:rsidR="00693578" w:rsidRDefault="00693578" w:rsidP="006D0EBA">
      <w:pPr>
        <w:tabs>
          <w:tab w:val="left" w:pos="1725"/>
        </w:tabs>
        <w:rPr>
          <w:b/>
          <w:bCs/>
        </w:rPr>
      </w:pPr>
    </w:p>
    <w:p w14:paraId="6E1685F1" w14:textId="77777777" w:rsidR="00693578" w:rsidRDefault="00693578" w:rsidP="006D0EBA">
      <w:pPr>
        <w:tabs>
          <w:tab w:val="left" w:pos="1725"/>
        </w:tabs>
        <w:rPr>
          <w:b/>
          <w:bCs/>
        </w:rPr>
      </w:pPr>
    </w:p>
    <w:p w14:paraId="0E8292A5" w14:textId="77777777" w:rsidR="00693578" w:rsidRDefault="00693578" w:rsidP="006D0EBA">
      <w:pPr>
        <w:tabs>
          <w:tab w:val="left" w:pos="1725"/>
        </w:tabs>
        <w:rPr>
          <w:b/>
          <w:bCs/>
        </w:rPr>
      </w:pPr>
    </w:p>
    <w:p w14:paraId="6D6240BA" w14:textId="711D5CEB" w:rsidR="00024522" w:rsidRPr="009746F2" w:rsidRDefault="00024522" w:rsidP="006D0EBA">
      <w:pPr>
        <w:tabs>
          <w:tab w:val="left" w:pos="1725"/>
        </w:tabs>
        <w:rPr>
          <w:b/>
          <w:bCs/>
        </w:rPr>
      </w:pPr>
      <w:r w:rsidRPr="009746F2">
        <w:rPr>
          <w:b/>
          <w:bCs/>
        </w:rPr>
        <w:lastRenderedPageBreak/>
        <w:t xml:space="preserve">Document </w:t>
      </w:r>
      <w:r w:rsidR="009746F2" w:rsidRPr="009746F2">
        <w:rPr>
          <w:b/>
          <w:bCs/>
        </w:rPr>
        <w:t>3</w:t>
      </w:r>
    </w:p>
    <w:p w14:paraId="3AB8A865" w14:textId="77777777" w:rsidR="009746F2" w:rsidRDefault="009746F2" w:rsidP="006D0EBA">
      <w:pPr>
        <w:tabs>
          <w:tab w:val="left" w:pos="1725"/>
        </w:tabs>
      </w:pPr>
    </w:p>
    <w:p w14:paraId="6419372B" w14:textId="6621454B" w:rsidR="009746F2" w:rsidRDefault="009746F2" w:rsidP="006D0EBA">
      <w:pPr>
        <w:tabs>
          <w:tab w:val="left" w:pos="1725"/>
        </w:tabs>
      </w:pPr>
      <w:r>
        <w:t>Separate Document</w:t>
      </w:r>
    </w:p>
    <w:p w14:paraId="4E3D7E93" w14:textId="77777777" w:rsidR="009746F2" w:rsidRDefault="009746F2" w:rsidP="006D0EBA">
      <w:pPr>
        <w:tabs>
          <w:tab w:val="left" w:pos="1725"/>
        </w:tabs>
      </w:pPr>
    </w:p>
    <w:p w14:paraId="79A6D081" w14:textId="77777777" w:rsidR="009746F2" w:rsidRDefault="009746F2" w:rsidP="006D0EBA">
      <w:pPr>
        <w:tabs>
          <w:tab w:val="left" w:pos="1725"/>
        </w:tabs>
      </w:pPr>
    </w:p>
    <w:p w14:paraId="1C5D614A" w14:textId="77777777" w:rsidR="009746F2" w:rsidRDefault="009746F2" w:rsidP="006D0EBA">
      <w:pPr>
        <w:tabs>
          <w:tab w:val="left" w:pos="1725"/>
        </w:tabs>
      </w:pPr>
    </w:p>
    <w:p w14:paraId="1218EA08" w14:textId="77777777" w:rsidR="009746F2" w:rsidRDefault="009746F2" w:rsidP="006D0EBA">
      <w:pPr>
        <w:tabs>
          <w:tab w:val="left" w:pos="1725"/>
        </w:tabs>
      </w:pPr>
    </w:p>
    <w:p w14:paraId="33833C66" w14:textId="77777777" w:rsidR="009746F2" w:rsidRDefault="009746F2" w:rsidP="006D0EBA">
      <w:pPr>
        <w:tabs>
          <w:tab w:val="left" w:pos="1725"/>
        </w:tabs>
      </w:pPr>
    </w:p>
    <w:p w14:paraId="39230BE0" w14:textId="77777777" w:rsidR="009746F2" w:rsidRDefault="009746F2" w:rsidP="006D0EBA">
      <w:pPr>
        <w:tabs>
          <w:tab w:val="left" w:pos="1725"/>
        </w:tabs>
      </w:pPr>
    </w:p>
    <w:p w14:paraId="4E31C044" w14:textId="77777777" w:rsidR="009746F2" w:rsidRDefault="009746F2" w:rsidP="006D0EBA">
      <w:pPr>
        <w:tabs>
          <w:tab w:val="left" w:pos="1725"/>
        </w:tabs>
      </w:pPr>
    </w:p>
    <w:p w14:paraId="3E86DFC3" w14:textId="77777777" w:rsidR="009746F2" w:rsidRDefault="009746F2" w:rsidP="006D0EBA">
      <w:pPr>
        <w:tabs>
          <w:tab w:val="left" w:pos="1725"/>
        </w:tabs>
      </w:pPr>
    </w:p>
    <w:p w14:paraId="43AC257F" w14:textId="77777777" w:rsidR="009746F2" w:rsidRDefault="009746F2" w:rsidP="006D0EBA">
      <w:pPr>
        <w:tabs>
          <w:tab w:val="left" w:pos="1725"/>
        </w:tabs>
      </w:pPr>
    </w:p>
    <w:p w14:paraId="03BB889C" w14:textId="77777777" w:rsidR="009746F2" w:rsidRDefault="009746F2" w:rsidP="006D0EBA">
      <w:pPr>
        <w:tabs>
          <w:tab w:val="left" w:pos="1725"/>
        </w:tabs>
      </w:pPr>
    </w:p>
    <w:p w14:paraId="2DD997D0" w14:textId="77777777" w:rsidR="009746F2" w:rsidRDefault="009746F2" w:rsidP="006D0EBA">
      <w:pPr>
        <w:tabs>
          <w:tab w:val="left" w:pos="1725"/>
        </w:tabs>
      </w:pPr>
    </w:p>
    <w:p w14:paraId="4C50AD73" w14:textId="77777777" w:rsidR="009746F2" w:rsidRDefault="009746F2" w:rsidP="006D0EBA">
      <w:pPr>
        <w:tabs>
          <w:tab w:val="left" w:pos="1725"/>
        </w:tabs>
      </w:pPr>
    </w:p>
    <w:p w14:paraId="794CA00F" w14:textId="77777777" w:rsidR="009746F2" w:rsidRDefault="009746F2" w:rsidP="006D0EBA">
      <w:pPr>
        <w:tabs>
          <w:tab w:val="left" w:pos="1725"/>
        </w:tabs>
      </w:pPr>
    </w:p>
    <w:p w14:paraId="6302B373" w14:textId="77777777" w:rsidR="009746F2" w:rsidRDefault="009746F2" w:rsidP="006D0EBA">
      <w:pPr>
        <w:tabs>
          <w:tab w:val="left" w:pos="1725"/>
        </w:tabs>
      </w:pPr>
    </w:p>
    <w:p w14:paraId="36F6AE3B" w14:textId="77777777" w:rsidR="009746F2" w:rsidRDefault="009746F2" w:rsidP="006D0EBA">
      <w:pPr>
        <w:tabs>
          <w:tab w:val="left" w:pos="1725"/>
        </w:tabs>
      </w:pPr>
    </w:p>
    <w:p w14:paraId="4296F7C6" w14:textId="77777777" w:rsidR="009746F2" w:rsidRDefault="009746F2" w:rsidP="006D0EBA">
      <w:pPr>
        <w:tabs>
          <w:tab w:val="left" w:pos="1725"/>
        </w:tabs>
      </w:pPr>
    </w:p>
    <w:p w14:paraId="4F8E139E" w14:textId="77777777" w:rsidR="009746F2" w:rsidRDefault="009746F2" w:rsidP="006D0EBA">
      <w:pPr>
        <w:tabs>
          <w:tab w:val="left" w:pos="1725"/>
        </w:tabs>
      </w:pPr>
    </w:p>
    <w:p w14:paraId="6ADC2D1F" w14:textId="77777777" w:rsidR="009746F2" w:rsidRDefault="009746F2" w:rsidP="006D0EBA">
      <w:pPr>
        <w:tabs>
          <w:tab w:val="left" w:pos="1725"/>
        </w:tabs>
      </w:pPr>
    </w:p>
    <w:p w14:paraId="1679E8D7" w14:textId="77777777" w:rsidR="009746F2" w:rsidRDefault="009746F2" w:rsidP="006D0EBA">
      <w:pPr>
        <w:tabs>
          <w:tab w:val="left" w:pos="1725"/>
        </w:tabs>
      </w:pPr>
    </w:p>
    <w:p w14:paraId="678B9C4D" w14:textId="77777777" w:rsidR="009746F2" w:rsidRDefault="009746F2" w:rsidP="006D0EBA">
      <w:pPr>
        <w:tabs>
          <w:tab w:val="left" w:pos="1725"/>
        </w:tabs>
      </w:pPr>
    </w:p>
    <w:p w14:paraId="5891218C" w14:textId="53504B43" w:rsidR="009746F2" w:rsidRDefault="009746F2" w:rsidP="006D0EBA">
      <w:pPr>
        <w:tabs>
          <w:tab w:val="left" w:pos="1725"/>
        </w:tabs>
      </w:pPr>
      <w:r>
        <w:lastRenderedPageBreak/>
        <w:t xml:space="preserve">Document 4 </w:t>
      </w:r>
    </w:p>
    <w:p w14:paraId="4B7003BB" w14:textId="77777777" w:rsidR="009746F2" w:rsidRDefault="009746F2" w:rsidP="006D0EBA">
      <w:pPr>
        <w:tabs>
          <w:tab w:val="left" w:pos="1725"/>
        </w:tabs>
      </w:pPr>
    </w:p>
    <w:p w14:paraId="05D80EDA" w14:textId="0149EEFF" w:rsidR="00024522" w:rsidRDefault="009746F2" w:rsidP="006D0EBA">
      <w:pPr>
        <w:tabs>
          <w:tab w:val="left" w:pos="1725"/>
        </w:tabs>
      </w:pPr>
      <w:r>
        <w:t>N</w:t>
      </w:r>
      <w:r w:rsidR="00024522">
        <w:t xml:space="preserve">HS Terms and Conditions for the Provision of goods and Services </w:t>
      </w:r>
      <w:r w:rsidR="001E168F">
        <w:t>August 2022</w:t>
      </w:r>
    </w:p>
    <w:p w14:paraId="09F6AAA5" w14:textId="5974CFE7" w:rsidR="009746F2" w:rsidRDefault="009746F2" w:rsidP="006D0EBA">
      <w:pPr>
        <w:tabs>
          <w:tab w:val="left" w:pos="1725"/>
        </w:tabs>
      </w:pPr>
      <w:hyperlink r:id="rId14" w:history="1">
        <w:r w:rsidRPr="00607237">
          <w:rPr>
            <w:rStyle w:val="Hyperlink"/>
          </w:rPr>
          <w:t>https://view.officeapps.live.com/op/view.aspx?src=https%3A%2F%2Fwww.england.nhs.uk%2Fwp-content%2Fuploads%2F2022%2F09%2Fnhs-terms-and-conditions-for-the-provision-of-services-contract-version.docx&amp;wdOrigin=BROWSELINK</w:t>
        </w:r>
      </w:hyperlink>
    </w:p>
    <w:p w14:paraId="5CE68F73" w14:textId="77777777" w:rsidR="009746F2" w:rsidRDefault="009746F2" w:rsidP="006D0EBA">
      <w:pPr>
        <w:tabs>
          <w:tab w:val="left" w:pos="1725"/>
        </w:tabs>
        <w:rPr>
          <w:b/>
          <w:bCs/>
        </w:rPr>
      </w:pPr>
    </w:p>
    <w:p w14:paraId="465EE058" w14:textId="77777777" w:rsidR="009746F2" w:rsidRDefault="009746F2" w:rsidP="006D0EBA">
      <w:pPr>
        <w:tabs>
          <w:tab w:val="left" w:pos="1725"/>
        </w:tabs>
        <w:rPr>
          <w:b/>
          <w:bCs/>
        </w:rPr>
      </w:pPr>
    </w:p>
    <w:p w14:paraId="3F25213B" w14:textId="77777777" w:rsidR="009746F2" w:rsidRDefault="009746F2" w:rsidP="006D0EBA">
      <w:pPr>
        <w:tabs>
          <w:tab w:val="left" w:pos="1725"/>
        </w:tabs>
        <w:rPr>
          <w:b/>
          <w:bCs/>
        </w:rPr>
      </w:pPr>
    </w:p>
    <w:p w14:paraId="45F38E6A" w14:textId="77777777" w:rsidR="009746F2" w:rsidRDefault="009746F2" w:rsidP="006D0EBA">
      <w:pPr>
        <w:tabs>
          <w:tab w:val="left" w:pos="1725"/>
        </w:tabs>
        <w:rPr>
          <w:b/>
          <w:bCs/>
        </w:rPr>
      </w:pPr>
    </w:p>
    <w:p w14:paraId="64EAC45E" w14:textId="77777777" w:rsidR="009746F2" w:rsidRDefault="009746F2" w:rsidP="006D0EBA">
      <w:pPr>
        <w:tabs>
          <w:tab w:val="left" w:pos="1725"/>
        </w:tabs>
        <w:rPr>
          <w:b/>
          <w:bCs/>
        </w:rPr>
      </w:pPr>
    </w:p>
    <w:p w14:paraId="3FE1E28C" w14:textId="77777777" w:rsidR="009746F2" w:rsidRDefault="009746F2" w:rsidP="006D0EBA">
      <w:pPr>
        <w:tabs>
          <w:tab w:val="left" w:pos="1725"/>
        </w:tabs>
        <w:rPr>
          <w:b/>
          <w:bCs/>
        </w:rPr>
      </w:pPr>
    </w:p>
    <w:p w14:paraId="043570B0" w14:textId="77777777" w:rsidR="009746F2" w:rsidRDefault="009746F2" w:rsidP="006D0EBA">
      <w:pPr>
        <w:tabs>
          <w:tab w:val="left" w:pos="1725"/>
        </w:tabs>
        <w:rPr>
          <w:b/>
          <w:bCs/>
        </w:rPr>
      </w:pPr>
    </w:p>
    <w:p w14:paraId="18357AA1" w14:textId="77777777" w:rsidR="009746F2" w:rsidRDefault="009746F2" w:rsidP="006D0EBA">
      <w:pPr>
        <w:tabs>
          <w:tab w:val="left" w:pos="1725"/>
        </w:tabs>
        <w:rPr>
          <w:b/>
          <w:bCs/>
        </w:rPr>
      </w:pPr>
    </w:p>
    <w:p w14:paraId="7351F69F" w14:textId="77777777" w:rsidR="009746F2" w:rsidRDefault="009746F2" w:rsidP="006D0EBA">
      <w:pPr>
        <w:tabs>
          <w:tab w:val="left" w:pos="1725"/>
        </w:tabs>
        <w:rPr>
          <w:b/>
          <w:bCs/>
        </w:rPr>
      </w:pPr>
    </w:p>
    <w:p w14:paraId="06302A3E" w14:textId="77777777" w:rsidR="009746F2" w:rsidRDefault="009746F2" w:rsidP="006D0EBA">
      <w:pPr>
        <w:tabs>
          <w:tab w:val="left" w:pos="1725"/>
        </w:tabs>
        <w:rPr>
          <w:b/>
          <w:bCs/>
        </w:rPr>
      </w:pPr>
    </w:p>
    <w:p w14:paraId="745ACB25" w14:textId="77777777" w:rsidR="009746F2" w:rsidRDefault="009746F2" w:rsidP="006D0EBA">
      <w:pPr>
        <w:tabs>
          <w:tab w:val="left" w:pos="1725"/>
        </w:tabs>
        <w:rPr>
          <w:b/>
          <w:bCs/>
        </w:rPr>
      </w:pPr>
    </w:p>
    <w:p w14:paraId="0A89CF33" w14:textId="77777777" w:rsidR="009746F2" w:rsidRDefault="009746F2" w:rsidP="006D0EBA">
      <w:pPr>
        <w:tabs>
          <w:tab w:val="left" w:pos="1725"/>
        </w:tabs>
        <w:rPr>
          <w:b/>
          <w:bCs/>
        </w:rPr>
      </w:pPr>
    </w:p>
    <w:p w14:paraId="69BE6B99" w14:textId="77777777" w:rsidR="009746F2" w:rsidRDefault="009746F2" w:rsidP="006D0EBA">
      <w:pPr>
        <w:tabs>
          <w:tab w:val="left" w:pos="1725"/>
        </w:tabs>
        <w:rPr>
          <w:b/>
          <w:bCs/>
        </w:rPr>
      </w:pPr>
    </w:p>
    <w:p w14:paraId="378BEA61" w14:textId="77777777" w:rsidR="009746F2" w:rsidRDefault="009746F2" w:rsidP="006D0EBA">
      <w:pPr>
        <w:tabs>
          <w:tab w:val="left" w:pos="1725"/>
        </w:tabs>
        <w:rPr>
          <w:b/>
          <w:bCs/>
        </w:rPr>
      </w:pPr>
    </w:p>
    <w:p w14:paraId="04A1D2CF" w14:textId="77777777" w:rsidR="009746F2" w:rsidRDefault="009746F2" w:rsidP="006D0EBA">
      <w:pPr>
        <w:tabs>
          <w:tab w:val="left" w:pos="1725"/>
        </w:tabs>
        <w:rPr>
          <w:b/>
          <w:bCs/>
        </w:rPr>
      </w:pPr>
    </w:p>
    <w:p w14:paraId="42DA7CB7" w14:textId="77777777" w:rsidR="009746F2" w:rsidRDefault="009746F2" w:rsidP="006D0EBA">
      <w:pPr>
        <w:tabs>
          <w:tab w:val="left" w:pos="1725"/>
        </w:tabs>
        <w:rPr>
          <w:b/>
          <w:bCs/>
        </w:rPr>
      </w:pPr>
    </w:p>
    <w:p w14:paraId="4197CC93" w14:textId="77777777" w:rsidR="009746F2" w:rsidRDefault="009746F2" w:rsidP="006D0EBA">
      <w:pPr>
        <w:tabs>
          <w:tab w:val="left" w:pos="1725"/>
        </w:tabs>
        <w:rPr>
          <w:b/>
          <w:bCs/>
        </w:rPr>
      </w:pPr>
    </w:p>
    <w:p w14:paraId="695AAC0C" w14:textId="77777777" w:rsidR="009746F2" w:rsidRDefault="009746F2" w:rsidP="006D0EBA">
      <w:pPr>
        <w:tabs>
          <w:tab w:val="left" w:pos="1725"/>
        </w:tabs>
        <w:rPr>
          <w:b/>
          <w:bCs/>
        </w:rPr>
      </w:pPr>
    </w:p>
    <w:p w14:paraId="1D25E2F0" w14:textId="77777777" w:rsidR="009746F2" w:rsidRDefault="009746F2" w:rsidP="006D0EBA">
      <w:pPr>
        <w:tabs>
          <w:tab w:val="left" w:pos="1725"/>
        </w:tabs>
        <w:rPr>
          <w:b/>
          <w:bCs/>
        </w:rPr>
      </w:pPr>
    </w:p>
    <w:p w14:paraId="1CDE3BF7" w14:textId="77777777" w:rsidR="009746F2" w:rsidRDefault="009746F2" w:rsidP="006D0EBA">
      <w:pPr>
        <w:tabs>
          <w:tab w:val="left" w:pos="1725"/>
        </w:tabs>
        <w:rPr>
          <w:b/>
          <w:bCs/>
        </w:rPr>
      </w:pPr>
      <w:r w:rsidRPr="009746F2">
        <w:rPr>
          <w:b/>
          <w:bCs/>
        </w:rPr>
        <w:t>Document 5 – Method Statement</w:t>
      </w:r>
    </w:p>
    <w:p w14:paraId="4D12E22D" w14:textId="19B3CBA8" w:rsidR="00693578" w:rsidRDefault="00693578" w:rsidP="006D0EBA">
      <w:pPr>
        <w:tabs>
          <w:tab w:val="left" w:pos="1725"/>
        </w:tabs>
        <w:rPr>
          <w:b/>
          <w:bCs/>
        </w:rPr>
      </w:pPr>
      <w:r>
        <w:rPr>
          <w:b/>
          <w:bCs/>
        </w:rPr>
        <w:t>Technical</w:t>
      </w:r>
    </w:p>
    <w:p w14:paraId="117174F4" w14:textId="499B3E13" w:rsidR="00023193" w:rsidRPr="008C355C" w:rsidRDefault="008C355C" w:rsidP="008C355C">
      <w:pPr>
        <w:pStyle w:val="ListParagraph"/>
        <w:numPr>
          <w:ilvl w:val="0"/>
          <w:numId w:val="72"/>
        </w:numPr>
        <w:tabs>
          <w:tab w:val="left" w:pos="1725"/>
        </w:tabs>
        <w:rPr>
          <w:b/>
          <w:bCs/>
        </w:rPr>
      </w:pPr>
      <w:r>
        <w:t>Can you demonstrate how you will deliver the service to Rdash?</w:t>
      </w:r>
    </w:p>
    <w:p w14:paraId="70E9808D" w14:textId="13451DFA" w:rsidR="008C355C" w:rsidRPr="00693578" w:rsidRDefault="00693578" w:rsidP="008C355C">
      <w:pPr>
        <w:pStyle w:val="ListParagraph"/>
        <w:numPr>
          <w:ilvl w:val="0"/>
          <w:numId w:val="72"/>
        </w:numPr>
        <w:tabs>
          <w:tab w:val="left" w:pos="1725"/>
        </w:tabs>
        <w:rPr>
          <w:b/>
          <w:bCs/>
        </w:rPr>
      </w:pPr>
      <w:r>
        <w:t>Do you understand the Trusts Clinical Coding Requirements?</w:t>
      </w:r>
    </w:p>
    <w:p w14:paraId="3AE3A924" w14:textId="41B3E174" w:rsidR="00693578" w:rsidRPr="00693578" w:rsidRDefault="00693578" w:rsidP="008C355C">
      <w:pPr>
        <w:pStyle w:val="ListParagraph"/>
        <w:numPr>
          <w:ilvl w:val="0"/>
          <w:numId w:val="72"/>
        </w:numPr>
        <w:tabs>
          <w:tab w:val="left" w:pos="1725"/>
        </w:tabs>
        <w:rPr>
          <w:b/>
          <w:bCs/>
        </w:rPr>
      </w:pPr>
      <w:r>
        <w:t>Could detail the experience and qualification of your proposed Clinical Coders</w:t>
      </w:r>
    </w:p>
    <w:p w14:paraId="32DA074F" w14:textId="4A195706" w:rsidR="00693578" w:rsidRPr="00693578" w:rsidRDefault="00693578" w:rsidP="008C355C">
      <w:pPr>
        <w:pStyle w:val="ListParagraph"/>
        <w:numPr>
          <w:ilvl w:val="0"/>
          <w:numId w:val="72"/>
        </w:numPr>
        <w:tabs>
          <w:tab w:val="left" w:pos="1725"/>
        </w:tabs>
        <w:rPr>
          <w:b/>
          <w:bCs/>
        </w:rPr>
      </w:pPr>
      <w:r>
        <w:t>How will you ensure continuity of service</w:t>
      </w:r>
    </w:p>
    <w:p w14:paraId="48DCFBC2" w14:textId="0E0112DD" w:rsidR="00693578" w:rsidRDefault="00693578" w:rsidP="00693578">
      <w:pPr>
        <w:tabs>
          <w:tab w:val="left" w:pos="1725"/>
        </w:tabs>
        <w:rPr>
          <w:b/>
          <w:bCs/>
        </w:rPr>
      </w:pPr>
      <w:r>
        <w:rPr>
          <w:b/>
          <w:bCs/>
        </w:rPr>
        <w:t>Social Value</w:t>
      </w:r>
    </w:p>
    <w:p w14:paraId="3F81A01C" w14:textId="39E34FE4" w:rsidR="00693578" w:rsidRDefault="00693578" w:rsidP="00693578">
      <w:pPr>
        <w:pStyle w:val="ListParagraph"/>
        <w:numPr>
          <w:ilvl w:val="0"/>
          <w:numId w:val="75"/>
        </w:numPr>
        <w:tabs>
          <w:tab w:val="left" w:pos="1725"/>
        </w:tabs>
      </w:pPr>
      <w:r w:rsidRPr="00693578">
        <w:t>Do you pay a R</w:t>
      </w:r>
      <w:r>
        <w:t xml:space="preserve">eal </w:t>
      </w:r>
      <w:r w:rsidRPr="00693578">
        <w:t>L</w:t>
      </w:r>
      <w:r>
        <w:t xml:space="preserve">iving </w:t>
      </w:r>
      <w:r w:rsidRPr="00693578">
        <w:t>W</w:t>
      </w:r>
      <w:r>
        <w:t>age</w:t>
      </w:r>
      <w:r w:rsidRPr="00693578">
        <w:t xml:space="preserve"> to your Staff</w:t>
      </w:r>
      <w:r>
        <w:t xml:space="preserve"> – Rdash are a RLW wage organisation</w:t>
      </w:r>
    </w:p>
    <w:p w14:paraId="27DBF81E" w14:textId="70623800" w:rsidR="00693578" w:rsidRPr="00693578" w:rsidRDefault="00693578" w:rsidP="00693578">
      <w:pPr>
        <w:pStyle w:val="ListParagraph"/>
        <w:numPr>
          <w:ilvl w:val="0"/>
          <w:numId w:val="75"/>
        </w:numPr>
        <w:tabs>
          <w:tab w:val="left" w:pos="1725"/>
        </w:tabs>
      </w:pPr>
      <w:r>
        <w:t>Do you employ people from your local community or apprentices?</w:t>
      </w:r>
    </w:p>
    <w:p w14:paraId="775CEDB2" w14:textId="77777777" w:rsidR="00693578" w:rsidRPr="00693578" w:rsidRDefault="00693578" w:rsidP="00693578">
      <w:pPr>
        <w:tabs>
          <w:tab w:val="left" w:pos="1725"/>
        </w:tabs>
        <w:rPr>
          <w:b/>
          <w:bCs/>
        </w:rPr>
      </w:pPr>
    </w:p>
    <w:p w14:paraId="783ACCDC" w14:textId="77777777" w:rsidR="00023193" w:rsidRDefault="00023193" w:rsidP="00023193">
      <w:pPr>
        <w:tabs>
          <w:tab w:val="left" w:pos="1725"/>
        </w:tabs>
        <w:rPr>
          <w:b/>
          <w:bCs/>
        </w:rPr>
      </w:pPr>
    </w:p>
    <w:p w14:paraId="4EB17483" w14:textId="77777777" w:rsidR="00023193" w:rsidRDefault="00023193" w:rsidP="00023193">
      <w:pPr>
        <w:tabs>
          <w:tab w:val="left" w:pos="1725"/>
        </w:tabs>
        <w:rPr>
          <w:b/>
          <w:bCs/>
        </w:rPr>
      </w:pPr>
    </w:p>
    <w:p w14:paraId="2088C31D" w14:textId="77777777" w:rsidR="00023193" w:rsidRDefault="00023193" w:rsidP="00023193">
      <w:pPr>
        <w:tabs>
          <w:tab w:val="left" w:pos="1725"/>
        </w:tabs>
        <w:rPr>
          <w:b/>
          <w:bCs/>
        </w:rPr>
      </w:pPr>
    </w:p>
    <w:p w14:paraId="78533C47" w14:textId="77777777" w:rsidR="00023193" w:rsidRDefault="00023193" w:rsidP="00023193">
      <w:pPr>
        <w:tabs>
          <w:tab w:val="left" w:pos="1725"/>
        </w:tabs>
        <w:rPr>
          <w:b/>
          <w:bCs/>
        </w:rPr>
      </w:pPr>
    </w:p>
    <w:p w14:paraId="2248C1ED" w14:textId="77777777" w:rsidR="00023193" w:rsidRDefault="00023193" w:rsidP="00023193">
      <w:pPr>
        <w:tabs>
          <w:tab w:val="left" w:pos="1725"/>
        </w:tabs>
        <w:rPr>
          <w:b/>
          <w:bCs/>
        </w:rPr>
      </w:pPr>
    </w:p>
    <w:p w14:paraId="4578B10C" w14:textId="77777777" w:rsidR="00023193" w:rsidRDefault="00023193" w:rsidP="00023193">
      <w:pPr>
        <w:tabs>
          <w:tab w:val="left" w:pos="1725"/>
        </w:tabs>
        <w:rPr>
          <w:b/>
          <w:bCs/>
        </w:rPr>
      </w:pPr>
    </w:p>
    <w:p w14:paraId="5177DD54" w14:textId="77777777" w:rsidR="00023193" w:rsidRDefault="00023193" w:rsidP="00023193">
      <w:pPr>
        <w:tabs>
          <w:tab w:val="left" w:pos="1725"/>
        </w:tabs>
        <w:rPr>
          <w:b/>
          <w:bCs/>
        </w:rPr>
      </w:pPr>
    </w:p>
    <w:p w14:paraId="12CA8366" w14:textId="77777777" w:rsidR="00023193" w:rsidRDefault="00023193" w:rsidP="00023193">
      <w:pPr>
        <w:tabs>
          <w:tab w:val="left" w:pos="1725"/>
        </w:tabs>
        <w:rPr>
          <w:b/>
          <w:bCs/>
        </w:rPr>
      </w:pPr>
    </w:p>
    <w:p w14:paraId="1AD92C30" w14:textId="77777777" w:rsidR="00023193" w:rsidRDefault="00023193" w:rsidP="00023193">
      <w:pPr>
        <w:tabs>
          <w:tab w:val="left" w:pos="1725"/>
        </w:tabs>
        <w:rPr>
          <w:b/>
          <w:bCs/>
        </w:rPr>
      </w:pPr>
    </w:p>
    <w:p w14:paraId="236F409D" w14:textId="77777777" w:rsidR="00023193" w:rsidRDefault="00023193" w:rsidP="00023193">
      <w:pPr>
        <w:tabs>
          <w:tab w:val="left" w:pos="1725"/>
        </w:tabs>
        <w:rPr>
          <w:b/>
          <w:bCs/>
        </w:rPr>
      </w:pPr>
    </w:p>
    <w:p w14:paraId="0E0B736B" w14:textId="77777777" w:rsidR="00023193" w:rsidRDefault="00023193" w:rsidP="00023193">
      <w:pPr>
        <w:tabs>
          <w:tab w:val="left" w:pos="1725"/>
        </w:tabs>
        <w:rPr>
          <w:b/>
          <w:bCs/>
        </w:rPr>
      </w:pPr>
    </w:p>
    <w:p w14:paraId="01483425" w14:textId="77777777" w:rsidR="00023193" w:rsidRDefault="00023193" w:rsidP="00023193">
      <w:pPr>
        <w:tabs>
          <w:tab w:val="left" w:pos="1725"/>
        </w:tabs>
        <w:rPr>
          <w:b/>
          <w:bCs/>
        </w:rPr>
      </w:pPr>
    </w:p>
    <w:p w14:paraId="41E5A55F" w14:textId="77777777" w:rsidR="00023193" w:rsidRDefault="00023193" w:rsidP="00023193">
      <w:pPr>
        <w:tabs>
          <w:tab w:val="left" w:pos="1725"/>
        </w:tabs>
        <w:rPr>
          <w:b/>
          <w:bCs/>
        </w:rPr>
      </w:pPr>
    </w:p>
    <w:p w14:paraId="053424C3" w14:textId="4A052191" w:rsidR="00023193" w:rsidRDefault="00023193" w:rsidP="00023193">
      <w:pPr>
        <w:tabs>
          <w:tab w:val="left" w:pos="1725"/>
        </w:tabs>
        <w:rPr>
          <w:b/>
          <w:bCs/>
        </w:rPr>
      </w:pPr>
      <w:r>
        <w:rPr>
          <w:b/>
          <w:bCs/>
        </w:rPr>
        <w:lastRenderedPageBreak/>
        <w:t>Document 6 Pricing Summary</w:t>
      </w:r>
    </w:p>
    <w:p w14:paraId="4EC08298" w14:textId="77777777" w:rsidR="00023193" w:rsidRDefault="00023193" w:rsidP="00023193"/>
    <w:p w14:paraId="4A5ED0F1" w14:textId="11A44B44" w:rsidR="00023193" w:rsidRDefault="00023193" w:rsidP="00023193">
      <w:pPr>
        <w:rPr>
          <w:b/>
          <w:bCs/>
        </w:rPr>
      </w:pPr>
      <w:r w:rsidRPr="00EF2EE3">
        <w:rPr>
          <w:b/>
          <w:bCs/>
        </w:rPr>
        <w:t>Cost of provision of Service</w:t>
      </w:r>
    </w:p>
    <w:p w14:paraId="7BE3A5EC" w14:textId="77777777" w:rsidR="00023193" w:rsidRDefault="00023193" w:rsidP="00023193">
      <w:pPr>
        <w:rPr>
          <w:b/>
          <w:bCs/>
        </w:rPr>
      </w:pPr>
    </w:p>
    <w:tbl>
      <w:tblPr>
        <w:tblStyle w:val="TableGrid"/>
        <w:tblW w:w="0" w:type="auto"/>
        <w:tblLook w:val="04A0" w:firstRow="1" w:lastRow="0" w:firstColumn="1" w:lastColumn="0" w:noHBand="0" w:noVBand="1"/>
      </w:tblPr>
      <w:tblGrid>
        <w:gridCol w:w="9016"/>
      </w:tblGrid>
      <w:tr w:rsidR="00023193" w14:paraId="51B8D4DE" w14:textId="77777777" w:rsidTr="00023193">
        <w:trPr>
          <w:trHeight w:val="5430"/>
        </w:trPr>
        <w:tc>
          <w:tcPr>
            <w:tcW w:w="9016" w:type="dxa"/>
          </w:tcPr>
          <w:p w14:paraId="250F2987" w14:textId="77777777" w:rsidR="00023193" w:rsidRDefault="00023193" w:rsidP="00023193">
            <w:pPr>
              <w:rPr>
                <w:b/>
                <w:bCs/>
              </w:rPr>
            </w:pPr>
          </w:p>
        </w:tc>
      </w:tr>
    </w:tbl>
    <w:p w14:paraId="7C3B6302" w14:textId="77777777" w:rsidR="00023193" w:rsidRDefault="00023193" w:rsidP="00023193">
      <w:r>
        <w:t>Prices to remain firm for the entirety of the contract</w:t>
      </w:r>
    </w:p>
    <w:p w14:paraId="5D99AAC0" w14:textId="77777777" w:rsidR="00023193" w:rsidRPr="00023193" w:rsidRDefault="00023193" w:rsidP="00023193">
      <w:pPr>
        <w:tabs>
          <w:tab w:val="left" w:pos="1725"/>
        </w:tabs>
        <w:rPr>
          <w:b/>
          <w:bCs/>
        </w:rPr>
      </w:pPr>
    </w:p>
    <w:sectPr w:rsidR="00023193" w:rsidRPr="00023193">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DC78" w14:textId="77777777" w:rsidR="004351F3" w:rsidRDefault="004351F3" w:rsidP="00DC6987">
      <w:r>
        <w:separator/>
      </w:r>
    </w:p>
  </w:endnote>
  <w:endnote w:type="continuationSeparator" w:id="0">
    <w:p w14:paraId="7348F116" w14:textId="77777777" w:rsidR="004351F3" w:rsidRDefault="004351F3" w:rsidP="00DC6987">
      <w:r>
        <w:continuationSeparator/>
      </w:r>
    </w:p>
  </w:endnote>
  <w:endnote w:type="continuationNotice" w:id="1">
    <w:p w14:paraId="3015457D" w14:textId="77777777" w:rsidR="004351F3" w:rsidRDefault="004351F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417321091"/>
      <w:docPartObj>
        <w:docPartGallery w:val="Page Numbers (Bottom of Page)"/>
        <w:docPartUnique/>
      </w:docPartObj>
    </w:sdtPr>
    <w:sdtEndPr>
      <w:rPr>
        <w:noProof/>
        <w:sz w:val="20"/>
        <w:szCs w:val="20"/>
      </w:rPr>
    </w:sdtEndPr>
    <w:sdtContent>
      <w:p w14:paraId="4CD486A9" w14:textId="77777777" w:rsidR="008A209D" w:rsidRPr="0072463C" w:rsidRDefault="008A209D" w:rsidP="00DC6987">
        <w:pPr>
          <w:pStyle w:val="Footer"/>
          <w:rPr>
            <w:b/>
            <w:bCs/>
            <w:noProof/>
            <w:sz w:val="22"/>
            <w:szCs w:val="22"/>
          </w:rPr>
        </w:pPr>
        <w:r w:rsidRPr="0072463C">
          <w:rPr>
            <w:b/>
            <w:bCs/>
            <w:sz w:val="22"/>
            <w:szCs w:val="22"/>
          </w:rPr>
          <w:fldChar w:fldCharType="begin"/>
        </w:r>
        <w:r w:rsidRPr="0072463C">
          <w:rPr>
            <w:b/>
            <w:bCs/>
            <w:sz w:val="22"/>
            <w:szCs w:val="22"/>
          </w:rPr>
          <w:instrText>PAGE   \* MERGEFORMAT</w:instrText>
        </w:r>
        <w:r w:rsidRPr="0072463C">
          <w:rPr>
            <w:b/>
            <w:bCs/>
            <w:sz w:val="22"/>
            <w:szCs w:val="22"/>
          </w:rPr>
          <w:fldChar w:fldCharType="separate"/>
        </w:r>
        <w:r w:rsidRPr="0072463C">
          <w:rPr>
            <w:b/>
            <w:bCs/>
            <w:noProof/>
            <w:sz w:val="22"/>
            <w:szCs w:val="22"/>
          </w:rPr>
          <w:t>1</w:t>
        </w:r>
        <w:r w:rsidRPr="0072463C">
          <w:rPr>
            <w:b/>
            <w:bCs/>
            <w:noProof/>
            <w:sz w:val="22"/>
            <w:szCs w:val="22"/>
          </w:rPr>
          <w:fldChar w:fldCharType="end"/>
        </w:r>
        <w:r w:rsidRPr="0072463C">
          <w:rPr>
            <w:b/>
            <w:bCs/>
            <w:noProof/>
            <w:sz w:val="22"/>
            <w:szCs w:val="22"/>
          </w:rPr>
          <w:t xml:space="preserve"> Document 1: Instructions and Guidance to Tenderers         </w:t>
        </w:r>
      </w:p>
      <w:p w14:paraId="103EF071" w14:textId="57EED9CA" w:rsidR="008A209D" w:rsidRPr="0072463C" w:rsidRDefault="008A209D" w:rsidP="009A4BC3">
        <w:pPr>
          <w:pStyle w:val="Footer"/>
          <w:jc w:val="right"/>
          <w:rPr>
            <w:b/>
            <w:bCs/>
            <w:sz w:val="20"/>
            <w:szCs w:val="20"/>
          </w:rPr>
        </w:pPr>
        <w:r w:rsidRPr="0072463C">
          <w:rPr>
            <w:b/>
            <w:bCs/>
            <w:noProof/>
            <w:sz w:val="20"/>
            <w:szCs w:val="20"/>
          </w:rPr>
          <w:t xml:space="preserve"> </w:t>
        </w:r>
        <w:r w:rsidR="0072463C" w:rsidRPr="0072463C">
          <w:rPr>
            <w:b/>
            <w:bCs/>
            <w:i/>
            <w:iCs/>
            <w:noProof/>
            <w:sz w:val="20"/>
            <w:szCs w:val="20"/>
          </w:rPr>
          <w:t>For the Provision of SMS Text Messaging to Rdash NHS FT</w:t>
        </w:r>
      </w:p>
    </w:sdtContent>
  </w:sdt>
  <w:p w14:paraId="599AD9DE" w14:textId="248E3779" w:rsidR="008A209D" w:rsidRPr="0072463C" w:rsidRDefault="00E12D83" w:rsidP="00DC6987">
    <w:pPr>
      <w:pStyle w:val="Footer"/>
      <w:rPr>
        <w:b/>
        <w:bCs/>
      </w:rPr>
    </w:pPr>
    <w:r w:rsidRPr="0072463C">
      <w:rPr>
        <w:b/>
        <w:bCs/>
      </w:rPr>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C2D0" w14:textId="77777777" w:rsidR="008F655B" w:rsidRDefault="008F6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0965" w14:textId="77777777" w:rsidR="004351F3" w:rsidRDefault="004351F3" w:rsidP="00DC6987">
      <w:r>
        <w:separator/>
      </w:r>
    </w:p>
  </w:footnote>
  <w:footnote w:type="continuationSeparator" w:id="0">
    <w:p w14:paraId="2F0B4966" w14:textId="77777777" w:rsidR="004351F3" w:rsidRDefault="004351F3" w:rsidP="00DC6987">
      <w:r>
        <w:continuationSeparator/>
      </w:r>
    </w:p>
  </w:footnote>
  <w:footnote w:type="continuationNotice" w:id="1">
    <w:p w14:paraId="49FCA88C" w14:textId="77777777" w:rsidR="004351F3" w:rsidRDefault="004351F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644D" w14:textId="1FA60266" w:rsidR="008A209D" w:rsidRDefault="008A209D" w:rsidP="00A265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8955" w14:textId="77777777" w:rsidR="008F655B" w:rsidRDefault="008F6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0EF0019"/>
    <w:multiLevelType w:val="hybridMultilevel"/>
    <w:tmpl w:val="F24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61E67"/>
    <w:multiLevelType w:val="hybridMultilevel"/>
    <w:tmpl w:val="E3E0935C"/>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1E68"/>
    <w:multiLevelType w:val="hybridMultilevel"/>
    <w:tmpl w:val="99362FE6"/>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3361E76"/>
    <w:multiLevelType w:val="multilevel"/>
    <w:tmpl w:val="053AD656"/>
    <w:lvl w:ilvl="0">
      <w:start w:val="2"/>
      <w:numFmt w:val="decimal"/>
      <w:lvlText w:val="%1"/>
      <w:lvlJc w:val="left"/>
      <w:pPr>
        <w:ind w:left="432" w:hanging="432"/>
      </w:pPr>
    </w:lvl>
    <w:lvl w:ilvl="1">
      <w:start w:val="4"/>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361E77"/>
    <w:multiLevelType w:val="multilevel"/>
    <w:tmpl w:val="30FC7C8E"/>
    <w:lvl w:ilvl="0">
      <w:start w:val="2"/>
      <w:numFmt w:val="decimal"/>
      <w:lvlText w:val="%1"/>
      <w:lvlJc w:val="left"/>
      <w:pPr>
        <w:ind w:left="432" w:hanging="432"/>
      </w:pPr>
    </w:lvl>
    <w:lvl w:ilvl="1">
      <w:start w:val="4"/>
      <w:numFmt w:val="decimal"/>
      <w:lvlText w:val="%1.%2"/>
      <w:lvlJc w:val="left"/>
      <w:pPr>
        <w:ind w:left="576" w:hanging="576"/>
      </w:pPr>
      <w:rPr>
        <w:b/>
      </w:rPr>
    </w:lvl>
    <w:lvl w:ilvl="2">
      <w:start w:val="2"/>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361E78"/>
    <w:multiLevelType w:val="multilevel"/>
    <w:tmpl w:val="44A6FBBA"/>
    <w:lvl w:ilvl="0">
      <w:start w:val="2"/>
      <w:numFmt w:val="decimal"/>
      <w:lvlText w:val="%1"/>
      <w:lvlJc w:val="left"/>
      <w:pPr>
        <w:ind w:left="432" w:hanging="432"/>
      </w:pPr>
    </w:lvl>
    <w:lvl w:ilvl="1">
      <w:start w:val="9"/>
      <w:numFmt w:val="decimal"/>
      <w:lvlText w:val="%1.%2"/>
      <w:lvlJc w:val="left"/>
      <w:pPr>
        <w:ind w:left="576" w:hanging="576"/>
      </w:pPr>
      <w:rPr>
        <w:b/>
      </w:rPr>
    </w:lvl>
    <w:lvl w:ilvl="2">
      <w:start w:val="4"/>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3361E79"/>
    <w:multiLevelType w:val="multilevel"/>
    <w:tmpl w:val="4476EB10"/>
    <w:lvl w:ilvl="0">
      <w:start w:val="2"/>
      <w:numFmt w:val="decimal"/>
      <w:lvlText w:val="%1"/>
      <w:lvlJc w:val="left"/>
      <w:pPr>
        <w:ind w:left="432" w:hanging="432"/>
      </w:pPr>
    </w:lvl>
    <w:lvl w:ilvl="1">
      <w:start w:val="1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3361E7A"/>
    <w:multiLevelType w:val="multilevel"/>
    <w:tmpl w:val="B1746658"/>
    <w:lvl w:ilvl="0">
      <w:start w:val="2"/>
      <w:numFmt w:val="decimal"/>
      <w:lvlText w:val="%1"/>
      <w:lvlJc w:val="left"/>
      <w:pPr>
        <w:ind w:left="432" w:hanging="432"/>
      </w:pPr>
    </w:lvl>
    <w:lvl w:ilvl="1">
      <w:start w:val="15"/>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2"/>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3361E7B"/>
    <w:multiLevelType w:val="multilevel"/>
    <w:tmpl w:val="25D020B8"/>
    <w:lvl w:ilvl="0">
      <w:start w:val="3"/>
      <w:numFmt w:val="decimal"/>
      <w:lvlText w:val="%1"/>
      <w:lvlJc w:val="left"/>
      <w:pPr>
        <w:ind w:left="432" w:hanging="432"/>
      </w:pPr>
    </w:lvl>
    <w:lvl w:ilvl="1">
      <w:start w:val="1"/>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3361E7C"/>
    <w:multiLevelType w:val="multilevel"/>
    <w:tmpl w:val="A28699F4"/>
    <w:lvl w:ilvl="0">
      <w:start w:val="3"/>
      <w:numFmt w:val="decimal"/>
      <w:lvlText w:val="%1"/>
      <w:lvlJc w:val="left"/>
      <w:pPr>
        <w:ind w:left="432" w:hanging="432"/>
      </w:pPr>
    </w:lvl>
    <w:lvl w:ilvl="1">
      <w:start w:val="1"/>
      <w:numFmt w:val="decimal"/>
      <w:lvlText w:val="%1.%2"/>
      <w:lvlJc w:val="left"/>
      <w:pPr>
        <w:ind w:left="576" w:hanging="576"/>
      </w:pPr>
      <w:rPr>
        <w:b/>
      </w:rPr>
    </w:lvl>
    <w:lvl w:ilvl="2">
      <w:start w:val="4"/>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3361E7D"/>
    <w:multiLevelType w:val="multilevel"/>
    <w:tmpl w:val="9A6A851E"/>
    <w:lvl w:ilvl="0">
      <w:start w:val="3"/>
      <w:numFmt w:val="decimal"/>
      <w:lvlText w:val="%1"/>
      <w:lvlJc w:val="left"/>
      <w:pPr>
        <w:ind w:left="432" w:hanging="432"/>
      </w:pPr>
    </w:lvl>
    <w:lvl w:ilvl="1">
      <w:start w:val="1"/>
      <w:numFmt w:val="decimal"/>
      <w:lvlText w:val="%1.%2"/>
      <w:lvlJc w:val="left"/>
      <w:pPr>
        <w:ind w:left="576" w:hanging="576"/>
      </w:pPr>
      <w:rPr>
        <w:b/>
      </w:rPr>
    </w:lvl>
    <w:lvl w:ilvl="2">
      <w:start w:val="5"/>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3361E86"/>
    <w:multiLevelType w:val="multilevel"/>
    <w:tmpl w:val="5EF2CBB0"/>
    <w:lvl w:ilvl="0">
      <w:start w:val="3"/>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3361E87"/>
    <w:multiLevelType w:val="multilevel"/>
    <w:tmpl w:val="8EC21EB2"/>
    <w:lvl w:ilvl="0">
      <w:start w:val="3"/>
      <w:numFmt w:val="decimal"/>
      <w:lvlText w:val="%1"/>
      <w:lvlJc w:val="left"/>
      <w:pPr>
        <w:ind w:left="432" w:hanging="432"/>
      </w:pPr>
    </w:lvl>
    <w:lvl w:ilvl="1">
      <w:start w:val="7"/>
      <w:numFmt w:val="decimal"/>
      <w:lvlText w:val="%1.%2"/>
      <w:lvlJc w:val="left"/>
      <w:pPr>
        <w:ind w:left="576" w:hanging="576"/>
      </w:pPr>
      <w:rPr>
        <w:b/>
      </w:rPr>
    </w:lvl>
    <w:lvl w:ilvl="2">
      <w:start w:val="2"/>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3361E88"/>
    <w:multiLevelType w:val="multilevel"/>
    <w:tmpl w:val="768C6608"/>
    <w:lvl w:ilvl="0">
      <w:start w:val="3"/>
      <w:numFmt w:val="decimal"/>
      <w:lvlText w:val="%1"/>
      <w:lvlJc w:val="left"/>
      <w:pPr>
        <w:ind w:left="432" w:hanging="432"/>
      </w:pPr>
    </w:lvl>
    <w:lvl w:ilvl="1">
      <w:start w:val="12"/>
      <w:numFmt w:val="decimal"/>
      <w:lvlText w:val="%1.%2"/>
      <w:lvlJc w:val="left"/>
      <w:pPr>
        <w:ind w:left="576" w:hanging="576"/>
      </w:pPr>
      <w:rPr>
        <w:b/>
      </w:rPr>
    </w:lvl>
    <w:lvl w:ilvl="2">
      <w:start w:val="6"/>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3361E89"/>
    <w:multiLevelType w:val="multilevel"/>
    <w:tmpl w:val="0F7A370E"/>
    <w:lvl w:ilvl="0">
      <w:start w:val="3"/>
      <w:numFmt w:val="decimal"/>
      <w:lvlText w:val="%1"/>
      <w:lvlJc w:val="left"/>
      <w:pPr>
        <w:ind w:left="432" w:hanging="432"/>
      </w:pPr>
    </w:lvl>
    <w:lvl w:ilvl="1">
      <w:start w:val="13"/>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3610BC8"/>
    <w:multiLevelType w:val="multilevel"/>
    <w:tmpl w:val="B5D078F4"/>
    <w:lvl w:ilvl="0">
      <w:start w:val="3"/>
      <w:numFmt w:val="decimal"/>
      <w:lvlText w:val="%1"/>
      <w:lvlJc w:val="left"/>
      <w:pPr>
        <w:ind w:left="432" w:hanging="432"/>
      </w:pPr>
    </w:lvl>
    <w:lvl w:ilvl="1">
      <w:start w:val="10"/>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3610BC9"/>
    <w:multiLevelType w:val="multilevel"/>
    <w:tmpl w:val="7DE64590"/>
    <w:lvl w:ilvl="0">
      <w:start w:val="3"/>
      <w:numFmt w:val="decimal"/>
      <w:lvlText w:val="%1"/>
      <w:lvlJc w:val="left"/>
      <w:pPr>
        <w:ind w:left="432" w:hanging="432"/>
      </w:pPr>
    </w:lvl>
    <w:lvl w:ilvl="1">
      <w:start w:val="1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3610BCA"/>
    <w:multiLevelType w:val="multilevel"/>
    <w:tmpl w:val="9FAAABA0"/>
    <w:lvl w:ilvl="0">
      <w:start w:val="4"/>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3610BCB"/>
    <w:multiLevelType w:val="multilevel"/>
    <w:tmpl w:val="F148DDC8"/>
    <w:lvl w:ilvl="0">
      <w:start w:val="4"/>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3610BCC"/>
    <w:multiLevelType w:val="multilevel"/>
    <w:tmpl w:val="741A7C56"/>
    <w:lvl w:ilvl="0">
      <w:start w:val="4"/>
      <w:numFmt w:val="decimal"/>
      <w:lvlText w:val="%1"/>
      <w:lvlJc w:val="left"/>
      <w:pPr>
        <w:ind w:left="432" w:hanging="432"/>
      </w:pPr>
    </w:lvl>
    <w:lvl w:ilvl="1">
      <w:start w:val="3"/>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3610BCD"/>
    <w:multiLevelType w:val="multilevel"/>
    <w:tmpl w:val="68FE736A"/>
    <w:lvl w:ilvl="0">
      <w:start w:val="4"/>
      <w:numFmt w:val="decimal"/>
      <w:lvlText w:val="%1"/>
      <w:lvlJc w:val="left"/>
      <w:pPr>
        <w:ind w:left="432" w:hanging="432"/>
      </w:pPr>
    </w:lvl>
    <w:lvl w:ilvl="1">
      <w:start w:val="3"/>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584537E"/>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09D72E95"/>
    <w:multiLevelType w:val="hybridMultilevel"/>
    <w:tmpl w:val="AC9A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2493FD4"/>
    <w:multiLevelType w:val="hybridMultilevel"/>
    <w:tmpl w:val="10282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44D05F8"/>
    <w:multiLevelType w:val="hybridMultilevel"/>
    <w:tmpl w:val="530C58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B1B040E"/>
    <w:multiLevelType w:val="hybridMultilevel"/>
    <w:tmpl w:val="6202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7C3F1C"/>
    <w:multiLevelType w:val="hybridMultilevel"/>
    <w:tmpl w:val="90325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2" w15:restartNumberingAfterBreak="0">
    <w:nsid w:val="1FE66119"/>
    <w:multiLevelType w:val="hybridMultilevel"/>
    <w:tmpl w:val="646885A8"/>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8C67A34"/>
    <w:multiLevelType w:val="hybridMultilevel"/>
    <w:tmpl w:val="DADA8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2D0C622B"/>
    <w:multiLevelType w:val="hybridMultilevel"/>
    <w:tmpl w:val="DA6E3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A64DC6"/>
    <w:multiLevelType w:val="multilevel"/>
    <w:tmpl w:val="0630AB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val="0"/>
        <w:bCs/>
        <w:i w:val="0"/>
        <w:iCs w:val="0"/>
        <w:color w:val="auto"/>
        <w:sz w:val="22"/>
        <w:szCs w:val="22"/>
      </w:rPr>
    </w:lvl>
    <w:lvl w:ilvl="3">
      <w:start w:val="1"/>
      <w:numFmt w:val="decimal"/>
      <w:lvlText w:val="%1.%2.%3.%4"/>
      <w:lvlJc w:val="left"/>
      <w:pPr>
        <w:ind w:left="2141" w:hanging="864"/>
      </w:pPr>
      <w:rPr>
        <w:rFonts w:hint="default"/>
        <w:b w:val="0"/>
        <w:bCs w:val="0"/>
        <w:i w:val="0"/>
        <w:iCs w:val="0"/>
        <w:color w:val="auto"/>
      </w:rPr>
    </w:lvl>
    <w:lvl w:ilvl="4">
      <w:start w:val="1"/>
      <w:numFmt w:val="decimal"/>
      <w:lvlText w:val="%1.%2.%3.%4.%5"/>
      <w:lvlJc w:val="left"/>
      <w:pPr>
        <w:ind w:left="3135"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806D4B"/>
    <w:multiLevelType w:val="hybridMultilevel"/>
    <w:tmpl w:val="64F8FDC6"/>
    <w:lvl w:ilvl="0" w:tplc="F15CE8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5F0AE4"/>
    <w:multiLevelType w:val="hybridMultilevel"/>
    <w:tmpl w:val="27D43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A630B50"/>
    <w:multiLevelType w:val="hybridMultilevel"/>
    <w:tmpl w:val="3D94E9DE"/>
    <w:lvl w:ilvl="0" w:tplc="9302310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4" w15:restartNumberingAfterBreak="0">
    <w:nsid w:val="4C0B0F60"/>
    <w:multiLevelType w:val="hybridMultilevel"/>
    <w:tmpl w:val="9904D7B4"/>
    <w:lvl w:ilvl="0" w:tplc="F5F665E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5" w15:restartNumberingAfterBreak="0">
    <w:nsid w:val="4E113935"/>
    <w:multiLevelType w:val="hybridMultilevel"/>
    <w:tmpl w:val="D7124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0451FD2"/>
    <w:multiLevelType w:val="hybridMultilevel"/>
    <w:tmpl w:val="CF162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C02C14"/>
    <w:multiLevelType w:val="multilevel"/>
    <w:tmpl w:val="7AE4FC0A"/>
    <w:lvl w:ilvl="0">
      <w:start w:val="1"/>
      <w:numFmt w:val="decimal"/>
      <w:pStyle w:val="Heading1"/>
      <w:lvlText w:val="%1."/>
      <w:lvlJc w:val="left"/>
      <w:pPr>
        <w:ind w:left="432" w:hanging="432"/>
      </w:pPr>
      <w:rPr>
        <w:rFonts w:ascii="Arial" w:eastAsia="Times New Roman" w:hAnsi="Arial" w:cs="Arial"/>
      </w:rPr>
    </w:lvl>
    <w:lvl w:ilvl="1">
      <w:start w:val="1"/>
      <w:numFmt w:val="decimal"/>
      <w:pStyle w:val="Heading2"/>
      <w:lvlText w:val="%1.%2"/>
      <w:lvlJc w:val="left"/>
      <w:pPr>
        <w:ind w:left="1143" w:hanging="576"/>
      </w:pPr>
      <w:rPr>
        <w:b/>
      </w:rPr>
    </w:lvl>
    <w:lvl w:ilvl="2">
      <w:start w:val="1"/>
      <w:numFmt w:val="decimal"/>
      <w:pStyle w:val="Heading6"/>
      <w:lvlText w:val="%1.%2.%3"/>
      <w:lvlJc w:val="left"/>
      <w:pPr>
        <w:ind w:left="1570" w:hanging="720"/>
      </w:pPr>
      <w:rPr>
        <w:b w:val="0"/>
        <w:bCs/>
        <w:i w:val="0"/>
        <w:iCs w:val="0"/>
        <w:color w:val="auto"/>
        <w:sz w:val="22"/>
        <w:szCs w:val="22"/>
      </w:rPr>
    </w:lvl>
    <w:lvl w:ilvl="3">
      <w:start w:val="1"/>
      <w:numFmt w:val="decimal"/>
      <w:pStyle w:val="Heading4"/>
      <w:lvlText w:val="%1.%2.%3.%4"/>
      <w:lvlJc w:val="left"/>
      <w:pPr>
        <w:ind w:left="2141"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9ED34D5"/>
    <w:multiLevelType w:val="hybridMultilevel"/>
    <w:tmpl w:val="F7D8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160A2B"/>
    <w:multiLevelType w:val="hybridMultilevel"/>
    <w:tmpl w:val="ACC8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92071"/>
    <w:multiLevelType w:val="hybridMultilevel"/>
    <w:tmpl w:val="8E26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3E54E2"/>
    <w:multiLevelType w:val="hybridMultilevel"/>
    <w:tmpl w:val="4F94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E3E7D46"/>
    <w:multiLevelType w:val="hybridMultilevel"/>
    <w:tmpl w:val="4C388E3A"/>
    <w:lvl w:ilvl="0" w:tplc="EC0E8E60">
      <w:numFmt w:val="bullet"/>
      <w:lvlText w:val="•"/>
      <w:lvlJc w:val="left"/>
      <w:pPr>
        <w:ind w:left="1803" w:hanging="360"/>
      </w:pPr>
      <w:rPr>
        <w:rFonts w:ascii="Arial" w:eastAsiaTheme="minorHAnsi" w:hAnsi="Arial" w:cs="Arial" w:hint="default"/>
        <w:color w:val="FF0000"/>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56" w15:restartNumberingAfterBreak="0">
    <w:nsid w:val="704F630D"/>
    <w:multiLevelType w:val="hybridMultilevel"/>
    <w:tmpl w:val="5558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CF111A"/>
    <w:multiLevelType w:val="hybridMultilevel"/>
    <w:tmpl w:val="63F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553D7C"/>
    <w:multiLevelType w:val="hybridMultilevel"/>
    <w:tmpl w:val="F996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2F3595"/>
    <w:multiLevelType w:val="hybridMultilevel"/>
    <w:tmpl w:val="93C8ED8C"/>
    <w:lvl w:ilvl="0" w:tplc="5C0A5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1" w15:restartNumberingAfterBreak="0">
    <w:nsid w:val="79533CE3"/>
    <w:multiLevelType w:val="hybridMultilevel"/>
    <w:tmpl w:val="18E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1C3B75"/>
    <w:multiLevelType w:val="hybridMultilevel"/>
    <w:tmpl w:val="6904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617B39"/>
    <w:multiLevelType w:val="hybridMultilevel"/>
    <w:tmpl w:val="0CFA1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6322835">
    <w:abstractNumId w:val="0"/>
  </w:num>
  <w:num w:numId="2" w16cid:durableId="728504582">
    <w:abstractNumId w:val="47"/>
  </w:num>
  <w:num w:numId="3" w16cid:durableId="1634405752">
    <w:abstractNumId w:val="42"/>
  </w:num>
  <w:num w:numId="4" w16cid:durableId="951018440">
    <w:abstractNumId w:val="31"/>
  </w:num>
  <w:num w:numId="5" w16cid:durableId="2142726192">
    <w:abstractNumId w:val="48"/>
  </w:num>
  <w:num w:numId="6" w16cid:durableId="1421294502">
    <w:abstractNumId w:val="25"/>
  </w:num>
  <w:num w:numId="7" w16cid:durableId="479423997">
    <w:abstractNumId w:val="27"/>
  </w:num>
  <w:num w:numId="8" w16cid:durableId="625425423">
    <w:abstractNumId w:val="24"/>
  </w:num>
  <w:num w:numId="9" w16cid:durableId="579681302">
    <w:abstractNumId w:val="39"/>
  </w:num>
  <w:num w:numId="10" w16cid:durableId="393771855">
    <w:abstractNumId w:val="55"/>
  </w:num>
  <w:num w:numId="11" w16cid:durableId="1439368849">
    <w:abstractNumId w:val="1"/>
  </w:num>
  <w:num w:numId="12" w16cid:durableId="1766337710">
    <w:abstractNumId w:val="33"/>
  </w:num>
  <w:num w:numId="13" w16cid:durableId="2036887432">
    <w:abstractNumId w:val="53"/>
  </w:num>
  <w:num w:numId="14" w16cid:durableId="764157617">
    <w:abstractNumId w:val="32"/>
  </w:num>
  <w:num w:numId="15" w16cid:durableId="1382629715">
    <w:abstractNumId w:val="34"/>
  </w:num>
  <w:num w:numId="16" w16cid:durableId="44333508">
    <w:abstractNumId w:val="36"/>
  </w:num>
  <w:num w:numId="17" w16cid:durableId="1008755965">
    <w:abstractNumId w:val="50"/>
  </w:num>
  <w:num w:numId="18" w16cid:durableId="1432433471">
    <w:abstractNumId w:val="28"/>
  </w:num>
  <w:num w:numId="19" w16cid:durableId="9384862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108433">
    <w:abstractNumId w:val="43"/>
  </w:num>
  <w:num w:numId="21" w16cid:durableId="32779939">
    <w:abstractNumId w:val="47"/>
  </w:num>
  <w:num w:numId="22" w16cid:durableId="1965768241">
    <w:abstractNumId w:val="44"/>
  </w:num>
  <w:num w:numId="23" w16cid:durableId="2251166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1171741">
    <w:abstractNumId w:val="51"/>
  </w:num>
  <w:num w:numId="25" w16cid:durableId="1660813813">
    <w:abstractNumId w:val="46"/>
  </w:num>
  <w:num w:numId="26" w16cid:durableId="485702210">
    <w:abstractNumId w:val="52"/>
  </w:num>
  <w:num w:numId="27" w16cid:durableId="860123190">
    <w:abstractNumId w:val="63"/>
  </w:num>
  <w:num w:numId="28" w16cid:durableId="681666232">
    <w:abstractNumId w:val="62"/>
  </w:num>
  <w:num w:numId="29" w16cid:durableId="1407073331">
    <w:abstractNumId w:val="61"/>
  </w:num>
  <w:num w:numId="30" w16cid:durableId="504318979">
    <w:abstractNumId w:val="2"/>
  </w:num>
  <w:num w:numId="31" w16cid:durableId="689451281">
    <w:abstractNumId w:val="3"/>
  </w:num>
  <w:num w:numId="32" w16cid:durableId="1260724058">
    <w:abstractNumId w:val="4"/>
  </w:num>
  <w:num w:numId="33" w16cid:durableId="1617298112">
    <w:abstractNumId w:val="5"/>
  </w:num>
  <w:num w:numId="34" w16cid:durableId="862128323">
    <w:abstractNumId w:val="6"/>
  </w:num>
  <w:num w:numId="35" w16cid:durableId="183249382">
    <w:abstractNumId w:val="7"/>
  </w:num>
  <w:num w:numId="36" w16cid:durableId="121197843">
    <w:abstractNumId w:val="8"/>
  </w:num>
  <w:num w:numId="37" w16cid:durableId="1693846941">
    <w:abstractNumId w:val="9"/>
  </w:num>
  <w:num w:numId="38" w16cid:durableId="593444524">
    <w:abstractNumId w:val="10"/>
  </w:num>
  <w:num w:numId="39" w16cid:durableId="1611736428">
    <w:abstractNumId w:val="11"/>
  </w:num>
  <w:num w:numId="40" w16cid:durableId="1127503771">
    <w:abstractNumId w:val="12"/>
  </w:num>
  <w:num w:numId="41" w16cid:durableId="305859878">
    <w:abstractNumId w:val="13"/>
  </w:num>
  <w:num w:numId="42" w16cid:durableId="2060667409">
    <w:abstractNumId w:val="3"/>
    <w:lvlOverride w:ilvl="0">
      <w:lvl w:ilvl="0" w:tplc="F15CE888">
        <w:start w:val="3"/>
        <w:numFmt w:val="decimal"/>
        <w:lvlText w:val=""/>
        <w:lvlJc w:val="left"/>
      </w:lvl>
    </w:lvlOverride>
  </w:num>
  <w:num w:numId="43" w16cid:durableId="692848991">
    <w:abstractNumId w:val="14"/>
  </w:num>
  <w:num w:numId="44" w16cid:durableId="610822032">
    <w:abstractNumId w:val="15"/>
  </w:num>
  <w:num w:numId="45" w16cid:durableId="561058364">
    <w:abstractNumId w:val="15"/>
    <w:lvlOverride w:ilvl="0">
      <w:lvl w:ilvl="0">
        <w:numFmt w:val="decimal"/>
        <w:lvlText w:val=""/>
        <w:lvlJc w:val="left"/>
      </w:lvl>
    </w:lvlOverride>
    <w:lvlOverride w:ilvl="1">
      <w:lvl w:ilvl="1">
        <w:numFmt w:val="decimal"/>
        <w:lvlText w:val=""/>
        <w:lvlJc w:val="left"/>
      </w:lvl>
    </w:lvlOverride>
    <w:lvlOverride w:ilvl="2">
      <w:lvl w:ilvl="2">
        <w:start w:val="3"/>
        <w:numFmt w:val="decimal"/>
        <w:lvlText w:val=""/>
        <w:lvlJc w:val="left"/>
      </w:lvl>
    </w:lvlOverride>
  </w:num>
  <w:num w:numId="46" w16cid:durableId="591014197">
    <w:abstractNumId w:val="32"/>
    <w:lvlOverride w:ilvl="0">
      <w:lvl w:ilvl="0" w:tplc="F15CE888">
        <w:numFmt w:val="bullet"/>
        <w:lvlText w:val="-"/>
        <w:lvlJc w:val="left"/>
        <w:pPr>
          <w:ind w:left="420" w:hanging="360"/>
        </w:pPr>
        <w:rPr>
          <w:rFonts w:ascii="Arial" w:eastAsia="Times New Roman" w:hAnsi="Arial" w:hint="default"/>
          <w:color w:val="0000FF"/>
          <w:u w:val="double"/>
        </w:rPr>
      </w:lvl>
    </w:lvlOverride>
  </w:num>
  <w:num w:numId="47" w16cid:durableId="1776708678">
    <w:abstractNumId w:val="47"/>
    <w:lvlOverride w:ilvl="0">
      <w:lvl w:ilvl="0">
        <w:start w:val="1"/>
        <w:numFmt w:val="decimal"/>
        <w:pStyle w:val="Heading1"/>
        <w:lvlText w:val="%1"/>
        <w:lvlJc w:val="left"/>
        <w:pPr>
          <w:ind w:left="432" w:hanging="432"/>
        </w:pPr>
        <w:rPr>
          <w:rFonts w:cs="Times New Roman"/>
        </w:rPr>
      </w:lvl>
    </w:lvlOverride>
    <w:lvlOverride w:ilvl="1">
      <w:lvl w:ilvl="1">
        <w:start w:val="1"/>
        <w:numFmt w:val="decimal"/>
        <w:pStyle w:val="Heading2"/>
        <w:lvlText w:val="%1.%2"/>
        <w:lvlJc w:val="left"/>
        <w:pPr>
          <w:ind w:left="576" w:hanging="576"/>
        </w:pPr>
        <w:rPr>
          <w:rFonts w:cs="Times New Roman"/>
          <w:b/>
        </w:rPr>
      </w:lvl>
    </w:lvlOverride>
    <w:lvlOverride w:ilvl="2">
      <w:lvl w:ilvl="2">
        <w:start w:val="1"/>
        <w:numFmt w:val="decimal"/>
        <w:pStyle w:val="Heading6"/>
        <w:lvlText w:val="%1.%2.%3"/>
        <w:lvlJc w:val="left"/>
        <w:pPr>
          <w:ind w:left="720" w:hanging="720"/>
        </w:pPr>
        <w:rPr>
          <w:rFonts w:cs="Times New Roman"/>
          <w:b w:val="0"/>
          <w:bCs/>
          <w:i w:val="0"/>
          <w:iCs w:val="0"/>
          <w:color w:val="0000FF"/>
          <w:sz w:val="22"/>
          <w:szCs w:val="22"/>
          <w:u w:val="double"/>
        </w:rPr>
      </w:lvl>
    </w:lvlOverride>
  </w:num>
  <w:num w:numId="48" w16cid:durableId="1023630312">
    <w:abstractNumId w:val="22"/>
    <w:lvlOverride w:ilvl="0">
      <w:lvl w:ilvl="0" w:tplc="0809000F">
        <w:start w:val="1"/>
        <w:numFmt w:val="decimal"/>
        <w:lvlText w:val="%1."/>
        <w:lvlJc w:val="left"/>
        <w:pPr>
          <w:ind w:left="720" w:hanging="360"/>
        </w:pPr>
        <w:rPr>
          <w:rFonts w:cs="Times New Roman"/>
          <w:color w:val="0000FF"/>
          <w:u w:val="double"/>
        </w:rPr>
      </w:lvl>
    </w:lvlOverride>
  </w:num>
  <w:num w:numId="49" w16cid:durableId="289482548">
    <w:abstractNumId w:val="33"/>
    <w:lvlOverride w:ilvl="0">
      <w:lvl w:ilvl="0" w:tplc="08090001">
        <w:start w:val="1"/>
        <w:numFmt w:val="bullet"/>
        <w:lvlText w:val=""/>
        <w:lvlJc w:val="left"/>
        <w:pPr>
          <w:ind w:left="1500" w:hanging="360"/>
        </w:pPr>
        <w:rPr>
          <w:rFonts w:ascii="Symbol" w:hAnsi="Symbol" w:hint="default"/>
          <w:color w:val="0000FF"/>
          <w:u w:val="double"/>
        </w:rPr>
      </w:lvl>
    </w:lvlOverride>
  </w:num>
  <w:num w:numId="50" w16cid:durableId="1478303460">
    <w:abstractNumId w:val="40"/>
  </w:num>
  <w:num w:numId="51" w16cid:durableId="1879733041">
    <w:abstractNumId w:val="47"/>
  </w:num>
  <w:num w:numId="52" w16cid:durableId="626660823">
    <w:abstractNumId w:val="47"/>
  </w:num>
  <w:num w:numId="53" w16cid:durableId="1162162359">
    <w:abstractNumId w:val="45"/>
  </w:num>
  <w:num w:numId="54" w16cid:durableId="1030763000">
    <w:abstractNumId w:val="47"/>
  </w:num>
  <w:num w:numId="55" w16cid:durableId="75827401">
    <w:abstractNumId w:val="47"/>
  </w:num>
  <w:num w:numId="56" w16cid:durableId="66153893">
    <w:abstractNumId w:val="35"/>
  </w:num>
  <w:num w:numId="57" w16cid:durableId="393163326">
    <w:abstractNumId w:val="56"/>
  </w:num>
  <w:num w:numId="58" w16cid:durableId="1880125296">
    <w:abstractNumId w:val="47"/>
  </w:num>
  <w:num w:numId="59" w16cid:durableId="1597403732">
    <w:abstractNumId w:val="58"/>
  </w:num>
  <w:num w:numId="60" w16cid:durableId="2011054294">
    <w:abstractNumId w:val="38"/>
  </w:num>
  <w:num w:numId="61" w16cid:durableId="307788999">
    <w:abstractNumId w:val="23"/>
  </w:num>
  <w:num w:numId="62" w16cid:durableId="1577472533">
    <w:abstractNumId w:val="59"/>
  </w:num>
  <w:num w:numId="63" w16cid:durableId="1401246014">
    <w:abstractNumId w:val="29"/>
  </w:num>
  <w:num w:numId="64" w16cid:durableId="1015032392">
    <w:abstractNumId w:val="16"/>
  </w:num>
  <w:num w:numId="65" w16cid:durableId="1612126221">
    <w:abstractNumId w:val="17"/>
  </w:num>
  <w:num w:numId="66" w16cid:durableId="1690063967">
    <w:abstractNumId w:val="18"/>
  </w:num>
  <w:num w:numId="67" w16cid:durableId="1379085681">
    <w:abstractNumId w:val="19"/>
  </w:num>
  <w:num w:numId="68" w16cid:durableId="1794129407">
    <w:abstractNumId w:val="20"/>
  </w:num>
  <w:num w:numId="69" w16cid:durableId="1922173941">
    <w:abstractNumId w:val="21"/>
  </w:num>
  <w:num w:numId="70" w16cid:durableId="1114906688">
    <w:abstractNumId w:val="57"/>
  </w:num>
  <w:num w:numId="71" w16cid:durableId="1346591016">
    <w:abstractNumId w:val="54"/>
  </w:num>
  <w:num w:numId="72" w16cid:durableId="244653650">
    <w:abstractNumId w:val="37"/>
  </w:num>
  <w:num w:numId="73" w16cid:durableId="699739532">
    <w:abstractNumId w:val="26"/>
  </w:num>
  <w:num w:numId="74" w16cid:durableId="1072122631">
    <w:abstractNumId w:val="41"/>
  </w:num>
  <w:num w:numId="75" w16cid:durableId="582647200">
    <w:abstractNumId w:val="30"/>
  </w:num>
  <w:num w:numId="76" w16cid:durableId="53086909">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0FF1"/>
    <w:rsid w:val="00002D28"/>
    <w:rsid w:val="0000354E"/>
    <w:rsid w:val="00003769"/>
    <w:rsid w:val="0000438D"/>
    <w:rsid w:val="00004712"/>
    <w:rsid w:val="000063C7"/>
    <w:rsid w:val="000069B5"/>
    <w:rsid w:val="000069F4"/>
    <w:rsid w:val="000074BF"/>
    <w:rsid w:val="00007711"/>
    <w:rsid w:val="000101EF"/>
    <w:rsid w:val="00010C7A"/>
    <w:rsid w:val="00010CAA"/>
    <w:rsid w:val="00010DA8"/>
    <w:rsid w:val="0001151F"/>
    <w:rsid w:val="00012715"/>
    <w:rsid w:val="00012DF0"/>
    <w:rsid w:val="000130BA"/>
    <w:rsid w:val="00013AA9"/>
    <w:rsid w:val="00013FF2"/>
    <w:rsid w:val="000149A1"/>
    <w:rsid w:val="00014FD2"/>
    <w:rsid w:val="0001548E"/>
    <w:rsid w:val="00015EC6"/>
    <w:rsid w:val="00016559"/>
    <w:rsid w:val="00016872"/>
    <w:rsid w:val="000178D5"/>
    <w:rsid w:val="00017B91"/>
    <w:rsid w:val="00017F98"/>
    <w:rsid w:val="00021598"/>
    <w:rsid w:val="00023193"/>
    <w:rsid w:val="00023AA5"/>
    <w:rsid w:val="00023EA8"/>
    <w:rsid w:val="00024522"/>
    <w:rsid w:val="00024D8D"/>
    <w:rsid w:val="00025628"/>
    <w:rsid w:val="000262D1"/>
    <w:rsid w:val="000268FD"/>
    <w:rsid w:val="00027A5E"/>
    <w:rsid w:val="000301E7"/>
    <w:rsid w:val="00030492"/>
    <w:rsid w:val="000308DE"/>
    <w:rsid w:val="00030F10"/>
    <w:rsid w:val="0003142B"/>
    <w:rsid w:val="00031EC3"/>
    <w:rsid w:val="00031FBB"/>
    <w:rsid w:val="000340E4"/>
    <w:rsid w:val="00035A59"/>
    <w:rsid w:val="000363AB"/>
    <w:rsid w:val="00036E88"/>
    <w:rsid w:val="00037B39"/>
    <w:rsid w:val="00040670"/>
    <w:rsid w:val="00042DD5"/>
    <w:rsid w:val="00042F6E"/>
    <w:rsid w:val="000431B6"/>
    <w:rsid w:val="0004342F"/>
    <w:rsid w:val="00046405"/>
    <w:rsid w:val="00046923"/>
    <w:rsid w:val="00047DEB"/>
    <w:rsid w:val="00047F9F"/>
    <w:rsid w:val="00050237"/>
    <w:rsid w:val="00050F67"/>
    <w:rsid w:val="000528DE"/>
    <w:rsid w:val="00052E6B"/>
    <w:rsid w:val="00054924"/>
    <w:rsid w:val="000549C2"/>
    <w:rsid w:val="00054B66"/>
    <w:rsid w:val="0005603D"/>
    <w:rsid w:val="000561CD"/>
    <w:rsid w:val="000574BF"/>
    <w:rsid w:val="00057577"/>
    <w:rsid w:val="000606A1"/>
    <w:rsid w:val="00061296"/>
    <w:rsid w:val="00061343"/>
    <w:rsid w:val="0006168C"/>
    <w:rsid w:val="000625A9"/>
    <w:rsid w:val="00062D4B"/>
    <w:rsid w:val="0006307F"/>
    <w:rsid w:val="00064A22"/>
    <w:rsid w:val="000652C1"/>
    <w:rsid w:val="00065669"/>
    <w:rsid w:val="000668B2"/>
    <w:rsid w:val="00066FD9"/>
    <w:rsid w:val="00067955"/>
    <w:rsid w:val="00067A43"/>
    <w:rsid w:val="00067F05"/>
    <w:rsid w:val="00072E81"/>
    <w:rsid w:val="00073C3A"/>
    <w:rsid w:val="00074CA8"/>
    <w:rsid w:val="00075283"/>
    <w:rsid w:val="00076470"/>
    <w:rsid w:val="000806AC"/>
    <w:rsid w:val="00080F53"/>
    <w:rsid w:val="000819C3"/>
    <w:rsid w:val="00082A02"/>
    <w:rsid w:val="00083F03"/>
    <w:rsid w:val="00083F97"/>
    <w:rsid w:val="000858CE"/>
    <w:rsid w:val="00085A60"/>
    <w:rsid w:val="00086932"/>
    <w:rsid w:val="000900F2"/>
    <w:rsid w:val="000907A9"/>
    <w:rsid w:val="0009166C"/>
    <w:rsid w:val="00091701"/>
    <w:rsid w:val="00091A72"/>
    <w:rsid w:val="0009315C"/>
    <w:rsid w:val="00093822"/>
    <w:rsid w:val="00094A6D"/>
    <w:rsid w:val="000951FF"/>
    <w:rsid w:val="00095B30"/>
    <w:rsid w:val="00095CB1"/>
    <w:rsid w:val="00096696"/>
    <w:rsid w:val="000A0608"/>
    <w:rsid w:val="000A1747"/>
    <w:rsid w:val="000A178A"/>
    <w:rsid w:val="000A19D7"/>
    <w:rsid w:val="000A20E0"/>
    <w:rsid w:val="000A49D7"/>
    <w:rsid w:val="000A5CB9"/>
    <w:rsid w:val="000A7603"/>
    <w:rsid w:val="000B00D2"/>
    <w:rsid w:val="000B07C8"/>
    <w:rsid w:val="000B080E"/>
    <w:rsid w:val="000B0E37"/>
    <w:rsid w:val="000B1ED5"/>
    <w:rsid w:val="000B23CC"/>
    <w:rsid w:val="000B2ABA"/>
    <w:rsid w:val="000B42F3"/>
    <w:rsid w:val="000B46D8"/>
    <w:rsid w:val="000B5399"/>
    <w:rsid w:val="000B5AEB"/>
    <w:rsid w:val="000B606F"/>
    <w:rsid w:val="000B6CA0"/>
    <w:rsid w:val="000C1048"/>
    <w:rsid w:val="000C12F8"/>
    <w:rsid w:val="000C15E2"/>
    <w:rsid w:val="000C1E05"/>
    <w:rsid w:val="000C2C0C"/>
    <w:rsid w:val="000C347D"/>
    <w:rsid w:val="000C3622"/>
    <w:rsid w:val="000C4B90"/>
    <w:rsid w:val="000C7063"/>
    <w:rsid w:val="000C7941"/>
    <w:rsid w:val="000D04E6"/>
    <w:rsid w:val="000D0B35"/>
    <w:rsid w:val="000D0BB8"/>
    <w:rsid w:val="000D0FEC"/>
    <w:rsid w:val="000D134D"/>
    <w:rsid w:val="000D18CA"/>
    <w:rsid w:val="000D1F37"/>
    <w:rsid w:val="000D382D"/>
    <w:rsid w:val="000D4251"/>
    <w:rsid w:val="000D47C6"/>
    <w:rsid w:val="000D4B85"/>
    <w:rsid w:val="000D5C95"/>
    <w:rsid w:val="000D6BF0"/>
    <w:rsid w:val="000D757A"/>
    <w:rsid w:val="000D7F2F"/>
    <w:rsid w:val="000E019E"/>
    <w:rsid w:val="000E0FDB"/>
    <w:rsid w:val="000E14BD"/>
    <w:rsid w:val="000E17D9"/>
    <w:rsid w:val="000E2308"/>
    <w:rsid w:val="000E2BEE"/>
    <w:rsid w:val="000E2C9C"/>
    <w:rsid w:val="000E2DA8"/>
    <w:rsid w:val="000E3C3B"/>
    <w:rsid w:val="000E5484"/>
    <w:rsid w:val="000E6CED"/>
    <w:rsid w:val="000E7693"/>
    <w:rsid w:val="000E7C5D"/>
    <w:rsid w:val="000F04D5"/>
    <w:rsid w:val="000F209F"/>
    <w:rsid w:val="000F42FF"/>
    <w:rsid w:val="0010027F"/>
    <w:rsid w:val="001010CB"/>
    <w:rsid w:val="00101EA0"/>
    <w:rsid w:val="0010262E"/>
    <w:rsid w:val="001035E7"/>
    <w:rsid w:val="001036D5"/>
    <w:rsid w:val="00103B7C"/>
    <w:rsid w:val="00103BDA"/>
    <w:rsid w:val="001043F0"/>
    <w:rsid w:val="00104427"/>
    <w:rsid w:val="001048FD"/>
    <w:rsid w:val="00104CD7"/>
    <w:rsid w:val="00104D72"/>
    <w:rsid w:val="00104F9F"/>
    <w:rsid w:val="00106153"/>
    <w:rsid w:val="00110613"/>
    <w:rsid w:val="00110A60"/>
    <w:rsid w:val="00111334"/>
    <w:rsid w:val="001118F0"/>
    <w:rsid w:val="00111965"/>
    <w:rsid w:val="0011280D"/>
    <w:rsid w:val="0011348C"/>
    <w:rsid w:val="00113F7B"/>
    <w:rsid w:val="001144EA"/>
    <w:rsid w:val="0011450D"/>
    <w:rsid w:val="00117ACF"/>
    <w:rsid w:val="00120D3B"/>
    <w:rsid w:val="00120E68"/>
    <w:rsid w:val="001211FC"/>
    <w:rsid w:val="00122B71"/>
    <w:rsid w:val="00122DE0"/>
    <w:rsid w:val="00123398"/>
    <w:rsid w:val="00123BA2"/>
    <w:rsid w:val="00123D14"/>
    <w:rsid w:val="00124440"/>
    <w:rsid w:val="00124DC3"/>
    <w:rsid w:val="00126BE2"/>
    <w:rsid w:val="00126D22"/>
    <w:rsid w:val="0013074A"/>
    <w:rsid w:val="00132B92"/>
    <w:rsid w:val="0013316C"/>
    <w:rsid w:val="0013365A"/>
    <w:rsid w:val="00133688"/>
    <w:rsid w:val="00133FBD"/>
    <w:rsid w:val="00134A42"/>
    <w:rsid w:val="00135D74"/>
    <w:rsid w:val="00136672"/>
    <w:rsid w:val="00137C67"/>
    <w:rsid w:val="001400D5"/>
    <w:rsid w:val="001409B5"/>
    <w:rsid w:val="00140C67"/>
    <w:rsid w:val="00140D27"/>
    <w:rsid w:val="00141F10"/>
    <w:rsid w:val="00142167"/>
    <w:rsid w:val="00142A11"/>
    <w:rsid w:val="00143206"/>
    <w:rsid w:val="00145746"/>
    <w:rsid w:val="001475AD"/>
    <w:rsid w:val="0014786D"/>
    <w:rsid w:val="00147E53"/>
    <w:rsid w:val="00150E09"/>
    <w:rsid w:val="001523E4"/>
    <w:rsid w:val="001532D3"/>
    <w:rsid w:val="00153311"/>
    <w:rsid w:val="00153AA1"/>
    <w:rsid w:val="0015466A"/>
    <w:rsid w:val="0015574B"/>
    <w:rsid w:val="00157317"/>
    <w:rsid w:val="00157AE5"/>
    <w:rsid w:val="00161BF6"/>
    <w:rsid w:val="00161EE0"/>
    <w:rsid w:val="00162D23"/>
    <w:rsid w:val="00166687"/>
    <w:rsid w:val="0017086C"/>
    <w:rsid w:val="00170C08"/>
    <w:rsid w:val="00171358"/>
    <w:rsid w:val="001715F9"/>
    <w:rsid w:val="00171631"/>
    <w:rsid w:val="00171CA9"/>
    <w:rsid w:val="00172A18"/>
    <w:rsid w:val="00172F84"/>
    <w:rsid w:val="001735DF"/>
    <w:rsid w:val="0017483B"/>
    <w:rsid w:val="00174DB3"/>
    <w:rsid w:val="00177272"/>
    <w:rsid w:val="0017795F"/>
    <w:rsid w:val="00177EC1"/>
    <w:rsid w:val="0018033D"/>
    <w:rsid w:val="00180C96"/>
    <w:rsid w:val="001815B7"/>
    <w:rsid w:val="001818B8"/>
    <w:rsid w:val="00181A3B"/>
    <w:rsid w:val="00181CB9"/>
    <w:rsid w:val="00181F20"/>
    <w:rsid w:val="001858D9"/>
    <w:rsid w:val="00186C16"/>
    <w:rsid w:val="00190AF9"/>
    <w:rsid w:val="00190C0F"/>
    <w:rsid w:val="00191DEC"/>
    <w:rsid w:val="00193C07"/>
    <w:rsid w:val="00194337"/>
    <w:rsid w:val="00194B41"/>
    <w:rsid w:val="00195EAD"/>
    <w:rsid w:val="00197DAA"/>
    <w:rsid w:val="00197DF0"/>
    <w:rsid w:val="001A0476"/>
    <w:rsid w:val="001A12C7"/>
    <w:rsid w:val="001A19D3"/>
    <w:rsid w:val="001A20D6"/>
    <w:rsid w:val="001A2391"/>
    <w:rsid w:val="001A2EDB"/>
    <w:rsid w:val="001A3690"/>
    <w:rsid w:val="001A46DA"/>
    <w:rsid w:val="001A6F8A"/>
    <w:rsid w:val="001B1E48"/>
    <w:rsid w:val="001B239E"/>
    <w:rsid w:val="001B2434"/>
    <w:rsid w:val="001B3241"/>
    <w:rsid w:val="001B4B61"/>
    <w:rsid w:val="001B4D4B"/>
    <w:rsid w:val="001C114C"/>
    <w:rsid w:val="001C157E"/>
    <w:rsid w:val="001C358D"/>
    <w:rsid w:val="001C3E32"/>
    <w:rsid w:val="001C5818"/>
    <w:rsid w:val="001C5F28"/>
    <w:rsid w:val="001C726E"/>
    <w:rsid w:val="001C792A"/>
    <w:rsid w:val="001C79D1"/>
    <w:rsid w:val="001C7FCD"/>
    <w:rsid w:val="001D1ABA"/>
    <w:rsid w:val="001D1AFD"/>
    <w:rsid w:val="001D1C62"/>
    <w:rsid w:val="001D210B"/>
    <w:rsid w:val="001D2415"/>
    <w:rsid w:val="001D5785"/>
    <w:rsid w:val="001D672D"/>
    <w:rsid w:val="001D6CC9"/>
    <w:rsid w:val="001D7A49"/>
    <w:rsid w:val="001D7ABB"/>
    <w:rsid w:val="001E06A1"/>
    <w:rsid w:val="001E168F"/>
    <w:rsid w:val="001E1E2F"/>
    <w:rsid w:val="001E367D"/>
    <w:rsid w:val="001E3AB3"/>
    <w:rsid w:val="001E3BDA"/>
    <w:rsid w:val="001E50C0"/>
    <w:rsid w:val="001E530C"/>
    <w:rsid w:val="001E5B3C"/>
    <w:rsid w:val="001E6EDB"/>
    <w:rsid w:val="001E76B5"/>
    <w:rsid w:val="001F0EB8"/>
    <w:rsid w:val="001F107F"/>
    <w:rsid w:val="001F1323"/>
    <w:rsid w:val="001F1409"/>
    <w:rsid w:val="001F1E7B"/>
    <w:rsid w:val="001F2D78"/>
    <w:rsid w:val="001F3699"/>
    <w:rsid w:val="001F3DEB"/>
    <w:rsid w:val="001F3FB9"/>
    <w:rsid w:val="001F5629"/>
    <w:rsid w:val="001F576A"/>
    <w:rsid w:val="001F6ED8"/>
    <w:rsid w:val="001F6FAC"/>
    <w:rsid w:val="002006E8"/>
    <w:rsid w:val="00200F24"/>
    <w:rsid w:val="002012D6"/>
    <w:rsid w:val="0020143D"/>
    <w:rsid w:val="002027C0"/>
    <w:rsid w:val="00202FE0"/>
    <w:rsid w:val="002066E5"/>
    <w:rsid w:val="002068FF"/>
    <w:rsid w:val="00207286"/>
    <w:rsid w:val="0020740A"/>
    <w:rsid w:val="00211049"/>
    <w:rsid w:val="0021217B"/>
    <w:rsid w:val="0021316F"/>
    <w:rsid w:val="00213B51"/>
    <w:rsid w:val="00214A1D"/>
    <w:rsid w:val="00214A6A"/>
    <w:rsid w:val="00214A78"/>
    <w:rsid w:val="00215401"/>
    <w:rsid w:val="0021637A"/>
    <w:rsid w:val="00216389"/>
    <w:rsid w:val="00216A3F"/>
    <w:rsid w:val="00216B91"/>
    <w:rsid w:val="00220719"/>
    <w:rsid w:val="00221952"/>
    <w:rsid w:val="00221A98"/>
    <w:rsid w:val="0022280F"/>
    <w:rsid w:val="002230B8"/>
    <w:rsid w:val="0022370B"/>
    <w:rsid w:val="0022452D"/>
    <w:rsid w:val="0022580C"/>
    <w:rsid w:val="002273EF"/>
    <w:rsid w:val="00227683"/>
    <w:rsid w:val="00227E32"/>
    <w:rsid w:val="00231B0F"/>
    <w:rsid w:val="00231ED2"/>
    <w:rsid w:val="002329F8"/>
    <w:rsid w:val="00237703"/>
    <w:rsid w:val="00237E33"/>
    <w:rsid w:val="00237E38"/>
    <w:rsid w:val="0024012F"/>
    <w:rsid w:val="0024105E"/>
    <w:rsid w:val="002427D2"/>
    <w:rsid w:val="002434C7"/>
    <w:rsid w:val="00243959"/>
    <w:rsid w:val="00243BEE"/>
    <w:rsid w:val="00245624"/>
    <w:rsid w:val="002469FC"/>
    <w:rsid w:val="00246A61"/>
    <w:rsid w:val="0024701F"/>
    <w:rsid w:val="002473CD"/>
    <w:rsid w:val="00250943"/>
    <w:rsid w:val="00253CC9"/>
    <w:rsid w:val="0025400B"/>
    <w:rsid w:val="00255098"/>
    <w:rsid w:val="002612E1"/>
    <w:rsid w:val="00262F4D"/>
    <w:rsid w:val="00262F90"/>
    <w:rsid w:val="00265BE7"/>
    <w:rsid w:val="002662FD"/>
    <w:rsid w:val="00266C08"/>
    <w:rsid w:val="00266DED"/>
    <w:rsid w:val="00266FEA"/>
    <w:rsid w:val="0027050B"/>
    <w:rsid w:val="00270CE0"/>
    <w:rsid w:val="00270DAE"/>
    <w:rsid w:val="00271676"/>
    <w:rsid w:val="00272B42"/>
    <w:rsid w:val="00274040"/>
    <w:rsid w:val="00274C5F"/>
    <w:rsid w:val="00274ED1"/>
    <w:rsid w:val="00275386"/>
    <w:rsid w:val="00275864"/>
    <w:rsid w:val="00276566"/>
    <w:rsid w:val="00276C43"/>
    <w:rsid w:val="00277802"/>
    <w:rsid w:val="002811FE"/>
    <w:rsid w:val="00281419"/>
    <w:rsid w:val="00281ED3"/>
    <w:rsid w:val="0028202E"/>
    <w:rsid w:val="0028315D"/>
    <w:rsid w:val="00283B5A"/>
    <w:rsid w:val="00285F63"/>
    <w:rsid w:val="002874C3"/>
    <w:rsid w:val="00290712"/>
    <w:rsid w:val="002930C7"/>
    <w:rsid w:val="00294961"/>
    <w:rsid w:val="00294F65"/>
    <w:rsid w:val="00295283"/>
    <w:rsid w:val="00295EFD"/>
    <w:rsid w:val="0029774A"/>
    <w:rsid w:val="002A12ED"/>
    <w:rsid w:val="002A322C"/>
    <w:rsid w:val="002A34CF"/>
    <w:rsid w:val="002A5189"/>
    <w:rsid w:val="002A70F8"/>
    <w:rsid w:val="002A752E"/>
    <w:rsid w:val="002A796A"/>
    <w:rsid w:val="002B03AB"/>
    <w:rsid w:val="002B053D"/>
    <w:rsid w:val="002B06D6"/>
    <w:rsid w:val="002B27FD"/>
    <w:rsid w:val="002B2811"/>
    <w:rsid w:val="002B5418"/>
    <w:rsid w:val="002B584C"/>
    <w:rsid w:val="002B6092"/>
    <w:rsid w:val="002B6462"/>
    <w:rsid w:val="002B6653"/>
    <w:rsid w:val="002B6C54"/>
    <w:rsid w:val="002B77DA"/>
    <w:rsid w:val="002C01DC"/>
    <w:rsid w:val="002C2E56"/>
    <w:rsid w:val="002C3473"/>
    <w:rsid w:val="002C365A"/>
    <w:rsid w:val="002C41EF"/>
    <w:rsid w:val="002C42AD"/>
    <w:rsid w:val="002C4671"/>
    <w:rsid w:val="002C5F70"/>
    <w:rsid w:val="002C78D9"/>
    <w:rsid w:val="002D1586"/>
    <w:rsid w:val="002D1D93"/>
    <w:rsid w:val="002D1DD6"/>
    <w:rsid w:val="002D311C"/>
    <w:rsid w:val="002D4613"/>
    <w:rsid w:val="002D4882"/>
    <w:rsid w:val="002D585F"/>
    <w:rsid w:val="002D708E"/>
    <w:rsid w:val="002E0CB1"/>
    <w:rsid w:val="002E12F4"/>
    <w:rsid w:val="002E18E5"/>
    <w:rsid w:val="002E1E8A"/>
    <w:rsid w:val="002E23DB"/>
    <w:rsid w:val="002E245C"/>
    <w:rsid w:val="002E31DB"/>
    <w:rsid w:val="002E34A6"/>
    <w:rsid w:val="002E43B9"/>
    <w:rsid w:val="002E4900"/>
    <w:rsid w:val="002E4C1D"/>
    <w:rsid w:val="002E5A02"/>
    <w:rsid w:val="002E6934"/>
    <w:rsid w:val="002E70D6"/>
    <w:rsid w:val="002E70ED"/>
    <w:rsid w:val="002E75CA"/>
    <w:rsid w:val="002E7C6B"/>
    <w:rsid w:val="002E7CAD"/>
    <w:rsid w:val="002F000F"/>
    <w:rsid w:val="002F1C2E"/>
    <w:rsid w:val="002F4719"/>
    <w:rsid w:val="002F59AD"/>
    <w:rsid w:val="00300A24"/>
    <w:rsid w:val="003017EC"/>
    <w:rsid w:val="003028D1"/>
    <w:rsid w:val="00302B03"/>
    <w:rsid w:val="00302B5C"/>
    <w:rsid w:val="00303276"/>
    <w:rsid w:val="0030396B"/>
    <w:rsid w:val="003040F0"/>
    <w:rsid w:val="003040F3"/>
    <w:rsid w:val="00304138"/>
    <w:rsid w:val="00304423"/>
    <w:rsid w:val="003044F6"/>
    <w:rsid w:val="00304BEC"/>
    <w:rsid w:val="003056FB"/>
    <w:rsid w:val="00305EDF"/>
    <w:rsid w:val="00306C7E"/>
    <w:rsid w:val="00310529"/>
    <w:rsid w:val="00311480"/>
    <w:rsid w:val="003119E8"/>
    <w:rsid w:val="00311AFC"/>
    <w:rsid w:val="00311B13"/>
    <w:rsid w:val="00311F9C"/>
    <w:rsid w:val="0031246A"/>
    <w:rsid w:val="00312689"/>
    <w:rsid w:val="003135AD"/>
    <w:rsid w:val="00313643"/>
    <w:rsid w:val="0031444E"/>
    <w:rsid w:val="00315395"/>
    <w:rsid w:val="003157F5"/>
    <w:rsid w:val="00315EE3"/>
    <w:rsid w:val="0031632A"/>
    <w:rsid w:val="00317ABF"/>
    <w:rsid w:val="00317E3E"/>
    <w:rsid w:val="00322558"/>
    <w:rsid w:val="0032263A"/>
    <w:rsid w:val="00326057"/>
    <w:rsid w:val="00326421"/>
    <w:rsid w:val="003269BC"/>
    <w:rsid w:val="00327501"/>
    <w:rsid w:val="003275A2"/>
    <w:rsid w:val="003300D9"/>
    <w:rsid w:val="00331716"/>
    <w:rsid w:val="00331ADE"/>
    <w:rsid w:val="003335BC"/>
    <w:rsid w:val="00333A47"/>
    <w:rsid w:val="00333A8F"/>
    <w:rsid w:val="003347AC"/>
    <w:rsid w:val="00335FB1"/>
    <w:rsid w:val="003364B3"/>
    <w:rsid w:val="00336A00"/>
    <w:rsid w:val="00337023"/>
    <w:rsid w:val="00337F7B"/>
    <w:rsid w:val="003412E0"/>
    <w:rsid w:val="00341447"/>
    <w:rsid w:val="00341A66"/>
    <w:rsid w:val="00342BF3"/>
    <w:rsid w:val="00343D20"/>
    <w:rsid w:val="0034623F"/>
    <w:rsid w:val="00350220"/>
    <w:rsid w:val="00350E45"/>
    <w:rsid w:val="00352D8C"/>
    <w:rsid w:val="00353B8B"/>
    <w:rsid w:val="00354A1F"/>
    <w:rsid w:val="00356142"/>
    <w:rsid w:val="00356214"/>
    <w:rsid w:val="00356D24"/>
    <w:rsid w:val="00360C8B"/>
    <w:rsid w:val="00364B7D"/>
    <w:rsid w:val="00364F37"/>
    <w:rsid w:val="003652EF"/>
    <w:rsid w:val="0036598D"/>
    <w:rsid w:val="0036625D"/>
    <w:rsid w:val="00366917"/>
    <w:rsid w:val="00366AE5"/>
    <w:rsid w:val="00366CB9"/>
    <w:rsid w:val="0036735A"/>
    <w:rsid w:val="003675EC"/>
    <w:rsid w:val="00370A86"/>
    <w:rsid w:val="00370E47"/>
    <w:rsid w:val="0037267E"/>
    <w:rsid w:val="003729ED"/>
    <w:rsid w:val="003738BC"/>
    <w:rsid w:val="00374202"/>
    <w:rsid w:val="003745EA"/>
    <w:rsid w:val="00375594"/>
    <w:rsid w:val="0037600D"/>
    <w:rsid w:val="00376E80"/>
    <w:rsid w:val="00377788"/>
    <w:rsid w:val="00377C6D"/>
    <w:rsid w:val="00380C57"/>
    <w:rsid w:val="00381786"/>
    <w:rsid w:val="0038179F"/>
    <w:rsid w:val="003830BC"/>
    <w:rsid w:val="003838EC"/>
    <w:rsid w:val="00383EA5"/>
    <w:rsid w:val="003843EE"/>
    <w:rsid w:val="00386B87"/>
    <w:rsid w:val="00387C17"/>
    <w:rsid w:val="0039020A"/>
    <w:rsid w:val="003903C6"/>
    <w:rsid w:val="00390B4C"/>
    <w:rsid w:val="003916DB"/>
    <w:rsid w:val="003918DE"/>
    <w:rsid w:val="003928AF"/>
    <w:rsid w:val="00392D4E"/>
    <w:rsid w:val="00392F14"/>
    <w:rsid w:val="0039371F"/>
    <w:rsid w:val="00394394"/>
    <w:rsid w:val="00395609"/>
    <w:rsid w:val="0039615D"/>
    <w:rsid w:val="00396E03"/>
    <w:rsid w:val="003A04AD"/>
    <w:rsid w:val="003A25F9"/>
    <w:rsid w:val="003A28AF"/>
    <w:rsid w:val="003A2A9D"/>
    <w:rsid w:val="003A2DC2"/>
    <w:rsid w:val="003A3EB3"/>
    <w:rsid w:val="003A41E6"/>
    <w:rsid w:val="003A5ED6"/>
    <w:rsid w:val="003A6C60"/>
    <w:rsid w:val="003B14FC"/>
    <w:rsid w:val="003B2623"/>
    <w:rsid w:val="003B5B4D"/>
    <w:rsid w:val="003B7D38"/>
    <w:rsid w:val="003C04E2"/>
    <w:rsid w:val="003C0E6C"/>
    <w:rsid w:val="003C0F16"/>
    <w:rsid w:val="003C1B23"/>
    <w:rsid w:val="003C2FEC"/>
    <w:rsid w:val="003C3A7C"/>
    <w:rsid w:val="003C4311"/>
    <w:rsid w:val="003C5F04"/>
    <w:rsid w:val="003C668D"/>
    <w:rsid w:val="003C7697"/>
    <w:rsid w:val="003C78C3"/>
    <w:rsid w:val="003C7D5C"/>
    <w:rsid w:val="003D02CC"/>
    <w:rsid w:val="003D1735"/>
    <w:rsid w:val="003D1C4D"/>
    <w:rsid w:val="003D1D4E"/>
    <w:rsid w:val="003D2C4C"/>
    <w:rsid w:val="003D3382"/>
    <w:rsid w:val="003D47C8"/>
    <w:rsid w:val="003D6CE3"/>
    <w:rsid w:val="003D7011"/>
    <w:rsid w:val="003D78DD"/>
    <w:rsid w:val="003D7EBF"/>
    <w:rsid w:val="003E16EC"/>
    <w:rsid w:val="003E1DE7"/>
    <w:rsid w:val="003E25AE"/>
    <w:rsid w:val="003E2F5A"/>
    <w:rsid w:val="003E5593"/>
    <w:rsid w:val="003E6FE8"/>
    <w:rsid w:val="003E78F7"/>
    <w:rsid w:val="003F0F2A"/>
    <w:rsid w:val="003F1E80"/>
    <w:rsid w:val="003F3EBF"/>
    <w:rsid w:val="003F4139"/>
    <w:rsid w:val="003F4447"/>
    <w:rsid w:val="003F49A2"/>
    <w:rsid w:val="003F51CC"/>
    <w:rsid w:val="003F6ABE"/>
    <w:rsid w:val="003F6F43"/>
    <w:rsid w:val="003F6F4C"/>
    <w:rsid w:val="003F7077"/>
    <w:rsid w:val="003F71E4"/>
    <w:rsid w:val="003F76AF"/>
    <w:rsid w:val="004003F3"/>
    <w:rsid w:val="004007EE"/>
    <w:rsid w:val="0040095C"/>
    <w:rsid w:val="0040243F"/>
    <w:rsid w:val="00402715"/>
    <w:rsid w:val="0040356B"/>
    <w:rsid w:val="00403E25"/>
    <w:rsid w:val="0040526E"/>
    <w:rsid w:val="0041138B"/>
    <w:rsid w:val="00414C8F"/>
    <w:rsid w:val="004165B7"/>
    <w:rsid w:val="00417161"/>
    <w:rsid w:val="00417617"/>
    <w:rsid w:val="0042124A"/>
    <w:rsid w:val="00421AC6"/>
    <w:rsid w:val="004229F9"/>
    <w:rsid w:val="00423B11"/>
    <w:rsid w:val="004266B2"/>
    <w:rsid w:val="004270E4"/>
    <w:rsid w:val="00430C3D"/>
    <w:rsid w:val="0043129E"/>
    <w:rsid w:val="00431CF2"/>
    <w:rsid w:val="00431EE4"/>
    <w:rsid w:val="004325B7"/>
    <w:rsid w:val="00433E8F"/>
    <w:rsid w:val="00433F81"/>
    <w:rsid w:val="00434965"/>
    <w:rsid w:val="004351F3"/>
    <w:rsid w:val="00435A37"/>
    <w:rsid w:val="0043635C"/>
    <w:rsid w:val="0043694E"/>
    <w:rsid w:val="00440633"/>
    <w:rsid w:val="004419D4"/>
    <w:rsid w:val="00442437"/>
    <w:rsid w:val="00446492"/>
    <w:rsid w:val="00446FD7"/>
    <w:rsid w:val="00447407"/>
    <w:rsid w:val="0044746B"/>
    <w:rsid w:val="004512F4"/>
    <w:rsid w:val="004527A0"/>
    <w:rsid w:val="00452CC3"/>
    <w:rsid w:val="00452F3E"/>
    <w:rsid w:val="00453BBA"/>
    <w:rsid w:val="00453CDF"/>
    <w:rsid w:val="0045515A"/>
    <w:rsid w:val="00455BAF"/>
    <w:rsid w:val="004561AA"/>
    <w:rsid w:val="0045655A"/>
    <w:rsid w:val="004569D9"/>
    <w:rsid w:val="0045735B"/>
    <w:rsid w:val="0045741E"/>
    <w:rsid w:val="00457CB8"/>
    <w:rsid w:val="00460D0A"/>
    <w:rsid w:val="004626BF"/>
    <w:rsid w:val="00462D82"/>
    <w:rsid w:val="00463AFC"/>
    <w:rsid w:val="004643A2"/>
    <w:rsid w:val="00465528"/>
    <w:rsid w:val="004669C8"/>
    <w:rsid w:val="00467727"/>
    <w:rsid w:val="00470C1C"/>
    <w:rsid w:val="00470DD7"/>
    <w:rsid w:val="0047178C"/>
    <w:rsid w:val="00471FA1"/>
    <w:rsid w:val="004721D5"/>
    <w:rsid w:val="00473671"/>
    <w:rsid w:val="004743A2"/>
    <w:rsid w:val="004749CB"/>
    <w:rsid w:val="00474C46"/>
    <w:rsid w:val="00475529"/>
    <w:rsid w:val="0047563D"/>
    <w:rsid w:val="004762AA"/>
    <w:rsid w:val="00476A49"/>
    <w:rsid w:val="00477548"/>
    <w:rsid w:val="00480083"/>
    <w:rsid w:val="004804F0"/>
    <w:rsid w:val="004805D2"/>
    <w:rsid w:val="00481A97"/>
    <w:rsid w:val="0048350E"/>
    <w:rsid w:val="00483AE7"/>
    <w:rsid w:val="00483B2D"/>
    <w:rsid w:val="00484B7E"/>
    <w:rsid w:val="004859A0"/>
    <w:rsid w:val="00485E79"/>
    <w:rsid w:val="0048655B"/>
    <w:rsid w:val="00486E56"/>
    <w:rsid w:val="004874AB"/>
    <w:rsid w:val="004878AA"/>
    <w:rsid w:val="004906AB"/>
    <w:rsid w:val="0049071C"/>
    <w:rsid w:val="00490783"/>
    <w:rsid w:val="004927F1"/>
    <w:rsid w:val="0049281D"/>
    <w:rsid w:val="00493274"/>
    <w:rsid w:val="00494409"/>
    <w:rsid w:val="004954A6"/>
    <w:rsid w:val="00495BC9"/>
    <w:rsid w:val="00496E68"/>
    <w:rsid w:val="004A02FD"/>
    <w:rsid w:val="004A064B"/>
    <w:rsid w:val="004A0F4B"/>
    <w:rsid w:val="004A0F5A"/>
    <w:rsid w:val="004A1860"/>
    <w:rsid w:val="004A1882"/>
    <w:rsid w:val="004A2143"/>
    <w:rsid w:val="004A224D"/>
    <w:rsid w:val="004A3292"/>
    <w:rsid w:val="004A350D"/>
    <w:rsid w:val="004A3903"/>
    <w:rsid w:val="004A4656"/>
    <w:rsid w:val="004A4712"/>
    <w:rsid w:val="004A4E09"/>
    <w:rsid w:val="004A56A2"/>
    <w:rsid w:val="004B1EFB"/>
    <w:rsid w:val="004B1F26"/>
    <w:rsid w:val="004B4142"/>
    <w:rsid w:val="004B4D10"/>
    <w:rsid w:val="004B57A8"/>
    <w:rsid w:val="004C0299"/>
    <w:rsid w:val="004C2628"/>
    <w:rsid w:val="004C2E9A"/>
    <w:rsid w:val="004C306F"/>
    <w:rsid w:val="004C40D9"/>
    <w:rsid w:val="004C49B0"/>
    <w:rsid w:val="004C544C"/>
    <w:rsid w:val="004C55C4"/>
    <w:rsid w:val="004C5B31"/>
    <w:rsid w:val="004C7822"/>
    <w:rsid w:val="004D03EE"/>
    <w:rsid w:val="004D13C7"/>
    <w:rsid w:val="004D1944"/>
    <w:rsid w:val="004D1C0C"/>
    <w:rsid w:val="004D248D"/>
    <w:rsid w:val="004D2BB7"/>
    <w:rsid w:val="004D2E48"/>
    <w:rsid w:val="004D4215"/>
    <w:rsid w:val="004D48A4"/>
    <w:rsid w:val="004D6BBA"/>
    <w:rsid w:val="004D6C62"/>
    <w:rsid w:val="004D7E38"/>
    <w:rsid w:val="004E05FD"/>
    <w:rsid w:val="004E1126"/>
    <w:rsid w:val="004E1596"/>
    <w:rsid w:val="004E237F"/>
    <w:rsid w:val="004E2905"/>
    <w:rsid w:val="004E33FC"/>
    <w:rsid w:val="004E3A51"/>
    <w:rsid w:val="004E44F2"/>
    <w:rsid w:val="004E6DB0"/>
    <w:rsid w:val="004E7491"/>
    <w:rsid w:val="004E7DC0"/>
    <w:rsid w:val="004F17C8"/>
    <w:rsid w:val="004F1A6F"/>
    <w:rsid w:val="004F34DA"/>
    <w:rsid w:val="004F5980"/>
    <w:rsid w:val="004F6641"/>
    <w:rsid w:val="004F6D19"/>
    <w:rsid w:val="004F7D5A"/>
    <w:rsid w:val="00501D77"/>
    <w:rsid w:val="005026D7"/>
    <w:rsid w:val="00505DC2"/>
    <w:rsid w:val="005063FE"/>
    <w:rsid w:val="00506AAD"/>
    <w:rsid w:val="005075E5"/>
    <w:rsid w:val="00507BCD"/>
    <w:rsid w:val="0051215C"/>
    <w:rsid w:val="00514B0B"/>
    <w:rsid w:val="00515689"/>
    <w:rsid w:val="00515991"/>
    <w:rsid w:val="00516686"/>
    <w:rsid w:val="00516A3B"/>
    <w:rsid w:val="00517CA0"/>
    <w:rsid w:val="00520241"/>
    <w:rsid w:val="005202DA"/>
    <w:rsid w:val="0052086E"/>
    <w:rsid w:val="0052132E"/>
    <w:rsid w:val="00521AAC"/>
    <w:rsid w:val="00522230"/>
    <w:rsid w:val="00523644"/>
    <w:rsid w:val="00523669"/>
    <w:rsid w:val="00524009"/>
    <w:rsid w:val="00524618"/>
    <w:rsid w:val="00524ADB"/>
    <w:rsid w:val="00525B5D"/>
    <w:rsid w:val="00527FD6"/>
    <w:rsid w:val="005312BB"/>
    <w:rsid w:val="00531D8A"/>
    <w:rsid w:val="00532405"/>
    <w:rsid w:val="005325BB"/>
    <w:rsid w:val="0053467C"/>
    <w:rsid w:val="00534D49"/>
    <w:rsid w:val="00535A7F"/>
    <w:rsid w:val="0054018A"/>
    <w:rsid w:val="005401A8"/>
    <w:rsid w:val="00542784"/>
    <w:rsid w:val="00544191"/>
    <w:rsid w:val="005447E4"/>
    <w:rsid w:val="005448DB"/>
    <w:rsid w:val="005501E8"/>
    <w:rsid w:val="00550C8C"/>
    <w:rsid w:val="00550F0D"/>
    <w:rsid w:val="005533DB"/>
    <w:rsid w:val="00553BDE"/>
    <w:rsid w:val="0055525F"/>
    <w:rsid w:val="00555787"/>
    <w:rsid w:val="00555EE1"/>
    <w:rsid w:val="00556AB9"/>
    <w:rsid w:val="00561DD0"/>
    <w:rsid w:val="00561E40"/>
    <w:rsid w:val="0056406C"/>
    <w:rsid w:val="005646A2"/>
    <w:rsid w:val="00564D67"/>
    <w:rsid w:val="005653F4"/>
    <w:rsid w:val="0056600D"/>
    <w:rsid w:val="005661C5"/>
    <w:rsid w:val="00566EE2"/>
    <w:rsid w:val="0056714D"/>
    <w:rsid w:val="00572817"/>
    <w:rsid w:val="00573429"/>
    <w:rsid w:val="005740EF"/>
    <w:rsid w:val="00576842"/>
    <w:rsid w:val="00576AA1"/>
    <w:rsid w:val="00577E60"/>
    <w:rsid w:val="005802FF"/>
    <w:rsid w:val="005816B0"/>
    <w:rsid w:val="0058273C"/>
    <w:rsid w:val="00582E40"/>
    <w:rsid w:val="00583FB7"/>
    <w:rsid w:val="00583FDE"/>
    <w:rsid w:val="005840FD"/>
    <w:rsid w:val="005841B7"/>
    <w:rsid w:val="00584CDD"/>
    <w:rsid w:val="00585BF3"/>
    <w:rsid w:val="00587A4B"/>
    <w:rsid w:val="00590006"/>
    <w:rsid w:val="00591ED7"/>
    <w:rsid w:val="00592F64"/>
    <w:rsid w:val="005936F3"/>
    <w:rsid w:val="00597DF9"/>
    <w:rsid w:val="005A07CA"/>
    <w:rsid w:val="005A2378"/>
    <w:rsid w:val="005A39D7"/>
    <w:rsid w:val="005A4A51"/>
    <w:rsid w:val="005A6DF0"/>
    <w:rsid w:val="005A7713"/>
    <w:rsid w:val="005A7E40"/>
    <w:rsid w:val="005A7FE3"/>
    <w:rsid w:val="005B0203"/>
    <w:rsid w:val="005B1AD3"/>
    <w:rsid w:val="005B339A"/>
    <w:rsid w:val="005B362C"/>
    <w:rsid w:val="005B50D0"/>
    <w:rsid w:val="005B50D8"/>
    <w:rsid w:val="005B5779"/>
    <w:rsid w:val="005B7084"/>
    <w:rsid w:val="005B7507"/>
    <w:rsid w:val="005C1952"/>
    <w:rsid w:val="005C1F6C"/>
    <w:rsid w:val="005C2B8B"/>
    <w:rsid w:val="005C3D04"/>
    <w:rsid w:val="005C4CA0"/>
    <w:rsid w:val="005C5D72"/>
    <w:rsid w:val="005C632C"/>
    <w:rsid w:val="005C712C"/>
    <w:rsid w:val="005D0032"/>
    <w:rsid w:val="005D0EE8"/>
    <w:rsid w:val="005D1A1C"/>
    <w:rsid w:val="005D1BC5"/>
    <w:rsid w:val="005D28A0"/>
    <w:rsid w:val="005D2A28"/>
    <w:rsid w:val="005D3C8E"/>
    <w:rsid w:val="005D425B"/>
    <w:rsid w:val="005D48D3"/>
    <w:rsid w:val="005D66D8"/>
    <w:rsid w:val="005D6F21"/>
    <w:rsid w:val="005D72B7"/>
    <w:rsid w:val="005D7F37"/>
    <w:rsid w:val="005E0025"/>
    <w:rsid w:val="005E07C6"/>
    <w:rsid w:val="005E2B94"/>
    <w:rsid w:val="005E3991"/>
    <w:rsid w:val="005E4743"/>
    <w:rsid w:val="005E494F"/>
    <w:rsid w:val="005E515E"/>
    <w:rsid w:val="005E6C3B"/>
    <w:rsid w:val="005E7FAF"/>
    <w:rsid w:val="005F0FA8"/>
    <w:rsid w:val="005F184E"/>
    <w:rsid w:val="005F3CDC"/>
    <w:rsid w:val="005F3D75"/>
    <w:rsid w:val="005F490A"/>
    <w:rsid w:val="005F4F14"/>
    <w:rsid w:val="005F536B"/>
    <w:rsid w:val="005F575D"/>
    <w:rsid w:val="005F6163"/>
    <w:rsid w:val="005F7794"/>
    <w:rsid w:val="00600511"/>
    <w:rsid w:val="006006B5"/>
    <w:rsid w:val="0060087A"/>
    <w:rsid w:val="00601C9E"/>
    <w:rsid w:val="00601F48"/>
    <w:rsid w:val="00602306"/>
    <w:rsid w:val="006024EA"/>
    <w:rsid w:val="006033A3"/>
    <w:rsid w:val="00605757"/>
    <w:rsid w:val="00606256"/>
    <w:rsid w:val="00610736"/>
    <w:rsid w:val="00610AD4"/>
    <w:rsid w:val="00610FE7"/>
    <w:rsid w:val="00611C18"/>
    <w:rsid w:val="00612C5E"/>
    <w:rsid w:val="00614309"/>
    <w:rsid w:val="00616A21"/>
    <w:rsid w:val="006171CA"/>
    <w:rsid w:val="0062003F"/>
    <w:rsid w:val="00620A22"/>
    <w:rsid w:val="00622046"/>
    <w:rsid w:val="0062374B"/>
    <w:rsid w:val="00623C69"/>
    <w:rsid w:val="0062430E"/>
    <w:rsid w:val="00624337"/>
    <w:rsid w:val="006251D0"/>
    <w:rsid w:val="00625480"/>
    <w:rsid w:val="00626054"/>
    <w:rsid w:val="00626613"/>
    <w:rsid w:val="00626913"/>
    <w:rsid w:val="00626CC7"/>
    <w:rsid w:val="0063035E"/>
    <w:rsid w:val="006308E8"/>
    <w:rsid w:val="00630CF0"/>
    <w:rsid w:val="006310FD"/>
    <w:rsid w:val="00631F35"/>
    <w:rsid w:val="00633086"/>
    <w:rsid w:val="00633715"/>
    <w:rsid w:val="006347ED"/>
    <w:rsid w:val="006355A5"/>
    <w:rsid w:val="006416B6"/>
    <w:rsid w:val="0064416C"/>
    <w:rsid w:val="00644902"/>
    <w:rsid w:val="00646273"/>
    <w:rsid w:val="00650BBC"/>
    <w:rsid w:val="006511FA"/>
    <w:rsid w:val="006512E6"/>
    <w:rsid w:val="006529AF"/>
    <w:rsid w:val="00652ABB"/>
    <w:rsid w:val="00652E03"/>
    <w:rsid w:val="00652EA7"/>
    <w:rsid w:val="006607B1"/>
    <w:rsid w:val="00660DA6"/>
    <w:rsid w:val="00661038"/>
    <w:rsid w:val="00661B62"/>
    <w:rsid w:val="0066286A"/>
    <w:rsid w:val="00662AF3"/>
    <w:rsid w:val="006630D5"/>
    <w:rsid w:val="006631B4"/>
    <w:rsid w:val="00664E9E"/>
    <w:rsid w:val="006651BF"/>
    <w:rsid w:val="00665B12"/>
    <w:rsid w:val="0066670A"/>
    <w:rsid w:val="006669A4"/>
    <w:rsid w:val="00666B8F"/>
    <w:rsid w:val="00666E5A"/>
    <w:rsid w:val="00670D14"/>
    <w:rsid w:val="00671E3B"/>
    <w:rsid w:val="006721A2"/>
    <w:rsid w:val="006728B0"/>
    <w:rsid w:val="00672E72"/>
    <w:rsid w:val="00673225"/>
    <w:rsid w:val="00673DDF"/>
    <w:rsid w:val="00674906"/>
    <w:rsid w:val="00676032"/>
    <w:rsid w:val="00677209"/>
    <w:rsid w:val="006800CC"/>
    <w:rsid w:val="00681C7A"/>
    <w:rsid w:val="0068332B"/>
    <w:rsid w:val="00683660"/>
    <w:rsid w:val="00683820"/>
    <w:rsid w:val="0068409E"/>
    <w:rsid w:val="00684895"/>
    <w:rsid w:val="00684F16"/>
    <w:rsid w:val="006868AD"/>
    <w:rsid w:val="00687A7D"/>
    <w:rsid w:val="00687BB6"/>
    <w:rsid w:val="00691F3D"/>
    <w:rsid w:val="0069253C"/>
    <w:rsid w:val="00692FF7"/>
    <w:rsid w:val="00693578"/>
    <w:rsid w:val="0069359F"/>
    <w:rsid w:val="006949B6"/>
    <w:rsid w:val="006951C5"/>
    <w:rsid w:val="006952A2"/>
    <w:rsid w:val="00695328"/>
    <w:rsid w:val="00695838"/>
    <w:rsid w:val="00695E55"/>
    <w:rsid w:val="0069661F"/>
    <w:rsid w:val="00696CF2"/>
    <w:rsid w:val="006A18F0"/>
    <w:rsid w:val="006A3600"/>
    <w:rsid w:val="006A47EA"/>
    <w:rsid w:val="006A6796"/>
    <w:rsid w:val="006A73F5"/>
    <w:rsid w:val="006A75DD"/>
    <w:rsid w:val="006A7A87"/>
    <w:rsid w:val="006A7C34"/>
    <w:rsid w:val="006B07C9"/>
    <w:rsid w:val="006B0A7B"/>
    <w:rsid w:val="006B0A8F"/>
    <w:rsid w:val="006B0AD2"/>
    <w:rsid w:val="006B1219"/>
    <w:rsid w:val="006B1D5F"/>
    <w:rsid w:val="006B2EE9"/>
    <w:rsid w:val="006B4C10"/>
    <w:rsid w:val="006B6107"/>
    <w:rsid w:val="006B7A96"/>
    <w:rsid w:val="006C05A8"/>
    <w:rsid w:val="006C342D"/>
    <w:rsid w:val="006C3B21"/>
    <w:rsid w:val="006C5E08"/>
    <w:rsid w:val="006C6B2E"/>
    <w:rsid w:val="006D0EBA"/>
    <w:rsid w:val="006D13D9"/>
    <w:rsid w:val="006D1B71"/>
    <w:rsid w:val="006D1B73"/>
    <w:rsid w:val="006D23A3"/>
    <w:rsid w:val="006D23C6"/>
    <w:rsid w:val="006D2495"/>
    <w:rsid w:val="006D2953"/>
    <w:rsid w:val="006D359A"/>
    <w:rsid w:val="006D588D"/>
    <w:rsid w:val="006D5E26"/>
    <w:rsid w:val="006D6C61"/>
    <w:rsid w:val="006D6D13"/>
    <w:rsid w:val="006E0D29"/>
    <w:rsid w:val="006E1931"/>
    <w:rsid w:val="006E1B3F"/>
    <w:rsid w:val="006E364E"/>
    <w:rsid w:val="006E376D"/>
    <w:rsid w:val="006E3A3E"/>
    <w:rsid w:val="006E4C15"/>
    <w:rsid w:val="006E5D21"/>
    <w:rsid w:val="006E7253"/>
    <w:rsid w:val="006E794C"/>
    <w:rsid w:val="006E7C75"/>
    <w:rsid w:val="006F4927"/>
    <w:rsid w:val="006F53BF"/>
    <w:rsid w:val="006F58D8"/>
    <w:rsid w:val="006F5C30"/>
    <w:rsid w:val="006F6F23"/>
    <w:rsid w:val="006F71F3"/>
    <w:rsid w:val="006F76D6"/>
    <w:rsid w:val="00700F96"/>
    <w:rsid w:val="0070472F"/>
    <w:rsid w:val="007049A2"/>
    <w:rsid w:val="00704FAE"/>
    <w:rsid w:val="00705C6D"/>
    <w:rsid w:val="0070615B"/>
    <w:rsid w:val="007068EF"/>
    <w:rsid w:val="007078A1"/>
    <w:rsid w:val="00707EF9"/>
    <w:rsid w:val="0071039D"/>
    <w:rsid w:val="00710F53"/>
    <w:rsid w:val="007113A1"/>
    <w:rsid w:val="007113D7"/>
    <w:rsid w:val="007134FF"/>
    <w:rsid w:val="00713F3C"/>
    <w:rsid w:val="007153AC"/>
    <w:rsid w:val="00715BCF"/>
    <w:rsid w:val="00715E05"/>
    <w:rsid w:val="0071704D"/>
    <w:rsid w:val="007178DE"/>
    <w:rsid w:val="00717A7B"/>
    <w:rsid w:val="00717AD3"/>
    <w:rsid w:val="0072086D"/>
    <w:rsid w:val="00720BEE"/>
    <w:rsid w:val="007218F5"/>
    <w:rsid w:val="0072268C"/>
    <w:rsid w:val="00722840"/>
    <w:rsid w:val="00722A0C"/>
    <w:rsid w:val="007241FC"/>
    <w:rsid w:val="00724254"/>
    <w:rsid w:val="00724291"/>
    <w:rsid w:val="0072463C"/>
    <w:rsid w:val="00724EA2"/>
    <w:rsid w:val="00726599"/>
    <w:rsid w:val="007269A8"/>
    <w:rsid w:val="007270B3"/>
    <w:rsid w:val="00727F89"/>
    <w:rsid w:val="00730683"/>
    <w:rsid w:val="007307B2"/>
    <w:rsid w:val="0073165B"/>
    <w:rsid w:val="00733300"/>
    <w:rsid w:val="007348D2"/>
    <w:rsid w:val="00734951"/>
    <w:rsid w:val="007349B4"/>
    <w:rsid w:val="007351B1"/>
    <w:rsid w:val="007361E3"/>
    <w:rsid w:val="007378E9"/>
    <w:rsid w:val="00740139"/>
    <w:rsid w:val="0074048E"/>
    <w:rsid w:val="007421FB"/>
    <w:rsid w:val="00742733"/>
    <w:rsid w:val="00743556"/>
    <w:rsid w:val="0074409E"/>
    <w:rsid w:val="0074485A"/>
    <w:rsid w:val="0074634B"/>
    <w:rsid w:val="0074652C"/>
    <w:rsid w:val="0074654D"/>
    <w:rsid w:val="00746CBA"/>
    <w:rsid w:val="007470E1"/>
    <w:rsid w:val="00747C39"/>
    <w:rsid w:val="0075128E"/>
    <w:rsid w:val="00752077"/>
    <w:rsid w:val="00753788"/>
    <w:rsid w:val="00753DF4"/>
    <w:rsid w:val="00755BB0"/>
    <w:rsid w:val="00756E6E"/>
    <w:rsid w:val="00757344"/>
    <w:rsid w:val="00760ACE"/>
    <w:rsid w:val="00760CC0"/>
    <w:rsid w:val="0076159C"/>
    <w:rsid w:val="00761B1F"/>
    <w:rsid w:val="00763366"/>
    <w:rsid w:val="00764231"/>
    <w:rsid w:val="00764E37"/>
    <w:rsid w:val="00765678"/>
    <w:rsid w:val="00765D6B"/>
    <w:rsid w:val="0076672A"/>
    <w:rsid w:val="00766EE5"/>
    <w:rsid w:val="00767E34"/>
    <w:rsid w:val="0077002C"/>
    <w:rsid w:val="007700F8"/>
    <w:rsid w:val="0077030E"/>
    <w:rsid w:val="00770475"/>
    <w:rsid w:val="00770DD9"/>
    <w:rsid w:val="0077307D"/>
    <w:rsid w:val="00773165"/>
    <w:rsid w:val="00773A05"/>
    <w:rsid w:val="00775230"/>
    <w:rsid w:val="00776EA4"/>
    <w:rsid w:val="00777D2A"/>
    <w:rsid w:val="00781F3B"/>
    <w:rsid w:val="00782C4F"/>
    <w:rsid w:val="00782CFF"/>
    <w:rsid w:val="00783491"/>
    <w:rsid w:val="00784154"/>
    <w:rsid w:val="00785606"/>
    <w:rsid w:val="00786B8B"/>
    <w:rsid w:val="00786D8A"/>
    <w:rsid w:val="007874A2"/>
    <w:rsid w:val="007901AE"/>
    <w:rsid w:val="007902D2"/>
    <w:rsid w:val="007905E3"/>
    <w:rsid w:val="0079100C"/>
    <w:rsid w:val="00791B15"/>
    <w:rsid w:val="00791C50"/>
    <w:rsid w:val="00792EAE"/>
    <w:rsid w:val="007931CC"/>
    <w:rsid w:val="00793E6A"/>
    <w:rsid w:val="0079460D"/>
    <w:rsid w:val="00794E04"/>
    <w:rsid w:val="007956D6"/>
    <w:rsid w:val="007A08E1"/>
    <w:rsid w:val="007A0C35"/>
    <w:rsid w:val="007A1BE0"/>
    <w:rsid w:val="007A3192"/>
    <w:rsid w:val="007A3CAF"/>
    <w:rsid w:val="007A56D1"/>
    <w:rsid w:val="007A5E6A"/>
    <w:rsid w:val="007A6EBA"/>
    <w:rsid w:val="007A6EBE"/>
    <w:rsid w:val="007A73F6"/>
    <w:rsid w:val="007A7F18"/>
    <w:rsid w:val="007B0053"/>
    <w:rsid w:val="007B13B0"/>
    <w:rsid w:val="007B23CB"/>
    <w:rsid w:val="007B39C2"/>
    <w:rsid w:val="007B3A55"/>
    <w:rsid w:val="007B3C3D"/>
    <w:rsid w:val="007B43CB"/>
    <w:rsid w:val="007B4836"/>
    <w:rsid w:val="007B5AF9"/>
    <w:rsid w:val="007B5F26"/>
    <w:rsid w:val="007B7DF0"/>
    <w:rsid w:val="007C074C"/>
    <w:rsid w:val="007C16AF"/>
    <w:rsid w:val="007C1D15"/>
    <w:rsid w:val="007C2599"/>
    <w:rsid w:val="007C29B1"/>
    <w:rsid w:val="007C2E4C"/>
    <w:rsid w:val="007C3859"/>
    <w:rsid w:val="007C3CAB"/>
    <w:rsid w:val="007C6409"/>
    <w:rsid w:val="007C641F"/>
    <w:rsid w:val="007C68EC"/>
    <w:rsid w:val="007C6D38"/>
    <w:rsid w:val="007C6D69"/>
    <w:rsid w:val="007C6E49"/>
    <w:rsid w:val="007C75C5"/>
    <w:rsid w:val="007D0288"/>
    <w:rsid w:val="007D06DE"/>
    <w:rsid w:val="007D0788"/>
    <w:rsid w:val="007D1129"/>
    <w:rsid w:val="007D127F"/>
    <w:rsid w:val="007D224C"/>
    <w:rsid w:val="007D2784"/>
    <w:rsid w:val="007D2B1C"/>
    <w:rsid w:val="007D2D27"/>
    <w:rsid w:val="007D40B9"/>
    <w:rsid w:val="007D4386"/>
    <w:rsid w:val="007D50A6"/>
    <w:rsid w:val="007D55A3"/>
    <w:rsid w:val="007D5D47"/>
    <w:rsid w:val="007D646F"/>
    <w:rsid w:val="007E0989"/>
    <w:rsid w:val="007E195C"/>
    <w:rsid w:val="007E32CC"/>
    <w:rsid w:val="007E3BA2"/>
    <w:rsid w:val="007E5035"/>
    <w:rsid w:val="007E6221"/>
    <w:rsid w:val="007E7F56"/>
    <w:rsid w:val="007F00AC"/>
    <w:rsid w:val="007F0211"/>
    <w:rsid w:val="007F1ADA"/>
    <w:rsid w:val="007F1BD4"/>
    <w:rsid w:val="007F20D5"/>
    <w:rsid w:val="007F3969"/>
    <w:rsid w:val="007F404D"/>
    <w:rsid w:val="007F489C"/>
    <w:rsid w:val="007F630E"/>
    <w:rsid w:val="007F635E"/>
    <w:rsid w:val="007F679E"/>
    <w:rsid w:val="007F7945"/>
    <w:rsid w:val="007F7C46"/>
    <w:rsid w:val="0080041D"/>
    <w:rsid w:val="00800D20"/>
    <w:rsid w:val="00802E51"/>
    <w:rsid w:val="008039DE"/>
    <w:rsid w:val="00803C68"/>
    <w:rsid w:val="00804215"/>
    <w:rsid w:val="008062A3"/>
    <w:rsid w:val="00806716"/>
    <w:rsid w:val="0080691F"/>
    <w:rsid w:val="00810175"/>
    <w:rsid w:val="00810AB5"/>
    <w:rsid w:val="00812A3C"/>
    <w:rsid w:val="00813A46"/>
    <w:rsid w:val="008147DF"/>
    <w:rsid w:val="00814F2B"/>
    <w:rsid w:val="00817D1E"/>
    <w:rsid w:val="00817D33"/>
    <w:rsid w:val="00821ABC"/>
    <w:rsid w:val="008234B6"/>
    <w:rsid w:val="00823AE1"/>
    <w:rsid w:val="00823EAD"/>
    <w:rsid w:val="0082418E"/>
    <w:rsid w:val="00824C6E"/>
    <w:rsid w:val="00827047"/>
    <w:rsid w:val="00827094"/>
    <w:rsid w:val="00830AB1"/>
    <w:rsid w:val="00830F19"/>
    <w:rsid w:val="0083281D"/>
    <w:rsid w:val="00832C53"/>
    <w:rsid w:val="00833535"/>
    <w:rsid w:val="00833E49"/>
    <w:rsid w:val="00834D59"/>
    <w:rsid w:val="008359DA"/>
    <w:rsid w:val="0083722D"/>
    <w:rsid w:val="00841B54"/>
    <w:rsid w:val="00841C40"/>
    <w:rsid w:val="00843FB3"/>
    <w:rsid w:val="00845469"/>
    <w:rsid w:val="00846928"/>
    <w:rsid w:val="00847223"/>
    <w:rsid w:val="00850E05"/>
    <w:rsid w:val="00852981"/>
    <w:rsid w:val="00852CFF"/>
    <w:rsid w:val="00854554"/>
    <w:rsid w:val="00854D21"/>
    <w:rsid w:val="00855633"/>
    <w:rsid w:val="0085636E"/>
    <w:rsid w:val="0085687C"/>
    <w:rsid w:val="00857DDB"/>
    <w:rsid w:val="00857F4F"/>
    <w:rsid w:val="00860948"/>
    <w:rsid w:val="00860961"/>
    <w:rsid w:val="008628AD"/>
    <w:rsid w:val="0086435D"/>
    <w:rsid w:val="0086471A"/>
    <w:rsid w:val="0086505C"/>
    <w:rsid w:val="00866B56"/>
    <w:rsid w:val="00867F57"/>
    <w:rsid w:val="0087038A"/>
    <w:rsid w:val="0087170A"/>
    <w:rsid w:val="00871DE3"/>
    <w:rsid w:val="00872373"/>
    <w:rsid w:val="00872600"/>
    <w:rsid w:val="008729E5"/>
    <w:rsid w:val="0087456B"/>
    <w:rsid w:val="008759A9"/>
    <w:rsid w:val="00875AD7"/>
    <w:rsid w:val="0087662A"/>
    <w:rsid w:val="008772E6"/>
    <w:rsid w:val="0088007E"/>
    <w:rsid w:val="0088044D"/>
    <w:rsid w:val="00883690"/>
    <w:rsid w:val="008836DB"/>
    <w:rsid w:val="00883F45"/>
    <w:rsid w:val="00884C5E"/>
    <w:rsid w:val="00884F74"/>
    <w:rsid w:val="00885F2B"/>
    <w:rsid w:val="008861B6"/>
    <w:rsid w:val="0088685B"/>
    <w:rsid w:val="008872AF"/>
    <w:rsid w:val="008872C8"/>
    <w:rsid w:val="0088793F"/>
    <w:rsid w:val="008901BC"/>
    <w:rsid w:val="00890435"/>
    <w:rsid w:val="00890926"/>
    <w:rsid w:val="0089119C"/>
    <w:rsid w:val="008911A7"/>
    <w:rsid w:val="0089152E"/>
    <w:rsid w:val="00891A10"/>
    <w:rsid w:val="008928E0"/>
    <w:rsid w:val="00892A0C"/>
    <w:rsid w:val="00892C88"/>
    <w:rsid w:val="00894BE7"/>
    <w:rsid w:val="00895C63"/>
    <w:rsid w:val="00895F48"/>
    <w:rsid w:val="00896FCB"/>
    <w:rsid w:val="008974AC"/>
    <w:rsid w:val="00897D2E"/>
    <w:rsid w:val="008A061E"/>
    <w:rsid w:val="008A069B"/>
    <w:rsid w:val="008A0D96"/>
    <w:rsid w:val="008A0EAD"/>
    <w:rsid w:val="008A0FC5"/>
    <w:rsid w:val="008A1292"/>
    <w:rsid w:val="008A209D"/>
    <w:rsid w:val="008A235F"/>
    <w:rsid w:val="008A32EA"/>
    <w:rsid w:val="008A33AF"/>
    <w:rsid w:val="008A3535"/>
    <w:rsid w:val="008A3A0A"/>
    <w:rsid w:val="008A4187"/>
    <w:rsid w:val="008A475C"/>
    <w:rsid w:val="008A563D"/>
    <w:rsid w:val="008A5BBC"/>
    <w:rsid w:val="008B0EC4"/>
    <w:rsid w:val="008B1922"/>
    <w:rsid w:val="008B1B47"/>
    <w:rsid w:val="008B24C6"/>
    <w:rsid w:val="008B2AE8"/>
    <w:rsid w:val="008B2D89"/>
    <w:rsid w:val="008B38EA"/>
    <w:rsid w:val="008B3F05"/>
    <w:rsid w:val="008B46EF"/>
    <w:rsid w:val="008B4DAA"/>
    <w:rsid w:val="008B4E8D"/>
    <w:rsid w:val="008B5BB0"/>
    <w:rsid w:val="008B5DE3"/>
    <w:rsid w:val="008B605C"/>
    <w:rsid w:val="008B6667"/>
    <w:rsid w:val="008B7281"/>
    <w:rsid w:val="008C16F0"/>
    <w:rsid w:val="008C31E2"/>
    <w:rsid w:val="008C355C"/>
    <w:rsid w:val="008C4612"/>
    <w:rsid w:val="008C4F32"/>
    <w:rsid w:val="008C6AA6"/>
    <w:rsid w:val="008C7B43"/>
    <w:rsid w:val="008D41ED"/>
    <w:rsid w:val="008D46A5"/>
    <w:rsid w:val="008D4A78"/>
    <w:rsid w:val="008D6652"/>
    <w:rsid w:val="008D6E3C"/>
    <w:rsid w:val="008D721C"/>
    <w:rsid w:val="008D7377"/>
    <w:rsid w:val="008D7B24"/>
    <w:rsid w:val="008E0420"/>
    <w:rsid w:val="008E061D"/>
    <w:rsid w:val="008E1A5D"/>
    <w:rsid w:val="008E2205"/>
    <w:rsid w:val="008E2F5F"/>
    <w:rsid w:val="008E3C63"/>
    <w:rsid w:val="008E3FF6"/>
    <w:rsid w:val="008E47A2"/>
    <w:rsid w:val="008E4E93"/>
    <w:rsid w:val="008E6416"/>
    <w:rsid w:val="008E781E"/>
    <w:rsid w:val="008E78DC"/>
    <w:rsid w:val="008F1525"/>
    <w:rsid w:val="008F1715"/>
    <w:rsid w:val="008F21FA"/>
    <w:rsid w:val="008F48F5"/>
    <w:rsid w:val="008F5065"/>
    <w:rsid w:val="008F655B"/>
    <w:rsid w:val="008F65BB"/>
    <w:rsid w:val="008F779A"/>
    <w:rsid w:val="00900030"/>
    <w:rsid w:val="00900CEC"/>
    <w:rsid w:val="009010C3"/>
    <w:rsid w:val="00902010"/>
    <w:rsid w:val="0090236F"/>
    <w:rsid w:val="009034EE"/>
    <w:rsid w:val="0090364D"/>
    <w:rsid w:val="00904234"/>
    <w:rsid w:val="00904AB1"/>
    <w:rsid w:val="00904BF3"/>
    <w:rsid w:val="00905997"/>
    <w:rsid w:val="00905AB3"/>
    <w:rsid w:val="00906290"/>
    <w:rsid w:val="009105D7"/>
    <w:rsid w:val="00911382"/>
    <w:rsid w:val="00911665"/>
    <w:rsid w:val="0091215F"/>
    <w:rsid w:val="0091438E"/>
    <w:rsid w:val="0091514F"/>
    <w:rsid w:val="0091545D"/>
    <w:rsid w:val="00915722"/>
    <w:rsid w:val="009166C2"/>
    <w:rsid w:val="0091680C"/>
    <w:rsid w:val="009176FE"/>
    <w:rsid w:val="00921F52"/>
    <w:rsid w:val="00922593"/>
    <w:rsid w:val="00922A6F"/>
    <w:rsid w:val="00922B1F"/>
    <w:rsid w:val="009234A9"/>
    <w:rsid w:val="00924F13"/>
    <w:rsid w:val="00924F4B"/>
    <w:rsid w:val="00927059"/>
    <w:rsid w:val="00927845"/>
    <w:rsid w:val="00927B79"/>
    <w:rsid w:val="00931D57"/>
    <w:rsid w:val="00932F84"/>
    <w:rsid w:val="00933529"/>
    <w:rsid w:val="00933FB6"/>
    <w:rsid w:val="00934A21"/>
    <w:rsid w:val="00934DEC"/>
    <w:rsid w:val="00936077"/>
    <w:rsid w:val="00940788"/>
    <w:rsid w:val="009412A5"/>
    <w:rsid w:val="00941817"/>
    <w:rsid w:val="0094182C"/>
    <w:rsid w:val="00943171"/>
    <w:rsid w:val="009434B2"/>
    <w:rsid w:val="009441FD"/>
    <w:rsid w:val="00944C69"/>
    <w:rsid w:val="009454A8"/>
    <w:rsid w:val="00945C96"/>
    <w:rsid w:val="00946BB4"/>
    <w:rsid w:val="0094733E"/>
    <w:rsid w:val="00951AB0"/>
    <w:rsid w:val="00953A5D"/>
    <w:rsid w:val="00953E09"/>
    <w:rsid w:val="009545DA"/>
    <w:rsid w:val="009545F6"/>
    <w:rsid w:val="00955061"/>
    <w:rsid w:val="0095593C"/>
    <w:rsid w:val="0095640B"/>
    <w:rsid w:val="009566F4"/>
    <w:rsid w:val="009568F4"/>
    <w:rsid w:val="00957E6A"/>
    <w:rsid w:val="0096030E"/>
    <w:rsid w:val="0096098D"/>
    <w:rsid w:val="00960ED5"/>
    <w:rsid w:val="00961620"/>
    <w:rsid w:val="00961B5A"/>
    <w:rsid w:val="00961EB2"/>
    <w:rsid w:val="009624DC"/>
    <w:rsid w:val="0096275F"/>
    <w:rsid w:val="00962C50"/>
    <w:rsid w:val="00962CD7"/>
    <w:rsid w:val="009647D2"/>
    <w:rsid w:val="00966B54"/>
    <w:rsid w:val="00967663"/>
    <w:rsid w:val="0096768C"/>
    <w:rsid w:val="00967801"/>
    <w:rsid w:val="009736A4"/>
    <w:rsid w:val="0097394F"/>
    <w:rsid w:val="009746F2"/>
    <w:rsid w:val="00974890"/>
    <w:rsid w:val="009757BC"/>
    <w:rsid w:val="009759B9"/>
    <w:rsid w:val="00977371"/>
    <w:rsid w:val="00980207"/>
    <w:rsid w:val="00980503"/>
    <w:rsid w:val="00980B01"/>
    <w:rsid w:val="00981810"/>
    <w:rsid w:val="00981F36"/>
    <w:rsid w:val="00982B79"/>
    <w:rsid w:val="00982B95"/>
    <w:rsid w:val="00982DD6"/>
    <w:rsid w:val="00984308"/>
    <w:rsid w:val="00984D26"/>
    <w:rsid w:val="0098555C"/>
    <w:rsid w:val="0098559D"/>
    <w:rsid w:val="00985935"/>
    <w:rsid w:val="00986B72"/>
    <w:rsid w:val="009874C1"/>
    <w:rsid w:val="00987531"/>
    <w:rsid w:val="00987D13"/>
    <w:rsid w:val="00990295"/>
    <w:rsid w:val="00990BCC"/>
    <w:rsid w:val="00994651"/>
    <w:rsid w:val="00994DE4"/>
    <w:rsid w:val="009959DF"/>
    <w:rsid w:val="009A0102"/>
    <w:rsid w:val="009A0BE4"/>
    <w:rsid w:val="009A133D"/>
    <w:rsid w:val="009A20D6"/>
    <w:rsid w:val="009A2554"/>
    <w:rsid w:val="009A2679"/>
    <w:rsid w:val="009A2917"/>
    <w:rsid w:val="009A370D"/>
    <w:rsid w:val="009A3919"/>
    <w:rsid w:val="009A40FF"/>
    <w:rsid w:val="009A4BC3"/>
    <w:rsid w:val="009A4D93"/>
    <w:rsid w:val="009A50F9"/>
    <w:rsid w:val="009A7FF0"/>
    <w:rsid w:val="009B0A34"/>
    <w:rsid w:val="009B12DF"/>
    <w:rsid w:val="009B2098"/>
    <w:rsid w:val="009B2DDA"/>
    <w:rsid w:val="009B3043"/>
    <w:rsid w:val="009B30D7"/>
    <w:rsid w:val="009B31C3"/>
    <w:rsid w:val="009B346E"/>
    <w:rsid w:val="009B4275"/>
    <w:rsid w:val="009B45EE"/>
    <w:rsid w:val="009B4B57"/>
    <w:rsid w:val="009B4D89"/>
    <w:rsid w:val="009B6D25"/>
    <w:rsid w:val="009B700C"/>
    <w:rsid w:val="009C0847"/>
    <w:rsid w:val="009C0A33"/>
    <w:rsid w:val="009C0C21"/>
    <w:rsid w:val="009C2961"/>
    <w:rsid w:val="009C2A91"/>
    <w:rsid w:val="009C2C30"/>
    <w:rsid w:val="009C3893"/>
    <w:rsid w:val="009C4005"/>
    <w:rsid w:val="009C404C"/>
    <w:rsid w:val="009C5251"/>
    <w:rsid w:val="009C6968"/>
    <w:rsid w:val="009C7D61"/>
    <w:rsid w:val="009D09B6"/>
    <w:rsid w:val="009D180C"/>
    <w:rsid w:val="009D2E50"/>
    <w:rsid w:val="009D529E"/>
    <w:rsid w:val="009D53B1"/>
    <w:rsid w:val="009D76C1"/>
    <w:rsid w:val="009D77B5"/>
    <w:rsid w:val="009D790A"/>
    <w:rsid w:val="009E06CF"/>
    <w:rsid w:val="009E2100"/>
    <w:rsid w:val="009E46FF"/>
    <w:rsid w:val="009E4735"/>
    <w:rsid w:val="009E4AA5"/>
    <w:rsid w:val="009E5722"/>
    <w:rsid w:val="009E647A"/>
    <w:rsid w:val="009E7221"/>
    <w:rsid w:val="009E7EB0"/>
    <w:rsid w:val="009F0399"/>
    <w:rsid w:val="009F1721"/>
    <w:rsid w:val="009F1F63"/>
    <w:rsid w:val="009F31A3"/>
    <w:rsid w:val="009F3606"/>
    <w:rsid w:val="009F3831"/>
    <w:rsid w:val="009F3BA8"/>
    <w:rsid w:val="009F64B0"/>
    <w:rsid w:val="009F7441"/>
    <w:rsid w:val="009F7E30"/>
    <w:rsid w:val="00A0013E"/>
    <w:rsid w:val="00A037F0"/>
    <w:rsid w:val="00A03ED7"/>
    <w:rsid w:val="00A04154"/>
    <w:rsid w:val="00A04523"/>
    <w:rsid w:val="00A04E7E"/>
    <w:rsid w:val="00A04ECD"/>
    <w:rsid w:val="00A058A1"/>
    <w:rsid w:val="00A05A16"/>
    <w:rsid w:val="00A05FD4"/>
    <w:rsid w:val="00A0602B"/>
    <w:rsid w:val="00A073C7"/>
    <w:rsid w:val="00A1043B"/>
    <w:rsid w:val="00A10662"/>
    <w:rsid w:val="00A11321"/>
    <w:rsid w:val="00A129ED"/>
    <w:rsid w:val="00A12E2F"/>
    <w:rsid w:val="00A12F37"/>
    <w:rsid w:val="00A130DA"/>
    <w:rsid w:val="00A13862"/>
    <w:rsid w:val="00A1448D"/>
    <w:rsid w:val="00A15DDC"/>
    <w:rsid w:val="00A15F99"/>
    <w:rsid w:val="00A162E3"/>
    <w:rsid w:val="00A178A9"/>
    <w:rsid w:val="00A17A80"/>
    <w:rsid w:val="00A201E1"/>
    <w:rsid w:val="00A20696"/>
    <w:rsid w:val="00A2112D"/>
    <w:rsid w:val="00A2377B"/>
    <w:rsid w:val="00A2471D"/>
    <w:rsid w:val="00A25878"/>
    <w:rsid w:val="00A26099"/>
    <w:rsid w:val="00A26193"/>
    <w:rsid w:val="00A26597"/>
    <w:rsid w:val="00A301CD"/>
    <w:rsid w:val="00A30CE5"/>
    <w:rsid w:val="00A329BB"/>
    <w:rsid w:val="00A34431"/>
    <w:rsid w:val="00A348A0"/>
    <w:rsid w:val="00A35C61"/>
    <w:rsid w:val="00A367B6"/>
    <w:rsid w:val="00A402E2"/>
    <w:rsid w:val="00A41205"/>
    <w:rsid w:val="00A41222"/>
    <w:rsid w:val="00A442C1"/>
    <w:rsid w:val="00A44334"/>
    <w:rsid w:val="00A44D60"/>
    <w:rsid w:val="00A454CB"/>
    <w:rsid w:val="00A46FA3"/>
    <w:rsid w:val="00A47E68"/>
    <w:rsid w:val="00A5018F"/>
    <w:rsid w:val="00A5036B"/>
    <w:rsid w:val="00A503D0"/>
    <w:rsid w:val="00A51247"/>
    <w:rsid w:val="00A52C64"/>
    <w:rsid w:val="00A53298"/>
    <w:rsid w:val="00A53589"/>
    <w:rsid w:val="00A5558F"/>
    <w:rsid w:val="00A555C9"/>
    <w:rsid w:val="00A559A7"/>
    <w:rsid w:val="00A559D3"/>
    <w:rsid w:val="00A55F9B"/>
    <w:rsid w:val="00A56498"/>
    <w:rsid w:val="00A5746F"/>
    <w:rsid w:val="00A616D7"/>
    <w:rsid w:val="00A61FAC"/>
    <w:rsid w:val="00A62885"/>
    <w:rsid w:val="00A629CC"/>
    <w:rsid w:val="00A62F55"/>
    <w:rsid w:val="00A63099"/>
    <w:rsid w:val="00A6582E"/>
    <w:rsid w:val="00A65C2C"/>
    <w:rsid w:val="00A65E2D"/>
    <w:rsid w:val="00A66C3D"/>
    <w:rsid w:val="00A66FE9"/>
    <w:rsid w:val="00A67458"/>
    <w:rsid w:val="00A6798D"/>
    <w:rsid w:val="00A67BE7"/>
    <w:rsid w:val="00A707F7"/>
    <w:rsid w:val="00A71968"/>
    <w:rsid w:val="00A73468"/>
    <w:rsid w:val="00A7360A"/>
    <w:rsid w:val="00A7486A"/>
    <w:rsid w:val="00A75AC0"/>
    <w:rsid w:val="00A760DF"/>
    <w:rsid w:val="00A774D6"/>
    <w:rsid w:val="00A77CFC"/>
    <w:rsid w:val="00A77E81"/>
    <w:rsid w:val="00A81104"/>
    <w:rsid w:val="00A81486"/>
    <w:rsid w:val="00A83D92"/>
    <w:rsid w:val="00A86603"/>
    <w:rsid w:val="00A86725"/>
    <w:rsid w:val="00A86A86"/>
    <w:rsid w:val="00A86C4C"/>
    <w:rsid w:val="00A87028"/>
    <w:rsid w:val="00A879F9"/>
    <w:rsid w:val="00A90087"/>
    <w:rsid w:val="00A9235D"/>
    <w:rsid w:val="00A94587"/>
    <w:rsid w:val="00A95736"/>
    <w:rsid w:val="00A95C02"/>
    <w:rsid w:val="00A96ECB"/>
    <w:rsid w:val="00A97DF2"/>
    <w:rsid w:val="00AA0216"/>
    <w:rsid w:val="00AA23D1"/>
    <w:rsid w:val="00AA2490"/>
    <w:rsid w:val="00AA4709"/>
    <w:rsid w:val="00AA5C09"/>
    <w:rsid w:val="00AA6195"/>
    <w:rsid w:val="00AA6C44"/>
    <w:rsid w:val="00AA7972"/>
    <w:rsid w:val="00AA79C7"/>
    <w:rsid w:val="00AB1103"/>
    <w:rsid w:val="00AB14F2"/>
    <w:rsid w:val="00AB3696"/>
    <w:rsid w:val="00AB381E"/>
    <w:rsid w:val="00AB4733"/>
    <w:rsid w:val="00AB507C"/>
    <w:rsid w:val="00AB5147"/>
    <w:rsid w:val="00AB55E8"/>
    <w:rsid w:val="00AB5BEF"/>
    <w:rsid w:val="00AB6C23"/>
    <w:rsid w:val="00AB6C30"/>
    <w:rsid w:val="00AC1B94"/>
    <w:rsid w:val="00AC2801"/>
    <w:rsid w:val="00AC363C"/>
    <w:rsid w:val="00AC39DA"/>
    <w:rsid w:val="00AC58E0"/>
    <w:rsid w:val="00AC58F1"/>
    <w:rsid w:val="00AC59D3"/>
    <w:rsid w:val="00AC6302"/>
    <w:rsid w:val="00AC71F7"/>
    <w:rsid w:val="00AC7FAD"/>
    <w:rsid w:val="00AD1F3E"/>
    <w:rsid w:val="00AD3600"/>
    <w:rsid w:val="00AD4095"/>
    <w:rsid w:val="00AD40DF"/>
    <w:rsid w:val="00AD6361"/>
    <w:rsid w:val="00AD72E4"/>
    <w:rsid w:val="00AD773E"/>
    <w:rsid w:val="00AD7993"/>
    <w:rsid w:val="00AE03F4"/>
    <w:rsid w:val="00AE08A9"/>
    <w:rsid w:val="00AE0BE5"/>
    <w:rsid w:val="00AE1B1F"/>
    <w:rsid w:val="00AE1C7E"/>
    <w:rsid w:val="00AE4904"/>
    <w:rsid w:val="00AE5010"/>
    <w:rsid w:val="00AE61BE"/>
    <w:rsid w:val="00AF211A"/>
    <w:rsid w:val="00AF3130"/>
    <w:rsid w:val="00AF32DE"/>
    <w:rsid w:val="00AF3A85"/>
    <w:rsid w:val="00AF43E7"/>
    <w:rsid w:val="00AF4C91"/>
    <w:rsid w:val="00AF5689"/>
    <w:rsid w:val="00AF5AA2"/>
    <w:rsid w:val="00AF6A8E"/>
    <w:rsid w:val="00AF7B42"/>
    <w:rsid w:val="00B0457F"/>
    <w:rsid w:val="00B04B09"/>
    <w:rsid w:val="00B05628"/>
    <w:rsid w:val="00B06944"/>
    <w:rsid w:val="00B070DE"/>
    <w:rsid w:val="00B076B8"/>
    <w:rsid w:val="00B07E4F"/>
    <w:rsid w:val="00B10D76"/>
    <w:rsid w:val="00B1152C"/>
    <w:rsid w:val="00B130B9"/>
    <w:rsid w:val="00B13A5E"/>
    <w:rsid w:val="00B154DB"/>
    <w:rsid w:val="00B15CFD"/>
    <w:rsid w:val="00B15FED"/>
    <w:rsid w:val="00B16D03"/>
    <w:rsid w:val="00B16E70"/>
    <w:rsid w:val="00B170DC"/>
    <w:rsid w:val="00B17E2E"/>
    <w:rsid w:val="00B20360"/>
    <w:rsid w:val="00B204CC"/>
    <w:rsid w:val="00B21609"/>
    <w:rsid w:val="00B21B44"/>
    <w:rsid w:val="00B22527"/>
    <w:rsid w:val="00B23C38"/>
    <w:rsid w:val="00B256D5"/>
    <w:rsid w:val="00B259D2"/>
    <w:rsid w:val="00B25A9B"/>
    <w:rsid w:val="00B2701D"/>
    <w:rsid w:val="00B27478"/>
    <w:rsid w:val="00B278B9"/>
    <w:rsid w:val="00B27E10"/>
    <w:rsid w:val="00B32070"/>
    <w:rsid w:val="00B32B76"/>
    <w:rsid w:val="00B33BF2"/>
    <w:rsid w:val="00B347F1"/>
    <w:rsid w:val="00B35CCA"/>
    <w:rsid w:val="00B36D09"/>
    <w:rsid w:val="00B37282"/>
    <w:rsid w:val="00B37B26"/>
    <w:rsid w:val="00B40825"/>
    <w:rsid w:val="00B40B05"/>
    <w:rsid w:val="00B41216"/>
    <w:rsid w:val="00B41B82"/>
    <w:rsid w:val="00B42DDA"/>
    <w:rsid w:val="00B43F95"/>
    <w:rsid w:val="00B44C19"/>
    <w:rsid w:val="00B461E7"/>
    <w:rsid w:val="00B5040F"/>
    <w:rsid w:val="00B50D21"/>
    <w:rsid w:val="00B511FC"/>
    <w:rsid w:val="00B51C47"/>
    <w:rsid w:val="00B5297A"/>
    <w:rsid w:val="00B54368"/>
    <w:rsid w:val="00B54CBC"/>
    <w:rsid w:val="00B557B9"/>
    <w:rsid w:val="00B55993"/>
    <w:rsid w:val="00B568CF"/>
    <w:rsid w:val="00B5739B"/>
    <w:rsid w:val="00B60907"/>
    <w:rsid w:val="00B60914"/>
    <w:rsid w:val="00B6296E"/>
    <w:rsid w:val="00B62EDA"/>
    <w:rsid w:val="00B6379A"/>
    <w:rsid w:val="00B6408F"/>
    <w:rsid w:val="00B6564B"/>
    <w:rsid w:val="00B6735B"/>
    <w:rsid w:val="00B67779"/>
    <w:rsid w:val="00B7042B"/>
    <w:rsid w:val="00B70AF8"/>
    <w:rsid w:val="00B70D6E"/>
    <w:rsid w:val="00B716FA"/>
    <w:rsid w:val="00B71A11"/>
    <w:rsid w:val="00B722EB"/>
    <w:rsid w:val="00B72F72"/>
    <w:rsid w:val="00B7330E"/>
    <w:rsid w:val="00B73DFA"/>
    <w:rsid w:val="00B74393"/>
    <w:rsid w:val="00B750AD"/>
    <w:rsid w:val="00B750FE"/>
    <w:rsid w:val="00B75EC0"/>
    <w:rsid w:val="00B76306"/>
    <w:rsid w:val="00B76360"/>
    <w:rsid w:val="00B763A1"/>
    <w:rsid w:val="00B76A97"/>
    <w:rsid w:val="00B80A9F"/>
    <w:rsid w:val="00B80CF9"/>
    <w:rsid w:val="00B8102F"/>
    <w:rsid w:val="00B814BB"/>
    <w:rsid w:val="00B81C2F"/>
    <w:rsid w:val="00B81E53"/>
    <w:rsid w:val="00B82297"/>
    <w:rsid w:val="00B822DB"/>
    <w:rsid w:val="00B8485E"/>
    <w:rsid w:val="00B90FED"/>
    <w:rsid w:val="00B917F3"/>
    <w:rsid w:val="00B928DF"/>
    <w:rsid w:val="00B92D01"/>
    <w:rsid w:val="00B9302E"/>
    <w:rsid w:val="00B93A90"/>
    <w:rsid w:val="00B93B5D"/>
    <w:rsid w:val="00B94523"/>
    <w:rsid w:val="00B94B57"/>
    <w:rsid w:val="00B95698"/>
    <w:rsid w:val="00B9583D"/>
    <w:rsid w:val="00B97B4F"/>
    <w:rsid w:val="00BA08FD"/>
    <w:rsid w:val="00BA12D6"/>
    <w:rsid w:val="00BA27F3"/>
    <w:rsid w:val="00BA35A1"/>
    <w:rsid w:val="00BA41EC"/>
    <w:rsid w:val="00BA4541"/>
    <w:rsid w:val="00BA4A06"/>
    <w:rsid w:val="00BA5665"/>
    <w:rsid w:val="00BB01DC"/>
    <w:rsid w:val="00BB0CD0"/>
    <w:rsid w:val="00BB0FAA"/>
    <w:rsid w:val="00BB136C"/>
    <w:rsid w:val="00BB169F"/>
    <w:rsid w:val="00BB1B24"/>
    <w:rsid w:val="00BB4AF4"/>
    <w:rsid w:val="00BB5091"/>
    <w:rsid w:val="00BB50DD"/>
    <w:rsid w:val="00BB6F69"/>
    <w:rsid w:val="00BC19D5"/>
    <w:rsid w:val="00BC2EF3"/>
    <w:rsid w:val="00BC3DF8"/>
    <w:rsid w:val="00BC492A"/>
    <w:rsid w:val="00BC4E1E"/>
    <w:rsid w:val="00BC5853"/>
    <w:rsid w:val="00BC6A68"/>
    <w:rsid w:val="00BC701A"/>
    <w:rsid w:val="00BC7D10"/>
    <w:rsid w:val="00BD05A7"/>
    <w:rsid w:val="00BD0907"/>
    <w:rsid w:val="00BD0B16"/>
    <w:rsid w:val="00BD0CA1"/>
    <w:rsid w:val="00BD128E"/>
    <w:rsid w:val="00BD19F2"/>
    <w:rsid w:val="00BD2C96"/>
    <w:rsid w:val="00BD46A6"/>
    <w:rsid w:val="00BD46D9"/>
    <w:rsid w:val="00BD55FB"/>
    <w:rsid w:val="00BD703B"/>
    <w:rsid w:val="00BD7427"/>
    <w:rsid w:val="00BD74A3"/>
    <w:rsid w:val="00BE00F4"/>
    <w:rsid w:val="00BE0711"/>
    <w:rsid w:val="00BE094D"/>
    <w:rsid w:val="00BE0A18"/>
    <w:rsid w:val="00BE0FED"/>
    <w:rsid w:val="00BE11EF"/>
    <w:rsid w:val="00BE126D"/>
    <w:rsid w:val="00BE1EEB"/>
    <w:rsid w:val="00BE57EF"/>
    <w:rsid w:val="00BE5828"/>
    <w:rsid w:val="00BE5CF4"/>
    <w:rsid w:val="00BE6853"/>
    <w:rsid w:val="00BE6BA5"/>
    <w:rsid w:val="00BE6BCB"/>
    <w:rsid w:val="00BE7464"/>
    <w:rsid w:val="00BE76E7"/>
    <w:rsid w:val="00BE79A9"/>
    <w:rsid w:val="00BE7F1D"/>
    <w:rsid w:val="00BF0490"/>
    <w:rsid w:val="00BF0E8C"/>
    <w:rsid w:val="00BF194F"/>
    <w:rsid w:val="00BF3D29"/>
    <w:rsid w:val="00BF6E05"/>
    <w:rsid w:val="00C002E6"/>
    <w:rsid w:val="00C0067C"/>
    <w:rsid w:val="00C01312"/>
    <w:rsid w:val="00C01FA3"/>
    <w:rsid w:val="00C024BE"/>
    <w:rsid w:val="00C02F5A"/>
    <w:rsid w:val="00C03109"/>
    <w:rsid w:val="00C037FC"/>
    <w:rsid w:val="00C06758"/>
    <w:rsid w:val="00C06A86"/>
    <w:rsid w:val="00C100CB"/>
    <w:rsid w:val="00C1122B"/>
    <w:rsid w:val="00C11AA6"/>
    <w:rsid w:val="00C1264B"/>
    <w:rsid w:val="00C12FB7"/>
    <w:rsid w:val="00C142C6"/>
    <w:rsid w:val="00C145D1"/>
    <w:rsid w:val="00C16CBF"/>
    <w:rsid w:val="00C20356"/>
    <w:rsid w:val="00C20E15"/>
    <w:rsid w:val="00C22613"/>
    <w:rsid w:val="00C23C13"/>
    <w:rsid w:val="00C2472D"/>
    <w:rsid w:val="00C2515B"/>
    <w:rsid w:val="00C2554A"/>
    <w:rsid w:val="00C27992"/>
    <w:rsid w:val="00C27A73"/>
    <w:rsid w:val="00C30DAA"/>
    <w:rsid w:val="00C30DF9"/>
    <w:rsid w:val="00C3137C"/>
    <w:rsid w:val="00C31556"/>
    <w:rsid w:val="00C31FDD"/>
    <w:rsid w:val="00C32408"/>
    <w:rsid w:val="00C33D35"/>
    <w:rsid w:val="00C34659"/>
    <w:rsid w:val="00C36293"/>
    <w:rsid w:val="00C368B6"/>
    <w:rsid w:val="00C36B07"/>
    <w:rsid w:val="00C370C0"/>
    <w:rsid w:val="00C4297F"/>
    <w:rsid w:val="00C42DF6"/>
    <w:rsid w:val="00C430D7"/>
    <w:rsid w:val="00C43BD7"/>
    <w:rsid w:val="00C448EF"/>
    <w:rsid w:val="00C44FFE"/>
    <w:rsid w:val="00C45154"/>
    <w:rsid w:val="00C45618"/>
    <w:rsid w:val="00C505E8"/>
    <w:rsid w:val="00C50DAF"/>
    <w:rsid w:val="00C53B6D"/>
    <w:rsid w:val="00C54014"/>
    <w:rsid w:val="00C5449B"/>
    <w:rsid w:val="00C550A3"/>
    <w:rsid w:val="00C564D1"/>
    <w:rsid w:val="00C5660B"/>
    <w:rsid w:val="00C57132"/>
    <w:rsid w:val="00C577CC"/>
    <w:rsid w:val="00C57993"/>
    <w:rsid w:val="00C57CCF"/>
    <w:rsid w:val="00C616EF"/>
    <w:rsid w:val="00C62980"/>
    <w:rsid w:val="00C63169"/>
    <w:rsid w:val="00C63288"/>
    <w:rsid w:val="00C652C6"/>
    <w:rsid w:val="00C65699"/>
    <w:rsid w:val="00C65A06"/>
    <w:rsid w:val="00C66548"/>
    <w:rsid w:val="00C6658C"/>
    <w:rsid w:val="00C66B33"/>
    <w:rsid w:val="00C702C4"/>
    <w:rsid w:val="00C70714"/>
    <w:rsid w:val="00C71E9E"/>
    <w:rsid w:val="00C72031"/>
    <w:rsid w:val="00C7268B"/>
    <w:rsid w:val="00C726B8"/>
    <w:rsid w:val="00C73101"/>
    <w:rsid w:val="00C738B3"/>
    <w:rsid w:val="00C7400E"/>
    <w:rsid w:val="00C74AD5"/>
    <w:rsid w:val="00C75D2E"/>
    <w:rsid w:val="00C76813"/>
    <w:rsid w:val="00C769CF"/>
    <w:rsid w:val="00C7726A"/>
    <w:rsid w:val="00C77470"/>
    <w:rsid w:val="00C77C0A"/>
    <w:rsid w:val="00C77F8F"/>
    <w:rsid w:val="00C805AB"/>
    <w:rsid w:val="00C8088E"/>
    <w:rsid w:val="00C808A0"/>
    <w:rsid w:val="00C837C8"/>
    <w:rsid w:val="00C83B40"/>
    <w:rsid w:val="00C83D86"/>
    <w:rsid w:val="00C84DF9"/>
    <w:rsid w:val="00C85DA7"/>
    <w:rsid w:val="00C861B5"/>
    <w:rsid w:val="00C861CE"/>
    <w:rsid w:val="00C8702B"/>
    <w:rsid w:val="00C90939"/>
    <w:rsid w:val="00C90C58"/>
    <w:rsid w:val="00C91296"/>
    <w:rsid w:val="00C915BC"/>
    <w:rsid w:val="00C915DD"/>
    <w:rsid w:val="00C921A6"/>
    <w:rsid w:val="00C92219"/>
    <w:rsid w:val="00C9222E"/>
    <w:rsid w:val="00C93484"/>
    <w:rsid w:val="00C93ED2"/>
    <w:rsid w:val="00C94C93"/>
    <w:rsid w:val="00C94CD5"/>
    <w:rsid w:val="00C956E3"/>
    <w:rsid w:val="00C95F49"/>
    <w:rsid w:val="00C96810"/>
    <w:rsid w:val="00C9787A"/>
    <w:rsid w:val="00CA128B"/>
    <w:rsid w:val="00CA133C"/>
    <w:rsid w:val="00CA1DA9"/>
    <w:rsid w:val="00CA2099"/>
    <w:rsid w:val="00CA341A"/>
    <w:rsid w:val="00CA3528"/>
    <w:rsid w:val="00CA4C54"/>
    <w:rsid w:val="00CA5FDA"/>
    <w:rsid w:val="00CA6A62"/>
    <w:rsid w:val="00CA6E4E"/>
    <w:rsid w:val="00CB12F9"/>
    <w:rsid w:val="00CB2762"/>
    <w:rsid w:val="00CB56F5"/>
    <w:rsid w:val="00CC240F"/>
    <w:rsid w:val="00CC248A"/>
    <w:rsid w:val="00CC25DD"/>
    <w:rsid w:val="00CC28D6"/>
    <w:rsid w:val="00CC31A4"/>
    <w:rsid w:val="00CC5B96"/>
    <w:rsid w:val="00CC657E"/>
    <w:rsid w:val="00CC6F8B"/>
    <w:rsid w:val="00CC77D7"/>
    <w:rsid w:val="00CC793E"/>
    <w:rsid w:val="00CD0891"/>
    <w:rsid w:val="00CD1449"/>
    <w:rsid w:val="00CD1A94"/>
    <w:rsid w:val="00CD248B"/>
    <w:rsid w:val="00CD26A4"/>
    <w:rsid w:val="00CD2B64"/>
    <w:rsid w:val="00CD7617"/>
    <w:rsid w:val="00CD77B4"/>
    <w:rsid w:val="00CD7D24"/>
    <w:rsid w:val="00CE08A7"/>
    <w:rsid w:val="00CE3091"/>
    <w:rsid w:val="00CE442D"/>
    <w:rsid w:val="00CE45BA"/>
    <w:rsid w:val="00CE5F3A"/>
    <w:rsid w:val="00CE656E"/>
    <w:rsid w:val="00CE66B3"/>
    <w:rsid w:val="00CE7FDA"/>
    <w:rsid w:val="00CF04AB"/>
    <w:rsid w:val="00CF33A8"/>
    <w:rsid w:val="00CF49FF"/>
    <w:rsid w:val="00CF4C85"/>
    <w:rsid w:val="00CF6088"/>
    <w:rsid w:val="00D0220B"/>
    <w:rsid w:val="00D023AE"/>
    <w:rsid w:val="00D0349C"/>
    <w:rsid w:val="00D03A6E"/>
    <w:rsid w:val="00D043BE"/>
    <w:rsid w:val="00D04630"/>
    <w:rsid w:val="00D04B7A"/>
    <w:rsid w:val="00D0744C"/>
    <w:rsid w:val="00D07E42"/>
    <w:rsid w:val="00D104E4"/>
    <w:rsid w:val="00D10854"/>
    <w:rsid w:val="00D13770"/>
    <w:rsid w:val="00D13B6E"/>
    <w:rsid w:val="00D13FE2"/>
    <w:rsid w:val="00D14413"/>
    <w:rsid w:val="00D160DC"/>
    <w:rsid w:val="00D160EE"/>
    <w:rsid w:val="00D165D6"/>
    <w:rsid w:val="00D166FB"/>
    <w:rsid w:val="00D20E70"/>
    <w:rsid w:val="00D21C11"/>
    <w:rsid w:val="00D233B5"/>
    <w:rsid w:val="00D24454"/>
    <w:rsid w:val="00D250E3"/>
    <w:rsid w:val="00D256D0"/>
    <w:rsid w:val="00D259FD"/>
    <w:rsid w:val="00D25D31"/>
    <w:rsid w:val="00D2634C"/>
    <w:rsid w:val="00D265F8"/>
    <w:rsid w:val="00D2696F"/>
    <w:rsid w:val="00D26E7B"/>
    <w:rsid w:val="00D3117F"/>
    <w:rsid w:val="00D313FC"/>
    <w:rsid w:val="00D3175D"/>
    <w:rsid w:val="00D31F1E"/>
    <w:rsid w:val="00D33C08"/>
    <w:rsid w:val="00D4027F"/>
    <w:rsid w:val="00D4252D"/>
    <w:rsid w:val="00D427B4"/>
    <w:rsid w:val="00D434FE"/>
    <w:rsid w:val="00D44BA7"/>
    <w:rsid w:val="00D45A40"/>
    <w:rsid w:val="00D47132"/>
    <w:rsid w:val="00D478FB"/>
    <w:rsid w:val="00D50E00"/>
    <w:rsid w:val="00D51A95"/>
    <w:rsid w:val="00D53197"/>
    <w:rsid w:val="00D53A8A"/>
    <w:rsid w:val="00D55C7C"/>
    <w:rsid w:val="00D61539"/>
    <w:rsid w:val="00D61A64"/>
    <w:rsid w:val="00D64EAC"/>
    <w:rsid w:val="00D70B7C"/>
    <w:rsid w:val="00D71251"/>
    <w:rsid w:val="00D713AB"/>
    <w:rsid w:val="00D73099"/>
    <w:rsid w:val="00D7328D"/>
    <w:rsid w:val="00D739E4"/>
    <w:rsid w:val="00D73C3C"/>
    <w:rsid w:val="00D77436"/>
    <w:rsid w:val="00D80AE0"/>
    <w:rsid w:val="00D82597"/>
    <w:rsid w:val="00D82CA4"/>
    <w:rsid w:val="00D83A51"/>
    <w:rsid w:val="00D83B54"/>
    <w:rsid w:val="00D859E5"/>
    <w:rsid w:val="00D86522"/>
    <w:rsid w:val="00D8677A"/>
    <w:rsid w:val="00D86A76"/>
    <w:rsid w:val="00D90C48"/>
    <w:rsid w:val="00D935CD"/>
    <w:rsid w:val="00D93EAB"/>
    <w:rsid w:val="00D943FB"/>
    <w:rsid w:val="00D94BFD"/>
    <w:rsid w:val="00D95494"/>
    <w:rsid w:val="00D95D85"/>
    <w:rsid w:val="00D95DCC"/>
    <w:rsid w:val="00D97997"/>
    <w:rsid w:val="00DA00F0"/>
    <w:rsid w:val="00DA01AD"/>
    <w:rsid w:val="00DA0705"/>
    <w:rsid w:val="00DA0E8F"/>
    <w:rsid w:val="00DA1301"/>
    <w:rsid w:val="00DA1365"/>
    <w:rsid w:val="00DA24EA"/>
    <w:rsid w:val="00DA3A6A"/>
    <w:rsid w:val="00DA41C0"/>
    <w:rsid w:val="00DA4628"/>
    <w:rsid w:val="00DA59BE"/>
    <w:rsid w:val="00DA733C"/>
    <w:rsid w:val="00DA7FFE"/>
    <w:rsid w:val="00DB1DD9"/>
    <w:rsid w:val="00DB25D6"/>
    <w:rsid w:val="00DB2EA0"/>
    <w:rsid w:val="00DB2EFC"/>
    <w:rsid w:val="00DB32AC"/>
    <w:rsid w:val="00DB3C5D"/>
    <w:rsid w:val="00DB3D02"/>
    <w:rsid w:val="00DB4D1E"/>
    <w:rsid w:val="00DB6226"/>
    <w:rsid w:val="00DB71F5"/>
    <w:rsid w:val="00DB785B"/>
    <w:rsid w:val="00DB78BE"/>
    <w:rsid w:val="00DC036F"/>
    <w:rsid w:val="00DC296B"/>
    <w:rsid w:val="00DC2A2F"/>
    <w:rsid w:val="00DC2F5B"/>
    <w:rsid w:val="00DC3DD1"/>
    <w:rsid w:val="00DC41C1"/>
    <w:rsid w:val="00DC461E"/>
    <w:rsid w:val="00DC4A59"/>
    <w:rsid w:val="00DC56B2"/>
    <w:rsid w:val="00DC6104"/>
    <w:rsid w:val="00DC6987"/>
    <w:rsid w:val="00DC7B2A"/>
    <w:rsid w:val="00DD0D64"/>
    <w:rsid w:val="00DD11D6"/>
    <w:rsid w:val="00DD1EA3"/>
    <w:rsid w:val="00DD3B4F"/>
    <w:rsid w:val="00DD3F23"/>
    <w:rsid w:val="00DD5DFB"/>
    <w:rsid w:val="00DD689F"/>
    <w:rsid w:val="00DD743B"/>
    <w:rsid w:val="00DD7C59"/>
    <w:rsid w:val="00DD7E3A"/>
    <w:rsid w:val="00DE054A"/>
    <w:rsid w:val="00DE0590"/>
    <w:rsid w:val="00DE0D09"/>
    <w:rsid w:val="00DE1018"/>
    <w:rsid w:val="00DE190B"/>
    <w:rsid w:val="00DE1AC7"/>
    <w:rsid w:val="00DE2B2D"/>
    <w:rsid w:val="00DE36F6"/>
    <w:rsid w:val="00DE3C42"/>
    <w:rsid w:val="00DE3F3A"/>
    <w:rsid w:val="00DE5E74"/>
    <w:rsid w:val="00DE7151"/>
    <w:rsid w:val="00DE79FC"/>
    <w:rsid w:val="00DF0965"/>
    <w:rsid w:val="00DF0C83"/>
    <w:rsid w:val="00DF32BA"/>
    <w:rsid w:val="00DF340B"/>
    <w:rsid w:val="00DF48F0"/>
    <w:rsid w:val="00DF4D6D"/>
    <w:rsid w:val="00DF55BB"/>
    <w:rsid w:val="00DF75BC"/>
    <w:rsid w:val="00DF76BD"/>
    <w:rsid w:val="00E007D2"/>
    <w:rsid w:val="00E03E72"/>
    <w:rsid w:val="00E052F0"/>
    <w:rsid w:val="00E05300"/>
    <w:rsid w:val="00E07303"/>
    <w:rsid w:val="00E0783C"/>
    <w:rsid w:val="00E07B65"/>
    <w:rsid w:val="00E10380"/>
    <w:rsid w:val="00E116DE"/>
    <w:rsid w:val="00E125D3"/>
    <w:rsid w:val="00E12D83"/>
    <w:rsid w:val="00E135BD"/>
    <w:rsid w:val="00E14561"/>
    <w:rsid w:val="00E1478A"/>
    <w:rsid w:val="00E149AE"/>
    <w:rsid w:val="00E15037"/>
    <w:rsid w:val="00E15675"/>
    <w:rsid w:val="00E16000"/>
    <w:rsid w:val="00E161FB"/>
    <w:rsid w:val="00E17859"/>
    <w:rsid w:val="00E17E6B"/>
    <w:rsid w:val="00E20ACC"/>
    <w:rsid w:val="00E2124B"/>
    <w:rsid w:val="00E2186F"/>
    <w:rsid w:val="00E22DDD"/>
    <w:rsid w:val="00E23470"/>
    <w:rsid w:val="00E23EF5"/>
    <w:rsid w:val="00E25989"/>
    <w:rsid w:val="00E26D4E"/>
    <w:rsid w:val="00E26E43"/>
    <w:rsid w:val="00E27B07"/>
    <w:rsid w:val="00E27BE5"/>
    <w:rsid w:val="00E300BD"/>
    <w:rsid w:val="00E325D5"/>
    <w:rsid w:val="00E343CE"/>
    <w:rsid w:val="00E34513"/>
    <w:rsid w:val="00E34D74"/>
    <w:rsid w:val="00E35142"/>
    <w:rsid w:val="00E37D58"/>
    <w:rsid w:val="00E37E52"/>
    <w:rsid w:val="00E409A9"/>
    <w:rsid w:val="00E414F6"/>
    <w:rsid w:val="00E41997"/>
    <w:rsid w:val="00E41FBE"/>
    <w:rsid w:val="00E509B6"/>
    <w:rsid w:val="00E509C0"/>
    <w:rsid w:val="00E52518"/>
    <w:rsid w:val="00E526C1"/>
    <w:rsid w:val="00E53C66"/>
    <w:rsid w:val="00E552A5"/>
    <w:rsid w:val="00E556B1"/>
    <w:rsid w:val="00E56BDD"/>
    <w:rsid w:val="00E56FE5"/>
    <w:rsid w:val="00E578D8"/>
    <w:rsid w:val="00E57926"/>
    <w:rsid w:val="00E57D23"/>
    <w:rsid w:val="00E57D8E"/>
    <w:rsid w:val="00E57F10"/>
    <w:rsid w:val="00E6018A"/>
    <w:rsid w:val="00E6089B"/>
    <w:rsid w:val="00E61D7F"/>
    <w:rsid w:val="00E6230A"/>
    <w:rsid w:val="00E62931"/>
    <w:rsid w:val="00E62A6C"/>
    <w:rsid w:val="00E64E42"/>
    <w:rsid w:val="00E65060"/>
    <w:rsid w:val="00E6526B"/>
    <w:rsid w:val="00E65731"/>
    <w:rsid w:val="00E66904"/>
    <w:rsid w:val="00E67964"/>
    <w:rsid w:val="00E70D95"/>
    <w:rsid w:val="00E71890"/>
    <w:rsid w:val="00E7230F"/>
    <w:rsid w:val="00E72706"/>
    <w:rsid w:val="00E72DAC"/>
    <w:rsid w:val="00E72FDB"/>
    <w:rsid w:val="00E73ED3"/>
    <w:rsid w:val="00E77614"/>
    <w:rsid w:val="00E824DA"/>
    <w:rsid w:val="00E827CE"/>
    <w:rsid w:val="00E82B13"/>
    <w:rsid w:val="00E82D40"/>
    <w:rsid w:val="00E830C3"/>
    <w:rsid w:val="00E8337A"/>
    <w:rsid w:val="00E83879"/>
    <w:rsid w:val="00E8422A"/>
    <w:rsid w:val="00E84511"/>
    <w:rsid w:val="00E857A7"/>
    <w:rsid w:val="00E864E7"/>
    <w:rsid w:val="00E9011E"/>
    <w:rsid w:val="00E90501"/>
    <w:rsid w:val="00E910ED"/>
    <w:rsid w:val="00E91C31"/>
    <w:rsid w:val="00E9270A"/>
    <w:rsid w:val="00E94532"/>
    <w:rsid w:val="00E94846"/>
    <w:rsid w:val="00E952AD"/>
    <w:rsid w:val="00E9695B"/>
    <w:rsid w:val="00E96B06"/>
    <w:rsid w:val="00E96B1F"/>
    <w:rsid w:val="00E97D7B"/>
    <w:rsid w:val="00EA0273"/>
    <w:rsid w:val="00EA096E"/>
    <w:rsid w:val="00EA20C7"/>
    <w:rsid w:val="00EA3304"/>
    <w:rsid w:val="00EA377C"/>
    <w:rsid w:val="00EA3C3D"/>
    <w:rsid w:val="00EA3D99"/>
    <w:rsid w:val="00EA568E"/>
    <w:rsid w:val="00EA5D8A"/>
    <w:rsid w:val="00EA6FD2"/>
    <w:rsid w:val="00EA7732"/>
    <w:rsid w:val="00EA791C"/>
    <w:rsid w:val="00EA7AB8"/>
    <w:rsid w:val="00EB0FC2"/>
    <w:rsid w:val="00EB1826"/>
    <w:rsid w:val="00EB1A11"/>
    <w:rsid w:val="00EB45B2"/>
    <w:rsid w:val="00EB6F0B"/>
    <w:rsid w:val="00EB6FAC"/>
    <w:rsid w:val="00EC07E1"/>
    <w:rsid w:val="00EC3006"/>
    <w:rsid w:val="00EC327D"/>
    <w:rsid w:val="00EC32D0"/>
    <w:rsid w:val="00EC3EF3"/>
    <w:rsid w:val="00EC456C"/>
    <w:rsid w:val="00EC534A"/>
    <w:rsid w:val="00EC5394"/>
    <w:rsid w:val="00EC5AA6"/>
    <w:rsid w:val="00EC7763"/>
    <w:rsid w:val="00EC78F0"/>
    <w:rsid w:val="00ED0075"/>
    <w:rsid w:val="00ED0306"/>
    <w:rsid w:val="00ED0815"/>
    <w:rsid w:val="00ED14A1"/>
    <w:rsid w:val="00ED252A"/>
    <w:rsid w:val="00ED2F87"/>
    <w:rsid w:val="00ED32EF"/>
    <w:rsid w:val="00ED3354"/>
    <w:rsid w:val="00ED3E4D"/>
    <w:rsid w:val="00ED457A"/>
    <w:rsid w:val="00ED4C59"/>
    <w:rsid w:val="00EE1C7C"/>
    <w:rsid w:val="00EE29F4"/>
    <w:rsid w:val="00EE2AB4"/>
    <w:rsid w:val="00EE4D9E"/>
    <w:rsid w:val="00EE531F"/>
    <w:rsid w:val="00EE6980"/>
    <w:rsid w:val="00EF3B5E"/>
    <w:rsid w:val="00EF4503"/>
    <w:rsid w:val="00EF4724"/>
    <w:rsid w:val="00EF6C8B"/>
    <w:rsid w:val="00EF73C9"/>
    <w:rsid w:val="00EF74A7"/>
    <w:rsid w:val="00F01357"/>
    <w:rsid w:val="00F02891"/>
    <w:rsid w:val="00F02BBD"/>
    <w:rsid w:val="00F02C55"/>
    <w:rsid w:val="00F03B80"/>
    <w:rsid w:val="00F04FBC"/>
    <w:rsid w:val="00F058EA"/>
    <w:rsid w:val="00F05AA2"/>
    <w:rsid w:val="00F07D75"/>
    <w:rsid w:val="00F1007E"/>
    <w:rsid w:val="00F1035F"/>
    <w:rsid w:val="00F10D90"/>
    <w:rsid w:val="00F1170A"/>
    <w:rsid w:val="00F1233C"/>
    <w:rsid w:val="00F12BF0"/>
    <w:rsid w:val="00F12E99"/>
    <w:rsid w:val="00F134D9"/>
    <w:rsid w:val="00F13E1D"/>
    <w:rsid w:val="00F14646"/>
    <w:rsid w:val="00F1475E"/>
    <w:rsid w:val="00F14FAF"/>
    <w:rsid w:val="00F15DE3"/>
    <w:rsid w:val="00F16E2A"/>
    <w:rsid w:val="00F17304"/>
    <w:rsid w:val="00F17AD0"/>
    <w:rsid w:val="00F20960"/>
    <w:rsid w:val="00F20C10"/>
    <w:rsid w:val="00F212EB"/>
    <w:rsid w:val="00F22202"/>
    <w:rsid w:val="00F22951"/>
    <w:rsid w:val="00F25CD2"/>
    <w:rsid w:val="00F26E68"/>
    <w:rsid w:val="00F2745E"/>
    <w:rsid w:val="00F2789A"/>
    <w:rsid w:val="00F3020D"/>
    <w:rsid w:val="00F3056A"/>
    <w:rsid w:val="00F325EF"/>
    <w:rsid w:val="00F35492"/>
    <w:rsid w:val="00F36626"/>
    <w:rsid w:val="00F37707"/>
    <w:rsid w:val="00F37786"/>
    <w:rsid w:val="00F37C04"/>
    <w:rsid w:val="00F4024E"/>
    <w:rsid w:val="00F4043F"/>
    <w:rsid w:val="00F40520"/>
    <w:rsid w:val="00F413D3"/>
    <w:rsid w:val="00F41607"/>
    <w:rsid w:val="00F42D58"/>
    <w:rsid w:val="00F43856"/>
    <w:rsid w:val="00F4424B"/>
    <w:rsid w:val="00F4427A"/>
    <w:rsid w:val="00F45A1F"/>
    <w:rsid w:val="00F45BB7"/>
    <w:rsid w:val="00F4712C"/>
    <w:rsid w:val="00F472B5"/>
    <w:rsid w:val="00F47A5D"/>
    <w:rsid w:val="00F47E7C"/>
    <w:rsid w:val="00F513D8"/>
    <w:rsid w:val="00F53E97"/>
    <w:rsid w:val="00F54410"/>
    <w:rsid w:val="00F54722"/>
    <w:rsid w:val="00F54C32"/>
    <w:rsid w:val="00F5528E"/>
    <w:rsid w:val="00F55359"/>
    <w:rsid w:val="00F5570B"/>
    <w:rsid w:val="00F56428"/>
    <w:rsid w:val="00F5661B"/>
    <w:rsid w:val="00F5663D"/>
    <w:rsid w:val="00F60442"/>
    <w:rsid w:val="00F627BF"/>
    <w:rsid w:val="00F6395C"/>
    <w:rsid w:val="00F64CA6"/>
    <w:rsid w:val="00F65411"/>
    <w:rsid w:val="00F673A9"/>
    <w:rsid w:val="00F70067"/>
    <w:rsid w:val="00F701FA"/>
    <w:rsid w:val="00F704EC"/>
    <w:rsid w:val="00F71456"/>
    <w:rsid w:val="00F724CC"/>
    <w:rsid w:val="00F72BA6"/>
    <w:rsid w:val="00F7336C"/>
    <w:rsid w:val="00F73E47"/>
    <w:rsid w:val="00F7456E"/>
    <w:rsid w:val="00F74BD3"/>
    <w:rsid w:val="00F75999"/>
    <w:rsid w:val="00F75ABC"/>
    <w:rsid w:val="00F76800"/>
    <w:rsid w:val="00F774E2"/>
    <w:rsid w:val="00F77F6E"/>
    <w:rsid w:val="00F804AA"/>
    <w:rsid w:val="00F805B6"/>
    <w:rsid w:val="00F80CD4"/>
    <w:rsid w:val="00F80F57"/>
    <w:rsid w:val="00F81A4C"/>
    <w:rsid w:val="00F82968"/>
    <w:rsid w:val="00F82C6A"/>
    <w:rsid w:val="00F84BAF"/>
    <w:rsid w:val="00F85930"/>
    <w:rsid w:val="00F85BDE"/>
    <w:rsid w:val="00F86E94"/>
    <w:rsid w:val="00F878BB"/>
    <w:rsid w:val="00F904CF"/>
    <w:rsid w:val="00F90E94"/>
    <w:rsid w:val="00F91A39"/>
    <w:rsid w:val="00F921FA"/>
    <w:rsid w:val="00F92594"/>
    <w:rsid w:val="00F93476"/>
    <w:rsid w:val="00F93838"/>
    <w:rsid w:val="00F93B1B"/>
    <w:rsid w:val="00F9440C"/>
    <w:rsid w:val="00F94BB4"/>
    <w:rsid w:val="00F95901"/>
    <w:rsid w:val="00F95D78"/>
    <w:rsid w:val="00F96F8B"/>
    <w:rsid w:val="00F97B51"/>
    <w:rsid w:val="00F97BB0"/>
    <w:rsid w:val="00F97E82"/>
    <w:rsid w:val="00FA02F8"/>
    <w:rsid w:val="00FA05E3"/>
    <w:rsid w:val="00FA0D9C"/>
    <w:rsid w:val="00FA0EB9"/>
    <w:rsid w:val="00FA14FD"/>
    <w:rsid w:val="00FA1599"/>
    <w:rsid w:val="00FA1CB7"/>
    <w:rsid w:val="00FA2D74"/>
    <w:rsid w:val="00FA2FC6"/>
    <w:rsid w:val="00FA3669"/>
    <w:rsid w:val="00FA3B9D"/>
    <w:rsid w:val="00FA531C"/>
    <w:rsid w:val="00FA5D6D"/>
    <w:rsid w:val="00FA622F"/>
    <w:rsid w:val="00FA691E"/>
    <w:rsid w:val="00FA75E7"/>
    <w:rsid w:val="00FB0A09"/>
    <w:rsid w:val="00FB0C4B"/>
    <w:rsid w:val="00FB1500"/>
    <w:rsid w:val="00FB28D0"/>
    <w:rsid w:val="00FB2E52"/>
    <w:rsid w:val="00FB34BF"/>
    <w:rsid w:val="00FB6178"/>
    <w:rsid w:val="00FC0B3F"/>
    <w:rsid w:val="00FC1CF9"/>
    <w:rsid w:val="00FC270D"/>
    <w:rsid w:val="00FC3AC3"/>
    <w:rsid w:val="00FC3CDA"/>
    <w:rsid w:val="00FC3EF6"/>
    <w:rsid w:val="00FC592D"/>
    <w:rsid w:val="00FC776A"/>
    <w:rsid w:val="00FC7F47"/>
    <w:rsid w:val="00FD0650"/>
    <w:rsid w:val="00FD17AB"/>
    <w:rsid w:val="00FD1F53"/>
    <w:rsid w:val="00FD20E5"/>
    <w:rsid w:val="00FD36DF"/>
    <w:rsid w:val="00FD37A7"/>
    <w:rsid w:val="00FD3F83"/>
    <w:rsid w:val="00FD3FC7"/>
    <w:rsid w:val="00FD410E"/>
    <w:rsid w:val="00FD4820"/>
    <w:rsid w:val="00FD5A56"/>
    <w:rsid w:val="00FD6973"/>
    <w:rsid w:val="00FD6AEB"/>
    <w:rsid w:val="00FD6C40"/>
    <w:rsid w:val="00FD6DB9"/>
    <w:rsid w:val="00FE10CE"/>
    <w:rsid w:val="00FE34EA"/>
    <w:rsid w:val="00FE4130"/>
    <w:rsid w:val="00FE4236"/>
    <w:rsid w:val="00FE4548"/>
    <w:rsid w:val="00FE56DA"/>
    <w:rsid w:val="00FE597A"/>
    <w:rsid w:val="00FE652D"/>
    <w:rsid w:val="00FF01EA"/>
    <w:rsid w:val="00FF210E"/>
    <w:rsid w:val="00FF4C5E"/>
    <w:rsid w:val="00FF7644"/>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D88F"/>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ind w:left="576"/>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ind w:left="720"/>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styleId="Hyperlink">
    <w:name w:val="Hyperlink"/>
    <w:uiPriority w:val="99"/>
    <w:rsid w:val="008062A3"/>
    <w:rPr>
      <w:color w:val="0000FF"/>
      <w:u w:val="single"/>
    </w:rPr>
  </w:style>
  <w:style w:type="paragraph" w:styleId="CommentText">
    <w:name w:val="annotation text"/>
    <w:basedOn w:val="Normal"/>
    <w:link w:val="CommentTextChar"/>
    <w:uiPriority w:val="99"/>
    <w:unhideWhenUsed/>
    <w:rsid w:val="009D53B1"/>
    <w:pPr>
      <w:spacing w:line="240" w:lineRule="auto"/>
    </w:pPr>
    <w:rPr>
      <w:sz w:val="20"/>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paragraph" w:customStyle="1" w:styleId="TOC11">
    <w:name w:val="TOC1_1"/>
    <w:autoRedefine/>
    <w:uiPriority w:val="39"/>
    <w:unhideWhenUsed/>
    <w:qFormat/>
    <w:pPr>
      <w:keepNext/>
      <w:tabs>
        <w:tab w:val="left" w:pos="851"/>
        <w:tab w:val="right" w:leader="dot" w:pos="9016"/>
      </w:tabs>
      <w:spacing w:before="320" w:after="100"/>
      <w:jc w:val="both"/>
      <w:outlineLvl w:val="0"/>
    </w:pPr>
    <w:rPr>
      <w:rFonts w:ascii="Arial" w:eastAsiaTheme="minorEastAsia" w:hAnsi="Arial"/>
      <w:b/>
      <w:kern w:val="28"/>
      <w:lang w:val="en-US" w:eastAsia="ja-JP"/>
    </w:rPr>
  </w:style>
  <w:style w:type="paragraph" w:customStyle="1" w:styleId="Heading610">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normaltextrun">
    <w:name w:val="normaltextrun"/>
    <w:basedOn w:val="DefaultParagraphFont"/>
    <w:rsid w:val="008A209D"/>
  </w:style>
  <w:style w:type="numbering" w:customStyle="1" w:styleId="Heading61">
    <w:name w:val="Heading 61"/>
    <w:uiPriority w:val="99"/>
    <w:rsid w:val="000C1E05"/>
    <w:pPr>
      <w:numPr>
        <w:numId w:val="4"/>
      </w:numPr>
    </w:pPr>
  </w:style>
  <w:style w:type="paragraph" w:customStyle="1" w:styleId="Heading611">
    <w:name w:val="Heading6_1"/>
    <w:uiPriority w:val="9"/>
    <w:unhideWhenUsed/>
    <w:qFormat/>
    <w:pPr>
      <w:keepNext/>
      <w:spacing w:before="280" w:after="120" w:line="300" w:lineRule="atLeast"/>
      <w:jc w:val="both"/>
      <w:outlineLvl w:val="5"/>
    </w:pPr>
    <w:rPr>
      <w:rFonts w:ascii="Arial" w:eastAsia="Calibri" w:hAnsi="Arial" w:cs="Arial"/>
      <w:color w:val="000000"/>
      <w:kern w:val="28"/>
      <w:sz w:val="24"/>
      <w:szCs w:val="24"/>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styleId="CommentSubject">
    <w:name w:val="annotation subject"/>
    <w:basedOn w:val="CommentText"/>
    <w:next w:val="CommentText"/>
    <w:link w:val="CommentSubjectChar"/>
    <w:uiPriority w:val="99"/>
    <w:semiHidden/>
    <w:unhideWhenUsed/>
    <w:rsid w:val="00E94532"/>
    <w:rPr>
      <w:b/>
      <w:bCs/>
      <w:szCs w:val="2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numbering" w:customStyle="1" w:styleId="headings">
    <w:name w:val="headings"/>
    <w:uiPriority w:val="99"/>
    <w:rsid w:val="000C1E05"/>
    <w:pPr>
      <w:numPr>
        <w:numId w:val="3"/>
      </w:numPr>
    </w:p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paragraph" w:styleId="ListParagraph">
    <w:name w:val="List Paragraph"/>
    <w:basedOn w:val="Normal"/>
    <w:uiPriority w:val="34"/>
    <w:qFormat/>
    <w:rsid w:val="00DC6987"/>
    <w:pPr>
      <w:ind w:left="720"/>
      <w:contextualSpacing/>
    </w:p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paragraph" w:customStyle="1" w:styleId="Header1">
    <w:name w:val="Header_1"/>
    <w:uiPriority w:val="99"/>
    <w:unhideWhenUsed/>
    <w:pPr>
      <w:keepNext/>
      <w:tabs>
        <w:tab w:val="center" w:pos="4513"/>
        <w:tab w:val="right" w:pos="9026"/>
      </w:tabs>
      <w:spacing w:before="320" w:after="0" w:line="240" w:lineRule="auto"/>
      <w:jc w:val="both"/>
      <w:outlineLvl w:val="0"/>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customStyle="1" w:styleId="ListParagraph1">
    <w:name w:val="ListParagraph_1"/>
    <w:uiPriority w:val="34"/>
    <w:qFormat/>
    <w:pPr>
      <w:keepNext/>
      <w:spacing w:before="320" w:after="0" w:line="300" w:lineRule="atLeast"/>
      <w:ind w:left="720"/>
      <w:contextualSpacing/>
      <w:jc w:val="both"/>
      <w:outlineLvl w:val="0"/>
    </w:pPr>
    <w:rPr>
      <w:rFonts w:ascii="Arial" w:eastAsia="Times New Roman" w:hAnsi="Arial" w:cs="Arial"/>
      <w:kern w:val="28"/>
      <w:sz w:val="24"/>
      <w:szCs w:val="24"/>
    </w:rPr>
  </w:style>
  <w:style w:type="paragraph" w:customStyle="1" w:styleId="Heading21">
    <w:name w:val="Heading2_1"/>
    <w:qFormat/>
    <w:pPr>
      <w:keepNext/>
      <w:spacing w:before="280" w:after="120" w:line="300" w:lineRule="atLeast"/>
      <w:ind w:left="576" w:hanging="576"/>
      <w:jc w:val="both"/>
      <w:outlineLvl w:val="1"/>
    </w:pPr>
    <w:rPr>
      <w:rFonts w:ascii="Arial" w:eastAsia="Calibri" w:hAnsi="Arial" w:cs="Arial"/>
      <w:b/>
      <w:color w:val="000000"/>
      <w:kern w:val="28"/>
      <w:sz w:val="24"/>
      <w:szCs w:val="24"/>
    </w:rPr>
  </w:style>
  <w:style w:type="paragraph" w:customStyle="1" w:styleId="Heading71">
    <w:name w:val="Heading7_1"/>
    <w:uiPriority w:val="9"/>
    <w:unhideWhenUsed/>
    <w:qFormat/>
    <w:pPr>
      <w:keepNext/>
      <w:spacing w:before="280" w:after="120" w:line="300" w:lineRule="atLeast"/>
      <w:ind w:left="576" w:hanging="576"/>
      <w:jc w:val="both"/>
      <w:outlineLvl w:val="6"/>
    </w:pPr>
    <w:rPr>
      <w:rFonts w:ascii="Arial" w:eastAsia="Calibri" w:hAnsi="Arial" w:cs="Arial"/>
      <w:color w:val="FF0000"/>
      <w:kern w:val="28"/>
      <w:sz w:val="24"/>
      <w:szCs w:val="24"/>
    </w:rPr>
  </w:style>
  <w:style w:type="paragraph" w:customStyle="1" w:styleId="Heading41">
    <w:name w:val="Heading4_1"/>
    <w:qFormat/>
    <w:pPr>
      <w:keepNext/>
      <w:tabs>
        <w:tab w:val="left" w:pos="2261"/>
      </w:tabs>
      <w:spacing w:before="320" w:after="120" w:line="300" w:lineRule="atLeast"/>
      <w:jc w:val="both"/>
      <w:outlineLvl w:val="3"/>
    </w:pPr>
    <w:rPr>
      <w:rFonts w:ascii="Arial" w:eastAsia="Times New Roman" w:hAnsi="Arial" w:cs="Arial"/>
      <w:color w:val="FF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vices.atamis.co.uk/docs/Supplier_User_Guide.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ealth-family.force.com/s/Welc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ngland.nhs.uk%2Fwp-content%2Fuploads%2F2022%2F09%2Fnhs-terms-and-conditions-for-the-provision-of-services-contract-version.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7C583-F348-4A5C-8E59-F9878F7A1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CEABA-BD5F-450D-A662-E6E6EBBAD886}">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3.xml><?xml version="1.0" encoding="utf-8"?>
<ds:datastoreItem xmlns:ds="http://schemas.openxmlformats.org/officeDocument/2006/customXml" ds:itemID="{B142C7C5-90D5-40C4-AB42-699FA157978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34</Pages>
  <Words>8187</Words>
  <Characters>46667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54745</CharactersWithSpaces>
  <SharedDoc>false</SharedDoc>
  <HLinks>
    <vt:vector size="54" baseType="variant">
      <vt:variant>
        <vt:i4>5701656</vt:i4>
      </vt:variant>
      <vt:variant>
        <vt:i4>24</vt:i4>
      </vt:variant>
      <vt:variant>
        <vt:i4>0</vt:i4>
      </vt:variant>
      <vt:variant>
        <vt:i4>5</vt:i4>
      </vt:variant>
      <vt:variant>
        <vt:lpwstr>https://www.gov.uk/bank-holidays</vt:lpwstr>
      </vt:variant>
      <vt:variant>
        <vt:lpwstr/>
      </vt:variant>
      <vt:variant>
        <vt:i4>5570573</vt:i4>
      </vt:variant>
      <vt:variant>
        <vt:i4>21</vt:i4>
      </vt:variant>
      <vt:variant>
        <vt:i4>0</vt:i4>
      </vt:variant>
      <vt:variant>
        <vt:i4>5</vt:i4>
      </vt:variant>
      <vt:variant>
        <vt:lpwstr>https://services.atamis.co.uk/docs/Supplier_User_Guide.pdf</vt:lpwstr>
      </vt:variant>
      <vt:variant>
        <vt:lpwstr/>
      </vt:variant>
      <vt:variant>
        <vt:i4>2031641</vt:i4>
      </vt:variant>
      <vt:variant>
        <vt:i4>18</vt:i4>
      </vt:variant>
      <vt:variant>
        <vt:i4>0</vt:i4>
      </vt:variant>
      <vt:variant>
        <vt:i4>5</vt:i4>
      </vt:variant>
      <vt:variant>
        <vt:lpwstr>https://health-family.force.com/s/Welcome</vt:lpwstr>
      </vt:variant>
      <vt:variant>
        <vt:lpwstr/>
      </vt:variant>
      <vt:variant>
        <vt:i4>7012415</vt:i4>
      </vt:variant>
      <vt:variant>
        <vt:i4>15</vt:i4>
      </vt:variant>
      <vt:variant>
        <vt:i4>0</vt:i4>
      </vt:variant>
      <vt:variant>
        <vt:i4>5</vt:i4>
      </vt:variant>
      <vt:variant>
        <vt:lpwstr>http://www.england.nhs.uk/</vt:lpwstr>
      </vt:variant>
      <vt:variant>
        <vt:lpwstr/>
      </vt:variant>
      <vt:variant>
        <vt:i4>6094871</vt:i4>
      </vt:variant>
      <vt:variant>
        <vt:i4>12</vt:i4>
      </vt:variant>
      <vt:variant>
        <vt:i4>0</vt:i4>
      </vt:variant>
      <vt:variant>
        <vt:i4>5</vt:i4>
      </vt:variant>
      <vt:variant>
        <vt:lpwstr>https://www.england.nhs.uk/about/</vt:lpwstr>
      </vt:variant>
      <vt:variant>
        <vt:lpwstr/>
      </vt:variant>
      <vt:variant>
        <vt:i4>3080316</vt:i4>
      </vt:variant>
      <vt:variant>
        <vt:i4>9</vt:i4>
      </vt:variant>
      <vt:variant>
        <vt:i4>0</vt:i4>
      </vt:variant>
      <vt:variant>
        <vt:i4>5</vt:i4>
      </vt:variant>
      <vt:variant>
        <vt:lpwstr>https://www.gov.uk/government/collections/the-uks-trade-agreements</vt:lpwstr>
      </vt:variant>
      <vt:variant>
        <vt:lpwstr/>
      </vt:variant>
      <vt:variant>
        <vt:i4>5570573</vt:i4>
      </vt:variant>
      <vt:variant>
        <vt:i4>6</vt:i4>
      </vt:variant>
      <vt:variant>
        <vt:i4>0</vt:i4>
      </vt:variant>
      <vt:variant>
        <vt:i4>5</vt:i4>
      </vt:variant>
      <vt:variant>
        <vt:lpwstr>https://services.atamis.co.uk/docs/Supplier_User_Guide.pdf</vt:lpwstr>
      </vt:variant>
      <vt:variant>
        <vt:lpwstr/>
      </vt:variant>
      <vt:variant>
        <vt:i4>2031641</vt:i4>
      </vt:variant>
      <vt:variant>
        <vt:i4>3</vt:i4>
      </vt:variant>
      <vt:variant>
        <vt:i4>0</vt:i4>
      </vt:variant>
      <vt:variant>
        <vt:i4>5</vt:i4>
      </vt:variant>
      <vt:variant>
        <vt:lpwstr>https://health-family.force.com/s/Welcome</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KITCHENER, Lucy (NHS ENGLAND - X24)</dc:creator>
  <cp:lastModifiedBy>BEEDLE, Lynne (ROTHERHAM DONCASTER AND SOUTH HUMBER NHS FOUNDATION TRUST)</cp:lastModifiedBy>
  <cp:revision>4</cp:revision>
  <cp:lastPrinted>1900-01-01T00:00:00Z</cp:lastPrinted>
  <dcterms:created xsi:type="dcterms:W3CDTF">2026-01-13T15:16:00Z</dcterms:created>
  <dcterms:modified xsi:type="dcterms:W3CDTF">2026-01-13T15:54:00Z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