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B11066" w:rsidR="00DC1AA0" w:rsidP="00DC1AA0" w:rsidRDefault="00DC1AA0" w14:paraId="49C515F0" w14:textId="77777777">
      <w:pPr>
        <w:rPr>
          <w:rFonts w:ascii="Arial" w:hAnsi="Arial" w:cs="Arial"/>
          <w:noProof/>
          <w:sz w:val="24"/>
          <w:szCs w:val="24"/>
          <w:lang w:eastAsia="en-GB"/>
        </w:rPr>
      </w:pPr>
    </w:p>
    <w:tbl>
      <w:tblPr>
        <w:tblW w:w="11298" w:type="dxa"/>
        <w:tblLayout w:type="fixed"/>
        <w:tblLook w:val="01E0" w:firstRow="1" w:lastRow="1" w:firstColumn="1" w:lastColumn="1" w:noHBand="0" w:noVBand="0"/>
      </w:tblPr>
      <w:tblGrid>
        <w:gridCol w:w="6083"/>
        <w:gridCol w:w="4482"/>
        <w:gridCol w:w="337"/>
        <w:gridCol w:w="396"/>
      </w:tblGrid>
      <w:tr w:rsidRPr="00B11066" w:rsidR="00DC1AA0" w:rsidTr="28290799" w14:paraId="5065227F" w14:textId="77777777">
        <w:trPr>
          <w:trHeight w:val="1984"/>
        </w:trPr>
        <w:tc>
          <w:tcPr>
            <w:tcW w:w="6083" w:type="dxa"/>
            <w:vMerge w:val="restart"/>
            <w:shd w:val="clear" w:color="auto" w:fill="auto"/>
            <w:tcMar/>
          </w:tcPr>
          <w:p w:rsidRPr="00B11066" w:rsidR="00DC1AA0" w:rsidP="00856575" w:rsidRDefault="00DC1AA0" w14:paraId="28E77660" w14:textId="77777777">
            <w:pPr>
              <w:spacing w:after="0" w:line="240" w:lineRule="auto"/>
              <w:ind w:right="-3708"/>
              <w:rPr>
                <w:rFonts w:ascii="Arial" w:hAnsi="Arial" w:eastAsia="Times New Roman" w:cs="Arial"/>
                <w:sz w:val="24"/>
                <w:szCs w:val="24"/>
              </w:rPr>
            </w:pPr>
            <w:r w:rsidRPr="00B11066">
              <w:rPr>
                <w:rFonts w:ascii="Arial" w:hAnsi="Arial" w:eastAsia="Times New Roman" w:cs="Arial"/>
                <w:sz w:val="24"/>
                <w:szCs w:val="24"/>
              </w:rPr>
              <w:t xml:space="preserve">  </w:t>
            </w:r>
            <w:r w:rsidRPr="00B11066">
              <w:rPr>
                <w:rFonts w:ascii="Arial" w:hAnsi="Arial" w:eastAsia="Times New Roman" w:cs="Arial"/>
                <w:noProof/>
                <w:sz w:val="24"/>
                <w:szCs w:val="24"/>
                <w:lang w:eastAsia="en-GB"/>
              </w:rPr>
              <w:drawing>
                <wp:inline distT="0" distB="0" distL="0" distR="0" wp14:anchorId="0C0D6F86" wp14:editId="7A7C27F7">
                  <wp:extent cx="1247775" cy="1040765"/>
                  <wp:effectExtent l="0" t="0" r="9525" b="6985"/>
                  <wp:docPr id="6" name="Picture 6"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40765"/>
                          </a:xfrm>
                          <a:prstGeom prst="rect">
                            <a:avLst/>
                          </a:prstGeom>
                          <a:noFill/>
                          <a:ln>
                            <a:noFill/>
                          </a:ln>
                        </pic:spPr>
                      </pic:pic>
                    </a:graphicData>
                  </a:graphic>
                </wp:inline>
              </w:drawing>
            </w:r>
            <w:r w:rsidRPr="00B11066">
              <w:rPr>
                <w:rFonts w:ascii="Arial" w:hAnsi="Arial" w:eastAsia="Times New Roman" w:cs="Arial"/>
                <w:sz w:val="24"/>
                <w:szCs w:val="24"/>
              </w:rPr>
              <w:t xml:space="preserve">                  </w:t>
            </w:r>
          </w:p>
        </w:tc>
        <w:tc>
          <w:tcPr>
            <w:tcW w:w="5215" w:type="dxa"/>
            <w:gridSpan w:val="3"/>
            <w:shd w:val="clear" w:color="auto" w:fill="auto"/>
            <w:tcMar/>
          </w:tcPr>
          <w:p w:rsidRPr="00B11066" w:rsidR="00DC1AA0" w:rsidP="00856575" w:rsidRDefault="00DC1AA0" w14:paraId="52B500B7" w14:textId="77777777">
            <w:pPr>
              <w:spacing w:after="0" w:line="240" w:lineRule="auto"/>
              <w:rPr>
                <w:rFonts w:ascii="Arial" w:hAnsi="Arial" w:eastAsia="Times New Roman" w:cs="Arial"/>
                <w:noProof/>
                <w:sz w:val="24"/>
                <w:szCs w:val="24"/>
                <w:lang w:eastAsia="en-GB"/>
              </w:rPr>
            </w:pPr>
          </w:p>
          <w:p w:rsidRPr="00B11066" w:rsidR="00DC1AA0" w:rsidP="00856575" w:rsidRDefault="00DC1AA0" w14:paraId="04E93D08" w14:textId="77777777">
            <w:pPr>
              <w:spacing w:after="0" w:line="240" w:lineRule="auto"/>
              <w:rPr>
                <w:rFonts w:ascii="Arial" w:hAnsi="Arial" w:eastAsia="Times New Roman" w:cs="Arial"/>
                <w:noProof/>
                <w:sz w:val="24"/>
                <w:szCs w:val="24"/>
                <w:lang w:eastAsia="en-GB"/>
              </w:rPr>
            </w:pPr>
          </w:p>
          <w:p w:rsidR="28290799" w:rsidP="28290799" w:rsidRDefault="28290799" w14:paraId="12AE8325" w14:textId="72F5F78D">
            <w:pPr>
              <w:spacing w:line="240" w:lineRule="auto"/>
              <w:rPr>
                <w:rFonts w:ascii="Arial" w:hAnsi="Arial" w:eastAsia="Arial" w:cs="Arial"/>
                <w:noProof/>
                <w:sz w:val="24"/>
                <w:szCs w:val="24"/>
                <w:lang w:val="en-GB"/>
              </w:rPr>
            </w:pPr>
            <w:r w:rsidRPr="28290799" w:rsidR="28290799">
              <w:rPr>
                <w:rFonts w:ascii="Arial" w:hAnsi="Arial" w:eastAsia="Arial" w:cs="Arial"/>
                <w:b w:val="0"/>
                <w:bCs w:val="0"/>
                <w:i w:val="0"/>
                <w:iCs w:val="0"/>
                <w:caps w:val="0"/>
                <w:smallCaps w:val="0"/>
                <w:noProof/>
                <w:color w:val="000000" w:themeColor="text1" w:themeTint="FF" w:themeShade="FF"/>
                <w:sz w:val="24"/>
                <w:szCs w:val="24"/>
                <w:highlight w:val="yellow"/>
                <w:lang w:val="en-GB"/>
              </w:rPr>
              <w:t>REDACTED</w:t>
            </w:r>
          </w:p>
          <w:p w:rsidRPr="00B11066" w:rsidR="00DC1AA0" w:rsidP="00856575" w:rsidRDefault="00DC1AA0" w14:paraId="10FA02D1" w14:textId="77777777">
            <w:pPr>
              <w:spacing w:after="0" w:line="240" w:lineRule="auto"/>
              <w:rPr>
                <w:rFonts w:ascii="Arial" w:hAnsi="Arial" w:eastAsia="Times New Roman" w:cs="Arial"/>
                <w:noProof/>
                <w:sz w:val="24"/>
                <w:szCs w:val="24"/>
                <w:lang w:eastAsia="en-GB"/>
              </w:rPr>
            </w:pPr>
            <w:r w:rsidRPr="00B11066">
              <w:rPr>
                <w:rFonts w:ascii="Arial" w:hAnsi="Arial" w:eastAsia="Times New Roman" w:cs="Arial"/>
                <w:noProof/>
                <w:sz w:val="24"/>
                <w:szCs w:val="24"/>
                <w:lang w:eastAsia="en-GB"/>
              </w:rPr>
              <w:t xml:space="preserve">Senior Commercial Category Manager </w:t>
            </w:r>
          </w:p>
          <w:p w:rsidRPr="00B11066" w:rsidR="00DC1AA0" w:rsidP="00856575" w:rsidRDefault="00DC1AA0" w14:paraId="624AD20F" w14:textId="77777777">
            <w:pPr>
              <w:spacing w:after="0" w:line="240" w:lineRule="auto"/>
              <w:rPr>
                <w:rFonts w:ascii="Arial" w:hAnsi="Arial" w:eastAsia="Times New Roman" w:cs="Arial"/>
                <w:sz w:val="24"/>
                <w:szCs w:val="24"/>
                <w:lang w:eastAsia="en-GB"/>
              </w:rPr>
            </w:pPr>
            <w:r w:rsidRPr="00B11066">
              <w:rPr>
                <w:rFonts w:ascii="Arial" w:hAnsi="Arial" w:eastAsia="Times New Roman" w:cs="Arial"/>
                <w:sz w:val="24"/>
                <w:szCs w:val="24"/>
                <w:lang w:eastAsia="en-GB"/>
              </w:rPr>
              <w:t xml:space="preserve">Employment Category </w:t>
            </w:r>
          </w:p>
          <w:p w:rsidRPr="00B11066" w:rsidR="00DC1AA0" w:rsidP="00856575" w:rsidRDefault="00DC1AA0" w14:paraId="6B697AE3" w14:textId="77777777">
            <w:pPr>
              <w:spacing w:after="0" w:line="240" w:lineRule="auto"/>
              <w:rPr>
                <w:rFonts w:ascii="Arial" w:hAnsi="Arial" w:eastAsia="Times New Roman" w:cs="Arial"/>
                <w:noProof/>
                <w:sz w:val="24"/>
                <w:szCs w:val="24"/>
                <w:lang w:eastAsia="en-GB"/>
              </w:rPr>
            </w:pPr>
            <w:r w:rsidRPr="00B11066">
              <w:rPr>
                <w:rFonts w:ascii="Arial" w:hAnsi="Arial" w:eastAsia="Times New Roman" w:cs="Arial"/>
                <w:noProof/>
                <w:sz w:val="24"/>
                <w:szCs w:val="24"/>
                <w:lang w:eastAsia="en-GB"/>
              </w:rPr>
              <w:t>Department for Work and Pensions</w:t>
            </w:r>
          </w:p>
          <w:p w:rsidRPr="00B11066" w:rsidR="00DC1AA0" w:rsidP="00856575" w:rsidRDefault="00DC1AA0" w14:paraId="489C56D1" w14:textId="77777777">
            <w:pPr>
              <w:spacing w:after="0" w:line="240" w:lineRule="auto"/>
              <w:rPr>
                <w:rFonts w:ascii="Arial" w:hAnsi="Arial" w:eastAsia="Times New Roman" w:cs="Arial"/>
                <w:noProof/>
                <w:sz w:val="24"/>
                <w:szCs w:val="24"/>
                <w:lang w:eastAsia="en-GB"/>
              </w:rPr>
            </w:pPr>
            <w:r w:rsidRPr="00B11066">
              <w:rPr>
                <w:rFonts w:ascii="Arial" w:hAnsi="Arial" w:eastAsia="Times New Roman" w:cs="Arial"/>
                <w:noProof/>
                <w:sz w:val="24"/>
                <w:szCs w:val="24"/>
                <w:lang w:eastAsia="en-GB"/>
              </w:rPr>
              <w:t>3rd Floor,  Hartshead Square</w:t>
            </w:r>
          </w:p>
          <w:p w:rsidRPr="00B11066" w:rsidR="00DC1AA0" w:rsidP="00856575" w:rsidRDefault="00DC1AA0" w14:paraId="30BB6F9C" w14:textId="77777777">
            <w:pPr>
              <w:spacing w:after="0" w:line="240" w:lineRule="auto"/>
              <w:rPr>
                <w:rFonts w:ascii="Arial" w:hAnsi="Arial" w:eastAsia="Times New Roman" w:cs="Arial"/>
                <w:noProof/>
                <w:sz w:val="24"/>
                <w:szCs w:val="24"/>
                <w:lang w:eastAsia="en-GB"/>
              </w:rPr>
            </w:pPr>
            <w:r w:rsidRPr="00B11066">
              <w:rPr>
                <w:rFonts w:ascii="Arial" w:hAnsi="Arial" w:eastAsia="Times New Roman" w:cs="Arial"/>
                <w:noProof/>
                <w:sz w:val="24"/>
                <w:szCs w:val="24"/>
                <w:lang w:eastAsia="en-GB"/>
              </w:rPr>
              <w:t>Sheffield</w:t>
            </w:r>
          </w:p>
          <w:p w:rsidRPr="00B11066" w:rsidR="00DC1AA0" w:rsidP="00856575" w:rsidRDefault="00DC1AA0" w14:paraId="21B58BCA" w14:textId="77777777">
            <w:pPr>
              <w:spacing w:after="0" w:line="240" w:lineRule="auto"/>
              <w:rPr>
                <w:rFonts w:ascii="Arial" w:hAnsi="Arial" w:eastAsia="Times New Roman" w:cs="Arial"/>
                <w:noProof/>
                <w:sz w:val="24"/>
                <w:szCs w:val="24"/>
                <w:lang w:eastAsia="en-GB"/>
              </w:rPr>
            </w:pPr>
            <w:r w:rsidRPr="00B11066">
              <w:rPr>
                <w:rFonts w:ascii="Arial" w:hAnsi="Arial" w:eastAsia="Times New Roman" w:cs="Arial"/>
                <w:noProof/>
                <w:sz w:val="24"/>
                <w:szCs w:val="24"/>
                <w:lang w:eastAsia="en-GB"/>
              </w:rPr>
              <w:t>S1 2FD</w:t>
            </w:r>
          </w:p>
          <w:p w:rsidRPr="00B11066" w:rsidR="00DC1AA0" w:rsidP="00856575" w:rsidRDefault="00DC1AA0" w14:paraId="4CC08F3C" w14:textId="77777777">
            <w:pPr>
              <w:spacing w:after="0" w:line="240" w:lineRule="auto"/>
              <w:rPr>
                <w:rFonts w:ascii="Arial" w:hAnsi="Arial" w:eastAsia="Times New Roman" w:cs="Arial"/>
                <w:noProof/>
                <w:color w:val="1F497D"/>
                <w:sz w:val="24"/>
                <w:szCs w:val="24"/>
                <w:lang w:eastAsia="en-GB"/>
              </w:rPr>
            </w:pPr>
          </w:p>
          <w:p w:rsidRPr="00B11066" w:rsidR="00DC1AA0" w:rsidP="00856575" w:rsidRDefault="00C31C96" w14:paraId="1243DC3F" w14:textId="77777777">
            <w:pPr>
              <w:spacing w:after="0" w:line="240" w:lineRule="auto"/>
              <w:rPr>
                <w:rFonts w:ascii="Arial" w:hAnsi="Arial" w:eastAsia="Times New Roman" w:cs="Arial"/>
                <w:noProof/>
                <w:color w:val="1F497D"/>
                <w:sz w:val="24"/>
                <w:szCs w:val="24"/>
                <w:lang w:eastAsia="en-GB"/>
              </w:rPr>
            </w:pPr>
            <w:hyperlink w:history="1" r:id="rId12">
              <w:r w:rsidRPr="00B11066" w:rsidR="00DC1AA0">
                <w:rPr>
                  <w:rFonts w:ascii="Arial" w:hAnsi="Arial" w:eastAsia="Times New Roman" w:cs="Arial"/>
                  <w:noProof/>
                  <w:color w:val="0000FF"/>
                  <w:sz w:val="24"/>
                  <w:szCs w:val="24"/>
                  <w:u w:val="single"/>
                  <w:lang w:eastAsia="en-GB"/>
                </w:rPr>
                <w:t>www.dwp.gov.uk</w:t>
              </w:r>
            </w:hyperlink>
            <w:r w:rsidRPr="00B11066" w:rsidR="00DC1AA0">
              <w:rPr>
                <w:rFonts w:ascii="Arial" w:hAnsi="Arial" w:eastAsia="Times New Roman" w:cs="Arial"/>
                <w:noProof/>
                <w:color w:val="1F497D"/>
                <w:sz w:val="24"/>
                <w:szCs w:val="24"/>
                <w:lang w:eastAsia="en-GB"/>
              </w:rPr>
              <w:t xml:space="preserve"> </w:t>
            </w:r>
          </w:p>
        </w:tc>
      </w:tr>
      <w:tr w:rsidRPr="00B11066" w:rsidR="00DC1AA0" w:rsidTr="28290799" w14:paraId="18EBD6B5" w14:textId="77777777">
        <w:trPr>
          <w:trHeight w:val="459"/>
        </w:trPr>
        <w:tc>
          <w:tcPr>
            <w:tcW w:w="6083" w:type="dxa"/>
            <w:vMerge/>
            <w:tcMar/>
          </w:tcPr>
          <w:p w:rsidRPr="00B11066" w:rsidR="00DC1AA0" w:rsidP="00856575" w:rsidRDefault="00DC1AA0" w14:paraId="52E93229" w14:textId="77777777">
            <w:pPr>
              <w:spacing w:after="0" w:line="240" w:lineRule="auto"/>
              <w:rPr>
                <w:rFonts w:ascii="Arial" w:hAnsi="Arial" w:eastAsia="Times New Roman" w:cs="Arial"/>
                <w:sz w:val="24"/>
                <w:szCs w:val="24"/>
              </w:rPr>
            </w:pPr>
          </w:p>
        </w:tc>
        <w:tc>
          <w:tcPr>
            <w:tcW w:w="4482" w:type="dxa"/>
            <w:shd w:val="clear" w:color="auto" w:fill="auto"/>
            <w:tcMar/>
          </w:tcPr>
          <w:p w:rsidRPr="00B11066" w:rsidR="00DC1AA0" w:rsidP="00856575" w:rsidRDefault="00DC1AA0" w14:paraId="5736286F" w14:textId="77777777">
            <w:pPr>
              <w:tabs>
                <w:tab w:val="left" w:pos="743"/>
              </w:tabs>
              <w:spacing w:after="0" w:line="240" w:lineRule="auto"/>
              <w:rPr>
                <w:rFonts w:ascii="Arial" w:hAnsi="Arial" w:eastAsia="Times New Roman" w:cs="Arial"/>
                <w:sz w:val="24"/>
                <w:szCs w:val="24"/>
              </w:rPr>
            </w:pPr>
          </w:p>
        </w:tc>
        <w:tc>
          <w:tcPr>
            <w:tcW w:w="337" w:type="dxa"/>
            <w:shd w:val="clear" w:color="auto" w:fill="auto"/>
            <w:tcMar/>
          </w:tcPr>
          <w:p w:rsidRPr="00B11066" w:rsidR="00DC1AA0" w:rsidP="00856575" w:rsidRDefault="00DC1AA0" w14:paraId="53BA067C" w14:textId="77777777">
            <w:pPr>
              <w:spacing w:after="0" w:line="240" w:lineRule="auto"/>
              <w:rPr>
                <w:rFonts w:ascii="Arial" w:hAnsi="Arial" w:eastAsia="Times New Roman" w:cs="Arial"/>
                <w:sz w:val="24"/>
                <w:szCs w:val="24"/>
              </w:rPr>
            </w:pPr>
          </w:p>
        </w:tc>
        <w:tc>
          <w:tcPr>
            <w:tcW w:w="396" w:type="dxa"/>
            <w:shd w:val="clear" w:color="auto" w:fill="auto"/>
            <w:tcMar/>
          </w:tcPr>
          <w:p w:rsidRPr="00B11066" w:rsidR="00DC1AA0" w:rsidP="00856575" w:rsidRDefault="00DC1AA0" w14:paraId="2297ACEC" w14:textId="77777777">
            <w:pPr>
              <w:tabs>
                <w:tab w:val="left" w:pos="743"/>
              </w:tabs>
              <w:spacing w:after="0" w:line="240" w:lineRule="auto"/>
              <w:rPr>
                <w:rFonts w:ascii="Arial" w:hAnsi="Arial" w:eastAsia="Times New Roman" w:cs="Arial"/>
                <w:sz w:val="24"/>
                <w:szCs w:val="24"/>
              </w:rPr>
            </w:pPr>
          </w:p>
          <w:p w:rsidRPr="00B11066" w:rsidR="00DC1AA0" w:rsidP="00856575" w:rsidRDefault="00DC1AA0" w14:paraId="2FD1A676" w14:textId="77777777">
            <w:pPr>
              <w:tabs>
                <w:tab w:val="left" w:pos="743"/>
              </w:tabs>
              <w:spacing w:after="0" w:line="240" w:lineRule="auto"/>
              <w:rPr>
                <w:rFonts w:ascii="Arial" w:hAnsi="Arial" w:eastAsia="Times New Roman" w:cs="Arial"/>
                <w:b/>
                <w:sz w:val="24"/>
                <w:szCs w:val="24"/>
              </w:rPr>
            </w:pPr>
            <w:r w:rsidRPr="00B11066">
              <w:rPr>
                <w:rFonts w:ascii="Arial" w:hAnsi="Arial" w:eastAsia="Times New Roman" w:cs="Arial"/>
                <w:b/>
                <w:sz w:val="24"/>
                <w:szCs w:val="24"/>
              </w:rPr>
              <w:t xml:space="preserve"> </w:t>
            </w:r>
          </w:p>
        </w:tc>
      </w:tr>
      <w:tr w:rsidRPr="00B11066" w:rsidR="00DC1AA0" w:rsidTr="28290799" w14:paraId="05616B79" w14:textId="77777777">
        <w:trPr>
          <w:trHeight w:val="385"/>
        </w:trPr>
        <w:tc>
          <w:tcPr>
            <w:tcW w:w="6083" w:type="dxa"/>
            <w:vMerge/>
            <w:tcMar/>
          </w:tcPr>
          <w:p w:rsidRPr="00B11066" w:rsidR="00DC1AA0" w:rsidP="00856575" w:rsidRDefault="00DC1AA0" w14:paraId="2A98AF6D" w14:textId="77777777">
            <w:pPr>
              <w:spacing w:after="0" w:line="240" w:lineRule="auto"/>
              <w:rPr>
                <w:rFonts w:ascii="Arial" w:hAnsi="Arial" w:eastAsia="Times New Roman" w:cs="Arial"/>
                <w:sz w:val="24"/>
                <w:szCs w:val="24"/>
              </w:rPr>
            </w:pPr>
          </w:p>
        </w:tc>
        <w:tc>
          <w:tcPr>
            <w:tcW w:w="5215" w:type="dxa"/>
            <w:gridSpan w:val="3"/>
            <w:shd w:val="clear" w:color="auto" w:fill="auto"/>
            <w:tcMar/>
          </w:tcPr>
          <w:p w:rsidRPr="00B11066" w:rsidR="00DC1AA0" w:rsidP="00856575" w:rsidRDefault="00521348" w14:paraId="3E8EC1FD" w14:textId="419C05CF">
            <w:pPr>
              <w:spacing w:after="0" w:line="240" w:lineRule="auto"/>
              <w:rPr>
                <w:rFonts w:ascii="Arial" w:hAnsi="Arial" w:eastAsia="Times New Roman" w:cs="Arial"/>
                <w:color w:val="000000"/>
                <w:sz w:val="24"/>
                <w:szCs w:val="24"/>
              </w:rPr>
            </w:pPr>
            <w:r w:rsidRPr="00B11066">
              <w:rPr>
                <w:rFonts w:ascii="Arial" w:hAnsi="Arial" w:eastAsia="Times New Roman" w:cs="Arial"/>
                <w:sz w:val="24"/>
                <w:szCs w:val="24"/>
              </w:rPr>
              <w:t>01</w:t>
            </w:r>
            <w:r w:rsidRPr="00B11066" w:rsidR="00C93B31">
              <w:rPr>
                <w:rFonts w:ascii="Arial" w:hAnsi="Arial" w:eastAsia="Times New Roman" w:cs="Arial"/>
                <w:sz w:val="24"/>
                <w:szCs w:val="24"/>
              </w:rPr>
              <w:t xml:space="preserve"> </w:t>
            </w:r>
            <w:r w:rsidRPr="00B11066">
              <w:rPr>
                <w:rFonts w:ascii="Arial" w:hAnsi="Arial" w:eastAsia="Times New Roman" w:cs="Arial"/>
                <w:sz w:val="24"/>
                <w:szCs w:val="24"/>
              </w:rPr>
              <w:t xml:space="preserve">December </w:t>
            </w:r>
            <w:r w:rsidRPr="00B11066" w:rsidR="00132601">
              <w:rPr>
                <w:rFonts w:ascii="Arial" w:hAnsi="Arial" w:eastAsia="Times New Roman" w:cs="Arial"/>
                <w:sz w:val="24"/>
                <w:szCs w:val="24"/>
              </w:rPr>
              <w:t>2021</w:t>
            </w:r>
          </w:p>
          <w:p w:rsidRPr="00B11066" w:rsidR="00DC1AA0" w:rsidP="00856575" w:rsidRDefault="00DC1AA0" w14:paraId="05B4D524" w14:textId="77777777">
            <w:pPr>
              <w:tabs>
                <w:tab w:val="left" w:pos="743"/>
              </w:tabs>
              <w:spacing w:after="0" w:line="240" w:lineRule="auto"/>
              <w:rPr>
                <w:rFonts w:ascii="Arial" w:hAnsi="Arial" w:eastAsia="Times New Roman" w:cs="Arial"/>
                <w:sz w:val="24"/>
                <w:szCs w:val="24"/>
              </w:rPr>
            </w:pPr>
          </w:p>
        </w:tc>
      </w:tr>
    </w:tbl>
    <w:p w:rsidRPr="00B11066" w:rsidR="00DC1AA0" w:rsidP="00DC1AA0" w:rsidRDefault="00DC1AA0" w14:paraId="0564A693" w14:textId="77777777">
      <w:pPr>
        <w:spacing w:after="0" w:line="240" w:lineRule="auto"/>
        <w:rPr>
          <w:rFonts w:ascii="Arial" w:hAnsi="Arial" w:eastAsia="Times New Roman" w:cs="Arial"/>
          <w:noProof/>
          <w:sz w:val="24"/>
          <w:szCs w:val="24"/>
          <w:lang w:eastAsia="en-GB"/>
        </w:rPr>
      </w:pPr>
    </w:p>
    <w:p w:rsidRPr="00B11066" w:rsidR="00DC1AA0" w:rsidP="00DC1AA0" w:rsidRDefault="00DC1AA0" w14:paraId="01570FED" w14:textId="77777777">
      <w:pPr>
        <w:spacing w:after="0" w:line="240" w:lineRule="auto"/>
        <w:rPr>
          <w:rFonts w:ascii="Arial" w:hAnsi="Arial" w:eastAsia="Times New Roman" w:cs="Arial"/>
          <w:noProof/>
          <w:sz w:val="24"/>
          <w:szCs w:val="24"/>
          <w:lang w:eastAsia="en-GB"/>
        </w:rPr>
      </w:pPr>
    </w:p>
    <w:p w:rsidRPr="00B11066" w:rsidR="00D421F4" w:rsidP="00D421F4" w:rsidRDefault="00D421F4" w14:paraId="64A8531C" w14:textId="77777777">
      <w:pPr>
        <w:pStyle w:val="NoSpacing"/>
        <w:rPr>
          <w:rFonts w:ascii="Arial" w:hAnsi="Arial" w:cs="Arial"/>
          <w:sz w:val="24"/>
          <w:szCs w:val="24"/>
        </w:rPr>
      </w:pPr>
      <w:r w:rsidRPr="00B11066">
        <w:rPr>
          <w:rFonts w:ascii="Arial" w:hAnsi="Arial" w:cs="Arial"/>
          <w:sz w:val="24"/>
          <w:szCs w:val="24"/>
        </w:rPr>
        <w:t>Reed in Partnership Ltd</w:t>
      </w:r>
    </w:p>
    <w:p w:rsidRPr="00B11066" w:rsidR="00D421F4" w:rsidP="00D421F4" w:rsidRDefault="00D421F4" w14:paraId="2889533B" w14:textId="77777777">
      <w:pPr>
        <w:pStyle w:val="NoSpacing"/>
        <w:rPr>
          <w:rFonts w:ascii="Arial" w:hAnsi="Arial" w:cs="Arial"/>
          <w:sz w:val="24"/>
          <w:szCs w:val="24"/>
        </w:rPr>
      </w:pPr>
      <w:r w:rsidRPr="00B11066">
        <w:rPr>
          <w:rFonts w:ascii="Arial" w:hAnsi="Arial" w:cs="Arial"/>
          <w:sz w:val="24"/>
          <w:szCs w:val="24"/>
        </w:rPr>
        <w:t>Academy Court</w:t>
      </w:r>
    </w:p>
    <w:p w:rsidRPr="00B11066" w:rsidR="00D421F4" w:rsidP="00D421F4" w:rsidRDefault="00D421F4" w14:paraId="374AD427" w14:textId="77777777">
      <w:pPr>
        <w:pStyle w:val="NoSpacing"/>
        <w:rPr>
          <w:rFonts w:ascii="Arial" w:hAnsi="Arial" w:cs="Arial"/>
          <w:sz w:val="24"/>
          <w:szCs w:val="24"/>
        </w:rPr>
      </w:pPr>
      <w:r w:rsidRPr="00B11066">
        <w:rPr>
          <w:rFonts w:ascii="Arial" w:hAnsi="Arial" w:cs="Arial"/>
          <w:sz w:val="24"/>
          <w:szCs w:val="24"/>
        </w:rPr>
        <w:t>94 Chancery Lane</w:t>
      </w:r>
    </w:p>
    <w:p w:rsidRPr="00B11066" w:rsidR="00D421F4" w:rsidP="00D421F4" w:rsidRDefault="00D421F4" w14:paraId="4CB9AE37" w14:textId="77777777">
      <w:pPr>
        <w:pStyle w:val="NoSpacing"/>
        <w:rPr>
          <w:rFonts w:ascii="Arial" w:hAnsi="Arial" w:cs="Arial"/>
          <w:sz w:val="24"/>
          <w:szCs w:val="24"/>
        </w:rPr>
      </w:pPr>
      <w:r w:rsidRPr="00B11066">
        <w:rPr>
          <w:rFonts w:ascii="Arial" w:hAnsi="Arial" w:cs="Arial"/>
          <w:sz w:val="24"/>
          <w:szCs w:val="24"/>
        </w:rPr>
        <w:t>London</w:t>
      </w:r>
    </w:p>
    <w:p w:rsidRPr="00B11066" w:rsidR="00D421F4" w:rsidP="00D421F4" w:rsidRDefault="00D421F4" w14:paraId="0A5D49DA" w14:textId="77777777">
      <w:pPr>
        <w:pStyle w:val="NoSpacing"/>
        <w:rPr>
          <w:rFonts w:ascii="Arial" w:hAnsi="Arial" w:cs="Arial"/>
          <w:sz w:val="24"/>
          <w:szCs w:val="24"/>
        </w:rPr>
      </w:pPr>
      <w:r w:rsidRPr="00B11066">
        <w:rPr>
          <w:rFonts w:ascii="Arial" w:hAnsi="Arial" w:cs="Arial"/>
          <w:sz w:val="24"/>
          <w:szCs w:val="24"/>
        </w:rPr>
        <w:t>WC2A 1DT</w:t>
      </w:r>
    </w:p>
    <w:p w:rsidRPr="00B11066" w:rsidR="00C93B31" w:rsidP="00746546" w:rsidRDefault="00C93B31" w14:paraId="27728442" w14:textId="77777777">
      <w:pPr>
        <w:spacing w:line="240" w:lineRule="auto"/>
        <w:rPr>
          <w:rFonts w:ascii="Arial" w:hAnsi="Arial" w:cs="Arial"/>
          <w:b/>
          <w:sz w:val="24"/>
          <w:szCs w:val="24"/>
          <w:u w:val="single"/>
        </w:rPr>
      </w:pPr>
    </w:p>
    <w:p w:rsidRPr="00B11066" w:rsidR="00C93B31" w:rsidP="00C93B31" w:rsidRDefault="009C7881" w14:paraId="6F48AE8D" w14:textId="1E846B75">
      <w:pPr>
        <w:spacing w:line="240" w:lineRule="auto"/>
        <w:rPr>
          <w:rFonts w:ascii="Arial" w:hAnsi="Arial" w:cs="Arial"/>
          <w:b/>
          <w:sz w:val="24"/>
          <w:szCs w:val="24"/>
          <w:u w:val="single"/>
        </w:rPr>
      </w:pPr>
      <w:r w:rsidRPr="00B11066">
        <w:rPr>
          <w:rFonts w:ascii="Arial" w:hAnsi="Arial" w:cs="Arial"/>
          <w:b/>
          <w:sz w:val="24"/>
          <w:szCs w:val="24"/>
          <w:u w:val="single"/>
        </w:rPr>
        <w:t>C</w:t>
      </w:r>
      <w:r w:rsidRPr="00B11066" w:rsidR="008826B0">
        <w:rPr>
          <w:rFonts w:ascii="Arial" w:hAnsi="Arial" w:cs="Arial"/>
          <w:b/>
          <w:sz w:val="24"/>
          <w:szCs w:val="24"/>
          <w:u w:val="single"/>
        </w:rPr>
        <w:t>HANGE AUTHORISATION LETTER</w:t>
      </w:r>
      <w:r w:rsidRPr="00B11066" w:rsidR="00F65DC0">
        <w:rPr>
          <w:rFonts w:ascii="Arial" w:hAnsi="Arial" w:cs="Arial"/>
          <w:b/>
          <w:sz w:val="24"/>
          <w:szCs w:val="24"/>
          <w:u w:val="single"/>
        </w:rPr>
        <w:t>:</w:t>
      </w:r>
      <w:r w:rsidRPr="00B11066" w:rsidR="0083608E">
        <w:rPr>
          <w:rFonts w:ascii="Arial" w:hAnsi="Arial" w:cs="Arial"/>
          <w:b/>
          <w:sz w:val="24"/>
          <w:szCs w:val="24"/>
          <w:u w:val="single"/>
        </w:rPr>
        <w:t xml:space="preserve"> </w:t>
      </w:r>
      <w:r w:rsidRPr="00B11066" w:rsidR="00C93B31">
        <w:rPr>
          <w:rFonts w:ascii="Arial" w:hAnsi="Arial" w:cs="Arial"/>
          <w:b/>
          <w:sz w:val="24"/>
          <w:szCs w:val="24"/>
          <w:u w:val="single"/>
        </w:rPr>
        <w:t xml:space="preserve">IPES </w:t>
      </w:r>
      <w:r w:rsidRPr="00B11066" w:rsidR="00F65DC0">
        <w:rPr>
          <w:rFonts w:ascii="Arial" w:hAnsi="Arial" w:cs="Arial"/>
          <w:b/>
          <w:sz w:val="24"/>
          <w:szCs w:val="24"/>
          <w:u w:val="single"/>
        </w:rPr>
        <w:t>CAL 01</w:t>
      </w:r>
    </w:p>
    <w:p w:rsidRPr="00B11066" w:rsidR="00C93B31" w:rsidP="00C93B31" w:rsidRDefault="00C93B31" w14:paraId="525D3837" w14:textId="77777777">
      <w:pPr>
        <w:spacing w:line="240" w:lineRule="auto"/>
        <w:rPr>
          <w:rFonts w:ascii="Arial" w:hAnsi="Arial" w:cs="Arial"/>
          <w:b/>
          <w:sz w:val="24"/>
          <w:szCs w:val="24"/>
          <w:u w:val="single"/>
        </w:rPr>
      </w:pPr>
    </w:p>
    <w:p w:rsidRPr="00B11066" w:rsidR="00DC1AA0" w:rsidP="28290799" w:rsidRDefault="00DC1AA0" w14:paraId="5D42883F" w14:textId="079755CE">
      <w:pPr>
        <w:pStyle w:val="Normal"/>
        <w:spacing w:line="240" w:lineRule="auto"/>
        <w:rPr>
          <w:rFonts w:ascii="Arial" w:hAnsi="Arial" w:eastAsia="Times New Roman" w:cs="Arial"/>
          <w:color w:val="000000"/>
          <w:sz w:val="24"/>
          <w:szCs w:val="24"/>
          <w:lang w:eastAsia="en-GB"/>
        </w:rPr>
      </w:pPr>
      <w:r w:rsidRPr="28290799" w:rsidR="00DC1AA0">
        <w:rPr>
          <w:rFonts w:ascii="Arial" w:hAnsi="Arial" w:eastAsia="Times New Roman" w:cs="Arial"/>
          <w:color w:val="000000" w:themeColor="text1" w:themeTint="FF" w:themeShade="FF"/>
          <w:sz w:val="24"/>
          <w:szCs w:val="24"/>
        </w:rPr>
        <w:t xml:space="preserve">Dear </w:t>
      </w: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r w:rsidRPr="28290799" w:rsidR="00DC1AA0">
        <w:rPr>
          <w:rFonts w:ascii="Arial" w:hAnsi="Arial" w:eastAsia="Times New Roman" w:cs="Arial"/>
          <w:color w:val="000000" w:themeColor="text1" w:themeTint="FF" w:themeShade="FF"/>
          <w:sz w:val="24"/>
          <w:szCs w:val="24"/>
          <w:lang w:eastAsia="en-GB"/>
        </w:rPr>
        <w:t>,</w:t>
      </w:r>
    </w:p>
    <w:p w:rsidRPr="00B11066" w:rsidR="00DC1AA0" w:rsidP="00DC1AA0" w:rsidRDefault="00DC1AA0" w14:paraId="5C71B2CD" w14:textId="77777777">
      <w:pPr>
        <w:spacing w:after="0" w:line="240" w:lineRule="auto"/>
        <w:rPr>
          <w:rFonts w:ascii="Arial" w:hAnsi="Arial" w:eastAsia="Times New Roman" w:cs="Arial"/>
          <w:color w:val="000000"/>
          <w:sz w:val="24"/>
          <w:szCs w:val="24"/>
          <w:lang w:eastAsia="en-GB"/>
        </w:rPr>
      </w:pPr>
    </w:p>
    <w:p w:rsidRPr="00B11066" w:rsidR="00DC1AA0" w:rsidP="00DC1AA0" w:rsidRDefault="00856575" w14:paraId="10E53B1E" w14:textId="387F4CF5">
      <w:pPr>
        <w:spacing w:line="240" w:lineRule="auto"/>
        <w:rPr>
          <w:rFonts w:ascii="Arial" w:hAnsi="Arial" w:cs="Arial"/>
          <w:b/>
          <w:sz w:val="24"/>
          <w:szCs w:val="24"/>
        </w:rPr>
      </w:pPr>
      <w:r w:rsidRPr="00B11066">
        <w:rPr>
          <w:rFonts w:ascii="Arial" w:hAnsi="Arial" w:cs="Arial"/>
          <w:b/>
          <w:sz w:val="24"/>
          <w:szCs w:val="24"/>
        </w:rPr>
        <w:t>C</w:t>
      </w:r>
      <w:r w:rsidRPr="00B11066" w:rsidR="00DC1AA0">
        <w:rPr>
          <w:rFonts w:ascii="Arial" w:hAnsi="Arial" w:cs="Arial"/>
          <w:b/>
          <w:sz w:val="24"/>
          <w:szCs w:val="24"/>
        </w:rPr>
        <w:t xml:space="preserve">ontract (as amended) between the (1) Secretary of State for Work and Pensions (the “Authority”) and (2) </w:t>
      </w:r>
      <w:r w:rsidRPr="00B11066" w:rsidR="00D421F4">
        <w:rPr>
          <w:rFonts w:ascii="Arial" w:hAnsi="Arial" w:cs="Arial"/>
          <w:b/>
          <w:sz w:val="24"/>
          <w:szCs w:val="24"/>
        </w:rPr>
        <w:t>Reed in Partnership Ltd</w:t>
      </w:r>
      <w:r w:rsidRPr="00B11066" w:rsidR="00DC1AA0">
        <w:rPr>
          <w:rFonts w:ascii="Arial" w:hAnsi="Arial" w:cs="Arial"/>
          <w:b/>
          <w:sz w:val="24"/>
          <w:szCs w:val="24"/>
        </w:rPr>
        <w:t xml:space="preserve"> (the “Contractor”) </w:t>
      </w:r>
      <w:r w:rsidRPr="00B11066" w:rsidR="00992976">
        <w:rPr>
          <w:rFonts w:ascii="Arial" w:hAnsi="Arial" w:cs="Arial"/>
          <w:b/>
          <w:sz w:val="24"/>
          <w:szCs w:val="24"/>
        </w:rPr>
        <w:t>identified in</w:t>
      </w:r>
      <w:r w:rsidRPr="00B11066" w:rsidR="00C93B31">
        <w:rPr>
          <w:rFonts w:ascii="Arial" w:hAnsi="Arial" w:cs="Arial"/>
          <w:b/>
          <w:sz w:val="24"/>
          <w:szCs w:val="24"/>
        </w:rPr>
        <w:t xml:space="preserve"> Schedule 1 (the “</w:t>
      </w:r>
      <w:r w:rsidRPr="00B11066">
        <w:rPr>
          <w:rFonts w:ascii="Arial" w:hAnsi="Arial" w:cs="Arial"/>
          <w:b/>
          <w:sz w:val="24"/>
          <w:szCs w:val="24"/>
        </w:rPr>
        <w:t>Contract</w:t>
      </w:r>
      <w:r w:rsidRPr="00B11066" w:rsidR="00A36342">
        <w:rPr>
          <w:rFonts w:ascii="Arial" w:hAnsi="Arial" w:cs="Arial"/>
          <w:b/>
          <w:sz w:val="24"/>
          <w:szCs w:val="24"/>
        </w:rPr>
        <w:t>(s)</w:t>
      </w:r>
      <w:r w:rsidRPr="00B11066" w:rsidR="00DC1AA0">
        <w:rPr>
          <w:rFonts w:ascii="Arial" w:hAnsi="Arial" w:cs="Arial"/>
          <w:b/>
          <w:sz w:val="24"/>
          <w:szCs w:val="24"/>
        </w:rPr>
        <w:t>”)</w:t>
      </w:r>
    </w:p>
    <w:p w:rsidRPr="00B11066" w:rsidR="00C93B31" w:rsidP="00C93B31" w:rsidRDefault="00C93B31" w14:paraId="45199CCE" w14:textId="6EC9EBDA">
      <w:pPr>
        <w:pStyle w:val="ListParagraph"/>
        <w:numPr>
          <w:ilvl w:val="0"/>
          <w:numId w:val="1"/>
        </w:numPr>
        <w:ind w:left="714" w:hanging="357"/>
        <w:contextualSpacing w:val="0"/>
        <w:rPr>
          <w:rFonts w:ascii="Arial" w:hAnsi="Arial" w:cs="Arial"/>
          <w:sz w:val="24"/>
          <w:szCs w:val="24"/>
        </w:rPr>
      </w:pPr>
      <w:r w:rsidRPr="00B11066">
        <w:rPr>
          <w:rFonts w:ascii="Arial" w:hAnsi="Arial" w:cs="Arial"/>
          <w:sz w:val="24"/>
          <w:szCs w:val="24"/>
        </w:rPr>
        <w:t>The Authority</w:t>
      </w:r>
      <w:r w:rsidRPr="00B11066" w:rsidR="006F38B1">
        <w:rPr>
          <w:rFonts w:ascii="Arial" w:hAnsi="Arial" w:cs="Arial"/>
          <w:sz w:val="24"/>
          <w:szCs w:val="24"/>
        </w:rPr>
        <w:t xml:space="preserve"> and the Contractor hereby agree </w:t>
      </w:r>
      <w:r w:rsidRPr="00B11066">
        <w:rPr>
          <w:rFonts w:ascii="Arial" w:hAnsi="Arial" w:cs="Arial"/>
          <w:sz w:val="24"/>
          <w:szCs w:val="24"/>
        </w:rPr>
        <w:t xml:space="preserve">to amend the Contract </w:t>
      </w:r>
      <w:r w:rsidRPr="00B11066" w:rsidR="00A36342">
        <w:rPr>
          <w:rFonts w:ascii="Arial" w:hAnsi="Arial" w:cs="Arial"/>
          <w:sz w:val="24"/>
          <w:szCs w:val="24"/>
        </w:rPr>
        <w:t>identified</w:t>
      </w:r>
      <w:r w:rsidRPr="00B11066">
        <w:rPr>
          <w:rFonts w:ascii="Arial" w:hAnsi="Arial" w:cs="Arial"/>
          <w:sz w:val="24"/>
          <w:szCs w:val="24"/>
        </w:rPr>
        <w:t xml:space="preserve"> at Schedule 1 to this</w:t>
      </w:r>
      <w:r w:rsidRPr="00B11066" w:rsidR="006F38B1">
        <w:rPr>
          <w:rFonts w:ascii="Arial" w:hAnsi="Arial" w:cs="Arial"/>
          <w:sz w:val="24"/>
          <w:szCs w:val="24"/>
        </w:rPr>
        <w:t xml:space="preserve"> Change Authorisation L</w:t>
      </w:r>
      <w:r w:rsidRPr="00B11066">
        <w:rPr>
          <w:rFonts w:ascii="Arial" w:hAnsi="Arial" w:cs="Arial"/>
          <w:sz w:val="24"/>
          <w:szCs w:val="24"/>
        </w:rPr>
        <w:t xml:space="preserve">etter in accordance with </w:t>
      </w:r>
      <w:r w:rsidRPr="00B11066" w:rsidR="005C7CD4">
        <w:rPr>
          <w:rFonts w:ascii="Arial" w:hAnsi="Arial" w:cs="Arial"/>
          <w:sz w:val="24"/>
          <w:szCs w:val="24"/>
        </w:rPr>
        <w:t>t</w:t>
      </w:r>
      <w:r w:rsidRPr="00B11066" w:rsidR="00D57689">
        <w:rPr>
          <w:rFonts w:ascii="Arial" w:hAnsi="Arial" w:cs="Arial"/>
          <w:sz w:val="24"/>
          <w:szCs w:val="24"/>
        </w:rPr>
        <w:t>his Change Authorisation Letter</w:t>
      </w:r>
      <w:r w:rsidRPr="00B11066">
        <w:rPr>
          <w:rFonts w:ascii="Arial" w:hAnsi="Arial" w:cs="Arial"/>
          <w:sz w:val="24"/>
          <w:szCs w:val="24"/>
        </w:rPr>
        <w:t xml:space="preserve"> and the schedules attached to</w:t>
      </w:r>
      <w:r w:rsidRPr="00B11066" w:rsidR="005C7CD4">
        <w:rPr>
          <w:rFonts w:ascii="Arial" w:hAnsi="Arial" w:cs="Arial"/>
          <w:sz w:val="24"/>
          <w:szCs w:val="24"/>
        </w:rPr>
        <w:t xml:space="preserve"> this Change Authorisation Letter</w:t>
      </w:r>
      <w:r w:rsidRPr="00B11066" w:rsidR="00D57689">
        <w:rPr>
          <w:rFonts w:ascii="Arial" w:hAnsi="Arial" w:cs="Arial"/>
          <w:sz w:val="24"/>
          <w:szCs w:val="24"/>
        </w:rPr>
        <w:t>.</w:t>
      </w:r>
    </w:p>
    <w:p w:rsidRPr="00B11066" w:rsidR="00B42D1B" w:rsidP="00B42D1B" w:rsidRDefault="00C93B31" w14:paraId="15EAF9F7" w14:textId="29961A9F">
      <w:pPr>
        <w:pStyle w:val="ListParagraph"/>
        <w:numPr>
          <w:ilvl w:val="0"/>
          <w:numId w:val="1"/>
        </w:numPr>
        <w:ind w:left="714" w:hanging="357"/>
        <w:contextualSpacing w:val="0"/>
        <w:rPr>
          <w:rFonts w:ascii="Arial" w:hAnsi="Arial" w:cs="Arial"/>
          <w:sz w:val="24"/>
          <w:szCs w:val="24"/>
        </w:rPr>
      </w:pPr>
      <w:r w:rsidRPr="00B11066">
        <w:rPr>
          <w:rFonts w:ascii="Arial" w:hAnsi="Arial" w:cs="Arial"/>
          <w:sz w:val="24"/>
          <w:szCs w:val="24"/>
        </w:rPr>
        <w:t>Terms used but not otherwise defined in this</w:t>
      </w:r>
      <w:r w:rsidRPr="00B11066" w:rsidR="00A36342">
        <w:rPr>
          <w:rFonts w:ascii="Arial" w:hAnsi="Arial" w:cs="Arial"/>
          <w:sz w:val="24"/>
          <w:szCs w:val="24"/>
        </w:rPr>
        <w:t xml:space="preserve"> Change Authorisation</w:t>
      </w:r>
      <w:r w:rsidRPr="00B11066">
        <w:rPr>
          <w:rFonts w:ascii="Arial" w:hAnsi="Arial" w:cs="Arial"/>
          <w:sz w:val="24"/>
          <w:szCs w:val="24"/>
        </w:rPr>
        <w:t xml:space="preserve"> </w:t>
      </w:r>
      <w:r w:rsidRPr="00B11066" w:rsidR="00A36342">
        <w:rPr>
          <w:rFonts w:ascii="Arial" w:hAnsi="Arial" w:cs="Arial"/>
          <w:sz w:val="24"/>
          <w:szCs w:val="24"/>
        </w:rPr>
        <w:t>L</w:t>
      </w:r>
      <w:r w:rsidRPr="00B11066">
        <w:rPr>
          <w:rFonts w:ascii="Arial" w:hAnsi="Arial" w:cs="Arial"/>
          <w:sz w:val="24"/>
          <w:szCs w:val="24"/>
        </w:rPr>
        <w:t>etter have the same meaning as set out in the Contract</w:t>
      </w:r>
      <w:r w:rsidRPr="00B11066" w:rsidR="00A36342">
        <w:rPr>
          <w:rFonts w:ascii="Arial" w:hAnsi="Arial" w:cs="Arial"/>
          <w:sz w:val="24"/>
          <w:szCs w:val="24"/>
        </w:rPr>
        <w:t>(s)</w:t>
      </w:r>
      <w:r w:rsidRPr="00B11066">
        <w:rPr>
          <w:rFonts w:ascii="Arial" w:hAnsi="Arial" w:cs="Arial"/>
          <w:sz w:val="24"/>
          <w:szCs w:val="24"/>
        </w:rPr>
        <w:t xml:space="preserve"> to which the term refers.</w:t>
      </w:r>
    </w:p>
    <w:p w:rsidRPr="00B11066" w:rsidR="00B42D1B" w:rsidP="00B42D1B" w:rsidRDefault="00B42D1B" w14:paraId="1729BEB9" w14:textId="50042695">
      <w:pPr>
        <w:pStyle w:val="ListParagraph"/>
        <w:numPr>
          <w:ilvl w:val="0"/>
          <w:numId w:val="1"/>
        </w:numPr>
        <w:ind w:left="714" w:hanging="357"/>
        <w:contextualSpacing w:val="0"/>
        <w:rPr>
          <w:rFonts w:ascii="Arial" w:hAnsi="Arial" w:cs="Arial"/>
          <w:b/>
          <w:i/>
          <w:sz w:val="24"/>
          <w:szCs w:val="24"/>
        </w:rPr>
      </w:pPr>
      <w:r w:rsidRPr="00B11066">
        <w:rPr>
          <w:rFonts w:ascii="Arial" w:hAnsi="Arial" w:cs="Arial"/>
          <w:sz w:val="24"/>
          <w:szCs w:val="24"/>
        </w:rPr>
        <w:t xml:space="preserve">The Authority and the Contractor hereby agree to incorporate the Additional Services &amp; Innovations (“ASI”), which are set out in Schedule 3 to this Change Authorisation Letter, into the Contract as part of the Services to be supplied by the Contractor under the Contract.  The Authority and the Contractor further agree that the definition of “Services” in clause A1.1 of the Contract shall be amended accordingly. </w:t>
      </w:r>
    </w:p>
    <w:p w:rsidRPr="00B11066" w:rsidR="00C93B31" w:rsidP="00B42D1B" w:rsidRDefault="00C557C2" w14:paraId="21DB7391" w14:textId="680F752D">
      <w:pPr>
        <w:pStyle w:val="ListParagraph"/>
        <w:numPr>
          <w:ilvl w:val="0"/>
          <w:numId w:val="1"/>
        </w:numPr>
        <w:ind w:left="714" w:hanging="357"/>
        <w:contextualSpacing w:val="0"/>
        <w:rPr>
          <w:rFonts w:ascii="Arial" w:hAnsi="Arial" w:cs="Arial"/>
          <w:sz w:val="24"/>
          <w:szCs w:val="24"/>
        </w:rPr>
      </w:pPr>
      <w:r w:rsidRPr="00B11066">
        <w:rPr>
          <w:rFonts w:ascii="Arial" w:hAnsi="Arial" w:cs="Arial"/>
          <w:sz w:val="24"/>
          <w:szCs w:val="24"/>
        </w:rPr>
        <w:t>The Contractor hereby undertakes to provide the ASI set out in Schedule 3</w:t>
      </w:r>
      <w:r w:rsidRPr="00B11066" w:rsidR="00B42D1B">
        <w:rPr>
          <w:rFonts w:ascii="Arial" w:hAnsi="Arial" w:cs="Arial"/>
          <w:sz w:val="24"/>
          <w:szCs w:val="24"/>
        </w:rPr>
        <w:t xml:space="preserve"> to this Change Authorisation Letter</w:t>
      </w:r>
      <w:r w:rsidRPr="00B11066">
        <w:rPr>
          <w:rFonts w:ascii="Arial" w:hAnsi="Arial" w:cs="Arial"/>
          <w:sz w:val="24"/>
          <w:szCs w:val="24"/>
        </w:rPr>
        <w:t xml:space="preserve"> in accordance with the Authority’s requirements.  </w:t>
      </w:r>
      <w:r w:rsidRPr="00B11066" w:rsidR="00C93B31">
        <w:rPr>
          <w:rFonts w:ascii="Arial" w:hAnsi="Arial" w:cs="Arial"/>
          <w:sz w:val="24"/>
          <w:szCs w:val="24"/>
        </w:rPr>
        <w:t xml:space="preserve"> </w:t>
      </w:r>
    </w:p>
    <w:p w:rsidRPr="00B11066" w:rsidR="008831B8" w:rsidP="0002608C" w:rsidRDefault="008831B8" w14:paraId="3E32BE5A" w14:textId="4A91BD50">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lastRenderedPageBreak/>
        <w:t>The Contractor hereby undertakes to procure the consent of the Guarantor to the variation of the Contract in accordance with this Change Authorisation Letter such that the due and punctual performance of the obligations of the Contractor under this Change Authorisation Letter shall be guaranteed by the Guarantor in accordance with the terms of the Deed of Guarantee at Schedule 9 of the Contract.</w:t>
      </w:r>
    </w:p>
    <w:p w:rsidRPr="00B11066" w:rsidR="00086950" w:rsidP="00746546" w:rsidRDefault="00A36342" w14:paraId="78EEECE8" w14:textId="608A8C3C">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T</w:t>
      </w:r>
      <w:r w:rsidRPr="00B11066" w:rsidR="00D57689">
        <w:rPr>
          <w:rFonts w:ascii="Arial" w:hAnsi="Arial" w:cs="Arial"/>
          <w:sz w:val="24"/>
          <w:szCs w:val="24"/>
        </w:rPr>
        <w:t xml:space="preserve">his Change Authorisation Letter </w:t>
      </w:r>
      <w:r w:rsidRPr="00B11066" w:rsidR="00086950">
        <w:rPr>
          <w:rFonts w:ascii="Arial" w:hAnsi="Arial" w:cs="Arial"/>
          <w:sz w:val="24"/>
          <w:szCs w:val="24"/>
        </w:rPr>
        <w:t xml:space="preserve">shall be interpreted and construed so that it varies each </w:t>
      </w:r>
      <w:r w:rsidRPr="00B11066" w:rsidR="00D57689">
        <w:rPr>
          <w:rFonts w:ascii="Arial" w:hAnsi="Arial" w:cs="Arial"/>
          <w:sz w:val="24"/>
          <w:szCs w:val="24"/>
        </w:rPr>
        <w:t xml:space="preserve">IPES CAL 01 </w:t>
      </w:r>
      <w:r w:rsidRPr="00B11066" w:rsidR="00086950">
        <w:rPr>
          <w:rFonts w:ascii="Arial" w:hAnsi="Arial" w:cs="Arial"/>
          <w:sz w:val="24"/>
          <w:szCs w:val="24"/>
        </w:rPr>
        <w:t xml:space="preserve">Contract </w:t>
      </w:r>
      <w:r w:rsidRPr="00B11066">
        <w:rPr>
          <w:rFonts w:ascii="Arial" w:hAnsi="Arial" w:cs="Arial"/>
          <w:sz w:val="24"/>
          <w:szCs w:val="24"/>
        </w:rPr>
        <w:t xml:space="preserve">identified in </w:t>
      </w:r>
      <w:r w:rsidRPr="00B11066" w:rsidR="00086950">
        <w:rPr>
          <w:rFonts w:ascii="Arial" w:hAnsi="Arial" w:cs="Arial"/>
          <w:sz w:val="24"/>
          <w:szCs w:val="24"/>
        </w:rPr>
        <w:t>Schedule 1</w:t>
      </w:r>
      <w:r w:rsidRPr="00B11066" w:rsidR="00B42D1B">
        <w:rPr>
          <w:rFonts w:ascii="Arial" w:hAnsi="Arial" w:cs="Arial"/>
          <w:sz w:val="24"/>
          <w:szCs w:val="24"/>
        </w:rPr>
        <w:t xml:space="preserve"> to this Change Authorisation Letter</w:t>
      </w:r>
      <w:r w:rsidRPr="00B11066" w:rsidR="00086950">
        <w:rPr>
          <w:rFonts w:ascii="Arial" w:hAnsi="Arial" w:cs="Arial"/>
          <w:sz w:val="24"/>
          <w:szCs w:val="24"/>
        </w:rPr>
        <w:t xml:space="preserve"> individually.</w:t>
      </w:r>
    </w:p>
    <w:p w:rsidRPr="00B11066" w:rsidR="00746546" w:rsidP="00194351" w:rsidRDefault="00A32254" w14:paraId="7CBB79EE" w14:textId="17543101">
      <w:pPr>
        <w:pStyle w:val="ListParagraph"/>
        <w:numPr>
          <w:ilvl w:val="0"/>
          <w:numId w:val="1"/>
        </w:numPr>
        <w:spacing w:line="240" w:lineRule="auto"/>
        <w:contextualSpacing w:val="0"/>
        <w:rPr>
          <w:rFonts w:ascii="Arial" w:hAnsi="Arial" w:cs="Arial"/>
          <w:b/>
          <w:i/>
          <w:sz w:val="24"/>
          <w:szCs w:val="24"/>
        </w:rPr>
      </w:pPr>
      <w:r w:rsidRPr="00B11066">
        <w:rPr>
          <w:rFonts w:ascii="Arial" w:hAnsi="Arial" w:cs="Arial"/>
          <w:sz w:val="24"/>
          <w:szCs w:val="24"/>
        </w:rPr>
        <w:t>Each</w:t>
      </w:r>
      <w:r w:rsidRPr="00B11066" w:rsidR="002B7221">
        <w:rPr>
          <w:rFonts w:ascii="Arial" w:hAnsi="Arial" w:cs="Arial"/>
          <w:sz w:val="24"/>
          <w:szCs w:val="24"/>
        </w:rPr>
        <w:t xml:space="preserve"> </w:t>
      </w:r>
      <w:r w:rsidRPr="00B11066" w:rsidR="00D57689">
        <w:rPr>
          <w:rFonts w:ascii="Arial" w:hAnsi="Arial" w:cs="Arial"/>
          <w:sz w:val="24"/>
          <w:szCs w:val="24"/>
        </w:rPr>
        <w:t xml:space="preserve">IPES CAL 01 </w:t>
      </w:r>
      <w:r w:rsidRPr="00B11066" w:rsidR="002B7221">
        <w:rPr>
          <w:rFonts w:ascii="Arial" w:hAnsi="Arial" w:cs="Arial"/>
          <w:sz w:val="24"/>
          <w:szCs w:val="24"/>
        </w:rPr>
        <w:t>Contract, including any previous variations, will remain effective and una</w:t>
      </w:r>
      <w:r w:rsidRPr="00B11066" w:rsidR="008826B0">
        <w:rPr>
          <w:rFonts w:ascii="Arial" w:hAnsi="Arial" w:cs="Arial"/>
          <w:sz w:val="24"/>
          <w:szCs w:val="24"/>
        </w:rPr>
        <w:t xml:space="preserve">ltered except as amended by </w:t>
      </w:r>
      <w:r w:rsidRPr="00B11066" w:rsidR="00A36342">
        <w:rPr>
          <w:rFonts w:ascii="Arial" w:hAnsi="Arial" w:cs="Arial"/>
          <w:sz w:val="24"/>
          <w:szCs w:val="24"/>
        </w:rPr>
        <w:t>this Change Authorisation Letter</w:t>
      </w:r>
      <w:r w:rsidRPr="00B11066" w:rsidR="002B7221">
        <w:rPr>
          <w:rFonts w:ascii="Arial" w:hAnsi="Arial" w:cs="Arial"/>
          <w:sz w:val="24"/>
          <w:szCs w:val="24"/>
        </w:rPr>
        <w:t>.</w:t>
      </w:r>
    </w:p>
    <w:p w:rsidRPr="00B11066" w:rsidR="00746546" w:rsidP="0007268D" w:rsidRDefault="00A342B4" w14:paraId="3F41A24A" w14:textId="0C8BC1FE">
      <w:pPr>
        <w:pStyle w:val="ListParagraph"/>
        <w:numPr>
          <w:ilvl w:val="0"/>
          <w:numId w:val="1"/>
        </w:numPr>
        <w:spacing w:line="240" w:lineRule="auto"/>
        <w:rPr>
          <w:rFonts w:ascii="Arial" w:hAnsi="Arial" w:cs="Arial"/>
          <w:sz w:val="24"/>
          <w:szCs w:val="24"/>
        </w:rPr>
      </w:pPr>
      <w:r w:rsidRPr="00B11066">
        <w:rPr>
          <w:rFonts w:ascii="Arial" w:hAnsi="Arial" w:cs="Arial"/>
          <w:sz w:val="24"/>
          <w:szCs w:val="24"/>
        </w:rPr>
        <w:t xml:space="preserve">Notwithstanding any other term of </w:t>
      </w:r>
      <w:r w:rsidRPr="00B11066" w:rsidR="008826B0">
        <w:rPr>
          <w:rFonts w:ascii="Arial" w:hAnsi="Arial" w:cs="Arial"/>
          <w:sz w:val="24"/>
          <w:szCs w:val="24"/>
        </w:rPr>
        <w:t xml:space="preserve">the </w:t>
      </w:r>
      <w:r w:rsidRPr="00B11066" w:rsidR="00D57689">
        <w:rPr>
          <w:rFonts w:ascii="Arial" w:hAnsi="Arial" w:cs="Arial"/>
          <w:sz w:val="24"/>
          <w:szCs w:val="24"/>
        </w:rPr>
        <w:t xml:space="preserve">IPES CAL 01 </w:t>
      </w:r>
      <w:r w:rsidRPr="00B11066" w:rsidR="00E41C2A">
        <w:rPr>
          <w:rFonts w:ascii="Arial" w:hAnsi="Arial" w:cs="Arial"/>
          <w:sz w:val="24"/>
          <w:szCs w:val="24"/>
        </w:rPr>
        <w:t>Contract</w:t>
      </w:r>
      <w:r w:rsidRPr="00B11066" w:rsidR="00F44122">
        <w:rPr>
          <w:rFonts w:ascii="Arial" w:hAnsi="Arial" w:cs="Arial"/>
          <w:sz w:val="24"/>
          <w:szCs w:val="24"/>
        </w:rPr>
        <w:t>(</w:t>
      </w:r>
      <w:r w:rsidRPr="00B11066" w:rsidR="00E41C2A">
        <w:rPr>
          <w:rFonts w:ascii="Arial" w:hAnsi="Arial" w:cs="Arial"/>
          <w:sz w:val="24"/>
          <w:szCs w:val="24"/>
        </w:rPr>
        <w:t>s</w:t>
      </w:r>
      <w:r w:rsidRPr="00B11066" w:rsidR="00F44122">
        <w:rPr>
          <w:rFonts w:ascii="Arial" w:hAnsi="Arial" w:cs="Arial"/>
          <w:sz w:val="24"/>
          <w:szCs w:val="24"/>
        </w:rPr>
        <w:t>)</w:t>
      </w:r>
      <w:r w:rsidRPr="00B11066" w:rsidR="00D57689">
        <w:rPr>
          <w:rFonts w:ascii="Arial" w:hAnsi="Arial" w:cs="Arial"/>
          <w:sz w:val="24"/>
          <w:szCs w:val="24"/>
        </w:rPr>
        <w:t xml:space="preserve"> </w:t>
      </w:r>
      <w:r w:rsidRPr="00B11066">
        <w:rPr>
          <w:rFonts w:ascii="Arial" w:hAnsi="Arial" w:cs="Arial"/>
          <w:sz w:val="24"/>
          <w:szCs w:val="24"/>
        </w:rPr>
        <w:t>the Parties agree to</w:t>
      </w:r>
      <w:r w:rsidRPr="00B11066" w:rsidR="008826B0">
        <w:rPr>
          <w:rFonts w:ascii="Arial" w:hAnsi="Arial" w:cs="Arial"/>
          <w:sz w:val="24"/>
          <w:szCs w:val="24"/>
        </w:rPr>
        <w:t xml:space="preserve"> incorporate </w:t>
      </w:r>
      <w:r w:rsidRPr="00B11066" w:rsidR="00A36342">
        <w:rPr>
          <w:rFonts w:ascii="Arial" w:hAnsi="Arial" w:cs="Arial"/>
          <w:sz w:val="24"/>
          <w:szCs w:val="24"/>
        </w:rPr>
        <w:t>this Change Authorisation Let</w:t>
      </w:r>
      <w:r w:rsidRPr="00B11066" w:rsidR="006F38B1">
        <w:rPr>
          <w:rFonts w:ascii="Arial" w:hAnsi="Arial" w:cs="Arial"/>
          <w:sz w:val="24"/>
          <w:szCs w:val="24"/>
        </w:rPr>
        <w:t>t</w:t>
      </w:r>
      <w:r w:rsidRPr="00B11066" w:rsidR="00D57689">
        <w:rPr>
          <w:rFonts w:ascii="Arial" w:hAnsi="Arial" w:cs="Arial"/>
          <w:sz w:val="24"/>
          <w:szCs w:val="24"/>
        </w:rPr>
        <w:t xml:space="preserve">er </w:t>
      </w:r>
      <w:r w:rsidRPr="00B11066" w:rsidR="00E4782A">
        <w:rPr>
          <w:rFonts w:ascii="Arial" w:hAnsi="Arial" w:cs="Arial"/>
          <w:sz w:val="24"/>
          <w:szCs w:val="24"/>
        </w:rPr>
        <w:t>into</w:t>
      </w:r>
      <w:r w:rsidRPr="00B11066">
        <w:rPr>
          <w:rFonts w:ascii="Arial" w:hAnsi="Arial" w:cs="Arial"/>
          <w:sz w:val="24"/>
          <w:szCs w:val="24"/>
        </w:rPr>
        <w:t xml:space="preserve"> </w:t>
      </w:r>
      <w:r w:rsidRPr="00B11066" w:rsidR="008826B0">
        <w:rPr>
          <w:rFonts w:ascii="Arial" w:hAnsi="Arial" w:cs="Arial"/>
          <w:sz w:val="24"/>
          <w:szCs w:val="24"/>
        </w:rPr>
        <w:t xml:space="preserve">each </w:t>
      </w:r>
      <w:r w:rsidRPr="00B11066" w:rsidR="00E41C2A">
        <w:rPr>
          <w:rFonts w:ascii="Arial" w:hAnsi="Arial" w:cs="Arial"/>
          <w:sz w:val="24"/>
          <w:szCs w:val="24"/>
        </w:rPr>
        <w:t>Contract</w:t>
      </w:r>
      <w:r w:rsidRPr="00B11066" w:rsidR="00A36342">
        <w:rPr>
          <w:rFonts w:ascii="Arial" w:hAnsi="Arial" w:cs="Arial"/>
          <w:sz w:val="24"/>
          <w:szCs w:val="24"/>
        </w:rPr>
        <w:t xml:space="preserve"> identified in Schedule 1</w:t>
      </w:r>
      <w:r w:rsidRPr="00B11066" w:rsidR="0013291C">
        <w:rPr>
          <w:rFonts w:ascii="Arial" w:hAnsi="Arial" w:cs="Arial"/>
          <w:sz w:val="24"/>
          <w:szCs w:val="24"/>
        </w:rPr>
        <w:t xml:space="preserve"> to this Change Authorisation Letter</w:t>
      </w:r>
      <w:r w:rsidRPr="00B11066" w:rsidR="008826B0">
        <w:rPr>
          <w:rFonts w:ascii="Arial" w:hAnsi="Arial" w:cs="Arial"/>
          <w:sz w:val="24"/>
          <w:szCs w:val="24"/>
        </w:rPr>
        <w:t xml:space="preserve">. Each </w:t>
      </w:r>
      <w:r w:rsidRPr="00B11066" w:rsidR="00A36342">
        <w:rPr>
          <w:rFonts w:ascii="Arial" w:hAnsi="Arial" w:cs="Arial"/>
          <w:sz w:val="24"/>
          <w:szCs w:val="24"/>
        </w:rPr>
        <w:t>Contract identified in Schedule 1</w:t>
      </w:r>
      <w:r w:rsidRPr="00B11066" w:rsidR="0013291C">
        <w:rPr>
          <w:rFonts w:ascii="Arial" w:hAnsi="Arial" w:cs="Arial"/>
          <w:sz w:val="24"/>
          <w:szCs w:val="24"/>
        </w:rPr>
        <w:t xml:space="preserve"> to this Change Authorisation Letter</w:t>
      </w:r>
      <w:r w:rsidRPr="00B11066" w:rsidR="00D57689">
        <w:rPr>
          <w:rFonts w:ascii="Arial" w:hAnsi="Arial" w:cs="Arial"/>
          <w:sz w:val="24"/>
          <w:szCs w:val="24"/>
        </w:rPr>
        <w:t xml:space="preserve"> is hereby</w:t>
      </w:r>
      <w:r w:rsidRPr="00B11066" w:rsidR="00DB461C">
        <w:rPr>
          <w:rFonts w:ascii="Arial" w:hAnsi="Arial" w:cs="Arial"/>
          <w:sz w:val="24"/>
          <w:szCs w:val="24"/>
        </w:rPr>
        <w:t xml:space="preserve"> modified in </w:t>
      </w:r>
      <w:r w:rsidRPr="00B11066" w:rsidR="009C7881">
        <w:rPr>
          <w:rFonts w:ascii="Arial" w:hAnsi="Arial" w:cs="Arial"/>
          <w:sz w:val="24"/>
          <w:szCs w:val="24"/>
        </w:rPr>
        <w:t xml:space="preserve">accordance </w:t>
      </w:r>
      <w:r w:rsidRPr="00B11066" w:rsidR="001B5BE5">
        <w:rPr>
          <w:rFonts w:ascii="Arial" w:hAnsi="Arial" w:cs="Arial"/>
          <w:sz w:val="24"/>
          <w:szCs w:val="24"/>
        </w:rPr>
        <w:t>with t</w:t>
      </w:r>
      <w:r w:rsidRPr="00B11066" w:rsidR="008826B0">
        <w:rPr>
          <w:rFonts w:ascii="Arial" w:hAnsi="Arial" w:cs="Arial"/>
          <w:sz w:val="24"/>
          <w:szCs w:val="24"/>
        </w:rPr>
        <w:t xml:space="preserve">he terms of </w:t>
      </w:r>
      <w:r w:rsidRPr="00B11066" w:rsidR="00A36342">
        <w:rPr>
          <w:rFonts w:ascii="Arial" w:hAnsi="Arial" w:cs="Arial"/>
          <w:sz w:val="24"/>
          <w:szCs w:val="24"/>
        </w:rPr>
        <w:t>this Change Authorisation Letter</w:t>
      </w:r>
      <w:r w:rsidRPr="00B11066">
        <w:rPr>
          <w:rFonts w:ascii="Arial" w:hAnsi="Arial" w:cs="Arial"/>
          <w:sz w:val="24"/>
          <w:szCs w:val="24"/>
        </w:rPr>
        <w:t>.</w:t>
      </w:r>
    </w:p>
    <w:p w:rsidRPr="00B11066" w:rsidR="00DD0DFA" w:rsidP="00DD0DFA" w:rsidRDefault="00DD0DFA" w14:paraId="53FBB571" w14:textId="77777777">
      <w:pPr>
        <w:pStyle w:val="ListParagraph"/>
        <w:spacing w:line="240" w:lineRule="auto"/>
        <w:rPr>
          <w:rFonts w:ascii="Arial" w:hAnsi="Arial" w:cs="Arial"/>
          <w:sz w:val="24"/>
          <w:szCs w:val="24"/>
        </w:rPr>
      </w:pPr>
    </w:p>
    <w:p w:rsidRPr="00B11066" w:rsidR="00C640A1" w:rsidP="00C640A1" w:rsidRDefault="00A36342" w14:paraId="7A6C919B" w14:textId="005A3F2A">
      <w:pPr>
        <w:pStyle w:val="ListParagraph"/>
        <w:numPr>
          <w:ilvl w:val="0"/>
          <w:numId w:val="1"/>
        </w:numPr>
        <w:spacing w:line="240" w:lineRule="auto"/>
        <w:rPr>
          <w:rFonts w:ascii="Arial" w:hAnsi="Arial" w:cs="Arial"/>
          <w:sz w:val="24"/>
          <w:szCs w:val="24"/>
        </w:rPr>
      </w:pPr>
      <w:r w:rsidRPr="00B11066">
        <w:rPr>
          <w:rFonts w:ascii="Arial" w:hAnsi="Arial" w:cs="Arial"/>
          <w:sz w:val="24"/>
          <w:szCs w:val="24"/>
        </w:rPr>
        <w:t xml:space="preserve">This Change Authorisation Letter will take </w:t>
      </w:r>
      <w:r w:rsidRPr="00B11066" w:rsidR="00A943B3">
        <w:rPr>
          <w:rFonts w:ascii="Arial" w:hAnsi="Arial" w:cs="Arial"/>
          <w:sz w:val="24"/>
          <w:szCs w:val="24"/>
        </w:rPr>
        <w:t xml:space="preserve">effect </w:t>
      </w:r>
      <w:r w:rsidRPr="00B11066" w:rsidR="00DD0DFA">
        <w:rPr>
          <w:rFonts w:ascii="Arial" w:hAnsi="Arial" w:cs="Arial"/>
          <w:sz w:val="24"/>
          <w:szCs w:val="24"/>
        </w:rPr>
        <w:t>from</w:t>
      </w:r>
      <w:r w:rsidRPr="00B11066" w:rsidR="004A0A2B">
        <w:rPr>
          <w:rFonts w:ascii="Arial" w:hAnsi="Arial" w:cs="Arial"/>
          <w:sz w:val="24"/>
          <w:szCs w:val="24"/>
        </w:rPr>
        <w:t xml:space="preserve"> 1 </w:t>
      </w:r>
      <w:r w:rsidRPr="00B11066" w:rsidR="00BE324A">
        <w:rPr>
          <w:rFonts w:ascii="Arial" w:hAnsi="Arial" w:cs="Arial"/>
          <w:sz w:val="24"/>
          <w:szCs w:val="24"/>
        </w:rPr>
        <w:t>January</w:t>
      </w:r>
      <w:r w:rsidRPr="00B11066" w:rsidR="004A0A2B">
        <w:rPr>
          <w:rFonts w:ascii="Arial" w:hAnsi="Arial" w:cs="Arial"/>
          <w:sz w:val="24"/>
          <w:szCs w:val="24"/>
        </w:rPr>
        <w:t xml:space="preserve"> 202</w:t>
      </w:r>
      <w:r w:rsidRPr="00B11066" w:rsidR="00BE324A">
        <w:rPr>
          <w:rFonts w:ascii="Arial" w:hAnsi="Arial" w:cs="Arial"/>
          <w:sz w:val="24"/>
          <w:szCs w:val="24"/>
        </w:rPr>
        <w:t>2</w:t>
      </w:r>
      <w:r w:rsidRPr="00B11066" w:rsidR="0007268D">
        <w:rPr>
          <w:rFonts w:ascii="Arial" w:hAnsi="Arial" w:cs="Arial"/>
          <w:sz w:val="24"/>
          <w:szCs w:val="24"/>
        </w:rPr>
        <w:t>.</w:t>
      </w:r>
      <w:r w:rsidRPr="00B11066" w:rsidR="002B2D9E">
        <w:rPr>
          <w:rFonts w:ascii="Arial" w:hAnsi="Arial" w:cs="Arial"/>
          <w:sz w:val="24"/>
          <w:szCs w:val="24"/>
        </w:rPr>
        <w:t xml:space="preserve">  </w:t>
      </w:r>
      <w:r w:rsidRPr="00B11066" w:rsidR="00C640A1">
        <w:rPr>
          <w:rFonts w:ascii="Arial" w:hAnsi="Arial" w:cs="Arial"/>
          <w:sz w:val="24"/>
          <w:szCs w:val="24"/>
        </w:rPr>
        <w:br/>
      </w:r>
    </w:p>
    <w:p w:rsidRPr="00B11066" w:rsidR="00C640A1" w:rsidP="00C640A1" w:rsidRDefault="00A943B3" w14:paraId="321AD42E" w14:textId="4E50761C">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The Authority will carry out a</w:t>
      </w:r>
      <w:r w:rsidRPr="00B11066" w:rsidR="00267AB4">
        <w:rPr>
          <w:rFonts w:ascii="Arial" w:hAnsi="Arial" w:cs="Arial"/>
          <w:sz w:val="24"/>
          <w:szCs w:val="24"/>
        </w:rPr>
        <w:t xml:space="preserve"> review annually to</w:t>
      </w:r>
      <w:r w:rsidRPr="00B11066" w:rsidR="000C7B8C">
        <w:rPr>
          <w:rFonts w:ascii="Arial" w:hAnsi="Arial" w:cs="Arial"/>
          <w:sz w:val="24"/>
          <w:szCs w:val="24"/>
        </w:rPr>
        <w:t xml:space="preserve"> satisfy itself that</w:t>
      </w:r>
      <w:r w:rsidRPr="00B11066" w:rsidR="00267AB4">
        <w:rPr>
          <w:rFonts w:ascii="Arial" w:hAnsi="Arial" w:cs="Arial"/>
          <w:sz w:val="24"/>
          <w:szCs w:val="24"/>
        </w:rPr>
        <w:t xml:space="preserve"> the </w:t>
      </w:r>
      <w:r w:rsidRPr="00B11066" w:rsidR="004D3386">
        <w:rPr>
          <w:rFonts w:ascii="Arial" w:hAnsi="Arial" w:cs="Arial"/>
          <w:sz w:val="24"/>
          <w:szCs w:val="24"/>
        </w:rPr>
        <w:t>ASI are being delivered in accordance with the Authority’s requirements</w:t>
      </w:r>
      <w:r w:rsidRPr="00B11066" w:rsidR="007E01C3">
        <w:rPr>
          <w:rFonts w:ascii="Arial" w:hAnsi="Arial" w:cs="Arial"/>
          <w:sz w:val="24"/>
          <w:szCs w:val="24"/>
        </w:rPr>
        <w:t>.  This annual review</w:t>
      </w:r>
      <w:r w:rsidRPr="00B11066" w:rsidR="000C7B8C">
        <w:rPr>
          <w:rFonts w:ascii="Arial" w:hAnsi="Arial" w:cs="Arial"/>
          <w:sz w:val="24"/>
          <w:szCs w:val="24"/>
        </w:rPr>
        <w:t xml:space="preserve"> will</w:t>
      </w:r>
      <w:r w:rsidRPr="00B11066" w:rsidR="004D3386">
        <w:rPr>
          <w:rFonts w:ascii="Arial" w:hAnsi="Arial" w:cs="Arial"/>
          <w:sz w:val="24"/>
          <w:szCs w:val="24"/>
        </w:rPr>
        <w:t xml:space="preserve"> includ</w:t>
      </w:r>
      <w:r w:rsidRPr="00B11066" w:rsidR="007E01C3">
        <w:rPr>
          <w:rFonts w:ascii="Arial" w:hAnsi="Arial" w:cs="Arial"/>
          <w:sz w:val="24"/>
          <w:szCs w:val="24"/>
        </w:rPr>
        <w:t xml:space="preserve">e, </w:t>
      </w:r>
      <w:r w:rsidRPr="00B11066" w:rsidR="004D3386">
        <w:rPr>
          <w:rFonts w:ascii="Arial" w:hAnsi="Arial" w:cs="Arial"/>
          <w:sz w:val="24"/>
          <w:szCs w:val="24"/>
        </w:rPr>
        <w:t xml:space="preserve">but not </w:t>
      </w:r>
      <w:r w:rsidRPr="00B11066" w:rsidR="007E01C3">
        <w:rPr>
          <w:rFonts w:ascii="Arial" w:hAnsi="Arial" w:cs="Arial"/>
          <w:sz w:val="24"/>
          <w:szCs w:val="24"/>
        </w:rPr>
        <w:t xml:space="preserve">be </w:t>
      </w:r>
      <w:r w:rsidRPr="00B11066" w:rsidR="004D3386">
        <w:rPr>
          <w:rFonts w:ascii="Arial" w:hAnsi="Arial" w:cs="Arial"/>
          <w:sz w:val="24"/>
          <w:szCs w:val="24"/>
        </w:rPr>
        <w:t>limited to</w:t>
      </w:r>
      <w:r w:rsidRPr="00B11066" w:rsidR="007E01C3">
        <w:rPr>
          <w:rFonts w:ascii="Arial" w:hAnsi="Arial" w:cs="Arial"/>
          <w:sz w:val="24"/>
          <w:szCs w:val="24"/>
        </w:rPr>
        <w:t>,</w:t>
      </w:r>
      <w:r w:rsidRPr="00B11066" w:rsidR="004D3386">
        <w:rPr>
          <w:rFonts w:ascii="Arial" w:hAnsi="Arial" w:cs="Arial"/>
          <w:sz w:val="24"/>
          <w:szCs w:val="24"/>
        </w:rPr>
        <w:t xml:space="preserve"> the </w:t>
      </w:r>
      <w:r w:rsidRPr="00B11066" w:rsidR="00390E5E">
        <w:rPr>
          <w:rFonts w:ascii="Arial" w:hAnsi="Arial" w:cs="Arial"/>
          <w:sz w:val="24"/>
          <w:szCs w:val="24"/>
        </w:rPr>
        <w:t>Authority</w:t>
      </w:r>
      <w:r w:rsidRPr="00B11066" w:rsidR="007E01C3">
        <w:rPr>
          <w:rFonts w:ascii="Arial" w:hAnsi="Arial" w:cs="Arial"/>
          <w:sz w:val="24"/>
          <w:szCs w:val="24"/>
        </w:rPr>
        <w:t xml:space="preserve"> verifying that:</w:t>
      </w:r>
      <w:r w:rsidRPr="00B11066" w:rsidR="00390E5E">
        <w:rPr>
          <w:rFonts w:ascii="Arial" w:hAnsi="Arial" w:cs="Arial"/>
          <w:sz w:val="24"/>
          <w:szCs w:val="24"/>
        </w:rPr>
        <w:t xml:space="preserve"> </w:t>
      </w:r>
      <w:r w:rsidRPr="00B11066" w:rsidR="007E01C3">
        <w:rPr>
          <w:rFonts w:ascii="Arial" w:hAnsi="Arial" w:cs="Arial"/>
          <w:sz w:val="24"/>
          <w:szCs w:val="24"/>
        </w:rPr>
        <w:t xml:space="preserve">(i) </w:t>
      </w:r>
      <w:r w:rsidRPr="00B11066" w:rsidR="004D3386">
        <w:rPr>
          <w:rFonts w:ascii="Arial" w:hAnsi="Arial" w:cs="Arial"/>
          <w:sz w:val="24"/>
          <w:szCs w:val="24"/>
        </w:rPr>
        <w:t>the deliverables</w:t>
      </w:r>
      <w:r w:rsidRPr="00B11066" w:rsidR="007E01C3">
        <w:rPr>
          <w:rFonts w:ascii="Arial" w:hAnsi="Arial" w:cs="Arial"/>
          <w:sz w:val="24"/>
          <w:szCs w:val="24"/>
        </w:rPr>
        <w:t xml:space="preserve"> of the ASI are being achieved; (ii) the </w:t>
      </w:r>
      <w:r w:rsidRPr="00B11066" w:rsidR="004D3386">
        <w:rPr>
          <w:rFonts w:ascii="Arial" w:hAnsi="Arial" w:cs="Arial"/>
          <w:sz w:val="24"/>
          <w:szCs w:val="24"/>
        </w:rPr>
        <w:t xml:space="preserve">goals of the ASI </w:t>
      </w:r>
      <w:r w:rsidRPr="00B11066" w:rsidR="007E01C3">
        <w:rPr>
          <w:rFonts w:ascii="Arial" w:hAnsi="Arial" w:cs="Arial"/>
          <w:sz w:val="24"/>
          <w:szCs w:val="24"/>
        </w:rPr>
        <w:t xml:space="preserve">are being </w:t>
      </w:r>
      <w:r w:rsidRPr="00B11066" w:rsidR="004D3386">
        <w:rPr>
          <w:rFonts w:ascii="Arial" w:hAnsi="Arial" w:cs="Arial"/>
          <w:sz w:val="24"/>
          <w:szCs w:val="24"/>
        </w:rPr>
        <w:t>met</w:t>
      </w:r>
      <w:r w:rsidRPr="00B11066" w:rsidR="007E01C3">
        <w:rPr>
          <w:rFonts w:ascii="Arial" w:hAnsi="Arial" w:cs="Arial"/>
          <w:sz w:val="24"/>
          <w:szCs w:val="24"/>
        </w:rPr>
        <w:t xml:space="preserve">; (iii) delivery in accordance with the Authority’s requirements can be evidenced; and (iv) </w:t>
      </w:r>
      <w:r w:rsidRPr="00B11066" w:rsidR="004D3386">
        <w:rPr>
          <w:rFonts w:ascii="Arial" w:hAnsi="Arial" w:cs="Arial"/>
          <w:sz w:val="24"/>
          <w:szCs w:val="24"/>
        </w:rPr>
        <w:t xml:space="preserve">that the ASI </w:t>
      </w:r>
      <w:r w:rsidRPr="00B11066">
        <w:rPr>
          <w:rFonts w:ascii="Arial" w:hAnsi="Arial" w:cs="Arial"/>
          <w:sz w:val="24"/>
          <w:szCs w:val="24"/>
        </w:rPr>
        <w:t>are</w:t>
      </w:r>
      <w:r w:rsidRPr="00B11066" w:rsidR="004D3386">
        <w:rPr>
          <w:rFonts w:ascii="Arial" w:hAnsi="Arial" w:cs="Arial"/>
          <w:sz w:val="24"/>
          <w:szCs w:val="24"/>
        </w:rPr>
        <w:t>, i</w:t>
      </w:r>
      <w:r w:rsidRPr="00B11066" w:rsidR="007442A8">
        <w:rPr>
          <w:rFonts w:ascii="Arial" w:hAnsi="Arial" w:cs="Arial"/>
          <w:sz w:val="24"/>
          <w:szCs w:val="24"/>
        </w:rPr>
        <w:t>n the opinion of the Authority,</w:t>
      </w:r>
      <w:r w:rsidRPr="00B11066" w:rsidR="00267AB4">
        <w:rPr>
          <w:rFonts w:ascii="Arial" w:hAnsi="Arial" w:cs="Arial"/>
          <w:sz w:val="24"/>
          <w:szCs w:val="24"/>
        </w:rPr>
        <w:t xml:space="preserve"> providing value for money</w:t>
      </w:r>
      <w:r w:rsidRPr="00B11066" w:rsidR="00BC7EBC">
        <w:rPr>
          <w:rFonts w:ascii="Arial" w:hAnsi="Arial" w:cs="Arial"/>
          <w:sz w:val="24"/>
          <w:szCs w:val="24"/>
        </w:rPr>
        <w:t>.</w:t>
      </w:r>
    </w:p>
    <w:p w:rsidRPr="00B11066" w:rsidR="00547CF8" w:rsidP="00C640A1" w:rsidRDefault="002B2D9E" w14:paraId="4A4ABFB4" w14:textId="2E0BA703">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As consideration for delivery of the ASI in accordance with the Authority’s requirements, the Authority wil</w:t>
      </w:r>
      <w:r w:rsidRPr="00B11066" w:rsidR="007E01C3">
        <w:rPr>
          <w:rFonts w:ascii="Arial" w:hAnsi="Arial" w:cs="Arial"/>
          <w:sz w:val="24"/>
          <w:szCs w:val="24"/>
        </w:rPr>
        <w:t xml:space="preserve">l make the ASI Payment(s) set out in Schedule 2. </w:t>
      </w:r>
      <w:r w:rsidRPr="00B11066">
        <w:rPr>
          <w:rFonts w:ascii="Arial" w:hAnsi="Arial" w:cs="Arial"/>
          <w:sz w:val="24"/>
          <w:szCs w:val="24"/>
        </w:rPr>
        <w:t xml:space="preserve"> </w:t>
      </w:r>
      <w:r w:rsidRPr="00B11066" w:rsidR="008872AA">
        <w:rPr>
          <w:rFonts w:ascii="Arial" w:hAnsi="Arial" w:cs="Arial"/>
          <w:sz w:val="24"/>
          <w:szCs w:val="24"/>
        </w:rPr>
        <w:t xml:space="preserve">The </w:t>
      </w:r>
      <w:r w:rsidRPr="00B11066" w:rsidR="00A943B3">
        <w:rPr>
          <w:rFonts w:ascii="Arial" w:hAnsi="Arial" w:cs="Arial"/>
          <w:sz w:val="24"/>
          <w:szCs w:val="24"/>
        </w:rPr>
        <w:t xml:space="preserve">Authority reserves </w:t>
      </w:r>
      <w:r w:rsidRPr="00B11066" w:rsidR="008872AA">
        <w:rPr>
          <w:rFonts w:ascii="Arial" w:hAnsi="Arial" w:cs="Arial"/>
          <w:sz w:val="24"/>
          <w:szCs w:val="24"/>
        </w:rPr>
        <w:t>the r</w:t>
      </w:r>
      <w:r w:rsidRPr="00B11066" w:rsidR="00547CF8">
        <w:rPr>
          <w:rFonts w:ascii="Arial" w:hAnsi="Arial" w:cs="Arial"/>
          <w:sz w:val="24"/>
          <w:szCs w:val="24"/>
        </w:rPr>
        <w:t xml:space="preserve">ight to stop </w:t>
      </w:r>
      <w:r w:rsidRPr="00B11066" w:rsidR="007E01C3">
        <w:rPr>
          <w:rFonts w:ascii="Arial" w:hAnsi="Arial" w:cs="Arial"/>
          <w:sz w:val="24"/>
          <w:szCs w:val="24"/>
        </w:rPr>
        <w:t>any ASI P</w:t>
      </w:r>
      <w:r w:rsidRPr="00B11066" w:rsidR="008872AA">
        <w:rPr>
          <w:rFonts w:ascii="Arial" w:hAnsi="Arial" w:cs="Arial"/>
          <w:sz w:val="24"/>
          <w:szCs w:val="24"/>
        </w:rPr>
        <w:t>ayment where the</w:t>
      </w:r>
      <w:r w:rsidRPr="00B11066" w:rsidR="007E01C3">
        <w:rPr>
          <w:rFonts w:ascii="Arial" w:hAnsi="Arial" w:cs="Arial"/>
          <w:sz w:val="24"/>
          <w:szCs w:val="24"/>
        </w:rPr>
        <w:t xml:space="preserve"> Authority’s requirements</w:t>
      </w:r>
      <w:r w:rsidRPr="00B11066" w:rsidR="0013291C">
        <w:rPr>
          <w:rFonts w:ascii="Arial" w:hAnsi="Arial" w:cs="Arial"/>
          <w:sz w:val="24"/>
          <w:szCs w:val="24"/>
        </w:rPr>
        <w:t xml:space="preserve">, </w:t>
      </w:r>
      <w:r w:rsidRPr="00B11066" w:rsidR="007E01C3">
        <w:rPr>
          <w:rFonts w:ascii="Arial" w:hAnsi="Arial" w:cs="Arial"/>
          <w:sz w:val="24"/>
          <w:szCs w:val="24"/>
        </w:rPr>
        <w:t xml:space="preserve">including but not limited to those </w:t>
      </w:r>
      <w:r w:rsidRPr="00B11066" w:rsidR="000F712C">
        <w:rPr>
          <w:rFonts w:ascii="Arial" w:hAnsi="Arial" w:cs="Arial"/>
          <w:sz w:val="24"/>
          <w:szCs w:val="24"/>
        </w:rPr>
        <w:t>set out at paragraph 10</w:t>
      </w:r>
      <w:r w:rsidRPr="00B11066" w:rsidR="007E01C3">
        <w:rPr>
          <w:rFonts w:ascii="Arial" w:hAnsi="Arial" w:cs="Arial"/>
          <w:sz w:val="24"/>
          <w:szCs w:val="24"/>
        </w:rPr>
        <w:t xml:space="preserve"> (i) – (iv) of this Change Authorisation Letter</w:t>
      </w:r>
      <w:r w:rsidRPr="00B11066" w:rsidR="0013291C">
        <w:rPr>
          <w:rFonts w:ascii="Arial" w:hAnsi="Arial" w:cs="Arial"/>
          <w:sz w:val="24"/>
          <w:szCs w:val="24"/>
        </w:rPr>
        <w:t xml:space="preserve">, </w:t>
      </w:r>
      <w:r w:rsidRPr="00B11066" w:rsidR="007E01C3">
        <w:rPr>
          <w:rFonts w:ascii="Arial" w:hAnsi="Arial" w:cs="Arial"/>
          <w:sz w:val="24"/>
          <w:szCs w:val="24"/>
        </w:rPr>
        <w:t xml:space="preserve">are not being met.  </w:t>
      </w:r>
    </w:p>
    <w:p w:rsidRPr="00B11066" w:rsidR="008872AA" w:rsidP="008872AA" w:rsidRDefault="00004B3E" w14:paraId="30A931CF" w14:textId="5F9C2D53">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B11066">
        <w:rPr>
          <w:rFonts w:ascii="Arial" w:hAnsi="Arial" w:cs="Arial"/>
          <w:color w:val="000000"/>
          <w:sz w:val="24"/>
          <w:szCs w:val="24"/>
        </w:rPr>
        <w:t>The Authority also reserves the right to stop ASI Payment(s) where the Contractor commits a Service Failure</w:t>
      </w:r>
      <w:r w:rsidRPr="00B11066" w:rsidR="00021219">
        <w:rPr>
          <w:rFonts w:ascii="Arial" w:hAnsi="Arial" w:cs="Arial"/>
          <w:color w:val="000000"/>
          <w:sz w:val="24"/>
          <w:szCs w:val="24"/>
        </w:rPr>
        <w:t xml:space="preserve"> in respect of any of the Services</w:t>
      </w:r>
      <w:r w:rsidRPr="00B11066">
        <w:rPr>
          <w:rFonts w:ascii="Arial" w:hAnsi="Arial" w:cs="Arial"/>
          <w:color w:val="000000"/>
          <w:sz w:val="24"/>
          <w:szCs w:val="24"/>
        </w:rPr>
        <w:t xml:space="preserve">.  </w:t>
      </w:r>
    </w:p>
    <w:p w:rsidRPr="00B11066" w:rsidR="008872AA" w:rsidP="008872AA" w:rsidRDefault="008872AA" w14:paraId="65E8AEBC" w14:textId="77777777">
      <w:pPr>
        <w:pStyle w:val="ListParagraph"/>
        <w:autoSpaceDE w:val="0"/>
        <w:autoSpaceDN w:val="0"/>
        <w:adjustRightInd w:val="0"/>
        <w:spacing w:after="0" w:line="240" w:lineRule="auto"/>
        <w:rPr>
          <w:rFonts w:ascii="Arial" w:hAnsi="Arial" w:cs="Arial"/>
          <w:color w:val="000000"/>
          <w:sz w:val="24"/>
          <w:szCs w:val="24"/>
        </w:rPr>
      </w:pPr>
    </w:p>
    <w:p w:rsidRPr="00B11066" w:rsidR="00BC7EBC" w:rsidP="00C640A1" w:rsidRDefault="0007268D" w14:paraId="2A8448A7" w14:textId="0B3E87F5">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 xml:space="preserve">Expiry </w:t>
      </w:r>
      <w:r w:rsidRPr="00B11066" w:rsidR="008826B0">
        <w:rPr>
          <w:rFonts w:ascii="Arial" w:hAnsi="Arial" w:cs="Arial"/>
          <w:sz w:val="24"/>
          <w:szCs w:val="24"/>
        </w:rPr>
        <w:t xml:space="preserve">of </w:t>
      </w:r>
      <w:r w:rsidRPr="00B11066" w:rsidR="00004B3E">
        <w:rPr>
          <w:rFonts w:ascii="Arial" w:hAnsi="Arial" w:cs="Arial"/>
          <w:sz w:val="24"/>
          <w:szCs w:val="24"/>
        </w:rPr>
        <w:t xml:space="preserve">this Change Authorisation Letter </w:t>
      </w:r>
      <w:r w:rsidRPr="00B11066">
        <w:rPr>
          <w:rFonts w:ascii="Arial" w:hAnsi="Arial" w:cs="Arial"/>
          <w:sz w:val="24"/>
          <w:szCs w:val="24"/>
        </w:rPr>
        <w:t>shall be without prejudice to any rights, remedies or obligations accr</w:t>
      </w:r>
      <w:r w:rsidRPr="00B11066" w:rsidR="008826B0">
        <w:rPr>
          <w:rFonts w:ascii="Arial" w:hAnsi="Arial" w:cs="Arial"/>
          <w:sz w:val="24"/>
          <w:szCs w:val="24"/>
        </w:rPr>
        <w:t xml:space="preserve">ued under </w:t>
      </w:r>
      <w:r w:rsidRPr="00B11066" w:rsidR="00004B3E">
        <w:rPr>
          <w:rFonts w:ascii="Arial" w:hAnsi="Arial" w:cs="Arial"/>
          <w:sz w:val="24"/>
          <w:szCs w:val="24"/>
        </w:rPr>
        <w:t>th</w:t>
      </w:r>
      <w:r w:rsidRPr="00B11066" w:rsidR="007442A8">
        <w:rPr>
          <w:rFonts w:ascii="Arial" w:hAnsi="Arial" w:cs="Arial"/>
          <w:sz w:val="24"/>
          <w:szCs w:val="24"/>
        </w:rPr>
        <w:t>e Contract</w:t>
      </w:r>
      <w:r w:rsidRPr="00B11066">
        <w:rPr>
          <w:rFonts w:ascii="Arial" w:hAnsi="Arial" w:cs="Arial"/>
          <w:sz w:val="24"/>
          <w:szCs w:val="24"/>
        </w:rPr>
        <w:t xml:space="preserve"> prior to the expiry</w:t>
      </w:r>
      <w:r w:rsidRPr="00B11066" w:rsidR="008826B0">
        <w:rPr>
          <w:rFonts w:ascii="Arial" w:hAnsi="Arial" w:cs="Arial"/>
          <w:sz w:val="24"/>
          <w:szCs w:val="24"/>
        </w:rPr>
        <w:t xml:space="preserve"> of </w:t>
      </w:r>
      <w:r w:rsidRPr="00B11066" w:rsidR="00004B3E">
        <w:rPr>
          <w:rFonts w:ascii="Arial" w:hAnsi="Arial" w:cs="Arial"/>
          <w:sz w:val="24"/>
          <w:szCs w:val="24"/>
        </w:rPr>
        <w:t>this Change Authorisation Letter</w:t>
      </w:r>
      <w:r w:rsidRPr="00B11066">
        <w:rPr>
          <w:rFonts w:ascii="Arial" w:hAnsi="Arial" w:cs="Arial"/>
          <w:sz w:val="24"/>
          <w:szCs w:val="24"/>
        </w:rPr>
        <w:t>.</w:t>
      </w:r>
      <w:r w:rsidRPr="00B11066" w:rsidR="00473E0C">
        <w:rPr>
          <w:rFonts w:ascii="Arial" w:hAnsi="Arial" w:cs="Arial"/>
          <w:sz w:val="24"/>
          <w:szCs w:val="24"/>
        </w:rPr>
        <w:t xml:space="preserve"> </w:t>
      </w:r>
    </w:p>
    <w:p w:rsidRPr="00B11066" w:rsidR="009C7881" w:rsidP="00746546" w:rsidRDefault="008826B0" w14:paraId="2FE3E6CA" w14:textId="328FEEB9">
      <w:pPr>
        <w:spacing w:line="240" w:lineRule="auto"/>
        <w:rPr>
          <w:rFonts w:ascii="Arial" w:hAnsi="Arial" w:cs="Arial"/>
          <w:b/>
          <w:i/>
          <w:sz w:val="24"/>
          <w:szCs w:val="24"/>
        </w:rPr>
      </w:pPr>
      <w:r w:rsidRPr="00B11066">
        <w:rPr>
          <w:rFonts w:ascii="Arial" w:hAnsi="Arial" w:cs="Arial"/>
          <w:b/>
          <w:i/>
          <w:sz w:val="24"/>
          <w:szCs w:val="24"/>
        </w:rPr>
        <w:t xml:space="preserve">Schedules attached to </w:t>
      </w:r>
      <w:r w:rsidRPr="00B11066" w:rsidR="00267AB4">
        <w:rPr>
          <w:rFonts w:ascii="Arial" w:hAnsi="Arial" w:cs="Arial"/>
          <w:b/>
          <w:i/>
          <w:sz w:val="24"/>
          <w:szCs w:val="24"/>
        </w:rPr>
        <w:t>IPES C</w:t>
      </w:r>
      <w:r w:rsidRPr="00B11066" w:rsidR="00BE324A">
        <w:rPr>
          <w:rFonts w:ascii="Arial" w:hAnsi="Arial" w:cs="Arial"/>
          <w:b/>
          <w:i/>
          <w:sz w:val="24"/>
          <w:szCs w:val="24"/>
        </w:rPr>
        <w:t xml:space="preserve">AL </w:t>
      </w:r>
      <w:r w:rsidRPr="00B11066" w:rsidR="00267AB4">
        <w:rPr>
          <w:rFonts w:ascii="Arial" w:hAnsi="Arial" w:cs="Arial"/>
          <w:b/>
          <w:i/>
          <w:sz w:val="24"/>
          <w:szCs w:val="24"/>
        </w:rPr>
        <w:t>01</w:t>
      </w:r>
    </w:p>
    <w:p w:rsidRPr="00B11066" w:rsidR="00633EE0" w:rsidP="00746546" w:rsidRDefault="006F38B1" w14:paraId="5519AF18" w14:textId="17CF3291">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The Parties agree and acknowledge that t</w:t>
      </w:r>
      <w:r w:rsidRPr="00B11066" w:rsidR="00633EE0">
        <w:rPr>
          <w:rFonts w:ascii="Arial" w:hAnsi="Arial" w:cs="Arial"/>
          <w:sz w:val="24"/>
          <w:szCs w:val="24"/>
        </w:rPr>
        <w:t xml:space="preserve">he following </w:t>
      </w:r>
      <w:r w:rsidRPr="00B11066" w:rsidR="00EC471A">
        <w:rPr>
          <w:rFonts w:ascii="Arial" w:hAnsi="Arial" w:cs="Arial"/>
          <w:sz w:val="24"/>
          <w:szCs w:val="24"/>
        </w:rPr>
        <w:t>Schedules</w:t>
      </w:r>
      <w:r w:rsidRPr="00B11066">
        <w:rPr>
          <w:rFonts w:ascii="Arial" w:hAnsi="Arial" w:cs="Arial"/>
          <w:sz w:val="24"/>
          <w:szCs w:val="24"/>
        </w:rPr>
        <w:t>,</w:t>
      </w:r>
      <w:r w:rsidRPr="00B11066" w:rsidR="00EC471A">
        <w:rPr>
          <w:rFonts w:ascii="Arial" w:hAnsi="Arial" w:cs="Arial"/>
          <w:sz w:val="24"/>
          <w:szCs w:val="24"/>
        </w:rPr>
        <w:t xml:space="preserve"> </w:t>
      </w:r>
      <w:r w:rsidRPr="00B11066">
        <w:rPr>
          <w:rFonts w:ascii="Arial" w:hAnsi="Arial" w:cs="Arial"/>
          <w:sz w:val="24"/>
          <w:szCs w:val="24"/>
        </w:rPr>
        <w:t xml:space="preserve">which </w:t>
      </w:r>
      <w:r w:rsidRPr="00B11066" w:rsidR="00633EE0">
        <w:rPr>
          <w:rFonts w:ascii="Arial" w:hAnsi="Arial" w:cs="Arial"/>
          <w:sz w:val="24"/>
          <w:szCs w:val="24"/>
        </w:rPr>
        <w:t>are att</w:t>
      </w:r>
      <w:r w:rsidRPr="00B11066" w:rsidR="00B0637D">
        <w:rPr>
          <w:rFonts w:ascii="Arial" w:hAnsi="Arial" w:cs="Arial"/>
          <w:sz w:val="24"/>
          <w:szCs w:val="24"/>
        </w:rPr>
        <w:t xml:space="preserve">ached to </w:t>
      </w:r>
      <w:r w:rsidRPr="00B11066">
        <w:rPr>
          <w:rFonts w:ascii="Arial" w:hAnsi="Arial" w:cs="Arial"/>
          <w:sz w:val="24"/>
          <w:szCs w:val="24"/>
        </w:rPr>
        <w:t>this Change Authorisation Letter</w:t>
      </w:r>
      <w:r w:rsidRPr="00B11066" w:rsidR="0013291C">
        <w:rPr>
          <w:rFonts w:ascii="Arial" w:hAnsi="Arial" w:cs="Arial"/>
          <w:sz w:val="24"/>
          <w:szCs w:val="24"/>
        </w:rPr>
        <w:t>,</w:t>
      </w:r>
      <w:r w:rsidRPr="00B11066">
        <w:rPr>
          <w:rFonts w:ascii="Arial" w:hAnsi="Arial" w:cs="Arial"/>
          <w:sz w:val="24"/>
          <w:szCs w:val="24"/>
        </w:rPr>
        <w:t xml:space="preserve"> are hereby incorporated into and form part of the Contract</w:t>
      </w:r>
    </w:p>
    <w:p w:rsidRPr="00B11066" w:rsidR="00633EE0" w:rsidP="00746546" w:rsidRDefault="00633EE0" w14:paraId="555F1225" w14:textId="6EE7F1FD">
      <w:pPr>
        <w:pStyle w:val="ListParagraph"/>
        <w:numPr>
          <w:ilvl w:val="1"/>
          <w:numId w:val="1"/>
        </w:numPr>
        <w:spacing w:line="240" w:lineRule="auto"/>
        <w:contextualSpacing w:val="0"/>
        <w:rPr>
          <w:rFonts w:ascii="Arial" w:hAnsi="Arial" w:cs="Arial"/>
          <w:sz w:val="24"/>
          <w:szCs w:val="24"/>
        </w:rPr>
      </w:pPr>
      <w:r w:rsidRPr="00B11066">
        <w:rPr>
          <w:rFonts w:ascii="Arial" w:hAnsi="Arial" w:cs="Arial"/>
          <w:sz w:val="24"/>
          <w:szCs w:val="24"/>
        </w:rPr>
        <w:t>Schedule 1</w:t>
      </w:r>
      <w:r w:rsidRPr="00B11066" w:rsidR="0013291C">
        <w:rPr>
          <w:rFonts w:ascii="Arial" w:hAnsi="Arial" w:cs="Arial"/>
          <w:sz w:val="24"/>
          <w:szCs w:val="24"/>
        </w:rPr>
        <w:t xml:space="preserve"> to this Change Authorisation Letter</w:t>
      </w:r>
      <w:r w:rsidRPr="00B11066">
        <w:rPr>
          <w:rFonts w:ascii="Arial" w:hAnsi="Arial" w:cs="Arial"/>
          <w:sz w:val="24"/>
          <w:szCs w:val="24"/>
        </w:rPr>
        <w:t xml:space="preserve">: Contract modified by </w:t>
      </w:r>
      <w:r w:rsidRPr="00B11066" w:rsidR="006F38B1">
        <w:rPr>
          <w:rFonts w:ascii="Arial" w:hAnsi="Arial" w:cs="Arial"/>
          <w:sz w:val="24"/>
          <w:szCs w:val="24"/>
        </w:rPr>
        <w:t>this Change Authorisation Letter</w:t>
      </w:r>
      <w:r w:rsidRPr="00B11066" w:rsidR="00F44122">
        <w:rPr>
          <w:rFonts w:ascii="Arial" w:hAnsi="Arial" w:cs="Arial"/>
          <w:sz w:val="24"/>
          <w:szCs w:val="24"/>
        </w:rPr>
        <w:t>;</w:t>
      </w:r>
    </w:p>
    <w:p w:rsidRPr="00B11066" w:rsidR="00633EE0" w:rsidP="00746546" w:rsidRDefault="0088514A" w14:paraId="3B47FAE5" w14:textId="1EDB9384">
      <w:pPr>
        <w:pStyle w:val="ListParagraph"/>
        <w:numPr>
          <w:ilvl w:val="1"/>
          <w:numId w:val="1"/>
        </w:numPr>
        <w:spacing w:line="240" w:lineRule="auto"/>
        <w:contextualSpacing w:val="0"/>
        <w:rPr>
          <w:rFonts w:ascii="Arial" w:hAnsi="Arial" w:cs="Arial"/>
          <w:sz w:val="24"/>
          <w:szCs w:val="24"/>
        </w:rPr>
      </w:pPr>
      <w:r w:rsidRPr="00B11066">
        <w:rPr>
          <w:rFonts w:ascii="Arial" w:hAnsi="Arial" w:cs="Arial"/>
          <w:sz w:val="24"/>
          <w:szCs w:val="24"/>
        </w:rPr>
        <w:t>Schedule 2</w:t>
      </w:r>
      <w:r w:rsidRPr="00B11066" w:rsidR="0013291C">
        <w:rPr>
          <w:rFonts w:ascii="Arial" w:hAnsi="Arial" w:cs="Arial"/>
          <w:sz w:val="24"/>
          <w:szCs w:val="24"/>
        </w:rPr>
        <w:t xml:space="preserve"> to this Change Authorisation Letter</w:t>
      </w:r>
      <w:r w:rsidRPr="00B11066" w:rsidR="00633EE0">
        <w:rPr>
          <w:rFonts w:ascii="Arial" w:hAnsi="Arial" w:cs="Arial"/>
          <w:sz w:val="24"/>
          <w:szCs w:val="24"/>
        </w:rPr>
        <w:t xml:space="preserve">: </w:t>
      </w:r>
      <w:r w:rsidRPr="00B11066" w:rsidR="00267AB4">
        <w:rPr>
          <w:rFonts w:ascii="Arial" w:hAnsi="Arial" w:cs="Arial"/>
          <w:sz w:val="24"/>
          <w:szCs w:val="24"/>
        </w:rPr>
        <w:t>ASI Payment Model</w:t>
      </w:r>
      <w:r w:rsidRPr="00B11066" w:rsidR="00F44122">
        <w:rPr>
          <w:rFonts w:ascii="Arial" w:hAnsi="Arial" w:cs="Arial"/>
          <w:sz w:val="24"/>
          <w:szCs w:val="24"/>
        </w:rPr>
        <w:t>;</w:t>
      </w:r>
    </w:p>
    <w:p w:rsidRPr="00B11066" w:rsidR="00633EE0" w:rsidP="00746546" w:rsidRDefault="0088514A" w14:paraId="5370FAC8" w14:textId="263E94E4">
      <w:pPr>
        <w:pStyle w:val="ListParagraph"/>
        <w:numPr>
          <w:ilvl w:val="1"/>
          <w:numId w:val="1"/>
        </w:numPr>
        <w:spacing w:line="240" w:lineRule="auto"/>
        <w:contextualSpacing w:val="0"/>
        <w:rPr>
          <w:rFonts w:ascii="Arial" w:hAnsi="Arial" w:cs="Arial"/>
          <w:sz w:val="24"/>
          <w:szCs w:val="24"/>
        </w:rPr>
      </w:pPr>
      <w:r w:rsidRPr="00B11066">
        <w:rPr>
          <w:rFonts w:ascii="Arial" w:hAnsi="Arial" w:cs="Arial"/>
          <w:sz w:val="24"/>
          <w:szCs w:val="24"/>
        </w:rPr>
        <w:t>Schedule 3</w:t>
      </w:r>
      <w:r w:rsidRPr="00B11066" w:rsidR="0013291C">
        <w:rPr>
          <w:rFonts w:ascii="Arial" w:hAnsi="Arial" w:cs="Arial"/>
          <w:sz w:val="24"/>
          <w:szCs w:val="24"/>
        </w:rPr>
        <w:t xml:space="preserve"> to this Change Authorisation Letter</w:t>
      </w:r>
      <w:r w:rsidRPr="00B11066" w:rsidR="00633EE0">
        <w:rPr>
          <w:rFonts w:ascii="Arial" w:hAnsi="Arial" w:cs="Arial"/>
          <w:sz w:val="24"/>
          <w:szCs w:val="24"/>
        </w:rPr>
        <w:t xml:space="preserve">: </w:t>
      </w:r>
      <w:r w:rsidRPr="00B11066" w:rsidR="006F38B1">
        <w:rPr>
          <w:rFonts w:ascii="Arial" w:hAnsi="Arial" w:cs="Arial"/>
          <w:sz w:val="24"/>
          <w:szCs w:val="24"/>
        </w:rPr>
        <w:t>Additiona</w:t>
      </w:r>
      <w:r w:rsidRPr="00B11066" w:rsidR="0083608E">
        <w:rPr>
          <w:rFonts w:ascii="Arial" w:hAnsi="Arial" w:cs="Arial"/>
          <w:sz w:val="24"/>
          <w:szCs w:val="24"/>
        </w:rPr>
        <w:t>l Services &amp; Innovation (“ASI”).</w:t>
      </w:r>
    </w:p>
    <w:p w:rsidRPr="00B11066" w:rsidR="00633EE0" w:rsidP="00EB285E" w:rsidRDefault="00633EE0" w14:paraId="3051B176" w14:textId="2F92780C">
      <w:pPr>
        <w:spacing w:line="240" w:lineRule="auto"/>
        <w:rPr>
          <w:rFonts w:ascii="Arial" w:hAnsi="Arial" w:cs="Arial"/>
          <w:sz w:val="24"/>
          <w:szCs w:val="24"/>
        </w:rPr>
      </w:pPr>
    </w:p>
    <w:p w:rsidRPr="00B11066" w:rsidR="00DD4595" w:rsidP="00746546" w:rsidRDefault="00DD4595" w14:paraId="4911B76F" w14:textId="77777777">
      <w:pPr>
        <w:spacing w:line="240" w:lineRule="auto"/>
        <w:rPr>
          <w:rFonts w:ascii="Arial" w:hAnsi="Arial" w:cs="Arial"/>
          <w:sz w:val="24"/>
          <w:szCs w:val="24"/>
        </w:rPr>
      </w:pPr>
      <w:r w:rsidRPr="00B11066">
        <w:rPr>
          <w:rFonts w:ascii="Arial" w:hAnsi="Arial" w:cs="Arial"/>
          <w:b/>
          <w:i/>
          <w:sz w:val="24"/>
          <w:szCs w:val="24"/>
        </w:rPr>
        <w:t>Miscellaneous</w:t>
      </w:r>
    </w:p>
    <w:p w:rsidRPr="00B11066" w:rsidR="00DD4595" w:rsidP="00746546" w:rsidRDefault="0013291C" w14:paraId="47B706AC" w14:textId="290F56FD">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This Change Authorisation Letter</w:t>
      </w:r>
      <w:r w:rsidRPr="00B11066" w:rsidR="00DD4595">
        <w:rPr>
          <w:rFonts w:ascii="Arial" w:hAnsi="Arial" w:cs="Arial"/>
          <w:sz w:val="24"/>
          <w:szCs w:val="24"/>
        </w:rPr>
        <w:t xml:space="preserve"> shall not constitute a waiver of any right or remedy of the Authority or the Contractor arising be</w:t>
      </w:r>
      <w:r w:rsidRPr="00B11066" w:rsidR="0001290D">
        <w:rPr>
          <w:rFonts w:ascii="Arial" w:hAnsi="Arial" w:cs="Arial"/>
          <w:sz w:val="24"/>
          <w:szCs w:val="24"/>
        </w:rPr>
        <w:t xml:space="preserve">fore, during or after </w:t>
      </w:r>
      <w:r w:rsidRPr="00B11066">
        <w:rPr>
          <w:rFonts w:ascii="Arial" w:hAnsi="Arial" w:cs="Arial"/>
          <w:sz w:val="24"/>
          <w:szCs w:val="24"/>
        </w:rPr>
        <w:t>this Change Authorisation Letter</w:t>
      </w:r>
      <w:r w:rsidRPr="00B11066" w:rsidR="00CA7D6D">
        <w:rPr>
          <w:rFonts w:ascii="Arial" w:hAnsi="Arial" w:cs="Arial"/>
          <w:sz w:val="24"/>
          <w:szCs w:val="24"/>
        </w:rPr>
        <w:t>, exce</w:t>
      </w:r>
      <w:r w:rsidRPr="00B11066" w:rsidR="008826B0">
        <w:rPr>
          <w:rFonts w:ascii="Arial" w:hAnsi="Arial" w:cs="Arial"/>
          <w:sz w:val="24"/>
          <w:szCs w:val="24"/>
        </w:rPr>
        <w:t xml:space="preserve">pt to the extent set out in </w:t>
      </w:r>
      <w:r w:rsidRPr="00B11066">
        <w:rPr>
          <w:rFonts w:ascii="Arial" w:hAnsi="Arial" w:cs="Arial"/>
          <w:sz w:val="24"/>
          <w:szCs w:val="24"/>
        </w:rPr>
        <w:t>this Change Authorisation Letter</w:t>
      </w:r>
      <w:r w:rsidRPr="00B11066" w:rsidR="00CA7D6D">
        <w:rPr>
          <w:rFonts w:ascii="Arial" w:hAnsi="Arial" w:cs="Arial"/>
          <w:sz w:val="24"/>
          <w:szCs w:val="24"/>
        </w:rPr>
        <w:t>.</w:t>
      </w:r>
    </w:p>
    <w:p w:rsidRPr="00B11066" w:rsidR="00DB0648" w:rsidP="00746546" w:rsidRDefault="00DB0648" w14:paraId="1E3C3E38" w14:textId="3F53F1C7">
      <w:pPr>
        <w:pStyle w:val="ListParagraph"/>
        <w:numPr>
          <w:ilvl w:val="0"/>
          <w:numId w:val="1"/>
        </w:numPr>
        <w:spacing w:line="240" w:lineRule="auto"/>
        <w:contextualSpacing w:val="0"/>
        <w:rPr>
          <w:rFonts w:ascii="Arial" w:hAnsi="Arial" w:cs="Arial"/>
          <w:sz w:val="24"/>
          <w:szCs w:val="24"/>
        </w:rPr>
      </w:pPr>
      <w:r w:rsidRPr="00B11066">
        <w:rPr>
          <w:rFonts w:ascii="Arial" w:hAnsi="Arial" w:cs="Arial"/>
          <w:sz w:val="24"/>
          <w:szCs w:val="24"/>
        </w:rPr>
        <w:t>If there is an inconsistency betwe</w:t>
      </w:r>
      <w:r w:rsidRPr="00B11066" w:rsidR="008826B0">
        <w:rPr>
          <w:rFonts w:ascii="Arial" w:hAnsi="Arial" w:cs="Arial"/>
          <w:sz w:val="24"/>
          <w:szCs w:val="24"/>
        </w:rPr>
        <w:t xml:space="preserve">en any of the provisions of </w:t>
      </w:r>
      <w:r w:rsidRPr="00B11066" w:rsidR="0013291C">
        <w:rPr>
          <w:rFonts w:ascii="Arial" w:hAnsi="Arial" w:cs="Arial"/>
          <w:sz w:val="24"/>
          <w:szCs w:val="24"/>
        </w:rPr>
        <w:t xml:space="preserve">this Change Authorisation Letter </w:t>
      </w:r>
      <w:r w:rsidRPr="00B11066">
        <w:rPr>
          <w:rFonts w:ascii="Arial" w:hAnsi="Arial" w:cs="Arial"/>
          <w:sz w:val="24"/>
          <w:szCs w:val="24"/>
        </w:rPr>
        <w:t xml:space="preserve">and the provisions of the </w:t>
      </w:r>
      <w:r w:rsidRPr="00B11066" w:rsidR="00D32A2C">
        <w:rPr>
          <w:rFonts w:ascii="Arial" w:hAnsi="Arial" w:cs="Arial"/>
          <w:sz w:val="24"/>
          <w:szCs w:val="24"/>
        </w:rPr>
        <w:t xml:space="preserve">IPES CAL 01 </w:t>
      </w:r>
      <w:r w:rsidRPr="00B11066">
        <w:rPr>
          <w:rFonts w:ascii="Arial" w:hAnsi="Arial" w:cs="Arial"/>
          <w:sz w:val="24"/>
          <w:szCs w:val="24"/>
        </w:rPr>
        <w:t>Contract</w:t>
      </w:r>
      <w:r w:rsidRPr="00B11066" w:rsidR="0039438E">
        <w:rPr>
          <w:rFonts w:ascii="Arial" w:hAnsi="Arial" w:cs="Arial"/>
          <w:sz w:val="24"/>
          <w:szCs w:val="24"/>
        </w:rPr>
        <w:t xml:space="preserve">, </w:t>
      </w:r>
      <w:r w:rsidRPr="00B11066" w:rsidR="00F256BE">
        <w:rPr>
          <w:rFonts w:ascii="Arial" w:hAnsi="Arial" w:cs="Arial"/>
          <w:sz w:val="24"/>
          <w:szCs w:val="24"/>
        </w:rPr>
        <w:t>the provisions of</w:t>
      </w:r>
      <w:r w:rsidRPr="00B11066" w:rsidR="008826B0">
        <w:rPr>
          <w:rFonts w:ascii="Arial" w:hAnsi="Arial" w:cs="Arial"/>
          <w:sz w:val="24"/>
          <w:szCs w:val="24"/>
        </w:rPr>
        <w:t xml:space="preserve"> </w:t>
      </w:r>
      <w:r w:rsidRPr="00B11066" w:rsidR="0013291C">
        <w:rPr>
          <w:rFonts w:ascii="Arial" w:hAnsi="Arial" w:cs="Arial"/>
          <w:sz w:val="24"/>
          <w:szCs w:val="24"/>
        </w:rPr>
        <w:t>Change Authorisation Letter</w:t>
      </w:r>
      <w:r w:rsidRPr="00B11066">
        <w:rPr>
          <w:rFonts w:ascii="Arial" w:hAnsi="Arial" w:cs="Arial"/>
          <w:sz w:val="24"/>
          <w:szCs w:val="24"/>
        </w:rPr>
        <w:t xml:space="preserve"> shall prevail.</w:t>
      </w:r>
    </w:p>
    <w:p w:rsidRPr="00B11066" w:rsidR="00746546" w:rsidP="00746546" w:rsidRDefault="008826B0" w14:paraId="082BB966" w14:textId="6171C331">
      <w:pPr>
        <w:pStyle w:val="ListParagraph"/>
        <w:numPr>
          <w:ilvl w:val="0"/>
          <w:numId w:val="1"/>
        </w:numPr>
        <w:spacing w:line="240" w:lineRule="auto"/>
        <w:contextualSpacing w:val="0"/>
        <w:rPr>
          <w:rFonts w:ascii="Arial" w:hAnsi="Arial" w:eastAsia="Times New Roman" w:cs="Arial"/>
          <w:sz w:val="24"/>
          <w:szCs w:val="24"/>
          <w:lang w:bidi="ks-Deva"/>
        </w:rPr>
      </w:pPr>
      <w:r w:rsidRPr="00B11066">
        <w:rPr>
          <w:rFonts w:ascii="Arial" w:hAnsi="Arial" w:eastAsia="Times New Roman" w:cs="Arial"/>
          <w:sz w:val="24"/>
          <w:szCs w:val="24"/>
          <w:lang w:bidi="ks-Deva"/>
        </w:rPr>
        <w:t xml:space="preserve">The provisions of each </w:t>
      </w:r>
      <w:r w:rsidRPr="00B11066" w:rsidR="00D32A2C">
        <w:rPr>
          <w:rFonts w:ascii="Arial" w:hAnsi="Arial" w:eastAsia="Times New Roman" w:cs="Arial"/>
          <w:sz w:val="24"/>
          <w:szCs w:val="24"/>
          <w:lang w:bidi="ks-Deva"/>
        </w:rPr>
        <w:t>IPES CAL 01</w:t>
      </w:r>
      <w:r w:rsidRPr="00B11066" w:rsidR="0009280E">
        <w:rPr>
          <w:rFonts w:ascii="Arial" w:hAnsi="Arial" w:eastAsia="Times New Roman" w:cs="Arial"/>
          <w:sz w:val="24"/>
          <w:szCs w:val="24"/>
          <w:lang w:bidi="ks-Deva"/>
        </w:rPr>
        <w:t xml:space="preserve"> Contract shall, save as amended i</w:t>
      </w:r>
      <w:r w:rsidRPr="00B11066">
        <w:rPr>
          <w:rFonts w:ascii="Arial" w:hAnsi="Arial" w:eastAsia="Times New Roman" w:cs="Arial"/>
          <w:sz w:val="24"/>
          <w:szCs w:val="24"/>
          <w:lang w:bidi="ks-Deva"/>
        </w:rPr>
        <w:t xml:space="preserve">n </w:t>
      </w:r>
      <w:r w:rsidRPr="00B11066" w:rsidR="0013291C">
        <w:rPr>
          <w:rFonts w:ascii="Arial" w:hAnsi="Arial" w:eastAsia="Times New Roman" w:cs="Arial"/>
          <w:sz w:val="24"/>
          <w:szCs w:val="24"/>
          <w:lang w:bidi="ks-Deva"/>
        </w:rPr>
        <w:t>t</w:t>
      </w:r>
      <w:r w:rsidRPr="00B11066" w:rsidR="00D32A2C">
        <w:rPr>
          <w:rFonts w:ascii="Arial" w:hAnsi="Arial" w:eastAsia="Times New Roman" w:cs="Arial"/>
          <w:sz w:val="24"/>
          <w:szCs w:val="24"/>
          <w:lang w:bidi="ks-Deva"/>
        </w:rPr>
        <w:t>his Change Authorisation Letter</w:t>
      </w:r>
      <w:r w:rsidRPr="00B11066" w:rsidR="0009280E">
        <w:rPr>
          <w:rFonts w:ascii="Arial" w:hAnsi="Arial" w:eastAsia="Times New Roman" w:cs="Arial"/>
          <w:sz w:val="24"/>
          <w:szCs w:val="24"/>
          <w:lang w:bidi="ks-Deva"/>
        </w:rPr>
        <w:t>, continue in full force and effect, and shall be read and construed as one document wit</w:t>
      </w:r>
      <w:r w:rsidRPr="00B11066" w:rsidR="00351085">
        <w:rPr>
          <w:rFonts w:ascii="Arial" w:hAnsi="Arial" w:eastAsia="Times New Roman" w:cs="Arial"/>
          <w:sz w:val="24"/>
          <w:szCs w:val="24"/>
          <w:lang w:bidi="ks-Deva"/>
        </w:rPr>
        <w:t xml:space="preserve">h </w:t>
      </w:r>
      <w:r w:rsidRPr="00B11066" w:rsidR="00B042B6">
        <w:rPr>
          <w:rFonts w:ascii="Arial" w:hAnsi="Arial" w:eastAsia="Times New Roman" w:cs="Arial"/>
          <w:sz w:val="24"/>
          <w:szCs w:val="24"/>
          <w:lang w:bidi="ks-Deva"/>
        </w:rPr>
        <w:t>this Change Authorisation Letter</w:t>
      </w:r>
      <w:r w:rsidRPr="00B11066" w:rsidR="00351085">
        <w:rPr>
          <w:rFonts w:ascii="Arial" w:hAnsi="Arial" w:eastAsia="Times New Roman" w:cs="Arial"/>
          <w:sz w:val="24"/>
          <w:szCs w:val="24"/>
          <w:lang w:bidi="ks-Deva"/>
        </w:rPr>
        <w:t>.</w:t>
      </w:r>
    </w:p>
    <w:p w:rsidRPr="00B11066" w:rsidR="00DB0648" w:rsidP="28290799" w:rsidRDefault="00DB0648" w14:paraId="1074235F" w14:textId="41CA1967">
      <w:pPr>
        <w:pStyle w:val="Normal"/>
        <w:spacing w:line="240" w:lineRule="auto"/>
        <w:rPr>
          <w:rFonts w:ascii="Arial" w:hAnsi="Arial" w:cs="Arial"/>
          <w:color w:val="1F4E79"/>
          <w:sz w:val="24"/>
          <w:szCs w:val="24"/>
        </w:rPr>
      </w:pPr>
      <w:r w:rsidRPr="28290799" w:rsidR="00DB0648">
        <w:rPr>
          <w:rFonts w:ascii="Arial" w:hAnsi="Arial" w:cs="Arial"/>
          <w:sz w:val="24"/>
          <w:szCs w:val="24"/>
        </w:rPr>
        <w:t xml:space="preserve">Please confirm your acceptance of </w:t>
      </w:r>
      <w:r w:rsidRPr="28290799" w:rsidR="00B042B6">
        <w:rPr>
          <w:rFonts w:ascii="Arial" w:hAnsi="Arial" w:cs="Arial"/>
          <w:sz w:val="24"/>
          <w:szCs w:val="24"/>
        </w:rPr>
        <w:t xml:space="preserve">this Change Authorisation Letter </w:t>
      </w:r>
      <w:r w:rsidRPr="28290799" w:rsidR="00DB0648">
        <w:rPr>
          <w:rFonts w:ascii="Arial" w:hAnsi="Arial" w:cs="Arial"/>
          <w:sz w:val="24"/>
          <w:szCs w:val="24"/>
        </w:rPr>
        <w:t xml:space="preserve">by countersigning this </w:t>
      </w:r>
      <w:r w:rsidRPr="28290799" w:rsidR="00B042B6">
        <w:rPr>
          <w:rFonts w:ascii="Arial" w:hAnsi="Arial" w:cs="Arial"/>
          <w:sz w:val="24"/>
          <w:szCs w:val="24"/>
        </w:rPr>
        <w:t>Change Authorisation L</w:t>
      </w:r>
      <w:r w:rsidRPr="28290799" w:rsidR="00DB0648">
        <w:rPr>
          <w:rFonts w:ascii="Arial" w:hAnsi="Arial" w:cs="Arial"/>
          <w:sz w:val="24"/>
          <w:szCs w:val="24"/>
        </w:rPr>
        <w:t xml:space="preserve">etter and uploading a scanned copy to the Jaggaer (DWP e-portal) </w:t>
      </w:r>
      <w:proofErr w:type="spellStart"/>
      <w:r w:rsidRPr="28290799" w:rsidR="00DB0648">
        <w:rPr>
          <w:rFonts w:ascii="Arial" w:hAnsi="Arial" w:cs="Arial"/>
          <w:sz w:val="24"/>
          <w:szCs w:val="24"/>
        </w:rPr>
        <w:t>fileshare</w:t>
      </w:r>
      <w:proofErr w:type="spellEnd"/>
      <w:r w:rsidRPr="28290799" w:rsidR="00DB0648">
        <w:rPr>
          <w:rFonts w:ascii="Arial" w:hAnsi="Arial" w:cs="Arial"/>
          <w:sz w:val="24"/>
          <w:szCs w:val="24"/>
        </w:rPr>
        <w:t xml:space="preserve"> folder named</w:t>
      </w:r>
      <w:r w:rsidRPr="28290799" w:rsidR="00557151">
        <w:rPr>
          <w:rFonts w:ascii="Arial" w:hAnsi="Arial" w:cs="Arial"/>
          <w:color w:val="2E74B5" w:themeColor="accent1" w:themeTint="FF" w:themeShade="BF"/>
          <w:sz w:val="24"/>
          <w:szCs w:val="24"/>
        </w:rPr>
        <w:t xml:space="preserve"> </w:t>
      </w: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r w:rsidRPr="28290799" w:rsidR="00557151">
        <w:rPr>
          <w:rFonts w:ascii="Arial" w:hAnsi="Arial" w:cs="Arial"/>
          <w:color w:val="2E74B5" w:themeColor="accent1" w:themeTint="FF" w:themeShade="BF"/>
          <w:sz w:val="24"/>
          <w:szCs w:val="24"/>
        </w:rPr>
        <w:t xml:space="preserve"> </w:t>
      </w:r>
      <w:r w:rsidRPr="28290799" w:rsidR="00FE217F">
        <w:rPr>
          <w:rFonts w:ascii="Arial" w:hAnsi="Arial" w:cs="Arial"/>
          <w:sz w:val="24"/>
          <w:szCs w:val="24"/>
        </w:rPr>
        <w:t xml:space="preserve">by </w:t>
      </w:r>
      <w:r w:rsidRPr="28290799" w:rsidR="0083608E">
        <w:rPr>
          <w:rFonts w:ascii="Arial" w:hAnsi="Arial" w:cs="Arial"/>
          <w:sz w:val="24"/>
          <w:szCs w:val="24"/>
        </w:rPr>
        <w:t xml:space="preserve">16:00 on </w:t>
      </w:r>
      <w:r w:rsidRPr="28290799" w:rsidR="00521348">
        <w:rPr>
          <w:rFonts w:ascii="Arial" w:hAnsi="Arial" w:cs="Arial"/>
          <w:sz w:val="24"/>
          <w:szCs w:val="24"/>
        </w:rPr>
        <w:t>Wednesday</w:t>
      </w:r>
      <w:r w:rsidRPr="28290799" w:rsidR="0083608E">
        <w:rPr>
          <w:rFonts w:ascii="Arial" w:hAnsi="Arial" w:cs="Arial"/>
          <w:sz w:val="24"/>
          <w:szCs w:val="24"/>
        </w:rPr>
        <w:t xml:space="preserve"> 1</w:t>
      </w:r>
      <w:r w:rsidRPr="28290799" w:rsidR="00521348">
        <w:rPr>
          <w:rFonts w:ascii="Arial" w:hAnsi="Arial" w:cs="Arial"/>
          <w:sz w:val="24"/>
          <w:szCs w:val="24"/>
        </w:rPr>
        <w:t>5</w:t>
      </w:r>
      <w:r w:rsidRPr="28290799" w:rsidR="0083608E">
        <w:rPr>
          <w:rFonts w:ascii="Arial" w:hAnsi="Arial" w:cs="Arial"/>
          <w:sz w:val="24"/>
          <w:szCs w:val="24"/>
        </w:rPr>
        <w:t xml:space="preserve"> December 2021</w:t>
      </w:r>
      <w:r w:rsidRPr="28290799" w:rsidR="00FE217F">
        <w:rPr>
          <w:rFonts w:ascii="Arial" w:hAnsi="Arial" w:cs="Arial"/>
          <w:sz w:val="24"/>
          <w:szCs w:val="24"/>
        </w:rPr>
        <w:t>.</w:t>
      </w:r>
    </w:p>
    <w:p w:rsidRPr="00B11066" w:rsidR="00DB0648" w:rsidP="28290799" w:rsidRDefault="00DB0648" w14:paraId="3C1CAB52" w14:textId="1BA35D85">
      <w:pPr>
        <w:pStyle w:val="Normal"/>
        <w:spacing w:line="240" w:lineRule="auto"/>
        <w:rPr>
          <w:rFonts w:ascii="Arial" w:hAnsi="Arial" w:eastAsia="Arial" w:cs="Arial"/>
          <w:noProof w:val="0"/>
          <w:sz w:val="24"/>
          <w:szCs w:val="24"/>
          <w:lang w:val="en-GB"/>
        </w:rPr>
      </w:pPr>
      <w:r w:rsidRPr="28290799" w:rsidR="00DB0648">
        <w:rPr>
          <w:rFonts w:ascii="Arial" w:hAnsi="Arial" w:eastAsia="Calibri" w:cs="Arial"/>
          <w:color w:val="000000" w:themeColor="text1" w:themeTint="FF" w:themeShade="FF"/>
          <w:sz w:val="24"/>
          <w:szCs w:val="24"/>
        </w:rPr>
        <w:t xml:space="preserve">If you have any queries, please contact the team on </w:t>
      </w: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856575" w:rsidP="00856575" w:rsidRDefault="00856575" w14:paraId="32E53CEF" w14:textId="77777777">
      <w:pPr>
        <w:spacing w:after="0" w:line="240" w:lineRule="auto"/>
        <w:rPr>
          <w:rFonts w:ascii="Arial" w:hAnsi="Arial" w:eastAsia="Calibri" w:cs="Arial"/>
          <w:color w:val="000000"/>
          <w:sz w:val="24"/>
          <w:szCs w:val="24"/>
        </w:rPr>
      </w:pPr>
      <w:r w:rsidRPr="00B11066">
        <w:rPr>
          <w:rFonts w:ascii="Arial" w:hAnsi="Arial" w:eastAsia="Calibri" w:cs="Arial"/>
          <w:color w:val="000000"/>
          <w:sz w:val="24"/>
          <w:szCs w:val="24"/>
        </w:rPr>
        <w:t>Yours sincerely,</w:t>
      </w:r>
    </w:p>
    <w:p w:rsidRPr="00B11066" w:rsidR="00856575" w:rsidP="00856575" w:rsidRDefault="00856575" w14:paraId="1F5F75FE" w14:textId="77777777">
      <w:pPr>
        <w:spacing w:after="0" w:line="240" w:lineRule="auto"/>
        <w:rPr>
          <w:rFonts w:ascii="Arial" w:hAnsi="Arial" w:eastAsia="Calibri" w:cs="Arial"/>
          <w:color w:val="000000"/>
          <w:sz w:val="24"/>
          <w:szCs w:val="24"/>
        </w:rPr>
      </w:pPr>
    </w:p>
    <w:p w:rsidR="28290799" w:rsidP="28290799" w:rsidRDefault="28290799" w14:paraId="440EA619" w14:textId="767A2F92">
      <w:pPr>
        <w:spacing w:line="240" w:lineRule="auto"/>
        <w:rPr>
          <w:rFonts w:ascii="Calibri" w:hAnsi="Calibri" w:eastAsia="Calibri" w:cs="Calibri"/>
          <w:noProof w:val="0"/>
          <w:sz w:val="22"/>
          <w:szCs w:val="22"/>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856575" w:rsidP="00856575" w:rsidRDefault="00856575" w14:paraId="6CC08155" w14:textId="77777777">
      <w:pPr>
        <w:spacing w:after="0" w:line="240" w:lineRule="auto"/>
        <w:rPr>
          <w:rFonts w:ascii="Arial" w:hAnsi="Arial" w:eastAsia="Calibri" w:cs="Arial"/>
          <w:color w:val="000000"/>
          <w:sz w:val="24"/>
          <w:szCs w:val="24"/>
        </w:rPr>
      </w:pPr>
    </w:p>
    <w:p w:rsidR="28290799" w:rsidP="28290799" w:rsidRDefault="28290799" w14:paraId="2174A4FF" w14:textId="4BFCD0DB">
      <w:pPr>
        <w:spacing w:line="240" w:lineRule="auto"/>
        <w:rPr>
          <w:rFonts w:ascii="Arial" w:hAnsi="Arial" w:eastAsia="Arial" w:cs="Arial"/>
          <w:noProof w:val="0"/>
          <w:sz w:val="24"/>
          <w:szCs w:val="24"/>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856575" w:rsidP="00856575" w:rsidRDefault="00856575" w14:paraId="049B033F" w14:textId="77777777">
      <w:pPr>
        <w:spacing w:after="0" w:line="240" w:lineRule="auto"/>
        <w:rPr>
          <w:rFonts w:ascii="Arial" w:hAnsi="Arial" w:eastAsia="Calibri" w:cs="Arial"/>
          <w:color w:val="000000"/>
          <w:sz w:val="24"/>
          <w:szCs w:val="24"/>
        </w:rPr>
      </w:pPr>
      <w:r w:rsidRPr="00B11066">
        <w:rPr>
          <w:rFonts w:ascii="Arial" w:hAnsi="Arial" w:eastAsia="Calibri" w:cs="Arial"/>
          <w:color w:val="000000"/>
          <w:sz w:val="24"/>
          <w:szCs w:val="24"/>
        </w:rPr>
        <w:t>Senior Commercial Category Manager</w:t>
      </w:r>
    </w:p>
    <w:p w:rsidRPr="00B11066" w:rsidR="00856575" w:rsidP="00856575" w:rsidRDefault="00856575" w14:paraId="49D82E1A" w14:textId="77777777">
      <w:pPr>
        <w:spacing w:after="0" w:line="240" w:lineRule="auto"/>
        <w:rPr>
          <w:rFonts w:ascii="Arial" w:hAnsi="Arial" w:eastAsia="Calibri" w:cs="Arial"/>
          <w:color w:val="000000"/>
          <w:sz w:val="24"/>
          <w:szCs w:val="24"/>
        </w:rPr>
      </w:pPr>
      <w:r w:rsidRPr="00B11066">
        <w:rPr>
          <w:rFonts w:ascii="Arial" w:hAnsi="Arial" w:eastAsia="Calibri" w:cs="Arial"/>
          <w:color w:val="000000"/>
          <w:sz w:val="24"/>
          <w:szCs w:val="24"/>
        </w:rPr>
        <w:t>For and on behalf of the Authority</w:t>
      </w:r>
    </w:p>
    <w:p w:rsidRPr="00B11066" w:rsidR="00DB0648" w:rsidP="00746546" w:rsidRDefault="00DB0648" w14:paraId="056D675A" w14:textId="77777777">
      <w:pPr>
        <w:spacing w:line="240" w:lineRule="auto"/>
        <w:rPr>
          <w:rFonts w:ascii="Arial" w:hAnsi="Arial" w:eastAsia="Calibri" w:cs="Arial"/>
          <w:color w:val="000000"/>
          <w:sz w:val="24"/>
          <w:szCs w:val="24"/>
        </w:rPr>
      </w:pPr>
    </w:p>
    <w:p w:rsidRPr="00B11066" w:rsidR="00DB0648" w:rsidP="00746546" w:rsidRDefault="00DB0648" w14:paraId="51229B3F" w14:textId="7176238D">
      <w:pPr>
        <w:spacing w:line="240" w:lineRule="auto"/>
        <w:rPr>
          <w:rFonts w:ascii="Arial" w:hAnsi="Arial" w:eastAsia="Calibri" w:cs="Arial"/>
          <w:color w:val="000000"/>
          <w:sz w:val="24"/>
          <w:szCs w:val="24"/>
        </w:rPr>
      </w:pPr>
      <w:r w:rsidRPr="00B11066">
        <w:rPr>
          <w:rFonts w:ascii="Arial" w:hAnsi="Arial" w:eastAsia="Calibri" w:cs="Arial"/>
          <w:color w:val="000000"/>
          <w:sz w:val="24"/>
          <w:szCs w:val="24"/>
        </w:rPr>
        <w:t>We hereby acknowledge re</w:t>
      </w:r>
      <w:r w:rsidRPr="00B11066" w:rsidR="00CA7D6D">
        <w:rPr>
          <w:rFonts w:ascii="Arial" w:hAnsi="Arial" w:eastAsia="Calibri" w:cs="Arial"/>
          <w:color w:val="000000"/>
          <w:sz w:val="24"/>
          <w:szCs w:val="24"/>
        </w:rPr>
        <w:t xml:space="preserve">ceipt and accept the terms of </w:t>
      </w:r>
      <w:r w:rsidRPr="00B11066" w:rsidR="00267AB4">
        <w:rPr>
          <w:rFonts w:ascii="Arial" w:hAnsi="Arial" w:eastAsia="Calibri" w:cs="Arial"/>
          <w:color w:val="000000"/>
          <w:sz w:val="24"/>
          <w:szCs w:val="24"/>
        </w:rPr>
        <w:t>IPES C</w:t>
      </w:r>
      <w:r w:rsidRPr="00B11066" w:rsidR="00A27174">
        <w:rPr>
          <w:rFonts w:ascii="Arial" w:hAnsi="Arial" w:eastAsia="Calibri" w:cs="Arial"/>
          <w:color w:val="000000"/>
          <w:sz w:val="24"/>
          <w:szCs w:val="24"/>
        </w:rPr>
        <w:t xml:space="preserve">AL </w:t>
      </w:r>
      <w:r w:rsidRPr="00B11066" w:rsidR="00267AB4">
        <w:rPr>
          <w:rFonts w:ascii="Arial" w:hAnsi="Arial" w:eastAsia="Calibri" w:cs="Arial"/>
          <w:color w:val="000000"/>
          <w:sz w:val="24"/>
          <w:szCs w:val="24"/>
        </w:rPr>
        <w:t>01</w:t>
      </w:r>
      <w:r w:rsidRPr="00B11066">
        <w:rPr>
          <w:rFonts w:ascii="Arial" w:hAnsi="Arial" w:eastAsia="Calibri" w:cs="Arial"/>
          <w:color w:val="000000"/>
          <w:sz w:val="24"/>
          <w:szCs w:val="24"/>
        </w:rPr>
        <w:t>.</w:t>
      </w:r>
    </w:p>
    <w:p w:rsidRPr="00B11066" w:rsidR="00633EE0" w:rsidP="00746546" w:rsidRDefault="00633EE0" w14:paraId="37AA9887" w14:textId="77777777">
      <w:pPr>
        <w:spacing w:line="240" w:lineRule="auto"/>
        <w:rPr>
          <w:rFonts w:ascii="Arial" w:hAnsi="Arial" w:eastAsia="Calibri" w:cs="Arial"/>
          <w:color w:val="000000"/>
          <w:sz w:val="24"/>
          <w:szCs w:val="24"/>
        </w:rPr>
      </w:pPr>
    </w:p>
    <w:p w:rsidRPr="00B11066" w:rsidR="00DB0648" w:rsidP="31F0DC56" w:rsidRDefault="00DB0648" w14:paraId="26AA4850" w14:textId="0AEF6C21">
      <w:pPr>
        <w:pStyle w:val="Normal"/>
        <w:spacing w:after="160" w:line="240" w:lineRule="auto"/>
        <w:rPr>
          <w:rFonts w:ascii="Arial" w:hAnsi="Arial" w:eastAsia="Arial" w:cs="Arial"/>
          <w:b w:val="0"/>
          <w:bCs w:val="0"/>
          <w:i w:val="0"/>
          <w:iCs w:val="0"/>
          <w:caps w:val="0"/>
          <w:smallCaps w:val="0"/>
          <w:noProof w:val="0"/>
          <w:color w:val="000000"/>
          <w:sz w:val="22"/>
          <w:szCs w:val="22"/>
          <w:lang w:val="en-GB"/>
        </w:rPr>
      </w:pPr>
      <w:r w:rsidRPr="31F0DC56" w:rsidR="00DB0648">
        <w:rPr>
          <w:rFonts w:ascii="Arial" w:hAnsi="Arial" w:eastAsia="Calibri" w:cs="Arial"/>
          <w:color w:val="000000" w:themeColor="text1" w:themeTint="FF" w:themeShade="FF"/>
          <w:sz w:val="24"/>
          <w:szCs w:val="24"/>
        </w:rPr>
        <w:t xml:space="preserve">Signed: </w:t>
      </w:r>
      <w:r w:rsidRPr="31F0DC56" w:rsidR="31F0DC56">
        <w:rPr>
          <w:rStyle w:val="normaltextrun"/>
          <w:rFonts w:ascii="Arial" w:hAnsi="Arial" w:eastAsia="Arial" w:cs="Arial"/>
          <w:b w:val="0"/>
          <w:bCs w:val="0"/>
          <w:i w:val="0"/>
          <w:iCs w:val="0"/>
          <w:caps w:val="0"/>
          <w:smallCaps w:val="0"/>
          <w:noProof w:val="0"/>
          <w:color w:val="000000" w:themeColor="text1" w:themeTint="FF" w:themeShade="FF"/>
          <w:sz w:val="22"/>
          <w:szCs w:val="22"/>
          <w:highlight w:val="yellow"/>
          <w:lang w:val="en-GB"/>
        </w:rPr>
        <w:t>REDACTED</w:t>
      </w:r>
      <w:r w:rsidRPr="31F0DC56" w:rsidR="31F0DC56">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Pr="00B11066" w:rsidR="00DB0648" w:rsidP="00746546" w:rsidRDefault="00DB0648" w14:paraId="6DA4F3A9" w14:textId="77777777">
      <w:pPr>
        <w:spacing w:line="240" w:lineRule="auto"/>
        <w:rPr>
          <w:rFonts w:ascii="Arial" w:hAnsi="Arial" w:cs="Arial"/>
          <w:sz w:val="24"/>
          <w:szCs w:val="24"/>
        </w:rPr>
      </w:pPr>
      <w:r w:rsidRPr="00B11066">
        <w:rPr>
          <w:rFonts w:ascii="Arial" w:hAnsi="Arial" w:cs="Arial"/>
          <w:sz w:val="24"/>
          <w:szCs w:val="24"/>
        </w:rPr>
        <w:t>For and on behalf of the Contractor</w:t>
      </w:r>
    </w:p>
    <w:p w:rsidRPr="00B11066" w:rsidR="00DB0648" w:rsidP="31F0DC56" w:rsidRDefault="00DB0648" w14:paraId="6C2488FC" w14:textId="1D065724">
      <w:pPr>
        <w:pStyle w:val="Normal"/>
        <w:spacing w:after="16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1F0DC56" w:rsidR="00DB0648">
        <w:rPr>
          <w:rFonts w:ascii="Arial" w:hAnsi="Arial" w:cs="Arial"/>
          <w:sz w:val="24"/>
          <w:szCs w:val="24"/>
        </w:rPr>
        <w:t xml:space="preserve">Name: </w:t>
      </w:r>
      <w:r w:rsidRPr="31F0DC56" w:rsidR="31F0DC56">
        <w:rPr>
          <w:rStyle w:val="normaltextrun"/>
          <w:rFonts w:ascii="Arial" w:hAnsi="Arial" w:eastAsia="Arial" w:cs="Arial"/>
          <w:b w:val="0"/>
          <w:bCs w:val="0"/>
          <w:i w:val="0"/>
          <w:iCs w:val="0"/>
          <w:caps w:val="0"/>
          <w:smallCaps w:val="0"/>
          <w:noProof w:val="0"/>
          <w:color w:val="000000" w:themeColor="text1" w:themeTint="FF" w:themeShade="FF"/>
          <w:sz w:val="22"/>
          <w:szCs w:val="22"/>
          <w:highlight w:val="yellow"/>
          <w:lang w:val="en-GB"/>
        </w:rPr>
        <w:t>REDACTED</w:t>
      </w:r>
      <w:r w:rsidRPr="31F0DC56" w:rsidR="31F0DC56">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31F0DC56" w:rsidP="31F0DC56" w:rsidRDefault="31F0DC56" w14:paraId="7AD504EC" w14:textId="763AE583">
      <w:pPr>
        <w:spacing w:after="16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F0DC56" w:rsidR="31F0DC56">
        <w:rPr>
          <w:rFonts w:ascii="Arial" w:hAnsi="Arial" w:eastAsia="Arial" w:cs="Arial"/>
          <w:b w:val="0"/>
          <w:bCs w:val="0"/>
          <w:i w:val="0"/>
          <w:iCs w:val="0"/>
          <w:caps w:val="0"/>
          <w:smallCaps w:val="0"/>
          <w:noProof w:val="0"/>
          <w:color w:val="000000" w:themeColor="text1" w:themeTint="FF" w:themeShade="FF"/>
          <w:sz w:val="24"/>
          <w:szCs w:val="24"/>
          <w:lang w:val="en-GB"/>
        </w:rPr>
        <w:t>Position: Director</w:t>
      </w:r>
    </w:p>
    <w:p w:rsidR="31F0DC56" w:rsidP="31F0DC56" w:rsidRDefault="31F0DC56" w14:paraId="7F75020C" w14:textId="70008A23">
      <w:pPr>
        <w:spacing w:after="16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1F0DC56" w:rsidR="31F0DC56">
        <w:rPr>
          <w:rFonts w:ascii="Arial" w:hAnsi="Arial" w:eastAsia="Arial" w:cs="Arial"/>
          <w:b w:val="0"/>
          <w:bCs w:val="0"/>
          <w:i w:val="0"/>
          <w:iCs w:val="0"/>
          <w:caps w:val="0"/>
          <w:smallCaps w:val="0"/>
          <w:noProof w:val="0"/>
          <w:color w:val="000000" w:themeColor="text1" w:themeTint="FF" w:themeShade="FF"/>
          <w:sz w:val="24"/>
          <w:szCs w:val="24"/>
          <w:lang w:val="en-GB"/>
        </w:rPr>
        <w:t>Date: 02/12/21</w:t>
      </w:r>
    </w:p>
    <w:p w:rsidRPr="00B11066" w:rsidR="00DD4595" w:rsidRDefault="00DD4595" w14:paraId="1CBC08D0" w14:textId="77777777">
      <w:pPr>
        <w:rPr>
          <w:rFonts w:ascii="Arial" w:hAnsi="Arial" w:cs="Arial"/>
          <w:b/>
          <w:i/>
          <w:sz w:val="24"/>
          <w:szCs w:val="24"/>
        </w:rPr>
        <w:sectPr w:rsidRPr="00B11066" w:rsidR="00DD4595" w:rsidSect="0015455C">
          <w:footerReference w:type="default" r:id="rId16"/>
          <w:pgSz w:w="11906" w:h="16838" w:orient="portrait"/>
          <w:pgMar w:top="1440" w:right="1080" w:bottom="1440" w:left="1080" w:header="708" w:footer="708" w:gutter="0"/>
          <w:cols w:space="708"/>
          <w:docGrid w:linePitch="360"/>
        </w:sectPr>
      </w:pPr>
    </w:p>
    <w:p w:rsidRPr="00B11066" w:rsidR="006E18A4" w:rsidP="006E18A4" w:rsidRDefault="006E18A4" w14:paraId="74AACAC8" w14:textId="7EEAA4A3">
      <w:pPr>
        <w:rPr>
          <w:rFonts w:ascii="Arial" w:hAnsi="Arial" w:cs="Arial"/>
          <w:b/>
          <w:sz w:val="24"/>
          <w:szCs w:val="24"/>
          <w:u w:val="single"/>
        </w:rPr>
      </w:pPr>
      <w:r w:rsidRPr="00B11066">
        <w:rPr>
          <w:rFonts w:ascii="Arial" w:hAnsi="Arial" w:cs="Arial"/>
          <w:b/>
          <w:sz w:val="24"/>
          <w:szCs w:val="24"/>
          <w:u w:val="single"/>
        </w:rPr>
        <w:t>Schedule 1</w:t>
      </w:r>
      <w:r w:rsidRPr="00B11066" w:rsidR="00956876">
        <w:rPr>
          <w:rFonts w:ascii="Arial" w:hAnsi="Arial" w:cs="Arial"/>
          <w:b/>
          <w:sz w:val="24"/>
          <w:szCs w:val="24"/>
          <w:u w:val="single"/>
        </w:rPr>
        <w:t xml:space="preserve">: Contracts </w:t>
      </w:r>
      <w:r w:rsidRPr="00B11066" w:rsidR="00DD4595">
        <w:rPr>
          <w:rFonts w:ascii="Arial" w:hAnsi="Arial" w:cs="Arial"/>
          <w:b/>
          <w:sz w:val="24"/>
          <w:szCs w:val="24"/>
          <w:u w:val="single"/>
        </w:rPr>
        <w:t>modified</w:t>
      </w:r>
      <w:r w:rsidRPr="00B11066" w:rsidR="00956876">
        <w:rPr>
          <w:rFonts w:ascii="Arial" w:hAnsi="Arial" w:cs="Arial"/>
          <w:b/>
          <w:sz w:val="24"/>
          <w:szCs w:val="24"/>
          <w:u w:val="single"/>
        </w:rPr>
        <w:t xml:space="preserve"> by </w:t>
      </w:r>
      <w:r w:rsidRPr="00B11066" w:rsidR="00ED6A87">
        <w:rPr>
          <w:rFonts w:ascii="Arial" w:hAnsi="Arial" w:cs="Arial"/>
          <w:b/>
          <w:sz w:val="24"/>
          <w:szCs w:val="24"/>
          <w:u w:val="single"/>
        </w:rPr>
        <w:t>this Change Authorisation Letter</w:t>
      </w:r>
    </w:p>
    <w:p w:rsidRPr="00B11066" w:rsidR="00856575" w:rsidP="00856575" w:rsidRDefault="00856575" w14:paraId="573255D6" w14:textId="5C53E058">
      <w:pPr>
        <w:rPr>
          <w:rFonts w:ascii="Arial" w:hAnsi="Arial" w:eastAsia="Calibri" w:cs="Arial"/>
          <w:sz w:val="24"/>
          <w:szCs w:val="24"/>
        </w:rPr>
      </w:pPr>
      <w:r w:rsidRPr="00B11066">
        <w:rPr>
          <w:rFonts w:ascii="Arial" w:hAnsi="Arial" w:eastAsia="Calibri" w:cs="Arial"/>
          <w:sz w:val="24"/>
          <w:szCs w:val="24"/>
        </w:rPr>
        <w:t xml:space="preserve">The following contracts are modified in accordance with </w:t>
      </w:r>
      <w:r w:rsidRPr="00B11066" w:rsidR="00ED6A87">
        <w:rPr>
          <w:rFonts w:ascii="Arial" w:hAnsi="Arial" w:eastAsia="Calibri" w:cs="Arial"/>
          <w:sz w:val="24"/>
          <w:szCs w:val="24"/>
        </w:rPr>
        <w:t>this Change Authorisation Letter</w:t>
      </w:r>
      <w:r w:rsidRPr="00B11066">
        <w:rPr>
          <w:rFonts w:ascii="Arial" w:hAnsi="Arial" w:eastAsia="Calibri" w:cs="Arial"/>
          <w:sz w:val="24"/>
          <w:szCs w:val="24"/>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65"/>
        <w:gridCol w:w="3108"/>
        <w:gridCol w:w="5867"/>
        <w:gridCol w:w="3108"/>
      </w:tblGrid>
      <w:tr w:rsidRPr="00B11066" w:rsidR="00856575" w:rsidTr="00856575" w14:paraId="3C781FF2" w14:textId="77777777">
        <w:tc>
          <w:tcPr>
            <w:tcW w:w="669" w:type="pct"/>
          </w:tcPr>
          <w:p w:rsidRPr="00B11066" w:rsidR="00856575" w:rsidP="00856575" w:rsidRDefault="00856575" w14:paraId="4113E442" w14:textId="77777777">
            <w:pPr>
              <w:spacing w:after="0" w:line="240" w:lineRule="auto"/>
              <w:rPr>
                <w:rFonts w:ascii="Arial" w:hAnsi="Arial" w:eastAsia="Calibri" w:cs="Arial"/>
                <w:b/>
                <w:sz w:val="24"/>
                <w:szCs w:val="24"/>
              </w:rPr>
            </w:pPr>
            <w:r w:rsidRPr="00B11066">
              <w:rPr>
                <w:rFonts w:ascii="Arial" w:hAnsi="Arial" w:eastAsia="Calibri" w:cs="Arial"/>
                <w:b/>
                <w:sz w:val="24"/>
                <w:szCs w:val="24"/>
              </w:rPr>
              <w:t>Contract Type</w:t>
            </w:r>
          </w:p>
        </w:tc>
        <w:tc>
          <w:tcPr>
            <w:tcW w:w="1114" w:type="pct"/>
            <w:shd w:val="clear" w:color="auto" w:fill="auto"/>
          </w:tcPr>
          <w:p w:rsidRPr="00B11066" w:rsidR="00856575" w:rsidP="00856575" w:rsidRDefault="00856575" w14:paraId="332898EF" w14:textId="77777777">
            <w:pPr>
              <w:spacing w:after="0" w:line="240" w:lineRule="auto"/>
              <w:rPr>
                <w:rFonts w:ascii="Arial" w:hAnsi="Arial" w:eastAsia="Calibri" w:cs="Arial"/>
                <w:b/>
                <w:sz w:val="24"/>
                <w:szCs w:val="24"/>
              </w:rPr>
            </w:pPr>
            <w:r w:rsidRPr="00B11066">
              <w:rPr>
                <w:rFonts w:ascii="Arial" w:hAnsi="Arial" w:eastAsia="Calibri" w:cs="Arial"/>
                <w:b/>
                <w:sz w:val="24"/>
                <w:szCs w:val="24"/>
              </w:rPr>
              <w:t>Contract Reference</w:t>
            </w:r>
          </w:p>
        </w:tc>
        <w:tc>
          <w:tcPr>
            <w:tcW w:w="2103" w:type="pct"/>
            <w:shd w:val="clear" w:color="auto" w:fill="auto"/>
          </w:tcPr>
          <w:p w:rsidRPr="00B11066" w:rsidR="00856575" w:rsidP="00856575" w:rsidRDefault="00856575" w14:paraId="377FE450" w14:textId="77777777">
            <w:pPr>
              <w:spacing w:after="0" w:line="240" w:lineRule="auto"/>
              <w:rPr>
                <w:rFonts w:ascii="Arial" w:hAnsi="Arial" w:eastAsia="Calibri" w:cs="Arial"/>
                <w:b/>
                <w:sz w:val="24"/>
                <w:szCs w:val="24"/>
              </w:rPr>
            </w:pPr>
            <w:r w:rsidRPr="00B11066">
              <w:rPr>
                <w:rFonts w:ascii="Arial" w:hAnsi="Arial" w:eastAsia="Calibri" w:cs="Arial"/>
                <w:b/>
                <w:sz w:val="24"/>
                <w:szCs w:val="24"/>
              </w:rPr>
              <w:t>Contract Name/Description</w:t>
            </w:r>
          </w:p>
        </w:tc>
        <w:tc>
          <w:tcPr>
            <w:tcW w:w="1114" w:type="pct"/>
            <w:shd w:val="clear" w:color="auto" w:fill="auto"/>
          </w:tcPr>
          <w:p w:rsidRPr="00B11066" w:rsidR="00856575" w:rsidP="00856575" w:rsidRDefault="00856575" w14:paraId="4066A296" w14:textId="77777777">
            <w:pPr>
              <w:spacing w:after="0" w:line="240" w:lineRule="auto"/>
              <w:rPr>
                <w:rFonts w:ascii="Arial" w:hAnsi="Arial" w:eastAsia="Calibri" w:cs="Arial"/>
                <w:b/>
                <w:sz w:val="24"/>
                <w:szCs w:val="24"/>
              </w:rPr>
            </w:pPr>
            <w:r w:rsidRPr="00B11066">
              <w:rPr>
                <w:rFonts w:ascii="Arial" w:hAnsi="Arial" w:eastAsia="Calibri" w:cs="Arial"/>
                <w:b/>
                <w:sz w:val="24"/>
                <w:szCs w:val="24"/>
              </w:rPr>
              <w:t>Contract Start</w:t>
            </w:r>
          </w:p>
        </w:tc>
      </w:tr>
      <w:tr w:rsidRPr="00B11066" w:rsidR="000E1DF2" w:rsidTr="00856575" w14:paraId="60B917A8" w14:textId="77777777">
        <w:tc>
          <w:tcPr>
            <w:tcW w:w="669" w:type="pct"/>
          </w:tcPr>
          <w:p w:rsidRPr="00B11066" w:rsidR="000E1DF2" w:rsidP="000E1DF2" w:rsidRDefault="000E1DF2" w14:paraId="676E5D61" w14:textId="3B3FD605">
            <w:pPr>
              <w:rPr>
                <w:rFonts w:ascii="Arial" w:hAnsi="Arial" w:eastAsia="Calibri" w:cs="Arial"/>
                <w:sz w:val="24"/>
                <w:szCs w:val="24"/>
              </w:rPr>
            </w:pPr>
            <w:r w:rsidRPr="00B11066">
              <w:rPr>
                <w:rFonts w:ascii="Arial" w:hAnsi="Arial" w:cs="Arial"/>
                <w:sz w:val="24"/>
                <w:szCs w:val="24"/>
              </w:rPr>
              <w:t>IPES: Intensive Personalised Employment Support</w:t>
            </w:r>
          </w:p>
        </w:tc>
        <w:tc>
          <w:tcPr>
            <w:tcW w:w="1114" w:type="pct"/>
            <w:shd w:val="clear" w:color="auto" w:fill="auto"/>
          </w:tcPr>
          <w:p w:rsidRPr="00B11066" w:rsidR="000E1DF2" w:rsidP="000E1DF2" w:rsidRDefault="000E1DF2" w14:paraId="1001439C" w14:textId="1B025EA0">
            <w:pPr>
              <w:rPr>
                <w:rFonts w:ascii="Arial" w:hAnsi="Arial" w:cs="Arial"/>
                <w:sz w:val="24"/>
                <w:szCs w:val="24"/>
              </w:rPr>
            </w:pPr>
            <w:r w:rsidRPr="00B11066">
              <w:rPr>
                <w:rFonts w:ascii="Arial" w:hAnsi="Arial" w:cs="Arial"/>
                <w:sz w:val="24"/>
                <w:szCs w:val="24"/>
              </w:rPr>
              <w:t>ECM_7698</w:t>
            </w:r>
          </w:p>
        </w:tc>
        <w:tc>
          <w:tcPr>
            <w:tcW w:w="2103" w:type="pct"/>
            <w:shd w:val="clear" w:color="auto" w:fill="auto"/>
          </w:tcPr>
          <w:p w:rsidRPr="00B11066" w:rsidR="000E1DF2" w:rsidP="000E1DF2" w:rsidRDefault="000E1DF2" w14:paraId="1B8B6455" w14:textId="44F4EDAD">
            <w:pPr>
              <w:rPr>
                <w:rFonts w:ascii="Arial" w:hAnsi="Arial" w:cs="Arial"/>
                <w:sz w:val="24"/>
                <w:szCs w:val="24"/>
              </w:rPr>
            </w:pPr>
            <w:r w:rsidRPr="00B11066">
              <w:rPr>
                <w:rFonts w:ascii="Arial" w:hAnsi="Arial" w:cs="Arial"/>
                <w:sz w:val="24"/>
                <w:szCs w:val="24"/>
              </w:rPr>
              <w:t>Intensive Personalised Support Contract CPA2 - North East England</w:t>
            </w:r>
          </w:p>
        </w:tc>
        <w:tc>
          <w:tcPr>
            <w:tcW w:w="1114" w:type="pct"/>
            <w:shd w:val="clear" w:color="auto" w:fill="auto"/>
          </w:tcPr>
          <w:p w:rsidRPr="00B11066" w:rsidR="000E1DF2" w:rsidP="000E1DF2" w:rsidRDefault="000E1DF2" w14:paraId="4D94CE3F" w14:textId="034EDF9E">
            <w:pPr>
              <w:rPr>
                <w:rFonts w:ascii="Arial" w:hAnsi="Arial" w:cs="Arial"/>
                <w:sz w:val="24"/>
                <w:szCs w:val="24"/>
              </w:rPr>
            </w:pPr>
            <w:r w:rsidRPr="00B11066">
              <w:rPr>
                <w:rFonts w:ascii="Arial" w:hAnsi="Arial" w:cs="Arial"/>
                <w:sz w:val="24"/>
                <w:szCs w:val="24"/>
              </w:rPr>
              <w:t>IPES: Intensive Personalised Employment Support</w:t>
            </w:r>
          </w:p>
        </w:tc>
      </w:tr>
    </w:tbl>
    <w:p w:rsidRPr="00B11066" w:rsidR="00856575" w:rsidP="00856575" w:rsidRDefault="00856575" w14:paraId="37CD80E4" w14:textId="77777777">
      <w:pPr>
        <w:spacing w:after="0"/>
        <w:rPr>
          <w:rFonts w:ascii="Arial" w:hAnsi="Arial" w:cs="Arial"/>
          <w:b/>
          <w:sz w:val="24"/>
          <w:szCs w:val="24"/>
        </w:rPr>
      </w:pPr>
    </w:p>
    <w:p w:rsidRPr="00B11066" w:rsidR="00A66614" w:rsidP="003A1CFE" w:rsidRDefault="00A66614" w14:paraId="234E2DD8" w14:textId="77777777">
      <w:pPr>
        <w:rPr>
          <w:rFonts w:ascii="Arial" w:hAnsi="Arial" w:cs="Arial"/>
          <w:sz w:val="24"/>
          <w:szCs w:val="24"/>
        </w:rPr>
        <w:sectPr w:rsidRPr="00B11066" w:rsidR="00A66614" w:rsidSect="003E2633">
          <w:headerReference w:type="default" r:id="rId17"/>
          <w:pgSz w:w="16838" w:h="11906" w:orient="landscape"/>
          <w:pgMar w:top="1440" w:right="1440" w:bottom="1440" w:left="1440" w:header="709" w:footer="709" w:gutter="0"/>
          <w:cols w:space="708"/>
          <w:docGrid w:linePitch="360"/>
        </w:sectPr>
      </w:pPr>
    </w:p>
    <w:p w:rsidRPr="00B11066" w:rsidR="00C82EE1" w:rsidP="00C82EE1" w:rsidRDefault="00F256BE" w14:paraId="7D9846B2" w14:textId="09B59F7E">
      <w:pPr>
        <w:rPr>
          <w:rFonts w:ascii="Arial" w:hAnsi="Arial" w:cs="Arial"/>
          <w:b/>
          <w:sz w:val="24"/>
          <w:szCs w:val="24"/>
          <w:u w:val="single"/>
        </w:rPr>
      </w:pPr>
      <w:r w:rsidRPr="00B11066">
        <w:rPr>
          <w:rFonts w:ascii="Arial" w:hAnsi="Arial" w:cs="Arial"/>
          <w:b/>
          <w:sz w:val="24"/>
          <w:szCs w:val="24"/>
          <w:u w:val="single"/>
        </w:rPr>
        <w:t>Schedule 2</w:t>
      </w:r>
      <w:r w:rsidRPr="00B11066" w:rsidR="00C82EE1">
        <w:rPr>
          <w:rFonts w:ascii="Arial" w:hAnsi="Arial" w:cs="Arial"/>
          <w:b/>
          <w:sz w:val="24"/>
          <w:szCs w:val="24"/>
          <w:u w:val="single"/>
        </w:rPr>
        <w:t xml:space="preserve">: </w:t>
      </w:r>
      <w:r w:rsidRPr="00B11066" w:rsidR="00547CF8">
        <w:rPr>
          <w:rFonts w:ascii="Arial" w:hAnsi="Arial" w:cs="Arial"/>
          <w:b/>
          <w:sz w:val="24"/>
          <w:szCs w:val="24"/>
          <w:u w:val="single"/>
        </w:rPr>
        <w:t>ASI Payment Model</w:t>
      </w:r>
    </w:p>
    <w:p w:rsidRPr="00B11066" w:rsidR="00ED6A87" w:rsidP="00C82EE1" w:rsidRDefault="00ED6A87" w14:paraId="17B44F56" w14:textId="6594D609">
      <w:pPr>
        <w:rPr>
          <w:rFonts w:ascii="Arial" w:hAnsi="Arial" w:cs="Arial"/>
          <w:sz w:val="24"/>
          <w:szCs w:val="24"/>
        </w:rPr>
      </w:pPr>
      <w:r w:rsidRPr="00B11066">
        <w:rPr>
          <w:rFonts w:ascii="Arial" w:hAnsi="Arial" w:cs="Arial"/>
          <w:sz w:val="24"/>
          <w:szCs w:val="24"/>
        </w:rPr>
        <w:t xml:space="preserve">As consideration for delivery of the ASI in accordance with the Authority’s requirements, the Authority will make ASI Payment(s) </w:t>
      </w:r>
      <w:r w:rsidRPr="00B11066" w:rsidR="00992976">
        <w:rPr>
          <w:rFonts w:ascii="Arial" w:hAnsi="Arial" w:cs="Arial"/>
          <w:sz w:val="24"/>
          <w:szCs w:val="24"/>
        </w:rPr>
        <w:t xml:space="preserve">in </w:t>
      </w:r>
      <w:r w:rsidRPr="00B11066">
        <w:rPr>
          <w:rFonts w:ascii="Arial" w:hAnsi="Arial" w:cs="Arial"/>
          <w:sz w:val="24"/>
          <w:szCs w:val="24"/>
        </w:rPr>
        <w:t xml:space="preserve">the form of increases to the Service Fee for a specified period of time.  </w:t>
      </w:r>
      <w:r w:rsidRPr="00B11066" w:rsidR="007D36C4">
        <w:rPr>
          <w:rFonts w:ascii="Arial" w:hAnsi="Arial" w:cs="Arial"/>
          <w:sz w:val="24"/>
          <w:szCs w:val="24"/>
        </w:rPr>
        <w:t xml:space="preserve">The table below shows the current Service Fee Periodic Payment, the amount </w:t>
      </w:r>
      <w:r w:rsidRPr="00B11066" w:rsidR="003A387E">
        <w:rPr>
          <w:rFonts w:ascii="Arial" w:hAnsi="Arial" w:cs="Arial"/>
          <w:sz w:val="24"/>
          <w:szCs w:val="24"/>
        </w:rPr>
        <w:t xml:space="preserve">of each </w:t>
      </w:r>
      <w:r w:rsidRPr="00B11066" w:rsidR="007D36C4">
        <w:rPr>
          <w:rFonts w:ascii="Arial" w:hAnsi="Arial" w:cs="Arial"/>
          <w:sz w:val="24"/>
          <w:szCs w:val="24"/>
        </w:rPr>
        <w:t>ASI payment</w:t>
      </w:r>
      <w:r w:rsidRPr="00B11066" w:rsidR="003A387E">
        <w:rPr>
          <w:rFonts w:ascii="Arial" w:hAnsi="Arial" w:cs="Arial"/>
          <w:sz w:val="24"/>
          <w:szCs w:val="24"/>
        </w:rPr>
        <w:t xml:space="preserve">, the amount of the </w:t>
      </w:r>
      <w:r w:rsidRPr="00B11066" w:rsidR="007D36C4">
        <w:rPr>
          <w:rFonts w:ascii="Arial" w:hAnsi="Arial" w:cs="Arial"/>
          <w:sz w:val="24"/>
          <w:szCs w:val="24"/>
        </w:rPr>
        <w:t xml:space="preserve">Service Fee Periodic Payment </w:t>
      </w:r>
      <w:r w:rsidRPr="00B11066" w:rsidR="003A387E">
        <w:rPr>
          <w:rFonts w:ascii="Arial" w:hAnsi="Arial" w:cs="Arial"/>
          <w:sz w:val="24"/>
          <w:szCs w:val="24"/>
        </w:rPr>
        <w:t xml:space="preserve">including the ASI Payment and the period for which </w:t>
      </w:r>
      <w:r w:rsidRPr="00B11066" w:rsidR="007D36C4">
        <w:rPr>
          <w:rFonts w:ascii="Arial" w:hAnsi="Arial" w:cs="Arial"/>
          <w:sz w:val="24"/>
          <w:szCs w:val="24"/>
        </w:rPr>
        <w:t>ASI Payments</w:t>
      </w:r>
      <w:r w:rsidRPr="00B11066" w:rsidR="003A387E">
        <w:rPr>
          <w:rFonts w:ascii="Arial" w:hAnsi="Arial" w:cs="Arial"/>
          <w:sz w:val="24"/>
          <w:szCs w:val="24"/>
        </w:rPr>
        <w:t xml:space="preserve"> will be made. </w:t>
      </w:r>
      <w:r w:rsidRPr="00B11066" w:rsidR="007D36C4">
        <w:rPr>
          <w:rFonts w:ascii="Arial" w:hAnsi="Arial" w:cs="Arial"/>
          <w:sz w:val="24"/>
          <w:szCs w:val="24"/>
        </w:rPr>
        <w:t xml:space="preserve"> </w:t>
      </w:r>
    </w:p>
    <w:p w:rsidRPr="00B11066" w:rsidR="00346CD9" w:rsidP="0013624C" w:rsidRDefault="00346CD9" w14:paraId="6A9E8B15" w14:textId="12290029">
      <w:pPr>
        <w:numPr>
          <w:ilvl w:val="0"/>
          <w:numId w:val="7"/>
        </w:numPr>
        <w:contextualSpacing/>
        <w:rPr>
          <w:rFonts w:ascii="Arial" w:hAnsi="Arial" w:cs="Arial"/>
          <w:color w:val="000000"/>
          <w:sz w:val="24"/>
          <w:szCs w:val="24"/>
        </w:rPr>
      </w:pPr>
      <w:r w:rsidRPr="00B11066">
        <w:rPr>
          <w:rFonts w:ascii="Arial" w:hAnsi="Arial" w:cs="Arial"/>
          <w:color w:val="000000"/>
          <w:sz w:val="24"/>
          <w:szCs w:val="24"/>
        </w:rPr>
        <w:t xml:space="preserve">The ASI Payment Period i.e the period over which ASI Payment(s) </w:t>
      </w:r>
      <w:r w:rsidRPr="00B11066" w:rsidR="0044076B">
        <w:rPr>
          <w:rFonts w:ascii="Arial" w:hAnsi="Arial" w:cs="Arial"/>
          <w:color w:val="000000"/>
          <w:sz w:val="24"/>
          <w:szCs w:val="24"/>
        </w:rPr>
        <w:t xml:space="preserve">will be made is as follows: </w:t>
      </w:r>
    </w:p>
    <w:p w:rsidRPr="00B11066" w:rsidR="00346CD9" w:rsidP="00346CD9" w:rsidRDefault="00346CD9" w14:paraId="676B3F0E" w14:textId="77777777">
      <w:pPr>
        <w:ind w:left="360"/>
        <w:contextualSpacing/>
        <w:rPr>
          <w:rFonts w:ascii="Arial" w:hAnsi="Arial" w:cs="Arial"/>
          <w:color w:val="000000"/>
          <w:sz w:val="24"/>
          <w:szCs w:val="24"/>
        </w:rPr>
      </w:pPr>
    </w:p>
    <w:p w:rsidRPr="00B11066" w:rsidR="00346CD9" w:rsidP="00346CD9" w:rsidRDefault="00346CD9" w14:paraId="5F4A9E3C" w14:textId="4336C169">
      <w:pPr>
        <w:rPr>
          <w:rFonts w:ascii="Arial" w:hAnsi="Arial" w:cs="Arial"/>
          <w:b/>
          <w:color w:val="000000"/>
          <w:sz w:val="24"/>
          <w:szCs w:val="24"/>
        </w:rPr>
      </w:pPr>
      <w:r w:rsidRPr="00B11066">
        <w:rPr>
          <w:rFonts w:ascii="Arial" w:hAnsi="Arial" w:cs="Arial"/>
          <w:b/>
          <w:color w:val="000000"/>
          <w:sz w:val="24"/>
          <w:szCs w:val="24"/>
        </w:rPr>
        <w:t>1</w:t>
      </w:r>
      <w:r w:rsidRPr="00B11066">
        <w:rPr>
          <w:rFonts w:ascii="Arial" w:hAnsi="Arial" w:cs="Arial"/>
          <w:b/>
          <w:color w:val="000000"/>
          <w:sz w:val="24"/>
          <w:szCs w:val="24"/>
          <w:vertAlign w:val="superscript"/>
        </w:rPr>
        <w:t>st</w:t>
      </w:r>
      <w:r w:rsidRPr="00B11066">
        <w:rPr>
          <w:rFonts w:ascii="Arial" w:hAnsi="Arial" w:cs="Arial"/>
          <w:b/>
          <w:color w:val="000000"/>
          <w:sz w:val="24"/>
          <w:szCs w:val="24"/>
        </w:rPr>
        <w:t xml:space="preserve"> </w:t>
      </w:r>
      <w:r w:rsidRPr="00B11066" w:rsidR="00BE324A">
        <w:rPr>
          <w:rFonts w:ascii="Arial" w:hAnsi="Arial" w:cs="Arial"/>
          <w:b/>
          <w:color w:val="000000"/>
          <w:sz w:val="24"/>
          <w:szCs w:val="24"/>
        </w:rPr>
        <w:t>January 2022</w:t>
      </w:r>
      <w:r w:rsidRPr="00B11066">
        <w:rPr>
          <w:rFonts w:ascii="Arial" w:hAnsi="Arial" w:cs="Arial"/>
          <w:b/>
          <w:color w:val="000000"/>
          <w:sz w:val="24"/>
          <w:szCs w:val="24"/>
        </w:rPr>
        <w:t xml:space="preserve"> – </w:t>
      </w:r>
      <w:r w:rsidRPr="00B11066" w:rsidR="00BE324A">
        <w:rPr>
          <w:rFonts w:ascii="Arial" w:hAnsi="Arial" w:cs="Arial"/>
          <w:b/>
          <w:color w:val="000000"/>
          <w:sz w:val="24"/>
          <w:szCs w:val="24"/>
        </w:rPr>
        <w:t>28</w:t>
      </w:r>
      <w:r w:rsidRPr="00B11066">
        <w:rPr>
          <w:rFonts w:ascii="Arial" w:hAnsi="Arial" w:cs="Arial"/>
          <w:b/>
          <w:color w:val="000000"/>
          <w:sz w:val="24"/>
          <w:szCs w:val="24"/>
        </w:rPr>
        <w:t xml:space="preserve">th </w:t>
      </w:r>
      <w:r w:rsidR="00C31C96">
        <w:rPr>
          <w:rFonts w:ascii="Arial" w:hAnsi="Arial" w:cs="Arial"/>
          <w:b/>
          <w:color w:val="000000"/>
          <w:sz w:val="24"/>
          <w:szCs w:val="24"/>
        </w:rPr>
        <w:t>November</w:t>
      </w:r>
      <w:r w:rsidRPr="00B11066">
        <w:rPr>
          <w:rFonts w:ascii="Arial" w:hAnsi="Arial" w:cs="Arial"/>
          <w:b/>
          <w:color w:val="000000"/>
          <w:sz w:val="24"/>
          <w:szCs w:val="24"/>
        </w:rPr>
        <w:t xml:space="preserve"> 20</w:t>
      </w:r>
      <w:r w:rsidRPr="00B11066" w:rsidR="00BE324A">
        <w:rPr>
          <w:rFonts w:ascii="Arial" w:hAnsi="Arial" w:cs="Arial"/>
          <w:b/>
          <w:color w:val="000000"/>
          <w:sz w:val="24"/>
          <w:szCs w:val="24"/>
        </w:rPr>
        <w:t>2</w:t>
      </w:r>
      <w:r w:rsidR="00C31C96">
        <w:rPr>
          <w:rFonts w:ascii="Arial" w:hAnsi="Arial" w:cs="Arial"/>
          <w:b/>
          <w:color w:val="000000"/>
          <w:sz w:val="24"/>
          <w:szCs w:val="24"/>
        </w:rPr>
        <w:t>3</w:t>
      </w:r>
      <w:r w:rsidRPr="00B11066">
        <w:rPr>
          <w:rFonts w:ascii="Arial" w:hAnsi="Arial" w:cs="Arial"/>
          <w:b/>
          <w:color w:val="000000"/>
          <w:sz w:val="24"/>
          <w:szCs w:val="24"/>
        </w:rPr>
        <w:t xml:space="preserve"> (</w:t>
      </w:r>
      <w:r w:rsidRPr="00B11066" w:rsidR="00BE324A">
        <w:rPr>
          <w:rFonts w:ascii="Arial" w:hAnsi="Arial" w:cs="Arial"/>
          <w:b/>
          <w:color w:val="000000"/>
          <w:sz w:val="24"/>
          <w:szCs w:val="24"/>
        </w:rPr>
        <w:t>2</w:t>
      </w:r>
      <w:r w:rsidR="00C31C96">
        <w:rPr>
          <w:rFonts w:ascii="Arial" w:hAnsi="Arial" w:cs="Arial"/>
          <w:b/>
          <w:color w:val="000000"/>
          <w:sz w:val="24"/>
          <w:szCs w:val="24"/>
        </w:rPr>
        <w:t>3</w:t>
      </w:r>
      <w:r w:rsidRPr="00B11066">
        <w:rPr>
          <w:rFonts w:ascii="Arial" w:hAnsi="Arial" w:cs="Arial"/>
          <w:b/>
          <w:color w:val="000000"/>
          <w:sz w:val="24"/>
          <w:szCs w:val="24"/>
        </w:rPr>
        <w:t xml:space="preserve"> months)</w:t>
      </w:r>
    </w:p>
    <w:p w:rsidRPr="00B11066" w:rsidR="00346CD9" w:rsidP="0013624C" w:rsidRDefault="00346CD9" w14:paraId="7ED7D2BB" w14:textId="215FDA4F">
      <w:pPr>
        <w:numPr>
          <w:ilvl w:val="0"/>
          <w:numId w:val="7"/>
        </w:numPr>
        <w:contextualSpacing/>
        <w:rPr>
          <w:rFonts w:ascii="Arial" w:hAnsi="Arial" w:cs="Arial"/>
          <w:color w:val="000000"/>
          <w:sz w:val="24"/>
          <w:szCs w:val="24"/>
        </w:rPr>
      </w:pPr>
      <w:r w:rsidRPr="00B11066">
        <w:rPr>
          <w:rFonts w:ascii="Arial" w:hAnsi="Arial" w:cs="Arial"/>
          <w:color w:val="000000"/>
          <w:sz w:val="24"/>
          <w:szCs w:val="24"/>
        </w:rPr>
        <w:t xml:space="preserve">The amount of each </w:t>
      </w:r>
      <w:r w:rsidRPr="00B11066" w:rsidR="0044076B">
        <w:rPr>
          <w:rFonts w:ascii="Arial" w:hAnsi="Arial" w:cs="Arial"/>
          <w:color w:val="000000"/>
          <w:sz w:val="24"/>
          <w:szCs w:val="24"/>
        </w:rPr>
        <w:t>ASI Payment is as follows:</w:t>
      </w:r>
    </w:p>
    <w:p w:rsidRPr="00B11066" w:rsidR="00C17055" w:rsidP="00C17055" w:rsidRDefault="00C17055" w14:paraId="5F9C5966" w14:textId="77777777">
      <w:pPr>
        <w:contextualSpacing/>
        <w:rPr>
          <w:rFonts w:ascii="Arial" w:hAnsi="Arial" w:cs="Arial"/>
          <w:color w:val="000000"/>
          <w:sz w:val="24"/>
          <w:szCs w:val="24"/>
        </w:rPr>
      </w:pPr>
    </w:p>
    <w:p w:rsidRPr="00B11066" w:rsidR="00C17055" w:rsidP="28290799" w:rsidRDefault="00346CD9" w14:paraId="1704FF16" w14:textId="1E218345">
      <w:pPr>
        <w:spacing w:line="240" w:lineRule="auto"/>
        <w:rPr>
          <w:rFonts w:ascii="Arial" w:hAnsi="Arial" w:eastAsia="Arial" w:cs="Arial"/>
          <w:noProof w:val="0"/>
          <w:sz w:val="24"/>
          <w:szCs w:val="24"/>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C17055" w:rsidP="28290799" w:rsidRDefault="00346CD9" w14:paraId="7BE86CFA" w14:textId="330D7DFF">
      <w:pPr>
        <w:pStyle w:val="Normal"/>
        <w:rPr>
          <w:rFonts w:ascii="Arial" w:hAnsi="Arial" w:cs="Arial"/>
          <w:b w:val="1"/>
          <w:bCs w:val="1"/>
          <w:color w:val="000000"/>
          <w:sz w:val="24"/>
          <w:szCs w:val="24"/>
        </w:rPr>
      </w:pPr>
    </w:p>
    <w:p w:rsidRPr="00B11066" w:rsidR="00346CD9" w:rsidP="0013624C" w:rsidRDefault="00C81C6E" w14:paraId="2121FA6E" w14:textId="4149090E">
      <w:pPr>
        <w:numPr>
          <w:ilvl w:val="0"/>
          <w:numId w:val="7"/>
        </w:numPr>
        <w:contextualSpacing/>
        <w:rPr>
          <w:rFonts w:ascii="Arial" w:hAnsi="Arial" w:cs="Arial"/>
          <w:sz w:val="24"/>
          <w:szCs w:val="24"/>
        </w:rPr>
      </w:pPr>
      <w:r w:rsidRPr="00B11066">
        <w:rPr>
          <w:rFonts w:ascii="Arial" w:hAnsi="Arial" w:cs="Arial"/>
          <w:color w:val="000000"/>
          <w:sz w:val="24"/>
          <w:szCs w:val="24"/>
        </w:rPr>
        <w:t>Total amount of ASI Payment</w:t>
      </w:r>
      <w:r w:rsidRPr="00B11066" w:rsidR="0044076B">
        <w:rPr>
          <w:rFonts w:ascii="Arial" w:hAnsi="Arial" w:cs="Arial"/>
          <w:color w:val="000000"/>
          <w:sz w:val="24"/>
          <w:szCs w:val="24"/>
        </w:rPr>
        <w:t>:</w:t>
      </w:r>
    </w:p>
    <w:p w:rsidRPr="00B11066" w:rsidR="00346CD9" w:rsidP="00346CD9" w:rsidRDefault="00346CD9" w14:paraId="2F912375" w14:textId="77777777">
      <w:pPr>
        <w:ind w:left="360"/>
        <w:contextualSpacing/>
        <w:rPr>
          <w:rFonts w:ascii="Arial" w:hAnsi="Arial" w:cs="Arial"/>
          <w:sz w:val="24"/>
          <w:szCs w:val="24"/>
        </w:rPr>
      </w:pPr>
    </w:p>
    <w:p w:rsidR="28290799" w:rsidP="28290799" w:rsidRDefault="28290799" w14:paraId="52F17769" w14:textId="17C1FF43">
      <w:pPr>
        <w:spacing w:line="240" w:lineRule="auto"/>
        <w:rPr>
          <w:rFonts w:ascii="Arial" w:hAnsi="Arial" w:eastAsia="Arial" w:cs="Arial"/>
          <w:noProof w:val="0"/>
          <w:sz w:val="24"/>
          <w:szCs w:val="24"/>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44076B" w:rsidP="00346CD9" w:rsidRDefault="0044076B" w14:paraId="7291E108" w14:textId="53E559F2">
      <w:pPr>
        <w:rPr>
          <w:rFonts w:ascii="Arial" w:hAnsi="Arial" w:cs="Arial"/>
          <w:sz w:val="24"/>
          <w:szCs w:val="24"/>
        </w:rPr>
      </w:pPr>
      <w:r w:rsidRPr="28290799" w:rsidR="0044076B">
        <w:rPr>
          <w:rFonts w:ascii="Arial" w:hAnsi="Arial" w:cs="Arial"/>
          <w:sz w:val="24"/>
          <w:szCs w:val="24"/>
        </w:rPr>
        <w:t xml:space="preserve">The table of Service Fee Periodic Payments in Schedule 4 of the Contract is replaced with the following: </w:t>
      </w:r>
    </w:p>
    <w:p w:rsidR="28290799" w:rsidP="28290799" w:rsidRDefault="28290799" w14:paraId="472AACB6" w14:textId="05314195">
      <w:pPr>
        <w:spacing w:line="240" w:lineRule="auto"/>
        <w:rPr>
          <w:rFonts w:ascii="Arial" w:hAnsi="Arial" w:eastAsia="Arial" w:cs="Arial"/>
          <w:noProof w:val="0"/>
          <w:sz w:val="24"/>
          <w:szCs w:val="24"/>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28290799" w:rsidP="28290799" w:rsidRDefault="28290799" w14:paraId="2C233B6B" w14:textId="0B355F8A">
      <w:pPr>
        <w:pStyle w:val="Normal"/>
        <w:rPr>
          <w:rFonts w:ascii="Arial" w:hAnsi="Arial" w:cs="Arial"/>
          <w:sz w:val="24"/>
          <w:szCs w:val="24"/>
        </w:rPr>
      </w:pPr>
    </w:p>
    <w:p w:rsidRPr="00B11066" w:rsidR="00C6413E" w:rsidP="003A1CFE" w:rsidRDefault="00C6413E" w14:paraId="38E2612F" w14:textId="2215CFF4">
      <w:pPr>
        <w:rPr>
          <w:rFonts w:ascii="Arial" w:hAnsi="Arial" w:cs="Arial"/>
          <w:sz w:val="24"/>
          <w:szCs w:val="24"/>
        </w:rPr>
        <w:sectPr w:rsidRPr="00B11066" w:rsidR="00C6413E" w:rsidSect="00A66614">
          <w:headerReference w:type="default" r:id="rId18"/>
          <w:pgSz w:w="11906" w:h="16838" w:orient="portrait"/>
          <w:pgMar w:top="1440" w:right="1440" w:bottom="1440" w:left="1440" w:header="709" w:footer="709" w:gutter="0"/>
          <w:cols w:space="708"/>
          <w:docGrid w:linePitch="360"/>
        </w:sectPr>
      </w:pPr>
    </w:p>
    <w:p w:rsidRPr="00B11066" w:rsidR="00077CDE" w:rsidP="00231F8C" w:rsidRDefault="00D03D0E" w14:paraId="2B3C2244" w14:textId="49E56BEA">
      <w:pPr>
        <w:rPr>
          <w:rFonts w:ascii="Arial" w:hAnsi="Arial" w:cs="Arial"/>
          <w:b/>
          <w:sz w:val="24"/>
          <w:szCs w:val="24"/>
          <w:u w:val="single"/>
        </w:rPr>
      </w:pPr>
      <w:r w:rsidRPr="00B11066">
        <w:rPr>
          <w:rFonts w:ascii="Arial" w:hAnsi="Arial" w:cs="Arial"/>
          <w:b/>
          <w:sz w:val="24"/>
          <w:szCs w:val="24"/>
          <w:u w:val="single"/>
        </w:rPr>
        <w:t>Schedule 3</w:t>
      </w:r>
      <w:r w:rsidRPr="00B11066" w:rsidR="00231F8C">
        <w:rPr>
          <w:rFonts w:ascii="Arial" w:hAnsi="Arial" w:cs="Arial"/>
          <w:b/>
          <w:sz w:val="24"/>
          <w:szCs w:val="24"/>
          <w:u w:val="single"/>
        </w:rPr>
        <w:t xml:space="preserve">: </w:t>
      </w:r>
      <w:r w:rsidRPr="00B11066" w:rsidR="00077CDE">
        <w:rPr>
          <w:rFonts w:ascii="Arial" w:hAnsi="Arial" w:cs="Arial"/>
          <w:b/>
          <w:sz w:val="24"/>
          <w:szCs w:val="24"/>
          <w:u w:val="single"/>
        </w:rPr>
        <w:t xml:space="preserve">Additional Services &amp; Innovation (“ASI”) </w:t>
      </w:r>
    </w:p>
    <w:p w:rsidRPr="00B11066" w:rsidR="00077CDE" w:rsidP="00231F8C" w:rsidRDefault="00077CDE" w14:paraId="7493FC42" w14:textId="77777777">
      <w:pPr>
        <w:rPr>
          <w:rFonts w:ascii="Arial" w:hAnsi="Arial" w:cs="Arial"/>
          <w:b/>
          <w:sz w:val="24"/>
          <w:szCs w:val="24"/>
          <w:u w:val="single"/>
        </w:rPr>
      </w:pPr>
    </w:p>
    <w:p w:rsidRPr="00B11066" w:rsidR="00077CDE" w:rsidP="00231F8C" w:rsidRDefault="00077CDE" w14:paraId="540EAAAA" w14:textId="0EF8BACC">
      <w:pPr>
        <w:rPr>
          <w:rFonts w:ascii="Arial" w:hAnsi="Arial" w:cs="Arial"/>
          <w:b/>
          <w:sz w:val="24"/>
          <w:szCs w:val="24"/>
          <w:u w:val="single"/>
        </w:rPr>
      </w:pPr>
      <w:r w:rsidRPr="00B11066">
        <w:rPr>
          <w:rFonts w:ascii="Arial" w:hAnsi="Arial" w:cs="Arial"/>
          <w:b/>
          <w:sz w:val="24"/>
          <w:szCs w:val="24"/>
          <w:u w:val="single"/>
        </w:rPr>
        <w:t xml:space="preserve">The Contractor will supply the following Additional Services and Innovation in accordance with the Authority’s requirements. </w:t>
      </w:r>
    </w:p>
    <w:p w:rsidRPr="00B11066" w:rsidR="00274C8D" w:rsidP="00231F8C" w:rsidRDefault="00274C8D" w14:paraId="7722CA2B" w14:textId="2D7698B1">
      <w:pPr>
        <w:rPr>
          <w:rFonts w:ascii="Arial" w:hAnsi="Arial" w:cs="Arial"/>
          <w:b/>
          <w:sz w:val="24"/>
          <w:szCs w:val="24"/>
          <w:u w:val="single"/>
        </w:rPr>
      </w:pPr>
    </w:p>
    <w:p w:rsidRPr="00B11066" w:rsidR="00274C8D" w:rsidP="00274C8D" w:rsidRDefault="00274C8D" w14:paraId="76912A4B" w14:textId="77777777">
      <w:pPr>
        <w:rPr>
          <w:rFonts w:ascii="Arial" w:hAnsi="Arial" w:cs="Arial"/>
          <w:b/>
          <w:sz w:val="24"/>
          <w:szCs w:val="24"/>
        </w:rPr>
      </w:pPr>
    </w:p>
    <w:tbl>
      <w:tblPr>
        <w:tblStyle w:val="TableGrid"/>
        <w:tblpPr w:leftFromText="180" w:rightFromText="180" w:vertAnchor="text" w:tblpY="11"/>
        <w:tblW w:w="9126" w:type="dxa"/>
        <w:tblLook w:val="04A0" w:firstRow="1" w:lastRow="0" w:firstColumn="1" w:lastColumn="0" w:noHBand="0" w:noVBand="1"/>
      </w:tblPr>
      <w:tblGrid>
        <w:gridCol w:w="4772"/>
        <w:gridCol w:w="4354"/>
      </w:tblGrid>
      <w:tr w:rsidRPr="00B11066" w:rsidR="00274C8D" w:rsidTr="00FD6CE6" w14:paraId="5EDB42DC" w14:textId="77777777">
        <w:trPr>
          <w:trHeight w:val="248"/>
        </w:trPr>
        <w:tc>
          <w:tcPr>
            <w:tcW w:w="4772" w:type="dxa"/>
            <w:shd w:val="clear" w:color="auto" w:fill="E7E6E6" w:themeFill="background2"/>
          </w:tcPr>
          <w:p w:rsidRPr="00B11066" w:rsidR="00274C8D" w:rsidP="00FD6CE6" w:rsidRDefault="00274C8D" w14:paraId="3A107A6E" w14:textId="77777777">
            <w:pPr>
              <w:rPr>
                <w:rFonts w:ascii="Arial" w:hAnsi="Arial" w:cs="Arial"/>
                <w:sz w:val="24"/>
                <w:szCs w:val="24"/>
              </w:rPr>
            </w:pPr>
            <w:r w:rsidRPr="00B11066">
              <w:rPr>
                <w:rFonts w:ascii="Arial" w:hAnsi="Arial" w:cs="Arial"/>
                <w:sz w:val="24"/>
                <w:szCs w:val="24"/>
              </w:rPr>
              <w:t>Provider:</w:t>
            </w:r>
          </w:p>
          <w:p w:rsidRPr="00B11066" w:rsidR="00274C8D" w:rsidP="00FD6CE6" w:rsidRDefault="00274C8D" w14:paraId="2535991E" w14:textId="77777777">
            <w:pPr>
              <w:rPr>
                <w:rFonts w:ascii="Arial" w:hAnsi="Arial" w:cs="Arial"/>
                <w:sz w:val="24"/>
                <w:szCs w:val="24"/>
              </w:rPr>
            </w:pPr>
            <w:r w:rsidRPr="00B11066">
              <w:rPr>
                <w:rFonts w:ascii="Arial" w:hAnsi="Arial" w:cs="Arial"/>
                <w:sz w:val="24"/>
                <w:szCs w:val="24"/>
              </w:rPr>
              <w:t>Reed In Partnership</w:t>
            </w:r>
          </w:p>
        </w:tc>
        <w:tc>
          <w:tcPr>
            <w:tcW w:w="4354" w:type="dxa"/>
            <w:shd w:val="clear" w:color="auto" w:fill="E7E6E6" w:themeFill="background2"/>
          </w:tcPr>
          <w:p w:rsidRPr="00B11066" w:rsidR="00274C8D" w:rsidP="00FD6CE6" w:rsidRDefault="00274C8D" w14:paraId="143FCE7F" w14:textId="77777777">
            <w:pPr>
              <w:rPr>
                <w:rFonts w:ascii="Arial" w:hAnsi="Arial" w:cs="Arial"/>
                <w:sz w:val="24"/>
                <w:szCs w:val="24"/>
              </w:rPr>
            </w:pPr>
            <w:r w:rsidRPr="00B11066">
              <w:rPr>
                <w:rFonts w:ascii="Arial" w:hAnsi="Arial" w:cs="Arial"/>
                <w:sz w:val="24"/>
                <w:szCs w:val="24"/>
              </w:rPr>
              <w:t>CPA:</w:t>
            </w:r>
          </w:p>
          <w:p w:rsidRPr="00B11066" w:rsidR="00274C8D" w:rsidP="00FD6CE6" w:rsidRDefault="00274C8D" w14:paraId="6EE19342" w14:textId="77777777">
            <w:pPr>
              <w:rPr>
                <w:rFonts w:ascii="Arial" w:hAnsi="Arial" w:cs="Arial"/>
                <w:sz w:val="24"/>
                <w:szCs w:val="24"/>
              </w:rPr>
            </w:pPr>
            <w:r w:rsidRPr="00B11066">
              <w:rPr>
                <w:rFonts w:ascii="Arial" w:hAnsi="Arial" w:cs="Arial"/>
                <w:sz w:val="24"/>
                <w:szCs w:val="24"/>
              </w:rPr>
              <w:t>North East</w:t>
            </w:r>
          </w:p>
        </w:tc>
      </w:tr>
      <w:tr w:rsidRPr="00B11066" w:rsidR="00274C8D" w:rsidTr="00FD6CE6" w14:paraId="3404DCFE" w14:textId="77777777">
        <w:trPr>
          <w:trHeight w:val="248"/>
        </w:trPr>
        <w:tc>
          <w:tcPr>
            <w:tcW w:w="9126" w:type="dxa"/>
            <w:gridSpan w:val="2"/>
            <w:shd w:val="clear" w:color="auto" w:fill="E7E6E6" w:themeFill="background2"/>
          </w:tcPr>
          <w:p w:rsidRPr="00B11066" w:rsidR="00274C8D" w:rsidP="00FD6CE6" w:rsidRDefault="00274C8D" w14:paraId="1CA0E3BE" w14:textId="77777777">
            <w:pPr>
              <w:rPr>
                <w:rFonts w:ascii="Arial" w:hAnsi="Arial" w:cs="Arial"/>
                <w:sz w:val="24"/>
                <w:szCs w:val="24"/>
              </w:rPr>
            </w:pPr>
            <w:r w:rsidRPr="00B11066">
              <w:rPr>
                <w:rFonts w:ascii="Arial" w:hAnsi="Arial" w:cs="Arial"/>
                <w:sz w:val="24"/>
                <w:szCs w:val="24"/>
              </w:rPr>
              <w:t>Proposal Title:</w:t>
            </w:r>
          </w:p>
          <w:p w:rsidRPr="00B11066" w:rsidR="00274C8D" w:rsidP="00FD6CE6" w:rsidRDefault="00274C8D" w14:paraId="634DA020" w14:textId="77777777">
            <w:pPr>
              <w:rPr>
                <w:rFonts w:ascii="Arial" w:hAnsi="Arial" w:cs="Arial"/>
                <w:sz w:val="24"/>
                <w:szCs w:val="24"/>
              </w:rPr>
            </w:pPr>
            <w:r w:rsidRPr="00B11066">
              <w:rPr>
                <w:rFonts w:ascii="Arial" w:hAnsi="Arial" w:cs="Arial"/>
                <w:sz w:val="24"/>
                <w:szCs w:val="24"/>
              </w:rPr>
              <w:t>Health and Wellbeing Adviser</w:t>
            </w:r>
          </w:p>
        </w:tc>
      </w:tr>
    </w:tbl>
    <w:p w:rsidRPr="00B11066" w:rsidR="00274C8D" w:rsidP="00274C8D" w:rsidRDefault="00274C8D" w14:paraId="399ECF4B" w14:textId="77777777">
      <w:pPr>
        <w:rPr>
          <w:rFonts w:ascii="Arial" w:hAnsi="Arial" w:cs="Arial"/>
          <w:sz w:val="24"/>
          <w:szCs w:val="24"/>
        </w:rPr>
      </w:pPr>
    </w:p>
    <w:tbl>
      <w:tblPr>
        <w:tblStyle w:val="TableGrid"/>
        <w:tblW w:w="0" w:type="auto"/>
        <w:tblLook w:val="04A0" w:firstRow="1" w:lastRow="0" w:firstColumn="1" w:lastColumn="0" w:noHBand="0" w:noVBand="1"/>
      </w:tblPr>
      <w:tblGrid>
        <w:gridCol w:w="8882"/>
      </w:tblGrid>
      <w:tr w:rsidRPr="00B11066" w:rsidR="00274C8D" w:rsidTr="00FD6CE6" w14:paraId="75396E97" w14:textId="77777777">
        <w:trPr>
          <w:trHeight w:val="293"/>
        </w:trPr>
        <w:tc>
          <w:tcPr>
            <w:tcW w:w="8882" w:type="dxa"/>
            <w:shd w:val="clear" w:color="auto" w:fill="E7E6E6" w:themeFill="background2"/>
          </w:tcPr>
          <w:p w:rsidRPr="00B11066" w:rsidR="00274C8D" w:rsidP="00FD6CE6" w:rsidRDefault="00274C8D" w14:paraId="1C8353FA" w14:textId="77777777">
            <w:pPr>
              <w:rPr>
                <w:rFonts w:ascii="Arial" w:hAnsi="Arial" w:cs="Arial"/>
                <w:sz w:val="24"/>
                <w:szCs w:val="24"/>
              </w:rPr>
            </w:pPr>
            <w:r w:rsidRPr="00B11066">
              <w:rPr>
                <w:rFonts w:ascii="Arial" w:hAnsi="Arial" w:cs="Arial"/>
                <w:sz w:val="24"/>
                <w:szCs w:val="24"/>
              </w:rPr>
              <w:t>Proposal Summary:</w:t>
            </w:r>
          </w:p>
        </w:tc>
      </w:tr>
      <w:tr w:rsidRPr="00B11066" w:rsidR="00274C8D" w:rsidTr="00FD6CE6" w14:paraId="1D23B47A" w14:textId="77777777">
        <w:trPr>
          <w:trHeight w:val="303"/>
        </w:trPr>
        <w:tc>
          <w:tcPr>
            <w:tcW w:w="8882" w:type="dxa"/>
          </w:tcPr>
          <w:p w:rsidRPr="00B11066" w:rsidR="00274C8D" w:rsidP="00FD6CE6" w:rsidRDefault="00274C8D" w14:paraId="37548FB7"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As the IPES and Work &amp; Health Programme prime provider in the North East, Reed in Partnership regularly refers participants to external providers for specialist support to overcome barriers to employment. Details of these providers including their support offer, eligibility criteria, any costs and referral mechanism is captured in our Route Planner Tool, an online service directory within our Customer Management System. Our North East Route Planner Tool contains details of 1,215 providers that provide support to address a wide range of barriers including physical heath, mental health, substance misuse, debt, housing, domestic abuse and relationships.</w:t>
            </w:r>
          </w:p>
          <w:p w:rsidRPr="00B11066" w:rsidR="00274C8D" w:rsidP="00FD6CE6" w:rsidRDefault="00274C8D" w14:paraId="421A38DF" w14:textId="77777777">
            <w:pPr>
              <w:rPr>
                <w:rStyle w:val="normaltextrun"/>
                <w:rFonts w:ascii="Arial" w:hAnsi="Arial" w:cs="Arial"/>
                <w:color w:val="000000"/>
                <w:sz w:val="24"/>
                <w:szCs w:val="24"/>
                <w:shd w:val="clear" w:color="auto" w:fill="FFFFFF"/>
              </w:rPr>
            </w:pPr>
          </w:p>
          <w:p w:rsidRPr="00B11066" w:rsidR="00274C8D" w:rsidP="00FD6CE6" w:rsidRDefault="00274C8D" w14:paraId="0304913E"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Approximately 40% of our IPES participants experience poor mental health – some participants have been diagnosed with a mental health condition, others have mental health needs linked to a long-term health condition or learning disability. Our Key Workers support participants with a wide range of mental health issues and illnesses including anxiety, eating disorders, depression, and personality disorders. They use the findings from our detailed participant diagnostics and ongoing discussions to identify the need for external support. To date, IPES Key Workers have collectively made 836 referrals to specialist provision using our Route Planner Tool. Providers offering mental health support accounted for 34% of these referrals.</w:t>
            </w:r>
          </w:p>
          <w:p w:rsidRPr="00B11066" w:rsidR="00274C8D" w:rsidP="00FD6CE6" w:rsidRDefault="00274C8D" w14:paraId="61449CE9" w14:textId="77777777">
            <w:pPr>
              <w:rPr>
                <w:rStyle w:val="normaltextrun"/>
                <w:rFonts w:ascii="Arial" w:hAnsi="Arial" w:cs="Arial"/>
                <w:color w:val="000000"/>
                <w:sz w:val="24"/>
                <w:szCs w:val="24"/>
                <w:shd w:val="clear" w:color="auto" w:fill="FFFFFF"/>
              </w:rPr>
            </w:pPr>
          </w:p>
          <w:p w:rsidRPr="00B11066" w:rsidR="00274C8D" w:rsidP="00FD6CE6" w:rsidRDefault="00274C8D" w14:paraId="204488FD"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Covid-19 has further increased demand for mental health support from our participants (and across local communities). This has resulted in increased pressure on local services, for example Northumberland County Council described Mental Health provision as “stretched”. Our IPES Partnership Manager is responsible for maintaining our Route Planner Tool and sourcing new provision in response to participant needs.</w:t>
            </w:r>
          </w:p>
          <w:p w:rsidRPr="00B11066" w:rsidR="00274C8D" w:rsidP="00FD6CE6" w:rsidRDefault="00274C8D" w14:paraId="00482370" w14:textId="77777777">
            <w:pPr>
              <w:rPr>
                <w:rStyle w:val="normaltextrun"/>
                <w:rFonts w:ascii="Arial" w:hAnsi="Arial" w:cs="Arial"/>
                <w:color w:val="000000"/>
                <w:sz w:val="24"/>
                <w:szCs w:val="24"/>
                <w:shd w:val="clear" w:color="auto" w:fill="FFFFFF"/>
              </w:rPr>
            </w:pPr>
          </w:p>
          <w:p w:rsidRPr="00B11066" w:rsidR="00274C8D" w:rsidP="00FD6CE6" w:rsidRDefault="00274C8D" w14:paraId="6A8424C6"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 xml:space="preserve">We believe our IPES delivery would benefit from a dedicated mental health role that has the expertise, experience and knowledge to effectively support participants, develop relationships with external providers, and provide additional support to existing IPES staff to fully support participants with mental health conditions. While our Keyworkers are experts at supporting participants into work and have a range of backgrounds and experiences (e.g. Welfare to Work, probation and justice, recruitment, and sales) they are not specialists in mental health and lack the specialist knowledge and experience of their local mental health service landscape. </w:t>
            </w:r>
          </w:p>
          <w:p w:rsidRPr="00B11066" w:rsidR="00274C8D" w:rsidP="00FD6CE6" w:rsidRDefault="00274C8D" w14:paraId="6A83BCC2" w14:textId="77777777">
            <w:pPr>
              <w:rPr>
                <w:rStyle w:val="normaltextrun"/>
                <w:rFonts w:ascii="Arial" w:hAnsi="Arial" w:cs="Arial"/>
                <w:color w:val="000000"/>
                <w:sz w:val="24"/>
                <w:szCs w:val="24"/>
                <w:shd w:val="clear" w:color="auto" w:fill="FFFFFF"/>
              </w:rPr>
            </w:pPr>
          </w:p>
          <w:p w:rsidRPr="00B11066" w:rsidR="00274C8D" w:rsidP="00FD6CE6" w:rsidRDefault="00274C8D" w14:paraId="5AED5E3A"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Given the prevalence of mental health issues among our participants, the complexity of this area and increased demand for limited local provision, we propose to use the Additional Services and Innovation funding to create a new role of IPES Health and Wellbeing Adviser. The Health and Wellbeing Adviser will:</w:t>
            </w:r>
          </w:p>
          <w:p w:rsidRPr="00B11066" w:rsidR="00274C8D" w:rsidP="00274C8D" w:rsidRDefault="00274C8D" w14:paraId="5F44CBA8" w14:textId="77777777">
            <w:pPr>
              <w:pStyle w:val="ListParagraph"/>
              <w:numPr>
                <w:ilvl w:val="0"/>
                <w:numId w:val="10"/>
              </w:num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Have expertise and occupation experience in supporting people with a mental health condition and a detailed understanding of healthcare provision in England and the specific service landscape of the CPA;</w:t>
            </w:r>
          </w:p>
          <w:p w:rsidRPr="00B11066" w:rsidR="00274C8D" w:rsidP="00274C8D" w:rsidRDefault="00274C8D" w14:paraId="6D45DE25" w14:textId="77777777">
            <w:pPr>
              <w:pStyle w:val="ListParagraph"/>
              <w:numPr>
                <w:ilvl w:val="0"/>
                <w:numId w:val="10"/>
              </w:num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Support participants experiencing mental health issues to identify and access the most appropriate local health and wellbeing support to meet their needs (enabling them to make progress towards employment more quickly);</w:t>
            </w:r>
          </w:p>
          <w:p w:rsidRPr="00B11066" w:rsidR="00274C8D" w:rsidP="00274C8D" w:rsidRDefault="00274C8D" w14:paraId="2C6823C9" w14:textId="77777777">
            <w:pPr>
              <w:pStyle w:val="ListParagraph"/>
              <w:numPr>
                <w:ilvl w:val="0"/>
                <w:numId w:val="10"/>
              </w:num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Provide specific advice / recommendations to participants’ Key Workers (with consent) to help them progress their participants and identify suitable employment;</w:t>
            </w:r>
          </w:p>
          <w:p w:rsidRPr="00B11066" w:rsidR="00274C8D" w:rsidP="00274C8D" w:rsidRDefault="00274C8D" w14:paraId="323190B1" w14:textId="77777777">
            <w:pPr>
              <w:pStyle w:val="ListParagraph"/>
              <w:numPr>
                <w:ilvl w:val="0"/>
                <w:numId w:val="10"/>
              </w:num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 xml:space="preserve">Work alongside the Partnership Manager to identify new organisations for the Route Planner Tool and evaluate our existing organisations. The Health and Wellbeing Adviser will use their expertise and understanding of the wider mental health and local service landscapes to build relationships more effectively with relevant support providers. </w:t>
            </w:r>
          </w:p>
          <w:p w:rsidRPr="00B11066" w:rsidR="00274C8D" w:rsidP="00274C8D" w:rsidRDefault="00274C8D" w14:paraId="32889265" w14:textId="77777777">
            <w:pPr>
              <w:pStyle w:val="ListParagraph"/>
              <w:numPr>
                <w:ilvl w:val="0"/>
                <w:numId w:val="10"/>
              </w:numPr>
              <w:rPr>
                <w:rStyle w:val="normaltextrun"/>
                <w:rFonts w:ascii="Arial" w:hAnsi="Arial" w:cs="Arial"/>
                <w:color w:val="000000"/>
                <w:sz w:val="24"/>
                <w:szCs w:val="24"/>
                <w:shd w:val="clear" w:color="auto" w:fill="FFFFFF"/>
              </w:rPr>
            </w:pPr>
            <w:r w:rsidRPr="00B11066">
              <w:rPr>
                <w:rStyle w:val="normaltextrun"/>
                <w:rFonts w:ascii="Arial" w:hAnsi="Arial" w:cs="Arial"/>
                <w:color w:val="000000" w:themeColor="text1"/>
                <w:sz w:val="24"/>
                <w:szCs w:val="24"/>
              </w:rPr>
              <w:t xml:space="preserve">Provide 1:1 support and interventions where there is a gap in provision and participants cannot be referred to an appropriate external service. This could include coaching, problem solving, wellbeing exercises, and mindfulness interventions. For example Autism Plus currently deliver a face-to-face coaching service for our participants in Yorkshire, but they are unable to replicate this support across the wider CPA. Therefore the Health and Wellbeing Adviser would look to provide similar support across the rest of the CPA to support coverage. </w:t>
            </w:r>
          </w:p>
          <w:p w:rsidRPr="00B11066" w:rsidR="00274C8D" w:rsidP="00FD6CE6" w:rsidRDefault="00274C8D" w14:paraId="3C64FA18" w14:textId="77777777">
            <w:pPr>
              <w:pStyle w:val="ListParagraph"/>
              <w:ind w:left="360"/>
              <w:rPr>
                <w:rStyle w:val="normaltextrun"/>
                <w:rFonts w:ascii="Arial" w:hAnsi="Arial" w:cs="Arial"/>
                <w:color w:val="000000"/>
                <w:sz w:val="24"/>
                <w:szCs w:val="24"/>
                <w:shd w:val="clear" w:color="auto" w:fill="FFFFFF"/>
              </w:rPr>
            </w:pPr>
          </w:p>
          <w:p w:rsidRPr="00B11066" w:rsidR="00274C8D" w:rsidP="00FD6CE6" w:rsidRDefault="00274C8D" w14:paraId="08DB368D" w14:textId="77777777">
            <w:pPr>
              <w:rPr>
                <w:rStyle w:val="normaltextrun"/>
                <w:rFonts w:ascii="Arial" w:hAnsi="Arial" w:cs="Arial"/>
                <w:color w:val="000000"/>
                <w:sz w:val="24"/>
                <w:szCs w:val="24"/>
                <w:shd w:val="clear" w:color="auto" w:fill="FFFFFF"/>
              </w:rPr>
            </w:pPr>
            <w:r w:rsidRPr="00B11066">
              <w:rPr>
                <w:rStyle w:val="normaltextrun"/>
                <w:rFonts w:ascii="Arial" w:hAnsi="Arial" w:cs="Arial"/>
                <w:color w:val="000000"/>
                <w:sz w:val="24"/>
                <w:szCs w:val="24"/>
                <w:shd w:val="clear" w:color="auto" w:fill="FFFFFF"/>
              </w:rPr>
              <w:t>Key Workers will refer participants who would benefit from specialist mental health support to the Health and Wellbeing Adviser using the Route Planner Tool. The Health and Wellbeing Adviser will meet with the participant (virtually) to conduct a mental health diagnostic. Together they will create a Health and Wellbeing Action Plan detailing the most suitable external mental health provision and any suggested activities to be undertaken with the participant’s Key Worker.</w:t>
            </w:r>
          </w:p>
          <w:p w:rsidRPr="00B11066" w:rsidR="00274C8D" w:rsidP="00FD6CE6" w:rsidRDefault="00274C8D" w14:paraId="5CC86BCE" w14:textId="77777777">
            <w:pPr>
              <w:rPr>
                <w:rFonts w:ascii="Arial" w:hAnsi="Arial" w:cs="Arial"/>
                <w:sz w:val="24"/>
                <w:szCs w:val="24"/>
              </w:rPr>
            </w:pPr>
          </w:p>
          <w:p w:rsidRPr="00B11066" w:rsidR="00274C8D" w:rsidP="00FD6CE6" w:rsidRDefault="00274C8D" w14:paraId="0FDC9A9A" w14:textId="77777777">
            <w:pPr>
              <w:rPr>
                <w:rFonts w:ascii="Arial" w:hAnsi="Arial" w:cs="Arial"/>
                <w:sz w:val="24"/>
                <w:szCs w:val="24"/>
              </w:rPr>
            </w:pPr>
          </w:p>
        </w:tc>
      </w:tr>
    </w:tbl>
    <w:p w:rsidRPr="00B11066" w:rsidR="00274C8D" w:rsidP="00274C8D" w:rsidRDefault="00274C8D" w14:paraId="7DCF7E70" w14:textId="77777777">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B11066" w:rsidR="00274C8D" w:rsidTr="00FD6CE6" w14:paraId="5B138D67" w14:textId="77777777">
        <w:tc>
          <w:tcPr>
            <w:tcW w:w="9016" w:type="dxa"/>
            <w:shd w:val="clear" w:color="auto" w:fill="E7E6E6" w:themeFill="background2"/>
          </w:tcPr>
          <w:p w:rsidRPr="00B11066" w:rsidR="00274C8D" w:rsidP="00FD6CE6" w:rsidRDefault="00274C8D" w14:paraId="1C3291E4" w14:textId="77777777">
            <w:pPr>
              <w:rPr>
                <w:rFonts w:ascii="Arial" w:hAnsi="Arial" w:cs="Arial"/>
                <w:sz w:val="24"/>
                <w:szCs w:val="24"/>
              </w:rPr>
            </w:pPr>
            <w:r w:rsidRPr="00B11066">
              <w:rPr>
                <w:rFonts w:ascii="Arial" w:hAnsi="Arial" w:cs="Arial"/>
                <w:sz w:val="24"/>
                <w:szCs w:val="24"/>
              </w:rPr>
              <w:t>Proposal Outcome:</w:t>
            </w:r>
          </w:p>
        </w:tc>
      </w:tr>
      <w:tr w:rsidRPr="00B11066" w:rsidR="00274C8D" w:rsidTr="00FD6CE6" w14:paraId="18B215F0" w14:textId="77777777">
        <w:tc>
          <w:tcPr>
            <w:tcW w:w="9016" w:type="dxa"/>
          </w:tcPr>
          <w:p w:rsidRPr="00B11066" w:rsidR="00274C8D" w:rsidP="00FD6CE6" w:rsidRDefault="00274C8D" w14:paraId="18247D64" w14:textId="77777777">
            <w:pPr>
              <w:rPr>
                <w:rFonts w:ascii="Arial" w:hAnsi="Arial" w:cs="Arial"/>
                <w:i/>
                <w:sz w:val="24"/>
                <w:szCs w:val="24"/>
              </w:rPr>
            </w:pPr>
            <w:r w:rsidRPr="00B11066">
              <w:rPr>
                <w:rFonts w:ascii="Arial" w:hAnsi="Arial" w:cs="Arial"/>
                <w:i/>
                <w:sz w:val="24"/>
                <w:szCs w:val="24"/>
              </w:rPr>
              <w:t>(Please outline the added value of the proposal in relation to the IPES provision and its participants. Please also detail how these benefits can be measured for validation purposes)</w:t>
            </w:r>
          </w:p>
          <w:p w:rsidRPr="00B11066" w:rsidR="00274C8D" w:rsidP="00FD6CE6" w:rsidRDefault="00274C8D" w14:paraId="4AEB180E" w14:textId="77777777">
            <w:pPr>
              <w:rPr>
                <w:rFonts w:ascii="Arial" w:hAnsi="Arial" w:cs="Arial"/>
                <w:sz w:val="24"/>
                <w:szCs w:val="24"/>
              </w:rPr>
            </w:pPr>
          </w:p>
          <w:p w:rsidRPr="00B11066" w:rsidR="00274C8D" w:rsidP="00FD6CE6" w:rsidRDefault="00274C8D" w14:paraId="3806A9CD" w14:textId="77777777">
            <w:pPr>
              <w:rPr>
                <w:rFonts w:ascii="Arial" w:hAnsi="Arial" w:cs="Arial"/>
                <w:sz w:val="24"/>
                <w:szCs w:val="24"/>
              </w:rPr>
            </w:pPr>
            <w:r w:rsidRPr="00B11066">
              <w:rPr>
                <w:rFonts w:ascii="Arial" w:hAnsi="Arial" w:cs="Arial"/>
                <w:sz w:val="24"/>
                <w:szCs w:val="24"/>
              </w:rPr>
              <w:t xml:space="preserve">This proposal is designed to help participants with mental health needs get quicker access to specialist provision and improve their mental wellbeing. This will be achieved using in-house expertise to identify the participant’s specific mental health needs, identify the most appropriate provision and support them to access the provision. This includes providing direct support to participants where relevant and appropriate. Enabling them to get support for their mental health needs earlier in their IPES journey will in turn enable them to better manage their health/wellbeing and progress towards/into employment while on programme. </w:t>
            </w:r>
          </w:p>
          <w:p w:rsidRPr="00B11066" w:rsidR="00274C8D" w:rsidP="00FD6CE6" w:rsidRDefault="00274C8D" w14:paraId="72ACF9B5" w14:textId="77777777">
            <w:pPr>
              <w:rPr>
                <w:rFonts w:ascii="Arial" w:hAnsi="Arial" w:cs="Arial"/>
                <w:sz w:val="24"/>
                <w:szCs w:val="24"/>
              </w:rPr>
            </w:pPr>
          </w:p>
          <w:p w:rsidRPr="00B11066" w:rsidR="00274C8D" w:rsidP="00FD6CE6" w:rsidRDefault="00274C8D" w14:paraId="70F48598" w14:textId="77777777">
            <w:pPr>
              <w:rPr>
                <w:rFonts w:ascii="Arial" w:hAnsi="Arial" w:cs="Arial"/>
                <w:sz w:val="24"/>
                <w:szCs w:val="24"/>
              </w:rPr>
            </w:pPr>
            <w:r w:rsidRPr="00B11066">
              <w:rPr>
                <w:rFonts w:ascii="Arial" w:hAnsi="Arial" w:cs="Arial"/>
                <w:sz w:val="24"/>
                <w:szCs w:val="24"/>
              </w:rPr>
              <w:t xml:space="preserve">Through the above outcomes we will be to demonstrate </w:t>
            </w:r>
            <w:r w:rsidRPr="00B11066">
              <w:rPr>
                <w:rFonts w:ascii="Arial" w:hAnsi="Arial" w:cs="Arial"/>
                <w:b/>
                <w:bCs/>
                <w:sz w:val="24"/>
                <w:szCs w:val="24"/>
              </w:rPr>
              <w:t>two measurable benefits</w:t>
            </w:r>
            <w:r w:rsidRPr="00B11066">
              <w:rPr>
                <w:rFonts w:ascii="Arial" w:hAnsi="Arial" w:cs="Arial"/>
                <w:sz w:val="24"/>
                <w:szCs w:val="24"/>
              </w:rPr>
              <w:t>:</w:t>
            </w:r>
          </w:p>
          <w:p w:rsidRPr="00B11066" w:rsidR="00274C8D" w:rsidP="00FD6CE6" w:rsidRDefault="00274C8D" w14:paraId="6FB60756" w14:textId="77777777">
            <w:pPr>
              <w:rPr>
                <w:rFonts w:ascii="Arial" w:hAnsi="Arial" w:cs="Arial"/>
                <w:sz w:val="24"/>
                <w:szCs w:val="24"/>
              </w:rPr>
            </w:pPr>
            <w:r w:rsidRPr="00B11066">
              <w:rPr>
                <w:rFonts w:ascii="Arial" w:hAnsi="Arial" w:cs="Arial"/>
                <w:sz w:val="24"/>
                <w:szCs w:val="24"/>
              </w:rPr>
              <w:t xml:space="preserve"> </w:t>
            </w:r>
          </w:p>
          <w:p w:rsidRPr="00B11066" w:rsidR="00274C8D" w:rsidP="00FD6CE6" w:rsidRDefault="00274C8D" w14:paraId="35445678" w14:textId="77777777">
            <w:pPr>
              <w:rPr>
                <w:rFonts w:ascii="Arial" w:hAnsi="Arial" w:cs="Arial"/>
                <w:sz w:val="24"/>
                <w:szCs w:val="24"/>
              </w:rPr>
            </w:pPr>
            <w:r w:rsidRPr="00B11066">
              <w:rPr>
                <w:rFonts w:ascii="Arial" w:hAnsi="Arial" w:cs="Arial"/>
                <w:b/>
                <w:bCs/>
                <w:sz w:val="24"/>
                <w:szCs w:val="24"/>
              </w:rPr>
              <w:t>1. Reduction in mental health barriers</w:t>
            </w:r>
          </w:p>
          <w:p w:rsidRPr="00B11066" w:rsidR="00274C8D" w:rsidP="00FD6CE6" w:rsidRDefault="00274C8D" w14:paraId="19B6068C" w14:textId="77777777">
            <w:pPr>
              <w:rPr>
                <w:rFonts w:ascii="Arial" w:hAnsi="Arial" w:cs="Arial"/>
                <w:sz w:val="24"/>
                <w:szCs w:val="24"/>
              </w:rPr>
            </w:pPr>
            <w:r w:rsidRPr="00B11066">
              <w:rPr>
                <w:rFonts w:ascii="Arial" w:hAnsi="Arial" w:cs="Arial"/>
                <w:sz w:val="24"/>
                <w:szCs w:val="24"/>
              </w:rPr>
              <w:t xml:space="preserve">Key Workers will ask all IPES participants about the suitability of any specialist support received following a referral by the Health and Wellbeing Adviser. We will use our existing Evaluation of Service questionnaire which requests Participants to score their mental health barrier between 1 and 10 by severity. This benefit to the IPES programme can be measured for validation purposes through a reduction in the severity of mental health barriers across participants accessing support from the point at which ASI funding comes into effect. </w:t>
            </w:r>
          </w:p>
          <w:p w:rsidRPr="00B11066" w:rsidR="00274C8D" w:rsidP="00FD6CE6" w:rsidRDefault="00274C8D" w14:paraId="7725F13D" w14:textId="77777777">
            <w:pPr>
              <w:rPr>
                <w:rFonts w:ascii="Arial" w:hAnsi="Arial" w:cs="Arial"/>
                <w:sz w:val="24"/>
                <w:szCs w:val="24"/>
              </w:rPr>
            </w:pPr>
          </w:p>
          <w:p w:rsidRPr="00B11066" w:rsidR="00274C8D" w:rsidP="00FD6CE6" w:rsidRDefault="00274C8D" w14:paraId="05A49CD6" w14:textId="77777777">
            <w:pPr>
              <w:rPr>
                <w:rFonts w:ascii="Arial" w:hAnsi="Arial" w:cs="Arial"/>
                <w:b/>
                <w:bCs/>
                <w:sz w:val="24"/>
                <w:szCs w:val="24"/>
              </w:rPr>
            </w:pPr>
            <w:r w:rsidRPr="00B11066">
              <w:rPr>
                <w:rFonts w:ascii="Arial" w:hAnsi="Arial" w:cs="Arial"/>
                <w:b/>
                <w:bCs/>
                <w:sz w:val="24"/>
                <w:szCs w:val="24"/>
              </w:rPr>
              <w:t>2. Increased readiness to work and readiness to change</w:t>
            </w:r>
          </w:p>
          <w:p w:rsidRPr="00B11066" w:rsidR="00274C8D" w:rsidP="00FD6CE6" w:rsidRDefault="00274C8D" w14:paraId="172171F8" w14:textId="77777777">
            <w:pPr>
              <w:rPr>
                <w:rFonts w:ascii="Arial" w:hAnsi="Arial" w:cs="Arial"/>
                <w:sz w:val="24"/>
                <w:szCs w:val="24"/>
              </w:rPr>
            </w:pPr>
            <w:r w:rsidRPr="00B11066">
              <w:rPr>
                <w:rFonts w:ascii="Arial" w:hAnsi="Arial" w:cs="Arial"/>
                <w:sz w:val="24"/>
                <w:szCs w:val="24"/>
              </w:rPr>
              <w:t xml:space="preserve">Key Workers will identify any changes in participant’s Readiness to Work or Readiness to Change (our main diagnostic tools, which are reassessed quarterly) following the Health and Wellbeing Adviser’s intervention. The Readiness to Work and Readiness to Change assessments provide a score from A-C or 1-3 respectively.  This benefit to the IPES programme can be measured for validation purposes through seeing an increase in the level of job readiness or readiness to change across IPES participants.  </w:t>
            </w:r>
          </w:p>
          <w:p w:rsidRPr="00B11066" w:rsidR="00274C8D" w:rsidP="00FD6CE6" w:rsidRDefault="00274C8D" w14:paraId="791E01B8" w14:textId="77777777">
            <w:pPr>
              <w:rPr>
                <w:rFonts w:ascii="Arial" w:hAnsi="Arial" w:cs="Arial"/>
                <w:sz w:val="24"/>
                <w:szCs w:val="24"/>
              </w:rPr>
            </w:pPr>
          </w:p>
          <w:p w:rsidRPr="00B11066" w:rsidR="00274C8D" w:rsidP="00FD6CE6" w:rsidRDefault="00274C8D" w14:paraId="0F34ECC1" w14:textId="77777777">
            <w:pPr>
              <w:rPr>
                <w:rFonts w:ascii="Arial" w:hAnsi="Arial" w:cs="Arial"/>
                <w:b/>
                <w:bCs/>
                <w:sz w:val="24"/>
                <w:szCs w:val="24"/>
              </w:rPr>
            </w:pPr>
            <w:r w:rsidRPr="00B11066">
              <w:rPr>
                <w:rFonts w:ascii="Arial" w:hAnsi="Arial" w:cs="Arial"/>
                <w:b/>
                <w:bCs/>
                <w:sz w:val="24"/>
                <w:szCs w:val="24"/>
              </w:rPr>
              <w:t>Scalability and repeating the proposal</w:t>
            </w:r>
          </w:p>
          <w:p w:rsidRPr="00B11066" w:rsidR="00274C8D" w:rsidP="00FD6CE6" w:rsidRDefault="00274C8D" w14:paraId="7C6B53CB" w14:textId="77777777">
            <w:pPr>
              <w:rPr>
                <w:rFonts w:ascii="Arial" w:hAnsi="Arial" w:cs="Arial"/>
                <w:sz w:val="24"/>
                <w:szCs w:val="24"/>
              </w:rPr>
            </w:pPr>
            <w:r w:rsidRPr="00B11066">
              <w:rPr>
                <w:rFonts w:ascii="Arial" w:hAnsi="Arial" w:cs="Arial"/>
                <w:sz w:val="24"/>
                <w:szCs w:val="24"/>
              </w:rPr>
              <w:t xml:space="preserve">This proposal can easily be replicated for another CPA as the provision and associated costs can be transferred with minimal, if any change. </w:t>
            </w:r>
          </w:p>
          <w:p w:rsidRPr="00B11066" w:rsidR="00274C8D" w:rsidP="00FD6CE6" w:rsidRDefault="00274C8D" w14:paraId="3C7A8EFA" w14:textId="77777777">
            <w:pPr>
              <w:rPr>
                <w:rFonts w:ascii="Arial" w:hAnsi="Arial" w:cs="Arial"/>
                <w:sz w:val="24"/>
                <w:szCs w:val="24"/>
              </w:rPr>
            </w:pPr>
          </w:p>
          <w:p w:rsidRPr="00B11066" w:rsidR="00274C8D" w:rsidP="00FD6CE6" w:rsidRDefault="00274C8D" w14:paraId="44CBECF4" w14:textId="77777777">
            <w:pPr>
              <w:rPr>
                <w:rFonts w:ascii="Arial" w:hAnsi="Arial" w:cs="Arial"/>
                <w:sz w:val="24"/>
                <w:szCs w:val="24"/>
              </w:rPr>
            </w:pPr>
            <w:r w:rsidRPr="00B11066">
              <w:rPr>
                <w:rFonts w:ascii="Arial" w:hAnsi="Arial" w:cs="Arial"/>
                <w:sz w:val="24"/>
                <w:szCs w:val="24"/>
              </w:rPr>
              <w:t>To support any future repeatability of this proposal we propose to undertake an evaluation project during and after delivery. Our Head of Policy &amp; Research will lead on this project to review the delivery of the proposal including: its effectiveness and achievement of outcomes; value for money; lessons learned including areas for improvement; and recommendations for other providers.</w:t>
            </w:r>
          </w:p>
          <w:p w:rsidRPr="00B11066" w:rsidR="00274C8D" w:rsidP="00FD6CE6" w:rsidRDefault="00274C8D" w14:paraId="5E4E2834" w14:textId="77777777">
            <w:pPr>
              <w:rPr>
                <w:rFonts w:ascii="Arial" w:hAnsi="Arial" w:cs="Arial"/>
                <w:sz w:val="24"/>
                <w:szCs w:val="24"/>
              </w:rPr>
            </w:pPr>
          </w:p>
          <w:p w:rsidRPr="00B11066" w:rsidR="00274C8D" w:rsidP="00FD6CE6" w:rsidRDefault="00274C8D" w14:paraId="77692B61" w14:textId="77777777">
            <w:pPr>
              <w:pStyle w:val="ListParagraph"/>
              <w:rPr>
                <w:rFonts w:ascii="Arial" w:hAnsi="Arial" w:cs="Arial"/>
                <w:sz w:val="24"/>
                <w:szCs w:val="24"/>
              </w:rPr>
            </w:pPr>
          </w:p>
        </w:tc>
      </w:tr>
    </w:tbl>
    <w:p w:rsidRPr="00B11066" w:rsidR="00274C8D" w:rsidP="00274C8D" w:rsidRDefault="00274C8D" w14:paraId="030048AC" w14:textId="77777777">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B11066" w:rsidR="00274C8D" w:rsidTr="00FD6CE6" w14:paraId="73C1EBB9" w14:textId="77777777">
        <w:tc>
          <w:tcPr>
            <w:tcW w:w="9016" w:type="dxa"/>
            <w:shd w:val="clear" w:color="auto" w:fill="E7E6E6" w:themeFill="background2"/>
          </w:tcPr>
          <w:p w:rsidRPr="00B11066" w:rsidR="00274C8D" w:rsidP="00FD6CE6" w:rsidRDefault="00274C8D" w14:paraId="3CF08F9A" w14:textId="77777777">
            <w:pPr>
              <w:rPr>
                <w:rFonts w:ascii="Arial" w:hAnsi="Arial" w:cs="Arial"/>
                <w:sz w:val="24"/>
                <w:szCs w:val="24"/>
              </w:rPr>
            </w:pPr>
            <w:r w:rsidRPr="00B11066">
              <w:rPr>
                <w:rFonts w:ascii="Arial" w:hAnsi="Arial" w:cs="Arial"/>
                <w:sz w:val="24"/>
                <w:szCs w:val="24"/>
              </w:rPr>
              <w:t>Implementation Timing:</w:t>
            </w:r>
          </w:p>
        </w:tc>
      </w:tr>
      <w:tr w:rsidRPr="00B11066" w:rsidR="00274C8D" w:rsidTr="00FD6CE6" w14:paraId="2335FDAE" w14:textId="77777777">
        <w:tc>
          <w:tcPr>
            <w:tcW w:w="9016" w:type="dxa"/>
          </w:tcPr>
          <w:p w:rsidRPr="00B11066" w:rsidR="00274C8D" w:rsidP="00FD6CE6" w:rsidRDefault="00274C8D" w14:paraId="717D14CF" w14:textId="77777777">
            <w:pPr>
              <w:rPr>
                <w:rFonts w:ascii="Arial" w:hAnsi="Arial" w:cs="Arial"/>
                <w:sz w:val="24"/>
                <w:szCs w:val="24"/>
              </w:rPr>
            </w:pPr>
          </w:p>
          <w:p w:rsidRPr="00B11066" w:rsidR="00274C8D" w:rsidP="00FD6CE6" w:rsidRDefault="00274C8D" w14:paraId="66944C19" w14:textId="77777777">
            <w:pPr>
              <w:rPr>
                <w:rFonts w:ascii="Arial" w:hAnsi="Arial" w:cs="Arial"/>
                <w:sz w:val="24"/>
                <w:szCs w:val="24"/>
              </w:rPr>
            </w:pPr>
            <w:r w:rsidRPr="00B11066">
              <w:rPr>
                <w:rFonts w:ascii="Arial" w:hAnsi="Arial" w:cs="Arial"/>
                <w:sz w:val="24"/>
                <w:szCs w:val="24"/>
              </w:rPr>
              <w:t xml:space="preserve">Expected 12 week recruitment and training window required to identify and onboard the right candidate for the Health and Wellbeing Adviser role, and to establish operational guidelines for Key Workers outlining how to refer to this resource. </w:t>
            </w:r>
          </w:p>
          <w:p w:rsidRPr="00B11066" w:rsidR="00274C8D" w:rsidP="00FD6CE6" w:rsidRDefault="00274C8D" w14:paraId="62384182" w14:textId="77777777">
            <w:pPr>
              <w:rPr>
                <w:rFonts w:ascii="Arial" w:hAnsi="Arial" w:cs="Arial"/>
                <w:sz w:val="24"/>
                <w:szCs w:val="24"/>
              </w:rPr>
            </w:pPr>
          </w:p>
        </w:tc>
      </w:tr>
    </w:tbl>
    <w:p w:rsidRPr="00B11066" w:rsidR="00274C8D" w:rsidP="00274C8D" w:rsidRDefault="00274C8D" w14:paraId="6951D3CD" w14:textId="77777777">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9016"/>
      </w:tblGrid>
      <w:tr w:rsidRPr="00B11066" w:rsidR="00274C8D" w:rsidTr="28290799" w14:paraId="7A8FCD5C" w14:textId="77777777">
        <w:tc>
          <w:tcPr>
            <w:tcW w:w="9016" w:type="dxa"/>
            <w:shd w:val="clear" w:color="auto" w:fill="E7E6E6" w:themeFill="background2"/>
            <w:tcMar/>
          </w:tcPr>
          <w:p w:rsidRPr="00B11066" w:rsidR="00274C8D" w:rsidP="00FD6CE6" w:rsidRDefault="00274C8D" w14:paraId="03374647" w14:textId="77777777">
            <w:pPr>
              <w:rPr>
                <w:rFonts w:ascii="Arial" w:hAnsi="Arial" w:cs="Arial"/>
                <w:sz w:val="24"/>
                <w:szCs w:val="24"/>
              </w:rPr>
            </w:pPr>
            <w:r w:rsidRPr="00B11066">
              <w:rPr>
                <w:rFonts w:ascii="Arial" w:hAnsi="Arial" w:cs="Arial"/>
                <w:sz w:val="24"/>
                <w:szCs w:val="24"/>
              </w:rPr>
              <w:t>Cost breakdown:</w:t>
            </w:r>
          </w:p>
        </w:tc>
      </w:tr>
      <w:tr w:rsidRPr="00B11066" w:rsidR="00274C8D" w:rsidTr="28290799" w14:paraId="4002CF5D" w14:textId="77777777">
        <w:tc>
          <w:tcPr>
            <w:tcW w:w="9016" w:type="dxa"/>
            <w:tcMar/>
          </w:tcPr>
          <w:p w:rsidRPr="00B11066" w:rsidR="00274C8D" w:rsidP="00FD6CE6" w:rsidRDefault="00274C8D" w14:paraId="428A2452" w14:textId="77777777">
            <w:pPr>
              <w:rPr>
                <w:rFonts w:ascii="Arial" w:hAnsi="Arial" w:cs="Arial"/>
                <w:i/>
                <w:sz w:val="24"/>
                <w:szCs w:val="24"/>
              </w:rPr>
            </w:pPr>
          </w:p>
          <w:p w:rsidR="28290799" w:rsidP="28290799" w:rsidRDefault="28290799" w14:paraId="162A2473" w14:textId="1E218345">
            <w:pPr>
              <w:spacing w:line="240" w:lineRule="auto"/>
              <w:rPr>
                <w:rFonts w:ascii="Arial" w:hAnsi="Arial" w:eastAsia="Arial" w:cs="Arial"/>
                <w:noProof w:val="0"/>
                <w:sz w:val="24"/>
                <w:szCs w:val="24"/>
                <w:lang w:val="en-GB"/>
              </w:rPr>
            </w:pPr>
            <w:r w:rsidRPr="28290799" w:rsidR="28290799">
              <w:rPr>
                <w:rFonts w:ascii="Arial" w:hAnsi="Arial" w:eastAsia="Arial" w:cs="Arial"/>
                <w:b w:val="0"/>
                <w:bCs w:val="0"/>
                <w:i w:val="0"/>
                <w:iCs w:val="0"/>
                <w:caps w:val="0"/>
                <w:smallCaps w:val="0"/>
                <w:noProof w:val="0"/>
                <w:color w:val="000000" w:themeColor="text1" w:themeTint="FF" w:themeShade="FF"/>
                <w:sz w:val="24"/>
                <w:szCs w:val="24"/>
                <w:highlight w:val="yellow"/>
                <w:lang w:val="en-GB"/>
              </w:rPr>
              <w:t>REDACTED</w:t>
            </w:r>
          </w:p>
          <w:p w:rsidRPr="00B11066" w:rsidR="00274C8D" w:rsidP="00FD6CE6" w:rsidRDefault="00274C8D" w14:paraId="1FB223C1" w14:textId="77777777">
            <w:pPr>
              <w:rPr>
                <w:rFonts w:ascii="Arial" w:hAnsi="Arial" w:cs="Arial"/>
                <w:sz w:val="24"/>
                <w:szCs w:val="24"/>
                <w:highlight w:val="yellow"/>
              </w:rPr>
            </w:pPr>
          </w:p>
          <w:p w:rsidRPr="00B11066" w:rsidR="00274C8D" w:rsidP="00FD6CE6" w:rsidRDefault="00274C8D" w14:paraId="0E7250A5" w14:textId="77777777">
            <w:pPr>
              <w:rPr>
                <w:rFonts w:ascii="Arial" w:hAnsi="Arial" w:cs="Arial"/>
                <w:sz w:val="24"/>
                <w:szCs w:val="24"/>
                <w:highlight w:val="yellow"/>
              </w:rPr>
            </w:pPr>
          </w:p>
          <w:p w:rsidRPr="00B11066" w:rsidR="00274C8D" w:rsidP="00FD6CE6" w:rsidRDefault="00274C8D" w14:paraId="528C71E1" w14:textId="77777777">
            <w:pPr>
              <w:rPr>
                <w:rFonts w:ascii="Arial" w:hAnsi="Arial" w:cs="Arial"/>
                <w:b/>
                <w:bCs/>
                <w:sz w:val="24"/>
                <w:szCs w:val="24"/>
              </w:rPr>
            </w:pPr>
            <w:r w:rsidRPr="00B11066">
              <w:rPr>
                <w:rFonts w:ascii="Arial" w:hAnsi="Arial" w:cs="Arial"/>
                <w:b/>
                <w:bCs/>
                <w:sz w:val="24"/>
                <w:szCs w:val="24"/>
              </w:rPr>
              <w:t>Health and Wellbeing Adviser:</w:t>
            </w:r>
          </w:p>
          <w:p w:rsidRPr="00B11066" w:rsidR="00274C8D" w:rsidP="00FD6CE6" w:rsidRDefault="00274C8D" w14:paraId="70F99775" w14:textId="77777777">
            <w:pPr>
              <w:rPr>
                <w:rFonts w:ascii="Arial" w:hAnsi="Arial" w:cs="Arial"/>
                <w:sz w:val="24"/>
                <w:szCs w:val="24"/>
              </w:rPr>
            </w:pPr>
            <w:r w:rsidRPr="00B11066">
              <w:rPr>
                <w:rFonts w:ascii="Arial" w:hAnsi="Arial" w:cs="Arial"/>
                <w:sz w:val="24"/>
                <w:szCs w:val="24"/>
              </w:rPr>
              <w:t>- This is based on a service fee agreement with Reed Wellbeing to provide the Health and Wellbeing Adviser service.</w:t>
            </w:r>
          </w:p>
          <w:p w:rsidRPr="00B11066" w:rsidR="00274C8D" w:rsidP="00FD6CE6" w:rsidRDefault="00274C8D" w14:paraId="323451B9" w14:textId="77777777">
            <w:pPr>
              <w:rPr>
                <w:rFonts w:ascii="Arial" w:hAnsi="Arial" w:cs="Arial"/>
                <w:sz w:val="24"/>
                <w:szCs w:val="24"/>
              </w:rPr>
            </w:pPr>
            <w:r w:rsidRPr="00B11066">
              <w:rPr>
                <w:rFonts w:ascii="Arial" w:hAnsi="Arial" w:cs="Arial"/>
                <w:sz w:val="24"/>
                <w:szCs w:val="24"/>
              </w:rPr>
              <w:t>- This includes 1 full FTE Health and Wellbeing Adviser from Oct-21 to Jan-25 (40 months), management and marketing of the service, staff training and recruitment, and service products.</w:t>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p>
          <w:p w:rsidRPr="00B11066" w:rsidR="00274C8D" w:rsidP="00FD6CE6" w:rsidRDefault="00274C8D" w14:paraId="1C30078B" w14:textId="77777777">
            <w:pPr>
              <w:rPr>
                <w:rFonts w:ascii="Arial" w:hAnsi="Arial" w:cs="Arial"/>
                <w:sz w:val="24"/>
                <w:szCs w:val="24"/>
              </w:rPr>
            </w:pP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r w:rsidRPr="00B11066">
              <w:rPr>
                <w:rFonts w:ascii="Arial" w:hAnsi="Arial" w:cs="Arial"/>
                <w:sz w:val="24"/>
                <w:szCs w:val="24"/>
              </w:rPr>
              <w:tab/>
            </w:r>
          </w:p>
          <w:p w:rsidRPr="00B11066" w:rsidR="00274C8D" w:rsidP="00FD6CE6" w:rsidRDefault="00274C8D" w14:paraId="799E1118" w14:textId="77777777">
            <w:pPr>
              <w:rPr>
                <w:rFonts w:ascii="Arial" w:hAnsi="Arial" w:cs="Arial"/>
                <w:sz w:val="24"/>
                <w:szCs w:val="24"/>
              </w:rPr>
            </w:pPr>
            <w:r w:rsidRPr="00B11066">
              <w:rPr>
                <w:rFonts w:ascii="Arial" w:hAnsi="Arial" w:cs="Arial"/>
                <w:sz w:val="24"/>
                <w:szCs w:val="24"/>
              </w:rPr>
              <w:tab/>
            </w:r>
          </w:p>
        </w:tc>
      </w:tr>
    </w:tbl>
    <w:p w:rsidRPr="00B11066" w:rsidR="00274C8D" w:rsidP="00231F8C" w:rsidRDefault="00274C8D" w14:paraId="39CC882E" w14:textId="77777777">
      <w:pPr>
        <w:rPr>
          <w:rFonts w:ascii="Arial" w:hAnsi="Arial" w:cs="Arial"/>
          <w:b/>
          <w:sz w:val="24"/>
          <w:szCs w:val="24"/>
          <w:u w:val="single"/>
        </w:rPr>
      </w:pPr>
    </w:p>
    <w:sectPr w:rsidRPr="00B11066" w:rsidR="00274C8D" w:rsidSect="00A66614">
      <w:headerReference w:type="default" r:id="rId1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624C" w:rsidP="00956876" w:rsidRDefault="0013624C" w14:paraId="78BF5A6C" w14:textId="77777777">
      <w:pPr>
        <w:spacing w:after="0" w:line="240" w:lineRule="auto"/>
      </w:pPr>
      <w:r>
        <w:separator/>
      </w:r>
    </w:p>
  </w:endnote>
  <w:endnote w:type="continuationSeparator" w:id="0">
    <w:p w:rsidR="0013624C" w:rsidP="00956876" w:rsidRDefault="0013624C" w14:paraId="0133B087" w14:textId="77777777">
      <w:pPr>
        <w:spacing w:after="0" w:line="240" w:lineRule="auto"/>
      </w:pPr>
      <w:r>
        <w:continuationSeparator/>
      </w:r>
    </w:p>
  </w:endnote>
  <w:endnote w:type="continuationNotice" w:id="1">
    <w:p w:rsidR="0013624C" w:rsidRDefault="0013624C" w14:paraId="43FEC5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513120"/>
      <w:docPartObj>
        <w:docPartGallery w:val="Page Numbers (Bottom of Page)"/>
        <w:docPartUnique/>
      </w:docPartObj>
    </w:sdtPr>
    <w:sdtEndPr>
      <w:rPr>
        <w:noProof/>
      </w:rPr>
    </w:sdtEndPr>
    <w:sdtContent>
      <w:p w:rsidR="00346CD9" w:rsidRDefault="00346CD9" w14:paraId="7522BE96" w14:textId="33E07CE3">
        <w:pPr>
          <w:pStyle w:val="Footer"/>
          <w:jc w:val="right"/>
        </w:pPr>
        <w:r w:rsidRPr="00956876">
          <w:rPr>
            <w:rFonts w:ascii="Arial" w:hAnsi="Arial" w:cs="Arial"/>
            <w:sz w:val="24"/>
            <w:szCs w:val="24"/>
          </w:rPr>
          <w:fldChar w:fldCharType="begin"/>
        </w:r>
        <w:r w:rsidRPr="00956876">
          <w:rPr>
            <w:rFonts w:ascii="Arial" w:hAnsi="Arial" w:cs="Arial"/>
            <w:sz w:val="24"/>
            <w:szCs w:val="24"/>
          </w:rPr>
          <w:instrText xml:space="preserve"> PAGE   \* MERGEFORMAT </w:instrText>
        </w:r>
        <w:r w:rsidRPr="00956876">
          <w:rPr>
            <w:rFonts w:ascii="Arial" w:hAnsi="Arial" w:cs="Arial"/>
            <w:sz w:val="24"/>
            <w:szCs w:val="24"/>
          </w:rPr>
          <w:fldChar w:fldCharType="separate"/>
        </w:r>
        <w:r w:rsidR="0083608E">
          <w:rPr>
            <w:rFonts w:ascii="Arial" w:hAnsi="Arial" w:cs="Arial"/>
            <w:noProof/>
            <w:sz w:val="24"/>
            <w:szCs w:val="24"/>
          </w:rPr>
          <w:t>12</w:t>
        </w:r>
        <w:r w:rsidRPr="00956876">
          <w:rPr>
            <w:rFonts w:ascii="Arial" w:hAnsi="Arial" w:cs="Arial"/>
            <w:noProof/>
            <w:sz w:val="24"/>
            <w:szCs w:val="24"/>
          </w:rPr>
          <w:fldChar w:fldCharType="end"/>
        </w:r>
      </w:p>
    </w:sdtContent>
  </w:sdt>
  <w:p w:rsidR="00346CD9" w:rsidRDefault="00346CD9" w14:paraId="50F66B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624C" w:rsidP="00956876" w:rsidRDefault="0013624C" w14:paraId="4396A661" w14:textId="77777777">
      <w:pPr>
        <w:spacing w:after="0" w:line="240" w:lineRule="auto"/>
      </w:pPr>
      <w:r>
        <w:separator/>
      </w:r>
    </w:p>
  </w:footnote>
  <w:footnote w:type="continuationSeparator" w:id="0">
    <w:p w:rsidR="0013624C" w:rsidP="00956876" w:rsidRDefault="0013624C" w14:paraId="27156EC0" w14:textId="77777777">
      <w:pPr>
        <w:spacing w:after="0" w:line="240" w:lineRule="auto"/>
      </w:pPr>
      <w:r>
        <w:continuationSeparator/>
      </w:r>
    </w:p>
  </w:footnote>
  <w:footnote w:type="continuationNotice" w:id="1">
    <w:p w:rsidR="0013624C" w:rsidRDefault="0013624C" w14:paraId="3AA096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33EE0" w:rsidR="00346CD9" w:rsidP="00633EE0" w:rsidRDefault="00346CD9" w14:paraId="34739B23" w14:textId="77777777">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33EE0" w:rsidR="00346CD9" w:rsidP="00633EE0" w:rsidRDefault="00346CD9" w14:paraId="4D504611" w14:textId="77777777">
    <w:pPr>
      <w:pStyle w:val="Header"/>
      <w:jc w:val="right"/>
      <w:rPr>
        <w:rFonts w:ascii="Arial" w:hAnsi="Arial" w:cs="Arial"/>
        <w:sz w:val="24"/>
        <w:szCs w:val="24"/>
      </w:rPr>
    </w:pPr>
    <w:r>
      <w:rPr>
        <w:rFonts w:ascii="Arial" w:hAnsi="Arial" w:cs="Arial"/>
        <w:sz w:val="24"/>
        <w:szCs w:val="24"/>
      </w:rPr>
      <w:t>Schedule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33EE0" w:rsidR="00346CD9" w:rsidP="00633EE0" w:rsidRDefault="0083608E" w14:paraId="144B72DA" w14:textId="340DB9BD">
    <w:pPr>
      <w:pStyle w:val="Header"/>
      <w:jc w:val="right"/>
      <w:rPr>
        <w:rFonts w:ascii="Arial" w:hAnsi="Arial" w:cs="Arial"/>
        <w:sz w:val="24"/>
        <w:szCs w:val="24"/>
      </w:rPr>
    </w:pPr>
    <w:r>
      <w:rPr>
        <w:rFonts w:ascii="Arial" w:hAnsi="Arial" w:cs="Arial"/>
        <w:sz w:val="24"/>
        <w:szCs w:val="24"/>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F44A44DC"/>
    <w:lvl w:ilvl="0">
      <w:start w:val="1"/>
      <w:numFmt w:val="upperLetter"/>
      <w:pStyle w:val="Style1"/>
      <w:lvlText w:val="%1"/>
      <w:lvlJc w:val="left"/>
      <w:pPr>
        <w:tabs>
          <w:tab w:val="num" w:pos="1112"/>
        </w:tabs>
        <w:ind w:left="1832" w:hanging="720"/>
      </w:pPr>
      <w:rPr>
        <w:rFonts w:hint="default" w:ascii="Arial" w:hAnsi="Arial" w:cs="Times New Roman"/>
        <w:b/>
        <w:i w:val="0"/>
        <w:sz w:val="24"/>
      </w:rPr>
    </w:lvl>
    <w:lvl w:ilvl="1">
      <w:start w:val="1"/>
      <w:numFmt w:val="decimal"/>
      <w:pStyle w:val="Style2"/>
      <w:lvlText w:val="%1%2"/>
      <w:lvlJc w:val="left"/>
      <w:pPr>
        <w:tabs>
          <w:tab w:val="num" w:pos="1112"/>
        </w:tabs>
        <w:ind w:left="1832" w:hanging="720"/>
      </w:pPr>
      <w:rPr>
        <w:rFonts w:hint="default" w:ascii="Arial" w:hAnsi="Arial" w:cs="Times New Roman"/>
        <w:b/>
        <w:i w:val="0"/>
        <w:sz w:val="24"/>
      </w:rPr>
    </w:lvl>
    <w:lvl w:ilvl="2">
      <w:start w:val="1"/>
      <w:numFmt w:val="decimal"/>
      <w:pStyle w:val="Style3"/>
      <w:lvlText w:val="%1%2.%3"/>
      <w:lvlJc w:val="left"/>
      <w:pPr>
        <w:tabs>
          <w:tab w:val="num" w:pos="1112"/>
        </w:tabs>
        <w:ind w:left="1832" w:hanging="720"/>
      </w:pPr>
      <w:rPr>
        <w:rFonts w:hint="default" w:ascii="Arial" w:hAnsi="Arial" w:cs="Times New Roman"/>
        <w:b w:val="0"/>
        <w:i w:val="0"/>
        <w:sz w:val="22"/>
        <w:szCs w:val="22"/>
      </w:rPr>
    </w:lvl>
    <w:lvl w:ilvl="3">
      <w:start w:val="1"/>
      <w:numFmt w:val="lowerLetter"/>
      <w:lvlText w:val="(%4)"/>
      <w:lvlJc w:val="left"/>
      <w:pPr>
        <w:tabs>
          <w:tab w:val="num" w:pos="2912"/>
        </w:tabs>
        <w:ind w:left="2840" w:hanging="648"/>
      </w:pPr>
      <w:rPr>
        <w:rFonts w:hint="default" w:ascii="Arial" w:hAnsi="Arial" w:cs="Times New Roman" w:eastAsiaTheme="minorEastAsia"/>
      </w:rPr>
    </w:lvl>
    <w:lvl w:ilvl="4">
      <w:start w:val="1"/>
      <w:numFmt w:val="decimal"/>
      <w:lvlText w:val="%1.%2.%3.%4.%5."/>
      <w:lvlJc w:val="left"/>
      <w:pPr>
        <w:tabs>
          <w:tab w:val="num" w:pos="3632"/>
        </w:tabs>
        <w:ind w:left="3344" w:hanging="792"/>
      </w:pPr>
      <w:rPr>
        <w:rFonts w:cs="Times New Roman"/>
      </w:rPr>
    </w:lvl>
    <w:lvl w:ilvl="5">
      <w:start w:val="1"/>
      <w:numFmt w:val="decimal"/>
      <w:lvlText w:val="%1.%2.%3.%4.%5.%6."/>
      <w:lvlJc w:val="left"/>
      <w:pPr>
        <w:tabs>
          <w:tab w:val="num" w:pos="3992"/>
        </w:tabs>
        <w:ind w:left="3848" w:hanging="936"/>
      </w:pPr>
      <w:rPr>
        <w:rFonts w:cs="Times New Roman"/>
      </w:rPr>
    </w:lvl>
    <w:lvl w:ilvl="6">
      <w:start w:val="1"/>
      <w:numFmt w:val="decimal"/>
      <w:lvlText w:val="%1.%2.%3.%4.%5.%6.%7."/>
      <w:lvlJc w:val="left"/>
      <w:pPr>
        <w:tabs>
          <w:tab w:val="num" w:pos="4712"/>
        </w:tabs>
        <w:ind w:left="4352" w:hanging="1080"/>
      </w:pPr>
      <w:rPr>
        <w:rFonts w:cs="Times New Roman"/>
      </w:rPr>
    </w:lvl>
    <w:lvl w:ilvl="7">
      <w:start w:val="1"/>
      <w:numFmt w:val="decimal"/>
      <w:lvlText w:val="%1.%2.%3.%4.%5.%6.%7.%8."/>
      <w:lvlJc w:val="left"/>
      <w:pPr>
        <w:tabs>
          <w:tab w:val="num" w:pos="5072"/>
        </w:tabs>
        <w:ind w:left="4856" w:hanging="1224"/>
      </w:pPr>
      <w:rPr>
        <w:rFonts w:cs="Times New Roman"/>
      </w:rPr>
    </w:lvl>
    <w:lvl w:ilvl="8">
      <w:start w:val="1"/>
      <w:numFmt w:val="decimal"/>
      <w:lvlText w:val="%1.%2.%3.%4.%5.%6.%7.%8.%9."/>
      <w:lvlJc w:val="left"/>
      <w:pPr>
        <w:tabs>
          <w:tab w:val="num" w:pos="5792"/>
        </w:tabs>
        <w:ind w:left="5432" w:hanging="1440"/>
      </w:pPr>
      <w:rPr>
        <w:rFonts w:cs="Times New Roman"/>
      </w:rPr>
    </w:lvl>
  </w:abstractNum>
  <w:abstractNum w:abstractNumId="1"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hint="default" w:ascii="Arial" w:hAnsi="Arial" w:cs="Times New Roman"/>
        <w:b/>
        <w:i w:val="0"/>
        <w:u w:val="none"/>
      </w:rPr>
    </w:lvl>
    <w:lvl w:ilvl="1">
      <w:start w:val="1"/>
      <w:numFmt w:val="decimal"/>
      <w:pStyle w:val="SchdLevel2"/>
      <w:isLgl/>
      <w:lvlText w:val="%1.%2"/>
      <w:lvlJc w:val="left"/>
      <w:pPr>
        <w:tabs>
          <w:tab w:val="num" w:pos="720"/>
        </w:tabs>
        <w:ind w:left="720" w:hanging="720"/>
      </w:pPr>
      <w:rPr>
        <w:rFonts w:hint="default" w:ascii="Arial" w:hAnsi="Arial" w:cs="Times New Roman"/>
        <w:b w:val="0"/>
        <w:i w:val="0"/>
      </w:rPr>
    </w:lvl>
    <w:lvl w:ilvl="2">
      <w:start w:val="1"/>
      <w:numFmt w:val="lowerLetter"/>
      <w:pStyle w:val="SchdLevel3"/>
      <w:lvlText w:val="(%3)"/>
      <w:lvlJc w:val="left"/>
      <w:pPr>
        <w:tabs>
          <w:tab w:val="num" w:pos="1440"/>
        </w:tabs>
        <w:ind w:left="1440" w:hanging="720"/>
      </w:pPr>
      <w:rPr>
        <w:rFonts w:hint="default" w:ascii="Arial" w:hAnsi="Arial" w:cs="Times New Roman"/>
      </w:rPr>
    </w:lvl>
    <w:lvl w:ilvl="3">
      <w:start w:val="1"/>
      <w:numFmt w:val="lowerRoman"/>
      <w:pStyle w:val="SchdLevel4"/>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hint="eastAsia" w:cs="Times New Roman"/>
      </w:rPr>
    </w:lvl>
  </w:abstractNum>
  <w:abstractNum w:abstractNumId="2" w15:restartNumberingAfterBreak="0">
    <w:nsid w:val="00000014"/>
    <w:multiLevelType w:val="multilevel"/>
    <w:tmpl w:val="969A1AAA"/>
    <w:lvl w:ilvl="0">
      <w:start w:val="1"/>
      <w:numFmt w:val="decimal"/>
      <w:pStyle w:val="AgtLevel1Heading"/>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2"/>
      <w:isLgl/>
      <w:lvlText w:val="%1.%2"/>
      <w:lvlJc w:val="left"/>
      <w:pPr>
        <w:tabs>
          <w:tab w:val="num" w:pos="720"/>
        </w:tabs>
        <w:ind w:left="720" w:hanging="720"/>
      </w:pPr>
      <w:rPr>
        <w:rFonts w:hint="default" w:ascii="Arial" w:hAnsi="Arial" w:cs="Times New Roman"/>
      </w:rPr>
    </w:lvl>
    <w:lvl w:ilvl="2">
      <w:start w:val="1"/>
      <w:numFmt w:val="lowerLetter"/>
      <w:pStyle w:val="AgtLevel3"/>
      <w:lvlText w:val="(%3)"/>
      <w:lvlJc w:val="left"/>
      <w:pPr>
        <w:tabs>
          <w:tab w:val="num" w:pos="1440"/>
        </w:tabs>
        <w:ind w:left="1440" w:hanging="720"/>
      </w:pPr>
      <w:rPr>
        <w:rFonts w:hint="default" w:ascii="Arial" w:hAnsi="Arial"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CAC5E4E"/>
    <w:multiLevelType w:val="hybridMultilevel"/>
    <w:tmpl w:val="C9A8C12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D1B06"/>
    <w:multiLevelType w:val="multilevel"/>
    <w:tmpl w:val="C1D47D88"/>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8505"/>
        </w:tabs>
        <w:ind w:left="1418"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2A3A1D54"/>
    <w:multiLevelType w:val="hybridMultilevel"/>
    <w:tmpl w:val="C172B3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hint="default" w:cs="Times New Roman"/>
        <w:sz w:val="22"/>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902"/>
        </w:tabs>
        <w:ind w:left="902" w:hanging="182"/>
      </w:pPr>
      <w:rPr>
        <w:rFonts w:hint="default" w:cs="Times New Roman"/>
      </w:rPr>
    </w:lvl>
    <w:lvl w:ilvl="4">
      <w:start w:val="1"/>
      <w:numFmt w:val="decimal"/>
      <w:lvlText w:val="%1%2.%3.%4.%5."/>
      <w:lvlJc w:val="left"/>
      <w:pPr>
        <w:tabs>
          <w:tab w:val="num" w:pos="1259"/>
        </w:tabs>
        <w:ind w:left="1259" w:firstLine="363"/>
      </w:pPr>
      <w:rPr>
        <w:rFonts w:hint="default" w:cs="Times New Roman"/>
      </w:rPr>
    </w:lvl>
    <w:lvl w:ilvl="5">
      <w:start w:val="1"/>
      <w:numFmt w:val="decimal"/>
      <w:lvlText w:val="%1%2.%3.%4.%5.%6."/>
      <w:lvlJc w:val="left"/>
      <w:pPr>
        <w:tabs>
          <w:tab w:val="num" w:pos="2736"/>
        </w:tabs>
        <w:ind w:left="2736" w:hanging="936"/>
      </w:pPr>
      <w:rPr>
        <w:rFonts w:hint="default" w:cs="Times New Roman"/>
      </w:rPr>
    </w:lvl>
    <w:lvl w:ilvl="6">
      <w:start w:val="1"/>
      <w:numFmt w:val="decimal"/>
      <w:lvlText w:val="%1%2.%3.%4.%5.%6.%7."/>
      <w:lvlJc w:val="left"/>
      <w:pPr>
        <w:tabs>
          <w:tab w:val="num" w:pos="3240"/>
        </w:tabs>
        <w:ind w:left="3240" w:hanging="1080"/>
      </w:pPr>
      <w:rPr>
        <w:rFonts w:hint="default" w:cs="Times New Roman"/>
      </w:rPr>
    </w:lvl>
    <w:lvl w:ilvl="7">
      <w:start w:val="1"/>
      <w:numFmt w:val="decimal"/>
      <w:lvlText w:val="%1%2.%3.%4.%5.%6.%7.%8."/>
      <w:lvlJc w:val="left"/>
      <w:pPr>
        <w:tabs>
          <w:tab w:val="num" w:pos="3744"/>
        </w:tabs>
        <w:ind w:left="3744" w:hanging="1224"/>
      </w:pPr>
      <w:rPr>
        <w:rFonts w:hint="default" w:cs="Times New Roman"/>
      </w:rPr>
    </w:lvl>
    <w:lvl w:ilvl="8">
      <w:start w:val="1"/>
      <w:numFmt w:val="decimal"/>
      <w:lvlText w:val="%1%2.%3.%4.%5.%6.%7.%8.%9."/>
      <w:lvlJc w:val="left"/>
      <w:pPr>
        <w:tabs>
          <w:tab w:val="num" w:pos="4320"/>
        </w:tabs>
        <w:ind w:left="4320" w:hanging="1440"/>
      </w:pPr>
      <w:rPr>
        <w:rFonts w:hint="default" w:cs="Times New Roman"/>
      </w:rPr>
    </w:lvl>
  </w:abstractNum>
  <w:abstractNum w:abstractNumId="7" w15:restartNumberingAfterBreak="0">
    <w:nsid w:val="3EAF0E3E"/>
    <w:multiLevelType w:val="hybridMultilevel"/>
    <w:tmpl w:val="443AE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1711EE"/>
    <w:multiLevelType w:val="hybridMultilevel"/>
    <w:tmpl w:val="05F4CE06"/>
    <w:lvl w:ilvl="0" w:tplc="0AF6E9B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5040560"/>
    <w:multiLevelType w:val="hybridMultilevel"/>
    <w:tmpl w:val="DA5C7B0E"/>
    <w:lvl w:ilvl="0" w:tplc="0AF6E9B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6"/>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75"/>
    <w:rsid w:val="00004B3E"/>
    <w:rsid w:val="00006C6A"/>
    <w:rsid w:val="0001290D"/>
    <w:rsid w:val="00013783"/>
    <w:rsid w:val="00016AA7"/>
    <w:rsid w:val="00021219"/>
    <w:rsid w:val="00023EE1"/>
    <w:rsid w:val="00030217"/>
    <w:rsid w:val="00031F15"/>
    <w:rsid w:val="0003311E"/>
    <w:rsid w:val="000407AE"/>
    <w:rsid w:val="000517EA"/>
    <w:rsid w:val="00067620"/>
    <w:rsid w:val="0007268D"/>
    <w:rsid w:val="00077CDE"/>
    <w:rsid w:val="00082DF9"/>
    <w:rsid w:val="000842FC"/>
    <w:rsid w:val="00086950"/>
    <w:rsid w:val="00091308"/>
    <w:rsid w:val="0009280E"/>
    <w:rsid w:val="000A1D2B"/>
    <w:rsid w:val="000A6DA5"/>
    <w:rsid w:val="000A70C0"/>
    <w:rsid w:val="000B4E0F"/>
    <w:rsid w:val="000B7A50"/>
    <w:rsid w:val="000C2653"/>
    <w:rsid w:val="000C7B8C"/>
    <w:rsid w:val="000D03C9"/>
    <w:rsid w:val="000D12AD"/>
    <w:rsid w:val="000D42AB"/>
    <w:rsid w:val="000E1B5D"/>
    <w:rsid w:val="000E1DF2"/>
    <w:rsid w:val="000E524E"/>
    <w:rsid w:val="000F5A95"/>
    <w:rsid w:val="000F712C"/>
    <w:rsid w:val="00100EA2"/>
    <w:rsid w:val="00112B0F"/>
    <w:rsid w:val="0013035B"/>
    <w:rsid w:val="0013226D"/>
    <w:rsid w:val="00132601"/>
    <w:rsid w:val="0013291C"/>
    <w:rsid w:val="0013624C"/>
    <w:rsid w:val="00136A1D"/>
    <w:rsid w:val="0015455C"/>
    <w:rsid w:val="00163314"/>
    <w:rsid w:val="0017455D"/>
    <w:rsid w:val="001750F0"/>
    <w:rsid w:val="001817CC"/>
    <w:rsid w:val="00181D8D"/>
    <w:rsid w:val="00194351"/>
    <w:rsid w:val="001A6CC2"/>
    <w:rsid w:val="001B5BE5"/>
    <w:rsid w:val="001B74BD"/>
    <w:rsid w:val="001C3E7B"/>
    <w:rsid w:val="001D1DB0"/>
    <w:rsid w:val="001E301B"/>
    <w:rsid w:val="001E55B3"/>
    <w:rsid w:val="001E5E4F"/>
    <w:rsid w:val="001F2826"/>
    <w:rsid w:val="001F3B7D"/>
    <w:rsid w:val="0020049E"/>
    <w:rsid w:val="00202F0E"/>
    <w:rsid w:val="00203F54"/>
    <w:rsid w:val="002268A2"/>
    <w:rsid w:val="00231F8C"/>
    <w:rsid w:val="002324C1"/>
    <w:rsid w:val="00251B86"/>
    <w:rsid w:val="00265EB6"/>
    <w:rsid w:val="00267AB4"/>
    <w:rsid w:val="00274C8D"/>
    <w:rsid w:val="00286D8B"/>
    <w:rsid w:val="0028F60D"/>
    <w:rsid w:val="0029447F"/>
    <w:rsid w:val="00295247"/>
    <w:rsid w:val="002A1B22"/>
    <w:rsid w:val="002A47CF"/>
    <w:rsid w:val="002A7022"/>
    <w:rsid w:val="002B2D9E"/>
    <w:rsid w:val="002B602D"/>
    <w:rsid w:val="002B7221"/>
    <w:rsid w:val="002C455E"/>
    <w:rsid w:val="002C5345"/>
    <w:rsid w:val="002E3675"/>
    <w:rsid w:val="003046B8"/>
    <w:rsid w:val="0031296B"/>
    <w:rsid w:val="00317855"/>
    <w:rsid w:val="00343B72"/>
    <w:rsid w:val="00346CD9"/>
    <w:rsid w:val="00351085"/>
    <w:rsid w:val="00363815"/>
    <w:rsid w:val="00371CBE"/>
    <w:rsid w:val="003729B4"/>
    <w:rsid w:val="00385B2F"/>
    <w:rsid w:val="00385CD7"/>
    <w:rsid w:val="00390E5E"/>
    <w:rsid w:val="0039438E"/>
    <w:rsid w:val="003A1CFE"/>
    <w:rsid w:val="003A387E"/>
    <w:rsid w:val="003B6E8C"/>
    <w:rsid w:val="003E2633"/>
    <w:rsid w:val="003E286C"/>
    <w:rsid w:val="003F0F86"/>
    <w:rsid w:val="00410BC4"/>
    <w:rsid w:val="00417D2B"/>
    <w:rsid w:val="004218AB"/>
    <w:rsid w:val="00431855"/>
    <w:rsid w:val="0044076B"/>
    <w:rsid w:val="004558AA"/>
    <w:rsid w:val="00461022"/>
    <w:rsid w:val="00464701"/>
    <w:rsid w:val="00473E0C"/>
    <w:rsid w:val="00485D20"/>
    <w:rsid w:val="00490C07"/>
    <w:rsid w:val="00492C7A"/>
    <w:rsid w:val="00494617"/>
    <w:rsid w:val="0049528B"/>
    <w:rsid w:val="004A0A2B"/>
    <w:rsid w:val="004A425D"/>
    <w:rsid w:val="004B377B"/>
    <w:rsid w:val="004B7C87"/>
    <w:rsid w:val="004D1763"/>
    <w:rsid w:val="004D3386"/>
    <w:rsid w:val="004D36C6"/>
    <w:rsid w:val="00504BB3"/>
    <w:rsid w:val="005068CF"/>
    <w:rsid w:val="00517FF5"/>
    <w:rsid w:val="00521348"/>
    <w:rsid w:val="0052227C"/>
    <w:rsid w:val="005378BC"/>
    <w:rsid w:val="00537E5A"/>
    <w:rsid w:val="0054295F"/>
    <w:rsid w:val="00542EFB"/>
    <w:rsid w:val="005434FB"/>
    <w:rsid w:val="00544165"/>
    <w:rsid w:val="00545296"/>
    <w:rsid w:val="00547CF8"/>
    <w:rsid w:val="00552886"/>
    <w:rsid w:val="00557151"/>
    <w:rsid w:val="0055722E"/>
    <w:rsid w:val="00570212"/>
    <w:rsid w:val="0057202B"/>
    <w:rsid w:val="00574635"/>
    <w:rsid w:val="005805BE"/>
    <w:rsid w:val="005A5CC7"/>
    <w:rsid w:val="005B0955"/>
    <w:rsid w:val="005B1D40"/>
    <w:rsid w:val="005B5DC0"/>
    <w:rsid w:val="005C467A"/>
    <w:rsid w:val="005C7CD4"/>
    <w:rsid w:val="005E39F1"/>
    <w:rsid w:val="005E5FDF"/>
    <w:rsid w:val="005F674F"/>
    <w:rsid w:val="00617E51"/>
    <w:rsid w:val="00632BD2"/>
    <w:rsid w:val="00633EE0"/>
    <w:rsid w:val="0064377C"/>
    <w:rsid w:val="00644A43"/>
    <w:rsid w:val="00661B31"/>
    <w:rsid w:val="006623CD"/>
    <w:rsid w:val="00662DB6"/>
    <w:rsid w:val="00677B01"/>
    <w:rsid w:val="00677DB0"/>
    <w:rsid w:val="00696CC1"/>
    <w:rsid w:val="006B6BBB"/>
    <w:rsid w:val="006C317F"/>
    <w:rsid w:val="006C5E20"/>
    <w:rsid w:val="006C6B4B"/>
    <w:rsid w:val="006D2064"/>
    <w:rsid w:val="006D746B"/>
    <w:rsid w:val="006E0C45"/>
    <w:rsid w:val="006E15CD"/>
    <w:rsid w:val="006E18A4"/>
    <w:rsid w:val="006E3C54"/>
    <w:rsid w:val="006F38B1"/>
    <w:rsid w:val="006F3C81"/>
    <w:rsid w:val="006F662F"/>
    <w:rsid w:val="00700272"/>
    <w:rsid w:val="00701F07"/>
    <w:rsid w:val="00704255"/>
    <w:rsid w:val="00706DEF"/>
    <w:rsid w:val="007105AB"/>
    <w:rsid w:val="0071431F"/>
    <w:rsid w:val="00715950"/>
    <w:rsid w:val="00730FFB"/>
    <w:rsid w:val="00733FFA"/>
    <w:rsid w:val="007442A8"/>
    <w:rsid w:val="0074532E"/>
    <w:rsid w:val="00746546"/>
    <w:rsid w:val="0074742D"/>
    <w:rsid w:val="00750A14"/>
    <w:rsid w:val="00752FE9"/>
    <w:rsid w:val="007706B3"/>
    <w:rsid w:val="007757F2"/>
    <w:rsid w:val="00775AB4"/>
    <w:rsid w:val="00791BD1"/>
    <w:rsid w:val="00794379"/>
    <w:rsid w:val="007A360D"/>
    <w:rsid w:val="007B710C"/>
    <w:rsid w:val="007C283A"/>
    <w:rsid w:val="007C4CAC"/>
    <w:rsid w:val="007D36C4"/>
    <w:rsid w:val="007D419F"/>
    <w:rsid w:val="007D5B08"/>
    <w:rsid w:val="007E01C3"/>
    <w:rsid w:val="007F0717"/>
    <w:rsid w:val="007F4268"/>
    <w:rsid w:val="0083608E"/>
    <w:rsid w:val="00837704"/>
    <w:rsid w:val="00844AB4"/>
    <w:rsid w:val="00845841"/>
    <w:rsid w:val="00847A69"/>
    <w:rsid w:val="008522A5"/>
    <w:rsid w:val="008530FB"/>
    <w:rsid w:val="00856575"/>
    <w:rsid w:val="0086438D"/>
    <w:rsid w:val="00871CCE"/>
    <w:rsid w:val="0087534B"/>
    <w:rsid w:val="008826B0"/>
    <w:rsid w:val="008831B8"/>
    <w:rsid w:val="0088514A"/>
    <w:rsid w:val="008872AA"/>
    <w:rsid w:val="00896F34"/>
    <w:rsid w:val="008A00C4"/>
    <w:rsid w:val="008A3958"/>
    <w:rsid w:val="008B7236"/>
    <w:rsid w:val="008C43ED"/>
    <w:rsid w:val="008C443F"/>
    <w:rsid w:val="008D3CEE"/>
    <w:rsid w:val="008D64D0"/>
    <w:rsid w:val="008D66EA"/>
    <w:rsid w:val="008E6A48"/>
    <w:rsid w:val="008F12E4"/>
    <w:rsid w:val="008F1375"/>
    <w:rsid w:val="008F4032"/>
    <w:rsid w:val="00911515"/>
    <w:rsid w:val="0092061B"/>
    <w:rsid w:val="00922FD9"/>
    <w:rsid w:val="00944C0B"/>
    <w:rsid w:val="00956876"/>
    <w:rsid w:val="009717D3"/>
    <w:rsid w:val="00977563"/>
    <w:rsid w:val="00984540"/>
    <w:rsid w:val="00987449"/>
    <w:rsid w:val="009905CD"/>
    <w:rsid w:val="00992976"/>
    <w:rsid w:val="00995841"/>
    <w:rsid w:val="009B1188"/>
    <w:rsid w:val="009B7AC6"/>
    <w:rsid w:val="009C0159"/>
    <w:rsid w:val="009C7881"/>
    <w:rsid w:val="009F5FAD"/>
    <w:rsid w:val="00A1004B"/>
    <w:rsid w:val="00A10E83"/>
    <w:rsid w:val="00A124CD"/>
    <w:rsid w:val="00A147DB"/>
    <w:rsid w:val="00A17E66"/>
    <w:rsid w:val="00A20A6F"/>
    <w:rsid w:val="00A23AFD"/>
    <w:rsid w:val="00A27174"/>
    <w:rsid w:val="00A32254"/>
    <w:rsid w:val="00A342B4"/>
    <w:rsid w:val="00A362DF"/>
    <w:rsid w:val="00A36342"/>
    <w:rsid w:val="00A5233C"/>
    <w:rsid w:val="00A52883"/>
    <w:rsid w:val="00A52BEC"/>
    <w:rsid w:val="00A63269"/>
    <w:rsid w:val="00A66614"/>
    <w:rsid w:val="00A86538"/>
    <w:rsid w:val="00A943B3"/>
    <w:rsid w:val="00AB4402"/>
    <w:rsid w:val="00AB4B4E"/>
    <w:rsid w:val="00AB6965"/>
    <w:rsid w:val="00B021F1"/>
    <w:rsid w:val="00B02B14"/>
    <w:rsid w:val="00B042B6"/>
    <w:rsid w:val="00B0637D"/>
    <w:rsid w:val="00B06A62"/>
    <w:rsid w:val="00B11066"/>
    <w:rsid w:val="00B11EB8"/>
    <w:rsid w:val="00B30354"/>
    <w:rsid w:val="00B30475"/>
    <w:rsid w:val="00B34E3A"/>
    <w:rsid w:val="00B42D1B"/>
    <w:rsid w:val="00B457F3"/>
    <w:rsid w:val="00B505A9"/>
    <w:rsid w:val="00B5500B"/>
    <w:rsid w:val="00B63682"/>
    <w:rsid w:val="00B65E7A"/>
    <w:rsid w:val="00B6606C"/>
    <w:rsid w:val="00B66E24"/>
    <w:rsid w:val="00B755BF"/>
    <w:rsid w:val="00B76FD6"/>
    <w:rsid w:val="00B77CA1"/>
    <w:rsid w:val="00B84575"/>
    <w:rsid w:val="00B85AB6"/>
    <w:rsid w:val="00B86F52"/>
    <w:rsid w:val="00BA1F6B"/>
    <w:rsid w:val="00BA36BC"/>
    <w:rsid w:val="00BA4479"/>
    <w:rsid w:val="00BA691F"/>
    <w:rsid w:val="00BB610A"/>
    <w:rsid w:val="00BC2BDD"/>
    <w:rsid w:val="00BC7EBC"/>
    <w:rsid w:val="00BE324A"/>
    <w:rsid w:val="00BE54AB"/>
    <w:rsid w:val="00BF3F6A"/>
    <w:rsid w:val="00C0610F"/>
    <w:rsid w:val="00C071BC"/>
    <w:rsid w:val="00C07573"/>
    <w:rsid w:val="00C075FA"/>
    <w:rsid w:val="00C12543"/>
    <w:rsid w:val="00C17055"/>
    <w:rsid w:val="00C20F3C"/>
    <w:rsid w:val="00C25F08"/>
    <w:rsid w:val="00C31C96"/>
    <w:rsid w:val="00C329D6"/>
    <w:rsid w:val="00C34617"/>
    <w:rsid w:val="00C461D5"/>
    <w:rsid w:val="00C557C2"/>
    <w:rsid w:val="00C57F86"/>
    <w:rsid w:val="00C617DA"/>
    <w:rsid w:val="00C640A1"/>
    <w:rsid w:val="00C6413E"/>
    <w:rsid w:val="00C725E1"/>
    <w:rsid w:val="00C80810"/>
    <w:rsid w:val="00C81582"/>
    <w:rsid w:val="00C81C6E"/>
    <w:rsid w:val="00C82EE1"/>
    <w:rsid w:val="00C91D5A"/>
    <w:rsid w:val="00C921F9"/>
    <w:rsid w:val="00C93321"/>
    <w:rsid w:val="00C93B31"/>
    <w:rsid w:val="00C93FF3"/>
    <w:rsid w:val="00C954B5"/>
    <w:rsid w:val="00CA09CE"/>
    <w:rsid w:val="00CA7D6D"/>
    <w:rsid w:val="00CB16B4"/>
    <w:rsid w:val="00CB2247"/>
    <w:rsid w:val="00CB4058"/>
    <w:rsid w:val="00CC364F"/>
    <w:rsid w:val="00CC7029"/>
    <w:rsid w:val="00CD7433"/>
    <w:rsid w:val="00CE37A5"/>
    <w:rsid w:val="00D00C27"/>
    <w:rsid w:val="00D03D0E"/>
    <w:rsid w:val="00D15F23"/>
    <w:rsid w:val="00D31E30"/>
    <w:rsid w:val="00D31F88"/>
    <w:rsid w:val="00D32A2C"/>
    <w:rsid w:val="00D421F4"/>
    <w:rsid w:val="00D43513"/>
    <w:rsid w:val="00D57689"/>
    <w:rsid w:val="00D8147E"/>
    <w:rsid w:val="00D846D3"/>
    <w:rsid w:val="00D917C0"/>
    <w:rsid w:val="00DA7C77"/>
    <w:rsid w:val="00DB0648"/>
    <w:rsid w:val="00DB461C"/>
    <w:rsid w:val="00DB74EB"/>
    <w:rsid w:val="00DC1AA0"/>
    <w:rsid w:val="00DC1E18"/>
    <w:rsid w:val="00DC57AB"/>
    <w:rsid w:val="00DC6A97"/>
    <w:rsid w:val="00DD0DFA"/>
    <w:rsid w:val="00DD3038"/>
    <w:rsid w:val="00DD416E"/>
    <w:rsid w:val="00DD4595"/>
    <w:rsid w:val="00DD462F"/>
    <w:rsid w:val="00DE49B5"/>
    <w:rsid w:val="00E155C0"/>
    <w:rsid w:val="00E27A76"/>
    <w:rsid w:val="00E27F0D"/>
    <w:rsid w:val="00E36523"/>
    <w:rsid w:val="00E41C2A"/>
    <w:rsid w:val="00E4782A"/>
    <w:rsid w:val="00E52A77"/>
    <w:rsid w:val="00E53615"/>
    <w:rsid w:val="00E54FE9"/>
    <w:rsid w:val="00E5571F"/>
    <w:rsid w:val="00E65A62"/>
    <w:rsid w:val="00E75BDE"/>
    <w:rsid w:val="00E82420"/>
    <w:rsid w:val="00E86ABD"/>
    <w:rsid w:val="00E911B6"/>
    <w:rsid w:val="00E97AAA"/>
    <w:rsid w:val="00EA1B7F"/>
    <w:rsid w:val="00EB20C9"/>
    <w:rsid w:val="00EB285E"/>
    <w:rsid w:val="00EB46B6"/>
    <w:rsid w:val="00EC3B09"/>
    <w:rsid w:val="00EC44A6"/>
    <w:rsid w:val="00EC471A"/>
    <w:rsid w:val="00EC69AE"/>
    <w:rsid w:val="00ED6A87"/>
    <w:rsid w:val="00EF1EEF"/>
    <w:rsid w:val="00F01A41"/>
    <w:rsid w:val="00F02319"/>
    <w:rsid w:val="00F024BB"/>
    <w:rsid w:val="00F10D30"/>
    <w:rsid w:val="00F16CAE"/>
    <w:rsid w:val="00F24354"/>
    <w:rsid w:val="00F256BE"/>
    <w:rsid w:val="00F31EA9"/>
    <w:rsid w:val="00F424A5"/>
    <w:rsid w:val="00F44122"/>
    <w:rsid w:val="00F515CF"/>
    <w:rsid w:val="00F51850"/>
    <w:rsid w:val="00F521A2"/>
    <w:rsid w:val="00F625B4"/>
    <w:rsid w:val="00F64BEB"/>
    <w:rsid w:val="00F65DC0"/>
    <w:rsid w:val="00F7064D"/>
    <w:rsid w:val="00F8508C"/>
    <w:rsid w:val="00F86734"/>
    <w:rsid w:val="00FE217F"/>
    <w:rsid w:val="00FE5101"/>
    <w:rsid w:val="00FE5389"/>
    <w:rsid w:val="1562D30B"/>
    <w:rsid w:val="23888845"/>
    <w:rsid w:val="268D3738"/>
    <w:rsid w:val="28290799"/>
    <w:rsid w:val="2D095D75"/>
    <w:rsid w:val="2D095D75"/>
    <w:rsid w:val="31F0DC56"/>
    <w:rsid w:val="35583759"/>
    <w:rsid w:val="429DD2B7"/>
    <w:rsid w:val="6957D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49DDE1"/>
  <w15:chartTrackingRefBased/>
  <w15:docId w15:val="{3AB279C1-BE4A-4B86-ABB2-B38860EE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385CD7"/>
    <w:pPr>
      <w:numPr>
        <w:numId w:val="2"/>
      </w:numPr>
      <w:spacing w:after="240" w:line="240" w:lineRule="auto"/>
      <w:jc w:val="center"/>
      <w:outlineLvl w:val="0"/>
    </w:pPr>
    <w:rPr>
      <w:rFonts w:ascii="Trebuchet MS" w:hAnsi="Trebuchet MS" w:eastAsia="Times New Roman"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385CD7"/>
    <w:pPr>
      <w:keepNext/>
      <w:keepLines/>
      <w:numPr>
        <w:ilvl w:val="1"/>
        <w:numId w:val="2"/>
      </w:numPr>
      <w:spacing w:after="240" w:line="240" w:lineRule="auto"/>
      <w:jc w:val="both"/>
      <w:outlineLvl w:val="1"/>
    </w:pPr>
    <w:rPr>
      <w:rFonts w:asciiTheme="majorHAnsi" w:hAnsiTheme="majorHAnsi"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385CD7"/>
    <w:pPr>
      <w:keepLines/>
      <w:numPr>
        <w:ilvl w:val="2"/>
        <w:numId w:val="2"/>
      </w:numPr>
      <w:spacing w:after="240" w:line="240" w:lineRule="auto"/>
      <w:jc w:val="both"/>
      <w:outlineLvl w:val="2"/>
    </w:pPr>
    <w:rPr>
      <w:rFonts w:asciiTheme="majorHAnsi" w:hAnsiTheme="majorHAnsi"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385CD7"/>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385CD7"/>
    <w:pPr>
      <w:numPr>
        <w:ilvl w:val="4"/>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68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6876"/>
  </w:style>
  <w:style w:type="table" w:styleId="TableGrid">
    <w:name w:val="Table Grid"/>
    <w:basedOn w:val="TableNormal"/>
    <w:uiPriority w:val="39"/>
    <w:rsid w:val="002268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qFormat/>
    <w:rsid w:val="00DD4595"/>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385CD7"/>
    <w:rPr>
      <w:rFonts w:ascii="Trebuchet MS" w:hAnsi="Trebuchet MS" w:eastAsia="Times New Roman" w:cs="Times New Roman"/>
      <w:b/>
      <w:cap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385CD7"/>
    <w:rPr>
      <w:rFonts w:asciiTheme="majorHAnsi" w:hAnsiTheme="majorHAnsi" w:eastAsiaTheme="majorEastAsia" w:cstheme="majorBidi"/>
      <w:b/>
      <w:bCs/>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385CD7"/>
    <w:rPr>
      <w:rFonts w:asciiTheme="majorHAnsi" w:hAnsiTheme="majorHAnsi" w:eastAsiaTheme="majorEastAsia" w:cstheme="majorBidi"/>
      <w:bC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385CD7"/>
    <w:rPr>
      <w:rFonts w:ascii="Trebuchet MS" w:hAnsi="Trebuchet MS" w:eastAsiaTheme="majorEastAsia" w:cstheme="majorBidi"/>
      <w:bC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385CD7"/>
    <w:rPr>
      <w:rFonts w:ascii="Trebuchet MS" w:hAnsi="Trebuchet MS" w:eastAsiaTheme="majorEastAsia" w:cstheme="majorBidi"/>
      <w:bCs/>
    </w:rPr>
  </w:style>
  <w:style w:type="character" w:styleId="CommentReference">
    <w:name w:val="annotation reference"/>
    <w:basedOn w:val="DefaultParagraphFont"/>
    <w:uiPriority w:val="99"/>
    <w:semiHidden/>
    <w:unhideWhenUsed/>
    <w:rsid w:val="0054295F"/>
    <w:rPr>
      <w:sz w:val="16"/>
      <w:szCs w:val="16"/>
    </w:rPr>
  </w:style>
  <w:style w:type="paragraph" w:styleId="CommentText">
    <w:name w:val="annotation text"/>
    <w:basedOn w:val="Normal"/>
    <w:link w:val="CommentTextChar"/>
    <w:uiPriority w:val="99"/>
    <w:unhideWhenUsed/>
    <w:rsid w:val="0054295F"/>
    <w:pPr>
      <w:spacing w:line="240" w:lineRule="auto"/>
    </w:pPr>
    <w:rPr>
      <w:sz w:val="20"/>
      <w:szCs w:val="20"/>
    </w:rPr>
  </w:style>
  <w:style w:type="character" w:styleId="CommentTextChar" w:customStyle="1">
    <w:name w:val="Comment Text Char"/>
    <w:basedOn w:val="DefaultParagraphFont"/>
    <w:link w:val="CommentText"/>
    <w:uiPriority w:val="99"/>
    <w:rsid w:val="0054295F"/>
    <w:rPr>
      <w:sz w:val="20"/>
      <w:szCs w:val="20"/>
    </w:rPr>
  </w:style>
  <w:style w:type="paragraph" w:styleId="CommentSubject">
    <w:name w:val="annotation subject"/>
    <w:basedOn w:val="CommentText"/>
    <w:next w:val="CommentText"/>
    <w:link w:val="CommentSubjectChar"/>
    <w:uiPriority w:val="99"/>
    <w:semiHidden/>
    <w:unhideWhenUsed/>
    <w:rsid w:val="0054295F"/>
    <w:rPr>
      <w:b/>
      <w:bCs/>
    </w:rPr>
  </w:style>
  <w:style w:type="character" w:styleId="CommentSubjectChar" w:customStyle="1">
    <w:name w:val="Comment Subject Char"/>
    <w:basedOn w:val="CommentTextChar"/>
    <w:link w:val="CommentSubject"/>
    <w:uiPriority w:val="99"/>
    <w:semiHidden/>
    <w:rsid w:val="0054295F"/>
    <w:rPr>
      <w:b/>
      <w:bCs/>
      <w:sz w:val="20"/>
      <w:szCs w:val="20"/>
    </w:rPr>
  </w:style>
  <w:style w:type="paragraph" w:styleId="BalloonText">
    <w:name w:val="Balloon Text"/>
    <w:basedOn w:val="Normal"/>
    <w:link w:val="BalloonTextChar"/>
    <w:uiPriority w:val="99"/>
    <w:semiHidden/>
    <w:unhideWhenUsed/>
    <w:rsid w:val="005429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295F"/>
    <w:rPr>
      <w:rFonts w:ascii="Segoe UI" w:hAnsi="Segoe UI" w:cs="Segoe UI"/>
      <w:sz w:val="18"/>
      <w:szCs w:val="18"/>
    </w:rPr>
  </w:style>
  <w:style w:type="numbering" w:styleId="NoList1" w:customStyle="1">
    <w:name w:val="No List1"/>
    <w:next w:val="NoList"/>
    <w:uiPriority w:val="99"/>
    <w:semiHidden/>
    <w:unhideWhenUsed/>
    <w:rsid w:val="00490C07"/>
  </w:style>
  <w:style w:type="table" w:styleId="TableGrid1" w:customStyle="1">
    <w:name w:val="Table Grid1"/>
    <w:basedOn w:val="TableNormal"/>
    <w:next w:val="TableGrid"/>
    <w:uiPriority w:val="39"/>
    <w:rsid w:val="00490C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OJStyle0" w:customStyle="1">
    <w:name w:val="MOJ Style0"/>
    <w:basedOn w:val="Normal"/>
    <w:autoRedefine/>
    <w:uiPriority w:val="99"/>
    <w:rsid w:val="00490C07"/>
    <w:pPr>
      <w:numPr>
        <w:numId w:val="3"/>
      </w:numPr>
      <w:suppressAutoHyphens/>
      <w:spacing w:after="0" w:line="240" w:lineRule="auto"/>
      <w:jc w:val="both"/>
    </w:pPr>
    <w:rPr>
      <w:rFonts w:ascii="Arial" w:hAnsi="Arial" w:eastAsia="MS Mincho" w:cs="Arial"/>
      <w:b/>
      <w:lang w:eastAsia="ja-JP"/>
    </w:rPr>
  </w:style>
  <w:style w:type="paragraph" w:styleId="SchdHead" w:customStyle="1">
    <w:name w:val="Schd Head"/>
    <w:basedOn w:val="Normal"/>
    <w:next w:val="Normal"/>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SchdNum" w:customStyle="1">
    <w:name w:val="Schd Num"/>
    <w:basedOn w:val="Normal"/>
    <w:next w:val="SchdHead"/>
    <w:rsid w:val="00490C07"/>
    <w:pPr>
      <w:keepNext/>
      <w:autoSpaceDE w:val="0"/>
      <w:autoSpaceDN w:val="0"/>
      <w:adjustRightInd w:val="0"/>
      <w:spacing w:after="240" w:line="288" w:lineRule="auto"/>
      <w:jc w:val="center"/>
    </w:pPr>
    <w:rPr>
      <w:rFonts w:ascii="Arial" w:hAnsi="Arial" w:cs="Times New Roman" w:eastAsiaTheme="minorEastAsia"/>
      <w:b/>
      <w:sz w:val="20"/>
      <w:szCs w:val="20"/>
      <w:lang w:eastAsia="en-GB"/>
    </w:rPr>
  </w:style>
  <w:style w:type="paragraph" w:styleId="Body" w:customStyle="1">
    <w:name w:val="Body"/>
    <w:basedOn w:val="Normal"/>
    <w:rsid w:val="00490C07"/>
    <w:p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GC2" w:customStyle="1">
    <w:name w:val="GC2"/>
    <w:basedOn w:val="ListParagraph"/>
    <w:qFormat/>
    <w:rsid w:val="00490C07"/>
    <w:pPr>
      <w:keepLines/>
      <w:spacing w:before="120" w:after="120" w:line="240" w:lineRule="auto"/>
      <w:ind w:left="1985" w:hanging="1134"/>
      <w:contextualSpacing w:val="0"/>
    </w:pPr>
    <w:rPr>
      <w:sz w:val="24"/>
    </w:rPr>
  </w:style>
  <w:style w:type="character" w:styleId="ListParagraphChar" w:customStyle="1">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qFormat/>
    <w:rsid w:val="00490C07"/>
  </w:style>
  <w:style w:type="paragraph" w:styleId="Revision">
    <w:name w:val="Revision"/>
    <w:hidden/>
    <w:uiPriority w:val="99"/>
    <w:semiHidden/>
    <w:rsid w:val="00490C07"/>
    <w:pPr>
      <w:spacing w:after="0" w:line="240" w:lineRule="auto"/>
    </w:pPr>
    <w:rPr>
      <w:rFonts w:ascii="Arial" w:hAnsi="Arial"/>
    </w:rPr>
  </w:style>
  <w:style w:type="character" w:styleId="BookTitle">
    <w:name w:val="Book Title"/>
    <w:basedOn w:val="DefaultParagraphFont"/>
    <w:uiPriority w:val="33"/>
    <w:qFormat/>
    <w:rsid w:val="00490C07"/>
    <w:rPr>
      <w:b/>
      <w:bCs/>
      <w:i/>
      <w:iCs/>
      <w:spacing w:val="5"/>
    </w:rPr>
  </w:style>
  <w:style w:type="paragraph" w:styleId="TableNormal1" w:customStyle="1">
    <w:name w:val="Table Normal1"/>
    <w:basedOn w:val="Normal"/>
    <w:rsid w:val="00490C07"/>
    <w:pPr>
      <w:spacing w:before="120" w:after="120" w:line="240" w:lineRule="auto"/>
      <w:ind w:left="34"/>
    </w:pPr>
  </w:style>
  <w:style w:type="table" w:styleId="TableGrid2" w:customStyle="1">
    <w:name w:val="Table Grid2"/>
    <w:basedOn w:val="TableNormal"/>
    <w:next w:val="TableGrid"/>
    <w:uiPriority w:val="59"/>
    <w:rsid w:val="003E26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C82E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504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dLevel1Heading" w:customStyle="1">
    <w:name w:val="Schd/Level1 Heading"/>
    <w:basedOn w:val="Normal"/>
    <w:rsid w:val="0057202B"/>
    <w:pPr>
      <w:keepNext/>
      <w:numPr>
        <w:numId w:val="4"/>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SchdLevel2" w:customStyle="1">
    <w:name w:val="Schd/Level2"/>
    <w:basedOn w:val="Normal"/>
    <w:rsid w:val="0057202B"/>
    <w:pPr>
      <w:numPr>
        <w:ilvl w:val="1"/>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3" w:customStyle="1">
    <w:name w:val="Schd/Level3"/>
    <w:basedOn w:val="Normal"/>
    <w:rsid w:val="0057202B"/>
    <w:pPr>
      <w:numPr>
        <w:ilvl w:val="2"/>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4" w:customStyle="1">
    <w:name w:val="Schd/Level4"/>
    <w:basedOn w:val="Normal"/>
    <w:rsid w:val="0057202B"/>
    <w:pPr>
      <w:numPr>
        <w:ilvl w:val="3"/>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5" w:customStyle="1">
    <w:name w:val="Schd/Level5"/>
    <w:basedOn w:val="Normal"/>
    <w:rsid w:val="0057202B"/>
    <w:pPr>
      <w:numPr>
        <w:ilvl w:val="4"/>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6" w:customStyle="1">
    <w:name w:val="Schd/Level6"/>
    <w:basedOn w:val="Normal"/>
    <w:rsid w:val="0057202B"/>
    <w:pPr>
      <w:numPr>
        <w:ilvl w:val="5"/>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7" w:customStyle="1">
    <w:name w:val="Schd/Level7"/>
    <w:basedOn w:val="Normal"/>
    <w:rsid w:val="0057202B"/>
    <w:pPr>
      <w:numPr>
        <w:ilvl w:val="6"/>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chdLevel8" w:customStyle="1">
    <w:name w:val="Schd/Level8"/>
    <w:basedOn w:val="Normal"/>
    <w:rsid w:val="0057202B"/>
    <w:pPr>
      <w:numPr>
        <w:ilvl w:val="7"/>
        <w:numId w:val="4"/>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1" w:customStyle="1">
    <w:name w:val="Style1"/>
    <w:basedOn w:val="Normal"/>
    <w:rsid w:val="0092061B"/>
    <w:pPr>
      <w:numPr>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2" w:customStyle="1">
    <w:name w:val="Style2"/>
    <w:basedOn w:val="Normal"/>
    <w:rsid w:val="0092061B"/>
    <w:pPr>
      <w:numPr>
        <w:ilvl w:val="1"/>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3" w:customStyle="1">
    <w:name w:val="Style3"/>
    <w:basedOn w:val="Normal"/>
    <w:rsid w:val="0092061B"/>
    <w:pPr>
      <w:numPr>
        <w:ilvl w:val="2"/>
        <w:numId w:val="5"/>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1Heading" w:customStyle="1">
    <w:name w:val="Agt/Level1 Heading"/>
    <w:basedOn w:val="Normal"/>
    <w:rsid w:val="0092061B"/>
    <w:pPr>
      <w:keepNext/>
      <w:numPr>
        <w:numId w:val="6"/>
      </w:numPr>
      <w:autoSpaceDE w:val="0"/>
      <w:autoSpaceDN w:val="0"/>
      <w:adjustRightInd w:val="0"/>
      <w:spacing w:after="240" w:line="288" w:lineRule="auto"/>
      <w:jc w:val="both"/>
    </w:pPr>
    <w:rPr>
      <w:rFonts w:ascii="Arial" w:hAnsi="Arial" w:cs="Times New Roman" w:eastAsiaTheme="minorEastAsia"/>
      <w:b/>
      <w:sz w:val="20"/>
      <w:szCs w:val="20"/>
      <w:lang w:eastAsia="en-GB"/>
    </w:rPr>
  </w:style>
  <w:style w:type="paragraph" w:styleId="AgtLevel2" w:customStyle="1">
    <w:name w:val="Agt/Level2"/>
    <w:basedOn w:val="Normal"/>
    <w:rsid w:val="0092061B"/>
    <w:pPr>
      <w:numPr>
        <w:ilvl w:val="1"/>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3" w:customStyle="1">
    <w:name w:val="Agt/Level3"/>
    <w:basedOn w:val="Normal"/>
    <w:rsid w:val="0092061B"/>
    <w:pPr>
      <w:numPr>
        <w:ilvl w:val="2"/>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4" w:customStyle="1">
    <w:name w:val="Agt/Level4"/>
    <w:basedOn w:val="Normal"/>
    <w:rsid w:val="0092061B"/>
    <w:pPr>
      <w:numPr>
        <w:ilvl w:val="3"/>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5" w:customStyle="1">
    <w:name w:val="Agt/Level5"/>
    <w:basedOn w:val="Normal"/>
    <w:rsid w:val="0092061B"/>
    <w:pPr>
      <w:numPr>
        <w:ilvl w:val="4"/>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6" w:customStyle="1">
    <w:name w:val="Agt/Level6"/>
    <w:basedOn w:val="Normal"/>
    <w:rsid w:val="0092061B"/>
    <w:pPr>
      <w:numPr>
        <w:ilvl w:val="5"/>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7" w:customStyle="1">
    <w:name w:val="Agt/Level7"/>
    <w:basedOn w:val="Normal"/>
    <w:rsid w:val="0092061B"/>
    <w:pPr>
      <w:numPr>
        <w:ilvl w:val="6"/>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AgtLevel8" w:customStyle="1">
    <w:name w:val="Agt/Level8"/>
    <w:basedOn w:val="Normal"/>
    <w:rsid w:val="0092061B"/>
    <w:pPr>
      <w:numPr>
        <w:ilvl w:val="7"/>
        <w:numId w:val="6"/>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2" w:customStyle="1">
    <w:name w:val="Body 2"/>
    <w:basedOn w:val="Normal"/>
    <w:link w:val="Body2Char"/>
    <w:rsid w:val="0092061B"/>
    <w:pPr>
      <w:autoSpaceDE w:val="0"/>
      <w:autoSpaceDN w:val="0"/>
      <w:adjustRightInd w:val="0"/>
      <w:spacing w:after="240" w:line="288" w:lineRule="auto"/>
      <w:ind w:left="720"/>
      <w:jc w:val="both"/>
    </w:pPr>
    <w:rPr>
      <w:rFonts w:ascii="Arial" w:hAnsi="Arial" w:cs="Times New Roman" w:eastAsiaTheme="minorEastAsia"/>
      <w:sz w:val="20"/>
      <w:szCs w:val="20"/>
      <w:lang w:eastAsia="en-GB"/>
    </w:rPr>
  </w:style>
  <w:style w:type="character" w:styleId="Body2Char" w:customStyle="1">
    <w:name w:val="Body 2 Char"/>
    <w:basedOn w:val="DefaultParagraphFont"/>
    <w:link w:val="Body2"/>
    <w:rsid w:val="00F625B4"/>
    <w:rPr>
      <w:rFonts w:ascii="Arial" w:hAnsi="Arial" w:cs="Times New Roman" w:eastAsiaTheme="minorEastAsia"/>
      <w:sz w:val="20"/>
      <w:szCs w:val="20"/>
      <w:lang w:eastAsia="en-GB"/>
    </w:rPr>
  </w:style>
  <w:style w:type="paragraph" w:styleId="Default" w:customStyle="1">
    <w:name w:val="Default"/>
    <w:rsid w:val="00F625B4"/>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Hyperlink">
    <w:name w:val="Hyperlink"/>
    <w:basedOn w:val="DefaultParagraphFont"/>
    <w:uiPriority w:val="99"/>
    <w:unhideWhenUsed/>
    <w:rsid w:val="00544165"/>
    <w:rPr>
      <w:color w:val="0563C1" w:themeColor="hyperlink"/>
      <w:u w:val="single"/>
    </w:rPr>
  </w:style>
  <w:style w:type="paragraph" w:styleId="NormalWeb">
    <w:name w:val="Normal (Web)"/>
    <w:basedOn w:val="Normal"/>
    <w:uiPriority w:val="99"/>
    <w:semiHidden/>
    <w:unhideWhenUsed/>
    <w:rsid w:val="000D42A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D421F4"/>
    <w:pPr>
      <w:spacing w:after="0" w:line="240" w:lineRule="auto"/>
    </w:pPr>
  </w:style>
  <w:style w:type="character" w:styleId="normaltextrun" w:customStyle="1">
    <w:name w:val="normaltextrun"/>
    <w:basedOn w:val="DefaultParagraphFont"/>
    <w:rsid w:val="00274C8D"/>
  </w:style>
  <w:style w:type="character" w:styleId="eop" w:customStyle="true">
    <w:uiPriority w:val="1"/>
    <w:name w:val="eop"/>
    <w:basedOn w:val="DefaultParagraphFont"/>
    <w:rsid w:val="31F0D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67434">
      <w:bodyDiv w:val="1"/>
      <w:marLeft w:val="0"/>
      <w:marRight w:val="0"/>
      <w:marTop w:val="0"/>
      <w:marBottom w:val="0"/>
      <w:divBdr>
        <w:top w:val="none" w:sz="0" w:space="0" w:color="auto"/>
        <w:left w:val="none" w:sz="0" w:space="0" w:color="auto"/>
        <w:bottom w:val="none" w:sz="0" w:space="0" w:color="auto"/>
        <w:right w:val="none" w:sz="0" w:space="0" w:color="auto"/>
      </w:divBdr>
    </w:div>
    <w:div w:id="786124497">
      <w:bodyDiv w:val="1"/>
      <w:marLeft w:val="0"/>
      <w:marRight w:val="0"/>
      <w:marTop w:val="0"/>
      <w:marBottom w:val="0"/>
      <w:divBdr>
        <w:top w:val="none" w:sz="0" w:space="0" w:color="auto"/>
        <w:left w:val="none" w:sz="0" w:space="0" w:color="auto"/>
        <w:bottom w:val="none" w:sz="0" w:space="0" w:color="auto"/>
        <w:right w:val="none" w:sz="0" w:space="0" w:color="auto"/>
      </w:divBdr>
    </w:div>
    <w:div w:id="13718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dwp.gov.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598221bf911d41b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df0d8d6-1346-4ce6-83c2-cd2eba0c0ba7}"/>
      </w:docPartPr>
      <w:docPartBody>
        <w:p w14:paraId="1E08F73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17" ma:contentTypeDescription="Create a new document." ma:contentTypeScope="" ma:versionID="26e55592ef0421c949e5edbe302e8c62">
  <xsd:schema xmlns:xsd="http://www.w3.org/2001/XMLSchema" xmlns:xs="http://www.w3.org/2001/XMLSchema" xmlns:p="http://schemas.microsoft.com/office/2006/metadata/properties" xmlns:ns1="http://schemas.microsoft.com/sharepoint/v3" xmlns:ns2="9c9ed395-ffea-41d8-b39e-ee29138ac03c" xmlns:ns3="dfa5e046-464b-4815-a238-47a5c4a1b287" targetNamespace="http://schemas.microsoft.com/office/2006/metadata/properties" ma:root="true" ma:fieldsID="436430e72cb9133817605694e5540d5a" ns1:_="" ns2:_="" ns3:_="">
    <xsd:import namespace="http://schemas.microsoft.com/sharepoint/v3"/>
    <xsd:import namespace="9c9ed395-ffea-41d8-b39e-ee29138ac03c"/>
    <xsd:import namespace="dfa5e046-464b-4815-a238-47a5c4a1b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c9ed395-ffea-41d8-b39e-ee29138ac0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0336-2171-42B4-82C9-A76FA8200934}"/>
</file>

<file path=customXml/itemProps2.xml><?xml version="1.0" encoding="utf-8"?>
<ds:datastoreItem xmlns:ds="http://schemas.openxmlformats.org/officeDocument/2006/customXml" ds:itemID="{073BA6F9-2607-4E80-8639-FDB7A81F1891}">
  <ds:schemaRefs>
    <ds:schemaRef ds:uri="http://schemas.microsoft.com/sharepoint/v3/contenttype/forms"/>
  </ds:schemaRefs>
</ds:datastoreItem>
</file>

<file path=customXml/itemProps3.xml><?xml version="1.0" encoding="utf-8"?>
<ds:datastoreItem xmlns:ds="http://schemas.openxmlformats.org/officeDocument/2006/customXml" ds:itemID="{2A492BC0-41F9-4407-81C1-1D3200254F9C}">
  <ds:schemaRef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345bbded-64b0-4fd2-a359-82fae62d9b53"/>
    <ds:schemaRef ds:uri="http://schemas.microsoft.com/sharepoint/v3"/>
  </ds:schemaRefs>
</ds:datastoreItem>
</file>

<file path=customXml/itemProps4.xml><?xml version="1.0" encoding="utf-8"?>
<ds:datastoreItem xmlns:ds="http://schemas.openxmlformats.org/officeDocument/2006/customXml" ds:itemID="{FD96E820-14D7-4398-BD41-850BD5E8F7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DWP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David DWP QUARRY HOUSE</dc:creator>
  <cp:keywords/>
  <dc:description/>
  <cp:lastModifiedBy>McFadyen Andrina CD Commercial Directorate</cp:lastModifiedBy>
  <cp:revision>8</cp:revision>
  <cp:lastPrinted>2021-12-01T09:38:00Z</cp:lastPrinted>
  <dcterms:created xsi:type="dcterms:W3CDTF">2021-12-01T08:55:00Z</dcterms:created>
  <dcterms:modified xsi:type="dcterms:W3CDTF">2022-05-03T13:57:43Z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ies>
</file>