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266D" w:rsidRPr="004F0D3F" w:rsidRDefault="00C7266D" w:rsidP="00C7266D">
      <w:pPr>
        <w:pStyle w:val="Heading1"/>
      </w:pPr>
      <w:bookmarkStart w:id="0" w:name="_Toc343591381"/>
      <w:bookmarkStart w:id="1" w:name="_GoBack"/>
      <w:bookmarkEnd w:id="1"/>
      <w:r w:rsidRPr="004F0D3F">
        <w:t>SCHEDULE 2 – THE SERVICES</w:t>
      </w:r>
      <w:bookmarkEnd w:id="0"/>
    </w:p>
    <w:p w:rsidR="00C7266D" w:rsidRPr="00F85778" w:rsidRDefault="00C7266D" w:rsidP="00C7266D">
      <w:pPr>
        <w:widowControl w:val="0"/>
        <w:spacing w:after="0"/>
        <w:jc w:val="center"/>
        <w:rPr>
          <w:rFonts w:ascii="Arial" w:hAnsi="Arial" w:cs="Arial"/>
          <w:b/>
          <w:bCs/>
          <w:sz w:val="28"/>
          <w:szCs w:val="28"/>
        </w:rPr>
      </w:pPr>
    </w:p>
    <w:p w:rsidR="00C7266D" w:rsidRPr="006E67E3" w:rsidRDefault="00C7266D" w:rsidP="00C7266D">
      <w:pPr>
        <w:pStyle w:val="ListParagraph"/>
        <w:numPr>
          <w:ilvl w:val="0"/>
          <w:numId w:val="1"/>
        </w:numPr>
        <w:ind w:left="0" w:firstLine="0"/>
        <w:contextualSpacing/>
        <w:jc w:val="center"/>
        <w:outlineLvl w:val="1"/>
        <w:rPr>
          <w:rFonts w:ascii="Arial" w:hAnsi="Arial" w:cs="Arial"/>
          <w:b/>
        </w:rPr>
      </w:pPr>
      <w:bookmarkStart w:id="2" w:name="_Toc343591382"/>
      <w:r w:rsidRPr="006E67E3">
        <w:rPr>
          <w:rFonts w:ascii="Arial" w:hAnsi="Arial" w:cs="Arial"/>
          <w:b/>
        </w:rPr>
        <w:t>Service Specifications</w:t>
      </w:r>
      <w:bookmarkEnd w:id="2"/>
    </w:p>
    <w:p w:rsidR="00C7266D" w:rsidRDefault="00C7266D" w:rsidP="00C7266D">
      <w:pPr>
        <w:shd w:val="clear" w:color="auto" w:fill="FFFFFF" w:themeFill="background1"/>
        <w:spacing w:after="0"/>
        <w:jc w:val="both"/>
        <w:rPr>
          <w:rFonts w:ascii="Arial" w:hAnsi="Arial" w:cs="Arial"/>
          <w:sz w:val="20"/>
        </w:rPr>
      </w:pPr>
    </w:p>
    <w:p w:rsidR="00C7266D" w:rsidRDefault="00C7266D" w:rsidP="00C7266D">
      <w:pPr>
        <w:shd w:val="clear" w:color="auto" w:fill="FFFFFF" w:themeFill="background1"/>
        <w:spacing w:after="0"/>
        <w:jc w:val="both"/>
        <w:rPr>
          <w:rFonts w:ascii="Arial" w:hAnsi="Arial" w:cs="Arial"/>
          <w:sz w:val="20"/>
        </w:rPr>
      </w:pPr>
    </w:p>
    <w:p w:rsidR="00C7266D" w:rsidRDefault="00C7266D" w:rsidP="005B4A09">
      <w:pPr>
        <w:shd w:val="clear" w:color="auto" w:fill="FFFFFF" w:themeFill="background1"/>
        <w:spacing w:after="0"/>
        <w:jc w:val="both"/>
        <w:rPr>
          <w:rFonts w:ascii="Arial" w:hAnsi="Arial" w:cs="Arial"/>
          <w:sz w:val="20"/>
        </w:rPr>
      </w:pPr>
      <w:r>
        <w:rPr>
          <w:rFonts w:ascii="Arial" w:hAnsi="Arial" w:cs="Arial"/>
          <w:sz w:val="20"/>
        </w:rPr>
        <w:t>Mandatory headings 1 – 4: mandatory but detail for local determination and agreement</w:t>
      </w:r>
    </w:p>
    <w:p w:rsidR="00C7266D" w:rsidRDefault="00C7266D" w:rsidP="00C7266D">
      <w:pPr>
        <w:shd w:val="clear" w:color="auto" w:fill="FFFFFF" w:themeFill="background1"/>
        <w:spacing w:after="0"/>
        <w:jc w:val="both"/>
        <w:rPr>
          <w:rFonts w:ascii="Arial" w:hAnsi="Arial" w:cs="Arial"/>
          <w:sz w:val="20"/>
        </w:rPr>
      </w:pPr>
      <w:r>
        <w:rPr>
          <w:rFonts w:ascii="Arial" w:hAnsi="Arial" w:cs="Arial"/>
          <w:sz w:val="20"/>
        </w:rPr>
        <w:t>Optional headings 5-7: optional to use, detail for local determination and agreement.</w:t>
      </w:r>
    </w:p>
    <w:p w:rsidR="00C7266D" w:rsidRDefault="00C7266D" w:rsidP="00C7266D">
      <w:pPr>
        <w:spacing w:after="0"/>
        <w:jc w:val="both"/>
        <w:rPr>
          <w:rFonts w:ascii="Arial" w:hAnsi="Arial" w:cs="Arial"/>
          <w:sz w:val="20"/>
        </w:rPr>
      </w:pPr>
    </w:p>
    <w:p w:rsidR="00C7266D" w:rsidRDefault="00C7266D" w:rsidP="00C7266D">
      <w:pPr>
        <w:shd w:val="clear" w:color="auto" w:fill="FFFFFF" w:themeFill="background1"/>
        <w:spacing w:after="0"/>
        <w:jc w:val="both"/>
        <w:rPr>
          <w:rFonts w:ascii="Arial" w:hAnsi="Arial" w:cs="Arial"/>
          <w:sz w:val="20"/>
        </w:rPr>
      </w:pPr>
      <w:r>
        <w:rPr>
          <w:rFonts w:ascii="Arial" w:hAnsi="Arial" w:cs="Arial"/>
          <w:sz w:val="20"/>
        </w:rPr>
        <w:t>All subheadings for local determination and agreement</w:t>
      </w:r>
    </w:p>
    <w:p w:rsidR="00C7266D" w:rsidRDefault="00C7266D" w:rsidP="00C7266D">
      <w:pPr>
        <w:spacing w:after="0"/>
        <w:jc w:val="both"/>
        <w:rPr>
          <w:rFonts w:ascii="Arial" w:hAnsi="Arial" w:cs="Arial"/>
          <w:sz w:val="20"/>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3120"/>
        <w:gridCol w:w="6804"/>
      </w:tblGrid>
      <w:tr w:rsidR="00C7266D" w:rsidRPr="00DF4267" w:rsidTr="00030F7B">
        <w:tc>
          <w:tcPr>
            <w:tcW w:w="3120" w:type="dxa"/>
            <w:shd w:val="clear" w:color="auto" w:fill="auto"/>
            <w:vAlign w:val="center"/>
          </w:tcPr>
          <w:p w:rsidR="00C7266D" w:rsidRPr="00FB35CE" w:rsidRDefault="00C7266D" w:rsidP="000A0841">
            <w:pPr>
              <w:spacing w:after="0" w:line="360" w:lineRule="auto"/>
              <w:rPr>
                <w:rFonts w:ascii="Arial" w:hAnsi="Arial" w:cs="Arial"/>
                <w:b/>
              </w:rPr>
            </w:pPr>
            <w:r w:rsidRPr="00FB35CE">
              <w:rPr>
                <w:rFonts w:ascii="Arial" w:hAnsi="Arial" w:cs="Arial"/>
                <w:b/>
              </w:rPr>
              <w:t>Service Specification No.</w:t>
            </w:r>
          </w:p>
        </w:tc>
        <w:tc>
          <w:tcPr>
            <w:tcW w:w="6804" w:type="dxa"/>
            <w:shd w:val="clear" w:color="auto" w:fill="auto"/>
            <w:vAlign w:val="center"/>
          </w:tcPr>
          <w:p w:rsidR="00C7266D" w:rsidRPr="00030034" w:rsidRDefault="00C7266D" w:rsidP="000A0841">
            <w:pPr>
              <w:spacing w:after="0"/>
              <w:rPr>
                <w:rFonts w:ascii="Arial" w:hAnsi="Arial" w:cs="Arial"/>
                <w:sz w:val="20"/>
              </w:rPr>
            </w:pPr>
          </w:p>
        </w:tc>
      </w:tr>
      <w:tr w:rsidR="00C7266D" w:rsidRPr="00DF4267" w:rsidTr="00030F7B">
        <w:tc>
          <w:tcPr>
            <w:tcW w:w="3120" w:type="dxa"/>
            <w:shd w:val="clear" w:color="auto" w:fill="auto"/>
            <w:vAlign w:val="center"/>
          </w:tcPr>
          <w:p w:rsidR="00C7266D" w:rsidRPr="00FB35CE" w:rsidRDefault="00C7266D" w:rsidP="000A0841">
            <w:pPr>
              <w:spacing w:after="0" w:line="360" w:lineRule="auto"/>
              <w:rPr>
                <w:rFonts w:ascii="Arial" w:hAnsi="Arial" w:cs="Arial"/>
                <w:b/>
              </w:rPr>
            </w:pPr>
            <w:r w:rsidRPr="00FB35CE">
              <w:rPr>
                <w:rFonts w:ascii="Arial" w:hAnsi="Arial" w:cs="Arial"/>
                <w:b/>
              </w:rPr>
              <w:t>Service</w:t>
            </w:r>
          </w:p>
        </w:tc>
        <w:tc>
          <w:tcPr>
            <w:tcW w:w="6804" w:type="dxa"/>
            <w:shd w:val="clear" w:color="auto" w:fill="auto"/>
            <w:vAlign w:val="center"/>
          </w:tcPr>
          <w:p w:rsidR="00C7266D" w:rsidRPr="00030034" w:rsidRDefault="00D43EF6" w:rsidP="000A0841">
            <w:pPr>
              <w:spacing w:after="0"/>
              <w:rPr>
                <w:rFonts w:ascii="Arial" w:hAnsi="Arial" w:cs="Arial"/>
                <w:sz w:val="20"/>
              </w:rPr>
            </w:pPr>
            <w:r>
              <w:rPr>
                <w:rFonts w:ascii="Arial" w:hAnsi="Arial" w:cs="Arial"/>
                <w:sz w:val="20"/>
              </w:rPr>
              <w:t>Community E</w:t>
            </w:r>
            <w:r w:rsidR="005B4A09">
              <w:rPr>
                <w:rFonts w:ascii="Arial" w:hAnsi="Arial" w:cs="Arial"/>
                <w:sz w:val="20"/>
              </w:rPr>
              <w:t xml:space="preserve">ar, </w:t>
            </w:r>
            <w:r>
              <w:rPr>
                <w:rFonts w:ascii="Arial" w:hAnsi="Arial" w:cs="Arial"/>
                <w:sz w:val="20"/>
              </w:rPr>
              <w:t>N</w:t>
            </w:r>
            <w:r w:rsidR="005B4A09">
              <w:rPr>
                <w:rFonts w:ascii="Arial" w:hAnsi="Arial" w:cs="Arial"/>
                <w:sz w:val="20"/>
              </w:rPr>
              <w:t xml:space="preserve">ose and </w:t>
            </w:r>
            <w:r>
              <w:rPr>
                <w:rFonts w:ascii="Arial" w:hAnsi="Arial" w:cs="Arial"/>
                <w:sz w:val="20"/>
              </w:rPr>
              <w:t>T</w:t>
            </w:r>
            <w:r w:rsidR="005B4A09">
              <w:rPr>
                <w:rFonts w:ascii="Arial" w:hAnsi="Arial" w:cs="Arial"/>
                <w:sz w:val="20"/>
              </w:rPr>
              <w:t>hroat (ENT)</w:t>
            </w:r>
            <w:r>
              <w:rPr>
                <w:rFonts w:ascii="Arial" w:hAnsi="Arial" w:cs="Arial"/>
                <w:sz w:val="20"/>
              </w:rPr>
              <w:t xml:space="preserve"> Service</w:t>
            </w:r>
            <w:r w:rsidR="005B4A09">
              <w:rPr>
                <w:rFonts w:ascii="Arial" w:hAnsi="Arial" w:cs="Arial"/>
                <w:sz w:val="20"/>
              </w:rPr>
              <w:t xml:space="preserve"> for Greater Preston and Chorley &amp; South Ribble CCGs</w:t>
            </w:r>
          </w:p>
        </w:tc>
      </w:tr>
      <w:tr w:rsidR="00C7266D" w:rsidRPr="00DF4267" w:rsidTr="00030F7B">
        <w:tc>
          <w:tcPr>
            <w:tcW w:w="3120" w:type="dxa"/>
            <w:shd w:val="clear" w:color="auto" w:fill="auto"/>
            <w:vAlign w:val="center"/>
          </w:tcPr>
          <w:p w:rsidR="00C7266D" w:rsidRPr="00FB35CE" w:rsidRDefault="00C7266D" w:rsidP="000A0841">
            <w:pPr>
              <w:spacing w:after="0" w:line="360" w:lineRule="auto"/>
              <w:rPr>
                <w:rFonts w:ascii="Arial" w:hAnsi="Arial" w:cs="Arial"/>
                <w:b/>
              </w:rPr>
            </w:pPr>
            <w:r w:rsidRPr="00FB35CE">
              <w:rPr>
                <w:rFonts w:ascii="Arial" w:hAnsi="Arial" w:cs="Arial"/>
                <w:b/>
              </w:rPr>
              <w:t>Commissioner Lead</w:t>
            </w:r>
          </w:p>
        </w:tc>
        <w:tc>
          <w:tcPr>
            <w:tcW w:w="6804" w:type="dxa"/>
            <w:shd w:val="clear" w:color="auto" w:fill="auto"/>
            <w:vAlign w:val="center"/>
          </w:tcPr>
          <w:p w:rsidR="00C7266D" w:rsidRPr="00030034" w:rsidRDefault="004349EB" w:rsidP="000A0841">
            <w:pPr>
              <w:spacing w:after="0"/>
              <w:rPr>
                <w:rFonts w:ascii="Arial" w:hAnsi="Arial" w:cs="Arial"/>
                <w:sz w:val="20"/>
              </w:rPr>
            </w:pPr>
            <w:r>
              <w:rPr>
                <w:rFonts w:ascii="Arial" w:hAnsi="Arial" w:cs="Arial"/>
                <w:sz w:val="20"/>
              </w:rPr>
              <w:t>Chorley and</w:t>
            </w:r>
            <w:r w:rsidR="00D43EF6">
              <w:rPr>
                <w:rFonts w:ascii="Arial" w:hAnsi="Arial" w:cs="Arial"/>
                <w:sz w:val="20"/>
              </w:rPr>
              <w:t xml:space="preserve"> South Ribble CCG</w:t>
            </w:r>
            <w:r w:rsidR="002F752E">
              <w:rPr>
                <w:rFonts w:ascii="Arial" w:hAnsi="Arial" w:cs="Arial"/>
                <w:sz w:val="20"/>
              </w:rPr>
              <w:t xml:space="preserve"> </w:t>
            </w:r>
            <w:r w:rsidR="002F752E" w:rsidRPr="0050454D">
              <w:rPr>
                <w:rFonts w:ascii="Arial" w:hAnsi="Arial" w:cs="Arial"/>
                <w:sz w:val="20"/>
              </w:rPr>
              <w:t>(Liz Crossland)</w:t>
            </w:r>
          </w:p>
        </w:tc>
      </w:tr>
      <w:tr w:rsidR="00C7266D" w:rsidRPr="00DF4267" w:rsidTr="00030F7B">
        <w:tc>
          <w:tcPr>
            <w:tcW w:w="3120" w:type="dxa"/>
            <w:shd w:val="clear" w:color="auto" w:fill="auto"/>
            <w:vAlign w:val="center"/>
          </w:tcPr>
          <w:p w:rsidR="00C7266D" w:rsidRPr="00FB35CE" w:rsidRDefault="00C7266D" w:rsidP="000A0841">
            <w:pPr>
              <w:spacing w:after="0" w:line="360" w:lineRule="auto"/>
              <w:rPr>
                <w:rFonts w:ascii="Arial" w:hAnsi="Arial" w:cs="Arial"/>
                <w:b/>
              </w:rPr>
            </w:pPr>
            <w:r w:rsidRPr="00FB35CE">
              <w:rPr>
                <w:rFonts w:ascii="Arial" w:hAnsi="Arial" w:cs="Arial"/>
                <w:b/>
              </w:rPr>
              <w:t>Provider Lead</w:t>
            </w:r>
          </w:p>
        </w:tc>
        <w:tc>
          <w:tcPr>
            <w:tcW w:w="6804" w:type="dxa"/>
            <w:shd w:val="clear" w:color="auto" w:fill="auto"/>
            <w:vAlign w:val="center"/>
          </w:tcPr>
          <w:p w:rsidR="00C7266D" w:rsidRPr="00030034" w:rsidRDefault="00C7266D" w:rsidP="000A0841">
            <w:pPr>
              <w:spacing w:after="0"/>
              <w:rPr>
                <w:rFonts w:ascii="Arial" w:hAnsi="Arial" w:cs="Arial"/>
                <w:sz w:val="20"/>
              </w:rPr>
            </w:pPr>
          </w:p>
        </w:tc>
      </w:tr>
      <w:tr w:rsidR="00C7266D" w:rsidRPr="00DF4267" w:rsidTr="00030F7B">
        <w:tc>
          <w:tcPr>
            <w:tcW w:w="3120" w:type="dxa"/>
            <w:shd w:val="clear" w:color="auto" w:fill="auto"/>
            <w:vAlign w:val="center"/>
          </w:tcPr>
          <w:p w:rsidR="00C7266D" w:rsidRPr="00FB35CE" w:rsidRDefault="00C7266D" w:rsidP="000A0841">
            <w:pPr>
              <w:spacing w:after="0" w:line="360" w:lineRule="auto"/>
              <w:rPr>
                <w:rFonts w:ascii="Arial" w:hAnsi="Arial" w:cs="Arial"/>
                <w:b/>
              </w:rPr>
            </w:pPr>
            <w:r w:rsidRPr="00FB35CE">
              <w:rPr>
                <w:rFonts w:ascii="Arial" w:hAnsi="Arial" w:cs="Arial"/>
                <w:b/>
              </w:rPr>
              <w:t>Period</w:t>
            </w:r>
          </w:p>
        </w:tc>
        <w:tc>
          <w:tcPr>
            <w:tcW w:w="6804" w:type="dxa"/>
            <w:shd w:val="clear" w:color="auto" w:fill="auto"/>
            <w:vAlign w:val="center"/>
          </w:tcPr>
          <w:p w:rsidR="00C7266D" w:rsidRPr="00030034" w:rsidRDefault="00E254F5" w:rsidP="000A0841">
            <w:pPr>
              <w:spacing w:after="0"/>
              <w:rPr>
                <w:rFonts w:ascii="Arial" w:hAnsi="Arial" w:cs="Arial"/>
                <w:sz w:val="20"/>
              </w:rPr>
            </w:pPr>
            <w:r>
              <w:rPr>
                <w:rFonts w:ascii="Arial" w:hAnsi="Arial" w:cs="Arial"/>
                <w:sz w:val="20"/>
              </w:rPr>
              <w:t>1</w:t>
            </w:r>
            <w:r w:rsidRPr="00E254F5">
              <w:rPr>
                <w:rFonts w:ascii="Arial" w:hAnsi="Arial" w:cs="Arial"/>
                <w:sz w:val="20"/>
                <w:vertAlign w:val="superscript"/>
              </w:rPr>
              <w:t>st</w:t>
            </w:r>
            <w:r>
              <w:rPr>
                <w:rFonts w:ascii="Arial" w:hAnsi="Arial" w:cs="Arial"/>
                <w:sz w:val="20"/>
              </w:rPr>
              <w:t xml:space="preserve"> April 2017 – 31</w:t>
            </w:r>
            <w:r w:rsidRPr="00E254F5">
              <w:rPr>
                <w:rFonts w:ascii="Arial" w:hAnsi="Arial" w:cs="Arial"/>
                <w:sz w:val="20"/>
                <w:vertAlign w:val="superscript"/>
              </w:rPr>
              <w:t>st</w:t>
            </w:r>
            <w:r>
              <w:rPr>
                <w:rFonts w:ascii="Arial" w:hAnsi="Arial" w:cs="Arial"/>
                <w:sz w:val="20"/>
              </w:rPr>
              <w:t xml:space="preserve"> March 2020</w:t>
            </w:r>
          </w:p>
        </w:tc>
      </w:tr>
      <w:tr w:rsidR="00C7266D" w:rsidRPr="00DF4267" w:rsidTr="00030F7B">
        <w:tc>
          <w:tcPr>
            <w:tcW w:w="3120" w:type="dxa"/>
            <w:shd w:val="clear" w:color="auto" w:fill="auto"/>
            <w:vAlign w:val="center"/>
          </w:tcPr>
          <w:p w:rsidR="00C7266D" w:rsidRPr="00FB35CE" w:rsidRDefault="00C7266D" w:rsidP="000A0841">
            <w:pPr>
              <w:spacing w:after="0" w:line="360" w:lineRule="auto"/>
              <w:rPr>
                <w:rFonts w:ascii="Arial" w:hAnsi="Arial" w:cs="Arial"/>
                <w:b/>
              </w:rPr>
            </w:pPr>
            <w:r w:rsidRPr="00FB35CE">
              <w:rPr>
                <w:rFonts w:ascii="Arial" w:hAnsi="Arial" w:cs="Arial"/>
                <w:b/>
              </w:rPr>
              <w:t>Date of Review</w:t>
            </w:r>
          </w:p>
        </w:tc>
        <w:tc>
          <w:tcPr>
            <w:tcW w:w="6804" w:type="dxa"/>
            <w:shd w:val="clear" w:color="auto" w:fill="auto"/>
            <w:vAlign w:val="center"/>
          </w:tcPr>
          <w:p w:rsidR="00C7266D" w:rsidRPr="00030034" w:rsidRDefault="002F752E" w:rsidP="000A0841">
            <w:pPr>
              <w:spacing w:after="0"/>
              <w:rPr>
                <w:rFonts w:ascii="Arial" w:hAnsi="Arial" w:cs="Arial"/>
                <w:sz w:val="20"/>
              </w:rPr>
            </w:pPr>
            <w:r>
              <w:rPr>
                <w:rFonts w:ascii="Arial" w:hAnsi="Arial" w:cs="Arial"/>
                <w:sz w:val="20"/>
              </w:rPr>
              <w:t>April 2018</w:t>
            </w:r>
          </w:p>
        </w:tc>
      </w:tr>
    </w:tbl>
    <w:p w:rsidR="00C7266D" w:rsidRPr="00E436D2" w:rsidRDefault="00C7266D" w:rsidP="00C7266D">
      <w:pPr>
        <w:spacing w:after="0"/>
        <w:jc w:val="center"/>
        <w:rPr>
          <w:rFonts w:ascii="Arial" w:hAnsi="Arial" w:cs="Arial"/>
          <w:sz w:val="20"/>
        </w:rPr>
      </w:pPr>
    </w:p>
    <w:tbl>
      <w:tblPr>
        <w:tblW w:w="989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890"/>
      </w:tblGrid>
      <w:tr w:rsidR="00C7266D" w:rsidRPr="00B5552C" w:rsidTr="005B4A09">
        <w:tc>
          <w:tcPr>
            <w:tcW w:w="9890" w:type="dxa"/>
            <w:shd w:val="clear" w:color="auto" w:fill="auto"/>
          </w:tcPr>
          <w:p w:rsidR="00C7266D" w:rsidRPr="00B5552C" w:rsidRDefault="00C7266D" w:rsidP="00362F6B">
            <w:pPr>
              <w:spacing w:after="0" w:line="276" w:lineRule="auto"/>
              <w:rPr>
                <w:rFonts w:ascii="Arial" w:hAnsi="Arial" w:cs="Arial"/>
                <w:b/>
                <w:color w:val="F79646"/>
              </w:rPr>
            </w:pPr>
            <w:r w:rsidRPr="00FB35CE">
              <w:rPr>
                <w:rFonts w:ascii="Arial" w:hAnsi="Arial" w:cs="Arial"/>
                <w:b/>
              </w:rPr>
              <w:t>1.</w:t>
            </w:r>
            <w:r w:rsidRPr="00FB35CE">
              <w:rPr>
                <w:rFonts w:ascii="Arial" w:hAnsi="Arial" w:cs="Arial"/>
                <w:b/>
              </w:rPr>
              <w:tab/>
              <w:t>Population Needs</w:t>
            </w:r>
          </w:p>
        </w:tc>
      </w:tr>
      <w:tr w:rsidR="00C7266D" w:rsidRPr="00512021" w:rsidTr="005B4A09">
        <w:tc>
          <w:tcPr>
            <w:tcW w:w="9890" w:type="dxa"/>
            <w:shd w:val="clear" w:color="auto" w:fill="auto"/>
          </w:tcPr>
          <w:p w:rsidR="00C7266D" w:rsidRPr="00C83E6E" w:rsidRDefault="00C7266D" w:rsidP="00362F6B">
            <w:pPr>
              <w:spacing w:after="0"/>
              <w:ind w:left="360"/>
              <w:rPr>
                <w:rFonts w:ascii="Arial" w:hAnsi="Arial" w:cs="Arial"/>
                <w:sz w:val="20"/>
              </w:rPr>
            </w:pPr>
          </w:p>
          <w:p w:rsidR="00C7266D" w:rsidRPr="00C83E6E" w:rsidRDefault="00023933" w:rsidP="00C7266D">
            <w:pPr>
              <w:numPr>
                <w:ilvl w:val="1"/>
                <w:numId w:val="2"/>
              </w:numPr>
              <w:spacing w:after="0"/>
              <w:rPr>
                <w:rFonts w:ascii="Arial" w:hAnsi="Arial" w:cs="Arial"/>
                <w:b/>
                <w:sz w:val="20"/>
              </w:rPr>
            </w:pPr>
            <w:r>
              <w:rPr>
                <w:rFonts w:ascii="Arial" w:hAnsi="Arial" w:cs="Arial"/>
                <w:b/>
                <w:sz w:val="20"/>
              </w:rPr>
              <w:tab/>
              <w:t>National/Local Context and Evidence B</w:t>
            </w:r>
            <w:r w:rsidR="00C7266D" w:rsidRPr="00C83E6E">
              <w:rPr>
                <w:rFonts w:ascii="Arial" w:hAnsi="Arial" w:cs="Arial"/>
                <w:b/>
                <w:sz w:val="20"/>
              </w:rPr>
              <w:t>ase</w:t>
            </w:r>
          </w:p>
          <w:p w:rsidR="00C7266D" w:rsidRDefault="00C7266D" w:rsidP="00362F6B">
            <w:pPr>
              <w:spacing w:after="0"/>
              <w:rPr>
                <w:rFonts w:ascii="Arial" w:hAnsi="Arial" w:cs="Arial"/>
                <w:sz w:val="20"/>
              </w:rPr>
            </w:pPr>
          </w:p>
          <w:p w:rsidR="00E254F5" w:rsidRDefault="00E254F5" w:rsidP="00362F6B">
            <w:pPr>
              <w:spacing w:after="0"/>
              <w:rPr>
                <w:rFonts w:ascii="Arial" w:hAnsi="Arial" w:cs="Arial"/>
                <w:sz w:val="20"/>
              </w:rPr>
            </w:pPr>
            <w:r w:rsidRPr="00E254F5">
              <w:rPr>
                <w:rFonts w:ascii="Arial" w:hAnsi="Arial" w:cs="Arial"/>
                <w:sz w:val="20"/>
              </w:rPr>
              <w:t xml:space="preserve">The NHS supports the development </w:t>
            </w:r>
            <w:r w:rsidR="0023169D">
              <w:rPr>
                <w:rFonts w:ascii="Arial" w:hAnsi="Arial" w:cs="Arial"/>
                <w:sz w:val="20"/>
              </w:rPr>
              <w:t>of improved access to community-</w:t>
            </w:r>
            <w:r w:rsidRPr="00E254F5">
              <w:rPr>
                <w:rFonts w:ascii="Arial" w:hAnsi="Arial" w:cs="Arial"/>
                <w:sz w:val="20"/>
              </w:rPr>
              <w:t>based provision as part of the drive to reduce waiting times and improve choice for patients. This development is part of an overall strategy to ensure that ENT services are undertaken at the right stage of a patient pathway and in the most appropriate clinical setting.</w:t>
            </w:r>
          </w:p>
          <w:p w:rsidR="00E254F5" w:rsidRDefault="00E254F5" w:rsidP="00362F6B">
            <w:pPr>
              <w:spacing w:after="0"/>
              <w:rPr>
                <w:rFonts w:ascii="Arial" w:hAnsi="Arial" w:cs="Arial"/>
                <w:sz w:val="20"/>
              </w:rPr>
            </w:pPr>
          </w:p>
          <w:p w:rsidR="00E254F5" w:rsidRDefault="00E254F5" w:rsidP="00362F6B">
            <w:pPr>
              <w:spacing w:after="0"/>
              <w:rPr>
                <w:rFonts w:ascii="Arial" w:hAnsi="Arial" w:cs="Arial"/>
                <w:sz w:val="20"/>
              </w:rPr>
            </w:pPr>
            <w:r w:rsidRPr="00E254F5">
              <w:rPr>
                <w:rFonts w:ascii="Arial" w:hAnsi="Arial" w:cs="Arial"/>
                <w:sz w:val="20"/>
              </w:rPr>
              <w:t>The main providers of ENT services currently for</w:t>
            </w:r>
            <w:r>
              <w:rPr>
                <w:rFonts w:ascii="Arial" w:hAnsi="Arial" w:cs="Arial"/>
                <w:sz w:val="20"/>
              </w:rPr>
              <w:t xml:space="preserve"> Greater Preston &amp; Chorley and South Ribble CCGs are:</w:t>
            </w:r>
          </w:p>
          <w:p w:rsidR="00E254F5" w:rsidRDefault="00E254F5" w:rsidP="00362F6B">
            <w:pPr>
              <w:spacing w:after="0"/>
              <w:rPr>
                <w:rFonts w:ascii="Arial" w:hAnsi="Arial" w:cs="Arial"/>
                <w:sz w:val="20"/>
              </w:rPr>
            </w:pPr>
          </w:p>
          <w:p w:rsidR="00E254F5" w:rsidRPr="00E254F5" w:rsidRDefault="00E254F5" w:rsidP="00A64516">
            <w:pPr>
              <w:pStyle w:val="ListParagraph"/>
              <w:numPr>
                <w:ilvl w:val="0"/>
                <w:numId w:val="4"/>
              </w:numPr>
              <w:rPr>
                <w:rFonts w:ascii="Arial" w:hAnsi="Arial" w:cs="Arial"/>
                <w:sz w:val="20"/>
              </w:rPr>
            </w:pPr>
            <w:r w:rsidRPr="00E254F5">
              <w:rPr>
                <w:rFonts w:ascii="Arial" w:hAnsi="Arial" w:cs="Arial"/>
                <w:sz w:val="20"/>
              </w:rPr>
              <w:t>Core General Practice</w:t>
            </w:r>
          </w:p>
          <w:p w:rsidR="00E254F5" w:rsidRDefault="00E254F5" w:rsidP="00A64516">
            <w:pPr>
              <w:pStyle w:val="ListParagraph"/>
              <w:numPr>
                <w:ilvl w:val="0"/>
                <w:numId w:val="4"/>
              </w:numPr>
              <w:rPr>
                <w:rFonts w:ascii="Arial" w:hAnsi="Arial" w:cs="Arial"/>
                <w:sz w:val="20"/>
              </w:rPr>
            </w:pPr>
            <w:r w:rsidRPr="00E254F5">
              <w:rPr>
                <w:rFonts w:ascii="Arial" w:hAnsi="Arial" w:cs="Arial"/>
                <w:sz w:val="20"/>
              </w:rPr>
              <w:t>Any Qualified Provider Audiology Services</w:t>
            </w:r>
            <w:r w:rsidR="00023933">
              <w:rPr>
                <w:rFonts w:ascii="Arial" w:hAnsi="Arial" w:cs="Arial"/>
                <w:sz w:val="20"/>
              </w:rPr>
              <w:t xml:space="preserve"> (&gt;55 years)</w:t>
            </w:r>
          </w:p>
          <w:p w:rsidR="00E254F5" w:rsidRDefault="00E254F5" w:rsidP="00A64516">
            <w:pPr>
              <w:pStyle w:val="ListParagraph"/>
              <w:numPr>
                <w:ilvl w:val="0"/>
                <w:numId w:val="4"/>
              </w:numPr>
              <w:rPr>
                <w:rFonts w:ascii="Arial" w:hAnsi="Arial" w:cs="Arial"/>
                <w:sz w:val="20"/>
              </w:rPr>
            </w:pPr>
            <w:r>
              <w:rPr>
                <w:rFonts w:ascii="Arial" w:hAnsi="Arial" w:cs="Arial"/>
                <w:sz w:val="20"/>
              </w:rPr>
              <w:t>Lancashire Teaching Hospital</w:t>
            </w:r>
            <w:r w:rsidR="008F79AF">
              <w:rPr>
                <w:rFonts w:ascii="Arial" w:hAnsi="Arial" w:cs="Arial"/>
                <w:sz w:val="20"/>
              </w:rPr>
              <w:t>s</w:t>
            </w:r>
            <w:r>
              <w:rPr>
                <w:rFonts w:ascii="Arial" w:hAnsi="Arial" w:cs="Arial"/>
                <w:sz w:val="20"/>
              </w:rPr>
              <w:t xml:space="preserve"> NHS Foundation Trust (LTHTR)</w:t>
            </w:r>
          </w:p>
          <w:p w:rsidR="00E254F5" w:rsidRDefault="00E254F5" w:rsidP="00A64516">
            <w:pPr>
              <w:pStyle w:val="ListParagraph"/>
              <w:numPr>
                <w:ilvl w:val="0"/>
                <w:numId w:val="4"/>
              </w:numPr>
              <w:rPr>
                <w:rFonts w:ascii="Arial" w:hAnsi="Arial" w:cs="Arial"/>
                <w:sz w:val="20"/>
              </w:rPr>
            </w:pPr>
            <w:r>
              <w:rPr>
                <w:rFonts w:ascii="Arial" w:hAnsi="Arial" w:cs="Arial"/>
                <w:sz w:val="20"/>
              </w:rPr>
              <w:t>Ramsay Health Care UK Ltd (RHC)</w:t>
            </w:r>
          </w:p>
          <w:p w:rsidR="00E254F5" w:rsidRDefault="00E254F5" w:rsidP="00E254F5">
            <w:pPr>
              <w:spacing w:after="0"/>
              <w:rPr>
                <w:rFonts w:ascii="Arial" w:hAnsi="Arial" w:cs="Arial"/>
                <w:sz w:val="20"/>
              </w:rPr>
            </w:pPr>
          </w:p>
          <w:p w:rsidR="00E254F5" w:rsidRDefault="008F79AF" w:rsidP="00E254F5">
            <w:pPr>
              <w:spacing w:after="0"/>
              <w:rPr>
                <w:rFonts w:ascii="Arial" w:hAnsi="Arial" w:cs="Arial"/>
                <w:sz w:val="20"/>
              </w:rPr>
            </w:pPr>
            <w:r w:rsidRPr="008F79AF">
              <w:rPr>
                <w:rFonts w:ascii="Arial" w:hAnsi="Arial" w:cs="Arial"/>
                <w:sz w:val="20"/>
              </w:rPr>
              <w:t xml:space="preserve">Currently all </w:t>
            </w:r>
            <w:r>
              <w:rPr>
                <w:rFonts w:ascii="Arial" w:hAnsi="Arial" w:cs="Arial"/>
                <w:sz w:val="20"/>
              </w:rPr>
              <w:t>patients registered with Great</w:t>
            </w:r>
            <w:r w:rsidR="0023169D">
              <w:rPr>
                <w:rFonts w:ascii="Arial" w:hAnsi="Arial" w:cs="Arial"/>
                <w:sz w:val="20"/>
              </w:rPr>
              <w:t>er Preston CCG (GPCCG)</w:t>
            </w:r>
            <w:r w:rsidR="001A7465">
              <w:rPr>
                <w:rFonts w:ascii="Arial" w:hAnsi="Arial" w:cs="Arial"/>
                <w:sz w:val="20"/>
              </w:rPr>
              <w:t xml:space="preserve"> or</w:t>
            </w:r>
            <w:r>
              <w:rPr>
                <w:rFonts w:ascii="Arial" w:hAnsi="Arial" w:cs="Arial"/>
                <w:sz w:val="20"/>
              </w:rPr>
              <w:t xml:space="preserve"> Chorley &amp; South Ribble CCG (CSRCCG) practices </w:t>
            </w:r>
            <w:r w:rsidRPr="008F79AF">
              <w:rPr>
                <w:rFonts w:ascii="Arial" w:hAnsi="Arial" w:cs="Arial"/>
                <w:sz w:val="20"/>
              </w:rPr>
              <w:t>with an ENT condition are referred to secondary care for treatment.</w:t>
            </w:r>
            <w:r>
              <w:rPr>
                <w:rFonts w:ascii="Arial" w:hAnsi="Arial" w:cs="Arial"/>
                <w:sz w:val="20"/>
              </w:rPr>
              <w:t xml:space="preserve"> In 2013, ENT was identified by the CCGs as an area that would benefit from service redesign</w:t>
            </w:r>
            <w:r w:rsidR="0023169D">
              <w:rPr>
                <w:rFonts w:ascii="Arial" w:hAnsi="Arial" w:cs="Arial"/>
                <w:sz w:val="20"/>
              </w:rPr>
              <w:t xml:space="preserve"> and also one that could provide a more efficient use of resources when provided in a community setting</w:t>
            </w:r>
            <w:r>
              <w:rPr>
                <w:rFonts w:ascii="Arial" w:hAnsi="Arial" w:cs="Arial"/>
                <w:sz w:val="20"/>
              </w:rPr>
              <w:t>. A pilot was commissioned, which ended in March 2016</w:t>
            </w:r>
            <w:r w:rsidR="0023169D">
              <w:rPr>
                <w:rFonts w:ascii="Arial" w:hAnsi="Arial" w:cs="Arial"/>
                <w:sz w:val="20"/>
              </w:rPr>
              <w:t>, the outcome of which indicated that a Community ENT service should be procured.</w:t>
            </w:r>
          </w:p>
          <w:p w:rsidR="0023169D" w:rsidRDefault="0023169D" w:rsidP="00E254F5">
            <w:pPr>
              <w:spacing w:after="0"/>
              <w:rPr>
                <w:rFonts w:ascii="Arial" w:hAnsi="Arial" w:cs="Arial"/>
                <w:sz w:val="20"/>
              </w:rPr>
            </w:pPr>
          </w:p>
          <w:p w:rsidR="0023169D" w:rsidRDefault="00901944" w:rsidP="00E254F5">
            <w:pPr>
              <w:spacing w:after="0"/>
              <w:rPr>
                <w:rFonts w:ascii="Arial" w:hAnsi="Arial" w:cs="Arial"/>
                <w:sz w:val="20"/>
              </w:rPr>
            </w:pPr>
            <w:r>
              <w:rPr>
                <w:rFonts w:ascii="Arial" w:hAnsi="Arial" w:cs="Arial"/>
                <w:sz w:val="20"/>
              </w:rPr>
              <w:t xml:space="preserve">GPCCG and CSRCCG are, therefore, seeking to commission a Community ENT Service to manage </w:t>
            </w:r>
            <w:r w:rsidR="00FC0783">
              <w:rPr>
                <w:rFonts w:ascii="Arial" w:hAnsi="Arial" w:cs="Arial"/>
                <w:sz w:val="20"/>
              </w:rPr>
              <w:t>conditions that do not</w:t>
            </w:r>
            <w:r w:rsidRPr="00901944">
              <w:rPr>
                <w:rFonts w:ascii="Arial" w:hAnsi="Arial" w:cs="Arial"/>
                <w:sz w:val="20"/>
              </w:rPr>
              <w:t xml:space="preserve"> require specialist intervention at secondary care level. This will enable improved patient flow through ENT services, and support the management of increasing demand for secondary care services. All healthcare services need to be pathway efficient and represent value for money.</w:t>
            </w:r>
            <w:r>
              <w:t xml:space="preserve"> </w:t>
            </w:r>
            <w:r w:rsidRPr="00901944">
              <w:rPr>
                <w:rFonts w:ascii="Arial" w:hAnsi="Arial" w:cs="Arial"/>
                <w:sz w:val="20"/>
              </w:rPr>
              <w:t>The service described in this specification encourages providers to deliver care as cost effectively and conveniently for patients as possible and to utilise the skills of a variety of clinicians. This will also support the sustainability of 18 week referral to treatment (RTT) compliance.</w:t>
            </w:r>
            <w:r>
              <w:rPr>
                <w:rFonts w:ascii="Arial" w:hAnsi="Arial" w:cs="Arial"/>
                <w:sz w:val="20"/>
              </w:rPr>
              <w:t xml:space="preserve"> It is expected that the service will commence on 1</w:t>
            </w:r>
            <w:r w:rsidRPr="00901944">
              <w:rPr>
                <w:rFonts w:ascii="Arial" w:hAnsi="Arial" w:cs="Arial"/>
                <w:sz w:val="20"/>
                <w:vertAlign w:val="superscript"/>
              </w:rPr>
              <w:t>st</w:t>
            </w:r>
            <w:r>
              <w:rPr>
                <w:rFonts w:ascii="Arial" w:hAnsi="Arial" w:cs="Arial"/>
                <w:sz w:val="20"/>
              </w:rPr>
              <w:t xml:space="preserve"> April 2017.</w:t>
            </w:r>
          </w:p>
          <w:p w:rsidR="00901944" w:rsidRDefault="00901944" w:rsidP="00E254F5">
            <w:pPr>
              <w:spacing w:after="0"/>
              <w:rPr>
                <w:rFonts w:ascii="Arial" w:hAnsi="Arial" w:cs="Arial"/>
                <w:sz w:val="20"/>
              </w:rPr>
            </w:pPr>
          </w:p>
          <w:p w:rsidR="00901944" w:rsidRDefault="00901944" w:rsidP="00901944">
            <w:pPr>
              <w:spacing w:after="0"/>
              <w:rPr>
                <w:rFonts w:ascii="Arial" w:hAnsi="Arial" w:cs="Arial"/>
                <w:sz w:val="20"/>
              </w:rPr>
            </w:pPr>
            <w:r w:rsidRPr="00901944">
              <w:rPr>
                <w:rFonts w:ascii="Arial" w:hAnsi="Arial" w:cs="Arial"/>
                <w:sz w:val="20"/>
              </w:rPr>
              <w:t>In delivering a Community ENT Service, the provider will be expected to offer a service in accordance with best practice in healthcare, and to comply with the standards and recommendations of the following national and local policies and guidelines:</w:t>
            </w:r>
          </w:p>
          <w:p w:rsidR="00901944" w:rsidRPr="00901944" w:rsidRDefault="00901944" w:rsidP="00901944">
            <w:pPr>
              <w:spacing w:after="0"/>
              <w:rPr>
                <w:rFonts w:ascii="Arial" w:hAnsi="Arial" w:cs="Arial"/>
                <w:sz w:val="20"/>
              </w:rPr>
            </w:pPr>
          </w:p>
          <w:p w:rsidR="004E1DB1" w:rsidRDefault="00901944" w:rsidP="004E1DB1">
            <w:pPr>
              <w:spacing w:after="0"/>
              <w:rPr>
                <w:rFonts w:ascii="Arial" w:hAnsi="Arial" w:cs="Arial"/>
                <w:sz w:val="20"/>
              </w:rPr>
            </w:pPr>
            <w:r w:rsidRPr="004E1DB1">
              <w:rPr>
                <w:rFonts w:ascii="Arial" w:hAnsi="Arial" w:cs="Arial"/>
                <w:sz w:val="20"/>
              </w:rPr>
              <w:t>National:</w:t>
            </w:r>
            <w:r w:rsidR="00A75FBD" w:rsidRPr="004E1DB1">
              <w:rPr>
                <w:rFonts w:ascii="Arial" w:hAnsi="Arial" w:cs="Arial"/>
                <w:sz w:val="20"/>
              </w:rPr>
              <w:t xml:space="preserve"> </w:t>
            </w:r>
          </w:p>
          <w:p w:rsidR="00901944" w:rsidRPr="004E1DB1" w:rsidRDefault="00901944" w:rsidP="004E1DB1">
            <w:pPr>
              <w:pStyle w:val="ListParagraph"/>
              <w:numPr>
                <w:ilvl w:val="0"/>
                <w:numId w:val="23"/>
              </w:numPr>
              <w:rPr>
                <w:rFonts w:ascii="Arial" w:hAnsi="Arial" w:cs="Arial"/>
                <w:sz w:val="20"/>
              </w:rPr>
            </w:pPr>
            <w:r w:rsidRPr="004E1DB1">
              <w:rPr>
                <w:rFonts w:ascii="Arial" w:hAnsi="Arial" w:cs="Arial"/>
                <w:sz w:val="20"/>
              </w:rPr>
              <w:t>Care Closer to Home</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NICE guidance, pathways and quality standards for ENT</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NHS Outcomes Framework 2015-16</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NHS Constitution</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lastRenderedPageBreak/>
              <w:t>Map of Medicine pathways</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Working Together To Safeguard Children 2013</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Safeguarding Adults: The role of Health services 2011</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No Secrets 2000</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The Equality Act 2010 and Human Rights Act 1998</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Guidance and best practice Issued by the British Clinical Royal Colleges and British Medical Association</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Data Protection Act 1998</w:t>
            </w:r>
          </w:p>
          <w:p w:rsidR="00901944" w:rsidRPr="004E1DB1" w:rsidRDefault="00901944" w:rsidP="00A64516">
            <w:pPr>
              <w:pStyle w:val="ListParagraph"/>
              <w:numPr>
                <w:ilvl w:val="0"/>
                <w:numId w:val="5"/>
              </w:numPr>
              <w:rPr>
                <w:rFonts w:ascii="Arial" w:hAnsi="Arial" w:cs="Arial"/>
                <w:sz w:val="20"/>
              </w:rPr>
            </w:pPr>
            <w:r w:rsidRPr="004E1DB1">
              <w:rPr>
                <w:rFonts w:ascii="Arial" w:hAnsi="Arial" w:cs="Arial"/>
                <w:sz w:val="20"/>
              </w:rPr>
              <w:t>Freedom of Information Act 2000</w:t>
            </w:r>
          </w:p>
          <w:p w:rsidR="00A75FBD" w:rsidRPr="004E1DB1" w:rsidRDefault="00A75FBD" w:rsidP="00A64516">
            <w:pPr>
              <w:pStyle w:val="ListParagraph"/>
              <w:numPr>
                <w:ilvl w:val="0"/>
                <w:numId w:val="5"/>
              </w:numPr>
              <w:rPr>
                <w:rFonts w:ascii="Arial" w:hAnsi="Arial" w:cs="Arial"/>
                <w:sz w:val="20"/>
              </w:rPr>
            </w:pPr>
            <w:r w:rsidRPr="004E1DB1">
              <w:rPr>
                <w:rFonts w:ascii="Arial" w:hAnsi="Arial" w:cs="Arial"/>
                <w:sz w:val="20"/>
              </w:rPr>
              <w:t>Th</w:t>
            </w:r>
            <w:r w:rsidR="0050454D">
              <w:rPr>
                <w:rFonts w:ascii="Arial" w:hAnsi="Arial" w:cs="Arial"/>
                <w:sz w:val="20"/>
              </w:rPr>
              <w:t>e Health &amp; Social Care Act (2012</w:t>
            </w:r>
            <w:r w:rsidRPr="004E1DB1">
              <w:rPr>
                <w:rFonts w:ascii="Arial" w:hAnsi="Arial" w:cs="Arial"/>
                <w:sz w:val="20"/>
              </w:rPr>
              <w:t>) Code of Practice on the Prevention and Control of Infections and related Guidance</w:t>
            </w:r>
          </w:p>
          <w:p w:rsidR="00901944" w:rsidRDefault="00901944" w:rsidP="00901944">
            <w:pPr>
              <w:spacing w:after="0"/>
              <w:rPr>
                <w:rFonts w:ascii="Arial" w:hAnsi="Arial" w:cs="Arial"/>
                <w:sz w:val="20"/>
              </w:rPr>
            </w:pPr>
          </w:p>
          <w:p w:rsidR="00901944" w:rsidRDefault="00901944" w:rsidP="00901944">
            <w:pPr>
              <w:spacing w:after="0"/>
              <w:rPr>
                <w:rFonts w:ascii="Arial" w:hAnsi="Arial" w:cs="Arial"/>
                <w:sz w:val="20"/>
              </w:rPr>
            </w:pPr>
            <w:r>
              <w:rPr>
                <w:rFonts w:ascii="Arial" w:hAnsi="Arial" w:cs="Arial"/>
                <w:sz w:val="20"/>
              </w:rPr>
              <w:t>Local:</w:t>
            </w:r>
          </w:p>
          <w:p w:rsidR="0050454D" w:rsidRDefault="00092D51" w:rsidP="0050454D">
            <w:pPr>
              <w:pStyle w:val="ListParagraph"/>
              <w:numPr>
                <w:ilvl w:val="0"/>
                <w:numId w:val="6"/>
              </w:numPr>
              <w:rPr>
                <w:rFonts w:ascii="Arial" w:hAnsi="Arial" w:cs="Arial"/>
                <w:sz w:val="20"/>
              </w:rPr>
            </w:pPr>
            <w:r>
              <w:rPr>
                <w:rFonts w:ascii="Arial" w:hAnsi="Arial" w:cs="Arial"/>
                <w:sz w:val="20"/>
              </w:rPr>
              <w:t>Our Strategy for Commissioning Better Health 2014-2019</w:t>
            </w:r>
          </w:p>
          <w:p w:rsidR="0050454D" w:rsidRPr="0050454D" w:rsidRDefault="0050454D" w:rsidP="0050454D">
            <w:pPr>
              <w:pStyle w:val="ListParagraph"/>
              <w:numPr>
                <w:ilvl w:val="0"/>
                <w:numId w:val="6"/>
              </w:numPr>
              <w:rPr>
                <w:rFonts w:ascii="Arial" w:hAnsi="Arial" w:cs="Arial"/>
                <w:sz w:val="20"/>
              </w:rPr>
            </w:pPr>
            <w:r>
              <w:rPr>
                <w:rFonts w:ascii="Arial" w:hAnsi="Arial" w:cs="Arial"/>
                <w:sz w:val="20"/>
              </w:rPr>
              <w:t xml:space="preserve">Two Year </w:t>
            </w:r>
            <w:r w:rsidRPr="0050454D">
              <w:rPr>
                <w:rFonts w:ascii="Arial" w:hAnsi="Arial" w:cs="Arial"/>
                <w:sz w:val="20"/>
              </w:rPr>
              <w:t>Operational Plan</w:t>
            </w:r>
            <w:r>
              <w:rPr>
                <w:rFonts w:ascii="Arial" w:hAnsi="Arial" w:cs="Arial"/>
                <w:sz w:val="20"/>
              </w:rPr>
              <w:t xml:space="preserve"> 2015-2017</w:t>
            </w:r>
          </w:p>
          <w:p w:rsidR="0050454D" w:rsidRPr="0050454D" w:rsidRDefault="0050454D" w:rsidP="0050454D">
            <w:pPr>
              <w:pStyle w:val="ListParagraph"/>
              <w:numPr>
                <w:ilvl w:val="0"/>
                <w:numId w:val="6"/>
              </w:numPr>
              <w:rPr>
                <w:rFonts w:ascii="Arial" w:hAnsi="Arial" w:cs="Arial"/>
                <w:sz w:val="20"/>
              </w:rPr>
            </w:pPr>
            <w:r w:rsidRPr="0050454D">
              <w:rPr>
                <w:rFonts w:ascii="Arial" w:hAnsi="Arial" w:cs="Arial"/>
                <w:sz w:val="20"/>
              </w:rPr>
              <w:t>Our Health Our Care, Central Lancashire Local Delivery Plan 2016/17–2020/21</w:t>
            </w:r>
          </w:p>
          <w:p w:rsidR="0050454D" w:rsidRPr="0050454D" w:rsidRDefault="0050454D" w:rsidP="0050454D">
            <w:pPr>
              <w:pStyle w:val="ListParagraph"/>
              <w:numPr>
                <w:ilvl w:val="0"/>
                <w:numId w:val="6"/>
              </w:numPr>
              <w:rPr>
                <w:rFonts w:ascii="Arial" w:hAnsi="Arial" w:cs="Arial"/>
                <w:sz w:val="20"/>
              </w:rPr>
            </w:pPr>
            <w:r w:rsidRPr="0050454D">
              <w:rPr>
                <w:rFonts w:ascii="Arial" w:hAnsi="Arial" w:cs="Arial"/>
                <w:sz w:val="20"/>
              </w:rPr>
              <w:t>Lancashire Principles for the Commissioning of Health and Healthcare</w:t>
            </w:r>
          </w:p>
          <w:p w:rsidR="0068416A" w:rsidRDefault="0068416A" w:rsidP="0068416A">
            <w:pPr>
              <w:rPr>
                <w:rFonts w:ascii="Arial" w:hAnsi="Arial" w:cs="Arial"/>
                <w:color w:val="FF0000"/>
                <w:sz w:val="20"/>
              </w:rPr>
            </w:pPr>
          </w:p>
          <w:p w:rsidR="0068416A" w:rsidRDefault="0068416A" w:rsidP="0068416A">
            <w:pPr>
              <w:spacing w:after="0"/>
              <w:rPr>
                <w:rFonts w:ascii="Arial" w:hAnsi="Arial" w:cs="Arial"/>
                <w:sz w:val="20"/>
              </w:rPr>
            </w:pPr>
            <w:r>
              <w:rPr>
                <w:rFonts w:ascii="Arial" w:hAnsi="Arial" w:cs="Arial"/>
                <w:sz w:val="20"/>
              </w:rPr>
              <w:t>Local Population:</w:t>
            </w:r>
          </w:p>
          <w:p w:rsidR="0068416A" w:rsidRPr="0068416A" w:rsidRDefault="0068416A" w:rsidP="0068416A">
            <w:pPr>
              <w:spacing w:after="0"/>
              <w:rPr>
                <w:rFonts w:ascii="Arial" w:hAnsi="Arial" w:cs="Arial"/>
                <w:sz w:val="20"/>
              </w:rPr>
            </w:pPr>
          </w:p>
          <w:p w:rsidR="00C7266D" w:rsidRPr="00C83E6E" w:rsidRDefault="0068416A" w:rsidP="004E1DB1">
            <w:pPr>
              <w:rPr>
                <w:rFonts w:ascii="Arial" w:hAnsi="Arial" w:cs="Arial"/>
                <w:sz w:val="20"/>
              </w:rPr>
            </w:pPr>
            <w:r>
              <w:rPr>
                <w:rFonts w:ascii="Arial" w:hAnsi="Arial" w:cs="Arial"/>
                <w:sz w:val="20"/>
              </w:rPr>
              <w:t>CSRCCG serves a population of approximately 180,000 people, registered with 31 GP practices and GPCCG serves a population of approximately 21</w:t>
            </w:r>
            <w:r w:rsidR="00DD4C48">
              <w:rPr>
                <w:rFonts w:ascii="Arial" w:hAnsi="Arial" w:cs="Arial"/>
                <w:sz w:val="20"/>
              </w:rPr>
              <w:t>2,000 people, registered with 33</w:t>
            </w:r>
            <w:r>
              <w:rPr>
                <w:rFonts w:ascii="Arial" w:hAnsi="Arial" w:cs="Arial"/>
                <w:sz w:val="20"/>
              </w:rPr>
              <w:t xml:space="preserve"> GP practices.</w:t>
            </w:r>
            <w:r w:rsidR="0035495F">
              <w:rPr>
                <w:rFonts w:ascii="Arial" w:hAnsi="Arial" w:cs="Arial"/>
                <w:sz w:val="20"/>
              </w:rPr>
              <w:t xml:space="preserve"> </w:t>
            </w:r>
          </w:p>
        </w:tc>
      </w:tr>
      <w:tr w:rsidR="00C7266D" w:rsidRPr="00B5552C" w:rsidTr="005B4A09">
        <w:tc>
          <w:tcPr>
            <w:tcW w:w="9890" w:type="dxa"/>
            <w:shd w:val="clear" w:color="auto" w:fill="auto"/>
          </w:tcPr>
          <w:p w:rsidR="00C7266D" w:rsidRPr="00C83E6E" w:rsidRDefault="00C7266D" w:rsidP="00362F6B">
            <w:pPr>
              <w:spacing w:after="0" w:line="276" w:lineRule="auto"/>
              <w:rPr>
                <w:rFonts w:ascii="Arial" w:hAnsi="Arial" w:cs="Arial"/>
                <w:b/>
              </w:rPr>
            </w:pPr>
            <w:r w:rsidRPr="00C83E6E">
              <w:rPr>
                <w:rFonts w:ascii="Arial" w:hAnsi="Arial" w:cs="Arial"/>
                <w:b/>
              </w:rPr>
              <w:lastRenderedPageBreak/>
              <w:t>2.</w:t>
            </w:r>
            <w:r w:rsidRPr="00C83E6E">
              <w:rPr>
                <w:rFonts w:ascii="Arial" w:hAnsi="Arial" w:cs="Arial"/>
                <w:b/>
              </w:rPr>
              <w:tab/>
              <w:t>Outcomes</w:t>
            </w:r>
          </w:p>
        </w:tc>
      </w:tr>
      <w:tr w:rsidR="00C7266D" w:rsidRPr="00DF4267" w:rsidTr="005B4A09">
        <w:tc>
          <w:tcPr>
            <w:tcW w:w="9890" w:type="dxa"/>
            <w:shd w:val="clear" w:color="auto" w:fill="auto"/>
          </w:tcPr>
          <w:p w:rsidR="00C7266D" w:rsidRPr="00C83E6E" w:rsidRDefault="00C7266D" w:rsidP="00362F6B">
            <w:pPr>
              <w:spacing w:after="0" w:line="276" w:lineRule="auto"/>
              <w:rPr>
                <w:rFonts w:ascii="Arial" w:hAnsi="Arial" w:cs="Arial"/>
                <w:b/>
                <w:sz w:val="20"/>
              </w:rPr>
            </w:pPr>
          </w:p>
          <w:p w:rsidR="00C7266D" w:rsidRPr="00C83E6E" w:rsidRDefault="00C7266D" w:rsidP="00362F6B">
            <w:pPr>
              <w:spacing w:after="0" w:line="276" w:lineRule="auto"/>
              <w:rPr>
                <w:rFonts w:ascii="Arial" w:hAnsi="Arial" w:cs="Arial"/>
                <w:b/>
                <w:sz w:val="20"/>
              </w:rPr>
            </w:pPr>
            <w:r w:rsidRPr="00C83E6E">
              <w:rPr>
                <w:rFonts w:ascii="Arial" w:hAnsi="Arial" w:cs="Arial"/>
                <w:b/>
                <w:sz w:val="20"/>
              </w:rPr>
              <w:t>2.1</w:t>
            </w:r>
            <w:r w:rsidRPr="00C83E6E">
              <w:rPr>
                <w:rFonts w:ascii="Arial" w:hAnsi="Arial" w:cs="Arial"/>
                <w:b/>
                <w:sz w:val="20"/>
              </w:rPr>
              <w:tab/>
            </w:r>
            <w:r w:rsidRPr="00C83E6E">
              <w:rPr>
                <w:rFonts w:ascii="Arial" w:hAnsi="Arial" w:cs="Arial"/>
                <w:b/>
                <w:sz w:val="20"/>
                <w:u w:val="single"/>
              </w:rPr>
              <w:t>NHS Outcomes Framework Domains &amp; Indicators</w:t>
            </w:r>
          </w:p>
          <w:p w:rsidR="00C7266D" w:rsidRPr="00C83E6E" w:rsidRDefault="00C7266D" w:rsidP="00362F6B">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C7266D" w:rsidRPr="00C83E6E" w:rsidTr="00362F6B">
              <w:trPr>
                <w:tblHeader/>
              </w:trPr>
              <w:tc>
                <w:tcPr>
                  <w:tcW w:w="1276" w:type="dxa"/>
                </w:tcPr>
                <w:p w:rsidR="00C7266D" w:rsidRPr="00FC0783" w:rsidRDefault="00C7266D" w:rsidP="00362F6B">
                  <w:pPr>
                    <w:spacing w:line="276" w:lineRule="auto"/>
                    <w:rPr>
                      <w:rFonts w:ascii="Arial" w:hAnsi="Arial" w:cs="Arial"/>
                      <w:b/>
                      <w:color w:val="BFBFBF" w:themeColor="background1" w:themeShade="BF"/>
                      <w:sz w:val="20"/>
                    </w:rPr>
                  </w:pPr>
                  <w:r w:rsidRPr="00FC0783">
                    <w:rPr>
                      <w:rFonts w:ascii="Arial" w:hAnsi="Arial" w:cs="Arial"/>
                      <w:b/>
                      <w:color w:val="BFBFBF" w:themeColor="background1" w:themeShade="BF"/>
                      <w:sz w:val="20"/>
                    </w:rPr>
                    <w:t>Domain 1</w:t>
                  </w:r>
                </w:p>
              </w:tc>
              <w:tc>
                <w:tcPr>
                  <w:tcW w:w="5528" w:type="dxa"/>
                </w:tcPr>
                <w:p w:rsidR="00C7266D" w:rsidRPr="00FC0783" w:rsidRDefault="00C7266D" w:rsidP="00362F6B">
                  <w:pPr>
                    <w:spacing w:line="276" w:lineRule="auto"/>
                    <w:rPr>
                      <w:rFonts w:ascii="Arial" w:hAnsi="Arial" w:cs="Arial"/>
                      <w:b/>
                      <w:color w:val="BFBFBF" w:themeColor="background1" w:themeShade="BF"/>
                      <w:sz w:val="20"/>
                    </w:rPr>
                  </w:pPr>
                  <w:r w:rsidRPr="00FC0783">
                    <w:rPr>
                      <w:rFonts w:ascii="Arial" w:hAnsi="Arial" w:cs="Arial"/>
                      <w:b/>
                      <w:color w:val="BFBFBF" w:themeColor="background1" w:themeShade="BF"/>
                      <w:sz w:val="20"/>
                    </w:rPr>
                    <w:t>Preventing people from dying prematurely</w:t>
                  </w:r>
                </w:p>
              </w:tc>
              <w:tc>
                <w:tcPr>
                  <w:tcW w:w="641" w:type="dxa"/>
                </w:tcPr>
                <w:p w:rsidR="00C7266D" w:rsidRPr="00C83E6E" w:rsidRDefault="00C7266D" w:rsidP="00362F6B">
                  <w:pPr>
                    <w:spacing w:line="276" w:lineRule="auto"/>
                    <w:rPr>
                      <w:rFonts w:ascii="Arial" w:hAnsi="Arial" w:cs="Arial"/>
                      <w:b/>
                      <w:sz w:val="20"/>
                    </w:rPr>
                  </w:pPr>
                </w:p>
              </w:tc>
            </w:tr>
            <w:tr w:rsidR="00C7266D" w:rsidRPr="00C83E6E" w:rsidTr="00362F6B">
              <w:tc>
                <w:tcPr>
                  <w:tcW w:w="1276"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Domain 2</w:t>
                  </w:r>
                </w:p>
              </w:tc>
              <w:tc>
                <w:tcPr>
                  <w:tcW w:w="5528"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Enhancing quality of life for people with long-term conditions</w:t>
                  </w:r>
                </w:p>
              </w:tc>
              <w:tc>
                <w:tcPr>
                  <w:tcW w:w="641" w:type="dxa"/>
                </w:tcPr>
                <w:p w:rsidR="00FC0783" w:rsidRDefault="00FC0783" w:rsidP="00FC0783">
                  <w:pPr>
                    <w:spacing w:line="276" w:lineRule="auto"/>
                    <w:jc w:val="center"/>
                    <w:rPr>
                      <w:rFonts w:ascii="Arial" w:hAnsi="Arial" w:cs="Arial"/>
                      <w:b/>
                      <w:sz w:val="20"/>
                    </w:rPr>
                  </w:pPr>
                </w:p>
                <w:p w:rsidR="00C7266D" w:rsidRPr="00C83E6E" w:rsidRDefault="00FC0783" w:rsidP="00FC0783">
                  <w:pPr>
                    <w:spacing w:line="276" w:lineRule="auto"/>
                    <w:jc w:val="center"/>
                    <w:rPr>
                      <w:rFonts w:ascii="Arial" w:hAnsi="Arial" w:cs="Arial"/>
                      <w:b/>
                      <w:sz w:val="20"/>
                    </w:rPr>
                  </w:pPr>
                  <w:r>
                    <w:rPr>
                      <w:rFonts w:ascii="Arial" w:hAnsi="Arial" w:cs="Arial"/>
                      <w:b/>
                      <w:sz w:val="20"/>
                    </w:rPr>
                    <w:sym w:font="Wingdings 2" w:char="F050"/>
                  </w:r>
                </w:p>
              </w:tc>
            </w:tr>
            <w:tr w:rsidR="00C7266D" w:rsidRPr="00C83E6E" w:rsidTr="00362F6B">
              <w:tc>
                <w:tcPr>
                  <w:tcW w:w="1276"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Domain 3</w:t>
                  </w:r>
                </w:p>
              </w:tc>
              <w:tc>
                <w:tcPr>
                  <w:tcW w:w="5528"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Helping people to recover from episodes of ill-health or following injury</w:t>
                  </w:r>
                </w:p>
              </w:tc>
              <w:tc>
                <w:tcPr>
                  <w:tcW w:w="641" w:type="dxa"/>
                </w:tcPr>
                <w:p w:rsidR="00FC0783" w:rsidRDefault="00FC0783" w:rsidP="00FC0783">
                  <w:pPr>
                    <w:spacing w:line="276" w:lineRule="auto"/>
                    <w:jc w:val="center"/>
                    <w:rPr>
                      <w:rFonts w:ascii="Arial" w:hAnsi="Arial" w:cs="Arial"/>
                      <w:b/>
                      <w:sz w:val="20"/>
                    </w:rPr>
                  </w:pPr>
                </w:p>
                <w:p w:rsidR="00C7266D" w:rsidRPr="00C83E6E" w:rsidRDefault="00FC0783" w:rsidP="00FC0783">
                  <w:pPr>
                    <w:spacing w:line="276" w:lineRule="auto"/>
                    <w:jc w:val="center"/>
                    <w:rPr>
                      <w:rFonts w:ascii="Arial" w:hAnsi="Arial" w:cs="Arial"/>
                      <w:b/>
                      <w:sz w:val="20"/>
                    </w:rPr>
                  </w:pPr>
                  <w:r>
                    <w:rPr>
                      <w:rFonts w:ascii="Arial" w:hAnsi="Arial" w:cs="Arial"/>
                      <w:b/>
                      <w:sz w:val="20"/>
                    </w:rPr>
                    <w:sym w:font="Wingdings 2" w:char="F050"/>
                  </w:r>
                </w:p>
              </w:tc>
            </w:tr>
            <w:tr w:rsidR="00C7266D" w:rsidRPr="00C83E6E" w:rsidTr="00362F6B">
              <w:tc>
                <w:tcPr>
                  <w:tcW w:w="1276"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Domain 4</w:t>
                  </w:r>
                </w:p>
              </w:tc>
              <w:tc>
                <w:tcPr>
                  <w:tcW w:w="5528"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Ensuring people have a positive experience of care</w:t>
                  </w:r>
                </w:p>
              </w:tc>
              <w:tc>
                <w:tcPr>
                  <w:tcW w:w="641" w:type="dxa"/>
                </w:tcPr>
                <w:p w:rsidR="00FC0783" w:rsidRDefault="00FC0783" w:rsidP="00FC0783">
                  <w:pPr>
                    <w:spacing w:line="276" w:lineRule="auto"/>
                    <w:jc w:val="center"/>
                    <w:rPr>
                      <w:rFonts w:ascii="Arial" w:hAnsi="Arial" w:cs="Arial"/>
                      <w:b/>
                      <w:sz w:val="20"/>
                    </w:rPr>
                  </w:pPr>
                </w:p>
                <w:p w:rsidR="00C7266D" w:rsidRPr="00C83E6E" w:rsidRDefault="00FC0783" w:rsidP="00FC0783">
                  <w:pPr>
                    <w:spacing w:line="276" w:lineRule="auto"/>
                    <w:jc w:val="center"/>
                    <w:rPr>
                      <w:rFonts w:ascii="Arial" w:hAnsi="Arial" w:cs="Arial"/>
                      <w:b/>
                      <w:sz w:val="20"/>
                    </w:rPr>
                  </w:pPr>
                  <w:r>
                    <w:rPr>
                      <w:rFonts w:ascii="Arial" w:hAnsi="Arial" w:cs="Arial"/>
                      <w:b/>
                      <w:sz w:val="20"/>
                    </w:rPr>
                    <w:sym w:font="Wingdings 2" w:char="F050"/>
                  </w:r>
                </w:p>
              </w:tc>
            </w:tr>
            <w:tr w:rsidR="00C7266D" w:rsidRPr="00C83E6E" w:rsidTr="00362F6B">
              <w:tc>
                <w:tcPr>
                  <w:tcW w:w="1276"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Domain 5</w:t>
                  </w:r>
                </w:p>
              </w:tc>
              <w:tc>
                <w:tcPr>
                  <w:tcW w:w="5528" w:type="dxa"/>
                </w:tcPr>
                <w:p w:rsidR="00C7266D" w:rsidRPr="00C83E6E" w:rsidRDefault="00C7266D" w:rsidP="00362F6B">
                  <w:pPr>
                    <w:spacing w:line="276" w:lineRule="auto"/>
                    <w:rPr>
                      <w:rFonts w:ascii="Arial" w:hAnsi="Arial" w:cs="Arial"/>
                      <w:b/>
                      <w:sz w:val="20"/>
                    </w:rPr>
                  </w:pPr>
                  <w:r w:rsidRPr="00C83E6E">
                    <w:rPr>
                      <w:rFonts w:ascii="Arial" w:hAnsi="Arial" w:cs="Arial"/>
                      <w:b/>
                      <w:sz w:val="20"/>
                    </w:rPr>
                    <w:t>Treating and caring for people in safe environment and protecting them from avoidable harm</w:t>
                  </w:r>
                </w:p>
              </w:tc>
              <w:tc>
                <w:tcPr>
                  <w:tcW w:w="641" w:type="dxa"/>
                </w:tcPr>
                <w:p w:rsidR="00FC0783" w:rsidRDefault="00FC0783" w:rsidP="00FC0783">
                  <w:pPr>
                    <w:spacing w:line="276" w:lineRule="auto"/>
                    <w:jc w:val="center"/>
                    <w:rPr>
                      <w:rFonts w:ascii="Arial" w:hAnsi="Arial" w:cs="Arial"/>
                      <w:b/>
                      <w:sz w:val="20"/>
                    </w:rPr>
                  </w:pPr>
                </w:p>
                <w:p w:rsidR="00C7266D" w:rsidRPr="00C83E6E" w:rsidRDefault="00FC0783" w:rsidP="00FC0783">
                  <w:pPr>
                    <w:spacing w:line="276" w:lineRule="auto"/>
                    <w:jc w:val="center"/>
                    <w:rPr>
                      <w:rFonts w:ascii="Arial" w:hAnsi="Arial" w:cs="Arial"/>
                      <w:b/>
                      <w:sz w:val="20"/>
                    </w:rPr>
                  </w:pPr>
                  <w:r>
                    <w:rPr>
                      <w:rFonts w:ascii="Arial" w:hAnsi="Arial" w:cs="Arial"/>
                      <w:b/>
                      <w:sz w:val="20"/>
                    </w:rPr>
                    <w:sym w:font="Wingdings 2" w:char="F050"/>
                  </w:r>
                </w:p>
              </w:tc>
            </w:tr>
          </w:tbl>
          <w:p w:rsidR="00C7266D" w:rsidRPr="00C83E6E" w:rsidRDefault="00C7266D" w:rsidP="00362F6B">
            <w:pPr>
              <w:spacing w:after="0" w:line="276" w:lineRule="auto"/>
              <w:rPr>
                <w:rFonts w:ascii="Arial" w:hAnsi="Arial" w:cs="Arial"/>
                <w:b/>
                <w:sz w:val="20"/>
              </w:rPr>
            </w:pPr>
          </w:p>
          <w:p w:rsidR="00C7266D" w:rsidRDefault="004E1DB1" w:rsidP="00362F6B">
            <w:pPr>
              <w:spacing w:after="0" w:line="276" w:lineRule="auto"/>
              <w:rPr>
                <w:rFonts w:ascii="Arial" w:hAnsi="Arial" w:cs="Arial"/>
                <w:b/>
                <w:sz w:val="20"/>
              </w:rPr>
            </w:pPr>
            <w:r>
              <w:rPr>
                <w:rFonts w:ascii="Arial" w:hAnsi="Arial" w:cs="Arial"/>
                <w:b/>
                <w:sz w:val="20"/>
              </w:rPr>
              <w:t>2.2</w:t>
            </w:r>
            <w:r>
              <w:rPr>
                <w:rFonts w:ascii="Arial" w:hAnsi="Arial" w:cs="Arial"/>
                <w:b/>
                <w:sz w:val="20"/>
              </w:rPr>
              <w:tab/>
              <w:t>Local D</w:t>
            </w:r>
            <w:r w:rsidR="00C7266D" w:rsidRPr="00C83E6E">
              <w:rPr>
                <w:rFonts w:ascii="Arial" w:hAnsi="Arial" w:cs="Arial"/>
                <w:b/>
                <w:sz w:val="20"/>
              </w:rPr>
              <w:t xml:space="preserve">efined </w:t>
            </w:r>
            <w:r>
              <w:rPr>
                <w:rFonts w:ascii="Arial" w:hAnsi="Arial" w:cs="Arial"/>
                <w:b/>
                <w:sz w:val="20"/>
              </w:rPr>
              <w:t>O</w:t>
            </w:r>
            <w:r w:rsidR="00C7266D" w:rsidRPr="00C83E6E">
              <w:rPr>
                <w:rFonts w:ascii="Arial" w:hAnsi="Arial" w:cs="Arial"/>
                <w:b/>
                <w:sz w:val="20"/>
              </w:rPr>
              <w:t>utcomes</w:t>
            </w:r>
          </w:p>
          <w:p w:rsidR="00743946" w:rsidRDefault="00743946" w:rsidP="00362F6B">
            <w:pPr>
              <w:spacing w:after="0" w:line="276" w:lineRule="auto"/>
              <w:rPr>
                <w:rFonts w:ascii="Arial" w:hAnsi="Arial" w:cs="Arial"/>
                <w:b/>
                <w:sz w:val="20"/>
              </w:rPr>
            </w:pPr>
          </w:p>
          <w:p w:rsidR="00743946" w:rsidRDefault="00743946" w:rsidP="00362F6B">
            <w:pPr>
              <w:spacing w:after="0" w:line="276" w:lineRule="auto"/>
              <w:rPr>
                <w:rFonts w:ascii="Arial" w:hAnsi="Arial" w:cs="Arial"/>
                <w:sz w:val="20"/>
              </w:rPr>
            </w:pPr>
            <w:r>
              <w:rPr>
                <w:rFonts w:ascii="Arial" w:hAnsi="Arial" w:cs="Arial"/>
                <w:sz w:val="20"/>
              </w:rPr>
              <w:t>High level outcomes</w:t>
            </w:r>
            <w:r w:rsidR="00FA3B7E">
              <w:rPr>
                <w:rFonts w:ascii="Arial" w:hAnsi="Arial" w:cs="Arial"/>
                <w:sz w:val="20"/>
              </w:rPr>
              <w:t xml:space="preserve"> are expected as follows</w:t>
            </w:r>
            <w:r>
              <w:rPr>
                <w:rFonts w:ascii="Arial" w:hAnsi="Arial" w:cs="Arial"/>
                <w:sz w:val="20"/>
              </w:rPr>
              <w:t>:</w:t>
            </w:r>
          </w:p>
          <w:p w:rsidR="00FA3B7E" w:rsidRPr="00743946" w:rsidRDefault="00FA3B7E"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A seamless pathway of care with minimal disruption to patients </w:t>
            </w:r>
          </w:p>
          <w:p w:rsidR="00FA3B7E" w:rsidRPr="00743946" w:rsidRDefault="00FA3B7E"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More educated and empowered patients in how to stay healthy and prevent disease </w:t>
            </w:r>
          </w:p>
          <w:p w:rsidR="00FA3B7E" w:rsidRPr="00743946" w:rsidRDefault="00FA3B7E"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More confident and educated referrers </w:t>
            </w:r>
          </w:p>
          <w:p w:rsidR="00FA3B7E" w:rsidRPr="00743946" w:rsidRDefault="00FA3B7E"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A positive experience of care for every patient </w:t>
            </w:r>
          </w:p>
          <w:p w:rsidR="00FA3B7E" w:rsidRPr="00743946" w:rsidRDefault="00FA3B7E"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A service designed to accommodate the needs of the patients it serves, acknowledging and respecting the equality groups </w:t>
            </w:r>
          </w:p>
          <w:p w:rsidR="00FA3B7E" w:rsidRPr="00743946" w:rsidRDefault="00FA3B7E" w:rsidP="00A64516">
            <w:pPr>
              <w:pStyle w:val="ListParagraph"/>
              <w:numPr>
                <w:ilvl w:val="0"/>
                <w:numId w:val="7"/>
              </w:numPr>
              <w:spacing w:line="276" w:lineRule="auto"/>
              <w:rPr>
                <w:rFonts w:ascii="Arial" w:hAnsi="Arial" w:cs="Arial"/>
                <w:sz w:val="20"/>
              </w:rPr>
            </w:pPr>
            <w:r w:rsidRPr="00743946">
              <w:rPr>
                <w:rFonts w:ascii="Arial" w:hAnsi="Arial" w:cs="Arial"/>
                <w:sz w:val="20"/>
              </w:rPr>
              <w:t>A service which respects that all patients are individuals and have a right to dignity, privacy, confidentiality and independence</w:t>
            </w:r>
          </w:p>
          <w:p w:rsidR="00743946" w:rsidRPr="00743946" w:rsidRDefault="00743946" w:rsidP="00743946">
            <w:pPr>
              <w:spacing w:after="0" w:line="276" w:lineRule="auto"/>
              <w:rPr>
                <w:rFonts w:ascii="Arial" w:hAnsi="Arial" w:cs="Arial"/>
                <w:sz w:val="20"/>
              </w:rPr>
            </w:pPr>
          </w:p>
          <w:p w:rsidR="00743946" w:rsidRPr="00743946" w:rsidRDefault="00743946" w:rsidP="0057407E">
            <w:pPr>
              <w:spacing w:line="276" w:lineRule="auto"/>
              <w:rPr>
                <w:rFonts w:ascii="Arial" w:hAnsi="Arial" w:cs="Arial"/>
                <w:sz w:val="20"/>
              </w:rPr>
            </w:pPr>
            <w:r w:rsidRPr="00743946">
              <w:rPr>
                <w:rFonts w:ascii="Arial" w:hAnsi="Arial" w:cs="Arial"/>
                <w:sz w:val="20"/>
              </w:rPr>
              <w:t xml:space="preserve">The service will also be expected to deliver the following, more specific outcomes: </w:t>
            </w:r>
          </w:p>
          <w:p w:rsidR="00743946" w:rsidRPr="0057407E" w:rsidRDefault="008B794B" w:rsidP="00A64516">
            <w:pPr>
              <w:pStyle w:val="ListParagraph"/>
              <w:numPr>
                <w:ilvl w:val="0"/>
                <w:numId w:val="7"/>
              </w:numPr>
              <w:spacing w:line="276" w:lineRule="auto"/>
              <w:rPr>
                <w:rFonts w:ascii="Arial" w:hAnsi="Arial" w:cs="Arial"/>
                <w:sz w:val="20"/>
              </w:rPr>
            </w:pPr>
            <w:r>
              <w:rPr>
                <w:rFonts w:ascii="Arial" w:hAnsi="Arial" w:cs="Arial"/>
                <w:sz w:val="20"/>
              </w:rPr>
              <w:t>Value for money - a</w:t>
            </w:r>
            <w:r w:rsidR="00743946" w:rsidRPr="0057407E">
              <w:rPr>
                <w:rFonts w:ascii="Arial" w:hAnsi="Arial" w:cs="Arial"/>
                <w:sz w:val="20"/>
              </w:rPr>
              <w:t xml:space="preserve"> decrease in spend for ENT services, including prescribing costs </w:t>
            </w:r>
          </w:p>
          <w:p w:rsidR="00743946" w:rsidRPr="00743946" w:rsidRDefault="00743946"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Reduce the rising demand on secondary care capacity and resources </w:t>
            </w:r>
          </w:p>
          <w:p w:rsidR="00743946" w:rsidRPr="00743946" w:rsidRDefault="00743946"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Efficient and appropriate patient flows through primary, community and secondary care services. </w:t>
            </w:r>
          </w:p>
          <w:p w:rsidR="00743946" w:rsidRPr="00743946" w:rsidRDefault="00743946"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Reduce variation within primary care </w:t>
            </w:r>
          </w:p>
          <w:p w:rsidR="00743946" w:rsidRPr="0057407E" w:rsidRDefault="00743946" w:rsidP="00A64516">
            <w:pPr>
              <w:pStyle w:val="ListParagraph"/>
              <w:numPr>
                <w:ilvl w:val="0"/>
                <w:numId w:val="7"/>
              </w:numPr>
              <w:spacing w:line="276" w:lineRule="auto"/>
              <w:rPr>
                <w:rFonts w:ascii="Arial" w:hAnsi="Arial" w:cs="Arial"/>
                <w:sz w:val="20"/>
              </w:rPr>
            </w:pPr>
            <w:r w:rsidRPr="0057407E">
              <w:rPr>
                <w:rFonts w:ascii="Arial" w:hAnsi="Arial" w:cs="Arial"/>
                <w:sz w:val="20"/>
              </w:rPr>
              <w:t xml:space="preserve">Specialist education to up-skill the workforce and facilitate increased knowledge and confidence through guidance, education and feedback </w:t>
            </w:r>
          </w:p>
          <w:p w:rsidR="00743946" w:rsidRPr="00743946" w:rsidRDefault="00743946" w:rsidP="00A64516">
            <w:pPr>
              <w:pStyle w:val="ListParagraph"/>
              <w:numPr>
                <w:ilvl w:val="0"/>
                <w:numId w:val="7"/>
              </w:numPr>
              <w:spacing w:line="276" w:lineRule="auto"/>
              <w:rPr>
                <w:rFonts w:ascii="Arial" w:hAnsi="Arial" w:cs="Arial"/>
                <w:sz w:val="20"/>
              </w:rPr>
            </w:pPr>
            <w:r w:rsidRPr="00743946">
              <w:rPr>
                <w:rFonts w:ascii="Arial" w:hAnsi="Arial" w:cs="Arial"/>
                <w:sz w:val="20"/>
              </w:rPr>
              <w:lastRenderedPageBreak/>
              <w:t>Delivery of an acc</w:t>
            </w:r>
            <w:r w:rsidR="00B13097">
              <w:rPr>
                <w:rFonts w:ascii="Arial" w:hAnsi="Arial" w:cs="Arial"/>
                <w:sz w:val="20"/>
              </w:rPr>
              <w:t>essible and sustainable service</w:t>
            </w:r>
            <w:r w:rsidRPr="00743946">
              <w:rPr>
                <w:rFonts w:ascii="Arial" w:hAnsi="Arial" w:cs="Arial"/>
                <w:sz w:val="20"/>
              </w:rPr>
              <w:t xml:space="preserve"> </w:t>
            </w:r>
          </w:p>
          <w:p w:rsidR="00743946" w:rsidRPr="00743946" w:rsidRDefault="00743946" w:rsidP="00A64516">
            <w:pPr>
              <w:pStyle w:val="ListParagraph"/>
              <w:numPr>
                <w:ilvl w:val="0"/>
                <w:numId w:val="7"/>
              </w:numPr>
              <w:spacing w:line="276" w:lineRule="auto"/>
              <w:rPr>
                <w:rFonts w:ascii="Arial" w:hAnsi="Arial" w:cs="Arial"/>
                <w:sz w:val="20"/>
              </w:rPr>
            </w:pPr>
            <w:r w:rsidRPr="00743946">
              <w:rPr>
                <w:rFonts w:ascii="Arial" w:hAnsi="Arial" w:cs="Arial"/>
                <w:sz w:val="20"/>
              </w:rPr>
              <w:t xml:space="preserve">Appropriate and timely referrals that are of a high </w:t>
            </w:r>
            <w:r w:rsidR="0057407E">
              <w:rPr>
                <w:rFonts w:ascii="Arial" w:hAnsi="Arial" w:cs="Arial"/>
                <w:sz w:val="20"/>
              </w:rPr>
              <w:t>quality, made via</w:t>
            </w:r>
            <w:r w:rsidR="0057407E" w:rsidRPr="0057407E">
              <w:rPr>
                <w:rFonts w:ascii="Arial" w:hAnsi="Arial" w:cs="Arial"/>
                <w:sz w:val="20"/>
                <w:lang w:val="en-US"/>
              </w:rPr>
              <w:t xml:space="preserve"> the Referral Management Centre (RMC)</w:t>
            </w:r>
            <w:r w:rsidR="0057407E">
              <w:rPr>
                <w:rFonts w:ascii="Arial" w:hAnsi="Arial" w:cs="Arial"/>
                <w:sz w:val="20"/>
                <w:lang w:val="en-US"/>
              </w:rPr>
              <w:t xml:space="preserve"> and </w:t>
            </w:r>
            <w:r w:rsidR="0057407E" w:rsidRPr="00743946">
              <w:rPr>
                <w:rFonts w:ascii="Arial" w:eastAsia="Century Gothic" w:hAnsi="Arial" w:cs="Arial"/>
                <w:spacing w:val="-1"/>
                <w:sz w:val="20"/>
                <w:lang w:eastAsia="en-US"/>
              </w:rPr>
              <w:t>copied to the patient’s GP</w:t>
            </w:r>
          </w:p>
          <w:p w:rsidR="00743946" w:rsidRPr="00743946" w:rsidRDefault="00743946" w:rsidP="00A64516">
            <w:pPr>
              <w:pStyle w:val="ListParagraph"/>
              <w:numPr>
                <w:ilvl w:val="0"/>
                <w:numId w:val="7"/>
              </w:numPr>
              <w:spacing w:line="276" w:lineRule="auto"/>
              <w:rPr>
                <w:rFonts w:ascii="Arial" w:hAnsi="Arial" w:cs="Arial"/>
                <w:sz w:val="20"/>
              </w:rPr>
            </w:pPr>
            <w:r w:rsidRPr="00743946">
              <w:rPr>
                <w:rFonts w:ascii="Arial" w:hAnsi="Arial" w:cs="Arial"/>
                <w:sz w:val="20"/>
              </w:rPr>
              <w:t>Improve</w:t>
            </w:r>
            <w:r w:rsidR="00B13097">
              <w:rPr>
                <w:rFonts w:ascii="Arial" w:hAnsi="Arial" w:cs="Arial"/>
                <w:sz w:val="20"/>
              </w:rPr>
              <w:t>d health outcomes for patients</w:t>
            </w:r>
          </w:p>
          <w:p w:rsidR="00743946" w:rsidRPr="00743946" w:rsidRDefault="00B13097" w:rsidP="00A64516">
            <w:pPr>
              <w:pStyle w:val="ListParagraph"/>
              <w:numPr>
                <w:ilvl w:val="0"/>
                <w:numId w:val="7"/>
              </w:numPr>
              <w:spacing w:line="276" w:lineRule="auto"/>
              <w:rPr>
                <w:rFonts w:ascii="Arial" w:hAnsi="Arial" w:cs="Arial"/>
                <w:sz w:val="20"/>
              </w:rPr>
            </w:pPr>
            <w:r>
              <w:rPr>
                <w:rFonts w:ascii="Arial" w:hAnsi="Arial" w:cs="Arial"/>
                <w:sz w:val="20"/>
              </w:rPr>
              <w:t>Improved patient experience</w:t>
            </w:r>
          </w:p>
          <w:p w:rsidR="00C7266D" w:rsidRDefault="00743946" w:rsidP="00A64516">
            <w:pPr>
              <w:pStyle w:val="ListParagraph"/>
              <w:numPr>
                <w:ilvl w:val="0"/>
                <w:numId w:val="7"/>
              </w:numPr>
              <w:spacing w:line="276" w:lineRule="auto"/>
              <w:rPr>
                <w:rFonts w:ascii="Arial" w:hAnsi="Arial" w:cs="Arial"/>
                <w:sz w:val="20"/>
              </w:rPr>
            </w:pPr>
            <w:r w:rsidRPr="00743946">
              <w:rPr>
                <w:rFonts w:ascii="Arial" w:hAnsi="Arial" w:cs="Arial"/>
                <w:sz w:val="20"/>
              </w:rPr>
              <w:t>Engagement with research</w:t>
            </w:r>
          </w:p>
          <w:p w:rsidR="008B794B" w:rsidRPr="00743946" w:rsidRDefault="008B794B" w:rsidP="00A64516">
            <w:pPr>
              <w:widowControl w:val="0"/>
              <w:numPr>
                <w:ilvl w:val="0"/>
                <w:numId w:val="7"/>
              </w:numPr>
              <w:spacing w:after="0" w:line="276" w:lineRule="auto"/>
              <w:ind w:right="119"/>
              <w:contextualSpacing/>
              <w:jc w:val="both"/>
              <w:rPr>
                <w:rFonts w:ascii="Arial" w:eastAsia="Century Gothic" w:hAnsi="Arial" w:cs="Arial"/>
                <w:spacing w:val="-1"/>
                <w:sz w:val="20"/>
                <w:lang w:val="en-GB" w:eastAsia="en-US"/>
              </w:rPr>
            </w:pPr>
            <w:r w:rsidRPr="00743946">
              <w:rPr>
                <w:rFonts w:ascii="Arial" w:eastAsia="Century Gothic" w:hAnsi="Arial" w:cs="Arial"/>
                <w:spacing w:val="-1"/>
                <w:sz w:val="20"/>
                <w:lang w:val="en-GB" w:eastAsia="en-US"/>
              </w:rPr>
              <w:t xml:space="preserve">Single point of contact for communications and queries relating to the service. </w:t>
            </w:r>
          </w:p>
          <w:p w:rsidR="008B794B" w:rsidRPr="00743946" w:rsidRDefault="008B794B" w:rsidP="00A64516">
            <w:pPr>
              <w:widowControl w:val="0"/>
              <w:numPr>
                <w:ilvl w:val="0"/>
                <w:numId w:val="7"/>
              </w:numPr>
              <w:spacing w:after="0" w:line="276" w:lineRule="auto"/>
              <w:ind w:right="119"/>
              <w:contextualSpacing/>
              <w:jc w:val="both"/>
              <w:rPr>
                <w:rFonts w:ascii="Arial" w:eastAsia="Century Gothic" w:hAnsi="Arial" w:cs="Arial"/>
                <w:spacing w:val="-1"/>
                <w:sz w:val="20"/>
                <w:lang w:val="en-GB" w:eastAsia="en-US"/>
              </w:rPr>
            </w:pPr>
            <w:r w:rsidRPr="00743946">
              <w:rPr>
                <w:rFonts w:ascii="Arial" w:eastAsia="Century Gothic" w:hAnsi="Arial" w:cs="Arial"/>
                <w:spacing w:val="-1"/>
                <w:sz w:val="20"/>
                <w:lang w:val="en-GB" w:eastAsia="en-US"/>
              </w:rPr>
              <w:t>Dedicated clinical gove</w:t>
            </w:r>
            <w:r>
              <w:rPr>
                <w:rFonts w:ascii="Arial" w:eastAsia="Century Gothic" w:hAnsi="Arial" w:cs="Arial"/>
                <w:spacing w:val="-1"/>
                <w:sz w:val="20"/>
                <w:lang w:val="en-GB" w:eastAsia="en-US"/>
              </w:rPr>
              <w:t>rnance and performance lead(s)</w:t>
            </w:r>
          </w:p>
          <w:p w:rsidR="008B794B" w:rsidRPr="00743946" w:rsidRDefault="004E1DB1" w:rsidP="004E1DB1">
            <w:pPr>
              <w:widowControl w:val="0"/>
              <w:numPr>
                <w:ilvl w:val="0"/>
                <w:numId w:val="7"/>
              </w:numPr>
              <w:spacing w:after="0" w:line="276" w:lineRule="auto"/>
              <w:ind w:right="119"/>
              <w:contextualSpacing/>
              <w:rPr>
                <w:rFonts w:ascii="Arial" w:eastAsia="Century Gothic" w:hAnsi="Arial" w:cs="Arial"/>
                <w:spacing w:val="-1"/>
                <w:sz w:val="20"/>
                <w:lang w:val="en-GB" w:eastAsia="en-US"/>
              </w:rPr>
            </w:pPr>
            <w:r>
              <w:rPr>
                <w:rFonts w:ascii="Arial" w:eastAsia="Century Gothic" w:hAnsi="Arial" w:cs="Arial"/>
                <w:spacing w:val="-1"/>
                <w:sz w:val="20"/>
                <w:lang w:val="en-GB" w:eastAsia="en-US"/>
              </w:rPr>
              <w:t>Supply monthly</w:t>
            </w:r>
            <w:r w:rsidR="008B794B" w:rsidRPr="00743946">
              <w:rPr>
                <w:rFonts w:ascii="Arial" w:eastAsia="Century Gothic" w:hAnsi="Arial" w:cs="Arial"/>
                <w:spacing w:val="-1"/>
                <w:sz w:val="20"/>
                <w:lang w:val="en-GB" w:eastAsia="en-US"/>
              </w:rPr>
              <w:t xml:space="preserve"> </w:t>
            </w:r>
            <w:r>
              <w:rPr>
                <w:rFonts w:ascii="Arial" w:eastAsia="Century Gothic" w:hAnsi="Arial" w:cs="Arial"/>
                <w:spacing w:val="-1"/>
                <w:sz w:val="20"/>
                <w:lang w:val="en-GB" w:eastAsia="en-US"/>
              </w:rPr>
              <w:t>c</w:t>
            </w:r>
            <w:r w:rsidR="008B794B" w:rsidRPr="00743946">
              <w:rPr>
                <w:rFonts w:ascii="Arial" w:eastAsia="Century Gothic" w:hAnsi="Arial" w:cs="Arial"/>
                <w:spacing w:val="-1"/>
                <w:sz w:val="20"/>
                <w:lang w:val="en-GB" w:eastAsia="en-US"/>
              </w:rPr>
              <w:t xml:space="preserve">ontract </w:t>
            </w:r>
            <w:r>
              <w:rPr>
                <w:rFonts w:ascii="Arial" w:eastAsia="Century Gothic" w:hAnsi="Arial" w:cs="Arial"/>
                <w:spacing w:val="-1"/>
                <w:sz w:val="20"/>
                <w:lang w:val="en-GB" w:eastAsia="en-US"/>
              </w:rPr>
              <w:t>p</w:t>
            </w:r>
            <w:r w:rsidR="008B794B" w:rsidRPr="00743946">
              <w:rPr>
                <w:rFonts w:ascii="Arial" w:eastAsia="Century Gothic" w:hAnsi="Arial" w:cs="Arial"/>
                <w:spacing w:val="-1"/>
                <w:sz w:val="20"/>
                <w:lang w:val="en-GB" w:eastAsia="en-US"/>
              </w:rPr>
              <w:t xml:space="preserve">erformance monitoring information </w:t>
            </w:r>
          </w:p>
          <w:p w:rsidR="008B794B" w:rsidRPr="00743946" w:rsidRDefault="008B794B" w:rsidP="00A64516">
            <w:pPr>
              <w:widowControl w:val="0"/>
              <w:numPr>
                <w:ilvl w:val="0"/>
                <w:numId w:val="7"/>
              </w:numPr>
              <w:spacing w:after="0" w:line="276" w:lineRule="auto"/>
              <w:ind w:right="119"/>
              <w:contextualSpacing/>
              <w:jc w:val="both"/>
              <w:rPr>
                <w:rFonts w:ascii="Arial" w:eastAsia="Century Gothic" w:hAnsi="Arial" w:cs="Arial"/>
                <w:spacing w:val="-1"/>
                <w:sz w:val="20"/>
                <w:lang w:val="en-GB" w:eastAsia="en-US"/>
              </w:rPr>
            </w:pPr>
            <w:r w:rsidRPr="00743946">
              <w:rPr>
                <w:rFonts w:ascii="Arial" w:eastAsia="Century Gothic" w:hAnsi="Arial" w:cs="Arial"/>
                <w:spacing w:val="-1"/>
                <w:sz w:val="20"/>
                <w:lang w:val="en-GB" w:eastAsia="en-US"/>
              </w:rPr>
              <w:t xml:space="preserve">Coordination of any remedial actions necessary </w:t>
            </w:r>
          </w:p>
          <w:p w:rsidR="008B794B" w:rsidRPr="008B794B" w:rsidRDefault="008B794B" w:rsidP="00A64516">
            <w:pPr>
              <w:widowControl w:val="0"/>
              <w:numPr>
                <w:ilvl w:val="0"/>
                <w:numId w:val="7"/>
              </w:numPr>
              <w:spacing w:after="0" w:line="276" w:lineRule="auto"/>
              <w:ind w:right="119"/>
              <w:contextualSpacing/>
              <w:jc w:val="both"/>
              <w:rPr>
                <w:rFonts w:ascii="Arial" w:eastAsia="Century Gothic" w:hAnsi="Arial" w:cs="Arial"/>
                <w:spacing w:val="-1"/>
                <w:sz w:val="20"/>
                <w:lang w:val="en-GB" w:eastAsia="en-US"/>
              </w:rPr>
            </w:pPr>
            <w:r w:rsidRPr="00743946">
              <w:rPr>
                <w:rFonts w:ascii="Arial" w:eastAsia="Century Gothic" w:hAnsi="Arial" w:cs="Arial"/>
                <w:spacing w:val="-1"/>
                <w:sz w:val="20"/>
                <w:lang w:val="en-GB" w:eastAsia="en-US"/>
              </w:rPr>
              <w:t xml:space="preserve">Report of annual audit of service </w:t>
            </w:r>
          </w:p>
          <w:p w:rsidR="00C7266D" w:rsidRPr="00C83E6E" w:rsidRDefault="00C7266D" w:rsidP="00362F6B">
            <w:pPr>
              <w:spacing w:after="0" w:line="276" w:lineRule="auto"/>
              <w:rPr>
                <w:rFonts w:ascii="Arial" w:hAnsi="Arial" w:cs="Arial"/>
                <w:b/>
                <w:sz w:val="20"/>
              </w:rPr>
            </w:pPr>
          </w:p>
        </w:tc>
      </w:tr>
      <w:tr w:rsidR="00C7266D" w:rsidRPr="00B5552C" w:rsidTr="005B4A09">
        <w:tc>
          <w:tcPr>
            <w:tcW w:w="9890" w:type="dxa"/>
            <w:shd w:val="clear" w:color="auto" w:fill="auto"/>
          </w:tcPr>
          <w:p w:rsidR="00C7266D" w:rsidRPr="00C83E6E" w:rsidRDefault="00C7266D" w:rsidP="00362F6B">
            <w:pPr>
              <w:spacing w:after="0" w:line="276" w:lineRule="auto"/>
              <w:rPr>
                <w:rFonts w:ascii="Arial" w:hAnsi="Arial" w:cs="Arial"/>
                <w:b/>
              </w:rPr>
            </w:pPr>
            <w:r w:rsidRPr="00C83E6E">
              <w:rPr>
                <w:rFonts w:ascii="Arial" w:hAnsi="Arial" w:cs="Arial"/>
                <w:b/>
              </w:rPr>
              <w:lastRenderedPageBreak/>
              <w:t>3.</w:t>
            </w:r>
            <w:r w:rsidRPr="00C83E6E">
              <w:rPr>
                <w:rFonts w:ascii="Arial" w:hAnsi="Arial" w:cs="Arial"/>
                <w:b/>
              </w:rPr>
              <w:tab/>
              <w:t>Scope</w:t>
            </w:r>
          </w:p>
        </w:tc>
      </w:tr>
      <w:tr w:rsidR="00C7266D" w:rsidRPr="00512021" w:rsidTr="005B4A09">
        <w:tc>
          <w:tcPr>
            <w:tcW w:w="9890" w:type="dxa"/>
            <w:shd w:val="clear" w:color="auto" w:fill="auto"/>
          </w:tcPr>
          <w:p w:rsidR="00C7266D" w:rsidRPr="00C83E6E" w:rsidRDefault="00C7266D" w:rsidP="00362F6B">
            <w:pPr>
              <w:spacing w:after="0"/>
              <w:rPr>
                <w:rFonts w:ascii="Arial" w:hAnsi="Arial" w:cs="Arial"/>
                <w:sz w:val="20"/>
              </w:rPr>
            </w:pPr>
          </w:p>
          <w:p w:rsidR="00C7266D" w:rsidRDefault="004E1DB1" w:rsidP="00362F6B">
            <w:pPr>
              <w:spacing w:after="0"/>
              <w:rPr>
                <w:rFonts w:ascii="Arial" w:hAnsi="Arial" w:cs="Arial"/>
                <w:b/>
                <w:sz w:val="20"/>
              </w:rPr>
            </w:pPr>
            <w:r>
              <w:rPr>
                <w:rFonts w:ascii="Arial" w:hAnsi="Arial" w:cs="Arial"/>
                <w:b/>
                <w:sz w:val="20"/>
              </w:rPr>
              <w:t>3.1</w:t>
            </w:r>
            <w:r>
              <w:rPr>
                <w:rFonts w:ascii="Arial" w:hAnsi="Arial" w:cs="Arial"/>
                <w:b/>
                <w:sz w:val="20"/>
              </w:rPr>
              <w:tab/>
              <w:t>Aims and O</w:t>
            </w:r>
            <w:r w:rsidR="00C7266D" w:rsidRPr="00C83E6E">
              <w:rPr>
                <w:rFonts w:ascii="Arial" w:hAnsi="Arial" w:cs="Arial"/>
                <w:b/>
                <w:sz w:val="20"/>
              </w:rPr>
              <w:t xml:space="preserve">bjectives of </w:t>
            </w:r>
            <w:r>
              <w:rPr>
                <w:rFonts w:ascii="Arial" w:hAnsi="Arial" w:cs="Arial"/>
                <w:b/>
                <w:sz w:val="20"/>
              </w:rPr>
              <w:t>S</w:t>
            </w:r>
            <w:r w:rsidR="00C7266D" w:rsidRPr="00C83E6E">
              <w:rPr>
                <w:rFonts w:ascii="Arial" w:hAnsi="Arial" w:cs="Arial"/>
                <w:b/>
                <w:sz w:val="20"/>
              </w:rPr>
              <w:t>ervice</w:t>
            </w:r>
          </w:p>
          <w:p w:rsidR="00C70655" w:rsidRPr="00C70655" w:rsidRDefault="00C70655" w:rsidP="00362F6B">
            <w:pPr>
              <w:spacing w:after="0"/>
              <w:rPr>
                <w:rFonts w:ascii="Arial" w:hAnsi="Arial" w:cs="Arial"/>
                <w:sz w:val="20"/>
              </w:rPr>
            </w:pPr>
          </w:p>
          <w:p w:rsidR="00C70655" w:rsidRPr="00C70655" w:rsidRDefault="00C70655" w:rsidP="00C70655">
            <w:pPr>
              <w:spacing w:after="0"/>
              <w:rPr>
                <w:rFonts w:ascii="Arial" w:hAnsi="Arial" w:cs="Arial"/>
                <w:sz w:val="20"/>
              </w:rPr>
            </w:pPr>
            <w:r w:rsidRPr="00C70655">
              <w:rPr>
                <w:rFonts w:ascii="Arial" w:hAnsi="Arial" w:cs="Arial"/>
                <w:sz w:val="20"/>
              </w:rPr>
              <w:t>To provide a community based ENT service to diagnose and treat a range of ENT conditions, and manage relevant follow-up activity within the service before final discharge back to the care of the patient’s own GP, or onward referral to secondary care</w:t>
            </w:r>
            <w:r>
              <w:rPr>
                <w:rFonts w:ascii="Arial" w:hAnsi="Arial" w:cs="Arial"/>
                <w:sz w:val="20"/>
              </w:rPr>
              <w:t>,</w:t>
            </w:r>
            <w:r w:rsidRPr="00C70655">
              <w:rPr>
                <w:rFonts w:ascii="Arial" w:hAnsi="Arial" w:cs="Arial"/>
                <w:sz w:val="20"/>
              </w:rPr>
              <w:t xml:space="preserve"> where necessary</w:t>
            </w:r>
            <w:r>
              <w:rPr>
                <w:rFonts w:ascii="Arial" w:hAnsi="Arial" w:cs="Arial"/>
                <w:sz w:val="20"/>
              </w:rPr>
              <w:t>, via the RMC</w:t>
            </w:r>
            <w:r w:rsidRPr="00C70655">
              <w:rPr>
                <w:rFonts w:ascii="Arial" w:hAnsi="Arial" w:cs="Arial"/>
                <w:sz w:val="20"/>
              </w:rPr>
              <w:t xml:space="preserve">. The service will provide patients with timely access to diagnostics and treatment, providing a ‘one-stop’ service where possible and appropriate, and will be delivered by a range of appropriately trained and accredited clinicians that may include: </w:t>
            </w:r>
          </w:p>
          <w:p w:rsidR="00C70655" w:rsidRPr="00C70655" w:rsidRDefault="00C70655" w:rsidP="00C70655">
            <w:pPr>
              <w:spacing w:after="0"/>
              <w:rPr>
                <w:rFonts w:ascii="Arial" w:hAnsi="Arial" w:cs="Arial"/>
                <w:sz w:val="20"/>
              </w:rPr>
            </w:pPr>
          </w:p>
          <w:p w:rsidR="00C70655" w:rsidRPr="00C70655" w:rsidRDefault="00C70655" w:rsidP="00A64516">
            <w:pPr>
              <w:pStyle w:val="ListParagraph"/>
              <w:numPr>
                <w:ilvl w:val="0"/>
                <w:numId w:val="11"/>
              </w:numPr>
              <w:rPr>
                <w:rFonts w:ascii="Arial" w:hAnsi="Arial" w:cs="Arial"/>
                <w:sz w:val="20"/>
              </w:rPr>
            </w:pPr>
            <w:r w:rsidRPr="00C70655">
              <w:rPr>
                <w:rFonts w:ascii="Arial" w:hAnsi="Arial" w:cs="Arial"/>
                <w:sz w:val="20"/>
              </w:rPr>
              <w:t xml:space="preserve">GPs </w:t>
            </w:r>
          </w:p>
          <w:p w:rsidR="00C70655" w:rsidRPr="00C70655" w:rsidRDefault="00C70655" w:rsidP="00A64516">
            <w:pPr>
              <w:pStyle w:val="ListParagraph"/>
              <w:numPr>
                <w:ilvl w:val="0"/>
                <w:numId w:val="11"/>
              </w:numPr>
              <w:rPr>
                <w:rFonts w:ascii="Arial" w:hAnsi="Arial" w:cs="Arial"/>
                <w:sz w:val="20"/>
              </w:rPr>
            </w:pPr>
            <w:r w:rsidRPr="00C70655">
              <w:rPr>
                <w:rFonts w:ascii="Arial" w:hAnsi="Arial" w:cs="Arial"/>
                <w:sz w:val="20"/>
              </w:rPr>
              <w:t>GP</w:t>
            </w:r>
            <w:r>
              <w:rPr>
                <w:rFonts w:ascii="Arial" w:hAnsi="Arial" w:cs="Arial"/>
                <w:sz w:val="20"/>
              </w:rPr>
              <w:t>w</w:t>
            </w:r>
            <w:r w:rsidRPr="00C70655">
              <w:rPr>
                <w:rFonts w:ascii="Arial" w:hAnsi="Arial" w:cs="Arial"/>
                <w:sz w:val="20"/>
              </w:rPr>
              <w:t xml:space="preserve">SIs </w:t>
            </w:r>
            <w:r w:rsidR="007B4299">
              <w:rPr>
                <w:rFonts w:ascii="Arial" w:hAnsi="Arial" w:cs="Arial"/>
                <w:sz w:val="20"/>
              </w:rPr>
              <w:t>(must be appropriately trained and accredited)</w:t>
            </w:r>
          </w:p>
          <w:p w:rsidR="00C70655" w:rsidRPr="00C70655" w:rsidRDefault="00C70655" w:rsidP="00A64516">
            <w:pPr>
              <w:pStyle w:val="ListParagraph"/>
              <w:numPr>
                <w:ilvl w:val="0"/>
                <w:numId w:val="11"/>
              </w:numPr>
              <w:rPr>
                <w:rFonts w:ascii="Arial" w:hAnsi="Arial" w:cs="Arial"/>
                <w:sz w:val="20"/>
              </w:rPr>
            </w:pPr>
            <w:r w:rsidRPr="00C70655">
              <w:rPr>
                <w:rFonts w:ascii="Arial" w:hAnsi="Arial" w:cs="Arial"/>
                <w:sz w:val="20"/>
              </w:rPr>
              <w:t xml:space="preserve">ENT Specialist Nurses </w:t>
            </w:r>
          </w:p>
          <w:p w:rsidR="00C70655" w:rsidRDefault="00C70655" w:rsidP="00A64516">
            <w:pPr>
              <w:pStyle w:val="ListParagraph"/>
              <w:numPr>
                <w:ilvl w:val="0"/>
                <w:numId w:val="11"/>
              </w:numPr>
              <w:rPr>
                <w:rFonts w:ascii="Arial" w:hAnsi="Arial" w:cs="Arial"/>
                <w:sz w:val="20"/>
              </w:rPr>
            </w:pPr>
            <w:r w:rsidRPr="00C70655">
              <w:rPr>
                <w:rFonts w:ascii="Arial" w:hAnsi="Arial" w:cs="Arial"/>
                <w:sz w:val="20"/>
              </w:rPr>
              <w:t xml:space="preserve">Audiologists </w:t>
            </w:r>
          </w:p>
          <w:p w:rsidR="007B4299" w:rsidRPr="00C70655" w:rsidRDefault="007B4299" w:rsidP="00A64516">
            <w:pPr>
              <w:pStyle w:val="ListParagraph"/>
              <w:numPr>
                <w:ilvl w:val="0"/>
                <w:numId w:val="11"/>
              </w:numPr>
              <w:rPr>
                <w:rFonts w:ascii="Arial" w:hAnsi="Arial" w:cs="Arial"/>
                <w:sz w:val="20"/>
              </w:rPr>
            </w:pPr>
            <w:r>
              <w:rPr>
                <w:rFonts w:ascii="Arial" w:hAnsi="Arial" w:cs="Arial"/>
                <w:sz w:val="20"/>
              </w:rPr>
              <w:t>ENT Staff Grade Doctors</w:t>
            </w:r>
          </w:p>
          <w:p w:rsidR="00C70655" w:rsidRPr="00C70655" w:rsidRDefault="00C70655" w:rsidP="00A64516">
            <w:pPr>
              <w:pStyle w:val="ListParagraph"/>
              <w:numPr>
                <w:ilvl w:val="0"/>
                <w:numId w:val="11"/>
              </w:numPr>
              <w:rPr>
                <w:rFonts w:ascii="Arial" w:hAnsi="Arial" w:cs="Arial"/>
                <w:sz w:val="20"/>
              </w:rPr>
            </w:pPr>
            <w:r w:rsidRPr="00C70655">
              <w:rPr>
                <w:rFonts w:ascii="Arial" w:hAnsi="Arial" w:cs="Arial"/>
                <w:sz w:val="20"/>
              </w:rPr>
              <w:t xml:space="preserve">ENT Consultants </w:t>
            </w:r>
          </w:p>
          <w:p w:rsidR="00C70655" w:rsidRPr="00C70655" w:rsidRDefault="00C70655" w:rsidP="00C70655">
            <w:pPr>
              <w:spacing w:after="0"/>
              <w:rPr>
                <w:rFonts w:ascii="Arial" w:hAnsi="Arial" w:cs="Arial"/>
                <w:sz w:val="20"/>
              </w:rPr>
            </w:pPr>
            <w:r w:rsidRPr="00C70655">
              <w:rPr>
                <w:rFonts w:ascii="Arial" w:hAnsi="Arial" w:cs="Arial"/>
                <w:sz w:val="20"/>
              </w:rPr>
              <w:t xml:space="preserve"> </w:t>
            </w:r>
          </w:p>
          <w:p w:rsidR="00C70655" w:rsidRPr="00C70655" w:rsidRDefault="00C70655" w:rsidP="00C70655">
            <w:pPr>
              <w:spacing w:after="0"/>
              <w:rPr>
                <w:rFonts w:ascii="Arial" w:hAnsi="Arial" w:cs="Arial"/>
                <w:sz w:val="20"/>
              </w:rPr>
            </w:pPr>
            <w:r w:rsidRPr="00C70655">
              <w:rPr>
                <w:rFonts w:ascii="Arial" w:hAnsi="Arial" w:cs="Arial"/>
                <w:sz w:val="20"/>
              </w:rPr>
              <w:t xml:space="preserve">The service should improve access to ENT services, enabling a reduction in waiting times and improved choice for patients. It will allow GPs to refer patients for investigation without the need for a secondary care referral, and within a shorter timeframe. </w:t>
            </w:r>
          </w:p>
          <w:p w:rsidR="00C70655" w:rsidRPr="00C70655" w:rsidRDefault="00C70655" w:rsidP="00C70655">
            <w:pPr>
              <w:spacing w:after="0"/>
              <w:rPr>
                <w:rFonts w:ascii="Arial" w:hAnsi="Arial" w:cs="Arial"/>
                <w:sz w:val="20"/>
              </w:rPr>
            </w:pPr>
          </w:p>
          <w:p w:rsidR="00C70655" w:rsidRPr="00C70655" w:rsidRDefault="00C70655" w:rsidP="00C70655">
            <w:pPr>
              <w:spacing w:after="0"/>
              <w:rPr>
                <w:rFonts w:ascii="Arial" w:hAnsi="Arial" w:cs="Arial"/>
                <w:sz w:val="20"/>
              </w:rPr>
            </w:pPr>
            <w:r w:rsidRPr="00C70655">
              <w:rPr>
                <w:rFonts w:ascii="Arial" w:hAnsi="Arial" w:cs="Arial"/>
                <w:sz w:val="20"/>
              </w:rPr>
              <w:t xml:space="preserve">The overarching aims of the service are to: </w:t>
            </w:r>
          </w:p>
          <w:p w:rsidR="00C70655" w:rsidRPr="00C70655" w:rsidRDefault="00C70655" w:rsidP="00C70655">
            <w:pPr>
              <w:spacing w:after="0"/>
              <w:rPr>
                <w:rFonts w:ascii="Arial" w:hAnsi="Arial" w:cs="Arial"/>
                <w:sz w:val="20"/>
              </w:rPr>
            </w:pPr>
          </w:p>
          <w:p w:rsidR="00C70655" w:rsidRPr="00B70184" w:rsidRDefault="00A36BCC" w:rsidP="00A64516">
            <w:pPr>
              <w:pStyle w:val="ListParagraph"/>
              <w:numPr>
                <w:ilvl w:val="0"/>
                <w:numId w:val="11"/>
              </w:numPr>
              <w:rPr>
                <w:rFonts w:ascii="Arial" w:hAnsi="Arial" w:cs="Arial"/>
                <w:sz w:val="20"/>
              </w:rPr>
            </w:pPr>
            <w:r w:rsidRPr="00B70184">
              <w:rPr>
                <w:rFonts w:ascii="Arial" w:hAnsi="Arial" w:cs="Arial"/>
                <w:sz w:val="20"/>
              </w:rPr>
              <w:t>A</w:t>
            </w:r>
            <w:r w:rsidR="00C70655" w:rsidRPr="00B70184">
              <w:rPr>
                <w:rFonts w:ascii="Arial" w:hAnsi="Arial" w:cs="Arial"/>
                <w:sz w:val="20"/>
              </w:rPr>
              <w:t xml:space="preserve">ll referrals </w:t>
            </w:r>
            <w:r w:rsidRPr="00B70184">
              <w:rPr>
                <w:rFonts w:ascii="Arial" w:hAnsi="Arial" w:cs="Arial"/>
                <w:sz w:val="20"/>
              </w:rPr>
              <w:t>should</w:t>
            </w:r>
            <w:r w:rsidR="00C70655" w:rsidRPr="00B70184">
              <w:rPr>
                <w:rFonts w:ascii="Arial" w:hAnsi="Arial" w:cs="Arial"/>
                <w:sz w:val="20"/>
              </w:rPr>
              <w:t xml:space="preserve"> be made via the RMC using an agreed local template</w:t>
            </w:r>
            <w:r w:rsidRPr="00B70184">
              <w:rPr>
                <w:rFonts w:ascii="Arial" w:hAnsi="Arial" w:cs="Arial"/>
                <w:sz w:val="20"/>
              </w:rPr>
              <w:t xml:space="preserve"> </w:t>
            </w:r>
          </w:p>
          <w:p w:rsidR="00C70655" w:rsidRPr="00B537C5" w:rsidRDefault="00C70655" w:rsidP="00A64516">
            <w:pPr>
              <w:pStyle w:val="ListParagraph"/>
              <w:numPr>
                <w:ilvl w:val="0"/>
                <w:numId w:val="11"/>
              </w:numPr>
              <w:rPr>
                <w:rFonts w:ascii="Arial" w:hAnsi="Arial" w:cs="Arial"/>
                <w:sz w:val="20"/>
              </w:rPr>
            </w:pPr>
            <w:r w:rsidRPr="00B537C5">
              <w:rPr>
                <w:rFonts w:ascii="Arial" w:hAnsi="Arial" w:cs="Arial"/>
                <w:sz w:val="20"/>
              </w:rPr>
              <w:t>Deliver s</w:t>
            </w:r>
            <w:r w:rsidR="00092D51" w:rsidRPr="00B537C5">
              <w:rPr>
                <w:rFonts w:ascii="Arial" w:hAnsi="Arial" w:cs="Arial"/>
                <w:sz w:val="20"/>
              </w:rPr>
              <w:t>hort waiting times (maximum of 6</w:t>
            </w:r>
            <w:r w:rsidRPr="00B537C5">
              <w:rPr>
                <w:rFonts w:ascii="Arial" w:hAnsi="Arial" w:cs="Arial"/>
                <w:sz w:val="20"/>
              </w:rPr>
              <w:t xml:space="preserve"> weeks) for assessment and treatment of ENT conditions, ensuring that any onward referrals to secondary care, and subsequent interventions, can be managed </w:t>
            </w:r>
            <w:r w:rsidR="00B13097" w:rsidRPr="00B537C5">
              <w:rPr>
                <w:rFonts w:ascii="Arial" w:hAnsi="Arial" w:cs="Arial"/>
                <w:sz w:val="20"/>
              </w:rPr>
              <w:t>within the 18 week RTT targets</w:t>
            </w:r>
            <w:r w:rsidR="00BC0DF4" w:rsidRPr="00B537C5">
              <w:rPr>
                <w:rFonts w:ascii="Arial" w:hAnsi="Arial" w:cs="Arial"/>
                <w:sz w:val="20"/>
              </w:rPr>
              <w:t xml:space="preserve"> </w:t>
            </w:r>
            <w:r w:rsidRPr="00B537C5">
              <w:rPr>
                <w:rFonts w:ascii="Arial" w:hAnsi="Arial" w:cs="Arial"/>
                <w:sz w:val="20"/>
              </w:rPr>
              <w:t xml:space="preserve">Achieve a first to follow-up appointment ratio of </w:t>
            </w:r>
            <w:r w:rsidR="00B13097" w:rsidRPr="00B537C5">
              <w:rPr>
                <w:rFonts w:ascii="Arial" w:hAnsi="Arial" w:cs="Arial"/>
                <w:sz w:val="20"/>
              </w:rPr>
              <w:t>1:0.5</w:t>
            </w:r>
            <w:r w:rsidR="00EF1106" w:rsidRPr="00B537C5">
              <w:rPr>
                <w:rFonts w:ascii="Arial" w:hAnsi="Arial" w:cs="Arial"/>
                <w:sz w:val="20"/>
              </w:rPr>
              <w:t xml:space="preserve"> </w:t>
            </w:r>
          </w:p>
          <w:p w:rsidR="00C70655" w:rsidRDefault="00C70655" w:rsidP="00A64516">
            <w:pPr>
              <w:pStyle w:val="ListParagraph"/>
              <w:numPr>
                <w:ilvl w:val="0"/>
                <w:numId w:val="11"/>
              </w:numPr>
              <w:rPr>
                <w:rFonts w:ascii="Arial" w:hAnsi="Arial" w:cs="Arial"/>
                <w:sz w:val="20"/>
              </w:rPr>
            </w:pPr>
            <w:r w:rsidRPr="00C70655">
              <w:rPr>
                <w:rFonts w:ascii="Arial" w:hAnsi="Arial" w:cs="Arial"/>
                <w:sz w:val="20"/>
              </w:rPr>
              <w:t>Offer a service that is delivered in a more convenient and accessible setting for patients with conditions that do not require secondary c</w:t>
            </w:r>
            <w:r w:rsidR="00B13097">
              <w:rPr>
                <w:rFonts w:ascii="Arial" w:hAnsi="Arial" w:cs="Arial"/>
                <w:sz w:val="20"/>
              </w:rPr>
              <w:t>are management or intervention</w:t>
            </w:r>
          </w:p>
          <w:p w:rsidR="00B13097" w:rsidRPr="00C70655" w:rsidRDefault="00B13097" w:rsidP="00A64516">
            <w:pPr>
              <w:pStyle w:val="ListParagraph"/>
              <w:numPr>
                <w:ilvl w:val="0"/>
                <w:numId w:val="11"/>
              </w:numPr>
              <w:rPr>
                <w:rFonts w:ascii="Arial" w:hAnsi="Arial" w:cs="Arial"/>
                <w:sz w:val="20"/>
              </w:rPr>
            </w:pPr>
            <w:r>
              <w:rPr>
                <w:rFonts w:ascii="Arial" w:hAnsi="Arial" w:cs="Arial"/>
                <w:sz w:val="20"/>
              </w:rPr>
              <w:t>Reduce first and follow up attendances in secondary care</w:t>
            </w:r>
          </w:p>
          <w:p w:rsidR="00C70655" w:rsidRPr="00C70655" w:rsidRDefault="00C70655" w:rsidP="00A64516">
            <w:pPr>
              <w:pStyle w:val="ListParagraph"/>
              <w:numPr>
                <w:ilvl w:val="0"/>
                <w:numId w:val="11"/>
              </w:numPr>
              <w:rPr>
                <w:rFonts w:ascii="Arial" w:hAnsi="Arial" w:cs="Arial"/>
                <w:sz w:val="20"/>
              </w:rPr>
            </w:pPr>
            <w:r w:rsidRPr="00C70655">
              <w:rPr>
                <w:rFonts w:ascii="Arial" w:hAnsi="Arial" w:cs="Arial"/>
                <w:sz w:val="20"/>
              </w:rPr>
              <w:t>Reduce the number of inappropriate referrals to specialist services and boost management of patients with ENT conditions within pri</w:t>
            </w:r>
            <w:r w:rsidR="00B13097">
              <w:rPr>
                <w:rFonts w:ascii="Arial" w:hAnsi="Arial" w:cs="Arial"/>
                <w:sz w:val="20"/>
              </w:rPr>
              <w:t>mary care, where appropriate</w:t>
            </w:r>
          </w:p>
          <w:p w:rsidR="00B13097" w:rsidRDefault="00C70655" w:rsidP="00A64516">
            <w:pPr>
              <w:pStyle w:val="ListParagraph"/>
              <w:numPr>
                <w:ilvl w:val="0"/>
                <w:numId w:val="11"/>
              </w:numPr>
              <w:rPr>
                <w:rFonts w:ascii="Arial" w:hAnsi="Arial" w:cs="Arial"/>
                <w:sz w:val="20"/>
              </w:rPr>
            </w:pPr>
            <w:r w:rsidRPr="00C70655">
              <w:rPr>
                <w:rFonts w:ascii="Arial" w:hAnsi="Arial" w:cs="Arial"/>
                <w:sz w:val="20"/>
              </w:rPr>
              <w:t>Develop common pathways of care</w:t>
            </w:r>
            <w:r>
              <w:rPr>
                <w:rFonts w:ascii="Arial" w:hAnsi="Arial" w:cs="Arial"/>
                <w:sz w:val="20"/>
              </w:rPr>
              <w:t xml:space="preserve"> that span primary, community and secondary care,</w:t>
            </w:r>
            <w:r w:rsidRPr="00C70655">
              <w:rPr>
                <w:rFonts w:ascii="Arial" w:hAnsi="Arial" w:cs="Arial"/>
                <w:sz w:val="20"/>
              </w:rPr>
              <w:t xml:space="preserve"> ensuring there is no unnecessary duplication, and promote the integration and coordination of services</w:t>
            </w:r>
          </w:p>
          <w:p w:rsidR="00B13097" w:rsidRDefault="00B13097" w:rsidP="00A64516">
            <w:pPr>
              <w:pStyle w:val="ListParagraph"/>
              <w:numPr>
                <w:ilvl w:val="0"/>
                <w:numId w:val="11"/>
              </w:numPr>
              <w:rPr>
                <w:rFonts w:ascii="Arial" w:hAnsi="Arial" w:cs="Arial"/>
                <w:sz w:val="20"/>
              </w:rPr>
            </w:pPr>
            <w:r>
              <w:rPr>
                <w:rFonts w:ascii="Arial" w:hAnsi="Arial" w:cs="Arial"/>
                <w:sz w:val="20"/>
              </w:rPr>
              <w:t>Improve education and training for GPs and nurses within primary care</w:t>
            </w:r>
          </w:p>
          <w:p w:rsidR="00C70655" w:rsidRPr="00C70655" w:rsidRDefault="00B13097" w:rsidP="00A64516">
            <w:pPr>
              <w:pStyle w:val="ListParagraph"/>
              <w:numPr>
                <w:ilvl w:val="0"/>
                <w:numId w:val="11"/>
              </w:numPr>
              <w:rPr>
                <w:rFonts w:ascii="Arial" w:hAnsi="Arial" w:cs="Arial"/>
                <w:sz w:val="20"/>
              </w:rPr>
            </w:pPr>
            <w:r>
              <w:rPr>
                <w:rFonts w:ascii="Arial" w:hAnsi="Arial" w:cs="Arial"/>
                <w:sz w:val="20"/>
              </w:rPr>
              <w:t>D</w:t>
            </w:r>
            <w:r w:rsidR="004E1DB1">
              <w:rPr>
                <w:rFonts w:ascii="Arial" w:hAnsi="Arial" w:cs="Arial"/>
                <w:bCs/>
                <w:sz w:val="20"/>
                <w:szCs w:val="20"/>
              </w:rPr>
              <w:t>evelop a service that is integrated with</w:t>
            </w:r>
            <w:r>
              <w:rPr>
                <w:rFonts w:ascii="Arial" w:hAnsi="Arial" w:cs="Arial"/>
                <w:bCs/>
                <w:sz w:val="20"/>
                <w:szCs w:val="20"/>
              </w:rPr>
              <w:t xml:space="preserve"> secondary care, facilitating communication and strengthening clinical governance between service providers</w:t>
            </w:r>
          </w:p>
          <w:p w:rsidR="00C70655" w:rsidRPr="00C70655" w:rsidRDefault="00C70655" w:rsidP="00A64516">
            <w:pPr>
              <w:pStyle w:val="ListParagraph"/>
              <w:numPr>
                <w:ilvl w:val="0"/>
                <w:numId w:val="11"/>
              </w:numPr>
              <w:rPr>
                <w:rFonts w:ascii="Arial" w:hAnsi="Arial" w:cs="Arial"/>
                <w:sz w:val="20"/>
              </w:rPr>
            </w:pPr>
            <w:r w:rsidRPr="00C70655">
              <w:rPr>
                <w:rFonts w:ascii="Arial" w:hAnsi="Arial" w:cs="Arial"/>
                <w:sz w:val="20"/>
              </w:rPr>
              <w:t>Ensure patients are seen and treated in the right place at the right time and by th</w:t>
            </w:r>
            <w:r w:rsidR="00B13097">
              <w:rPr>
                <w:rFonts w:ascii="Arial" w:hAnsi="Arial" w:cs="Arial"/>
                <w:sz w:val="20"/>
              </w:rPr>
              <w:t>e most appropriate person</w:t>
            </w:r>
          </w:p>
          <w:p w:rsidR="00C70655" w:rsidRDefault="00C70655" w:rsidP="00A64516">
            <w:pPr>
              <w:pStyle w:val="ListParagraph"/>
              <w:numPr>
                <w:ilvl w:val="0"/>
                <w:numId w:val="11"/>
              </w:numPr>
              <w:rPr>
                <w:rFonts w:ascii="Arial" w:hAnsi="Arial" w:cs="Arial"/>
                <w:sz w:val="20"/>
              </w:rPr>
            </w:pPr>
            <w:r w:rsidRPr="00C70655">
              <w:rPr>
                <w:rFonts w:ascii="Arial" w:hAnsi="Arial" w:cs="Arial"/>
                <w:sz w:val="20"/>
              </w:rPr>
              <w:t>Deliv</w:t>
            </w:r>
            <w:r w:rsidR="00B13097">
              <w:rPr>
                <w:rFonts w:ascii="Arial" w:hAnsi="Arial" w:cs="Arial"/>
                <w:sz w:val="20"/>
              </w:rPr>
              <w:t>er improved patient experience</w:t>
            </w:r>
          </w:p>
          <w:p w:rsidR="00B13097" w:rsidRPr="00C70655" w:rsidRDefault="00B13097" w:rsidP="00A64516">
            <w:pPr>
              <w:pStyle w:val="ListParagraph"/>
              <w:numPr>
                <w:ilvl w:val="0"/>
                <w:numId w:val="11"/>
              </w:numPr>
              <w:rPr>
                <w:rFonts w:ascii="Arial" w:hAnsi="Arial" w:cs="Arial"/>
                <w:sz w:val="20"/>
              </w:rPr>
            </w:pPr>
            <w:r>
              <w:rPr>
                <w:rFonts w:ascii="Arial" w:hAnsi="Arial" w:cs="Arial"/>
                <w:sz w:val="20"/>
              </w:rPr>
              <w:t xml:space="preserve">Support </w:t>
            </w:r>
            <w:r>
              <w:rPr>
                <w:rFonts w:ascii="Arial" w:hAnsi="Arial" w:cs="Arial"/>
                <w:bCs/>
                <w:sz w:val="20"/>
                <w:szCs w:val="20"/>
              </w:rPr>
              <w:t>an innovative approach to service delivery, eg extending working hours to include evening and weekends</w:t>
            </w:r>
          </w:p>
          <w:p w:rsidR="00C70655" w:rsidRPr="00C70655" w:rsidRDefault="00C70655" w:rsidP="00C70655">
            <w:pPr>
              <w:spacing w:after="0"/>
              <w:rPr>
                <w:rFonts w:ascii="Arial" w:hAnsi="Arial" w:cs="Arial"/>
                <w:sz w:val="20"/>
              </w:rPr>
            </w:pPr>
          </w:p>
          <w:p w:rsidR="00C70655" w:rsidRPr="00C70655" w:rsidRDefault="00C70655" w:rsidP="00C70655">
            <w:pPr>
              <w:spacing w:after="0"/>
              <w:rPr>
                <w:rFonts w:ascii="Arial" w:hAnsi="Arial" w:cs="Arial"/>
                <w:sz w:val="20"/>
              </w:rPr>
            </w:pPr>
            <w:r w:rsidRPr="00C70655">
              <w:rPr>
                <w:rFonts w:ascii="Arial" w:hAnsi="Arial" w:cs="Arial"/>
                <w:sz w:val="20"/>
              </w:rPr>
              <w:t xml:space="preserve">In commissioning a Community ENT Service it is expected that: </w:t>
            </w:r>
          </w:p>
          <w:p w:rsidR="00C70655" w:rsidRPr="00C70655" w:rsidRDefault="00C70655" w:rsidP="00C70655">
            <w:pPr>
              <w:spacing w:after="0"/>
              <w:rPr>
                <w:rFonts w:ascii="Arial" w:hAnsi="Arial" w:cs="Arial"/>
                <w:sz w:val="20"/>
              </w:rPr>
            </w:pPr>
          </w:p>
          <w:p w:rsidR="00C70655" w:rsidRPr="00392836" w:rsidRDefault="00C70655" w:rsidP="00A64516">
            <w:pPr>
              <w:pStyle w:val="ListParagraph"/>
              <w:numPr>
                <w:ilvl w:val="0"/>
                <w:numId w:val="11"/>
              </w:numPr>
              <w:rPr>
                <w:rFonts w:ascii="Arial" w:hAnsi="Arial" w:cs="Arial"/>
                <w:sz w:val="20"/>
              </w:rPr>
            </w:pPr>
            <w:r w:rsidRPr="00392836">
              <w:rPr>
                <w:rFonts w:ascii="Arial" w:hAnsi="Arial" w:cs="Arial"/>
                <w:sz w:val="20"/>
              </w:rPr>
              <w:t xml:space="preserve">Current ENT pathways will be enhanced and efficiencies improved by patients being directed to the correct place </w:t>
            </w:r>
            <w:r w:rsidR="00392836">
              <w:rPr>
                <w:rFonts w:ascii="Arial" w:hAnsi="Arial" w:cs="Arial"/>
                <w:sz w:val="20"/>
              </w:rPr>
              <w:t>of care from point of referral</w:t>
            </w:r>
          </w:p>
          <w:p w:rsidR="00C70655" w:rsidRPr="00392836" w:rsidRDefault="00C70655" w:rsidP="00A64516">
            <w:pPr>
              <w:pStyle w:val="ListParagraph"/>
              <w:numPr>
                <w:ilvl w:val="0"/>
                <w:numId w:val="11"/>
              </w:numPr>
              <w:rPr>
                <w:rFonts w:ascii="Arial" w:hAnsi="Arial" w:cs="Arial"/>
                <w:sz w:val="20"/>
              </w:rPr>
            </w:pPr>
            <w:r w:rsidRPr="00392836">
              <w:rPr>
                <w:rFonts w:ascii="Arial" w:hAnsi="Arial" w:cs="Arial"/>
                <w:sz w:val="20"/>
              </w:rPr>
              <w:t xml:space="preserve">Access will be improved and more patients will be </w:t>
            </w:r>
            <w:r w:rsidR="00392836">
              <w:rPr>
                <w:rFonts w:ascii="Arial" w:hAnsi="Arial" w:cs="Arial"/>
                <w:sz w:val="20"/>
              </w:rPr>
              <w:t>managed in a community setting</w:t>
            </w:r>
          </w:p>
          <w:p w:rsidR="00C70655" w:rsidRPr="00392836" w:rsidRDefault="00C70655" w:rsidP="00A64516">
            <w:pPr>
              <w:pStyle w:val="ListParagraph"/>
              <w:numPr>
                <w:ilvl w:val="0"/>
                <w:numId w:val="11"/>
              </w:numPr>
              <w:rPr>
                <w:rFonts w:ascii="Arial" w:hAnsi="Arial" w:cs="Arial"/>
                <w:sz w:val="20"/>
              </w:rPr>
            </w:pPr>
            <w:r w:rsidRPr="00392836">
              <w:rPr>
                <w:rFonts w:ascii="Arial" w:hAnsi="Arial" w:cs="Arial"/>
                <w:sz w:val="20"/>
              </w:rPr>
              <w:t>The service will demonstrate cost effectiveness and evidenc</w:t>
            </w:r>
            <w:r w:rsidR="00392836">
              <w:rPr>
                <w:rFonts w:ascii="Arial" w:hAnsi="Arial" w:cs="Arial"/>
                <w:sz w:val="20"/>
              </w:rPr>
              <w:t>e-based clinical interventions</w:t>
            </w:r>
          </w:p>
          <w:p w:rsidR="00C70655" w:rsidRPr="00392836" w:rsidRDefault="00C70655" w:rsidP="00A64516">
            <w:pPr>
              <w:pStyle w:val="ListParagraph"/>
              <w:numPr>
                <w:ilvl w:val="0"/>
                <w:numId w:val="11"/>
              </w:numPr>
              <w:rPr>
                <w:rFonts w:ascii="Arial" w:hAnsi="Arial" w:cs="Arial"/>
                <w:sz w:val="20"/>
              </w:rPr>
            </w:pPr>
            <w:r w:rsidRPr="00392836">
              <w:rPr>
                <w:rFonts w:ascii="Arial" w:hAnsi="Arial" w:cs="Arial"/>
                <w:sz w:val="20"/>
              </w:rPr>
              <w:lastRenderedPageBreak/>
              <w:t xml:space="preserve">The service will be patient-centred with a strong emphasis on patient education, self-management and </w:t>
            </w:r>
            <w:r w:rsidR="00392836">
              <w:rPr>
                <w:rFonts w:ascii="Arial" w:hAnsi="Arial" w:cs="Arial"/>
                <w:sz w:val="20"/>
              </w:rPr>
              <w:t>prevention</w:t>
            </w:r>
          </w:p>
          <w:p w:rsidR="00C70655" w:rsidRDefault="00C70655" w:rsidP="00A64516">
            <w:pPr>
              <w:pStyle w:val="ListParagraph"/>
              <w:numPr>
                <w:ilvl w:val="0"/>
                <w:numId w:val="11"/>
              </w:numPr>
              <w:rPr>
                <w:rFonts w:ascii="Arial" w:hAnsi="Arial" w:cs="Arial"/>
                <w:sz w:val="20"/>
              </w:rPr>
            </w:pPr>
            <w:r w:rsidRPr="00392836">
              <w:rPr>
                <w:rFonts w:ascii="Arial" w:hAnsi="Arial" w:cs="Arial"/>
                <w:sz w:val="20"/>
              </w:rPr>
              <w:t xml:space="preserve">Primary care management of conditions </w:t>
            </w:r>
            <w:r w:rsidR="00392836">
              <w:rPr>
                <w:rFonts w:ascii="Arial" w:hAnsi="Arial" w:cs="Arial"/>
                <w:sz w:val="20"/>
              </w:rPr>
              <w:t>will be enhanced and supported</w:t>
            </w:r>
          </w:p>
          <w:p w:rsidR="00AC09F9" w:rsidRDefault="00AC09F9" w:rsidP="00A64516">
            <w:pPr>
              <w:pStyle w:val="ListParagraph"/>
              <w:numPr>
                <w:ilvl w:val="0"/>
                <w:numId w:val="11"/>
              </w:numPr>
              <w:rPr>
                <w:rFonts w:ascii="Arial" w:hAnsi="Arial" w:cs="Arial"/>
                <w:sz w:val="20"/>
              </w:rPr>
            </w:pPr>
            <w:r>
              <w:rPr>
                <w:rFonts w:ascii="Arial" w:hAnsi="Arial" w:cs="Arial"/>
                <w:sz w:val="20"/>
              </w:rPr>
              <w:t>National and local waiting time targets will be achieved</w:t>
            </w:r>
          </w:p>
          <w:p w:rsidR="00AC09F9" w:rsidRPr="00392836" w:rsidRDefault="00AC09F9" w:rsidP="00A64516">
            <w:pPr>
              <w:pStyle w:val="ListParagraph"/>
              <w:numPr>
                <w:ilvl w:val="0"/>
                <w:numId w:val="11"/>
              </w:numPr>
              <w:rPr>
                <w:rFonts w:ascii="Arial" w:hAnsi="Arial" w:cs="Arial"/>
                <w:sz w:val="20"/>
              </w:rPr>
            </w:pPr>
            <w:r>
              <w:rPr>
                <w:rFonts w:ascii="Arial" w:hAnsi="Arial" w:cs="Arial"/>
                <w:sz w:val="20"/>
              </w:rPr>
              <w:t>An integrated approach to ENT issues will be developed and maintained</w:t>
            </w:r>
          </w:p>
          <w:p w:rsidR="00C7266D" w:rsidRPr="00C83E6E" w:rsidRDefault="00C7266D" w:rsidP="00362F6B">
            <w:pPr>
              <w:spacing w:after="0"/>
              <w:rPr>
                <w:rFonts w:ascii="Arial" w:hAnsi="Arial" w:cs="Arial"/>
                <w:sz w:val="20"/>
              </w:rPr>
            </w:pPr>
          </w:p>
          <w:p w:rsidR="00C7266D" w:rsidRPr="00C83E6E" w:rsidRDefault="009745C6" w:rsidP="00362F6B">
            <w:pPr>
              <w:spacing w:after="0"/>
              <w:rPr>
                <w:rFonts w:ascii="Arial" w:hAnsi="Arial" w:cs="Arial"/>
                <w:b/>
                <w:sz w:val="20"/>
              </w:rPr>
            </w:pPr>
            <w:r>
              <w:rPr>
                <w:rFonts w:ascii="Arial" w:hAnsi="Arial" w:cs="Arial"/>
                <w:b/>
                <w:sz w:val="20"/>
              </w:rPr>
              <w:t>3.2</w:t>
            </w:r>
            <w:r>
              <w:rPr>
                <w:rFonts w:ascii="Arial" w:hAnsi="Arial" w:cs="Arial"/>
                <w:b/>
                <w:sz w:val="20"/>
              </w:rPr>
              <w:tab/>
              <w:t>Service Description/C</w:t>
            </w:r>
            <w:r w:rsidR="00C7266D" w:rsidRPr="00C83E6E">
              <w:rPr>
                <w:rFonts w:ascii="Arial" w:hAnsi="Arial" w:cs="Arial"/>
                <w:b/>
                <w:sz w:val="20"/>
              </w:rPr>
              <w:t xml:space="preserve">are </w:t>
            </w:r>
            <w:r>
              <w:rPr>
                <w:rFonts w:ascii="Arial" w:hAnsi="Arial" w:cs="Arial"/>
                <w:b/>
                <w:sz w:val="20"/>
              </w:rPr>
              <w:t>P</w:t>
            </w:r>
            <w:r w:rsidR="00C7266D" w:rsidRPr="00C83E6E">
              <w:rPr>
                <w:rFonts w:ascii="Arial" w:hAnsi="Arial" w:cs="Arial"/>
                <w:b/>
                <w:sz w:val="20"/>
              </w:rPr>
              <w:t>athway</w:t>
            </w:r>
          </w:p>
          <w:p w:rsidR="00CB6A5E" w:rsidRDefault="00CB6A5E" w:rsidP="00362F6B">
            <w:pPr>
              <w:spacing w:after="0"/>
              <w:rPr>
                <w:rFonts w:ascii="Arial" w:hAnsi="Arial" w:cs="Arial"/>
                <w:sz w:val="20"/>
              </w:rPr>
            </w:pPr>
          </w:p>
          <w:p w:rsidR="00CB6A5E" w:rsidRDefault="00AC09F9" w:rsidP="00AC09F9">
            <w:pPr>
              <w:spacing w:after="0"/>
              <w:jc w:val="both"/>
              <w:rPr>
                <w:rFonts w:ascii="Arial" w:eastAsia="Times New Roman" w:hAnsi="Arial" w:cs="Arial"/>
                <w:sz w:val="20"/>
                <w:lang w:val="en-GB" w:eastAsia="en-GB"/>
              </w:rPr>
            </w:pPr>
            <w:r w:rsidRPr="00AC09F9">
              <w:rPr>
                <w:rFonts w:ascii="Arial" w:eastAsia="Times New Roman" w:hAnsi="Arial" w:cs="Arial"/>
                <w:sz w:val="20"/>
                <w:lang w:val="en-GB" w:eastAsia="en-GB"/>
              </w:rPr>
              <w:t>Through better integration of services, patients will receive the right care, in the right place, by the right person</w:t>
            </w:r>
            <w:r>
              <w:rPr>
                <w:rFonts w:ascii="Arial" w:eastAsia="Times New Roman" w:hAnsi="Arial" w:cs="Arial"/>
                <w:sz w:val="20"/>
                <w:lang w:val="en-GB" w:eastAsia="en-GB"/>
              </w:rPr>
              <w:t>,</w:t>
            </w:r>
            <w:r w:rsidR="00CB6A5E">
              <w:rPr>
                <w:rFonts w:ascii="Arial" w:eastAsia="Times New Roman" w:hAnsi="Arial" w:cs="Arial"/>
                <w:sz w:val="20"/>
                <w:lang w:val="en-GB" w:eastAsia="en-GB"/>
              </w:rPr>
              <w:t xml:space="preserve"> at the right time. The P</w:t>
            </w:r>
            <w:r w:rsidRPr="00AC09F9">
              <w:rPr>
                <w:rFonts w:ascii="Arial" w:eastAsia="Times New Roman" w:hAnsi="Arial" w:cs="Arial"/>
                <w:sz w:val="20"/>
                <w:lang w:val="en-GB" w:eastAsia="en-GB"/>
              </w:rPr>
              <w:t>rovider must ensure delivery of a high quality patient-centred service which manages patients with a range of ENT conditions. The service should offer value for money (VfM) and demonstrate good outcomes for patients by working closely with other professionals to ensure that</w:t>
            </w:r>
            <w:r w:rsidR="00CB6A5E">
              <w:rPr>
                <w:rFonts w:ascii="Arial" w:eastAsia="Times New Roman" w:hAnsi="Arial" w:cs="Arial"/>
                <w:sz w:val="20"/>
                <w:lang w:val="en-GB" w:eastAsia="en-GB"/>
              </w:rPr>
              <w:t>,</w:t>
            </w:r>
            <w:r w:rsidRPr="00AC09F9">
              <w:rPr>
                <w:rFonts w:ascii="Arial" w:eastAsia="Times New Roman" w:hAnsi="Arial" w:cs="Arial"/>
                <w:sz w:val="20"/>
                <w:lang w:val="en-GB" w:eastAsia="en-GB"/>
              </w:rPr>
              <w:t xml:space="preserve"> whenever clinically appropriate</w:t>
            </w:r>
            <w:r w:rsidR="00CB6A5E">
              <w:rPr>
                <w:rFonts w:ascii="Arial" w:eastAsia="Times New Roman" w:hAnsi="Arial" w:cs="Arial"/>
                <w:sz w:val="20"/>
                <w:lang w:val="en-GB" w:eastAsia="en-GB"/>
              </w:rPr>
              <w:t>, patients are</w:t>
            </w:r>
            <w:r w:rsidRPr="00AC09F9">
              <w:rPr>
                <w:rFonts w:ascii="Arial" w:eastAsia="Times New Roman" w:hAnsi="Arial" w:cs="Arial"/>
                <w:sz w:val="20"/>
                <w:lang w:val="en-GB" w:eastAsia="en-GB"/>
              </w:rPr>
              <w:t xml:space="preserve"> treated in primary</w:t>
            </w:r>
            <w:r w:rsidR="00B70184">
              <w:rPr>
                <w:rFonts w:ascii="Arial" w:eastAsia="Times New Roman" w:hAnsi="Arial" w:cs="Arial"/>
                <w:sz w:val="20"/>
                <w:lang w:val="en-GB" w:eastAsia="en-GB"/>
              </w:rPr>
              <w:t>/community</w:t>
            </w:r>
            <w:r w:rsidRPr="00AC09F9">
              <w:rPr>
                <w:rFonts w:ascii="Arial" w:eastAsia="Times New Roman" w:hAnsi="Arial" w:cs="Arial"/>
                <w:sz w:val="20"/>
                <w:lang w:val="en-GB" w:eastAsia="en-GB"/>
              </w:rPr>
              <w:t xml:space="preserve"> care, avoiding the need for repeated visits to hospital outpatient clinics.  The provider will be responsible for </w:t>
            </w:r>
            <w:r w:rsidR="00CB6A5E">
              <w:rPr>
                <w:rFonts w:ascii="Arial" w:eastAsia="Times New Roman" w:hAnsi="Arial" w:cs="Arial"/>
                <w:sz w:val="20"/>
                <w:lang w:val="en-GB" w:eastAsia="en-GB"/>
              </w:rPr>
              <w:t xml:space="preserve">the </w:t>
            </w:r>
            <w:r w:rsidRPr="00AC09F9">
              <w:rPr>
                <w:rFonts w:ascii="Arial" w:eastAsia="Times New Roman" w:hAnsi="Arial" w:cs="Arial"/>
                <w:sz w:val="20"/>
                <w:lang w:val="en-GB" w:eastAsia="en-GB"/>
              </w:rPr>
              <w:t>operational management of the service and all associated costs</w:t>
            </w:r>
            <w:r w:rsidR="00CB6A5E">
              <w:rPr>
                <w:rFonts w:ascii="Arial" w:eastAsia="Times New Roman" w:hAnsi="Arial" w:cs="Arial"/>
                <w:sz w:val="20"/>
                <w:lang w:val="en-GB" w:eastAsia="en-GB"/>
              </w:rPr>
              <w:t>.</w:t>
            </w:r>
          </w:p>
          <w:p w:rsidR="00AC09F9" w:rsidRDefault="00AC09F9" w:rsidP="00AC09F9">
            <w:pPr>
              <w:spacing w:after="0"/>
              <w:jc w:val="both"/>
              <w:rPr>
                <w:rFonts w:ascii="Arial" w:eastAsia="Times New Roman" w:hAnsi="Arial" w:cs="Arial"/>
                <w:sz w:val="20"/>
                <w:lang w:val="en-GB" w:eastAsia="en-GB"/>
              </w:rPr>
            </w:pPr>
            <w:r w:rsidRPr="00AC09F9">
              <w:rPr>
                <w:rFonts w:ascii="Arial" w:eastAsia="Times New Roman" w:hAnsi="Arial" w:cs="Arial"/>
                <w:sz w:val="20"/>
                <w:lang w:val="en-GB" w:eastAsia="en-GB"/>
              </w:rPr>
              <w:t xml:space="preserve"> </w:t>
            </w:r>
          </w:p>
          <w:p w:rsidR="00CB6A5E" w:rsidRDefault="00CB6A5E" w:rsidP="00CB6A5E">
            <w:pPr>
              <w:spacing w:after="0"/>
              <w:jc w:val="both"/>
              <w:rPr>
                <w:rFonts w:ascii="Arial" w:eastAsia="Times New Roman" w:hAnsi="Arial" w:cs="Arial"/>
                <w:sz w:val="20"/>
                <w:lang w:val="en-GB" w:eastAsia="en-GB"/>
              </w:rPr>
            </w:pPr>
            <w:r w:rsidRPr="00CB6A5E">
              <w:rPr>
                <w:rFonts w:ascii="Arial" w:eastAsia="Times New Roman" w:hAnsi="Arial" w:cs="Arial"/>
                <w:sz w:val="20"/>
                <w:lang w:val="en-GB" w:eastAsia="en-GB"/>
              </w:rPr>
              <w:t>The Community ENT Service will provide local, community-b</w:t>
            </w:r>
            <w:r>
              <w:rPr>
                <w:rFonts w:ascii="Arial" w:eastAsia="Times New Roman" w:hAnsi="Arial" w:cs="Arial"/>
                <w:sz w:val="20"/>
                <w:lang w:val="en-GB" w:eastAsia="en-GB"/>
              </w:rPr>
              <w:t>ased access for patients aged 5 years and over</w:t>
            </w:r>
            <w:r w:rsidRPr="00CB6A5E">
              <w:rPr>
                <w:rFonts w:ascii="Arial" w:eastAsia="Times New Roman" w:hAnsi="Arial" w:cs="Arial"/>
                <w:sz w:val="20"/>
                <w:lang w:val="en-GB" w:eastAsia="en-GB"/>
              </w:rPr>
              <w:t xml:space="preserve"> who are referred by their GP or healthcare professional.</w:t>
            </w:r>
            <w:r w:rsidR="007B4299">
              <w:rPr>
                <w:rFonts w:ascii="Arial" w:eastAsia="Times New Roman" w:hAnsi="Arial" w:cs="Arial"/>
                <w:sz w:val="20"/>
                <w:lang w:val="en-GB" w:eastAsia="en-GB"/>
              </w:rPr>
              <w:t xml:space="preserve"> Patients must be registered with a GP practice in Greater Preston CCG or Chorley &amp; South Ribble CCG.</w:t>
            </w:r>
            <w:r w:rsidRPr="00CB6A5E">
              <w:rPr>
                <w:rFonts w:ascii="Arial" w:eastAsia="Times New Roman" w:hAnsi="Arial" w:cs="Arial"/>
                <w:sz w:val="20"/>
                <w:lang w:val="en-GB" w:eastAsia="en-GB"/>
              </w:rPr>
              <w:t xml:space="preserve"> The service will offer clinical triage and assessment, diagnostics and treatment or onward referral, where n</w:t>
            </w:r>
            <w:r>
              <w:rPr>
                <w:rFonts w:ascii="Arial" w:eastAsia="Times New Roman" w:hAnsi="Arial" w:cs="Arial"/>
                <w:sz w:val="20"/>
                <w:lang w:val="en-GB" w:eastAsia="en-GB"/>
              </w:rPr>
              <w:t>ecessary, to include, but not</w:t>
            </w:r>
            <w:r w:rsidRPr="00CB6A5E">
              <w:rPr>
                <w:rFonts w:ascii="Arial" w:eastAsia="Times New Roman" w:hAnsi="Arial" w:cs="Arial"/>
                <w:sz w:val="20"/>
                <w:lang w:val="en-GB" w:eastAsia="en-GB"/>
              </w:rPr>
              <w:t xml:space="preserve"> limited to, the conditions below.</w:t>
            </w:r>
          </w:p>
          <w:p w:rsidR="00CB6A5E" w:rsidRDefault="00CB6A5E" w:rsidP="00CB6A5E">
            <w:pPr>
              <w:spacing w:after="0"/>
              <w:jc w:val="both"/>
              <w:rPr>
                <w:rFonts w:ascii="Arial" w:eastAsia="Times New Roman" w:hAnsi="Arial" w:cs="Arial"/>
                <w:sz w:val="20"/>
                <w:lang w:val="en-GB" w:eastAsia="en-GB"/>
              </w:rPr>
            </w:pPr>
          </w:p>
          <w:tbl>
            <w:tblPr>
              <w:tblW w:w="9674" w:type="dxa"/>
              <w:tblLook w:val="04A0" w:firstRow="1" w:lastRow="0" w:firstColumn="1" w:lastColumn="0" w:noHBand="0" w:noVBand="1"/>
            </w:tblPr>
            <w:tblGrid>
              <w:gridCol w:w="4800"/>
              <w:gridCol w:w="4874"/>
            </w:tblGrid>
            <w:tr w:rsidR="00AE2A29" w:rsidRPr="00723DAA" w:rsidTr="00EF1106">
              <w:trPr>
                <w:trHeight w:val="300"/>
              </w:trPr>
              <w:tc>
                <w:tcPr>
                  <w:tcW w:w="4800" w:type="dxa"/>
                  <w:tcBorders>
                    <w:top w:val="nil"/>
                    <w:left w:val="nil"/>
                    <w:bottom w:val="nil"/>
                    <w:right w:val="nil"/>
                  </w:tcBorders>
                  <w:shd w:val="clear" w:color="auto" w:fill="auto"/>
                  <w:vAlign w:val="center"/>
                  <w:hideMark/>
                </w:tcPr>
                <w:p w:rsidR="004E1DB1" w:rsidRDefault="002F2071" w:rsidP="00723DAA">
                  <w:pPr>
                    <w:spacing w:after="0"/>
                    <w:rPr>
                      <w:rFonts w:ascii="Arial" w:eastAsia="Times New Roman" w:hAnsi="Arial" w:cs="Arial"/>
                      <w:b/>
                      <w:bCs/>
                      <w:color w:val="000000"/>
                      <w:sz w:val="20"/>
                      <w:lang w:val="en-GB" w:eastAsia="en-GB"/>
                    </w:rPr>
                  </w:pPr>
                  <w:r w:rsidRPr="002F2071">
                    <w:rPr>
                      <w:rFonts w:ascii="Arial" w:eastAsia="Times New Roman" w:hAnsi="Arial" w:cs="Arial"/>
                      <w:b/>
                      <w:bCs/>
                      <w:color w:val="000000"/>
                      <w:sz w:val="20"/>
                      <w:lang w:val="en-GB" w:eastAsia="en-GB"/>
                    </w:rPr>
                    <w:t>3.2.1</w:t>
                  </w:r>
                  <w:r w:rsidR="004E1DB1">
                    <w:rPr>
                      <w:rFonts w:ascii="Arial" w:eastAsia="Times New Roman" w:hAnsi="Arial" w:cs="Arial"/>
                      <w:b/>
                      <w:bCs/>
                      <w:color w:val="000000"/>
                      <w:sz w:val="20"/>
                      <w:lang w:val="en-GB" w:eastAsia="en-GB"/>
                    </w:rPr>
                    <w:t xml:space="preserve"> Conditions</w:t>
                  </w:r>
                </w:p>
                <w:p w:rsidR="004E1DB1" w:rsidRDefault="004E1DB1" w:rsidP="00723DAA">
                  <w:pPr>
                    <w:spacing w:after="0"/>
                    <w:rPr>
                      <w:rFonts w:ascii="Arial" w:eastAsia="Times New Roman" w:hAnsi="Arial" w:cs="Arial"/>
                      <w:b/>
                      <w:bCs/>
                      <w:color w:val="000000"/>
                      <w:sz w:val="20"/>
                      <w:lang w:val="en-GB" w:eastAsia="en-GB"/>
                    </w:rPr>
                  </w:pPr>
                </w:p>
                <w:p w:rsidR="00AE2A29" w:rsidRPr="00723DAA" w:rsidRDefault="002F2071" w:rsidP="00723DAA">
                  <w:pPr>
                    <w:spacing w:after="0"/>
                    <w:rPr>
                      <w:rFonts w:ascii="Arial" w:eastAsia="Times New Roman" w:hAnsi="Arial" w:cs="Arial"/>
                      <w:b/>
                      <w:bCs/>
                      <w:color w:val="000000"/>
                      <w:sz w:val="20"/>
                      <w:u w:val="single"/>
                      <w:lang w:val="en-GB" w:eastAsia="en-GB"/>
                    </w:rPr>
                  </w:pPr>
                  <w:r>
                    <w:rPr>
                      <w:rFonts w:ascii="Arial" w:eastAsia="Times New Roman" w:hAnsi="Arial" w:cs="Arial"/>
                      <w:b/>
                      <w:bCs/>
                      <w:color w:val="000000"/>
                      <w:sz w:val="20"/>
                      <w:u w:val="single"/>
                      <w:lang w:val="en-GB" w:eastAsia="en-GB"/>
                    </w:rPr>
                    <w:t xml:space="preserve"> </w:t>
                  </w:r>
                  <w:r w:rsidR="00AE2A29" w:rsidRPr="00723DAA">
                    <w:rPr>
                      <w:rFonts w:ascii="Arial" w:eastAsia="Times New Roman" w:hAnsi="Arial" w:cs="Arial"/>
                      <w:b/>
                      <w:bCs/>
                      <w:color w:val="000000"/>
                      <w:sz w:val="20"/>
                      <w:u w:val="single"/>
                      <w:lang w:val="en-GB" w:eastAsia="en-GB"/>
                    </w:rPr>
                    <w:t>Conditions Included</w:t>
                  </w:r>
                </w:p>
              </w:tc>
              <w:tc>
                <w:tcPr>
                  <w:tcW w:w="4874" w:type="dxa"/>
                  <w:tcBorders>
                    <w:top w:val="nil"/>
                    <w:left w:val="nil"/>
                    <w:bottom w:val="nil"/>
                    <w:right w:val="nil"/>
                  </w:tcBorders>
                  <w:shd w:val="clear" w:color="auto" w:fill="auto"/>
                  <w:vAlign w:val="center"/>
                </w:tcPr>
                <w:p w:rsidR="004E1DB1" w:rsidRDefault="004E1DB1" w:rsidP="00362F6B">
                  <w:pPr>
                    <w:spacing w:after="0"/>
                    <w:rPr>
                      <w:rFonts w:ascii="Arial" w:eastAsia="Times New Roman" w:hAnsi="Arial" w:cs="Arial"/>
                      <w:b/>
                      <w:bCs/>
                      <w:color w:val="000000"/>
                      <w:sz w:val="20"/>
                      <w:u w:val="single"/>
                      <w:lang w:val="en-GB" w:eastAsia="en-GB"/>
                    </w:rPr>
                  </w:pPr>
                </w:p>
                <w:p w:rsidR="004E1DB1" w:rsidRDefault="004E1DB1" w:rsidP="00362F6B">
                  <w:pPr>
                    <w:spacing w:after="0"/>
                    <w:rPr>
                      <w:rFonts w:ascii="Arial" w:eastAsia="Times New Roman" w:hAnsi="Arial" w:cs="Arial"/>
                      <w:b/>
                      <w:bCs/>
                      <w:color w:val="000000"/>
                      <w:sz w:val="20"/>
                      <w:u w:val="single"/>
                      <w:lang w:val="en-GB" w:eastAsia="en-GB"/>
                    </w:rPr>
                  </w:pPr>
                </w:p>
                <w:p w:rsidR="00AE2A29" w:rsidRPr="00723DAA" w:rsidRDefault="00AE2A29" w:rsidP="00362F6B">
                  <w:pPr>
                    <w:spacing w:after="0"/>
                    <w:rPr>
                      <w:rFonts w:ascii="Arial" w:eastAsia="Times New Roman" w:hAnsi="Arial" w:cs="Arial"/>
                      <w:b/>
                      <w:bCs/>
                      <w:color w:val="000000"/>
                      <w:sz w:val="20"/>
                      <w:u w:val="single"/>
                      <w:lang w:val="en-GB" w:eastAsia="en-GB"/>
                    </w:rPr>
                  </w:pPr>
                  <w:r w:rsidRPr="00723DAA">
                    <w:rPr>
                      <w:rFonts w:ascii="Arial" w:eastAsia="Times New Roman" w:hAnsi="Arial" w:cs="Arial"/>
                      <w:b/>
                      <w:bCs/>
                      <w:color w:val="000000"/>
                      <w:sz w:val="20"/>
                      <w:u w:val="single"/>
                      <w:lang w:val="en-GB" w:eastAsia="en-GB"/>
                    </w:rPr>
                    <w:t>Conditions Excluded</w:t>
                  </w:r>
                </w:p>
              </w:tc>
            </w:tr>
            <w:tr w:rsidR="00AE2A29" w:rsidRPr="00723DAA" w:rsidTr="00EF1106">
              <w:trPr>
                <w:trHeight w:val="300"/>
              </w:trPr>
              <w:tc>
                <w:tcPr>
                  <w:tcW w:w="4800" w:type="dxa"/>
                  <w:tcBorders>
                    <w:top w:val="nil"/>
                    <w:left w:val="nil"/>
                    <w:bottom w:val="nil"/>
                    <w:right w:val="nil"/>
                  </w:tcBorders>
                  <w:shd w:val="clear" w:color="auto" w:fill="auto"/>
                  <w:vAlign w:val="center"/>
                  <w:hideMark/>
                </w:tcPr>
                <w:p w:rsidR="00AE2A29" w:rsidRPr="00AE2A29" w:rsidRDefault="00AE2A29" w:rsidP="00A64516">
                  <w:pPr>
                    <w:pStyle w:val="ListParagraph"/>
                    <w:numPr>
                      <w:ilvl w:val="0"/>
                      <w:numId w:val="10"/>
                    </w:numPr>
                    <w:rPr>
                      <w:rFonts w:ascii="Arial" w:hAnsi="Arial" w:cs="Arial"/>
                      <w:color w:val="000000"/>
                      <w:sz w:val="20"/>
                    </w:rPr>
                  </w:pPr>
                  <w:r w:rsidRPr="00AE2A29">
                    <w:rPr>
                      <w:rFonts w:ascii="Arial" w:hAnsi="Arial" w:cs="Arial"/>
                      <w:color w:val="000000"/>
                      <w:sz w:val="20"/>
                    </w:rPr>
                    <w:t>Hearing Loss -</w:t>
                  </w:r>
                  <w:r w:rsidR="00A36BCC">
                    <w:rPr>
                      <w:rFonts w:ascii="Arial" w:hAnsi="Arial" w:cs="Arial"/>
                      <w:color w:val="000000"/>
                      <w:sz w:val="20"/>
                    </w:rPr>
                    <w:t xml:space="preserve"> </w:t>
                  </w:r>
                  <w:r w:rsidRPr="00AE2A29">
                    <w:rPr>
                      <w:rFonts w:ascii="Arial" w:hAnsi="Arial" w:cs="Arial"/>
                      <w:color w:val="000000"/>
                      <w:sz w:val="20"/>
                    </w:rPr>
                    <w:t>Unilateral or Bilateral</w:t>
                  </w:r>
                  <w:r w:rsidR="00A36BCC">
                    <w:rPr>
                      <w:rFonts w:ascii="Arial" w:hAnsi="Arial" w:cs="Arial"/>
                      <w:color w:val="000000"/>
                      <w:sz w:val="20"/>
                    </w:rPr>
                    <w:t xml:space="preserve"> (&lt;55yrs of age)</w:t>
                  </w:r>
                  <w:r w:rsidRPr="00AE2A29">
                    <w:rPr>
                      <w:rFonts w:ascii="Arial" w:hAnsi="Arial" w:cs="Arial"/>
                      <w:color w:val="000000"/>
                      <w:sz w:val="20"/>
                    </w:rPr>
                    <w:t xml:space="preserve"> </w:t>
                  </w:r>
                </w:p>
              </w:tc>
              <w:tc>
                <w:tcPr>
                  <w:tcW w:w="4874" w:type="dxa"/>
                  <w:tcBorders>
                    <w:top w:val="nil"/>
                    <w:left w:val="nil"/>
                    <w:bottom w:val="nil"/>
                    <w:right w:val="nil"/>
                  </w:tcBorders>
                  <w:shd w:val="clear" w:color="auto" w:fill="auto"/>
                  <w:vAlign w:val="center"/>
                </w:tcPr>
                <w:p w:rsidR="00AE2A29" w:rsidRPr="00AE2A29" w:rsidRDefault="00AE2A29" w:rsidP="00A64516">
                  <w:pPr>
                    <w:pStyle w:val="ListParagraph"/>
                    <w:numPr>
                      <w:ilvl w:val="0"/>
                      <w:numId w:val="9"/>
                    </w:numPr>
                    <w:rPr>
                      <w:rFonts w:ascii="Arial" w:hAnsi="Arial" w:cs="Arial"/>
                      <w:color w:val="000000"/>
                      <w:sz w:val="20"/>
                    </w:rPr>
                  </w:pPr>
                  <w:r w:rsidRPr="00AE2A29">
                    <w:rPr>
                      <w:rFonts w:ascii="Arial" w:hAnsi="Arial" w:cs="Arial"/>
                      <w:color w:val="000000"/>
                      <w:sz w:val="20"/>
                    </w:rPr>
                    <w:t>Suspected Cancer</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Wax build up</w:t>
                  </w:r>
                </w:p>
              </w:tc>
              <w:tc>
                <w:tcPr>
                  <w:tcW w:w="4874" w:type="dxa"/>
                  <w:tcBorders>
                    <w:top w:val="nil"/>
                    <w:left w:val="nil"/>
                    <w:bottom w:val="nil"/>
                    <w:right w:val="nil"/>
                  </w:tcBorders>
                  <w:shd w:val="clear" w:color="auto" w:fill="auto"/>
                  <w:vAlign w:val="center"/>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Head and Neck Lumps</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Dizziness/ Vertigo</w:t>
                  </w:r>
                </w:p>
              </w:tc>
              <w:tc>
                <w:tcPr>
                  <w:tcW w:w="4874" w:type="dxa"/>
                  <w:tcBorders>
                    <w:top w:val="nil"/>
                    <w:left w:val="nil"/>
                    <w:bottom w:val="nil"/>
                    <w:right w:val="nil"/>
                  </w:tcBorders>
                  <w:shd w:val="clear" w:color="auto" w:fill="auto"/>
                  <w:vAlign w:val="center"/>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Children 5 and under</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Tinnitus</w:t>
                  </w:r>
                </w:p>
              </w:tc>
              <w:tc>
                <w:tcPr>
                  <w:tcW w:w="4874" w:type="dxa"/>
                  <w:tcBorders>
                    <w:top w:val="nil"/>
                    <w:left w:val="nil"/>
                    <w:bottom w:val="nil"/>
                    <w:right w:val="nil"/>
                  </w:tcBorders>
                  <w:shd w:val="clear" w:color="auto" w:fill="auto"/>
                  <w:vAlign w:val="center"/>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Dysphagia</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Sinusitis</w:t>
                  </w:r>
                </w:p>
              </w:tc>
              <w:tc>
                <w:tcPr>
                  <w:tcW w:w="4874" w:type="dxa"/>
                  <w:tcBorders>
                    <w:top w:val="nil"/>
                    <w:left w:val="nil"/>
                    <w:bottom w:val="nil"/>
                    <w:right w:val="nil"/>
                  </w:tcBorders>
                  <w:shd w:val="clear" w:color="auto" w:fill="auto"/>
                  <w:vAlign w:val="center"/>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Middle Ear Effusion</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Foreign Body (ear and nose)</w:t>
                  </w:r>
                </w:p>
              </w:tc>
              <w:tc>
                <w:tcPr>
                  <w:tcW w:w="4874" w:type="dxa"/>
                  <w:tcBorders>
                    <w:top w:val="nil"/>
                    <w:left w:val="nil"/>
                    <w:bottom w:val="nil"/>
                    <w:right w:val="nil"/>
                  </w:tcBorders>
                  <w:shd w:val="clear" w:color="auto" w:fill="auto"/>
                  <w:noWrap/>
                  <w:vAlign w:val="center"/>
                  <w:hideMark/>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 xml:space="preserve">Non healing mouth ulcers &amp; tooth </w:t>
                  </w:r>
                  <w:r>
                    <w:rPr>
                      <w:rFonts w:ascii="Arial" w:hAnsi="Arial" w:cs="Arial"/>
                      <w:color w:val="000000"/>
                      <w:sz w:val="20"/>
                    </w:rPr>
                    <w:t>c</w:t>
                  </w:r>
                  <w:r w:rsidRPr="00AE2A29">
                    <w:rPr>
                      <w:rFonts w:ascii="Arial" w:hAnsi="Arial" w:cs="Arial"/>
                      <w:color w:val="000000"/>
                      <w:sz w:val="20"/>
                    </w:rPr>
                    <w:t>onditions</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Hoarseness</w:t>
                  </w:r>
                </w:p>
              </w:tc>
              <w:tc>
                <w:tcPr>
                  <w:tcW w:w="4874" w:type="dxa"/>
                  <w:tcBorders>
                    <w:top w:val="nil"/>
                    <w:left w:val="nil"/>
                    <w:bottom w:val="nil"/>
                    <w:right w:val="nil"/>
                  </w:tcBorders>
                  <w:shd w:val="clear" w:color="auto" w:fill="auto"/>
                  <w:vAlign w:val="center"/>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Symptomatic perforation of eardrum</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Globes Pharynge</w:t>
                  </w:r>
                </w:p>
              </w:tc>
              <w:tc>
                <w:tcPr>
                  <w:tcW w:w="4874" w:type="dxa"/>
                  <w:tcBorders>
                    <w:top w:val="nil"/>
                    <w:left w:val="nil"/>
                    <w:bottom w:val="nil"/>
                    <w:right w:val="nil"/>
                  </w:tcBorders>
                  <w:shd w:val="clear" w:color="auto" w:fill="auto"/>
                  <w:vAlign w:val="center"/>
                </w:tcPr>
                <w:p w:rsidR="00EF1106" w:rsidRPr="00AE2A29" w:rsidRDefault="00EF1106" w:rsidP="00A64516">
                  <w:pPr>
                    <w:pStyle w:val="ListParagraph"/>
                    <w:numPr>
                      <w:ilvl w:val="0"/>
                      <w:numId w:val="9"/>
                    </w:numPr>
                    <w:rPr>
                      <w:rFonts w:ascii="Arial" w:hAnsi="Arial" w:cs="Arial"/>
                      <w:color w:val="000000"/>
                      <w:sz w:val="20"/>
                    </w:rPr>
                  </w:pPr>
                  <w:r w:rsidRPr="00AE2A29">
                    <w:rPr>
                      <w:rFonts w:ascii="Arial" w:hAnsi="Arial" w:cs="Arial"/>
                      <w:color w:val="000000"/>
                      <w:sz w:val="20"/>
                    </w:rPr>
                    <w:t>Anosmia</w:t>
                  </w: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Otalgia</w:t>
                  </w:r>
                </w:p>
              </w:tc>
              <w:tc>
                <w:tcPr>
                  <w:tcW w:w="4874" w:type="dxa"/>
                  <w:tcBorders>
                    <w:top w:val="nil"/>
                    <w:left w:val="nil"/>
                    <w:bottom w:val="nil"/>
                    <w:right w:val="nil"/>
                  </w:tcBorders>
                  <w:shd w:val="clear" w:color="auto" w:fill="auto"/>
                  <w:vAlign w:val="center"/>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Otorrhoea</w:t>
                  </w:r>
                </w:p>
              </w:tc>
              <w:tc>
                <w:tcPr>
                  <w:tcW w:w="4874" w:type="dxa"/>
                  <w:tcBorders>
                    <w:top w:val="nil"/>
                    <w:left w:val="nil"/>
                    <w:bottom w:val="nil"/>
                    <w:right w:val="nil"/>
                  </w:tcBorders>
                  <w:shd w:val="clear" w:color="auto" w:fill="auto"/>
                  <w:vAlign w:val="center"/>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Recurrent tonsillitis or Adenoid Hyperplasia</w:t>
                  </w:r>
                </w:p>
              </w:tc>
              <w:tc>
                <w:tcPr>
                  <w:tcW w:w="4874" w:type="dxa"/>
                  <w:tcBorders>
                    <w:top w:val="nil"/>
                    <w:left w:val="nil"/>
                    <w:bottom w:val="nil"/>
                    <w:right w:val="nil"/>
                  </w:tcBorders>
                  <w:shd w:val="clear" w:color="auto" w:fill="auto"/>
                  <w:vAlign w:val="center"/>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Ear Bleeds</w:t>
                  </w:r>
                </w:p>
              </w:tc>
              <w:tc>
                <w:tcPr>
                  <w:tcW w:w="4874" w:type="dxa"/>
                  <w:tcBorders>
                    <w:top w:val="nil"/>
                    <w:left w:val="nil"/>
                    <w:bottom w:val="nil"/>
                    <w:right w:val="nil"/>
                  </w:tcBorders>
                  <w:shd w:val="clear" w:color="auto" w:fill="auto"/>
                  <w:vAlign w:val="center"/>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Ear infections- Otitis Externa/Media</w:t>
                  </w:r>
                </w:p>
              </w:tc>
              <w:tc>
                <w:tcPr>
                  <w:tcW w:w="4874" w:type="dxa"/>
                  <w:tcBorders>
                    <w:top w:val="nil"/>
                    <w:left w:val="nil"/>
                    <w:bottom w:val="nil"/>
                    <w:right w:val="nil"/>
                  </w:tcBorders>
                  <w:shd w:val="clear" w:color="auto" w:fill="auto"/>
                  <w:vAlign w:val="center"/>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Nasal Polyps/Blocked Nose</w:t>
                  </w:r>
                </w:p>
              </w:tc>
              <w:tc>
                <w:tcPr>
                  <w:tcW w:w="4874" w:type="dxa"/>
                  <w:tcBorders>
                    <w:top w:val="nil"/>
                    <w:left w:val="nil"/>
                    <w:bottom w:val="nil"/>
                    <w:right w:val="nil"/>
                  </w:tcBorders>
                  <w:shd w:val="clear" w:color="auto" w:fill="auto"/>
                  <w:vAlign w:val="center"/>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Nose bleeds</w:t>
                  </w:r>
                </w:p>
              </w:tc>
              <w:tc>
                <w:tcPr>
                  <w:tcW w:w="4874" w:type="dxa"/>
                  <w:tcBorders>
                    <w:top w:val="nil"/>
                    <w:left w:val="nil"/>
                    <w:bottom w:val="nil"/>
                    <w:right w:val="nil"/>
                  </w:tcBorders>
                  <w:shd w:val="clear" w:color="auto" w:fill="auto"/>
                  <w:vAlign w:val="center"/>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Allergic Rhinitis</w:t>
                  </w:r>
                </w:p>
              </w:tc>
              <w:tc>
                <w:tcPr>
                  <w:tcW w:w="4874" w:type="dxa"/>
                  <w:tcBorders>
                    <w:top w:val="nil"/>
                    <w:left w:val="nil"/>
                    <w:bottom w:val="nil"/>
                    <w:right w:val="nil"/>
                  </w:tcBorders>
                  <w:shd w:val="clear" w:color="auto" w:fill="auto"/>
                  <w:noWrap/>
                  <w:vAlign w:val="bottom"/>
                  <w:hideMark/>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Acute Nasal Obstruction</w:t>
                  </w:r>
                </w:p>
              </w:tc>
              <w:tc>
                <w:tcPr>
                  <w:tcW w:w="4874" w:type="dxa"/>
                  <w:tcBorders>
                    <w:top w:val="nil"/>
                    <w:left w:val="nil"/>
                    <w:bottom w:val="nil"/>
                    <w:right w:val="nil"/>
                  </w:tcBorders>
                  <w:shd w:val="clear" w:color="auto" w:fill="auto"/>
                  <w:noWrap/>
                  <w:vAlign w:val="bottom"/>
                  <w:hideMark/>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Snoring</w:t>
                  </w:r>
                </w:p>
              </w:tc>
              <w:tc>
                <w:tcPr>
                  <w:tcW w:w="4874" w:type="dxa"/>
                  <w:tcBorders>
                    <w:top w:val="nil"/>
                    <w:left w:val="nil"/>
                    <w:bottom w:val="nil"/>
                    <w:right w:val="nil"/>
                  </w:tcBorders>
                  <w:shd w:val="clear" w:color="auto" w:fill="auto"/>
                  <w:noWrap/>
                  <w:vAlign w:val="bottom"/>
                  <w:hideMark/>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Deviated Septum</w:t>
                  </w:r>
                </w:p>
              </w:tc>
              <w:tc>
                <w:tcPr>
                  <w:tcW w:w="4874" w:type="dxa"/>
                  <w:tcBorders>
                    <w:top w:val="nil"/>
                    <w:left w:val="nil"/>
                    <w:bottom w:val="nil"/>
                    <w:right w:val="nil"/>
                  </w:tcBorders>
                  <w:shd w:val="clear" w:color="auto" w:fill="auto"/>
                  <w:noWrap/>
                  <w:vAlign w:val="bottom"/>
                  <w:hideMark/>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Acute Otitis and External Media</w:t>
                  </w:r>
                </w:p>
              </w:tc>
              <w:tc>
                <w:tcPr>
                  <w:tcW w:w="4874" w:type="dxa"/>
                  <w:tcBorders>
                    <w:top w:val="nil"/>
                    <w:left w:val="nil"/>
                    <w:bottom w:val="nil"/>
                    <w:right w:val="nil"/>
                  </w:tcBorders>
                  <w:shd w:val="clear" w:color="auto" w:fill="auto"/>
                  <w:noWrap/>
                  <w:vAlign w:val="bottom"/>
                  <w:hideMark/>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Sore Throat</w:t>
                  </w:r>
                </w:p>
              </w:tc>
              <w:tc>
                <w:tcPr>
                  <w:tcW w:w="4874" w:type="dxa"/>
                  <w:tcBorders>
                    <w:top w:val="nil"/>
                    <w:left w:val="nil"/>
                    <w:bottom w:val="nil"/>
                    <w:right w:val="nil"/>
                  </w:tcBorders>
                  <w:shd w:val="clear" w:color="auto" w:fill="auto"/>
                  <w:noWrap/>
                  <w:vAlign w:val="bottom"/>
                  <w:hideMark/>
                </w:tcPr>
                <w:p w:rsidR="00EF1106" w:rsidRPr="00723DAA" w:rsidRDefault="00EF1106" w:rsidP="00723DAA">
                  <w:pPr>
                    <w:spacing w:after="0"/>
                    <w:rPr>
                      <w:rFonts w:ascii="Arial" w:eastAsia="Times New Roman" w:hAnsi="Arial" w:cs="Arial"/>
                      <w:color w:val="000000"/>
                      <w:sz w:val="20"/>
                      <w:lang w:val="en-GB" w:eastAsia="en-GB"/>
                    </w:rPr>
                  </w:pPr>
                </w:p>
              </w:tc>
            </w:tr>
            <w:tr w:rsidR="00EF1106" w:rsidRPr="00723DAA" w:rsidTr="00EF1106">
              <w:trPr>
                <w:trHeight w:val="300"/>
              </w:trPr>
              <w:tc>
                <w:tcPr>
                  <w:tcW w:w="4800" w:type="dxa"/>
                  <w:tcBorders>
                    <w:top w:val="nil"/>
                    <w:left w:val="nil"/>
                    <w:bottom w:val="nil"/>
                    <w:right w:val="nil"/>
                  </w:tcBorders>
                  <w:shd w:val="clear" w:color="auto" w:fill="auto"/>
                  <w:vAlign w:val="center"/>
                  <w:hideMark/>
                </w:tcPr>
                <w:p w:rsidR="00EF1106" w:rsidRPr="00AE2A29" w:rsidRDefault="00EF1106" w:rsidP="00A64516">
                  <w:pPr>
                    <w:pStyle w:val="ListParagraph"/>
                    <w:numPr>
                      <w:ilvl w:val="0"/>
                      <w:numId w:val="10"/>
                    </w:numPr>
                    <w:rPr>
                      <w:rFonts w:ascii="Arial" w:hAnsi="Arial" w:cs="Arial"/>
                      <w:color w:val="000000"/>
                      <w:sz w:val="20"/>
                    </w:rPr>
                  </w:pPr>
                  <w:r w:rsidRPr="00AE2A29">
                    <w:rPr>
                      <w:rFonts w:ascii="Arial" w:hAnsi="Arial" w:cs="Arial"/>
                      <w:color w:val="000000"/>
                      <w:sz w:val="20"/>
                    </w:rPr>
                    <w:t>Mastoid Cavities</w:t>
                  </w:r>
                </w:p>
              </w:tc>
              <w:tc>
                <w:tcPr>
                  <w:tcW w:w="4874" w:type="dxa"/>
                  <w:tcBorders>
                    <w:top w:val="nil"/>
                    <w:left w:val="nil"/>
                    <w:bottom w:val="nil"/>
                    <w:right w:val="nil"/>
                  </w:tcBorders>
                  <w:shd w:val="clear" w:color="auto" w:fill="auto"/>
                  <w:noWrap/>
                  <w:vAlign w:val="bottom"/>
                  <w:hideMark/>
                </w:tcPr>
                <w:p w:rsidR="00EF1106" w:rsidRPr="00723DAA" w:rsidRDefault="00EF1106" w:rsidP="00723DAA">
                  <w:pPr>
                    <w:spacing w:after="0"/>
                    <w:rPr>
                      <w:rFonts w:ascii="Arial" w:eastAsia="Times New Roman" w:hAnsi="Arial" w:cs="Arial"/>
                      <w:color w:val="000000"/>
                      <w:sz w:val="20"/>
                      <w:lang w:val="en-GB" w:eastAsia="en-GB"/>
                    </w:rPr>
                  </w:pPr>
                </w:p>
              </w:tc>
            </w:tr>
          </w:tbl>
          <w:p w:rsidR="004349EB" w:rsidRPr="00AC09F9" w:rsidRDefault="004349EB" w:rsidP="00CB6A5E">
            <w:pPr>
              <w:spacing w:after="0"/>
              <w:jc w:val="both"/>
              <w:rPr>
                <w:rFonts w:ascii="Arial" w:eastAsia="Times New Roman" w:hAnsi="Arial" w:cs="Arial"/>
                <w:sz w:val="20"/>
                <w:lang w:val="en-GB" w:eastAsia="en-GB"/>
              </w:rPr>
            </w:pPr>
          </w:p>
          <w:p w:rsidR="00AC09F9" w:rsidRDefault="00CD41BE" w:rsidP="00CD41BE">
            <w:pPr>
              <w:spacing w:after="0"/>
              <w:rPr>
                <w:rFonts w:ascii="Arial" w:hAnsi="Arial" w:cs="Arial"/>
                <w:sz w:val="20"/>
              </w:rPr>
            </w:pPr>
            <w:r w:rsidRPr="00CD41BE">
              <w:rPr>
                <w:rFonts w:ascii="Arial" w:hAnsi="Arial" w:cs="Arial"/>
                <w:sz w:val="20"/>
              </w:rPr>
              <w:t xml:space="preserve">Patients requiring a two week wait (2WW) </w:t>
            </w:r>
            <w:r w:rsidR="004E1DB1">
              <w:rPr>
                <w:rFonts w:ascii="Arial" w:hAnsi="Arial" w:cs="Arial"/>
                <w:sz w:val="20"/>
              </w:rPr>
              <w:t>referral</w:t>
            </w:r>
            <w:r w:rsidRPr="00CD41BE">
              <w:rPr>
                <w:rFonts w:ascii="Arial" w:hAnsi="Arial" w:cs="Arial"/>
                <w:sz w:val="20"/>
              </w:rPr>
              <w:t xml:space="preserve"> and those with more </w:t>
            </w:r>
            <w:proofErr w:type="gramStart"/>
            <w:r w:rsidRPr="00CD41BE">
              <w:rPr>
                <w:rFonts w:ascii="Arial" w:hAnsi="Arial" w:cs="Arial"/>
                <w:sz w:val="20"/>
              </w:rPr>
              <w:t>complex</w:t>
            </w:r>
            <w:proofErr w:type="gramEnd"/>
            <w:r w:rsidRPr="00CD41BE">
              <w:rPr>
                <w:rFonts w:ascii="Arial" w:hAnsi="Arial" w:cs="Arial"/>
                <w:sz w:val="20"/>
              </w:rPr>
              <w:t>, specialist needs, will continue to be managed by secondary care. Whilst the service will need to be Consultant led, particularly from a clinical governance perspective, it is expected that Specialist Nurses/ GP</w:t>
            </w:r>
            <w:r w:rsidR="000F0F76">
              <w:rPr>
                <w:rFonts w:ascii="Arial" w:hAnsi="Arial" w:cs="Arial"/>
                <w:sz w:val="20"/>
              </w:rPr>
              <w:t>w</w:t>
            </w:r>
            <w:r w:rsidRPr="00CD41BE">
              <w:rPr>
                <w:rFonts w:ascii="Arial" w:hAnsi="Arial" w:cs="Arial"/>
                <w:sz w:val="20"/>
              </w:rPr>
              <w:t>SIs will have a significant role in delivering the service. However, it is acknowledged that some more complex patients may require Consultant intervention.</w:t>
            </w:r>
          </w:p>
          <w:p w:rsidR="000F0F76" w:rsidRDefault="000F0F76" w:rsidP="00CD41BE">
            <w:pPr>
              <w:spacing w:after="0"/>
              <w:rPr>
                <w:rFonts w:ascii="Arial" w:hAnsi="Arial" w:cs="Arial"/>
                <w:sz w:val="20"/>
              </w:rPr>
            </w:pPr>
          </w:p>
          <w:p w:rsidR="000F0F76" w:rsidRDefault="000F0F76" w:rsidP="00CD41BE">
            <w:pPr>
              <w:spacing w:after="0"/>
              <w:rPr>
                <w:rFonts w:ascii="Arial" w:hAnsi="Arial" w:cs="Arial"/>
                <w:sz w:val="20"/>
              </w:rPr>
            </w:pPr>
            <w:r>
              <w:rPr>
                <w:rFonts w:ascii="Arial" w:hAnsi="Arial" w:cs="Arial"/>
                <w:sz w:val="20"/>
              </w:rPr>
              <w:t>Development of patien</w:t>
            </w:r>
            <w:r w:rsidR="004E1DB1">
              <w:rPr>
                <w:rFonts w:ascii="Arial" w:hAnsi="Arial" w:cs="Arial"/>
                <w:sz w:val="20"/>
              </w:rPr>
              <w:t>t pathways and education of GPs</w:t>
            </w:r>
            <w:r>
              <w:rPr>
                <w:rFonts w:ascii="Arial" w:hAnsi="Arial" w:cs="Arial"/>
                <w:sz w:val="20"/>
              </w:rPr>
              <w:t xml:space="preserve"> should ensure patients are referred through the most appropriate gateway for their care.</w:t>
            </w:r>
          </w:p>
          <w:p w:rsidR="000F0F76" w:rsidRDefault="000F0F76" w:rsidP="00CD41BE">
            <w:pPr>
              <w:spacing w:after="0"/>
              <w:rPr>
                <w:rFonts w:ascii="Arial" w:hAnsi="Arial" w:cs="Arial"/>
                <w:sz w:val="20"/>
              </w:rPr>
            </w:pPr>
          </w:p>
          <w:p w:rsidR="000F0F76" w:rsidRDefault="002F2071" w:rsidP="00CD41BE">
            <w:pPr>
              <w:spacing w:after="0"/>
              <w:rPr>
                <w:rFonts w:ascii="Arial" w:hAnsi="Arial" w:cs="Arial"/>
                <w:b/>
                <w:sz w:val="20"/>
              </w:rPr>
            </w:pPr>
            <w:r w:rsidRPr="002F2071">
              <w:rPr>
                <w:rFonts w:ascii="Arial" w:hAnsi="Arial" w:cs="Arial"/>
                <w:b/>
                <w:sz w:val="20"/>
              </w:rPr>
              <w:lastRenderedPageBreak/>
              <w:t xml:space="preserve">3.2.2 </w:t>
            </w:r>
            <w:r w:rsidR="000F0F76" w:rsidRPr="002F2071">
              <w:rPr>
                <w:rFonts w:ascii="Arial" w:hAnsi="Arial" w:cs="Arial"/>
                <w:b/>
                <w:sz w:val="20"/>
              </w:rPr>
              <w:t>Diagnostics</w:t>
            </w:r>
          </w:p>
          <w:p w:rsidR="004E1DB1" w:rsidRPr="002F2071" w:rsidRDefault="004E1DB1" w:rsidP="00CD41BE">
            <w:pPr>
              <w:spacing w:after="0"/>
              <w:rPr>
                <w:rFonts w:ascii="Arial" w:hAnsi="Arial" w:cs="Arial"/>
                <w:b/>
                <w:sz w:val="20"/>
              </w:rPr>
            </w:pPr>
          </w:p>
          <w:p w:rsidR="000F0F76" w:rsidRDefault="000F0F76" w:rsidP="00CD41BE">
            <w:pPr>
              <w:spacing w:after="0"/>
              <w:rPr>
                <w:rFonts w:ascii="Arial" w:hAnsi="Arial" w:cs="Arial"/>
                <w:sz w:val="20"/>
              </w:rPr>
            </w:pPr>
            <w:r>
              <w:rPr>
                <w:rFonts w:ascii="Arial" w:hAnsi="Arial" w:cs="Arial"/>
                <w:sz w:val="20"/>
              </w:rPr>
              <w:t>The service will provide/have access to the following diagnostic services:</w:t>
            </w:r>
          </w:p>
          <w:p w:rsidR="000F0F76" w:rsidRDefault="000F0F76" w:rsidP="00A64516">
            <w:pPr>
              <w:pStyle w:val="ListParagraph"/>
              <w:numPr>
                <w:ilvl w:val="0"/>
                <w:numId w:val="11"/>
              </w:numPr>
              <w:rPr>
                <w:rFonts w:ascii="Arial" w:hAnsi="Arial" w:cs="Arial"/>
                <w:sz w:val="20"/>
              </w:rPr>
            </w:pPr>
            <w:r>
              <w:rPr>
                <w:rFonts w:ascii="Arial" w:hAnsi="Arial" w:cs="Arial"/>
                <w:sz w:val="20"/>
              </w:rPr>
              <w:t>MRI/ CT/ Ultrasound scans</w:t>
            </w:r>
          </w:p>
          <w:p w:rsidR="000F0F76" w:rsidRDefault="000F0F76" w:rsidP="00A64516">
            <w:pPr>
              <w:pStyle w:val="ListParagraph"/>
              <w:numPr>
                <w:ilvl w:val="0"/>
                <w:numId w:val="11"/>
              </w:numPr>
              <w:rPr>
                <w:rFonts w:ascii="Arial" w:hAnsi="Arial" w:cs="Arial"/>
                <w:sz w:val="20"/>
              </w:rPr>
            </w:pPr>
            <w:r>
              <w:rPr>
                <w:rFonts w:ascii="Arial" w:hAnsi="Arial" w:cs="Arial"/>
                <w:sz w:val="20"/>
              </w:rPr>
              <w:t>X-ray</w:t>
            </w:r>
          </w:p>
          <w:p w:rsidR="000F0F76" w:rsidRDefault="000F0F76" w:rsidP="00A64516">
            <w:pPr>
              <w:pStyle w:val="ListParagraph"/>
              <w:numPr>
                <w:ilvl w:val="0"/>
                <w:numId w:val="11"/>
              </w:numPr>
              <w:rPr>
                <w:rFonts w:ascii="Arial" w:hAnsi="Arial" w:cs="Arial"/>
                <w:sz w:val="20"/>
              </w:rPr>
            </w:pPr>
            <w:r>
              <w:rPr>
                <w:rFonts w:ascii="Arial" w:hAnsi="Arial" w:cs="Arial"/>
                <w:sz w:val="20"/>
              </w:rPr>
              <w:t>Audiology, ie full hearing test and tympanometry</w:t>
            </w:r>
          </w:p>
          <w:p w:rsidR="00AE2A29" w:rsidRDefault="00AE2A29" w:rsidP="00A64516">
            <w:pPr>
              <w:pStyle w:val="ListParagraph"/>
              <w:numPr>
                <w:ilvl w:val="0"/>
                <w:numId w:val="11"/>
              </w:numPr>
              <w:rPr>
                <w:rFonts w:ascii="Arial" w:hAnsi="Arial" w:cs="Arial"/>
                <w:sz w:val="20"/>
              </w:rPr>
            </w:pPr>
            <w:r>
              <w:rPr>
                <w:rFonts w:ascii="Arial" w:hAnsi="Arial" w:cs="Arial"/>
                <w:sz w:val="20"/>
              </w:rPr>
              <w:t>Laboratory services for pathology, haematology and microbiology</w:t>
            </w:r>
          </w:p>
          <w:p w:rsidR="00AE2A29" w:rsidRDefault="00AE2A29" w:rsidP="00AE2A29">
            <w:pPr>
              <w:pStyle w:val="ListParagraph"/>
              <w:rPr>
                <w:rFonts w:ascii="Arial" w:hAnsi="Arial" w:cs="Arial"/>
                <w:sz w:val="20"/>
              </w:rPr>
            </w:pPr>
          </w:p>
          <w:p w:rsidR="00AE2A29" w:rsidRDefault="00AE2A29" w:rsidP="00AE2A29">
            <w:pPr>
              <w:rPr>
                <w:rFonts w:ascii="Arial" w:hAnsi="Arial" w:cs="Arial"/>
                <w:sz w:val="20"/>
              </w:rPr>
            </w:pPr>
            <w:r>
              <w:rPr>
                <w:rFonts w:ascii="Arial" w:hAnsi="Arial" w:cs="Arial"/>
                <w:sz w:val="20"/>
              </w:rPr>
              <w:t xml:space="preserve">All diagnostics </w:t>
            </w:r>
            <w:r w:rsidRPr="00AE2A29">
              <w:rPr>
                <w:rFonts w:ascii="Arial" w:hAnsi="Arial" w:cs="Arial"/>
                <w:sz w:val="20"/>
              </w:rPr>
              <w:t>should be appropriately linked to the national Connecting for Health (CfH) programme, particularly Picture Archive Communication Systems (PACS) and other NHS information systems</w:t>
            </w:r>
            <w:r>
              <w:rPr>
                <w:rFonts w:ascii="Arial" w:hAnsi="Arial" w:cs="Arial"/>
                <w:sz w:val="20"/>
              </w:rPr>
              <w:t>,</w:t>
            </w:r>
            <w:r w:rsidRPr="00AE2A29">
              <w:rPr>
                <w:rFonts w:ascii="Arial" w:hAnsi="Arial" w:cs="Arial"/>
                <w:sz w:val="20"/>
              </w:rPr>
              <w:t xml:space="preserve"> as required.</w:t>
            </w:r>
          </w:p>
          <w:tbl>
            <w:tblPr>
              <w:tblW w:w="9600" w:type="dxa"/>
              <w:tblLook w:val="04A0" w:firstRow="1" w:lastRow="0" w:firstColumn="1" w:lastColumn="0" w:noHBand="0" w:noVBand="1"/>
            </w:tblPr>
            <w:tblGrid>
              <w:gridCol w:w="9600"/>
            </w:tblGrid>
            <w:tr w:rsidR="00AE2A29" w:rsidRPr="00723DAA" w:rsidTr="00362F6B">
              <w:trPr>
                <w:trHeight w:val="300"/>
              </w:trPr>
              <w:tc>
                <w:tcPr>
                  <w:tcW w:w="4800" w:type="dxa"/>
                  <w:tcBorders>
                    <w:top w:val="nil"/>
                    <w:left w:val="nil"/>
                    <w:bottom w:val="nil"/>
                    <w:right w:val="nil"/>
                  </w:tcBorders>
                  <w:shd w:val="clear" w:color="auto" w:fill="auto"/>
                  <w:vAlign w:val="center"/>
                  <w:hideMark/>
                </w:tcPr>
                <w:p w:rsidR="00AE2A29" w:rsidRPr="002F2071" w:rsidRDefault="002F2071" w:rsidP="00362F6B">
                  <w:pPr>
                    <w:spacing w:after="0"/>
                    <w:rPr>
                      <w:rFonts w:ascii="Arial" w:eastAsia="Times New Roman" w:hAnsi="Arial" w:cs="Arial"/>
                      <w:b/>
                      <w:bCs/>
                      <w:color w:val="000000"/>
                      <w:sz w:val="20"/>
                      <w:lang w:val="en-GB" w:eastAsia="en-GB"/>
                    </w:rPr>
                  </w:pPr>
                  <w:r w:rsidRPr="002F2071">
                    <w:rPr>
                      <w:rFonts w:ascii="Arial" w:eastAsia="Times New Roman" w:hAnsi="Arial" w:cs="Arial"/>
                      <w:b/>
                      <w:bCs/>
                      <w:color w:val="000000"/>
                      <w:sz w:val="20"/>
                      <w:lang w:val="en-GB" w:eastAsia="en-GB"/>
                    </w:rPr>
                    <w:t xml:space="preserve">3.2.3 </w:t>
                  </w:r>
                  <w:r w:rsidR="00AE2A29" w:rsidRPr="002F2071">
                    <w:rPr>
                      <w:rFonts w:ascii="Arial" w:eastAsia="Times New Roman" w:hAnsi="Arial" w:cs="Arial"/>
                      <w:b/>
                      <w:bCs/>
                      <w:color w:val="000000"/>
                      <w:sz w:val="20"/>
                      <w:lang w:val="en-GB" w:eastAsia="en-GB"/>
                    </w:rPr>
                    <w:t xml:space="preserve">Procedures </w:t>
                  </w:r>
                </w:p>
                <w:p w:rsidR="004E1DB1" w:rsidRDefault="004E1DB1" w:rsidP="00362F6B">
                  <w:pPr>
                    <w:spacing w:after="0"/>
                    <w:rPr>
                      <w:rFonts w:ascii="Arial" w:eastAsia="Times New Roman" w:hAnsi="Arial" w:cs="Arial"/>
                      <w:bCs/>
                      <w:color w:val="000000"/>
                      <w:sz w:val="20"/>
                      <w:lang w:val="en-GB" w:eastAsia="en-GB"/>
                    </w:rPr>
                  </w:pPr>
                </w:p>
                <w:p w:rsidR="00AE2A29" w:rsidRDefault="00AE2A29" w:rsidP="00B537C5">
                  <w:pPr>
                    <w:spacing w:after="0"/>
                    <w:rPr>
                      <w:rFonts w:ascii="Arial" w:eastAsia="Times New Roman" w:hAnsi="Arial" w:cs="Arial"/>
                      <w:bCs/>
                      <w:color w:val="000000"/>
                      <w:sz w:val="20"/>
                      <w:lang w:val="en-GB" w:eastAsia="en-GB"/>
                    </w:rPr>
                  </w:pPr>
                  <w:r>
                    <w:rPr>
                      <w:rFonts w:ascii="Arial" w:eastAsia="Times New Roman" w:hAnsi="Arial" w:cs="Arial"/>
                      <w:bCs/>
                      <w:color w:val="000000"/>
                      <w:sz w:val="20"/>
                      <w:lang w:val="en-GB" w:eastAsia="en-GB"/>
                    </w:rPr>
                    <w:t>Procedures to be performed include, but are not limited to:</w:t>
                  </w:r>
                  <w:r w:rsidR="00EF1106">
                    <w:rPr>
                      <w:rFonts w:ascii="Arial" w:eastAsia="Times New Roman" w:hAnsi="Arial" w:cs="Arial"/>
                      <w:bCs/>
                      <w:color w:val="000000"/>
                      <w:sz w:val="20"/>
                      <w:lang w:val="en-GB" w:eastAsia="en-GB"/>
                    </w:rPr>
                    <w:t xml:space="preserve"> </w:t>
                  </w:r>
                </w:p>
                <w:p w:rsidR="00B537C5" w:rsidRPr="00723DAA" w:rsidRDefault="00B537C5" w:rsidP="00B537C5">
                  <w:pPr>
                    <w:spacing w:after="0"/>
                    <w:rPr>
                      <w:rFonts w:ascii="Arial" w:eastAsia="Times New Roman" w:hAnsi="Arial" w:cs="Arial"/>
                      <w:bCs/>
                      <w:color w:val="000000"/>
                      <w:sz w:val="20"/>
                      <w:lang w:val="en-GB" w:eastAsia="en-GB"/>
                    </w:rPr>
                  </w:pPr>
                </w:p>
              </w:tc>
            </w:tr>
            <w:tr w:rsidR="00AE2A29" w:rsidRPr="00723DAA" w:rsidTr="00362F6B">
              <w:trPr>
                <w:trHeight w:val="300"/>
              </w:trPr>
              <w:tc>
                <w:tcPr>
                  <w:tcW w:w="4800" w:type="dxa"/>
                  <w:tcBorders>
                    <w:top w:val="nil"/>
                    <w:left w:val="nil"/>
                    <w:bottom w:val="nil"/>
                    <w:right w:val="nil"/>
                  </w:tcBorders>
                  <w:shd w:val="clear" w:color="auto" w:fill="auto"/>
                  <w:vAlign w:val="center"/>
                  <w:hideMark/>
                </w:tcPr>
                <w:p w:rsidR="00AE2A29" w:rsidRPr="00AE2A29" w:rsidRDefault="00AE2A29" w:rsidP="00A64516">
                  <w:pPr>
                    <w:pStyle w:val="ListParagraph"/>
                    <w:numPr>
                      <w:ilvl w:val="0"/>
                      <w:numId w:val="8"/>
                    </w:numPr>
                    <w:rPr>
                      <w:rFonts w:ascii="Arial" w:hAnsi="Arial" w:cs="Arial"/>
                      <w:color w:val="000000"/>
                      <w:sz w:val="20"/>
                    </w:rPr>
                  </w:pPr>
                  <w:r w:rsidRPr="00AE2A29">
                    <w:rPr>
                      <w:rFonts w:ascii="Arial" w:hAnsi="Arial" w:cs="Arial"/>
                      <w:color w:val="000000"/>
                      <w:sz w:val="20"/>
                    </w:rPr>
                    <w:t>Microsuction/ ear-syringing</w:t>
                  </w:r>
                </w:p>
              </w:tc>
            </w:tr>
            <w:tr w:rsidR="00AE2A29" w:rsidRPr="00723DAA" w:rsidTr="00362F6B">
              <w:trPr>
                <w:trHeight w:val="300"/>
              </w:trPr>
              <w:tc>
                <w:tcPr>
                  <w:tcW w:w="4800" w:type="dxa"/>
                  <w:tcBorders>
                    <w:top w:val="nil"/>
                    <w:left w:val="nil"/>
                    <w:bottom w:val="nil"/>
                    <w:right w:val="nil"/>
                  </w:tcBorders>
                  <w:shd w:val="clear" w:color="auto" w:fill="auto"/>
                  <w:vAlign w:val="center"/>
                  <w:hideMark/>
                </w:tcPr>
                <w:p w:rsidR="00AE2A29" w:rsidRPr="00AE2A29" w:rsidRDefault="00AE2A29" w:rsidP="00A64516">
                  <w:pPr>
                    <w:pStyle w:val="ListParagraph"/>
                    <w:numPr>
                      <w:ilvl w:val="0"/>
                      <w:numId w:val="8"/>
                    </w:numPr>
                    <w:rPr>
                      <w:rFonts w:ascii="Arial" w:hAnsi="Arial" w:cs="Arial"/>
                      <w:color w:val="000000"/>
                      <w:sz w:val="20"/>
                    </w:rPr>
                  </w:pPr>
                  <w:r w:rsidRPr="00AE2A29">
                    <w:rPr>
                      <w:rFonts w:ascii="Arial" w:hAnsi="Arial" w:cs="Arial"/>
                      <w:color w:val="000000"/>
                      <w:sz w:val="20"/>
                    </w:rPr>
                    <w:t>Nasal Cautery</w:t>
                  </w:r>
                </w:p>
              </w:tc>
            </w:tr>
            <w:tr w:rsidR="00AE2A29" w:rsidRPr="00723DAA" w:rsidTr="00362F6B">
              <w:trPr>
                <w:trHeight w:val="300"/>
              </w:trPr>
              <w:tc>
                <w:tcPr>
                  <w:tcW w:w="4800" w:type="dxa"/>
                  <w:tcBorders>
                    <w:top w:val="nil"/>
                    <w:left w:val="nil"/>
                    <w:bottom w:val="nil"/>
                    <w:right w:val="nil"/>
                  </w:tcBorders>
                  <w:shd w:val="clear" w:color="auto" w:fill="auto"/>
                  <w:vAlign w:val="center"/>
                  <w:hideMark/>
                </w:tcPr>
                <w:p w:rsidR="00AE2A29" w:rsidRPr="00AE2A29" w:rsidRDefault="00AE2A29" w:rsidP="00A64516">
                  <w:pPr>
                    <w:pStyle w:val="ListParagraph"/>
                    <w:numPr>
                      <w:ilvl w:val="0"/>
                      <w:numId w:val="8"/>
                    </w:numPr>
                    <w:rPr>
                      <w:rFonts w:ascii="Arial" w:hAnsi="Arial" w:cs="Arial"/>
                      <w:color w:val="000000"/>
                      <w:sz w:val="20"/>
                    </w:rPr>
                  </w:pPr>
                  <w:r w:rsidRPr="00AE2A29">
                    <w:rPr>
                      <w:rFonts w:ascii="Arial" w:hAnsi="Arial" w:cs="Arial"/>
                      <w:color w:val="000000"/>
                      <w:sz w:val="20"/>
                    </w:rPr>
                    <w:t>Endoscopic examination of the nasopharynx</w:t>
                  </w:r>
                </w:p>
              </w:tc>
            </w:tr>
            <w:tr w:rsidR="00AE2A29" w:rsidRPr="00723DAA" w:rsidTr="00362F6B">
              <w:trPr>
                <w:trHeight w:val="300"/>
              </w:trPr>
              <w:tc>
                <w:tcPr>
                  <w:tcW w:w="4800" w:type="dxa"/>
                  <w:tcBorders>
                    <w:top w:val="nil"/>
                    <w:left w:val="nil"/>
                    <w:bottom w:val="nil"/>
                    <w:right w:val="nil"/>
                  </w:tcBorders>
                  <w:shd w:val="clear" w:color="auto" w:fill="auto"/>
                  <w:vAlign w:val="center"/>
                  <w:hideMark/>
                </w:tcPr>
                <w:p w:rsidR="00AE2A29" w:rsidRPr="00AE2A29" w:rsidRDefault="00AE2A29" w:rsidP="00A64516">
                  <w:pPr>
                    <w:pStyle w:val="ListParagraph"/>
                    <w:numPr>
                      <w:ilvl w:val="0"/>
                      <w:numId w:val="8"/>
                    </w:numPr>
                    <w:rPr>
                      <w:rFonts w:ascii="Arial" w:hAnsi="Arial" w:cs="Arial"/>
                      <w:color w:val="000000"/>
                      <w:sz w:val="20"/>
                    </w:rPr>
                  </w:pPr>
                  <w:r w:rsidRPr="00AE2A29">
                    <w:rPr>
                      <w:rFonts w:ascii="Arial" w:hAnsi="Arial" w:cs="Arial"/>
                      <w:color w:val="000000"/>
                      <w:sz w:val="20"/>
                    </w:rPr>
                    <w:t>Hearing assessment</w:t>
                  </w:r>
                </w:p>
              </w:tc>
            </w:tr>
            <w:tr w:rsidR="00AE2A29" w:rsidRPr="00723DAA" w:rsidTr="00362F6B">
              <w:trPr>
                <w:trHeight w:val="300"/>
              </w:trPr>
              <w:tc>
                <w:tcPr>
                  <w:tcW w:w="4800" w:type="dxa"/>
                  <w:tcBorders>
                    <w:top w:val="nil"/>
                    <w:left w:val="nil"/>
                    <w:bottom w:val="nil"/>
                    <w:right w:val="nil"/>
                  </w:tcBorders>
                  <w:shd w:val="clear" w:color="auto" w:fill="auto"/>
                  <w:vAlign w:val="center"/>
                  <w:hideMark/>
                </w:tcPr>
                <w:p w:rsidR="00AE2A29" w:rsidRPr="00AE2A29" w:rsidRDefault="00A36BCC" w:rsidP="00A64516">
                  <w:pPr>
                    <w:pStyle w:val="ListParagraph"/>
                    <w:numPr>
                      <w:ilvl w:val="0"/>
                      <w:numId w:val="8"/>
                    </w:numPr>
                    <w:rPr>
                      <w:rFonts w:ascii="Arial" w:hAnsi="Arial" w:cs="Arial"/>
                      <w:color w:val="000000"/>
                      <w:sz w:val="20"/>
                    </w:rPr>
                  </w:pPr>
                  <w:r>
                    <w:rPr>
                      <w:rFonts w:ascii="Arial" w:hAnsi="Arial" w:cs="Arial"/>
                      <w:color w:val="000000"/>
                      <w:sz w:val="20"/>
                    </w:rPr>
                    <w:t>Patch</w:t>
                  </w:r>
                  <w:r w:rsidR="00AE2A29" w:rsidRPr="00A36BCC">
                    <w:rPr>
                      <w:rFonts w:ascii="Arial" w:hAnsi="Arial" w:cs="Arial"/>
                      <w:color w:val="000000"/>
                      <w:sz w:val="20"/>
                    </w:rPr>
                    <w:t xml:space="preserve"> Test</w:t>
                  </w:r>
                  <w:r w:rsidR="00AE2A29">
                    <w:rPr>
                      <w:rFonts w:ascii="Arial" w:hAnsi="Arial" w:cs="Arial"/>
                      <w:color w:val="000000"/>
                      <w:sz w:val="20"/>
                    </w:rPr>
                    <w:t xml:space="preserve"> </w:t>
                  </w:r>
                </w:p>
              </w:tc>
            </w:tr>
          </w:tbl>
          <w:p w:rsidR="00AE2A29" w:rsidRDefault="00AE2A29" w:rsidP="00AE2A29">
            <w:pPr>
              <w:spacing w:after="0"/>
              <w:rPr>
                <w:rFonts w:ascii="Arial" w:hAnsi="Arial" w:cs="Arial"/>
                <w:sz w:val="20"/>
              </w:rPr>
            </w:pPr>
          </w:p>
          <w:p w:rsidR="00AE2A29" w:rsidRPr="00AE2A29" w:rsidRDefault="00AE2A29" w:rsidP="00AE2A29">
            <w:pPr>
              <w:spacing w:after="0"/>
              <w:rPr>
                <w:rFonts w:ascii="Arial" w:hAnsi="Arial" w:cs="Arial"/>
                <w:sz w:val="20"/>
              </w:rPr>
            </w:pPr>
            <w:r w:rsidRPr="00AE2A29">
              <w:rPr>
                <w:rFonts w:ascii="Arial" w:hAnsi="Arial" w:cs="Arial"/>
                <w:sz w:val="20"/>
              </w:rPr>
              <w:t xml:space="preserve">The service should ensure that procedures are completed by a competent clinician and are conducted in a way that ensures maximum comfort and minimum clinical risk to the patient. No surgical procedures requiring general anaesthetic will be carried out in this service. </w:t>
            </w:r>
          </w:p>
          <w:p w:rsidR="00AE2A29" w:rsidRPr="00AE2A29" w:rsidRDefault="00AE2A29" w:rsidP="00AE2A29">
            <w:pPr>
              <w:spacing w:after="0"/>
              <w:rPr>
                <w:rFonts w:ascii="Arial" w:hAnsi="Arial" w:cs="Arial"/>
                <w:sz w:val="20"/>
              </w:rPr>
            </w:pPr>
          </w:p>
          <w:p w:rsidR="004E1DB1" w:rsidRPr="00B537C5" w:rsidRDefault="00AE2A29" w:rsidP="004E1DB1">
            <w:pPr>
              <w:spacing w:after="0"/>
              <w:rPr>
                <w:rFonts w:ascii="Arial" w:hAnsi="Arial" w:cs="Arial"/>
                <w:sz w:val="20"/>
              </w:rPr>
            </w:pPr>
            <w:r w:rsidRPr="00AE2A29">
              <w:rPr>
                <w:rFonts w:ascii="Arial" w:hAnsi="Arial" w:cs="Arial"/>
                <w:sz w:val="20"/>
              </w:rPr>
              <w:t>Providers would not be expected to undertake</w:t>
            </w:r>
            <w:r>
              <w:rPr>
                <w:rFonts w:ascii="Arial" w:hAnsi="Arial" w:cs="Arial"/>
                <w:sz w:val="20"/>
              </w:rPr>
              <w:t xml:space="preserve"> procedures excluded by the CCGs’ policies for Procedures of Limited Clinical Value, </w:t>
            </w:r>
            <w:r w:rsidRPr="00AE2A29">
              <w:rPr>
                <w:rFonts w:ascii="Arial" w:hAnsi="Arial" w:cs="Arial"/>
                <w:sz w:val="20"/>
              </w:rPr>
              <w:t>or s</w:t>
            </w:r>
            <w:r w:rsidR="0009187B">
              <w:rPr>
                <w:rFonts w:ascii="Arial" w:hAnsi="Arial" w:cs="Arial"/>
                <w:sz w:val="20"/>
              </w:rPr>
              <w:t>econdary care</w:t>
            </w:r>
            <w:r w:rsidRPr="00AE2A29">
              <w:rPr>
                <w:rFonts w:ascii="Arial" w:hAnsi="Arial" w:cs="Arial"/>
                <w:sz w:val="20"/>
              </w:rPr>
              <w:t xml:space="preserve"> services that require secondary care intervention. </w:t>
            </w:r>
            <w:r>
              <w:rPr>
                <w:rFonts w:ascii="Arial" w:hAnsi="Arial" w:cs="Arial"/>
                <w:sz w:val="20"/>
              </w:rPr>
              <w:t>The policies can be found on the CCG websites</w:t>
            </w:r>
            <w:r w:rsidR="007B4299">
              <w:rPr>
                <w:rFonts w:ascii="Arial" w:hAnsi="Arial" w:cs="Arial"/>
                <w:sz w:val="20"/>
              </w:rPr>
              <w:t>. Please note: these are</w:t>
            </w:r>
            <w:r w:rsidRPr="00AE2A29">
              <w:rPr>
                <w:rFonts w:ascii="Arial" w:hAnsi="Arial" w:cs="Arial"/>
                <w:sz w:val="20"/>
              </w:rPr>
              <w:t xml:space="preserve"> continually updated document</w:t>
            </w:r>
            <w:r w:rsidR="007B4299">
              <w:rPr>
                <w:rFonts w:ascii="Arial" w:hAnsi="Arial" w:cs="Arial"/>
                <w:sz w:val="20"/>
              </w:rPr>
              <w:t>s</w:t>
            </w:r>
            <w:r w:rsidRPr="00AE2A29">
              <w:rPr>
                <w:rFonts w:ascii="Arial" w:hAnsi="Arial" w:cs="Arial"/>
                <w:sz w:val="20"/>
              </w:rPr>
              <w:t xml:space="preserve"> and will need to be checked on a regular basis.</w:t>
            </w:r>
          </w:p>
          <w:p w:rsidR="002F2071" w:rsidRDefault="002F2071" w:rsidP="00AE2A29">
            <w:pPr>
              <w:spacing w:after="0"/>
              <w:rPr>
                <w:rFonts w:ascii="Arial" w:hAnsi="Arial" w:cs="Arial"/>
                <w:sz w:val="20"/>
              </w:rPr>
            </w:pPr>
          </w:p>
          <w:p w:rsidR="002F2071" w:rsidRPr="002F2071" w:rsidRDefault="002F2071" w:rsidP="002F2071">
            <w:pPr>
              <w:tabs>
                <w:tab w:val="num" w:pos="3060"/>
              </w:tabs>
              <w:spacing w:after="0"/>
              <w:ind w:left="45"/>
              <w:jc w:val="both"/>
              <w:rPr>
                <w:rFonts w:ascii="Arial" w:eastAsia="MS Mincho" w:hAnsi="Arial" w:cs="Arial"/>
                <w:sz w:val="20"/>
              </w:rPr>
            </w:pPr>
            <w:r w:rsidRPr="002F2071">
              <w:rPr>
                <w:rFonts w:ascii="Arial" w:eastAsia="MS Mincho" w:hAnsi="Arial" w:cs="Arial"/>
                <w:sz w:val="20"/>
              </w:rPr>
              <w:t>The Service will ensure tha</w:t>
            </w:r>
            <w:r w:rsidR="004E1DB1">
              <w:rPr>
                <w:rFonts w:ascii="Arial" w:eastAsia="MS Mincho" w:hAnsi="Arial" w:cs="Arial"/>
                <w:sz w:val="20"/>
              </w:rPr>
              <w:t>t (and provide evidence to the C</w:t>
            </w:r>
            <w:r w:rsidRPr="002F2071">
              <w:rPr>
                <w:rFonts w:ascii="Arial" w:eastAsia="MS Mincho" w:hAnsi="Arial" w:cs="Arial"/>
                <w:sz w:val="20"/>
              </w:rPr>
              <w:t>ommissioner if asked):</w:t>
            </w:r>
          </w:p>
          <w:p w:rsidR="002F2071" w:rsidRPr="002F2071" w:rsidRDefault="002F2071" w:rsidP="00A64516">
            <w:pPr>
              <w:pStyle w:val="ListParagraph"/>
              <w:numPr>
                <w:ilvl w:val="0"/>
                <w:numId w:val="11"/>
              </w:numPr>
              <w:autoSpaceDE w:val="0"/>
              <w:autoSpaceDN w:val="0"/>
              <w:adjustRightInd w:val="0"/>
              <w:spacing w:line="276" w:lineRule="auto"/>
              <w:jc w:val="both"/>
              <w:rPr>
                <w:rFonts w:ascii="Arial" w:eastAsia="MS Mincho" w:hAnsi="Arial" w:cs="Arial"/>
                <w:sz w:val="20"/>
              </w:rPr>
            </w:pPr>
            <w:r>
              <w:rPr>
                <w:rFonts w:ascii="Arial" w:eastAsia="MS Mincho" w:hAnsi="Arial" w:cs="Arial"/>
                <w:sz w:val="20"/>
              </w:rPr>
              <w:t>Written consent is</w:t>
            </w:r>
            <w:r w:rsidRPr="002F2071">
              <w:rPr>
                <w:rFonts w:ascii="Arial" w:eastAsia="MS Mincho" w:hAnsi="Arial" w:cs="Arial"/>
                <w:sz w:val="20"/>
              </w:rPr>
              <w:t xml:space="preserve"> obtained for all patients having surgical interventions </w:t>
            </w:r>
          </w:p>
          <w:p w:rsidR="002F2071" w:rsidRPr="002F2071" w:rsidRDefault="002F2071" w:rsidP="00A64516">
            <w:pPr>
              <w:pStyle w:val="ListParagraph"/>
              <w:numPr>
                <w:ilvl w:val="0"/>
                <w:numId w:val="11"/>
              </w:numPr>
              <w:spacing w:line="276" w:lineRule="auto"/>
              <w:jc w:val="both"/>
              <w:rPr>
                <w:rFonts w:ascii="Arial" w:eastAsia="MS Mincho" w:hAnsi="Arial" w:cs="Arial"/>
                <w:sz w:val="20"/>
              </w:rPr>
            </w:pPr>
            <w:r w:rsidRPr="002F2071">
              <w:rPr>
                <w:rFonts w:ascii="Arial" w:eastAsia="MS Mincho" w:hAnsi="Arial" w:cs="Arial"/>
                <w:sz w:val="20"/>
              </w:rPr>
              <w:t>Treatment of minor complications following surgical interventions undertaken by the Service will be the responsibility of the Service. For any other complications or problems</w:t>
            </w:r>
            <w:r>
              <w:rPr>
                <w:rFonts w:ascii="Arial" w:eastAsia="MS Mincho" w:hAnsi="Arial" w:cs="Arial"/>
                <w:sz w:val="20"/>
              </w:rPr>
              <w:t>,</w:t>
            </w:r>
            <w:r w:rsidRPr="002F2071">
              <w:rPr>
                <w:rFonts w:ascii="Arial" w:eastAsia="MS Mincho" w:hAnsi="Arial" w:cs="Arial"/>
                <w:sz w:val="20"/>
              </w:rPr>
              <w:t xml:space="preserve"> the</w:t>
            </w:r>
            <w:r w:rsidR="00BC0DF4">
              <w:rPr>
                <w:rFonts w:ascii="Arial" w:eastAsia="MS Mincho" w:hAnsi="Arial" w:cs="Arial"/>
                <w:sz w:val="20"/>
              </w:rPr>
              <w:t xml:space="preserve"> patient’s</w:t>
            </w:r>
            <w:r w:rsidRPr="002F2071">
              <w:rPr>
                <w:rFonts w:ascii="Arial" w:eastAsia="MS Mincho" w:hAnsi="Arial" w:cs="Arial"/>
                <w:sz w:val="20"/>
              </w:rPr>
              <w:t xml:space="preserve"> GP may refer back to the service for either telephone advice or for the patient to be seen as an urgent at the next clinic. </w:t>
            </w:r>
            <w:r w:rsidRPr="002F2071">
              <w:rPr>
                <w:rFonts w:ascii="Arial" w:eastAsia="MS Mincho" w:hAnsi="Arial" w:cs="Arial"/>
                <w:sz w:val="20"/>
                <w:u w:val="single"/>
              </w:rPr>
              <w:t>Re-referrals following discharge for complications post treatment will NOT be charged.</w:t>
            </w:r>
          </w:p>
          <w:p w:rsidR="002F2071" w:rsidRPr="002F2071" w:rsidRDefault="002F2071" w:rsidP="00A64516">
            <w:pPr>
              <w:pStyle w:val="ListParagraph"/>
              <w:numPr>
                <w:ilvl w:val="0"/>
                <w:numId w:val="11"/>
              </w:numPr>
              <w:autoSpaceDE w:val="0"/>
              <w:autoSpaceDN w:val="0"/>
              <w:adjustRightInd w:val="0"/>
              <w:spacing w:line="276" w:lineRule="auto"/>
              <w:jc w:val="both"/>
              <w:rPr>
                <w:rFonts w:ascii="Arial" w:eastAsia="MS Mincho" w:hAnsi="Arial" w:cs="Arial"/>
                <w:sz w:val="20"/>
              </w:rPr>
            </w:pPr>
            <w:r w:rsidRPr="002F2071">
              <w:rPr>
                <w:rFonts w:ascii="Arial" w:eastAsia="MS Mincho" w:hAnsi="Arial" w:cs="Arial"/>
                <w:bCs/>
                <w:sz w:val="20"/>
              </w:rPr>
              <w:t>The unit and all staff are trained and competent to manage patients appropriately in the event of cardiac arrest, respiratory arrest, or anaphylaxis.</w:t>
            </w:r>
          </w:p>
          <w:p w:rsidR="002F2071" w:rsidRPr="002F2071" w:rsidRDefault="002F2071" w:rsidP="00A64516">
            <w:pPr>
              <w:pStyle w:val="ListParagraph"/>
              <w:numPr>
                <w:ilvl w:val="0"/>
                <w:numId w:val="11"/>
              </w:numPr>
              <w:autoSpaceDE w:val="0"/>
              <w:autoSpaceDN w:val="0"/>
              <w:adjustRightInd w:val="0"/>
              <w:spacing w:line="276" w:lineRule="auto"/>
              <w:jc w:val="both"/>
              <w:rPr>
                <w:rFonts w:ascii="Arial" w:eastAsia="MS Mincho" w:hAnsi="Arial" w:cs="Arial"/>
                <w:color w:val="000000"/>
                <w:sz w:val="20"/>
              </w:rPr>
            </w:pPr>
            <w:r w:rsidRPr="002F2071">
              <w:rPr>
                <w:rFonts w:ascii="Arial" w:eastAsia="MS Mincho" w:hAnsi="Arial" w:cs="Arial"/>
                <w:color w:val="000000"/>
                <w:sz w:val="20"/>
              </w:rPr>
              <w:t>The competen</w:t>
            </w:r>
            <w:r>
              <w:rPr>
                <w:rFonts w:ascii="Arial" w:eastAsia="MS Mincho" w:hAnsi="Arial" w:cs="Arial"/>
                <w:color w:val="000000"/>
                <w:sz w:val="20"/>
              </w:rPr>
              <w:t xml:space="preserve">cy and availability of staff </w:t>
            </w:r>
            <w:r w:rsidRPr="002F2071">
              <w:rPr>
                <w:rFonts w:ascii="Arial" w:eastAsia="MS Mincho" w:hAnsi="Arial" w:cs="Arial"/>
                <w:color w:val="000000"/>
                <w:sz w:val="20"/>
              </w:rPr>
              <w:t>meet</w:t>
            </w:r>
            <w:r>
              <w:rPr>
                <w:rFonts w:ascii="Arial" w:eastAsia="MS Mincho" w:hAnsi="Arial" w:cs="Arial"/>
                <w:color w:val="000000"/>
                <w:sz w:val="20"/>
              </w:rPr>
              <w:t>s</w:t>
            </w:r>
            <w:r w:rsidR="004E1DB1">
              <w:rPr>
                <w:rFonts w:ascii="Arial" w:eastAsia="MS Mincho" w:hAnsi="Arial" w:cs="Arial"/>
                <w:color w:val="000000"/>
                <w:sz w:val="20"/>
              </w:rPr>
              <w:t xml:space="preserve"> the needs of patients that</w:t>
            </w:r>
            <w:r w:rsidRPr="002F2071">
              <w:rPr>
                <w:rFonts w:ascii="Arial" w:eastAsia="MS Mincho" w:hAnsi="Arial" w:cs="Arial"/>
                <w:color w:val="000000"/>
                <w:sz w:val="20"/>
              </w:rPr>
              <w:t xml:space="preserve"> fall within the clinical conditions included in this specification, including working with vulnerable per</w:t>
            </w:r>
            <w:r w:rsidR="00442B1E">
              <w:rPr>
                <w:rFonts w:ascii="Arial" w:eastAsia="MS Mincho" w:hAnsi="Arial" w:cs="Arial"/>
                <w:color w:val="000000"/>
                <w:sz w:val="20"/>
              </w:rPr>
              <w:t>sons.</w:t>
            </w:r>
          </w:p>
          <w:p w:rsidR="002F2071" w:rsidRPr="002F2071" w:rsidRDefault="002F2071" w:rsidP="00A64516">
            <w:pPr>
              <w:pStyle w:val="ListParagraph"/>
              <w:numPr>
                <w:ilvl w:val="0"/>
                <w:numId w:val="11"/>
              </w:numPr>
              <w:autoSpaceDE w:val="0"/>
              <w:autoSpaceDN w:val="0"/>
              <w:adjustRightInd w:val="0"/>
              <w:spacing w:line="276" w:lineRule="auto"/>
              <w:jc w:val="both"/>
              <w:rPr>
                <w:rFonts w:ascii="Arial" w:eastAsia="MS Mincho" w:hAnsi="Arial" w:cs="Arial"/>
                <w:color w:val="000000"/>
                <w:sz w:val="20"/>
              </w:rPr>
            </w:pPr>
            <w:r w:rsidRPr="002F2071">
              <w:rPr>
                <w:rFonts w:ascii="Arial" w:eastAsia="MS Mincho" w:hAnsi="Arial" w:cs="Arial"/>
                <w:sz w:val="20"/>
              </w:rPr>
              <w:t>Robust risk management, complaints, infection control and untoward incidents reporting mechanisms are in place and being followed by all staff.</w:t>
            </w:r>
          </w:p>
          <w:p w:rsidR="002F2071" w:rsidRPr="002F2071" w:rsidRDefault="002F2071" w:rsidP="00A64516">
            <w:pPr>
              <w:pStyle w:val="ListParagraph"/>
              <w:numPr>
                <w:ilvl w:val="0"/>
                <w:numId w:val="11"/>
              </w:numPr>
              <w:autoSpaceDE w:val="0"/>
              <w:autoSpaceDN w:val="0"/>
              <w:adjustRightInd w:val="0"/>
              <w:spacing w:line="276" w:lineRule="auto"/>
              <w:jc w:val="both"/>
              <w:rPr>
                <w:rFonts w:ascii="Arial" w:eastAsia="MS Mincho" w:hAnsi="Arial" w:cs="Arial"/>
                <w:color w:val="000000"/>
                <w:sz w:val="20"/>
              </w:rPr>
            </w:pPr>
            <w:r w:rsidRPr="002F2071">
              <w:rPr>
                <w:rFonts w:ascii="Arial" w:eastAsia="MS Mincho" w:hAnsi="Arial" w:cs="Arial"/>
                <w:bCs/>
                <w:sz w:val="20"/>
              </w:rPr>
              <w:t>Information is available for patients, in a range of formats and languages appropriate to the local population. The information should include the outline of the services, together with patient information leaflets giving details about their clinical conditions and any treatment advice.</w:t>
            </w:r>
          </w:p>
          <w:p w:rsidR="002F2071" w:rsidRPr="002F2071" w:rsidRDefault="002F2071" w:rsidP="00A64516">
            <w:pPr>
              <w:pStyle w:val="ListParagraph"/>
              <w:numPr>
                <w:ilvl w:val="0"/>
                <w:numId w:val="11"/>
              </w:numPr>
              <w:autoSpaceDE w:val="0"/>
              <w:autoSpaceDN w:val="0"/>
              <w:adjustRightInd w:val="0"/>
              <w:spacing w:line="276" w:lineRule="auto"/>
              <w:jc w:val="both"/>
              <w:rPr>
                <w:rFonts w:ascii="Arial" w:eastAsia="MS Mincho" w:hAnsi="Arial" w:cs="Arial"/>
                <w:color w:val="000000"/>
                <w:sz w:val="20"/>
              </w:rPr>
            </w:pPr>
            <w:r w:rsidRPr="002F2071">
              <w:rPr>
                <w:rFonts w:ascii="Arial" w:eastAsia="MS Mincho" w:hAnsi="Arial" w:cs="Arial"/>
                <w:bCs/>
                <w:sz w:val="20"/>
              </w:rPr>
              <w:t>Post invasive treatment</w:t>
            </w:r>
            <w:r>
              <w:rPr>
                <w:rFonts w:ascii="Arial" w:eastAsia="MS Mincho" w:hAnsi="Arial" w:cs="Arial"/>
                <w:bCs/>
                <w:sz w:val="20"/>
              </w:rPr>
              <w:t xml:space="preserve"> - </w:t>
            </w:r>
            <w:r w:rsidRPr="002F2071">
              <w:rPr>
                <w:rFonts w:ascii="Arial" w:eastAsia="MS Mincho" w:hAnsi="Arial" w:cs="Arial"/>
                <w:bCs/>
                <w:sz w:val="20"/>
              </w:rPr>
              <w:t xml:space="preserve">the patient and carer will be given an information leaflet that includes signs and symptoms of infection and the appropriate action and outlining the post discharge surveillance scheme. </w:t>
            </w:r>
          </w:p>
          <w:p w:rsidR="007B4299" w:rsidRDefault="007B4299" w:rsidP="00AE2A29">
            <w:pPr>
              <w:spacing w:after="0"/>
              <w:rPr>
                <w:rFonts w:ascii="Arial" w:hAnsi="Arial" w:cs="Arial"/>
                <w:sz w:val="20"/>
              </w:rPr>
            </w:pPr>
          </w:p>
          <w:p w:rsidR="007B4299" w:rsidRPr="002F2071" w:rsidRDefault="002F2071" w:rsidP="00AE2A29">
            <w:pPr>
              <w:spacing w:after="0"/>
              <w:rPr>
                <w:rFonts w:ascii="Arial" w:hAnsi="Arial" w:cs="Arial"/>
                <w:b/>
                <w:sz w:val="20"/>
              </w:rPr>
            </w:pPr>
            <w:r w:rsidRPr="002F2071">
              <w:rPr>
                <w:rFonts w:ascii="Arial" w:hAnsi="Arial" w:cs="Arial"/>
                <w:b/>
                <w:sz w:val="20"/>
              </w:rPr>
              <w:t xml:space="preserve">3.2.4 </w:t>
            </w:r>
            <w:r w:rsidR="007B4299" w:rsidRPr="002F2071">
              <w:rPr>
                <w:rFonts w:ascii="Arial" w:hAnsi="Arial" w:cs="Arial"/>
                <w:b/>
                <w:sz w:val="20"/>
              </w:rPr>
              <w:t>Referrals</w:t>
            </w:r>
            <w:r w:rsidR="0024159D" w:rsidRPr="002F2071">
              <w:rPr>
                <w:rFonts w:ascii="Arial" w:hAnsi="Arial" w:cs="Arial"/>
                <w:b/>
                <w:sz w:val="20"/>
              </w:rPr>
              <w:t xml:space="preserve"> &amp; Correspondence</w:t>
            </w:r>
          </w:p>
          <w:p w:rsidR="00442B1E" w:rsidRDefault="00442B1E" w:rsidP="007B4299">
            <w:pPr>
              <w:spacing w:after="0"/>
              <w:rPr>
                <w:rFonts w:ascii="Arial" w:hAnsi="Arial" w:cs="Arial"/>
                <w:sz w:val="20"/>
                <w:lang w:val="en-GB"/>
              </w:rPr>
            </w:pPr>
          </w:p>
          <w:p w:rsidR="007B4299" w:rsidRDefault="00442B1E" w:rsidP="007B4299">
            <w:pPr>
              <w:spacing w:after="0"/>
              <w:rPr>
                <w:rFonts w:ascii="Arial" w:hAnsi="Arial" w:cs="Arial"/>
                <w:sz w:val="20"/>
                <w:lang w:val="en-GB"/>
              </w:rPr>
            </w:pPr>
            <w:r>
              <w:rPr>
                <w:rFonts w:ascii="Arial" w:hAnsi="Arial" w:cs="Arial"/>
                <w:sz w:val="20"/>
                <w:lang w:val="en-GB"/>
              </w:rPr>
              <w:t>The P</w:t>
            </w:r>
            <w:r w:rsidR="007B4299" w:rsidRPr="007B4299">
              <w:rPr>
                <w:rFonts w:ascii="Arial" w:hAnsi="Arial" w:cs="Arial"/>
                <w:sz w:val="20"/>
                <w:lang w:val="en-GB"/>
              </w:rPr>
              <w:t xml:space="preserve">rovider will accept or reject all </w:t>
            </w:r>
            <w:r w:rsidR="007B4299">
              <w:rPr>
                <w:rFonts w:ascii="Arial" w:hAnsi="Arial" w:cs="Arial"/>
                <w:sz w:val="20"/>
                <w:lang w:val="en-GB"/>
              </w:rPr>
              <w:t>ENT referrals, within 2 working days of re</w:t>
            </w:r>
            <w:r>
              <w:rPr>
                <w:rFonts w:ascii="Arial" w:hAnsi="Arial" w:cs="Arial"/>
                <w:sz w:val="20"/>
                <w:lang w:val="en-GB"/>
              </w:rPr>
              <w:t>ceipt</w:t>
            </w:r>
            <w:r w:rsidR="007B4299">
              <w:rPr>
                <w:rFonts w:ascii="Arial" w:hAnsi="Arial" w:cs="Arial"/>
                <w:sz w:val="20"/>
                <w:lang w:val="en-GB"/>
              </w:rPr>
              <w:t xml:space="preserve"> </w:t>
            </w:r>
            <w:r w:rsidR="007B4299" w:rsidRPr="007B4299">
              <w:rPr>
                <w:rFonts w:ascii="Arial" w:hAnsi="Arial" w:cs="Arial"/>
                <w:sz w:val="20"/>
                <w:lang w:val="en-GB"/>
              </w:rPr>
              <w:t xml:space="preserve">and employ experienced clerical staff familiar with medical terminologies to manage waiting lists within agreed waiting times, patient queries, </w:t>
            </w:r>
            <w:r w:rsidR="007B4299">
              <w:rPr>
                <w:rFonts w:ascii="Arial" w:hAnsi="Arial" w:cs="Arial"/>
                <w:sz w:val="20"/>
                <w:lang w:val="en-GB"/>
              </w:rPr>
              <w:t>reports and letters as follows:</w:t>
            </w:r>
          </w:p>
          <w:p w:rsidR="00B926CC" w:rsidRPr="00B926CC" w:rsidRDefault="00442B1E" w:rsidP="00A64516">
            <w:pPr>
              <w:pStyle w:val="ListParagraph"/>
              <w:numPr>
                <w:ilvl w:val="0"/>
                <w:numId w:val="11"/>
              </w:numPr>
              <w:spacing w:line="276" w:lineRule="auto"/>
              <w:jc w:val="both"/>
              <w:rPr>
                <w:rFonts w:ascii="Arial" w:hAnsi="Arial" w:cs="Arial"/>
                <w:sz w:val="20"/>
              </w:rPr>
            </w:pPr>
            <w:r>
              <w:rPr>
                <w:rFonts w:ascii="Arial" w:hAnsi="Arial" w:cs="Arial"/>
                <w:sz w:val="20"/>
              </w:rPr>
              <w:t>I</w:t>
            </w:r>
            <w:r w:rsidR="00B926CC" w:rsidRPr="00B926CC">
              <w:rPr>
                <w:rFonts w:ascii="Arial" w:hAnsi="Arial" w:cs="Arial"/>
                <w:sz w:val="20"/>
              </w:rPr>
              <w:t>nform the patient’s GP by letter every time a patient is seen and if the patient is discharged from the service</w:t>
            </w:r>
            <w:r w:rsidR="00B926CC">
              <w:rPr>
                <w:rFonts w:ascii="Arial" w:hAnsi="Arial" w:cs="Arial"/>
                <w:sz w:val="20"/>
              </w:rPr>
              <w:t>,</w:t>
            </w:r>
            <w:r w:rsidR="00B926CC" w:rsidRPr="00B926CC">
              <w:rPr>
                <w:rFonts w:ascii="Arial" w:hAnsi="Arial" w:cs="Arial"/>
                <w:sz w:val="20"/>
              </w:rPr>
              <w:t xml:space="preserve"> or is referred on to another service, </w:t>
            </w:r>
            <w:r w:rsidR="0009187B">
              <w:rPr>
                <w:rFonts w:ascii="Arial" w:hAnsi="Arial" w:cs="Arial"/>
                <w:sz w:val="20"/>
              </w:rPr>
              <w:t>within 1 working day</w:t>
            </w:r>
            <w:r w:rsidR="00B926CC" w:rsidRPr="00B926CC">
              <w:rPr>
                <w:rFonts w:ascii="Arial" w:hAnsi="Arial" w:cs="Arial"/>
                <w:sz w:val="20"/>
              </w:rPr>
              <w:t xml:space="preserve"> </w:t>
            </w:r>
          </w:p>
          <w:p w:rsidR="00B926CC" w:rsidRPr="00B926CC" w:rsidRDefault="00442B1E" w:rsidP="00A64516">
            <w:pPr>
              <w:pStyle w:val="ListParagraph"/>
              <w:numPr>
                <w:ilvl w:val="0"/>
                <w:numId w:val="11"/>
              </w:numPr>
              <w:spacing w:line="276" w:lineRule="auto"/>
              <w:jc w:val="both"/>
              <w:rPr>
                <w:rFonts w:ascii="Arial" w:hAnsi="Arial" w:cs="Arial"/>
                <w:sz w:val="20"/>
              </w:rPr>
            </w:pPr>
            <w:r>
              <w:rPr>
                <w:rFonts w:ascii="Arial" w:hAnsi="Arial" w:cs="Arial"/>
                <w:sz w:val="20"/>
              </w:rPr>
              <w:t>O</w:t>
            </w:r>
            <w:r w:rsidR="00B926CC" w:rsidRPr="00B926CC">
              <w:rPr>
                <w:rFonts w:ascii="Arial" w:hAnsi="Arial" w:cs="Arial"/>
                <w:sz w:val="20"/>
              </w:rPr>
              <w:t>nward refer patients identified as requiring urgent non-elective secondary care</w:t>
            </w:r>
            <w:r>
              <w:rPr>
                <w:rFonts w:ascii="Arial" w:hAnsi="Arial" w:cs="Arial"/>
                <w:sz w:val="20"/>
              </w:rPr>
              <w:t xml:space="preserve"> on the</w:t>
            </w:r>
            <w:r w:rsidR="00B926CC" w:rsidRPr="00B926CC">
              <w:rPr>
                <w:rFonts w:ascii="Arial" w:hAnsi="Arial" w:cs="Arial"/>
                <w:sz w:val="20"/>
              </w:rPr>
              <w:t xml:space="preserve"> same day</w:t>
            </w:r>
            <w:r>
              <w:rPr>
                <w:rFonts w:ascii="Arial" w:hAnsi="Arial" w:cs="Arial"/>
                <w:sz w:val="20"/>
              </w:rPr>
              <w:t>,</w:t>
            </w:r>
            <w:r w:rsidR="00B926CC" w:rsidRPr="00B926CC">
              <w:rPr>
                <w:rFonts w:ascii="Arial" w:hAnsi="Arial" w:cs="Arial"/>
                <w:sz w:val="20"/>
              </w:rPr>
              <w:t xml:space="preserve"> if required</w:t>
            </w:r>
          </w:p>
          <w:p w:rsidR="00B926CC" w:rsidRPr="00B926CC" w:rsidRDefault="00442B1E" w:rsidP="00A64516">
            <w:pPr>
              <w:pStyle w:val="ListParagraph"/>
              <w:numPr>
                <w:ilvl w:val="0"/>
                <w:numId w:val="11"/>
              </w:numPr>
              <w:spacing w:line="276" w:lineRule="auto"/>
              <w:jc w:val="both"/>
              <w:rPr>
                <w:rFonts w:ascii="Arial" w:hAnsi="Arial" w:cs="Arial"/>
                <w:sz w:val="20"/>
              </w:rPr>
            </w:pPr>
            <w:r>
              <w:rPr>
                <w:rFonts w:ascii="Arial" w:hAnsi="Arial" w:cs="Arial"/>
                <w:sz w:val="20"/>
              </w:rPr>
              <w:lastRenderedPageBreak/>
              <w:t>O</w:t>
            </w:r>
            <w:r w:rsidR="00B926CC" w:rsidRPr="00B926CC">
              <w:rPr>
                <w:rFonts w:ascii="Arial" w:hAnsi="Arial" w:cs="Arial"/>
                <w:sz w:val="20"/>
              </w:rPr>
              <w:t xml:space="preserve">nward refer patients identified as requiring routine elective secondary care back to RMC for the patient to choose </w:t>
            </w:r>
            <w:r w:rsidR="00B926CC">
              <w:rPr>
                <w:rFonts w:ascii="Arial" w:hAnsi="Arial" w:cs="Arial"/>
                <w:sz w:val="20"/>
              </w:rPr>
              <w:t xml:space="preserve">a </w:t>
            </w:r>
            <w:r w:rsidR="00B926CC" w:rsidRPr="00B926CC">
              <w:rPr>
                <w:rFonts w:ascii="Arial" w:hAnsi="Arial" w:cs="Arial"/>
                <w:sz w:val="20"/>
              </w:rPr>
              <w:t xml:space="preserve">provider </w:t>
            </w:r>
          </w:p>
          <w:p w:rsidR="002F2071" w:rsidRPr="002F2071" w:rsidRDefault="00442B1E" w:rsidP="00A64516">
            <w:pPr>
              <w:pStyle w:val="ListParagraph"/>
              <w:numPr>
                <w:ilvl w:val="0"/>
                <w:numId w:val="11"/>
              </w:numPr>
              <w:spacing w:line="276" w:lineRule="auto"/>
              <w:jc w:val="both"/>
              <w:rPr>
                <w:rFonts w:ascii="Arial" w:eastAsia="MS Mincho" w:hAnsi="Arial" w:cs="Arial"/>
                <w:sz w:val="20"/>
              </w:rPr>
            </w:pPr>
            <w:r>
              <w:rPr>
                <w:rFonts w:ascii="Arial" w:eastAsia="MS Mincho" w:hAnsi="Arial" w:cs="Arial"/>
                <w:bCs/>
                <w:sz w:val="20"/>
              </w:rPr>
              <w:t>T</w:t>
            </w:r>
            <w:r w:rsidR="002F2071" w:rsidRPr="002F2071">
              <w:rPr>
                <w:rFonts w:ascii="Arial" w:eastAsia="MS Mincho" w:hAnsi="Arial" w:cs="Arial"/>
                <w:bCs/>
                <w:sz w:val="20"/>
              </w:rPr>
              <w:t>he case notes of patients who DNA will be reviewed to determine whether referral should be returned to the referring GP or a further appointment is offered. The Provider needs a system in place to reduce DN</w:t>
            </w:r>
            <w:r w:rsidR="000F36FC">
              <w:rPr>
                <w:rFonts w:ascii="Arial" w:eastAsia="MS Mincho" w:hAnsi="Arial" w:cs="Arial"/>
                <w:bCs/>
                <w:sz w:val="20"/>
              </w:rPr>
              <w:t>A rates, such as text reminders</w:t>
            </w:r>
            <w:r w:rsidR="000F36FC" w:rsidRPr="00B926CC">
              <w:rPr>
                <w:rFonts w:ascii="Arial" w:hAnsi="Arial" w:cs="Arial"/>
                <w:sz w:val="20"/>
              </w:rPr>
              <w:t xml:space="preserve"> (the provider will not be paid  for appointments where the patient has failed to attend a booked appointment)</w:t>
            </w:r>
          </w:p>
          <w:p w:rsidR="00B926CC" w:rsidRPr="007B4299" w:rsidRDefault="00B926CC" w:rsidP="007B4299">
            <w:pPr>
              <w:spacing w:after="0"/>
              <w:rPr>
                <w:rFonts w:ascii="Arial" w:hAnsi="Arial" w:cs="Arial"/>
                <w:sz w:val="20"/>
                <w:lang w:val="en-GB"/>
              </w:rPr>
            </w:pPr>
          </w:p>
          <w:p w:rsidR="007B4299" w:rsidRPr="002F2071" w:rsidRDefault="002F2071" w:rsidP="00AE2A29">
            <w:pPr>
              <w:spacing w:after="0"/>
              <w:rPr>
                <w:rFonts w:ascii="Arial" w:hAnsi="Arial" w:cs="Arial"/>
                <w:b/>
                <w:sz w:val="20"/>
              </w:rPr>
            </w:pPr>
            <w:r w:rsidRPr="002F2071">
              <w:rPr>
                <w:rFonts w:ascii="Arial" w:hAnsi="Arial" w:cs="Arial"/>
                <w:b/>
                <w:sz w:val="20"/>
              </w:rPr>
              <w:t xml:space="preserve">3.2.5 </w:t>
            </w:r>
            <w:r w:rsidR="00B926CC" w:rsidRPr="002F2071">
              <w:rPr>
                <w:rFonts w:ascii="Arial" w:hAnsi="Arial" w:cs="Arial"/>
                <w:b/>
                <w:sz w:val="20"/>
              </w:rPr>
              <w:t>Pathology</w:t>
            </w:r>
          </w:p>
          <w:p w:rsidR="00442B1E" w:rsidRDefault="00442B1E" w:rsidP="00B926CC">
            <w:pPr>
              <w:spacing w:after="0"/>
              <w:rPr>
                <w:rFonts w:ascii="Arial" w:hAnsi="Arial" w:cs="Arial"/>
                <w:sz w:val="20"/>
              </w:rPr>
            </w:pPr>
          </w:p>
          <w:p w:rsidR="00B926CC" w:rsidRPr="00B926CC" w:rsidRDefault="00B926CC" w:rsidP="00B926CC">
            <w:pPr>
              <w:spacing w:after="0"/>
              <w:rPr>
                <w:rFonts w:ascii="Arial" w:hAnsi="Arial" w:cs="Arial"/>
                <w:sz w:val="20"/>
              </w:rPr>
            </w:pPr>
            <w:r w:rsidRPr="00B926CC">
              <w:rPr>
                <w:rFonts w:ascii="Arial" w:hAnsi="Arial" w:cs="Arial"/>
                <w:sz w:val="20"/>
              </w:rPr>
              <w:t>The service must contract with an accredited pathology provider and ensure appropriate sample turnaround times. Negative test results may be given to patients in writing, or by ‘phone</w:t>
            </w:r>
            <w:r w:rsidR="0009187B">
              <w:rPr>
                <w:rFonts w:ascii="Arial" w:hAnsi="Arial" w:cs="Arial"/>
                <w:sz w:val="20"/>
              </w:rPr>
              <w:t>, but must be included in the discharge summary</w:t>
            </w:r>
            <w:r w:rsidRPr="00B926CC">
              <w:rPr>
                <w:rFonts w:ascii="Arial" w:hAnsi="Arial" w:cs="Arial"/>
                <w:sz w:val="20"/>
              </w:rPr>
              <w:t>. Positive tes</w:t>
            </w:r>
            <w:r>
              <w:rPr>
                <w:rFonts w:ascii="Arial" w:hAnsi="Arial" w:cs="Arial"/>
                <w:sz w:val="20"/>
              </w:rPr>
              <w:t>t results must be given in face-to-</w:t>
            </w:r>
            <w:r w:rsidRPr="00B926CC">
              <w:rPr>
                <w:rFonts w:ascii="Arial" w:hAnsi="Arial" w:cs="Arial"/>
                <w:sz w:val="20"/>
              </w:rPr>
              <w:t xml:space="preserve">face appointments with the appropriate healthcare professional. Patients should be advised of their results at the earliest opportunity. </w:t>
            </w:r>
          </w:p>
          <w:p w:rsidR="00B926CC" w:rsidRPr="00B926CC" w:rsidRDefault="00B926CC" w:rsidP="00B926CC">
            <w:pPr>
              <w:spacing w:after="0"/>
              <w:rPr>
                <w:rFonts w:ascii="Arial" w:hAnsi="Arial" w:cs="Arial"/>
                <w:sz w:val="20"/>
              </w:rPr>
            </w:pPr>
          </w:p>
          <w:p w:rsidR="00B926CC" w:rsidRPr="00B926CC" w:rsidRDefault="00B926CC" w:rsidP="00B926CC">
            <w:pPr>
              <w:spacing w:after="0"/>
              <w:rPr>
                <w:rFonts w:ascii="Arial" w:hAnsi="Arial" w:cs="Arial"/>
                <w:sz w:val="20"/>
              </w:rPr>
            </w:pPr>
            <w:r w:rsidRPr="00B926CC">
              <w:rPr>
                <w:rFonts w:ascii="Arial" w:hAnsi="Arial" w:cs="Arial"/>
                <w:sz w:val="20"/>
              </w:rPr>
              <w:t>The service shou</w:t>
            </w:r>
            <w:r>
              <w:rPr>
                <w:rFonts w:ascii="Arial" w:hAnsi="Arial" w:cs="Arial"/>
                <w:sz w:val="20"/>
              </w:rPr>
              <w:t>ld have access to the following:</w:t>
            </w:r>
          </w:p>
          <w:p w:rsidR="00B926CC" w:rsidRPr="00B926CC" w:rsidRDefault="00B926CC" w:rsidP="00B926CC">
            <w:pPr>
              <w:spacing w:after="0"/>
              <w:rPr>
                <w:rFonts w:ascii="Arial" w:hAnsi="Arial" w:cs="Arial"/>
                <w:sz w:val="20"/>
              </w:rPr>
            </w:pPr>
          </w:p>
          <w:p w:rsidR="00B926CC" w:rsidRPr="00B926CC" w:rsidRDefault="00B926CC" w:rsidP="00A64516">
            <w:pPr>
              <w:pStyle w:val="ListParagraph"/>
              <w:numPr>
                <w:ilvl w:val="0"/>
                <w:numId w:val="11"/>
              </w:numPr>
              <w:rPr>
                <w:rFonts w:ascii="Arial" w:hAnsi="Arial" w:cs="Arial"/>
                <w:sz w:val="20"/>
              </w:rPr>
            </w:pPr>
            <w:r w:rsidRPr="00B926CC">
              <w:rPr>
                <w:rFonts w:ascii="Arial" w:hAnsi="Arial" w:cs="Arial"/>
                <w:sz w:val="20"/>
              </w:rPr>
              <w:t xml:space="preserve">Acute diagnostics, e.g. laboratory services, pathology, radiology </w:t>
            </w:r>
          </w:p>
          <w:p w:rsidR="00B926CC" w:rsidRPr="00B926CC" w:rsidRDefault="00B926CC" w:rsidP="00A64516">
            <w:pPr>
              <w:pStyle w:val="ListParagraph"/>
              <w:numPr>
                <w:ilvl w:val="0"/>
                <w:numId w:val="11"/>
              </w:numPr>
              <w:rPr>
                <w:rFonts w:ascii="Arial" w:hAnsi="Arial" w:cs="Arial"/>
                <w:sz w:val="20"/>
              </w:rPr>
            </w:pPr>
            <w:r w:rsidRPr="00B926CC">
              <w:rPr>
                <w:rFonts w:ascii="Arial" w:hAnsi="Arial" w:cs="Arial"/>
                <w:sz w:val="20"/>
              </w:rPr>
              <w:t xml:space="preserve">Community minor surgery services </w:t>
            </w:r>
          </w:p>
          <w:p w:rsidR="00B926CC" w:rsidRPr="00B926CC" w:rsidRDefault="00B926CC" w:rsidP="00A64516">
            <w:pPr>
              <w:pStyle w:val="ListParagraph"/>
              <w:numPr>
                <w:ilvl w:val="0"/>
                <w:numId w:val="11"/>
              </w:numPr>
              <w:rPr>
                <w:rFonts w:ascii="Arial" w:hAnsi="Arial" w:cs="Arial"/>
                <w:sz w:val="20"/>
              </w:rPr>
            </w:pPr>
            <w:r w:rsidRPr="00B926CC">
              <w:rPr>
                <w:rFonts w:ascii="Arial" w:hAnsi="Arial" w:cs="Arial"/>
                <w:sz w:val="20"/>
              </w:rPr>
              <w:t xml:space="preserve">Decontamination services for the sterilisation of medical equipment </w:t>
            </w:r>
          </w:p>
          <w:p w:rsidR="00B926CC" w:rsidRPr="00B926CC" w:rsidRDefault="00B926CC" w:rsidP="00A64516">
            <w:pPr>
              <w:pStyle w:val="ListParagraph"/>
              <w:numPr>
                <w:ilvl w:val="0"/>
                <w:numId w:val="11"/>
              </w:numPr>
              <w:rPr>
                <w:rFonts w:ascii="Arial" w:hAnsi="Arial" w:cs="Arial"/>
                <w:sz w:val="20"/>
              </w:rPr>
            </w:pPr>
            <w:r w:rsidRPr="00B926CC">
              <w:rPr>
                <w:rFonts w:ascii="Arial" w:hAnsi="Arial" w:cs="Arial"/>
                <w:sz w:val="20"/>
              </w:rPr>
              <w:t xml:space="preserve">Histopathology: </w:t>
            </w:r>
          </w:p>
          <w:p w:rsidR="00B926CC" w:rsidRPr="00B926CC" w:rsidRDefault="00B926CC" w:rsidP="00442B1E">
            <w:pPr>
              <w:pStyle w:val="ListParagraph"/>
              <w:numPr>
                <w:ilvl w:val="1"/>
                <w:numId w:val="11"/>
              </w:numPr>
              <w:rPr>
                <w:rFonts w:ascii="Arial" w:hAnsi="Arial" w:cs="Arial"/>
                <w:sz w:val="20"/>
              </w:rPr>
            </w:pPr>
            <w:r w:rsidRPr="00B926CC">
              <w:rPr>
                <w:rFonts w:ascii="Arial" w:hAnsi="Arial" w:cs="Arial"/>
                <w:sz w:val="20"/>
              </w:rPr>
              <w:t xml:space="preserve">All clinical material removed from the patient should be sent for histology </w:t>
            </w:r>
          </w:p>
          <w:p w:rsidR="00B926CC" w:rsidRPr="00B926CC" w:rsidRDefault="00B926CC" w:rsidP="00442B1E">
            <w:pPr>
              <w:pStyle w:val="ListParagraph"/>
              <w:numPr>
                <w:ilvl w:val="1"/>
                <w:numId w:val="11"/>
              </w:numPr>
              <w:rPr>
                <w:rFonts w:ascii="Arial" w:hAnsi="Arial" w:cs="Arial"/>
                <w:sz w:val="20"/>
              </w:rPr>
            </w:pPr>
            <w:r w:rsidRPr="00B926CC">
              <w:rPr>
                <w:rFonts w:ascii="Arial" w:hAnsi="Arial" w:cs="Arial"/>
                <w:sz w:val="20"/>
              </w:rPr>
              <w:t xml:space="preserve">Samples considered urgent are marked as such </w:t>
            </w:r>
          </w:p>
          <w:p w:rsidR="00B926CC" w:rsidRPr="00B926CC" w:rsidRDefault="00B926CC" w:rsidP="00442B1E">
            <w:pPr>
              <w:pStyle w:val="ListParagraph"/>
              <w:numPr>
                <w:ilvl w:val="1"/>
                <w:numId w:val="11"/>
              </w:numPr>
              <w:rPr>
                <w:rFonts w:ascii="Arial" w:hAnsi="Arial" w:cs="Arial"/>
                <w:sz w:val="20"/>
              </w:rPr>
            </w:pPr>
            <w:r w:rsidRPr="00B926CC">
              <w:rPr>
                <w:rFonts w:ascii="Arial" w:hAnsi="Arial" w:cs="Arial"/>
                <w:sz w:val="20"/>
              </w:rPr>
              <w:t xml:space="preserve">Samples are sent to the laboratory daily </w:t>
            </w:r>
          </w:p>
          <w:p w:rsidR="00B926CC" w:rsidRPr="00B926CC" w:rsidRDefault="00B926CC" w:rsidP="00442B1E">
            <w:pPr>
              <w:pStyle w:val="ListParagraph"/>
              <w:numPr>
                <w:ilvl w:val="1"/>
                <w:numId w:val="11"/>
              </w:numPr>
              <w:rPr>
                <w:rFonts w:ascii="Arial" w:hAnsi="Arial" w:cs="Arial"/>
                <w:sz w:val="20"/>
              </w:rPr>
            </w:pPr>
            <w:r w:rsidRPr="00B926CC">
              <w:rPr>
                <w:rFonts w:ascii="Arial" w:hAnsi="Arial" w:cs="Arial"/>
                <w:sz w:val="20"/>
              </w:rPr>
              <w:t xml:space="preserve">Details of urgent samples, and all samples indicating a malignant or other serious pathology, should be communicated to the patient’s GP without delay. The service should refer the patient to secondary care immediately. </w:t>
            </w:r>
          </w:p>
          <w:p w:rsidR="00B926CC" w:rsidRPr="00B926CC" w:rsidRDefault="00B926CC" w:rsidP="00442B1E">
            <w:pPr>
              <w:pStyle w:val="ListParagraph"/>
              <w:numPr>
                <w:ilvl w:val="1"/>
                <w:numId w:val="11"/>
              </w:numPr>
              <w:rPr>
                <w:rFonts w:ascii="Arial" w:hAnsi="Arial" w:cs="Arial"/>
                <w:sz w:val="20"/>
              </w:rPr>
            </w:pPr>
            <w:r w:rsidRPr="00B926CC">
              <w:rPr>
                <w:rFonts w:ascii="Arial" w:hAnsi="Arial" w:cs="Arial"/>
                <w:sz w:val="20"/>
              </w:rPr>
              <w:t xml:space="preserve">Where the patient has already been referred to hospital e.g. where the clinical impression was of malignancy, the scoping clinician will ensure the hospital clinician is made aware of the histology result immediately. </w:t>
            </w:r>
          </w:p>
          <w:p w:rsidR="00B926CC" w:rsidRPr="00B926CC" w:rsidRDefault="00B926CC" w:rsidP="00B926CC">
            <w:pPr>
              <w:spacing w:after="0"/>
              <w:rPr>
                <w:rFonts w:ascii="Arial" w:hAnsi="Arial" w:cs="Arial"/>
                <w:sz w:val="20"/>
              </w:rPr>
            </w:pPr>
          </w:p>
          <w:p w:rsidR="00B926CC" w:rsidRPr="00B926CC" w:rsidRDefault="00B926CC" w:rsidP="00B926CC">
            <w:pPr>
              <w:spacing w:after="0"/>
              <w:rPr>
                <w:rFonts w:ascii="Arial" w:hAnsi="Arial" w:cs="Arial"/>
                <w:sz w:val="20"/>
              </w:rPr>
            </w:pPr>
            <w:r w:rsidRPr="00B926CC">
              <w:rPr>
                <w:rFonts w:ascii="Arial" w:hAnsi="Arial" w:cs="Arial"/>
                <w:sz w:val="20"/>
              </w:rPr>
              <w:t>The service should also ensure th</w:t>
            </w:r>
            <w:r w:rsidR="00442B1E">
              <w:rPr>
                <w:rFonts w:ascii="Arial" w:hAnsi="Arial" w:cs="Arial"/>
                <w:sz w:val="20"/>
              </w:rPr>
              <w:t>at there are care pathways and/</w:t>
            </w:r>
            <w:r w:rsidRPr="00B926CC">
              <w:rPr>
                <w:rFonts w:ascii="Arial" w:hAnsi="Arial" w:cs="Arial"/>
                <w:sz w:val="20"/>
              </w:rPr>
              <w:t xml:space="preserve">or robust links with other services as follows: </w:t>
            </w:r>
          </w:p>
          <w:p w:rsidR="00B926CC" w:rsidRPr="00B926CC" w:rsidRDefault="00B926CC" w:rsidP="00B926CC">
            <w:pPr>
              <w:spacing w:after="0"/>
              <w:rPr>
                <w:rFonts w:ascii="Arial" w:hAnsi="Arial" w:cs="Arial"/>
                <w:sz w:val="20"/>
              </w:rPr>
            </w:pPr>
          </w:p>
          <w:p w:rsidR="00F85B25" w:rsidRDefault="00F85B25" w:rsidP="00A64516">
            <w:pPr>
              <w:pStyle w:val="ListParagraph"/>
              <w:numPr>
                <w:ilvl w:val="0"/>
                <w:numId w:val="11"/>
              </w:numPr>
              <w:rPr>
                <w:rFonts w:ascii="Arial" w:hAnsi="Arial" w:cs="Arial"/>
                <w:sz w:val="20"/>
              </w:rPr>
            </w:pPr>
            <w:r>
              <w:rPr>
                <w:rFonts w:ascii="Arial" w:hAnsi="Arial" w:cs="Arial"/>
                <w:sz w:val="20"/>
              </w:rPr>
              <w:t>GPs</w:t>
            </w:r>
          </w:p>
          <w:p w:rsidR="00F85B25" w:rsidRDefault="00F85B25" w:rsidP="00A64516">
            <w:pPr>
              <w:pStyle w:val="ListParagraph"/>
              <w:numPr>
                <w:ilvl w:val="0"/>
                <w:numId w:val="11"/>
              </w:numPr>
              <w:rPr>
                <w:rFonts w:ascii="Arial" w:hAnsi="Arial" w:cs="Arial"/>
                <w:sz w:val="20"/>
              </w:rPr>
            </w:pPr>
            <w:r>
              <w:rPr>
                <w:rFonts w:ascii="Arial" w:hAnsi="Arial" w:cs="Arial"/>
                <w:sz w:val="20"/>
              </w:rPr>
              <w:t>GPwSIs for ENT</w:t>
            </w:r>
          </w:p>
          <w:p w:rsidR="00F85B25" w:rsidRDefault="00F85B25" w:rsidP="00A64516">
            <w:pPr>
              <w:pStyle w:val="ListParagraph"/>
              <w:numPr>
                <w:ilvl w:val="0"/>
                <w:numId w:val="11"/>
              </w:numPr>
              <w:rPr>
                <w:rFonts w:ascii="Arial" w:hAnsi="Arial" w:cs="Arial"/>
                <w:sz w:val="20"/>
              </w:rPr>
            </w:pPr>
            <w:r>
              <w:rPr>
                <w:rFonts w:ascii="Arial" w:hAnsi="Arial" w:cs="Arial"/>
                <w:sz w:val="20"/>
              </w:rPr>
              <w:t>Practice Nurses</w:t>
            </w:r>
          </w:p>
          <w:p w:rsidR="00F85B25" w:rsidRDefault="00F85B25" w:rsidP="00A64516">
            <w:pPr>
              <w:pStyle w:val="ListParagraph"/>
              <w:numPr>
                <w:ilvl w:val="0"/>
                <w:numId w:val="11"/>
              </w:numPr>
              <w:rPr>
                <w:rFonts w:ascii="Arial" w:hAnsi="Arial" w:cs="Arial"/>
                <w:sz w:val="20"/>
              </w:rPr>
            </w:pPr>
            <w:r>
              <w:rPr>
                <w:rFonts w:ascii="Arial" w:hAnsi="Arial" w:cs="Arial"/>
                <w:sz w:val="20"/>
              </w:rPr>
              <w:t>Specialist Nurses</w:t>
            </w:r>
          </w:p>
          <w:p w:rsidR="00F85B25" w:rsidRDefault="00F85B25" w:rsidP="00A64516">
            <w:pPr>
              <w:pStyle w:val="ListParagraph"/>
              <w:numPr>
                <w:ilvl w:val="0"/>
                <w:numId w:val="11"/>
              </w:numPr>
              <w:rPr>
                <w:rFonts w:ascii="Arial" w:hAnsi="Arial" w:cs="Arial"/>
                <w:sz w:val="20"/>
              </w:rPr>
            </w:pPr>
            <w:r>
              <w:rPr>
                <w:rFonts w:ascii="Arial" w:hAnsi="Arial" w:cs="Arial"/>
                <w:sz w:val="20"/>
              </w:rPr>
              <w:t>RMC</w:t>
            </w:r>
          </w:p>
          <w:p w:rsidR="00B926CC" w:rsidRPr="00B926CC" w:rsidRDefault="00F85B25" w:rsidP="00A64516">
            <w:pPr>
              <w:pStyle w:val="ListParagraph"/>
              <w:numPr>
                <w:ilvl w:val="0"/>
                <w:numId w:val="11"/>
              </w:numPr>
              <w:rPr>
                <w:rFonts w:ascii="Arial" w:hAnsi="Arial" w:cs="Arial"/>
                <w:sz w:val="20"/>
              </w:rPr>
            </w:pPr>
            <w:r>
              <w:rPr>
                <w:rFonts w:ascii="Arial" w:hAnsi="Arial" w:cs="Arial"/>
                <w:sz w:val="20"/>
              </w:rPr>
              <w:t>Secondary Care</w:t>
            </w:r>
            <w:r w:rsidR="00B926CC" w:rsidRPr="00B926CC">
              <w:rPr>
                <w:rFonts w:ascii="Arial" w:hAnsi="Arial" w:cs="Arial"/>
                <w:sz w:val="20"/>
              </w:rPr>
              <w:t xml:space="preserve"> services </w:t>
            </w:r>
          </w:p>
          <w:p w:rsidR="00B926CC" w:rsidRDefault="00B926CC" w:rsidP="00A64516">
            <w:pPr>
              <w:pStyle w:val="ListParagraph"/>
              <w:numPr>
                <w:ilvl w:val="0"/>
                <w:numId w:val="11"/>
              </w:numPr>
              <w:rPr>
                <w:rFonts w:ascii="Arial" w:hAnsi="Arial" w:cs="Arial"/>
                <w:sz w:val="20"/>
              </w:rPr>
            </w:pPr>
            <w:r w:rsidRPr="00B926CC">
              <w:rPr>
                <w:rFonts w:ascii="Arial" w:hAnsi="Arial" w:cs="Arial"/>
                <w:sz w:val="20"/>
              </w:rPr>
              <w:t xml:space="preserve">Paediatric services in community and secondary care (in particular, due consideration should be given to the transition from children’s services to adult ENT services at age 18) </w:t>
            </w:r>
          </w:p>
          <w:p w:rsidR="00F85B25" w:rsidRPr="00B926CC" w:rsidRDefault="00F85B25" w:rsidP="00A64516">
            <w:pPr>
              <w:pStyle w:val="ListParagraph"/>
              <w:numPr>
                <w:ilvl w:val="0"/>
                <w:numId w:val="11"/>
              </w:numPr>
              <w:rPr>
                <w:rFonts w:ascii="Arial" w:hAnsi="Arial" w:cs="Arial"/>
                <w:sz w:val="20"/>
              </w:rPr>
            </w:pPr>
            <w:r>
              <w:rPr>
                <w:rFonts w:ascii="Arial" w:hAnsi="Arial" w:cs="Arial"/>
                <w:sz w:val="20"/>
              </w:rPr>
              <w:t>Audiology Services</w:t>
            </w:r>
          </w:p>
          <w:p w:rsidR="00B926CC" w:rsidRPr="00B926CC" w:rsidRDefault="00B926CC" w:rsidP="00A64516">
            <w:pPr>
              <w:pStyle w:val="ListParagraph"/>
              <w:numPr>
                <w:ilvl w:val="0"/>
                <w:numId w:val="11"/>
              </w:numPr>
              <w:rPr>
                <w:rFonts w:ascii="Arial" w:hAnsi="Arial" w:cs="Arial"/>
                <w:sz w:val="20"/>
              </w:rPr>
            </w:pPr>
            <w:r w:rsidRPr="00B926CC">
              <w:rPr>
                <w:rFonts w:ascii="Arial" w:hAnsi="Arial" w:cs="Arial"/>
                <w:sz w:val="20"/>
              </w:rPr>
              <w:t xml:space="preserve">Allergy specialists </w:t>
            </w:r>
          </w:p>
          <w:p w:rsidR="00B926CC" w:rsidRDefault="00B926CC" w:rsidP="00A64516">
            <w:pPr>
              <w:pStyle w:val="ListParagraph"/>
              <w:numPr>
                <w:ilvl w:val="0"/>
                <w:numId w:val="11"/>
              </w:numPr>
              <w:rPr>
                <w:rFonts w:ascii="Arial" w:hAnsi="Arial" w:cs="Arial"/>
                <w:sz w:val="20"/>
              </w:rPr>
            </w:pPr>
            <w:r w:rsidRPr="00B926CC">
              <w:rPr>
                <w:rFonts w:ascii="Arial" w:hAnsi="Arial" w:cs="Arial"/>
                <w:sz w:val="20"/>
              </w:rPr>
              <w:t>Oncology and radiotherapy</w:t>
            </w:r>
          </w:p>
          <w:p w:rsidR="007A42CD" w:rsidRPr="007A42CD" w:rsidRDefault="007A42CD" w:rsidP="00A64516">
            <w:pPr>
              <w:pStyle w:val="ListParagraph"/>
              <w:numPr>
                <w:ilvl w:val="0"/>
                <w:numId w:val="11"/>
              </w:numPr>
              <w:rPr>
                <w:rFonts w:ascii="Arial" w:hAnsi="Arial" w:cs="Arial"/>
                <w:sz w:val="20"/>
              </w:rPr>
            </w:pPr>
            <w:r w:rsidRPr="007A42CD">
              <w:rPr>
                <w:rFonts w:ascii="Arial" w:hAnsi="Arial" w:cs="Arial"/>
                <w:sz w:val="20"/>
              </w:rPr>
              <w:t xml:space="preserve">Ophthalmology </w:t>
            </w:r>
          </w:p>
          <w:p w:rsidR="007A42CD" w:rsidRPr="007A42CD" w:rsidRDefault="007A42CD" w:rsidP="00A64516">
            <w:pPr>
              <w:pStyle w:val="ListParagraph"/>
              <w:numPr>
                <w:ilvl w:val="0"/>
                <w:numId w:val="11"/>
              </w:numPr>
              <w:rPr>
                <w:rFonts w:ascii="Arial" w:hAnsi="Arial" w:cs="Arial"/>
                <w:sz w:val="20"/>
              </w:rPr>
            </w:pPr>
            <w:r w:rsidRPr="007A42CD">
              <w:rPr>
                <w:rFonts w:ascii="Arial" w:hAnsi="Arial" w:cs="Arial"/>
                <w:sz w:val="20"/>
              </w:rPr>
              <w:t xml:space="preserve">Psychology / IAPT </w:t>
            </w:r>
          </w:p>
          <w:p w:rsidR="007A42CD" w:rsidRPr="007A42CD" w:rsidRDefault="007A42CD" w:rsidP="00A64516">
            <w:pPr>
              <w:pStyle w:val="ListParagraph"/>
              <w:numPr>
                <w:ilvl w:val="0"/>
                <w:numId w:val="11"/>
              </w:numPr>
              <w:rPr>
                <w:rFonts w:ascii="Arial" w:hAnsi="Arial" w:cs="Arial"/>
                <w:sz w:val="20"/>
              </w:rPr>
            </w:pPr>
            <w:r w:rsidRPr="007A42CD">
              <w:rPr>
                <w:rFonts w:ascii="Arial" w:hAnsi="Arial" w:cs="Arial"/>
                <w:sz w:val="20"/>
              </w:rPr>
              <w:t xml:space="preserve">Patient support groups and organisations </w:t>
            </w:r>
          </w:p>
          <w:p w:rsidR="007A42CD" w:rsidRDefault="007A42CD" w:rsidP="00A64516">
            <w:pPr>
              <w:pStyle w:val="ListParagraph"/>
              <w:numPr>
                <w:ilvl w:val="0"/>
                <w:numId w:val="11"/>
              </w:numPr>
              <w:rPr>
                <w:rFonts w:ascii="Arial" w:hAnsi="Arial" w:cs="Arial"/>
                <w:sz w:val="20"/>
              </w:rPr>
            </w:pPr>
            <w:r w:rsidRPr="007A42CD">
              <w:rPr>
                <w:rFonts w:ascii="Arial" w:hAnsi="Arial" w:cs="Arial"/>
                <w:sz w:val="20"/>
              </w:rPr>
              <w:t>Local safeguarding procedures and arrangements</w:t>
            </w:r>
          </w:p>
          <w:p w:rsidR="00AE2A29" w:rsidRDefault="00AE2A29" w:rsidP="00AE2A29">
            <w:pPr>
              <w:spacing w:after="0"/>
              <w:rPr>
                <w:rFonts w:ascii="Arial" w:hAnsi="Arial" w:cs="Arial"/>
                <w:sz w:val="20"/>
              </w:rPr>
            </w:pPr>
          </w:p>
          <w:p w:rsidR="007A42CD" w:rsidRDefault="007A42CD" w:rsidP="00AE2A29">
            <w:pPr>
              <w:spacing w:after="0"/>
              <w:rPr>
                <w:rFonts w:ascii="Arial" w:hAnsi="Arial" w:cs="Arial"/>
                <w:b/>
                <w:sz w:val="20"/>
              </w:rPr>
            </w:pPr>
            <w:r w:rsidRPr="007A42CD">
              <w:rPr>
                <w:rFonts w:ascii="Arial" w:hAnsi="Arial" w:cs="Arial"/>
                <w:b/>
                <w:sz w:val="20"/>
              </w:rPr>
              <w:t>3.3</w:t>
            </w:r>
            <w:r>
              <w:rPr>
                <w:rFonts w:ascii="Arial" w:hAnsi="Arial" w:cs="Arial"/>
                <w:b/>
                <w:sz w:val="20"/>
              </w:rPr>
              <w:t xml:space="preserve">  </w:t>
            </w:r>
            <w:r w:rsidR="00FA250B">
              <w:rPr>
                <w:rFonts w:ascii="Arial" w:hAnsi="Arial" w:cs="Arial"/>
                <w:b/>
                <w:sz w:val="20"/>
              </w:rPr>
              <w:t>Service Delivery and Service Model</w:t>
            </w:r>
          </w:p>
          <w:p w:rsidR="00FA250B" w:rsidRDefault="00FA250B" w:rsidP="00AE2A29">
            <w:pPr>
              <w:spacing w:after="0"/>
              <w:rPr>
                <w:rFonts w:ascii="Arial" w:hAnsi="Arial" w:cs="Arial"/>
                <w:b/>
                <w:sz w:val="20"/>
              </w:rPr>
            </w:pPr>
          </w:p>
          <w:p w:rsidR="00FA250B" w:rsidRPr="00FA250B" w:rsidRDefault="00FA250B" w:rsidP="00FA250B">
            <w:pPr>
              <w:spacing w:after="0"/>
              <w:rPr>
                <w:rFonts w:ascii="Arial" w:hAnsi="Arial" w:cs="Arial"/>
                <w:sz w:val="20"/>
              </w:rPr>
            </w:pPr>
            <w:r w:rsidRPr="00FA250B">
              <w:rPr>
                <w:rFonts w:ascii="Arial" w:hAnsi="Arial" w:cs="Arial"/>
                <w:sz w:val="20"/>
              </w:rPr>
              <w:t>The service will provide a comprehensive Comm</w:t>
            </w:r>
            <w:r w:rsidR="00C31014">
              <w:rPr>
                <w:rFonts w:ascii="Arial" w:hAnsi="Arial" w:cs="Arial"/>
                <w:sz w:val="20"/>
              </w:rPr>
              <w:t>unity ENT Service</w:t>
            </w:r>
            <w:r w:rsidRPr="00FA250B">
              <w:rPr>
                <w:rFonts w:ascii="Arial" w:hAnsi="Arial" w:cs="Arial"/>
                <w:sz w:val="20"/>
              </w:rPr>
              <w:t xml:space="preserve"> to meet the needs of the registered population of </w:t>
            </w:r>
            <w:r>
              <w:rPr>
                <w:rFonts w:ascii="Arial" w:hAnsi="Arial" w:cs="Arial"/>
                <w:sz w:val="20"/>
              </w:rPr>
              <w:t xml:space="preserve">Greater Preston and Chorley &amp; South Ribble </w:t>
            </w:r>
            <w:r w:rsidRPr="00FA250B">
              <w:rPr>
                <w:rFonts w:ascii="Arial" w:hAnsi="Arial" w:cs="Arial"/>
                <w:sz w:val="20"/>
              </w:rPr>
              <w:t>CCGs. It is expected that the service will accept referrals for lower complexity, non-urgent ENT conditions.</w:t>
            </w:r>
            <w:r>
              <w:rPr>
                <w:rFonts w:ascii="Arial" w:hAnsi="Arial" w:cs="Arial"/>
                <w:sz w:val="20"/>
              </w:rPr>
              <w:t xml:space="preserve"> Patients can access the ENT service via referral only and this will usually be from their GP.</w:t>
            </w:r>
            <w:r w:rsidRPr="00FA250B">
              <w:rPr>
                <w:rFonts w:ascii="Arial" w:hAnsi="Arial" w:cs="Arial"/>
                <w:sz w:val="20"/>
              </w:rPr>
              <w:t xml:space="preserve"> The desired levels of care for ENT services are defined in the model below.</w:t>
            </w:r>
          </w:p>
          <w:p w:rsidR="00FA250B" w:rsidRDefault="009C4B33" w:rsidP="00D94A32">
            <w:pPr>
              <w:spacing w:after="0"/>
              <w:jc w:val="center"/>
              <w:rPr>
                <w:rFonts w:ascii="Arial" w:hAnsi="Arial" w:cs="Arial"/>
                <w:sz w:val="20"/>
              </w:rPr>
            </w:pPr>
            <w:r>
              <w:rPr>
                <w:rFonts w:ascii="Arial" w:hAnsi="Arial" w:cs="Arial"/>
                <w:noProof/>
                <w:sz w:val="20"/>
                <w:lang w:val="en-GB" w:eastAsia="en-GB"/>
              </w:rPr>
              <w:lastRenderedPageBreak/>
              <w:drawing>
                <wp:inline distT="0" distB="0" distL="0" distR="0" wp14:anchorId="3F2337C0" wp14:editId="451E9E8F">
                  <wp:extent cx="3814023" cy="284370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9986" cy="2848154"/>
                          </a:xfrm>
                          <a:prstGeom prst="rect">
                            <a:avLst/>
                          </a:prstGeom>
                          <a:noFill/>
                        </pic:spPr>
                      </pic:pic>
                    </a:graphicData>
                  </a:graphic>
                </wp:inline>
              </w:drawing>
            </w:r>
          </w:p>
          <w:p w:rsidR="00FA250B" w:rsidRDefault="00FA250B" w:rsidP="00AE2A29">
            <w:pPr>
              <w:spacing w:after="0"/>
              <w:rPr>
                <w:rFonts w:ascii="Arial" w:hAnsi="Arial" w:cs="Arial"/>
                <w:sz w:val="20"/>
              </w:rPr>
            </w:pPr>
          </w:p>
          <w:p w:rsidR="00FA250B" w:rsidRPr="00FA250B" w:rsidRDefault="00FA250B" w:rsidP="00FA250B">
            <w:pPr>
              <w:spacing w:after="0"/>
              <w:rPr>
                <w:rFonts w:ascii="Arial" w:hAnsi="Arial" w:cs="Arial"/>
                <w:sz w:val="20"/>
              </w:rPr>
            </w:pPr>
            <w:r w:rsidRPr="00FA250B">
              <w:rPr>
                <w:rFonts w:ascii="Arial" w:hAnsi="Arial" w:cs="Arial"/>
                <w:sz w:val="20"/>
              </w:rPr>
              <w:t xml:space="preserve">Whilst the focus of this service specification is on a Community ENT Service, it is expected that the service will develop robust links across all levels of care to ensure a fully integrated model of care. </w:t>
            </w:r>
          </w:p>
          <w:p w:rsidR="00FA250B" w:rsidRPr="00FA250B" w:rsidRDefault="00FA250B" w:rsidP="00FA250B">
            <w:pPr>
              <w:spacing w:after="0"/>
              <w:rPr>
                <w:rFonts w:ascii="Arial" w:hAnsi="Arial" w:cs="Arial"/>
                <w:sz w:val="20"/>
              </w:rPr>
            </w:pPr>
          </w:p>
          <w:p w:rsidR="00FA250B" w:rsidRPr="00FA250B" w:rsidRDefault="00FA250B" w:rsidP="00FA250B">
            <w:pPr>
              <w:spacing w:after="0"/>
              <w:rPr>
                <w:rFonts w:ascii="Arial" w:hAnsi="Arial" w:cs="Arial"/>
                <w:sz w:val="20"/>
              </w:rPr>
            </w:pPr>
            <w:r w:rsidRPr="00FA250B">
              <w:rPr>
                <w:rFonts w:ascii="Arial" w:hAnsi="Arial" w:cs="Arial"/>
                <w:sz w:val="20"/>
              </w:rPr>
              <w:t xml:space="preserve">The service should be provided by a multidisciplinary team comprising a range of specialists (as listed in section </w:t>
            </w:r>
            <w:r w:rsidRPr="00442B1E">
              <w:rPr>
                <w:rFonts w:ascii="Arial" w:hAnsi="Arial" w:cs="Arial"/>
                <w:sz w:val="20"/>
              </w:rPr>
              <w:t>3.1).</w:t>
            </w:r>
            <w:r w:rsidRPr="00FA250B">
              <w:rPr>
                <w:rFonts w:ascii="Arial" w:hAnsi="Arial" w:cs="Arial"/>
                <w:sz w:val="20"/>
              </w:rPr>
              <w:t xml:space="preserve"> It is anticipated that patients with ENT conditions designated suitable for diagnosis, management and treatment in the community will have their needs met via access to </w:t>
            </w:r>
            <w:r w:rsidR="00C31014">
              <w:rPr>
                <w:rFonts w:ascii="Arial" w:hAnsi="Arial" w:cs="Arial"/>
                <w:sz w:val="20"/>
              </w:rPr>
              <w:t>Primary Care Management and the Community ENT Service</w:t>
            </w:r>
            <w:r w:rsidRPr="00FA250B">
              <w:rPr>
                <w:rFonts w:ascii="Arial" w:hAnsi="Arial" w:cs="Arial"/>
                <w:sz w:val="20"/>
              </w:rPr>
              <w:t>, with only the more severe and complex</w:t>
            </w:r>
            <w:r w:rsidR="00C31014">
              <w:rPr>
                <w:rFonts w:ascii="Arial" w:hAnsi="Arial" w:cs="Arial"/>
                <w:sz w:val="20"/>
              </w:rPr>
              <w:t xml:space="preserve"> clinical care requiring Secondary Care</w:t>
            </w:r>
            <w:r w:rsidRPr="00FA250B">
              <w:rPr>
                <w:rFonts w:ascii="Arial" w:hAnsi="Arial" w:cs="Arial"/>
                <w:sz w:val="20"/>
              </w:rPr>
              <w:t xml:space="preserve"> intervention. </w:t>
            </w:r>
          </w:p>
          <w:p w:rsidR="00FA250B" w:rsidRPr="00FA250B" w:rsidRDefault="00FA250B" w:rsidP="00FA250B">
            <w:pPr>
              <w:spacing w:after="0"/>
              <w:rPr>
                <w:rFonts w:ascii="Arial" w:hAnsi="Arial" w:cs="Arial"/>
                <w:sz w:val="20"/>
              </w:rPr>
            </w:pPr>
          </w:p>
          <w:p w:rsidR="00C7266D" w:rsidRDefault="00FA250B" w:rsidP="00362F6B">
            <w:pPr>
              <w:spacing w:after="0"/>
              <w:rPr>
                <w:rFonts w:ascii="Arial" w:hAnsi="Arial" w:cs="Arial"/>
                <w:sz w:val="20"/>
              </w:rPr>
            </w:pPr>
            <w:r w:rsidRPr="00FA250B">
              <w:rPr>
                <w:rFonts w:ascii="Arial" w:hAnsi="Arial" w:cs="Arial"/>
                <w:sz w:val="20"/>
              </w:rPr>
              <w:t>Patient education and support must facilitate early discharge from the service and empower patients and primary care to man</w:t>
            </w:r>
            <w:r w:rsidR="00741872">
              <w:rPr>
                <w:rFonts w:ascii="Arial" w:hAnsi="Arial" w:cs="Arial"/>
                <w:sz w:val="20"/>
              </w:rPr>
              <w:t>age their conditions</w:t>
            </w:r>
            <w:r w:rsidRPr="00FA250B">
              <w:rPr>
                <w:rFonts w:ascii="Arial" w:hAnsi="Arial" w:cs="Arial"/>
                <w:sz w:val="20"/>
              </w:rPr>
              <w:t>.</w:t>
            </w:r>
          </w:p>
          <w:p w:rsidR="009C4B33" w:rsidRDefault="009C4B33" w:rsidP="00362F6B">
            <w:pPr>
              <w:spacing w:after="0"/>
              <w:rPr>
                <w:rFonts w:ascii="Arial" w:hAnsi="Arial" w:cs="Arial"/>
                <w:sz w:val="20"/>
              </w:rPr>
            </w:pPr>
          </w:p>
          <w:p w:rsidR="0024159D" w:rsidRDefault="00991EA7" w:rsidP="00362F6B">
            <w:pPr>
              <w:spacing w:after="0"/>
              <w:rPr>
                <w:rFonts w:ascii="Arial" w:hAnsi="Arial" w:cs="Arial"/>
                <w:b/>
                <w:sz w:val="20"/>
              </w:rPr>
            </w:pPr>
            <w:r>
              <w:rPr>
                <w:rFonts w:ascii="Arial" w:hAnsi="Arial" w:cs="Arial"/>
                <w:b/>
                <w:sz w:val="20"/>
              </w:rPr>
              <w:t xml:space="preserve">3.3.1 </w:t>
            </w:r>
            <w:r w:rsidR="0024159D" w:rsidRPr="00E93B58">
              <w:rPr>
                <w:rFonts w:ascii="Arial" w:hAnsi="Arial" w:cs="Arial"/>
                <w:b/>
                <w:sz w:val="20"/>
              </w:rPr>
              <w:t>Referral Route</w:t>
            </w:r>
          </w:p>
          <w:p w:rsidR="00E93B58" w:rsidRPr="00E93B58" w:rsidRDefault="00E93B58" w:rsidP="00362F6B">
            <w:pPr>
              <w:spacing w:after="0"/>
              <w:rPr>
                <w:rFonts w:ascii="Arial" w:hAnsi="Arial" w:cs="Arial"/>
                <w:b/>
                <w:sz w:val="20"/>
              </w:rPr>
            </w:pPr>
          </w:p>
          <w:p w:rsidR="0024159D" w:rsidRDefault="0024159D" w:rsidP="00362F6B">
            <w:pPr>
              <w:spacing w:after="0"/>
              <w:rPr>
                <w:rFonts w:ascii="Arial" w:hAnsi="Arial" w:cs="Arial"/>
                <w:sz w:val="20"/>
              </w:rPr>
            </w:pPr>
            <w:r>
              <w:rPr>
                <w:rFonts w:ascii="Arial" w:hAnsi="Arial" w:cs="Arial"/>
                <w:sz w:val="20"/>
              </w:rPr>
              <w:t>All referrals will be triaged at point of referral (POR)</w:t>
            </w:r>
            <w:r w:rsidR="000C292C">
              <w:rPr>
                <w:rFonts w:ascii="Arial" w:hAnsi="Arial" w:cs="Arial"/>
                <w:sz w:val="20"/>
              </w:rPr>
              <w:t xml:space="preserve"> by the Provider. Those patients suitable for the Community ENT Service will be booked an appointment for assessment and/or treatment and those being </w:t>
            </w:r>
            <w:r w:rsidR="00FD1EA0">
              <w:rPr>
                <w:rFonts w:ascii="Arial" w:hAnsi="Arial" w:cs="Arial"/>
                <w:sz w:val="20"/>
              </w:rPr>
              <w:t xml:space="preserve">assessed as suitable for </w:t>
            </w:r>
            <w:r w:rsidR="000C292C">
              <w:rPr>
                <w:rFonts w:ascii="Arial" w:hAnsi="Arial" w:cs="Arial"/>
                <w:sz w:val="20"/>
              </w:rPr>
              <w:t>referr</w:t>
            </w:r>
            <w:r w:rsidR="00FD1EA0">
              <w:rPr>
                <w:rFonts w:ascii="Arial" w:hAnsi="Arial" w:cs="Arial"/>
                <w:sz w:val="20"/>
              </w:rPr>
              <w:t>al</w:t>
            </w:r>
            <w:r w:rsidR="000C292C">
              <w:rPr>
                <w:rFonts w:ascii="Arial" w:hAnsi="Arial" w:cs="Arial"/>
                <w:sz w:val="20"/>
              </w:rPr>
              <w:t xml:space="preserve"> elsewhere, eg secondary care, will be forwarded to the RMC for booking</w:t>
            </w:r>
            <w:r w:rsidR="00442B1E">
              <w:rPr>
                <w:rFonts w:ascii="Arial" w:hAnsi="Arial" w:cs="Arial"/>
                <w:sz w:val="20"/>
              </w:rPr>
              <w:t xml:space="preserve"> within 2 working days</w:t>
            </w:r>
            <w:r w:rsidR="000C292C">
              <w:rPr>
                <w:rFonts w:ascii="Arial" w:hAnsi="Arial" w:cs="Arial"/>
                <w:sz w:val="20"/>
              </w:rPr>
              <w:t>.</w:t>
            </w:r>
          </w:p>
          <w:p w:rsidR="000C292C" w:rsidRDefault="000C292C" w:rsidP="00362F6B">
            <w:pPr>
              <w:spacing w:after="0"/>
              <w:rPr>
                <w:rFonts w:ascii="Arial" w:hAnsi="Arial" w:cs="Arial"/>
                <w:sz w:val="20"/>
              </w:rPr>
            </w:pPr>
          </w:p>
          <w:p w:rsidR="000C292C" w:rsidRDefault="000C292C" w:rsidP="000C292C">
            <w:pPr>
              <w:spacing w:after="0"/>
              <w:rPr>
                <w:rFonts w:ascii="Arial" w:hAnsi="Arial" w:cs="Arial"/>
                <w:sz w:val="20"/>
              </w:rPr>
            </w:pPr>
            <w:r>
              <w:rPr>
                <w:rFonts w:ascii="Arial" w:hAnsi="Arial" w:cs="Arial"/>
                <w:sz w:val="20"/>
              </w:rPr>
              <w:t xml:space="preserve">The Provider must ensure </w:t>
            </w:r>
            <w:r w:rsidRPr="000C292C">
              <w:rPr>
                <w:rFonts w:ascii="Arial" w:hAnsi="Arial" w:cs="Arial"/>
                <w:sz w:val="20"/>
              </w:rPr>
              <w:t xml:space="preserve">their Patient Appointment System (PAS) is compatible with, and connects to, the national </w:t>
            </w:r>
            <w:proofErr w:type="spellStart"/>
            <w:r w:rsidRPr="000C292C">
              <w:rPr>
                <w:rFonts w:ascii="Arial" w:hAnsi="Arial" w:cs="Arial"/>
                <w:sz w:val="20"/>
              </w:rPr>
              <w:t>eReferral</w:t>
            </w:r>
            <w:proofErr w:type="spellEnd"/>
            <w:r w:rsidRPr="000C292C">
              <w:rPr>
                <w:rFonts w:ascii="Arial" w:hAnsi="Arial" w:cs="Arial"/>
                <w:sz w:val="20"/>
              </w:rPr>
              <w:t xml:space="preserve"> Se</w:t>
            </w:r>
            <w:r>
              <w:rPr>
                <w:rFonts w:ascii="Arial" w:hAnsi="Arial" w:cs="Arial"/>
                <w:sz w:val="20"/>
              </w:rPr>
              <w:t>rvice (</w:t>
            </w:r>
            <w:proofErr w:type="spellStart"/>
            <w:r>
              <w:rPr>
                <w:rFonts w:ascii="Arial" w:hAnsi="Arial" w:cs="Arial"/>
                <w:sz w:val="20"/>
              </w:rPr>
              <w:t>eRS</w:t>
            </w:r>
            <w:proofErr w:type="spellEnd"/>
            <w:r>
              <w:rPr>
                <w:rFonts w:ascii="Arial" w:hAnsi="Arial" w:cs="Arial"/>
                <w:sz w:val="20"/>
              </w:rPr>
              <w:t xml:space="preserve">) to facilitate </w:t>
            </w:r>
            <w:r w:rsidRPr="000C292C">
              <w:rPr>
                <w:rFonts w:ascii="Arial" w:hAnsi="Arial" w:cs="Arial"/>
                <w:sz w:val="20"/>
              </w:rPr>
              <w:t xml:space="preserve">directly bookable </w:t>
            </w:r>
            <w:r>
              <w:rPr>
                <w:rFonts w:ascii="Arial" w:hAnsi="Arial" w:cs="Arial"/>
                <w:sz w:val="20"/>
              </w:rPr>
              <w:t>appointments</w:t>
            </w:r>
            <w:r w:rsidRPr="000C292C">
              <w:rPr>
                <w:rFonts w:ascii="Arial" w:hAnsi="Arial" w:cs="Arial"/>
                <w:sz w:val="20"/>
              </w:rPr>
              <w:t xml:space="preserve">. The provider will be required to set their service up on </w:t>
            </w:r>
            <w:proofErr w:type="spellStart"/>
            <w:r w:rsidRPr="000C292C">
              <w:rPr>
                <w:rFonts w:ascii="Arial" w:hAnsi="Arial" w:cs="Arial"/>
                <w:sz w:val="20"/>
              </w:rPr>
              <w:t>eRS</w:t>
            </w:r>
            <w:proofErr w:type="spellEnd"/>
            <w:r w:rsidRPr="000C292C">
              <w:rPr>
                <w:rFonts w:ascii="Arial" w:hAnsi="Arial" w:cs="Arial"/>
                <w:sz w:val="20"/>
              </w:rPr>
              <w:t>, compl</w:t>
            </w:r>
            <w:r>
              <w:rPr>
                <w:rFonts w:ascii="Arial" w:hAnsi="Arial" w:cs="Arial"/>
                <w:sz w:val="20"/>
              </w:rPr>
              <w:t>ete with a Directory of Service.</w:t>
            </w:r>
            <w:r w:rsidRPr="000C292C">
              <w:rPr>
                <w:rFonts w:ascii="Arial" w:hAnsi="Arial" w:cs="Arial"/>
                <w:sz w:val="20"/>
              </w:rPr>
              <w:t xml:space="preserve"> </w:t>
            </w:r>
            <w:r w:rsidRPr="009C4B33">
              <w:rPr>
                <w:rFonts w:ascii="Arial" w:hAnsi="Arial" w:cs="Arial"/>
                <w:sz w:val="20"/>
              </w:rPr>
              <w:t>They will also require N3 connectivity, and a secure, encrypted email address (ideally nhs.net) for the safe communication of patient identifiable data.</w:t>
            </w:r>
          </w:p>
          <w:p w:rsidR="000C292C" w:rsidRDefault="000C292C" w:rsidP="000C292C">
            <w:pPr>
              <w:spacing w:after="0"/>
              <w:rPr>
                <w:rFonts w:ascii="Arial" w:hAnsi="Arial" w:cs="Arial"/>
                <w:sz w:val="20"/>
              </w:rPr>
            </w:pPr>
          </w:p>
          <w:p w:rsidR="000C292C" w:rsidRPr="00442B1E" w:rsidRDefault="000C292C" w:rsidP="000C292C">
            <w:pPr>
              <w:spacing w:after="0"/>
              <w:rPr>
                <w:rFonts w:ascii="Arial" w:hAnsi="Arial" w:cs="Arial"/>
                <w:color w:val="FF0000"/>
                <w:sz w:val="20"/>
              </w:rPr>
            </w:pPr>
            <w:r w:rsidRPr="000C292C">
              <w:rPr>
                <w:rFonts w:ascii="Arial" w:hAnsi="Arial" w:cs="Arial"/>
                <w:sz w:val="20"/>
              </w:rPr>
              <w:t xml:space="preserve">Once clinical triage has been undertaken, patients should be </w:t>
            </w:r>
            <w:proofErr w:type="spellStart"/>
            <w:r w:rsidRPr="000C292C">
              <w:rPr>
                <w:rFonts w:ascii="Arial" w:hAnsi="Arial" w:cs="Arial"/>
                <w:sz w:val="20"/>
              </w:rPr>
              <w:t>prioritised</w:t>
            </w:r>
            <w:proofErr w:type="spellEnd"/>
            <w:r w:rsidRPr="000C292C">
              <w:rPr>
                <w:rFonts w:ascii="Arial" w:hAnsi="Arial" w:cs="Arial"/>
                <w:sz w:val="20"/>
              </w:rPr>
              <w:t xml:space="preserve"> based on clinica</w:t>
            </w:r>
            <w:r w:rsidR="00442B1E">
              <w:rPr>
                <w:rFonts w:ascii="Arial" w:hAnsi="Arial" w:cs="Arial"/>
                <w:sz w:val="20"/>
              </w:rPr>
              <w:t>l need and contacted within 2</w:t>
            </w:r>
            <w:r w:rsidRPr="000C292C">
              <w:rPr>
                <w:rFonts w:ascii="Arial" w:hAnsi="Arial" w:cs="Arial"/>
                <w:sz w:val="20"/>
              </w:rPr>
              <w:t xml:space="preserve"> working days to book a convenient appointment. If no contact can </w:t>
            </w:r>
            <w:r w:rsidR="00FD1EA0">
              <w:rPr>
                <w:rFonts w:ascii="Arial" w:hAnsi="Arial" w:cs="Arial"/>
                <w:sz w:val="20"/>
              </w:rPr>
              <w:t>be made with the patient by ‘phone</w:t>
            </w:r>
            <w:r w:rsidR="00442B1E">
              <w:rPr>
                <w:rFonts w:ascii="Arial" w:hAnsi="Arial" w:cs="Arial"/>
                <w:sz w:val="20"/>
              </w:rPr>
              <w:t>, a text message and/</w:t>
            </w:r>
            <w:r w:rsidRPr="000C292C">
              <w:rPr>
                <w:rFonts w:ascii="Arial" w:hAnsi="Arial" w:cs="Arial"/>
                <w:sz w:val="20"/>
              </w:rPr>
              <w:t>or letter should to be sent on the third day</w:t>
            </w:r>
            <w:r>
              <w:rPr>
                <w:rFonts w:ascii="Arial" w:hAnsi="Arial" w:cs="Arial"/>
                <w:sz w:val="20"/>
              </w:rPr>
              <w:t xml:space="preserve"> asking them to make contact to </w:t>
            </w:r>
            <w:r w:rsidR="00442B1E">
              <w:rPr>
                <w:rFonts w:ascii="Arial" w:hAnsi="Arial" w:cs="Arial"/>
                <w:sz w:val="20"/>
              </w:rPr>
              <w:t xml:space="preserve">arrange an appointment. </w:t>
            </w:r>
            <w:r w:rsidRPr="000C292C">
              <w:rPr>
                <w:rFonts w:ascii="Arial" w:hAnsi="Arial" w:cs="Arial"/>
                <w:sz w:val="20"/>
              </w:rPr>
              <w:t>The maximum waiting time for appoint</w:t>
            </w:r>
            <w:r w:rsidR="00B537C5">
              <w:rPr>
                <w:rFonts w:ascii="Arial" w:hAnsi="Arial" w:cs="Arial"/>
                <w:sz w:val="20"/>
              </w:rPr>
              <w:t>ments should not exceed six</w:t>
            </w:r>
            <w:r w:rsidRPr="000C292C">
              <w:rPr>
                <w:rFonts w:ascii="Arial" w:hAnsi="Arial" w:cs="Arial"/>
                <w:sz w:val="20"/>
              </w:rPr>
              <w:t xml:space="preserve"> we</w:t>
            </w:r>
            <w:r w:rsidR="00B537C5">
              <w:rPr>
                <w:rFonts w:ascii="Arial" w:hAnsi="Arial" w:cs="Arial"/>
                <w:sz w:val="20"/>
              </w:rPr>
              <w:t>eks, with an average wait of 4</w:t>
            </w:r>
            <w:r w:rsidRPr="000C292C">
              <w:rPr>
                <w:rFonts w:ascii="Arial" w:hAnsi="Arial" w:cs="Arial"/>
                <w:sz w:val="20"/>
              </w:rPr>
              <w:t xml:space="preserve"> weeks. Patients should receive clear, written instructions detailing their appointment day, time, and venue (to include a map), and information on any proposed diagnostic tests or treatment, including any patient preparation required</w:t>
            </w:r>
            <w:r>
              <w:rPr>
                <w:rFonts w:ascii="Arial" w:hAnsi="Arial" w:cs="Arial"/>
                <w:sz w:val="20"/>
              </w:rPr>
              <w:t>.</w:t>
            </w:r>
          </w:p>
          <w:p w:rsidR="000C292C" w:rsidRDefault="000C292C" w:rsidP="000C292C">
            <w:pPr>
              <w:spacing w:after="0"/>
              <w:rPr>
                <w:rFonts w:ascii="Arial" w:hAnsi="Arial" w:cs="Arial"/>
                <w:sz w:val="20"/>
              </w:rPr>
            </w:pPr>
          </w:p>
          <w:p w:rsidR="000C292C" w:rsidRPr="000C292C" w:rsidRDefault="00991EA7" w:rsidP="000C292C">
            <w:pPr>
              <w:spacing w:after="0"/>
              <w:rPr>
                <w:rFonts w:ascii="Arial" w:hAnsi="Arial" w:cs="Arial"/>
                <w:b/>
                <w:sz w:val="20"/>
              </w:rPr>
            </w:pPr>
            <w:r>
              <w:rPr>
                <w:rFonts w:ascii="Arial" w:hAnsi="Arial" w:cs="Arial"/>
                <w:b/>
                <w:sz w:val="20"/>
              </w:rPr>
              <w:t xml:space="preserve">3.3.2 </w:t>
            </w:r>
            <w:r w:rsidR="000C292C" w:rsidRPr="000C292C">
              <w:rPr>
                <w:rFonts w:ascii="Arial" w:hAnsi="Arial" w:cs="Arial"/>
                <w:b/>
                <w:sz w:val="20"/>
              </w:rPr>
              <w:t xml:space="preserve">Clinical </w:t>
            </w:r>
            <w:r w:rsidR="000C292C">
              <w:rPr>
                <w:rFonts w:ascii="Arial" w:hAnsi="Arial" w:cs="Arial"/>
                <w:b/>
                <w:sz w:val="20"/>
              </w:rPr>
              <w:t>A</w:t>
            </w:r>
            <w:r w:rsidR="000C292C" w:rsidRPr="000C292C">
              <w:rPr>
                <w:rFonts w:ascii="Arial" w:hAnsi="Arial" w:cs="Arial"/>
                <w:b/>
                <w:sz w:val="20"/>
              </w:rPr>
              <w:t>ssessment/</w:t>
            </w:r>
            <w:r w:rsidR="000C292C">
              <w:rPr>
                <w:rFonts w:ascii="Arial" w:hAnsi="Arial" w:cs="Arial"/>
                <w:b/>
                <w:sz w:val="20"/>
              </w:rPr>
              <w:t>D</w:t>
            </w:r>
            <w:r w:rsidR="000C292C" w:rsidRPr="000C292C">
              <w:rPr>
                <w:rFonts w:ascii="Arial" w:hAnsi="Arial" w:cs="Arial"/>
                <w:b/>
                <w:sz w:val="20"/>
              </w:rPr>
              <w:t xml:space="preserve">iagnosis </w:t>
            </w:r>
          </w:p>
          <w:p w:rsidR="000C292C" w:rsidRPr="000C292C" w:rsidRDefault="000C292C" w:rsidP="000C292C">
            <w:pPr>
              <w:spacing w:after="0"/>
              <w:rPr>
                <w:rFonts w:ascii="Arial" w:hAnsi="Arial" w:cs="Arial"/>
                <w:sz w:val="20"/>
              </w:rPr>
            </w:pPr>
          </w:p>
          <w:p w:rsidR="000C292C" w:rsidRPr="000C292C" w:rsidRDefault="000C292C" w:rsidP="000C292C">
            <w:pPr>
              <w:spacing w:after="0"/>
              <w:rPr>
                <w:rFonts w:ascii="Arial" w:hAnsi="Arial" w:cs="Arial"/>
                <w:sz w:val="20"/>
              </w:rPr>
            </w:pPr>
            <w:r w:rsidRPr="000C292C">
              <w:rPr>
                <w:rFonts w:ascii="Arial" w:hAnsi="Arial" w:cs="Arial"/>
                <w:sz w:val="20"/>
              </w:rPr>
              <w:t xml:space="preserve">Clinical assessment should consist of: </w:t>
            </w:r>
          </w:p>
          <w:p w:rsidR="000C292C" w:rsidRPr="000C292C" w:rsidRDefault="000C292C" w:rsidP="000C292C">
            <w:pPr>
              <w:spacing w:after="0"/>
              <w:rPr>
                <w:rFonts w:ascii="Arial" w:hAnsi="Arial" w:cs="Arial"/>
                <w:sz w:val="20"/>
              </w:rPr>
            </w:pPr>
          </w:p>
          <w:p w:rsidR="000C292C" w:rsidRPr="000C292C" w:rsidRDefault="000C292C" w:rsidP="00A64516">
            <w:pPr>
              <w:pStyle w:val="ListParagraph"/>
              <w:numPr>
                <w:ilvl w:val="0"/>
                <w:numId w:val="11"/>
              </w:numPr>
              <w:rPr>
                <w:rFonts w:ascii="Arial" w:hAnsi="Arial" w:cs="Arial"/>
                <w:sz w:val="20"/>
              </w:rPr>
            </w:pPr>
            <w:r w:rsidRPr="000C292C">
              <w:rPr>
                <w:rFonts w:ascii="Arial" w:hAnsi="Arial" w:cs="Arial"/>
                <w:sz w:val="20"/>
              </w:rPr>
              <w:t xml:space="preserve">All necessary history taking and examination </w:t>
            </w:r>
          </w:p>
          <w:p w:rsidR="000C292C" w:rsidRPr="000C292C" w:rsidRDefault="000C292C" w:rsidP="00A64516">
            <w:pPr>
              <w:pStyle w:val="ListParagraph"/>
              <w:numPr>
                <w:ilvl w:val="0"/>
                <w:numId w:val="11"/>
              </w:numPr>
              <w:rPr>
                <w:rFonts w:ascii="Arial" w:hAnsi="Arial" w:cs="Arial"/>
                <w:sz w:val="20"/>
              </w:rPr>
            </w:pPr>
            <w:r w:rsidRPr="000C292C">
              <w:rPr>
                <w:rFonts w:ascii="Arial" w:hAnsi="Arial" w:cs="Arial"/>
                <w:sz w:val="20"/>
              </w:rPr>
              <w:t xml:space="preserve">Request for appropriate diagnostics </w:t>
            </w:r>
          </w:p>
          <w:p w:rsidR="000C292C" w:rsidRPr="000C292C" w:rsidRDefault="000C292C" w:rsidP="00A64516">
            <w:pPr>
              <w:pStyle w:val="ListParagraph"/>
              <w:numPr>
                <w:ilvl w:val="0"/>
                <w:numId w:val="11"/>
              </w:numPr>
              <w:rPr>
                <w:rFonts w:ascii="Arial" w:hAnsi="Arial" w:cs="Arial"/>
                <w:sz w:val="20"/>
              </w:rPr>
            </w:pPr>
            <w:r w:rsidRPr="000C292C">
              <w:rPr>
                <w:rFonts w:ascii="Arial" w:hAnsi="Arial" w:cs="Arial"/>
                <w:sz w:val="20"/>
              </w:rPr>
              <w:t xml:space="preserve">A range of general health checks and, where appropriate, brief interventions that include blood pressure, weight, smoking status alcohol screening etc. </w:t>
            </w:r>
          </w:p>
          <w:p w:rsidR="000C292C" w:rsidRPr="000C292C" w:rsidRDefault="000C292C" w:rsidP="00A64516">
            <w:pPr>
              <w:pStyle w:val="ListParagraph"/>
              <w:numPr>
                <w:ilvl w:val="0"/>
                <w:numId w:val="11"/>
              </w:numPr>
              <w:rPr>
                <w:rFonts w:ascii="Arial" w:hAnsi="Arial" w:cs="Arial"/>
                <w:sz w:val="20"/>
              </w:rPr>
            </w:pPr>
            <w:r w:rsidRPr="000C292C">
              <w:rPr>
                <w:rFonts w:ascii="Arial" w:hAnsi="Arial" w:cs="Arial"/>
                <w:sz w:val="20"/>
              </w:rPr>
              <w:t xml:space="preserve">Treatment/treatment planning and self-care plan </w:t>
            </w:r>
          </w:p>
          <w:p w:rsidR="000C292C" w:rsidRPr="000C292C" w:rsidRDefault="000C292C" w:rsidP="00A64516">
            <w:pPr>
              <w:pStyle w:val="ListParagraph"/>
              <w:numPr>
                <w:ilvl w:val="0"/>
                <w:numId w:val="11"/>
              </w:numPr>
              <w:rPr>
                <w:rFonts w:ascii="Arial" w:hAnsi="Arial" w:cs="Arial"/>
                <w:sz w:val="20"/>
              </w:rPr>
            </w:pPr>
            <w:r w:rsidRPr="000C292C">
              <w:rPr>
                <w:rFonts w:ascii="Arial" w:hAnsi="Arial" w:cs="Arial"/>
                <w:sz w:val="20"/>
              </w:rPr>
              <w:t xml:space="preserve">Preoperative health checks and appropriate diagnostic tests such as urinalysis and blood testing etc. </w:t>
            </w:r>
          </w:p>
          <w:p w:rsidR="000C292C" w:rsidRPr="000C292C" w:rsidRDefault="000C292C" w:rsidP="000C292C">
            <w:pPr>
              <w:spacing w:after="0"/>
              <w:rPr>
                <w:rFonts w:ascii="Arial" w:hAnsi="Arial" w:cs="Arial"/>
                <w:sz w:val="20"/>
              </w:rPr>
            </w:pPr>
          </w:p>
          <w:p w:rsidR="000C292C" w:rsidRDefault="000C292C" w:rsidP="009144D8">
            <w:pPr>
              <w:spacing w:after="0"/>
              <w:rPr>
                <w:rFonts w:ascii="Arial" w:hAnsi="Arial" w:cs="Arial"/>
                <w:sz w:val="20"/>
              </w:rPr>
            </w:pPr>
            <w:r w:rsidRPr="000C292C">
              <w:rPr>
                <w:rFonts w:ascii="Arial" w:hAnsi="Arial" w:cs="Arial"/>
                <w:sz w:val="20"/>
              </w:rPr>
              <w:t>The clinica</w:t>
            </w:r>
            <w:r w:rsidR="009144D8" w:rsidRPr="009144D8">
              <w:rPr>
                <w:rFonts w:ascii="Arial" w:hAnsi="Arial" w:cs="Arial"/>
                <w:sz w:val="20"/>
              </w:rPr>
              <w:t xml:space="preserve">l assessment process should be guided by appropriate guidance and pathways, as well as locally </w:t>
            </w:r>
            <w:r w:rsidR="009144D8" w:rsidRPr="009144D8">
              <w:rPr>
                <w:rFonts w:ascii="Arial" w:hAnsi="Arial" w:cs="Arial"/>
                <w:sz w:val="20"/>
              </w:rPr>
              <w:lastRenderedPageBreak/>
              <w:t>agreed guidelines.</w:t>
            </w:r>
          </w:p>
          <w:p w:rsidR="009144D8" w:rsidRDefault="009144D8" w:rsidP="009144D8">
            <w:pPr>
              <w:spacing w:after="0"/>
              <w:rPr>
                <w:rFonts w:ascii="Arial" w:hAnsi="Arial" w:cs="Arial"/>
                <w:sz w:val="20"/>
              </w:rPr>
            </w:pPr>
          </w:p>
          <w:p w:rsidR="009144D8" w:rsidRPr="009144D8" w:rsidRDefault="00991EA7" w:rsidP="009144D8">
            <w:pPr>
              <w:spacing w:after="0"/>
              <w:rPr>
                <w:rFonts w:ascii="Arial" w:hAnsi="Arial" w:cs="Arial"/>
                <w:b/>
                <w:sz w:val="20"/>
              </w:rPr>
            </w:pPr>
            <w:r>
              <w:rPr>
                <w:rFonts w:ascii="Arial" w:hAnsi="Arial" w:cs="Arial"/>
                <w:b/>
                <w:sz w:val="20"/>
              </w:rPr>
              <w:t xml:space="preserve">3.3.3 </w:t>
            </w:r>
            <w:r w:rsidR="009144D8" w:rsidRPr="009144D8">
              <w:rPr>
                <w:rFonts w:ascii="Arial" w:hAnsi="Arial" w:cs="Arial"/>
                <w:b/>
                <w:sz w:val="20"/>
              </w:rPr>
              <w:t xml:space="preserve">Follow-up </w:t>
            </w:r>
          </w:p>
          <w:p w:rsidR="009144D8" w:rsidRPr="009144D8" w:rsidRDefault="009144D8" w:rsidP="009144D8">
            <w:pPr>
              <w:spacing w:after="0"/>
              <w:rPr>
                <w:rFonts w:ascii="Arial" w:hAnsi="Arial" w:cs="Arial"/>
                <w:sz w:val="20"/>
              </w:rPr>
            </w:pPr>
          </w:p>
          <w:p w:rsidR="009144D8" w:rsidRPr="00442B1E" w:rsidRDefault="009144D8" w:rsidP="009144D8">
            <w:pPr>
              <w:spacing w:after="0"/>
              <w:rPr>
                <w:rFonts w:ascii="Arial" w:hAnsi="Arial" w:cs="Arial"/>
                <w:color w:val="FF0000"/>
                <w:sz w:val="20"/>
              </w:rPr>
            </w:pPr>
            <w:r w:rsidRPr="009144D8">
              <w:rPr>
                <w:rFonts w:ascii="Arial" w:hAnsi="Arial" w:cs="Arial"/>
                <w:sz w:val="20"/>
              </w:rPr>
              <w:t xml:space="preserve">The provider should </w:t>
            </w:r>
            <w:proofErr w:type="spellStart"/>
            <w:r w:rsidRPr="009144D8">
              <w:rPr>
                <w:rFonts w:ascii="Arial" w:hAnsi="Arial" w:cs="Arial"/>
                <w:sz w:val="20"/>
              </w:rPr>
              <w:t>endeavour</w:t>
            </w:r>
            <w:proofErr w:type="spellEnd"/>
            <w:r w:rsidRPr="009144D8">
              <w:rPr>
                <w:rFonts w:ascii="Arial" w:hAnsi="Arial" w:cs="Arial"/>
                <w:sz w:val="20"/>
              </w:rPr>
              <w:t xml:space="preserve"> to provide a ‘one-stop’ service for patients where possible. Follow-up appointments should be kept to a minimum and the patient should be discharged back to the referrer at the earliest appropriate opportunity. The first to follow-up ratio is set at 1:0.5 and appointments will be monitored in accordance with the contract and key performance indicators. A financial penalty may be applied if th</w:t>
            </w:r>
            <w:r w:rsidR="00442B1E">
              <w:rPr>
                <w:rFonts w:ascii="Arial" w:hAnsi="Arial" w:cs="Arial"/>
                <w:sz w:val="20"/>
              </w:rPr>
              <w:t xml:space="preserve">e provider exceeds this </w:t>
            </w:r>
            <w:proofErr w:type="gramStart"/>
            <w:r w:rsidR="00442B1E">
              <w:rPr>
                <w:rFonts w:ascii="Arial" w:hAnsi="Arial" w:cs="Arial"/>
                <w:sz w:val="20"/>
              </w:rPr>
              <w:t>ratio,</w:t>
            </w:r>
            <w:proofErr w:type="gramEnd"/>
            <w:r w:rsidR="00442B1E">
              <w:rPr>
                <w:rFonts w:ascii="Arial" w:hAnsi="Arial" w:cs="Arial"/>
                <w:sz w:val="20"/>
              </w:rPr>
              <w:t xml:space="preserve"> h</w:t>
            </w:r>
            <w:r w:rsidRPr="009144D8">
              <w:rPr>
                <w:rFonts w:ascii="Arial" w:hAnsi="Arial" w:cs="Arial"/>
                <w:sz w:val="20"/>
              </w:rPr>
              <w:t xml:space="preserve">owever, </w:t>
            </w:r>
            <w:r>
              <w:rPr>
                <w:rFonts w:ascii="Arial" w:hAnsi="Arial" w:cs="Arial"/>
                <w:sz w:val="20"/>
              </w:rPr>
              <w:t>the Commissioners</w:t>
            </w:r>
            <w:r w:rsidRPr="009144D8">
              <w:rPr>
                <w:rFonts w:ascii="Arial" w:hAnsi="Arial" w:cs="Arial"/>
                <w:sz w:val="20"/>
              </w:rPr>
              <w:t xml:space="preserve"> will work with the provider to u</w:t>
            </w:r>
            <w:r w:rsidR="00442B1E">
              <w:rPr>
                <w:rFonts w:ascii="Arial" w:hAnsi="Arial" w:cs="Arial"/>
                <w:sz w:val="20"/>
              </w:rPr>
              <w:t>nderstand any increase in ratio</w:t>
            </w:r>
            <w:r w:rsidRPr="009144D8">
              <w:rPr>
                <w:rFonts w:ascii="Arial" w:hAnsi="Arial" w:cs="Arial"/>
                <w:sz w:val="20"/>
              </w:rPr>
              <w:t xml:space="preserve"> prior to applying a penalty. </w:t>
            </w:r>
            <w:r w:rsidR="0082495B">
              <w:rPr>
                <w:rFonts w:ascii="Arial" w:hAnsi="Arial" w:cs="Arial"/>
                <w:color w:val="FF0000"/>
                <w:sz w:val="20"/>
              </w:rPr>
              <w:t>? ok to include</w:t>
            </w:r>
            <w:r w:rsidR="00442B1E">
              <w:rPr>
                <w:rFonts w:ascii="Arial" w:hAnsi="Arial" w:cs="Arial"/>
                <w:color w:val="FF0000"/>
                <w:sz w:val="20"/>
              </w:rPr>
              <w:t xml:space="preserve"> Ian</w:t>
            </w:r>
          </w:p>
          <w:p w:rsidR="00991EA7" w:rsidRDefault="00991EA7" w:rsidP="00991EA7">
            <w:pPr>
              <w:pStyle w:val="Default"/>
              <w:jc w:val="both"/>
              <w:rPr>
                <w:rFonts w:eastAsiaTheme="minorEastAsia"/>
                <w:color w:val="auto"/>
                <w:sz w:val="20"/>
                <w:szCs w:val="20"/>
                <w:lang w:eastAsia="ja-JP"/>
              </w:rPr>
            </w:pPr>
          </w:p>
          <w:p w:rsidR="00991EA7" w:rsidRPr="0094378B" w:rsidRDefault="009144D8" w:rsidP="00991EA7">
            <w:pPr>
              <w:pStyle w:val="Default"/>
              <w:jc w:val="both"/>
              <w:rPr>
                <w:sz w:val="20"/>
                <w:szCs w:val="20"/>
                <w:lang w:val="en-GB"/>
              </w:rPr>
            </w:pPr>
            <w:r w:rsidRPr="009144D8">
              <w:rPr>
                <w:sz w:val="20"/>
              </w:rPr>
              <w:t xml:space="preserve">The </w:t>
            </w:r>
            <w:r w:rsidR="00160A5F">
              <w:rPr>
                <w:sz w:val="20"/>
              </w:rPr>
              <w:t>P</w:t>
            </w:r>
            <w:r w:rsidRPr="009144D8">
              <w:rPr>
                <w:sz w:val="20"/>
              </w:rPr>
              <w:t>rovider will be responsible for the bookin</w:t>
            </w:r>
            <w:r w:rsidR="00442B1E">
              <w:rPr>
                <w:sz w:val="20"/>
              </w:rPr>
              <w:t>g of any follow-up appointments</w:t>
            </w:r>
            <w:r w:rsidRPr="009144D8">
              <w:rPr>
                <w:sz w:val="20"/>
              </w:rPr>
              <w:t xml:space="preserve"> and patients should not be brought back for follow-u</w:t>
            </w:r>
            <w:r w:rsidR="00442B1E">
              <w:rPr>
                <w:sz w:val="20"/>
              </w:rPr>
              <w:t>p to review the outcome of negative</w:t>
            </w:r>
            <w:r w:rsidRPr="009144D8">
              <w:rPr>
                <w:sz w:val="20"/>
              </w:rPr>
              <w:t xml:space="preserve"> diagnostic results; this should be communicated in their discharge summary.</w:t>
            </w:r>
            <w:r w:rsidR="00991EA7">
              <w:rPr>
                <w:sz w:val="20"/>
              </w:rPr>
              <w:t xml:space="preserve"> F</w:t>
            </w:r>
            <w:proofErr w:type="spellStart"/>
            <w:r w:rsidR="00991EA7">
              <w:rPr>
                <w:sz w:val="20"/>
                <w:szCs w:val="20"/>
                <w:lang w:val="en-GB"/>
              </w:rPr>
              <w:t>ollow</w:t>
            </w:r>
            <w:proofErr w:type="spellEnd"/>
            <w:r w:rsidR="00991EA7">
              <w:rPr>
                <w:sz w:val="20"/>
                <w:szCs w:val="20"/>
                <w:lang w:val="en-GB"/>
              </w:rPr>
              <w:t>-</w:t>
            </w:r>
            <w:r w:rsidR="00991EA7" w:rsidRPr="0094378B">
              <w:rPr>
                <w:sz w:val="20"/>
                <w:szCs w:val="20"/>
                <w:lang w:val="en-GB"/>
              </w:rPr>
              <w:t>up appointments</w:t>
            </w:r>
            <w:r w:rsidR="00A804D8">
              <w:rPr>
                <w:sz w:val="20"/>
                <w:szCs w:val="20"/>
                <w:lang w:val="en-GB"/>
              </w:rPr>
              <w:t xml:space="preserve"> will be provided either</w:t>
            </w:r>
            <w:r w:rsidR="00991EA7">
              <w:rPr>
                <w:sz w:val="20"/>
                <w:szCs w:val="20"/>
                <w:lang w:val="en-GB"/>
              </w:rPr>
              <w:t xml:space="preserve"> face-to-</w:t>
            </w:r>
            <w:r w:rsidR="00991EA7" w:rsidRPr="0094378B">
              <w:rPr>
                <w:sz w:val="20"/>
                <w:szCs w:val="20"/>
                <w:lang w:val="en-GB"/>
              </w:rPr>
              <w:t>face</w:t>
            </w:r>
            <w:r w:rsidR="00991EA7">
              <w:rPr>
                <w:sz w:val="20"/>
                <w:szCs w:val="20"/>
                <w:lang w:val="en-GB"/>
              </w:rPr>
              <w:t>,</w:t>
            </w:r>
            <w:r w:rsidR="00991EA7" w:rsidRPr="0094378B">
              <w:rPr>
                <w:sz w:val="20"/>
                <w:szCs w:val="20"/>
                <w:lang w:val="en-GB"/>
              </w:rPr>
              <w:t xml:space="preserve"> by telephone</w:t>
            </w:r>
            <w:r w:rsidR="00991EA7">
              <w:rPr>
                <w:sz w:val="20"/>
                <w:szCs w:val="20"/>
                <w:lang w:val="en-GB"/>
              </w:rPr>
              <w:t>, or by other media sources, as agreed with the patient.</w:t>
            </w:r>
          </w:p>
          <w:p w:rsidR="009144D8" w:rsidRDefault="009144D8" w:rsidP="009144D8">
            <w:pPr>
              <w:spacing w:after="0"/>
              <w:rPr>
                <w:rFonts w:ascii="Arial" w:hAnsi="Arial" w:cs="Arial"/>
                <w:sz w:val="20"/>
              </w:rPr>
            </w:pPr>
          </w:p>
          <w:p w:rsidR="009144D8" w:rsidRPr="009144D8" w:rsidRDefault="00991EA7" w:rsidP="009144D8">
            <w:pPr>
              <w:spacing w:after="0"/>
              <w:rPr>
                <w:rFonts w:ascii="Arial" w:hAnsi="Arial" w:cs="Arial"/>
                <w:b/>
                <w:sz w:val="20"/>
              </w:rPr>
            </w:pPr>
            <w:r>
              <w:rPr>
                <w:rFonts w:ascii="Arial" w:hAnsi="Arial" w:cs="Arial"/>
                <w:b/>
                <w:sz w:val="20"/>
              </w:rPr>
              <w:t xml:space="preserve">3.3.4 </w:t>
            </w:r>
            <w:r w:rsidR="009144D8">
              <w:rPr>
                <w:rFonts w:ascii="Arial" w:hAnsi="Arial" w:cs="Arial"/>
                <w:b/>
                <w:sz w:val="20"/>
              </w:rPr>
              <w:t>Onward R</w:t>
            </w:r>
            <w:r w:rsidR="009144D8" w:rsidRPr="009144D8">
              <w:rPr>
                <w:rFonts w:ascii="Arial" w:hAnsi="Arial" w:cs="Arial"/>
                <w:b/>
                <w:sz w:val="20"/>
              </w:rPr>
              <w:t xml:space="preserve">eferrals </w:t>
            </w:r>
          </w:p>
          <w:p w:rsidR="009144D8" w:rsidRPr="009144D8" w:rsidRDefault="009144D8" w:rsidP="009144D8">
            <w:pPr>
              <w:spacing w:after="0"/>
              <w:rPr>
                <w:rFonts w:ascii="Arial" w:hAnsi="Arial" w:cs="Arial"/>
                <w:sz w:val="20"/>
              </w:rPr>
            </w:pPr>
          </w:p>
          <w:p w:rsidR="009144D8" w:rsidRPr="009144D8" w:rsidRDefault="009144D8" w:rsidP="009144D8">
            <w:pPr>
              <w:spacing w:after="0"/>
              <w:rPr>
                <w:rFonts w:ascii="Arial" w:hAnsi="Arial" w:cs="Arial"/>
                <w:sz w:val="20"/>
              </w:rPr>
            </w:pPr>
            <w:r w:rsidRPr="009144D8">
              <w:rPr>
                <w:rFonts w:ascii="Arial" w:hAnsi="Arial" w:cs="Arial"/>
                <w:sz w:val="20"/>
              </w:rPr>
              <w:t>The service should have clear protocols in place to manage referrals back into primary care. All onward referra</w:t>
            </w:r>
            <w:r w:rsidR="00A804D8">
              <w:rPr>
                <w:rFonts w:ascii="Arial" w:hAnsi="Arial" w:cs="Arial"/>
                <w:sz w:val="20"/>
              </w:rPr>
              <w:t>ls to secondary care</w:t>
            </w:r>
            <w:r>
              <w:rPr>
                <w:rFonts w:ascii="Arial" w:hAnsi="Arial" w:cs="Arial"/>
                <w:sz w:val="20"/>
              </w:rPr>
              <w:t xml:space="preserve"> should be sent via the RMC</w:t>
            </w:r>
            <w:r w:rsidRPr="009144D8">
              <w:rPr>
                <w:rFonts w:ascii="Arial" w:hAnsi="Arial" w:cs="Arial"/>
                <w:sz w:val="20"/>
              </w:rPr>
              <w:t xml:space="preserve">, following a discussion regarding choice of hospital. 2WWs will be forwarded within two hours of receipt. The service must ensure robust pathways are in place between themselves, the GP and secondary care to facilitate this. The following details should be provided for all patients referred onwards to primary or secondary care: </w:t>
            </w:r>
          </w:p>
          <w:p w:rsidR="009144D8" w:rsidRPr="009144D8" w:rsidRDefault="009144D8" w:rsidP="009144D8">
            <w:pPr>
              <w:spacing w:after="0"/>
              <w:rPr>
                <w:rFonts w:ascii="Arial" w:hAnsi="Arial" w:cs="Arial"/>
                <w:sz w:val="20"/>
              </w:rPr>
            </w:pPr>
          </w:p>
          <w:p w:rsidR="009144D8" w:rsidRPr="009144D8" w:rsidRDefault="009144D8" w:rsidP="00A64516">
            <w:pPr>
              <w:pStyle w:val="ListParagraph"/>
              <w:numPr>
                <w:ilvl w:val="0"/>
                <w:numId w:val="11"/>
              </w:numPr>
              <w:rPr>
                <w:rFonts w:ascii="Arial" w:hAnsi="Arial" w:cs="Arial"/>
                <w:sz w:val="20"/>
              </w:rPr>
            </w:pPr>
            <w:r w:rsidRPr="009144D8">
              <w:rPr>
                <w:rFonts w:ascii="Arial" w:hAnsi="Arial" w:cs="Arial"/>
                <w:sz w:val="20"/>
              </w:rPr>
              <w:t xml:space="preserve">The results of all tests and pre-operative health assessment including scans, films and reports. </w:t>
            </w:r>
          </w:p>
          <w:p w:rsidR="009144D8" w:rsidRPr="009144D8" w:rsidRDefault="009144D8" w:rsidP="00A64516">
            <w:pPr>
              <w:pStyle w:val="ListParagraph"/>
              <w:numPr>
                <w:ilvl w:val="0"/>
                <w:numId w:val="11"/>
              </w:numPr>
              <w:rPr>
                <w:rFonts w:ascii="Arial" w:hAnsi="Arial" w:cs="Arial"/>
                <w:sz w:val="20"/>
              </w:rPr>
            </w:pPr>
            <w:r w:rsidRPr="009144D8">
              <w:rPr>
                <w:rFonts w:ascii="Arial" w:hAnsi="Arial" w:cs="Arial"/>
                <w:sz w:val="20"/>
              </w:rPr>
              <w:t xml:space="preserve">The reason for referral. </w:t>
            </w:r>
          </w:p>
          <w:p w:rsidR="009144D8" w:rsidRPr="009144D8" w:rsidRDefault="009144D8" w:rsidP="00A64516">
            <w:pPr>
              <w:pStyle w:val="ListParagraph"/>
              <w:numPr>
                <w:ilvl w:val="0"/>
                <w:numId w:val="11"/>
              </w:numPr>
              <w:rPr>
                <w:rFonts w:ascii="Arial" w:hAnsi="Arial" w:cs="Arial"/>
                <w:sz w:val="20"/>
              </w:rPr>
            </w:pPr>
            <w:r w:rsidRPr="009144D8">
              <w:rPr>
                <w:rFonts w:ascii="Arial" w:hAnsi="Arial" w:cs="Arial"/>
                <w:sz w:val="20"/>
              </w:rPr>
              <w:t>Recomme</w:t>
            </w:r>
            <w:r w:rsidR="00756E46">
              <w:rPr>
                <w:rFonts w:ascii="Arial" w:hAnsi="Arial" w:cs="Arial"/>
                <w:sz w:val="20"/>
              </w:rPr>
              <w:t>nded treatment or procedure(s)</w:t>
            </w:r>
          </w:p>
          <w:p w:rsidR="00756E46" w:rsidRDefault="00756E46" w:rsidP="009144D8">
            <w:pPr>
              <w:spacing w:after="0"/>
              <w:rPr>
                <w:rFonts w:ascii="Arial" w:hAnsi="Arial" w:cs="Arial"/>
                <w:sz w:val="20"/>
              </w:rPr>
            </w:pPr>
          </w:p>
          <w:p w:rsidR="00756E46" w:rsidRDefault="00991EA7" w:rsidP="009144D8">
            <w:pPr>
              <w:spacing w:after="0"/>
              <w:rPr>
                <w:rFonts w:ascii="Arial" w:hAnsi="Arial" w:cs="Arial"/>
                <w:b/>
                <w:sz w:val="20"/>
              </w:rPr>
            </w:pPr>
            <w:r>
              <w:rPr>
                <w:rFonts w:ascii="Arial" w:hAnsi="Arial" w:cs="Arial"/>
                <w:b/>
                <w:sz w:val="20"/>
              </w:rPr>
              <w:t xml:space="preserve">3.3.5 </w:t>
            </w:r>
            <w:r w:rsidR="00756E46">
              <w:rPr>
                <w:rFonts w:ascii="Arial" w:hAnsi="Arial" w:cs="Arial"/>
                <w:b/>
                <w:sz w:val="20"/>
              </w:rPr>
              <w:t>Report</w:t>
            </w:r>
          </w:p>
          <w:p w:rsidR="00E93B58" w:rsidRDefault="00E93B58" w:rsidP="009144D8">
            <w:pPr>
              <w:spacing w:after="0"/>
              <w:rPr>
                <w:rFonts w:ascii="Arial" w:hAnsi="Arial" w:cs="Arial"/>
                <w:b/>
                <w:sz w:val="20"/>
              </w:rPr>
            </w:pPr>
          </w:p>
          <w:p w:rsidR="00756E46" w:rsidRPr="00756E46" w:rsidRDefault="00756E46" w:rsidP="00756E46">
            <w:pPr>
              <w:spacing w:after="0"/>
              <w:rPr>
                <w:rFonts w:ascii="Arial" w:hAnsi="Arial" w:cs="Arial"/>
                <w:sz w:val="20"/>
              </w:rPr>
            </w:pPr>
            <w:r w:rsidRPr="00756E46">
              <w:rPr>
                <w:rFonts w:ascii="Arial" w:hAnsi="Arial" w:cs="Arial"/>
                <w:sz w:val="20"/>
              </w:rPr>
              <w:t>Followi</w:t>
            </w:r>
            <w:r w:rsidR="00A804D8">
              <w:rPr>
                <w:rFonts w:ascii="Arial" w:hAnsi="Arial" w:cs="Arial"/>
                <w:sz w:val="20"/>
              </w:rPr>
              <w:t>ng appointment, assessment and/</w:t>
            </w:r>
            <w:r w:rsidRPr="00756E46">
              <w:rPr>
                <w:rFonts w:ascii="Arial" w:hAnsi="Arial" w:cs="Arial"/>
                <w:sz w:val="20"/>
              </w:rPr>
              <w:t xml:space="preserve">or diagnostic tests, the service will be responsible for producing a </w:t>
            </w:r>
          </w:p>
          <w:p w:rsidR="00756E46" w:rsidRPr="00756E46" w:rsidRDefault="00756E46" w:rsidP="00756E46">
            <w:pPr>
              <w:spacing w:after="0"/>
              <w:rPr>
                <w:rFonts w:ascii="Arial" w:hAnsi="Arial" w:cs="Arial"/>
                <w:sz w:val="20"/>
              </w:rPr>
            </w:pPr>
            <w:proofErr w:type="gramStart"/>
            <w:r w:rsidRPr="00756E46">
              <w:rPr>
                <w:rFonts w:ascii="Arial" w:hAnsi="Arial" w:cs="Arial"/>
                <w:sz w:val="20"/>
              </w:rPr>
              <w:t>discharge</w:t>
            </w:r>
            <w:proofErr w:type="gramEnd"/>
            <w:r w:rsidRPr="00756E46">
              <w:rPr>
                <w:rFonts w:ascii="Arial" w:hAnsi="Arial" w:cs="Arial"/>
                <w:sz w:val="20"/>
              </w:rPr>
              <w:t xml:space="preserve"> summary report, to be shared with the patient and the referring clinician. The report should be </w:t>
            </w:r>
          </w:p>
          <w:p w:rsidR="00756E46" w:rsidRPr="00756E46" w:rsidRDefault="00756E46" w:rsidP="00756E46">
            <w:pPr>
              <w:spacing w:after="0"/>
              <w:rPr>
                <w:rFonts w:ascii="Arial" w:hAnsi="Arial" w:cs="Arial"/>
                <w:sz w:val="20"/>
              </w:rPr>
            </w:pPr>
            <w:proofErr w:type="gramStart"/>
            <w:r w:rsidRPr="00756E46">
              <w:rPr>
                <w:rFonts w:ascii="Arial" w:hAnsi="Arial" w:cs="Arial"/>
                <w:sz w:val="20"/>
              </w:rPr>
              <w:t>electronic</w:t>
            </w:r>
            <w:proofErr w:type="gramEnd"/>
            <w:r w:rsidRPr="00756E46">
              <w:rPr>
                <w:rFonts w:ascii="Arial" w:hAnsi="Arial" w:cs="Arial"/>
                <w:sz w:val="20"/>
              </w:rPr>
              <w:t>, and able to integrate with primary care clinical systems, in accordan</w:t>
            </w:r>
            <w:r w:rsidR="00E93B58">
              <w:rPr>
                <w:rFonts w:ascii="Arial" w:hAnsi="Arial" w:cs="Arial"/>
                <w:sz w:val="20"/>
              </w:rPr>
              <w:t>ce with CCG IT strategies</w:t>
            </w:r>
            <w:r w:rsidRPr="00756E46">
              <w:rPr>
                <w:rFonts w:ascii="Arial" w:hAnsi="Arial" w:cs="Arial"/>
                <w:sz w:val="20"/>
              </w:rPr>
              <w:t>. Reports should</w:t>
            </w:r>
            <w:r w:rsidR="00A804D8">
              <w:rPr>
                <w:rFonts w:ascii="Arial" w:hAnsi="Arial" w:cs="Arial"/>
                <w:sz w:val="20"/>
              </w:rPr>
              <w:t xml:space="preserve"> be sent within a maxim</w:t>
            </w:r>
            <w:r w:rsidR="002A67F3">
              <w:rPr>
                <w:rFonts w:ascii="Arial" w:hAnsi="Arial" w:cs="Arial"/>
                <w:sz w:val="20"/>
              </w:rPr>
              <w:t>um of 1</w:t>
            </w:r>
            <w:r w:rsidRPr="00756E46">
              <w:rPr>
                <w:rFonts w:ascii="Arial" w:hAnsi="Arial" w:cs="Arial"/>
                <w:sz w:val="20"/>
              </w:rPr>
              <w:t xml:space="preserve"> working day. </w:t>
            </w:r>
          </w:p>
          <w:p w:rsidR="00756E46" w:rsidRPr="00756E46" w:rsidRDefault="00756E46" w:rsidP="00756E46">
            <w:pPr>
              <w:spacing w:after="0"/>
              <w:rPr>
                <w:rFonts w:ascii="Arial" w:hAnsi="Arial" w:cs="Arial"/>
                <w:sz w:val="20"/>
              </w:rPr>
            </w:pPr>
          </w:p>
          <w:p w:rsidR="00756E46" w:rsidRPr="00756E46" w:rsidRDefault="00756E46" w:rsidP="00756E46">
            <w:pPr>
              <w:spacing w:after="0"/>
              <w:rPr>
                <w:rFonts w:ascii="Arial" w:hAnsi="Arial" w:cs="Arial"/>
                <w:sz w:val="20"/>
              </w:rPr>
            </w:pPr>
            <w:r w:rsidRPr="00756E46">
              <w:rPr>
                <w:rFonts w:ascii="Arial" w:hAnsi="Arial" w:cs="Arial"/>
                <w:sz w:val="20"/>
              </w:rPr>
              <w:t xml:space="preserve">As a minimum, the report should include: </w:t>
            </w:r>
          </w:p>
          <w:p w:rsidR="00756E46" w:rsidRPr="00756E46" w:rsidRDefault="00756E46" w:rsidP="00756E46">
            <w:pPr>
              <w:spacing w:after="0"/>
              <w:rPr>
                <w:rFonts w:ascii="Arial" w:hAnsi="Arial" w:cs="Arial"/>
                <w:sz w:val="20"/>
              </w:rPr>
            </w:pPr>
          </w:p>
          <w:p w:rsidR="00756E46" w:rsidRPr="00E93B58" w:rsidRDefault="00756E46" w:rsidP="00A64516">
            <w:pPr>
              <w:pStyle w:val="ListParagraph"/>
              <w:numPr>
                <w:ilvl w:val="0"/>
                <w:numId w:val="11"/>
              </w:numPr>
              <w:rPr>
                <w:rFonts w:ascii="Arial" w:hAnsi="Arial" w:cs="Arial"/>
                <w:sz w:val="20"/>
              </w:rPr>
            </w:pPr>
            <w:r w:rsidRPr="00E93B58">
              <w:rPr>
                <w:rFonts w:ascii="Arial" w:hAnsi="Arial" w:cs="Arial"/>
                <w:sz w:val="20"/>
              </w:rPr>
              <w:t xml:space="preserve">Presenting symptoms </w:t>
            </w:r>
          </w:p>
          <w:p w:rsidR="00756E46" w:rsidRPr="00E93B58" w:rsidRDefault="00A804D8" w:rsidP="00A64516">
            <w:pPr>
              <w:pStyle w:val="ListParagraph"/>
              <w:numPr>
                <w:ilvl w:val="0"/>
                <w:numId w:val="11"/>
              </w:numPr>
              <w:rPr>
                <w:rFonts w:ascii="Arial" w:hAnsi="Arial" w:cs="Arial"/>
                <w:sz w:val="20"/>
              </w:rPr>
            </w:pPr>
            <w:r>
              <w:rPr>
                <w:rFonts w:ascii="Arial" w:hAnsi="Arial" w:cs="Arial"/>
                <w:sz w:val="20"/>
              </w:rPr>
              <w:t xml:space="preserve">Initial </w:t>
            </w:r>
            <w:r w:rsidR="00756E46" w:rsidRPr="00E93B58">
              <w:rPr>
                <w:rFonts w:ascii="Arial" w:hAnsi="Arial" w:cs="Arial"/>
                <w:sz w:val="20"/>
              </w:rPr>
              <w:t xml:space="preserve">diagnosis </w:t>
            </w:r>
          </w:p>
          <w:p w:rsidR="00756E46" w:rsidRPr="00E93B58" w:rsidRDefault="00756E46" w:rsidP="00A64516">
            <w:pPr>
              <w:pStyle w:val="ListParagraph"/>
              <w:numPr>
                <w:ilvl w:val="0"/>
                <w:numId w:val="11"/>
              </w:numPr>
              <w:rPr>
                <w:rFonts w:ascii="Arial" w:hAnsi="Arial" w:cs="Arial"/>
                <w:sz w:val="20"/>
              </w:rPr>
            </w:pPr>
            <w:r w:rsidRPr="00E93B58">
              <w:rPr>
                <w:rFonts w:ascii="Arial" w:hAnsi="Arial" w:cs="Arial"/>
                <w:sz w:val="20"/>
              </w:rPr>
              <w:t xml:space="preserve">Investigations/ procedures </w:t>
            </w:r>
          </w:p>
          <w:p w:rsidR="00756E46" w:rsidRPr="00E93B58" w:rsidRDefault="00756E46" w:rsidP="00A64516">
            <w:pPr>
              <w:pStyle w:val="ListParagraph"/>
              <w:numPr>
                <w:ilvl w:val="0"/>
                <w:numId w:val="11"/>
              </w:numPr>
              <w:rPr>
                <w:rFonts w:ascii="Arial" w:hAnsi="Arial" w:cs="Arial"/>
                <w:sz w:val="20"/>
              </w:rPr>
            </w:pPr>
            <w:r w:rsidRPr="00E93B58">
              <w:rPr>
                <w:rFonts w:ascii="Arial" w:hAnsi="Arial" w:cs="Arial"/>
                <w:sz w:val="20"/>
              </w:rPr>
              <w:t xml:space="preserve">Information on any biopsies taken and details of when results can be expected </w:t>
            </w:r>
          </w:p>
          <w:p w:rsidR="00756E46" w:rsidRPr="00E93B58" w:rsidRDefault="00A804D8" w:rsidP="00A64516">
            <w:pPr>
              <w:pStyle w:val="ListParagraph"/>
              <w:numPr>
                <w:ilvl w:val="0"/>
                <w:numId w:val="11"/>
              </w:numPr>
              <w:rPr>
                <w:rFonts w:ascii="Arial" w:hAnsi="Arial" w:cs="Arial"/>
                <w:sz w:val="20"/>
              </w:rPr>
            </w:pPr>
            <w:r>
              <w:rPr>
                <w:rFonts w:ascii="Arial" w:hAnsi="Arial" w:cs="Arial"/>
                <w:sz w:val="20"/>
              </w:rPr>
              <w:t>Details of</w:t>
            </w:r>
            <w:r w:rsidR="00756E46" w:rsidRPr="00E93B58">
              <w:rPr>
                <w:rFonts w:ascii="Arial" w:hAnsi="Arial" w:cs="Arial"/>
                <w:sz w:val="20"/>
              </w:rPr>
              <w:t xml:space="preserve"> any onward referrals, including to secondary care/ minor surgery </w:t>
            </w:r>
          </w:p>
          <w:p w:rsidR="00756E46" w:rsidRPr="00E93B58" w:rsidRDefault="00756E46" w:rsidP="00A64516">
            <w:pPr>
              <w:pStyle w:val="ListParagraph"/>
              <w:numPr>
                <w:ilvl w:val="0"/>
                <w:numId w:val="11"/>
              </w:numPr>
              <w:rPr>
                <w:rFonts w:ascii="Arial" w:hAnsi="Arial" w:cs="Arial"/>
                <w:sz w:val="20"/>
              </w:rPr>
            </w:pPr>
            <w:r w:rsidRPr="00E93B58">
              <w:rPr>
                <w:rFonts w:ascii="Arial" w:hAnsi="Arial" w:cs="Arial"/>
                <w:sz w:val="20"/>
              </w:rPr>
              <w:t xml:space="preserve">Details of any medication changes advised (consistent with local guidance/ formulary) </w:t>
            </w:r>
          </w:p>
          <w:p w:rsidR="00756E46" w:rsidRPr="00E93B58" w:rsidRDefault="00756E46" w:rsidP="00A64516">
            <w:pPr>
              <w:pStyle w:val="ListParagraph"/>
              <w:numPr>
                <w:ilvl w:val="0"/>
                <w:numId w:val="11"/>
              </w:numPr>
              <w:rPr>
                <w:rFonts w:ascii="Arial" w:hAnsi="Arial" w:cs="Arial"/>
                <w:sz w:val="20"/>
              </w:rPr>
            </w:pPr>
            <w:r w:rsidRPr="00E93B58">
              <w:rPr>
                <w:rFonts w:ascii="Arial" w:hAnsi="Arial" w:cs="Arial"/>
                <w:sz w:val="20"/>
              </w:rPr>
              <w:t xml:space="preserve">Details of any suggested lifestyle changes communicated to the patient </w:t>
            </w:r>
          </w:p>
          <w:p w:rsidR="00756E46" w:rsidRPr="00E93B58" w:rsidRDefault="00756E46" w:rsidP="00A64516">
            <w:pPr>
              <w:pStyle w:val="ListParagraph"/>
              <w:numPr>
                <w:ilvl w:val="0"/>
                <w:numId w:val="11"/>
              </w:numPr>
              <w:rPr>
                <w:rFonts w:ascii="Arial" w:hAnsi="Arial" w:cs="Arial"/>
                <w:sz w:val="20"/>
              </w:rPr>
            </w:pPr>
            <w:r w:rsidRPr="00E93B58">
              <w:rPr>
                <w:rFonts w:ascii="Arial" w:hAnsi="Arial" w:cs="Arial"/>
                <w:sz w:val="20"/>
              </w:rPr>
              <w:t>Histol</w:t>
            </w:r>
            <w:r w:rsidR="00A804D8">
              <w:rPr>
                <w:rFonts w:ascii="Arial" w:hAnsi="Arial" w:cs="Arial"/>
                <w:sz w:val="20"/>
              </w:rPr>
              <w:t>ogy/ pathology results (</w:t>
            </w:r>
            <w:r w:rsidRPr="00E93B58">
              <w:rPr>
                <w:rFonts w:ascii="Arial" w:hAnsi="Arial" w:cs="Arial"/>
                <w:sz w:val="20"/>
              </w:rPr>
              <w:t>sent separately and as soon as they become available</w:t>
            </w:r>
            <w:r w:rsidR="00A804D8">
              <w:rPr>
                <w:rFonts w:ascii="Arial" w:hAnsi="Arial" w:cs="Arial"/>
                <w:sz w:val="20"/>
              </w:rPr>
              <w:t>)</w:t>
            </w:r>
            <w:r w:rsidRPr="00E93B58">
              <w:rPr>
                <w:rFonts w:ascii="Arial" w:hAnsi="Arial" w:cs="Arial"/>
                <w:sz w:val="20"/>
              </w:rPr>
              <w:t xml:space="preserve"> </w:t>
            </w:r>
          </w:p>
          <w:p w:rsidR="00756E46" w:rsidRPr="00E93B58" w:rsidRDefault="00756E46" w:rsidP="00A64516">
            <w:pPr>
              <w:pStyle w:val="ListParagraph"/>
              <w:numPr>
                <w:ilvl w:val="0"/>
                <w:numId w:val="11"/>
              </w:numPr>
              <w:rPr>
                <w:rFonts w:ascii="Arial" w:hAnsi="Arial" w:cs="Arial"/>
                <w:sz w:val="20"/>
              </w:rPr>
            </w:pPr>
            <w:r w:rsidRPr="00E93B58">
              <w:rPr>
                <w:rFonts w:ascii="Arial" w:hAnsi="Arial" w:cs="Arial"/>
                <w:sz w:val="20"/>
              </w:rPr>
              <w:t xml:space="preserve">A treatment/ management plan and next steps </w:t>
            </w:r>
          </w:p>
          <w:p w:rsidR="00756E46" w:rsidRPr="00756E46" w:rsidRDefault="00756E46" w:rsidP="00756E46">
            <w:pPr>
              <w:spacing w:after="0"/>
              <w:rPr>
                <w:rFonts w:ascii="Arial" w:hAnsi="Arial" w:cs="Arial"/>
                <w:sz w:val="20"/>
              </w:rPr>
            </w:pPr>
          </w:p>
          <w:p w:rsidR="00756E46" w:rsidRPr="00756E46" w:rsidRDefault="00756E46" w:rsidP="00756E46">
            <w:pPr>
              <w:spacing w:after="0"/>
              <w:rPr>
                <w:rFonts w:ascii="Arial" w:hAnsi="Arial" w:cs="Arial"/>
                <w:sz w:val="20"/>
              </w:rPr>
            </w:pPr>
            <w:r w:rsidRPr="00756E46">
              <w:rPr>
                <w:rFonts w:ascii="Arial" w:hAnsi="Arial" w:cs="Arial"/>
                <w:sz w:val="20"/>
              </w:rPr>
              <w:t xml:space="preserve">The report should also include an on-going, supported self-management plan, agreed in conjunction with the </w:t>
            </w:r>
          </w:p>
          <w:p w:rsidR="00756E46" w:rsidRDefault="00756E46" w:rsidP="00756E46">
            <w:pPr>
              <w:spacing w:after="0"/>
              <w:rPr>
                <w:rFonts w:ascii="Arial" w:hAnsi="Arial" w:cs="Arial"/>
                <w:sz w:val="20"/>
              </w:rPr>
            </w:pPr>
            <w:proofErr w:type="gramStart"/>
            <w:r w:rsidRPr="00756E46">
              <w:rPr>
                <w:rFonts w:ascii="Arial" w:hAnsi="Arial" w:cs="Arial"/>
                <w:sz w:val="20"/>
              </w:rPr>
              <w:t>patient</w:t>
            </w:r>
            <w:proofErr w:type="gramEnd"/>
            <w:r w:rsidRPr="00756E46">
              <w:rPr>
                <w:rFonts w:ascii="Arial" w:hAnsi="Arial" w:cs="Arial"/>
                <w:sz w:val="20"/>
              </w:rPr>
              <w:t>. A copy should be held by both the patient and the GP. The plan should identify a contact number for ‘crisis’ management, i</w:t>
            </w:r>
            <w:r w:rsidR="00E93B58">
              <w:rPr>
                <w:rFonts w:ascii="Arial" w:hAnsi="Arial" w:cs="Arial"/>
                <w:sz w:val="20"/>
              </w:rPr>
              <w:t xml:space="preserve">e </w:t>
            </w:r>
            <w:r w:rsidRPr="00756E46">
              <w:rPr>
                <w:rFonts w:ascii="Arial" w:hAnsi="Arial" w:cs="Arial"/>
                <w:sz w:val="20"/>
              </w:rPr>
              <w:t>allowing patient self-referr</w:t>
            </w:r>
            <w:r w:rsidR="00A804D8">
              <w:rPr>
                <w:rFonts w:ascii="Arial" w:hAnsi="Arial" w:cs="Arial"/>
                <w:sz w:val="20"/>
              </w:rPr>
              <w:t>al into the service within a 6</w:t>
            </w:r>
            <w:r w:rsidRPr="00756E46">
              <w:rPr>
                <w:rFonts w:ascii="Arial" w:hAnsi="Arial" w:cs="Arial"/>
                <w:sz w:val="20"/>
              </w:rPr>
              <w:t xml:space="preserve">-month </w:t>
            </w:r>
            <w:r w:rsidR="00E93B58">
              <w:rPr>
                <w:rFonts w:ascii="Arial" w:hAnsi="Arial" w:cs="Arial"/>
                <w:sz w:val="20"/>
              </w:rPr>
              <w:t>period of discharge to, for example,</w:t>
            </w:r>
            <w:r w:rsidRPr="00756E46">
              <w:rPr>
                <w:rFonts w:ascii="Arial" w:hAnsi="Arial" w:cs="Arial"/>
                <w:sz w:val="20"/>
              </w:rPr>
              <w:t xml:space="preserve"> support the management of flare-ups of their condition.</w:t>
            </w:r>
          </w:p>
          <w:p w:rsidR="00E93B58" w:rsidRDefault="00E93B58" w:rsidP="00756E46">
            <w:pPr>
              <w:spacing w:after="0"/>
              <w:rPr>
                <w:rFonts w:ascii="Arial" w:hAnsi="Arial" w:cs="Arial"/>
                <w:sz w:val="20"/>
              </w:rPr>
            </w:pPr>
          </w:p>
          <w:p w:rsidR="00E93B58" w:rsidRDefault="00991EA7" w:rsidP="00756E46">
            <w:pPr>
              <w:spacing w:after="0"/>
              <w:rPr>
                <w:rFonts w:ascii="Arial" w:hAnsi="Arial" w:cs="Arial"/>
                <w:b/>
                <w:sz w:val="20"/>
              </w:rPr>
            </w:pPr>
            <w:r>
              <w:rPr>
                <w:rFonts w:ascii="Arial" w:hAnsi="Arial" w:cs="Arial"/>
                <w:b/>
                <w:sz w:val="20"/>
              </w:rPr>
              <w:t xml:space="preserve">3.3.6 </w:t>
            </w:r>
            <w:r w:rsidR="00E93B58">
              <w:rPr>
                <w:rFonts w:ascii="Arial" w:hAnsi="Arial" w:cs="Arial"/>
                <w:b/>
                <w:sz w:val="20"/>
              </w:rPr>
              <w:t>Medicines Management</w:t>
            </w:r>
          </w:p>
          <w:p w:rsidR="00E93B58" w:rsidRPr="00E93B58" w:rsidRDefault="00E93B58" w:rsidP="00E93B58">
            <w:pPr>
              <w:spacing w:after="0"/>
              <w:rPr>
                <w:rFonts w:ascii="Arial" w:hAnsi="Arial" w:cs="Arial"/>
                <w:sz w:val="20"/>
              </w:rPr>
            </w:pPr>
          </w:p>
          <w:p w:rsidR="00A804D8" w:rsidRDefault="009C4B33" w:rsidP="00E93B58">
            <w:pPr>
              <w:spacing w:after="0"/>
              <w:rPr>
                <w:rFonts w:ascii="Arial" w:hAnsi="Arial" w:cs="Arial"/>
                <w:sz w:val="20"/>
              </w:rPr>
            </w:pPr>
            <w:r>
              <w:rPr>
                <w:rFonts w:ascii="Arial" w:hAnsi="Arial" w:cs="Arial"/>
                <w:sz w:val="20"/>
              </w:rPr>
              <w:t>The P</w:t>
            </w:r>
            <w:r w:rsidR="00E93B58" w:rsidRPr="00E93B58">
              <w:rPr>
                <w:rFonts w:ascii="Arial" w:hAnsi="Arial" w:cs="Arial"/>
                <w:sz w:val="20"/>
              </w:rPr>
              <w:t>rovider should adhere to any national or local prescribing guidelines for ENT, or other clinical conditions</w:t>
            </w:r>
            <w:r w:rsidR="00E93B58">
              <w:rPr>
                <w:rFonts w:ascii="Arial" w:hAnsi="Arial" w:cs="Arial"/>
                <w:sz w:val="20"/>
              </w:rPr>
              <w:t>.</w:t>
            </w:r>
            <w:r w:rsidR="00941E55">
              <w:rPr>
                <w:rFonts w:ascii="Arial" w:hAnsi="Arial" w:cs="Arial"/>
                <w:sz w:val="20"/>
              </w:rPr>
              <w:t xml:space="preserve"> The Provider must remain within the budget agreed with the Commissioner and must comply with the formulary </w:t>
            </w:r>
            <w:r w:rsidR="00F40904">
              <w:rPr>
                <w:rFonts w:ascii="Arial" w:hAnsi="Arial" w:cs="Arial"/>
                <w:sz w:val="20"/>
              </w:rPr>
              <w:t xml:space="preserve">and policies </w:t>
            </w:r>
            <w:r w:rsidR="00941E55">
              <w:rPr>
                <w:rFonts w:ascii="Arial" w:hAnsi="Arial" w:cs="Arial"/>
                <w:sz w:val="20"/>
              </w:rPr>
              <w:t xml:space="preserve">agreed locally: </w:t>
            </w:r>
          </w:p>
          <w:p w:rsidR="00A804D8" w:rsidRDefault="00A804D8" w:rsidP="00E93B58">
            <w:pPr>
              <w:spacing w:after="0"/>
              <w:rPr>
                <w:rFonts w:ascii="Arial" w:hAnsi="Arial" w:cs="Arial"/>
                <w:sz w:val="20"/>
              </w:rPr>
            </w:pPr>
          </w:p>
          <w:p w:rsidR="00E93B58" w:rsidRPr="00E370FB" w:rsidRDefault="00AA255A" w:rsidP="00E93B58">
            <w:pPr>
              <w:spacing w:after="0"/>
              <w:rPr>
                <w:rFonts w:ascii="Arial" w:hAnsi="Arial" w:cs="Arial"/>
                <w:color w:val="444444"/>
                <w:sz w:val="21"/>
                <w:szCs w:val="21"/>
                <w:shd w:val="clear" w:color="auto" w:fill="F8F8F8"/>
              </w:rPr>
            </w:pPr>
            <w:hyperlink r:id="rId10" w:history="1">
              <w:r w:rsidR="00941E55" w:rsidRPr="00E370FB">
                <w:rPr>
                  <w:rStyle w:val="Hyperlink"/>
                  <w:rFonts w:ascii="Arial" w:hAnsi="Arial" w:cs="Arial"/>
                  <w:sz w:val="20"/>
                  <w:shd w:val="clear" w:color="auto" w:fill="F8F8F8"/>
                </w:rPr>
                <w:t>http://www.lancsteachinghospitals.nhs.uk/formulary</w:t>
              </w:r>
            </w:hyperlink>
            <w:r w:rsidR="00941E55" w:rsidRPr="00E370FB">
              <w:rPr>
                <w:rFonts w:ascii="Arial" w:hAnsi="Arial" w:cs="Arial"/>
                <w:color w:val="444444"/>
                <w:sz w:val="21"/>
                <w:szCs w:val="21"/>
                <w:shd w:val="clear" w:color="auto" w:fill="F8F8F8"/>
              </w:rPr>
              <w:t xml:space="preserve"> </w:t>
            </w:r>
          </w:p>
          <w:p w:rsidR="00F40904" w:rsidRPr="00E370FB" w:rsidRDefault="00F40904" w:rsidP="00E93B58">
            <w:pPr>
              <w:spacing w:after="0"/>
              <w:rPr>
                <w:rFonts w:ascii="Arial" w:hAnsi="Arial" w:cs="Arial"/>
                <w:color w:val="444444"/>
                <w:sz w:val="21"/>
                <w:szCs w:val="21"/>
                <w:shd w:val="clear" w:color="auto" w:fill="F8F8F8"/>
              </w:rPr>
            </w:pPr>
          </w:p>
          <w:p w:rsidR="00F40904" w:rsidRPr="00E370FB" w:rsidRDefault="00AA255A" w:rsidP="00E93B58">
            <w:pPr>
              <w:spacing w:after="0"/>
              <w:rPr>
                <w:rFonts w:ascii="Arial" w:hAnsi="Arial" w:cs="Arial"/>
                <w:color w:val="444444"/>
                <w:sz w:val="21"/>
                <w:szCs w:val="21"/>
                <w:shd w:val="clear" w:color="auto" w:fill="F8F8F8"/>
              </w:rPr>
            </w:pPr>
            <w:hyperlink r:id="rId11" w:history="1">
              <w:r w:rsidR="00F40904" w:rsidRPr="00E370FB">
                <w:rPr>
                  <w:rStyle w:val="Hyperlink"/>
                  <w:rFonts w:ascii="Arial" w:hAnsi="Arial" w:cs="Arial"/>
                  <w:sz w:val="21"/>
                  <w:szCs w:val="21"/>
                  <w:shd w:val="clear" w:color="auto" w:fill="F8F8F8"/>
                </w:rPr>
                <w:t>http://www.lancsmmg.nhs.uk/about/colour-classifications/</w:t>
              </w:r>
            </w:hyperlink>
          </w:p>
          <w:p w:rsidR="00F40904" w:rsidRPr="00E370FB" w:rsidRDefault="00F40904" w:rsidP="00E93B58">
            <w:pPr>
              <w:spacing w:after="0"/>
              <w:rPr>
                <w:rFonts w:ascii="Arial" w:hAnsi="Arial" w:cs="Arial"/>
                <w:color w:val="444444"/>
                <w:sz w:val="21"/>
                <w:szCs w:val="21"/>
                <w:shd w:val="clear" w:color="auto" w:fill="F8F8F8"/>
              </w:rPr>
            </w:pPr>
          </w:p>
          <w:p w:rsidR="00A804D8" w:rsidRPr="00556402" w:rsidRDefault="00F40904" w:rsidP="00E93B58">
            <w:pPr>
              <w:spacing w:after="0"/>
              <w:rPr>
                <w:rFonts w:ascii="Arial" w:hAnsi="Arial" w:cs="Arial"/>
                <w:sz w:val="20"/>
              </w:rPr>
            </w:pPr>
            <w:r w:rsidRPr="00556402">
              <w:rPr>
                <w:rFonts w:ascii="Arial" w:hAnsi="Arial" w:cs="Arial"/>
                <w:sz w:val="20"/>
              </w:rPr>
              <w:t xml:space="preserve">The Provider will agree </w:t>
            </w:r>
            <w:proofErr w:type="spellStart"/>
            <w:r w:rsidRPr="00556402">
              <w:rPr>
                <w:rFonts w:ascii="Arial" w:hAnsi="Arial" w:cs="Arial"/>
                <w:sz w:val="20"/>
              </w:rPr>
              <w:t>Antiobiotic</w:t>
            </w:r>
            <w:proofErr w:type="spellEnd"/>
            <w:r w:rsidRPr="00556402">
              <w:rPr>
                <w:rFonts w:ascii="Arial" w:hAnsi="Arial" w:cs="Arial"/>
                <w:sz w:val="20"/>
              </w:rPr>
              <w:t xml:space="preserve"> Prescribing Guidelines with the CCG prior to commencement of the service.</w:t>
            </w:r>
          </w:p>
          <w:p w:rsidR="00E93B58" w:rsidRDefault="00E93B58" w:rsidP="00E93B58">
            <w:pPr>
              <w:spacing w:after="0"/>
              <w:rPr>
                <w:rFonts w:ascii="Arial" w:hAnsi="Arial" w:cs="Arial"/>
                <w:color w:val="FF0000"/>
                <w:sz w:val="20"/>
              </w:rPr>
            </w:pPr>
          </w:p>
          <w:p w:rsidR="00E93B58" w:rsidRPr="00941E55" w:rsidRDefault="00E93B58" w:rsidP="00E93B58">
            <w:pPr>
              <w:spacing w:after="0"/>
              <w:rPr>
                <w:rFonts w:ascii="Arial" w:hAnsi="Arial" w:cs="Arial"/>
                <w:color w:val="FF0000"/>
                <w:sz w:val="20"/>
              </w:rPr>
            </w:pPr>
            <w:r w:rsidRPr="006731DF">
              <w:rPr>
                <w:rFonts w:ascii="Arial" w:hAnsi="Arial" w:cs="Arial"/>
                <w:sz w:val="20"/>
              </w:rPr>
              <w:t xml:space="preserve">NB: wherever possible, prescribers should prescribe licensed medicines in accordance with their professional and ethical responsibility. Unlicensed medicine should </w:t>
            </w:r>
            <w:r w:rsidRPr="006731DF">
              <w:rPr>
                <w:rFonts w:ascii="Arial" w:hAnsi="Arial" w:cs="Arial"/>
                <w:b/>
                <w:sz w:val="20"/>
                <w:u w:val="single"/>
              </w:rPr>
              <w:t>only</w:t>
            </w:r>
            <w:r w:rsidRPr="006731DF">
              <w:rPr>
                <w:rFonts w:ascii="Arial" w:hAnsi="Arial" w:cs="Arial"/>
                <w:sz w:val="20"/>
              </w:rPr>
              <w:t xml:space="preserve"> be prescribed when there is no available licensed product which meets the patient’s clinical need</w:t>
            </w:r>
            <w:r w:rsidR="006731DF" w:rsidRPr="006731DF">
              <w:rPr>
                <w:rFonts w:ascii="Arial" w:hAnsi="Arial" w:cs="Arial"/>
                <w:sz w:val="20"/>
              </w:rPr>
              <w:t>.</w:t>
            </w:r>
          </w:p>
          <w:p w:rsidR="00E93B58" w:rsidRDefault="00E93B58" w:rsidP="00E93B58">
            <w:pPr>
              <w:spacing w:after="0"/>
              <w:rPr>
                <w:rFonts w:ascii="Arial" w:hAnsi="Arial" w:cs="Arial"/>
                <w:sz w:val="20"/>
              </w:rPr>
            </w:pPr>
          </w:p>
          <w:p w:rsidR="00E93B58" w:rsidRPr="00E93B58" w:rsidRDefault="00991EA7" w:rsidP="00E93B58">
            <w:pPr>
              <w:spacing w:after="0"/>
              <w:rPr>
                <w:rFonts w:ascii="Arial" w:hAnsi="Arial" w:cs="Arial"/>
                <w:b/>
                <w:sz w:val="20"/>
              </w:rPr>
            </w:pPr>
            <w:r>
              <w:rPr>
                <w:rFonts w:ascii="Arial" w:hAnsi="Arial" w:cs="Arial"/>
                <w:b/>
                <w:sz w:val="20"/>
              </w:rPr>
              <w:t xml:space="preserve">3.3.7 </w:t>
            </w:r>
            <w:r w:rsidR="00E93B58" w:rsidRPr="00E93B58">
              <w:rPr>
                <w:rFonts w:ascii="Arial" w:hAnsi="Arial" w:cs="Arial"/>
                <w:b/>
                <w:sz w:val="20"/>
              </w:rPr>
              <w:t xml:space="preserve">Days/ hours of operation </w:t>
            </w:r>
          </w:p>
          <w:p w:rsidR="00E93B58" w:rsidRPr="00E93B58" w:rsidRDefault="00E93B58" w:rsidP="00E93B58">
            <w:pPr>
              <w:spacing w:after="0"/>
              <w:rPr>
                <w:rFonts w:ascii="Arial" w:hAnsi="Arial" w:cs="Arial"/>
                <w:sz w:val="20"/>
              </w:rPr>
            </w:pPr>
          </w:p>
          <w:p w:rsidR="00E93B58" w:rsidRPr="00E93B58" w:rsidRDefault="00E93B58" w:rsidP="00E93B58">
            <w:pPr>
              <w:spacing w:after="0"/>
              <w:rPr>
                <w:rFonts w:ascii="Arial" w:hAnsi="Arial" w:cs="Arial"/>
                <w:sz w:val="20"/>
              </w:rPr>
            </w:pPr>
            <w:r w:rsidRPr="00E93B58">
              <w:rPr>
                <w:rFonts w:ascii="Arial" w:hAnsi="Arial" w:cs="Arial"/>
                <w:sz w:val="20"/>
              </w:rPr>
              <w:t>The service should offer days and hours of service not limited to the standard Monday to Friday 09:00 to 17:00</w:t>
            </w:r>
            <w:r w:rsidR="00941E55">
              <w:rPr>
                <w:rFonts w:ascii="Arial" w:hAnsi="Arial" w:cs="Arial"/>
                <w:sz w:val="20"/>
              </w:rPr>
              <w:t>, but must operate between these hours as a minimum</w:t>
            </w:r>
            <w:r w:rsidRPr="00E93B58">
              <w:rPr>
                <w:rFonts w:ascii="Arial" w:hAnsi="Arial" w:cs="Arial"/>
                <w:sz w:val="20"/>
              </w:rPr>
              <w:t>. The service will ensure there is sufficient service capacity to meet the specified KPIs, e.g. waiting times etc</w:t>
            </w:r>
            <w:r w:rsidR="00941E55">
              <w:rPr>
                <w:rFonts w:ascii="Arial" w:hAnsi="Arial" w:cs="Arial"/>
                <w:sz w:val="20"/>
              </w:rPr>
              <w:t>,</w:t>
            </w:r>
            <w:r w:rsidRPr="00E93B58">
              <w:rPr>
                <w:rFonts w:ascii="Arial" w:hAnsi="Arial" w:cs="Arial"/>
                <w:sz w:val="20"/>
              </w:rPr>
              <w:t xml:space="preserve"> and should offer flexibility in appointment availability to meet demand and support patient choice.</w:t>
            </w:r>
          </w:p>
          <w:p w:rsidR="00E93B58" w:rsidRPr="00E93B58" w:rsidRDefault="00E93B58" w:rsidP="00756E46">
            <w:pPr>
              <w:spacing w:after="0"/>
              <w:rPr>
                <w:rFonts w:ascii="Arial" w:hAnsi="Arial" w:cs="Arial"/>
                <w:sz w:val="20"/>
              </w:rPr>
            </w:pPr>
          </w:p>
          <w:p w:rsidR="0024159D" w:rsidRDefault="00991EA7" w:rsidP="00362F6B">
            <w:pPr>
              <w:spacing w:after="0"/>
              <w:rPr>
                <w:rFonts w:ascii="Arial" w:hAnsi="Arial" w:cs="Arial"/>
                <w:b/>
                <w:sz w:val="20"/>
              </w:rPr>
            </w:pPr>
            <w:r>
              <w:rPr>
                <w:rFonts w:ascii="Arial" w:hAnsi="Arial" w:cs="Arial"/>
                <w:b/>
                <w:sz w:val="20"/>
              </w:rPr>
              <w:t xml:space="preserve">3.3.8 </w:t>
            </w:r>
            <w:r w:rsidR="00E93B58">
              <w:rPr>
                <w:rFonts w:ascii="Arial" w:hAnsi="Arial" w:cs="Arial"/>
                <w:b/>
                <w:sz w:val="20"/>
              </w:rPr>
              <w:t>Population Covered</w:t>
            </w:r>
          </w:p>
          <w:p w:rsidR="00E93B58" w:rsidRDefault="00E93B58" w:rsidP="00362F6B">
            <w:pPr>
              <w:spacing w:after="0"/>
              <w:rPr>
                <w:rFonts w:ascii="Arial" w:hAnsi="Arial" w:cs="Arial"/>
                <w:b/>
                <w:sz w:val="20"/>
              </w:rPr>
            </w:pPr>
          </w:p>
          <w:p w:rsidR="00E93B58" w:rsidRDefault="00E93B58" w:rsidP="00E93B58">
            <w:pPr>
              <w:spacing w:after="0"/>
              <w:rPr>
                <w:rFonts w:ascii="Arial" w:hAnsi="Arial" w:cs="Arial"/>
                <w:sz w:val="20"/>
              </w:rPr>
            </w:pPr>
            <w:r w:rsidRPr="00E93B58">
              <w:rPr>
                <w:rFonts w:ascii="Arial" w:hAnsi="Arial" w:cs="Arial"/>
                <w:sz w:val="20"/>
              </w:rPr>
              <w:t xml:space="preserve">The service is expected to provide care closer to home </w:t>
            </w:r>
            <w:r>
              <w:rPr>
                <w:rFonts w:ascii="Arial" w:hAnsi="Arial" w:cs="Arial"/>
                <w:sz w:val="20"/>
              </w:rPr>
              <w:t xml:space="preserve">for the Greater Preston and Chorley &amp; South Ribble registered populations. </w:t>
            </w:r>
            <w:r w:rsidR="00F85B25">
              <w:rPr>
                <w:rFonts w:ascii="Arial" w:hAnsi="Arial" w:cs="Arial"/>
                <w:sz w:val="20"/>
              </w:rPr>
              <w:t>The Provider must have</w:t>
            </w:r>
            <w:r w:rsidR="00A804D8">
              <w:rPr>
                <w:rFonts w:ascii="Arial" w:hAnsi="Arial" w:cs="Arial"/>
                <w:sz w:val="20"/>
              </w:rPr>
              <w:t xml:space="preserve"> at least</w:t>
            </w:r>
            <w:r w:rsidR="00F85B25">
              <w:rPr>
                <w:rFonts w:ascii="Arial" w:hAnsi="Arial" w:cs="Arial"/>
                <w:sz w:val="20"/>
              </w:rPr>
              <w:t xml:space="preserve"> weekly clinics available at a minimum of three sites, ie one in each of the CCG areas of Greater Preston, Chorley and South Ribble. A list of sites and clinics must be made available to the CCGs for agreement and must not be amended witho</w:t>
            </w:r>
            <w:r w:rsidR="00941E55">
              <w:rPr>
                <w:rFonts w:ascii="Arial" w:hAnsi="Arial" w:cs="Arial"/>
                <w:sz w:val="20"/>
              </w:rPr>
              <w:t>ut prior agreement with the Co</w:t>
            </w:r>
            <w:r w:rsidR="0055634F">
              <w:rPr>
                <w:rFonts w:ascii="Arial" w:hAnsi="Arial" w:cs="Arial"/>
                <w:sz w:val="20"/>
              </w:rPr>
              <w:t>m</w:t>
            </w:r>
            <w:r w:rsidR="00941E55">
              <w:rPr>
                <w:rFonts w:ascii="Arial" w:hAnsi="Arial" w:cs="Arial"/>
                <w:sz w:val="20"/>
              </w:rPr>
              <w:t>missioner</w:t>
            </w:r>
            <w:r w:rsidR="00F85B25">
              <w:rPr>
                <w:rFonts w:ascii="Arial" w:hAnsi="Arial" w:cs="Arial"/>
                <w:sz w:val="20"/>
              </w:rPr>
              <w:t>.</w:t>
            </w:r>
          </w:p>
          <w:p w:rsidR="00F85B25" w:rsidRDefault="00F85B25" w:rsidP="00E93B58">
            <w:pPr>
              <w:spacing w:after="0"/>
              <w:rPr>
                <w:rFonts w:ascii="Arial" w:hAnsi="Arial" w:cs="Arial"/>
                <w:sz w:val="20"/>
              </w:rPr>
            </w:pPr>
          </w:p>
          <w:p w:rsidR="00F85B25" w:rsidRPr="00F85B25" w:rsidRDefault="00991EA7" w:rsidP="00F85B25">
            <w:pPr>
              <w:spacing w:after="0"/>
              <w:rPr>
                <w:rFonts w:ascii="Arial" w:hAnsi="Arial" w:cs="Arial"/>
                <w:b/>
                <w:sz w:val="20"/>
              </w:rPr>
            </w:pPr>
            <w:r>
              <w:rPr>
                <w:rFonts w:ascii="Arial" w:hAnsi="Arial" w:cs="Arial"/>
                <w:b/>
                <w:sz w:val="20"/>
              </w:rPr>
              <w:t xml:space="preserve">3.3.9 </w:t>
            </w:r>
            <w:r w:rsidR="00F85B25" w:rsidRPr="00F85B25">
              <w:rPr>
                <w:rFonts w:ascii="Arial" w:hAnsi="Arial" w:cs="Arial"/>
                <w:b/>
                <w:sz w:val="20"/>
              </w:rPr>
              <w:t xml:space="preserve">Equality </w:t>
            </w:r>
          </w:p>
          <w:p w:rsidR="00F85B25" w:rsidRPr="00F85B25" w:rsidRDefault="00F85B25" w:rsidP="00F85B25">
            <w:pPr>
              <w:spacing w:after="0"/>
              <w:rPr>
                <w:rFonts w:ascii="Arial" w:hAnsi="Arial" w:cs="Arial"/>
                <w:sz w:val="20"/>
              </w:rPr>
            </w:pPr>
          </w:p>
          <w:p w:rsidR="00F85B25" w:rsidRPr="00F85B25" w:rsidRDefault="00F85B25" w:rsidP="00F85B25">
            <w:pPr>
              <w:spacing w:after="0"/>
              <w:rPr>
                <w:rFonts w:ascii="Arial" w:hAnsi="Arial" w:cs="Arial"/>
                <w:sz w:val="20"/>
              </w:rPr>
            </w:pPr>
            <w:r>
              <w:rPr>
                <w:rFonts w:ascii="Arial" w:hAnsi="Arial" w:cs="Arial"/>
                <w:sz w:val="20"/>
              </w:rPr>
              <w:t>Greater Preston and Chorley &amp; South Ribble</w:t>
            </w:r>
            <w:r w:rsidRPr="00F85B25">
              <w:rPr>
                <w:rFonts w:ascii="Arial" w:hAnsi="Arial" w:cs="Arial"/>
                <w:sz w:val="20"/>
              </w:rPr>
              <w:t xml:space="preserve"> CCGs are committed to preventing discrimination, valuing diversity and achieving equality of opportunity. The availability of care and quality of service must be based on individual clinical need, and should be equally available to all regardless of: </w:t>
            </w:r>
          </w:p>
          <w:p w:rsidR="00F85B25" w:rsidRPr="00F85B25" w:rsidRDefault="00F85B25" w:rsidP="00F85B25">
            <w:pPr>
              <w:spacing w:after="0"/>
              <w:rPr>
                <w:rFonts w:ascii="Arial" w:hAnsi="Arial" w:cs="Arial"/>
                <w:sz w:val="20"/>
              </w:rPr>
            </w:pP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Gender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Age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Race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Religion </w:t>
            </w:r>
          </w:p>
          <w:p w:rsidR="00F85B25" w:rsidRPr="00F85B25" w:rsidRDefault="00F85B25" w:rsidP="00A64516">
            <w:pPr>
              <w:pStyle w:val="ListParagraph"/>
              <w:numPr>
                <w:ilvl w:val="0"/>
                <w:numId w:val="11"/>
              </w:numPr>
              <w:rPr>
                <w:rFonts w:ascii="Arial" w:hAnsi="Arial" w:cs="Arial"/>
                <w:sz w:val="20"/>
              </w:rPr>
            </w:pPr>
            <w:r>
              <w:rPr>
                <w:rFonts w:ascii="Arial" w:hAnsi="Arial" w:cs="Arial"/>
                <w:sz w:val="20"/>
              </w:rPr>
              <w:t>S</w:t>
            </w:r>
            <w:r w:rsidRPr="00F85B25">
              <w:rPr>
                <w:rFonts w:ascii="Arial" w:hAnsi="Arial" w:cs="Arial"/>
                <w:sz w:val="20"/>
              </w:rPr>
              <w:t xml:space="preserve">exual orientation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Disability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Marital status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Gender reassignment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Pregnancy and maternity </w:t>
            </w:r>
          </w:p>
          <w:p w:rsidR="00F85B25" w:rsidRPr="00F85B25" w:rsidRDefault="00F85B25" w:rsidP="00F85B25">
            <w:pPr>
              <w:spacing w:after="0"/>
              <w:rPr>
                <w:rFonts w:ascii="Arial" w:hAnsi="Arial" w:cs="Arial"/>
                <w:sz w:val="20"/>
              </w:rPr>
            </w:pPr>
          </w:p>
          <w:p w:rsidR="00F85B25" w:rsidRPr="00F85B25" w:rsidRDefault="00F85B25" w:rsidP="00F85B25">
            <w:pPr>
              <w:spacing w:after="0"/>
              <w:rPr>
                <w:rFonts w:ascii="Arial" w:hAnsi="Arial" w:cs="Arial"/>
                <w:sz w:val="20"/>
              </w:rPr>
            </w:pPr>
            <w:r w:rsidRPr="00F85B25">
              <w:rPr>
                <w:rFonts w:ascii="Arial" w:hAnsi="Arial" w:cs="Arial"/>
                <w:sz w:val="20"/>
              </w:rPr>
              <w:t xml:space="preserve">Keeping the above list of protected characteristics in mind, consideration should to be given to: </w:t>
            </w:r>
          </w:p>
          <w:p w:rsidR="00F85B25" w:rsidRPr="00F85B25" w:rsidRDefault="00F85B25" w:rsidP="00F85B25">
            <w:pPr>
              <w:spacing w:after="0"/>
              <w:rPr>
                <w:rFonts w:ascii="Arial" w:hAnsi="Arial" w:cs="Arial"/>
                <w:sz w:val="20"/>
              </w:rPr>
            </w:pP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The privacy and dignity of patients by ensuring informed consent for treatment and access to a chaperone is available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Times of service provisio</w:t>
            </w:r>
            <w:r w:rsidR="00362F6B">
              <w:rPr>
                <w:rFonts w:ascii="Arial" w:hAnsi="Arial" w:cs="Arial"/>
                <w:sz w:val="20"/>
              </w:rPr>
              <w:t>n as referenced above</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Access to patient transport and interpretation services </w:t>
            </w:r>
          </w:p>
          <w:p w:rsidR="00F85B25" w:rsidRPr="00F85B25" w:rsidRDefault="00F85B25" w:rsidP="00A64516">
            <w:pPr>
              <w:pStyle w:val="ListParagraph"/>
              <w:numPr>
                <w:ilvl w:val="0"/>
                <w:numId w:val="11"/>
              </w:numPr>
              <w:rPr>
                <w:rFonts w:ascii="Arial" w:hAnsi="Arial" w:cs="Arial"/>
                <w:sz w:val="20"/>
              </w:rPr>
            </w:pPr>
            <w:r w:rsidRPr="00F85B25">
              <w:rPr>
                <w:rFonts w:ascii="Arial" w:hAnsi="Arial" w:cs="Arial"/>
                <w:sz w:val="20"/>
              </w:rPr>
              <w:t xml:space="preserve">Patient information to preferably display the Information Standard Certification, and also be available in other languages </w:t>
            </w:r>
          </w:p>
          <w:p w:rsidR="00F85B25" w:rsidRPr="00F85B25" w:rsidRDefault="00F85B25" w:rsidP="00F85B25">
            <w:pPr>
              <w:spacing w:after="0"/>
              <w:rPr>
                <w:rFonts w:ascii="Arial" w:hAnsi="Arial" w:cs="Arial"/>
                <w:sz w:val="20"/>
              </w:rPr>
            </w:pPr>
          </w:p>
          <w:p w:rsidR="00F85B25" w:rsidRPr="00F85B25" w:rsidRDefault="00F85B25" w:rsidP="00F85B25">
            <w:pPr>
              <w:spacing w:after="0"/>
              <w:rPr>
                <w:rFonts w:ascii="Arial" w:hAnsi="Arial" w:cs="Arial"/>
                <w:sz w:val="20"/>
              </w:rPr>
            </w:pPr>
            <w:r w:rsidRPr="00F85B25">
              <w:rPr>
                <w:rFonts w:ascii="Arial" w:hAnsi="Arial" w:cs="Arial"/>
                <w:sz w:val="20"/>
              </w:rPr>
              <w:t>The CCGs are also mindful of their obligations as a Public Sector body to give due regard to the need to eliminate any conduct prohibited by the Equality Act 2010, to advance equality of opportunity and foster good relations between those with protected characteristics and those without. The service will be required to show at all times that it meets its obligations under th</w:t>
            </w:r>
            <w:r w:rsidR="00434305">
              <w:rPr>
                <w:rFonts w:ascii="Arial" w:hAnsi="Arial" w:cs="Arial"/>
                <w:sz w:val="20"/>
              </w:rPr>
              <w:t>is</w:t>
            </w:r>
            <w:r w:rsidRPr="00F85B25">
              <w:rPr>
                <w:rFonts w:ascii="Arial" w:hAnsi="Arial" w:cs="Arial"/>
                <w:sz w:val="20"/>
              </w:rPr>
              <w:t xml:space="preserve"> Act including, but not limited to: </w:t>
            </w:r>
          </w:p>
          <w:p w:rsidR="00F85B25" w:rsidRPr="00F85B25" w:rsidRDefault="00F85B25" w:rsidP="00F85B25">
            <w:pPr>
              <w:spacing w:after="0"/>
              <w:rPr>
                <w:rFonts w:ascii="Arial" w:hAnsi="Arial" w:cs="Arial"/>
                <w:sz w:val="20"/>
              </w:rPr>
            </w:pPr>
          </w:p>
          <w:p w:rsidR="00F85B25" w:rsidRPr="00362F6B" w:rsidRDefault="00F85B25" w:rsidP="00A64516">
            <w:pPr>
              <w:pStyle w:val="ListParagraph"/>
              <w:numPr>
                <w:ilvl w:val="0"/>
                <w:numId w:val="11"/>
              </w:numPr>
              <w:rPr>
                <w:rFonts w:ascii="Arial" w:hAnsi="Arial" w:cs="Arial"/>
                <w:sz w:val="20"/>
              </w:rPr>
            </w:pPr>
            <w:r w:rsidRPr="00362F6B">
              <w:rPr>
                <w:rFonts w:ascii="Arial" w:hAnsi="Arial" w:cs="Arial"/>
                <w:sz w:val="20"/>
              </w:rPr>
              <w:t xml:space="preserve">Meeting the provisions of the standard NHS contract relating to equality and diversity issues </w:t>
            </w:r>
          </w:p>
          <w:p w:rsidR="00F85B25" w:rsidRPr="00362F6B" w:rsidRDefault="00F85B25" w:rsidP="00A64516">
            <w:pPr>
              <w:pStyle w:val="ListParagraph"/>
              <w:numPr>
                <w:ilvl w:val="0"/>
                <w:numId w:val="11"/>
              </w:numPr>
              <w:rPr>
                <w:rFonts w:ascii="Arial" w:hAnsi="Arial" w:cs="Arial"/>
                <w:sz w:val="20"/>
              </w:rPr>
            </w:pPr>
            <w:r w:rsidRPr="00362F6B">
              <w:rPr>
                <w:rFonts w:ascii="Arial" w:hAnsi="Arial" w:cs="Arial"/>
                <w:sz w:val="20"/>
              </w:rPr>
              <w:t xml:space="preserve">Collecting appropriate monitoring data </w:t>
            </w:r>
          </w:p>
          <w:p w:rsidR="00F85B25" w:rsidRPr="00362F6B" w:rsidRDefault="00F85B25" w:rsidP="00A64516">
            <w:pPr>
              <w:pStyle w:val="ListParagraph"/>
              <w:numPr>
                <w:ilvl w:val="0"/>
                <w:numId w:val="11"/>
              </w:numPr>
              <w:rPr>
                <w:rFonts w:ascii="Arial" w:hAnsi="Arial" w:cs="Arial"/>
                <w:sz w:val="20"/>
              </w:rPr>
            </w:pPr>
            <w:r w:rsidRPr="00362F6B">
              <w:rPr>
                <w:rFonts w:ascii="Arial" w:hAnsi="Arial" w:cs="Arial"/>
                <w:sz w:val="20"/>
              </w:rPr>
              <w:t xml:space="preserve">Demonstrating evidence of appropriate Equality Awareness training for all staff </w:t>
            </w:r>
          </w:p>
          <w:p w:rsidR="00F85B25" w:rsidRPr="00362F6B" w:rsidRDefault="00F85B25" w:rsidP="00A64516">
            <w:pPr>
              <w:pStyle w:val="ListParagraph"/>
              <w:numPr>
                <w:ilvl w:val="0"/>
                <w:numId w:val="11"/>
              </w:numPr>
              <w:rPr>
                <w:rFonts w:ascii="Arial" w:hAnsi="Arial" w:cs="Arial"/>
                <w:sz w:val="20"/>
              </w:rPr>
            </w:pPr>
            <w:r w:rsidRPr="00362F6B">
              <w:rPr>
                <w:rFonts w:ascii="Arial" w:hAnsi="Arial" w:cs="Arial"/>
                <w:sz w:val="20"/>
              </w:rPr>
              <w:t xml:space="preserve">Equality Impact Assessment of service provision </w:t>
            </w:r>
          </w:p>
          <w:p w:rsidR="00F85B25" w:rsidRPr="00F85B25" w:rsidRDefault="00F85B25" w:rsidP="00F85B25">
            <w:pPr>
              <w:spacing w:after="0"/>
              <w:rPr>
                <w:rFonts w:ascii="Arial" w:hAnsi="Arial" w:cs="Arial"/>
                <w:sz w:val="20"/>
              </w:rPr>
            </w:pPr>
          </w:p>
          <w:p w:rsidR="00F85B25" w:rsidRDefault="00F85B25" w:rsidP="00F85B25">
            <w:pPr>
              <w:spacing w:after="0"/>
              <w:rPr>
                <w:rFonts w:ascii="Arial" w:hAnsi="Arial" w:cs="Arial"/>
                <w:sz w:val="20"/>
              </w:rPr>
            </w:pPr>
            <w:r w:rsidRPr="00F85B25">
              <w:rPr>
                <w:rFonts w:ascii="Arial" w:hAnsi="Arial" w:cs="Arial"/>
                <w:sz w:val="20"/>
              </w:rPr>
              <w:t xml:space="preserve">The service should also work with the CCGs to establish a patient user group to ensure there are clear feedback mechanisms for patients and stakeholders. The service will ensure that patient feedback is representative of the ethnicity and age range of the patients it sees, and will link with the Communications &amp; Engagement Team </w:t>
            </w:r>
            <w:r w:rsidR="00362F6B">
              <w:rPr>
                <w:rFonts w:ascii="Arial" w:hAnsi="Arial" w:cs="Arial"/>
                <w:sz w:val="20"/>
              </w:rPr>
              <w:t>for Greater Preston and Chorley &amp; South Ribble</w:t>
            </w:r>
            <w:r w:rsidRPr="00F85B25">
              <w:rPr>
                <w:rFonts w:ascii="Arial" w:hAnsi="Arial" w:cs="Arial"/>
                <w:sz w:val="20"/>
              </w:rPr>
              <w:t xml:space="preserve"> CCGs.</w:t>
            </w:r>
          </w:p>
          <w:p w:rsidR="00362F6B" w:rsidRDefault="00362F6B" w:rsidP="00F85B25">
            <w:pPr>
              <w:spacing w:after="0"/>
              <w:rPr>
                <w:rFonts w:ascii="Arial" w:hAnsi="Arial" w:cs="Arial"/>
                <w:sz w:val="20"/>
              </w:rPr>
            </w:pPr>
          </w:p>
          <w:p w:rsidR="00362F6B" w:rsidRDefault="00991EA7" w:rsidP="00F85B25">
            <w:pPr>
              <w:spacing w:after="0"/>
              <w:rPr>
                <w:rFonts w:ascii="Arial" w:hAnsi="Arial" w:cs="Arial"/>
                <w:b/>
                <w:sz w:val="20"/>
              </w:rPr>
            </w:pPr>
            <w:r>
              <w:rPr>
                <w:rFonts w:ascii="Arial" w:hAnsi="Arial" w:cs="Arial"/>
                <w:b/>
                <w:sz w:val="20"/>
              </w:rPr>
              <w:t xml:space="preserve">3.3.10 </w:t>
            </w:r>
            <w:r w:rsidR="00362F6B">
              <w:rPr>
                <w:rFonts w:ascii="Arial" w:hAnsi="Arial" w:cs="Arial"/>
                <w:b/>
                <w:sz w:val="20"/>
              </w:rPr>
              <w:t>Staffing</w:t>
            </w:r>
          </w:p>
          <w:p w:rsidR="00362F6B" w:rsidRDefault="00362F6B" w:rsidP="00F85B25">
            <w:pPr>
              <w:spacing w:after="0"/>
              <w:rPr>
                <w:rFonts w:ascii="Arial" w:hAnsi="Arial" w:cs="Arial"/>
                <w:sz w:val="20"/>
              </w:rPr>
            </w:pPr>
          </w:p>
          <w:p w:rsidR="00362F6B" w:rsidRPr="00362F6B" w:rsidRDefault="00362F6B" w:rsidP="00362F6B">
            <w:pPr>
              <w:spacing w:after="0"/>
              <w:rPr>
                <w:rFonts w:ascii="Arial" w:hAnsi="Arial" w:cs="Arial"/>
                <w:sz w:val="20"/>
              </w:rPr>
            </w:pPr>
            <w:r w:rsidRPr="00362F6B">
              <w:rPr>
                <w:rFonts w:ascii="Arial" w:hAnsi="Arial" w:cs="Arial"/>
                <w:sz w:val="20"/>
              </w:rPr>
              <w:t xml:space="preserve">The provider will ensure that all practitioners who deliver the service demonstrate competence, to include: </w:t>
            </w:r>
          </w:p>
          <w:p w:rsidR="00362F6B" w:rsidRPr="00362F6B" w:rsidRDefault="00362F6B" w:rsidP="00362F6B">
            <w:pPr>
              <w:spacing w:after="0"/>
              <w:rPr>
                <w:rFonts w:ascii="Arial" w:hAnsi="Arial" w:cs="Arial"/>
                <w:sz w:val="20"/>
              </w:rPr>
            </w:pP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lastRenderedPageBreak/>
              <w:t xml:space="preserve">Ensuring all clinical staff hold current professional registration, are members of their respective professional bodies </w:t>
            </w:r>
            <w:r w:rsidR="00434305">
              <w:rPr>
                <w:rFonts w:ascii="Arial" w:hAnsi="Arial" w:cs="Arial"/>
                <w:sz w:val="20"/>
              </w:rPr>
              <w:t>and have current CRB clearance</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Certificate of any external postgra</w:t>
            </w:r>
            <w:r w:rsidR="00434305">
              <w:rPr>
                <w:rFonts w:ascii="Arial" w:hAnsi="Arial" w:cs="Arial"/>
                <w:sz w:val="20"/>
              </w:rPr>
              <w:t>duate courses or accreditation</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Certificate or a sign-off letter from the mentoring Consultant(s) for any clinician working within an extended scope of practice,</w:t>
            </w:r>
            <w:r w:rsidR="00434305">
              <w:rPr>
                <w:rFonts w:ascii="Arial" w:hAnsi="Arial" w:cs="Arial"/>
                <w:sz w:val="20"/>
              </w:rPr>
              <w:t xml:space="preserve"> e.g. Nurse Specialist or GPwSI</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Evidence of o</w:t>
            </w:r>
            <w:r w:rsidR="00434305">
              <w:rPr>
                <w:rFonts w:ascii="Arial" w:hAnsi="Arial" w:cs="Arial"/>
                <w:sz w:val="20"/>
              </w:rPr>
              <w:t>ngoing and continued competence</w:t>
            </w:r>
            <w:r w:rsidRPr="00362F6B">
              <w:rPr>
                <w:rFonts w:ascii="Arial" w:hAnsi="Arial" w:cs="Arial"/>
                <w:sz w:val="20"/>
              </w:rPr>
              <w:t xml:space="preserve">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Evidence of completion of s</w:t>
            </w:r>
            <w:r w:rsidR="00434305">
              <w:rPr>
                <w:rFonts w:ascii="Arial" w:hAnsi="Arial" w:cs="Arial"/>
                <w:sz w:val="20"/>
              </w:rPr>
              <w:t>tatutory and mandatory training</w:t>
            </w:r>
            <w:r w:rsidRPr="00362F6B">
              <w:rPr>
                <w:rFonts w:ascii="Arial" w:hAnsi="Arial" w:cs="Arial"/>
                <w:sz w:val="20"/>
              </w:rPr>
              <w:t xml:space="preserve">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Safeguarding children and adults at risk; there will need to be a</w:t>
            </w:r>
            <w:r w:rsidR="00434305">
              <w:rPr>
                <w:rFonts w:ascii="Arial" w:hAnsi="Arial" w:cs="Arial"/>
                <w:sz w:val="20"/>
              </w:rPr>
              <w:t>n identified safeguarding lead</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All staff within the Community ENT Service (clinical and non-clinical) should have an annual appraisal and an a</w:t>
            </w:r>
            <w:r w:rsidR="00434305">
              <w:rPr>
                <w:rFonts w:ascii="Arial" w:hAnsi="Arial" w:cs="Arial"/>
                <w:sz w:val="20"/>
              </w:rPr>
              <w:t>greed personal development plan</w:t>
            </w:r>
            <w:r w:rsidRPr="00362F6B">
              <w:rPr>
                <w:rFonts w:ascii="Arial" w:hAnsi="Arial" w:cs="Arial"/>
                <w:sz w:val="20"/>
              </w:rPr>
              <w:t xml:space="preserve">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Appropriate supervision arrangements for all levels of staff will be in place, including induction and clinical s</w:t>
            </w:r>
            <w:r w:rsidR="00434305">
              <w:rPr>
                <w:rFonts w:ascii="Arial" w:hAnsi="Arial" w:cs="Arial"/>
                <w:sz w:val="20"/>
              </w:rPr>
              <w:t>upervision</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Competent practitioners will assess referrals and patients in accordance with agreed protocols and pathways, which are based on national clinical guidelin</w:t>
            </w:r>
            <w:r w:rsidR="00434305">
              <w:rPr>
                <w:rFonts w:ascii="Arial" w:hAnsi="Arial" w:cs="Arial"/>
                <w:sz w:val="20"/>
              </w:rPr>
              <w:t>es and evidenced good practice</w:t>
            </w:r>
          </w:p>
          <w:p w:rsidR="00362F6B" w:rsidRPr="00362F6B" w:rsidRDefault="00362F6B" w:rsidP="00362F6B">
            <w:pPr>
              <w:spacing w:after="0"/>
              <w:rPr>
                <w:rFonts w:ascii="Arial" w:hAnsi="Arial" w:cs="Arial"/>
                <w:sz w:val="20"/>
              </w:rPr>
            </w:pPr>
          </w:p>
          <w:p w:rsidR="00362F6B" w:rsidRDefault="00362F6B" w:rsidP="00362F6B">
            <w:pPr>
              <w:spacing w:after="0"/>
              <w:rPr>
                <w:rFonts w:ascii="Arial" w:hAnsi="Arial" w:cs="Arial"/>
                <w:sz w:val="20"/>
              </w:rPr>
            </w:pPr>
            <w:r w:rsidRPr="00362F6B">
              <w:rPr>
                <w:rFonts w:ascii="Arial" w:hAnsi="Arial" w:cs="Arial"/>
                <w:sz w:val="20"/>
              </w:rPr>
              <w:t xml:space="preserve">Training and development of the workforce is a key element in the sustainability of the community model to ensure business continuity in </w:t>
            </w:r>
            <w:r>
              <w:rPr>
                <w:rFonts w:ascii="Arial" w:hAnsi="Arial" w:cs="Arial"/>
                <w:sz w:val="20"/>
              </w:rPr>
              <w:t>the event of staff absence, eg</w:t>
            </w:r>
            <w:r w:rsidRPr="00362F6B">
              <w:rPr>
                <w:rFonts w:ascii="Arial" w:hAnsi="Arial" w:cs="Arial"/>
                <w:sz w:val="20"/>
              </w:rPr>
              <w:t xml:space="preserve"> holiday/ sick leave.</w:t>
            </w:r>
          </w:p>
          <w:p w:rsidR="001A2191" w:rsidRDefault="001A2191" w:rsidP="00362F6B">
            <w:pPr>
              <w:spacing w:after="0"/>
              <w:rPr>
                <w:rFonts w:ascii="Arial" w:hAnsi="Arial" w:cs="Arial"/>
                <w:sz w:val="20"/>
              </w:rPr>
            </w:pPr>
          </w:p>
          <w:p w:rsidR="00F85B25" w:rsidRDefault="002A67F3" w:rsidP="00E93B58">
            <w:pPr>
              <w:spacing w:after="0"/>
              <w:rPr>
                <w:rFonts w:ascii="Arial" w:hAnsi="Arial" w:cs="Arial"/>
                <w:sz w:val="20"/>
              </w:rPr>
            </w:pPr>
            <w:r>
              <w:rPr>
                <w:rFonts w:ascii="Arial" w:hAnsi="Arial" w:cs="Arial"/>
                <w:sz w:val="20"/>
              </w:rPr>
              <w:t>TUPE legislation must be adhered to.</w:t>
            </w:r>
          </w:p>
          <w:p w:rsidR="002A67F3" w:rsidRDefault="002A67F3" w:rsidP="00E93B58">
            <w:pPr>
              <w:spacing w:after="0"/>
              <w:rPr>
                <w:rFonts w:ascii="Arial" w:hAnsi="Arial" w:cs="Arial"/>
                <w:sz w:val="20"/>
              </w:rPr>
            </w:pPr>
          </w:p>
          <w:p w:rsidR="00362F6B" w:rsidRPr="00362F6B" w:rsidRDefault="00991EA7" w:rsidP="00362F6B">
            <w:pPr>
              <w:spacing w:after="0"/>
              <w:rPr>
                <w:rFonts w:ascii="Arial" w:hAnsi="Arial" w:cs="Arial"/>
                <w:b/>
                <w:sz w:val="20"/>
              </w:rPr>
            </w:pPr>
            <w:r>
              <w:rPr>
                <w:rFonts w:ascii="Arial" w:hAnsi="Arial" w:cs="Arial"/>
                <w:b/>
                <w:sz w:val="20"/>
              </w:rPr>
              <w:t xml:space="preserve">3.3.11 </w:t>
            </w:r>
            <w:r w:rsidR="00362F6B">
              <w:rPr>
                <w:rFonts w:ascii="Arial" w:hAnsi="Arial" w:cs="Arial"/>
                <w:b/>
                <w:sz w:val="20"/>
              </w:rPr>
              <w:t>Data M</w:t>
            </w:r>
            <w:r w:rsidR="00362F6B" w:rsidRPr="00362F6B">
              <w:rPr>
                <w:rFonts w:ascii="Arial" w:hAnsi="Arial" w:cs="Arial"/>
                <w:b/>
                <w:sz w:val="20"/>
              </w:rPr>
              <w:t xml:space="preserve">anagement, </w:t>
            </w:r>
            <w:r w:rsidR="00362F6B">
              <w:rPr>
                <w:rFonts w:ascii="Arial" w:hAnsi="Arial" w:cs="Arial"/>
                <w:b/>
                <w:sz w:val="20"/>
              </w:rPr>
              <w:t>G</w:t>
            </w:r>
            <w:r w:rsidR="00362F6B" w:rsidRPr="00362F6B">
              <w:rPr>
                <w:rFonts w:ascii="Arial" w:hAnsi="Arial" w:cs="Arial"/>
                <w:b/>
                <w:sz w:val="20"/>
              </w:rPr>
              <w:t xml:space="preserve">overnance, </w:t>
            </w:r>
            <w:r w:rsidR="00362F6B">
              <w:rPr>
                <w:rFonts w:ascii="Arial" w:hAnsi="Arial" w:cs="Arial"/>
                <w:b/>
                <w:sz w:val="20"/>
              </w:rPr>
              <w:t>A</w:t>
            </w:r>
            <w:r w:rsidR="00362F6B" w:rsidRPr="00362F6B">
              <w:rPr>
                <w:rFonts w:ascii="Arial" w:hAnsi="Arial" w:cs="Arial"/>
                <w:b/>
                <w:sz w:val="20"/>
              </w:rPr>
              <w:t xml:space="preserve">udit and </w:t>
            </w:r>
            <w:r w:rsidR="00362F6B">
              <w:rPr>
                <w:rFonts w:ascii="Arial" w:hAnsi="Arial" w:cs="Arial"/>
                <w:b/>
                <w:sz w:val="20"/>
              </w:rPr>
              <w:t>R</w:t>
            </w:r>
            <w:r w:rsidR="00362F6B" w:rsidRPr="00362F6B">
              <w:rPr>
                <w:rFonts w:ascii="Arial" w:hAnsi="Arial" w:cs="Arial"/>
                <w:b/>
                <w:sz w:val="20"/>
              </w:rPr>
              <w:t xml:space="preserve">isk </w:t>
            </w:r>
            <w:r w:rsidR="00362F6B">
              <w:rPr>
                <w:rFonts w:ascii="Arial" w:hAnsi="Arial" w:cs="Arial"/>
                <w:b/>
                <w:sz w:val="20"/>
              </w:rPr>
              <w:t>M</w:t>
            </w:r>
            <w:r w:rsidR="00362F6B" w:rsidRPr="00362F6B">
              <w:rPr>
                <w:rFonts w:ascii="Arial" w:hAnsi="Arial" w:cs="Arial"/>
                <w:b/>
                <w:sz w:val="20"/>
              </w:rPr>
              <w:t xml:space="preserve">anagement </w:t>
            </w:r>
          </w:p>
          <w:p w:rsidR="00362F6B" w:rsidRPr="00362F6B" w:rsidRDefault="00362F6B" w:rsidP="00362F6B">
            <w:pPr>
              <w:spacing w:after="0"/>
              <w:rPr>
                <w:rFonts w:ascii="Arial" w:hAnsi="Arial" w:cs="Arial"/>
                <w:sz w:val="20"/>
              </w:rPr>
            </w:pPr>
          </w:p>
          <w:p w:rsidR="00362F6B" w:rsidRPr="00362F6B" w:rsidRDefault="00362F6B" w:rsidP="00362F6B">
            <w:pPr>
              <w:spacing w:after="0"/>
              <w:rPr>
                <w:rFonts w:ascii="Arial" w:hAnsi="Arial" w:cs="Arial"/>
                <w:sz w:val="20"/>
              </w:rPr>
            </w:pPr>
            <w:r w:rsidRPr="00362F6B">
              <w:rPr>
                <w:rFonts w:ascii="Arial" w:hAnsi="Arial" w:cs="Arial"/>
                <w:sz w:val="20"/>
              </w:rPr>
              <w:t xml:space="preserve">The service will need to meet the following information and clinical governance standards: </w:t>
            </w:r>
          </w:p>
          <w:p w:rsidR="00362F6B" w:rsidRPr="00362F6B" w:rsidRDefault="00362F6B" w:rsidP="00362F6B">
            <w:pPr>
              <w:spacing w:after="0"/>
              <w:rPr>
                <w:rFonts w:ascii="Arial" w:hAnsi="Arial" w:cs="Arial"/>
                <w:sz w:val="20"/>
              </w:rPr>
            </w:pP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 xml:space="preserve">Ensure that they have the appropriate equipment to link to the N3 connection and national NHS eRS2.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 xml:space="preserve">Hold robust, electronic clinical records/information to ensure patient care is not compromised in terms of clinical effectiveness (clinical governance), and to satisfy the audit requirements of this specification.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 xml:space="preserve">Hold an NHS IG Statement of Compliance.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 xml:space="preserve">Ensure that data (including digital images) is obtained, recorded, held, altered, retrieved, transferred, destroyed or disclosed in accordance with the NHS Codes of Practice: NHS Security Management; NHS Confidentiality and also the Data Protection Act 1995 and </w:t>
            </w:r>
            <w:proofErr w:type="spellStart"/>
            <w:r w:rsidRPr="00362F6B">
              <w:rPr>
                <w:rFonts w:ascii="Arial" w:hAnsi="Arial" w:cs="Arial"/>
                <w:sz w:val="20"/>
              </w:rPr>
              <w:t>Caldicott</w:t>
            </w:r>
            <w:proofErr w:type="spellEnd"/>
            <w:r w:rsidRPr="00362F6B">
              <w:rPr>
                <w:rFonts w:ascii="Arial" w:hAnsi="Arial" w:cs="Arial"/>
                <w:sz w:val="20"/>
              </w:rPr>
              <w:t xml:space="preserve"> Principles, and other national and professional guidelines. </w:t>
            </w:r>
          </w:p>
          <w:p w:rsidR="00362F6B" w:rsidRPr="00362F6B" w:rsidRDefault="00362F6B" w:rsidP="00362F6B">
            <w:pPr>
              <w:spacing w:after="0"/>
              <w:rPr>
                <w:rFonts w:ascii="Arial" w:hAnsi="Arial" w:cs="Arial"/>
                <w:sz w:val="20"/>
              </w:rPr>
            </w:pPr>
          </w:p>
          <w:p w:rsidR="00362F6B" w:rsidRPr="00362F6B" w:rsidRDefault="00362F6B" w:rsidP="00362F6B">
            <w:pPr>
              <w:spacing w:after="0"/>
              <w:rPr>
                <w:rFonts w:ascii="Arial" w:hAnsi="Arial" w:cs="Arial"/>
                <w:sz w:val="20"/>
              </w:rPr>
            </w:pPr>
            <w:r w:rsidRPr="00362F6B">
              <w:rPr>
                <w:rFonts w:ascii="Arial" w:hAnsi="Arial" w:cs="Arial"/>
                <w:sz w:val="20"/>
              </w:rPr>
              <w:t xml:space="preserve">Clinical leadership: </w:t>
            </w:r>
          </w:p>
          <w:p w:rsidR="00362F6B" w:rsidRPr="00362F6B" w:rsidRDefault="00362F6B" w:rsidP="00362F6B">
            <w:pPr>
              <w:spacing w:after="0"/>
              <w:rPr>
                <w:rFonts w:ascii="Arial" w:hAnsi="Arial" w:cs="Arial"/>
                <w:sz w:val="20"/>
              </w:rPr>
            </w:pPr>
            <w:r w:rsidRPr="00362F6B">
              <w:rPr>
                <w:rFonts w:ascii="Arial" w:hAnsi="Arial" w:cs="Arial"/>
                <w:sz w:val="20"/>
              </w:rPr>
              <w:t xml:space="preserve">Specialist services for people with ENT conditions should provide clinical leadership, including supervision, training, clinical expertise, clinical management and research into ENT conditions within local health communities. </w:t>
            </w:r>
          </w:p>
          <w:p w:rsidR="00362F6B" w:rsidRPr="00362F6B" w:rsidRDefault="00362F6B" w:rsidP="00362F6B">
            <w:pPr>
              <w:spacing w:after="0"/>
              <w:rPr>
                <w:rFonts w:ascii="Arial" w:hAnsi="Arial" w:cs="Arial"/>
                <w:sz w:val="20"/>
              </w:rPr>
            </w:pPr>
          </w:p>
          <w:p w:rsidR="00362F6B" w:rsidRPr="00362F6B" w:rsidRDefault="00362F6B" w:rsidP="00362F6B">
            <w:pPr>
              <w:spacing w:after="0"/>
              <w:rPr>
                <w:rFonts w:ascii="Arial" w:hAnsi="Arial" w:cs="Arial"/>
                <w:sz w:val="20"/>
              </w:rPr>
            </w:pPr>
            <w:r w:rsidRPr="00362F6B">
              <w:rPr>
                <w:rFonts w:ascii="Arial" w:hAnsi="Arial" w:cs="Arial"/>
                <w:sz w:val="20"/>
              </w:rPr>
              <w:t>It is important that all providers of services for people with ENT conditions have robust links with local specialist ENT services and have a nominated clinical governance lead to facilitate this. This post will have responsibility for overseeing and ensuring the clinical quality of the service delivered.</w:t>
            </w:r>
          </w:p>
          <w:p w:rsidR="00362F6B" w:rsidRDefault="00362F6B" w:rsidP="00362F6B">
            <w:pPr>
              <w:spacing w:after="0"/>
              <w:rPr>
                <w:rFonts w:ascii="Arial" w:hAnsi="Arial" w:cs="Arial"/>
                <w:sz w:val="20"/>
              </w:rPr>
            </w:pPr>
          </w:p>
          <w:p w:rsidR="00362F6B" w:rsidRPr="00362F6B" w:rsidRDefault="00362F6B" w:rsidP="00362F6B">
            <w:pPr>
              <w:spacing w:after="0"/>
              <w:rPr>
                <w:rFonts w:ascii="Arial" w:hAnsi="Arial" w:cs="Arial"/>
                <w:sz w:val="20"/>
              </w:rPr>
            </w:pPr>
            <w:r w:rsidRPr="00362F6B">
              <w:rPr>
                <w:rFonts w:ascii="Arial" w:hAnsi="Arial" w:cs="Arial"/>
                <w:sz w:val="20"/>
              </w:rPr>
              <w:t xml:space="preserve">Audit: </w:t>
            </w:r>
          </w:p>
          <w:p w:rsidR="00362F6B" w:rsidRPr="00362F6B" w:rsidRDefault="00362F6B" w:rsidP="00362F6B">
            <w:pPr>
              <w:spacing w:after="0"/>
              <w:rPr>
                <w:rFonts w:ascii="Arial" w:hAnsi="Arial" w:cs="Arial"/>
                <w:sz w:val="20"/>
              </w:rPr>
            </w:pPr>
            <w:r w:rsidRPr="00362F6B">
              <w:rPr>
                <w:rFonts w:ascii="Arial" w:hAnsi="Arial" w:cs="Arial"/>
                <w:sz w:val="20"/>
              </w:rPr>
              <w:t xml:space="preserve">The service should identify/ demonstrate: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 xml:space="preserve">A named clinical governance lead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 xml:space="preserve">Evidence of annual participation in local, regional and national audit programmes and completion of an annual audit plan with guidelines and protocols as appropriate. </w:t>
            </w:r>
          </w:p>
          <w:p w:rsidR="00362F6B" w:rsidRPr="00362F6B" w:rsidRDefault="00362F6B" w:rsidP="00A64516">
            <w:pPr>
              <w:pStyle w:val="ListParagraph"/>
              <w:numPr>
                <w:ilvl w:val="0"/>
                <w:numId w:val="11"/>
              </w:numPr>
              <w:rPr>
                <w:rFonts w:ascii="Arial" w:hAnsi="Arial" w:cs="Arial"/>
                <w:sz w:val="20"/>
              </w:rPr>
            </w:pPr>
            <w:r w:rsidRPr="00362F6B">
              <w:rPr>
                <w:rFonts w:ascii="Arial" w:hAnsi="Arial" w:cs="Arial"/>
                <w:sz w:val="20"/>
              </w:rPr>
              <w:t>Evidence that healthcare professionals meet all the statutory requirements to practise, including any in respect of continuing professional development</w:t>
            </w:r>
          </w:p>
          <w:p w:rsidR="00362F6B" w:rsidRPr="00362F6B" w:rsidRDefault="00362F6B" w:rsidP="00362F6B">
            <w:pPr>
              <w:spacing w:after="0"/>
              <w:rPr>
                <w:rFonts w:ascii="Arial" w:hAnsi="Arial" w:cs="Arial"/>
                <w:sz w:val="20"/>
              </w:rPr>
            </w:pPr>
          </w:p>
          <w:p w:rsidR="00362F6B" w:rsidRPr="00362F6B" w:rsidRDefault="00991EA7" w:rsidP="00362F6B">
            <w:pPr>
              <w:spacing w:after="0"/>
              <w:rPr>
                <w:rFonts w:ascii="Arial" w:hAnsi="Arial" w:cs="Arial"/>
                <w:sz w:val="20"/>
              </w:rPr>
            </w:pPr>
            <w:r>
              <w:rPr>
                <w:rFonts w:ascii="Arial" w:hAnsi="Arial" w:cs="Arial"/>
                <w:b/>
                <w:sz w:val="20"/>
              </w:rPr>
              <w:t xml:space="preserve">3.3.12 </w:t>
            </w:r>
            <w:r w:rsidR="00434305">
              <w:rPr>
                <w:rFonts w:ascii="Arial" w:hAnsi="Arial" w:cs="Arial"/>
                <w:b/>
                <w:sz w:val="20"/>
              </w:rPr>
              <w:t>Workforce T</w:t>
            </w:r>
            <w:r w:rsidR="00362F6B" w:rsidRPr="00362F6B">
              <w:rPr>
                <w:rFonts w:ascii="Arial" w:hAnsi="Arial" w:cs="Arial"/>
                <w:b/>
                <w:sz w:val="20"/>
              </w:rPr>
              <w:t xml:space="preserve">raining and </w:t>
            </w:r>
            <w:r w:rsidR="00434305">
              <w:rPr>
                <w:rFonts w:ascii="Arial" w:hAnsi="Arial" w:cs="Arial"/>
                <w:b/>
                <w:sz w:val="20"/>
              </w:rPr>
              <w:t>Education &amp; R</w:t>
            </w:r>
            <w:r w:rsidR="00362F6B" w:rsidRPr="00362F6B">
              <w:rPr>
                <w:rFonts w:ascii="Arial" w:hAnsi="Arial" w:cs="Arial"/>
                <w:b/>
                <w:sz w:val="20"/>
              </w:rPr>
              <w:t>esearch</w:t>
            </w:r>
            <w:r w:rsidR="00362F6B" w:rsidRPr="00362F6B">
              <w:rPr>
                <w:rFonts w:ascii="Arial" w:hAnsi="Arial" w:cs="Arial"/>
                <w:sz w:val="20"/>
              </w:rPr>
              <w:t xml:space="preserve"> </w:t>
            </w:r>
          </w:p>
          <w:p w:rsidR="00362F6B" w:rsidRPr="00362F6B" w:rsidRDefault="00362F6B" w:rsidP="00362F6B">
            <w:pPr>
              <w:spacing w:after="0"/>
              <w:rPr>
                <w:rFonts w:ascii="Arial" w:hAnsi="Arial" w:cs="Arial"/>
                <w:sz w:val="20"/>
              </w:rPr>
            </w:pPr>
          </w:p>
          <w:p w:rsidR="00362F6B" w:rsidRPr="00362F6B" w:rsidRDefault="00362F6B" w:rsidP="00362F6B">
            <w:pPr>
              <w:spacing w:after="0"/>
              <w:rPr>
                <w:rFonts w:ascii="Arial" w:hAnsi="Arial" w:cs="Arial"/>
                <w:sz w:val="20"/>
              </w:rPr>
            </w:pPr>
            <w:r w:rsidRPr="00362F6B">
              <w:rPr>
                <w:rFonts w:ascii="Arial" w:hAnsi="Arial" w:cs="Arial"/>
                <w:sz w:val="20"/>
              </w:rPr>
              <w:t xml:space="preserve">It is the responsibility of the </w:t>
            </w:r>
            <w:r w:rsidR="0055634F">
              <w:rPr>
                <w:rFonts w:ascii="Arial" w:hAnsi="Arial" w:cs="Arial"/>
                <w:sz w:val="20"/>
              </w:rPr>
              <w:t>P</w:t>
            </w:r>
            <w:r w:rsidRPr="00362F6B">
              <w:rPr>
                <w:rFonts w:ascii="Arial" w:hAnsi="Arial" w:cs="Arial"/>
                <w:sz w:val="20"/>
              </w:rPr>
              <w:t xml:space="preserve">rovider to ensure that suitable training; development, appraisal and mentoring </w:t>
            </w:r>
          </w:p>
          <w:p w:rsidR="00362F6B" w:rsidRPr="00362F6B" w:rsidRDefault="00362F6B" w:rsidP="00362F6B">
            <w:pPr>
              <w:spacing w:after="0"/>
              <w:rPr>
                <w:rFonts w:ascii="Arial" w:hAnsi="Arial" w:cs="Arial"/>
                <w:sz w:val="20"/>
              </w:rPr>
            </w:pPr>
            <w:proofErr w:type="gramStart"/>
            <w:r w:rsidRPr="00362F6B">
              <w:rPr>
                <w:rFonts w:ascii="Arial" w:hAnsi="Arial" w:cs="Arial"/>
                <w:sz w:val="20"/>
              </w:rPr>
              <w:t>arrangements</w:t>
            </w:r>
            <w:proofErr w:type="gramEnd"/>
            <w:r w:rsidRPr="00362F6B">
              <w:rPr>
                <w:rFonts w:ascii="Arial" w:hAnsi="Arial" w:cs="Arial"/>
                <w:sz w:val="20"/>
              </w:rPr>
              <w:t xml:space="preserve"> are in place for all practitioners working within the service to ensure they are kept up-to-date on relevant professional practice and are competent to deliver the service. </w:t>
            </w:r>
          </w:p>
          <w:p w:rsidR="00362F6B" w:rsidRPr="00362F6B" w:rsidRDefault="00362F6B" w:rsidP="00362F6B">
            <w:pPr>
              <w:spacing w:after="0"/>
              <w:rPr>
                <w:rFonts w:ascii="Arial" w:hAnsi="Arial" w:cs="Arial"/>
                <w:sz w:val="20"/>
              </w:rPr>
            </w:pPr>
          </w:p>
          <w:p w:rsidR="00362F6B" w:rsidRPr="00362F6B" w:rsidRDefault="00362F6B" w:rsidP="00362F6B">
            <w:pPr>
              <w:spacing w:after="0"/>
              <w:rPr>
                <w:rFonts w:ascii="Arial" w:hAnsi="Arial" w:cs="Arial"/>
                <w:sz w:val="20"/>
              </w:rPr>
            </w:pPr>
            <w:r w:rsidRPr="00362F6B">
              <w:rPr>
                <w:rFonts w:ascii="Arial" w:hAnsi="Arial" w:cs="Arial"/>
                <w:sz w:val="20"/>
              </w:rPr>
              <w:t>The service should enable and deliver specialist education to primary care to up-skill the workforce, with a particular focus on developing skills in trainees and encouraging the accreditation of new GP</w:t>
            </w:r>
            <w:r w:rsidR="00434305">
              <w:rPr>
                <w:rFonts w:ascii="Arial" w:hAnsi="Arial" w:cs="Arial"/>
                <w:sz w:val="20"/>
              </w:rPr>
              <w:t>w</w:t>
            </w:r>
            <w:r w:rsidRPr="00362F6B">
              <w:rPr>
                <w:rFonts w:ascii="Arial" w:hAnsi="Arial" w:cs="Arial"/>
                <w:sz w:val="20"/>
              </w:rPr>
              <w:t xml:space="preserve">SIs. </w:t>
            </w:r>
          </w:p>
          <w:p w:rsidR="00362F6B" w:rsidRPr="00362F6B" w:rsidRDefault="00362F6B" w:rsidP="00362F6B">
            <w:pPr>
              <w:spacing w:after="0"/>
              <w:rPr>
                <w:rFonts w:ascii="Arial" w:hAnsi="Arial" w:cs="Arial"/>
                <w:sz w:val="20"/>
              </w:rPr>
            </w:pPr>
          </w:p>
          <w:p w:rsidR="00E93B58" w:rsidRDefault="00362F6B" w:rsidP="00362F6B">
            <w:pPr>
              <w:spacing w:after="0"/>
              <w:rPr>
                <w:rFonts w:ascii="Arial" w:hAnsi="Arial" w:cs="Arial"/>
                <w:sz w:val="20"/>
              </w:rPr>
            </w:pPr>
            <w:r w:rsidRPr="00362F6B">
              <w:rPr>
                <w:rFonts w:ascii="Arial" w:hAnsi="Arial" w:cs="Arial"/>
                <w:sz w:val="20"/>
              </w:rPr>
              <w:t xml:space="preserve">In accordance with best practice, the provider will offer opportunities and placements for existing and new learners to gain work-based experience within an ENT service. This should include the appropriate supervision by accredited trainers within the service to the standards set with the relevant training and </w:t>
            </w:r>
            <w:r w:rsidRPr="00362F6B">
              <w:rPr>
                <w:rFonts w:ascii="Arial" w:hAnsi="Arial" w:cs="Arial"/>
                <w:sz w:val="20"/>
              </w:rPr>
              <w:lastRenderedPageBreak/>
              <w:t xml:space="preserve">governing bodies. </w:t>
            </w:r>
          </w:p>
          <w:p w:rsidR="00362F6B" w:rsidRDefault="00362F6B" w:rsidP="00362F6B">
            <w:pPr>
              <w:spacing w:after="0"/>
              <w:rPr>
                <w:rFonts w:ascii="Arial" w:hAnsi="Arial" w:cs="Arial"/>
                <w:sz w:val="20"/>
              </w:rPr>
            </w:pPr>
          </w:p>
          <w:p w:rsidR="00D52FE4" w:rsidRPr="00D52FE4" w:rsidRDefault="00991EA7" w:rsidP="00D52FE4">
            <w:pPr>
              <w:spacing w:after="0"/>
              <w:rPr>
                <w:rFonts w:ascii="Arial" w:hAnsi="Arial" w:cs="Arial"/>
                <w:b/>
                <w:sz w:val="20"/>
              </w:rPr>
            </w:pPr>
            <w:r>
              <w:rPr>
                <w:rFonts w:ascii="Arial" w:hAnsi="Arial" w:cs="Arial"/>
                <w:b/>
                <w:sz w:val="20"/>
              </w:rPr>
              <w:t xml:space="preserve">3.3.13 </w:t>
            </w:r>
            <w:r w:rsidR="0055634F">
              <w:rPr>
                <w:rFonts w:ascii="Arial" w:hAnsi="Arial" w:cs="Arial"/>
                <w:b/>
                <w:sz w:val="20"/>
              </w:rPr>
              <w:t>Business C</w:t>
            </w:r>
            <w:r w:rsidR="00D52FE4" w:rsidRPr="00D52FE4">
              <w:rPr>
                <w:rFonts w:ascii="Arial" w:hAnsi="Arial" w:cs="Arial"/>
                <w:b/>
                <w:sz w:val="20"/>
              </w:rPr>
              <w:t xml:space="preserve">ontinuity </w:t>
            </w:r>
          </w:p>
          <w:p w:rsidR="00D52FE4" w:rsidRPr="00D52FE4" w:rsidRDefault="00D52FE4" w:rsidP="00D52FE4">
            <w:pPr>
              <w:spacing w:after="0"/>
              <w:rPr>
                <w:rFonts w:ascii="Arial" w:hAnsi="Arial" w:cs="Arial"/>
                <w:sz w:val="20"/>
              </w:rPr>
            </w:pPr>
          </w:p>
          <w:p w:rsidR="00D52FE4" w:rsidRPr="00D52FE4" w:rsidRDefault="00D52FE4" w:rsidP="00D52FE4">
            <w:pPr>
              <w:spacing w:after="0"/>
              <w:rPr>
                <w:rFonts w:ascii="Arial" w:hAnsi="Arial" w:cs="Arial"/>
                <w:sz w:val="20"/>
              </w:rPr>
            </w:pPr>
            <w:r w:rsidRPr="00D52FE4">
              <w:rPr>
                <w:rFonts w:ascii="Arial" w:hAnsi="Arial" w:cs="Arial"/>
                <w:sz w:val="20"/>
              </w:rPr>
              <w:t xml:space="preserve">The service must have protocols in place to manage business continuity in order to eliminate or reduce any adverse effects during times of annual leave, sickness absence, seasonal ‘flu epidemic etc. The Civil Contingencies Act (2004) requires NHS </w:t>
            </w:r>
            <w:proofErr w:type="spellStart"/>
            <w:r w:rsidRPr="00D52FE4">
              <w:rPr>
                <w:rFonts w:ascii="Arial" w:hAnsi="Arial" w:cs="Arial"/>
                <w:sz w:val="20"/>
              </w:rPr>
              <w:t>organisations</w:t>
            </w:r>
            <w:proofErr w:type="spellEnd"/>
            <w:r w:rsidRPr="00D52FE4">
              <w:rPr>
                <w:rFonts w:ascii="Arial" w:hAnsi="Arial" w:cs="Arial"/>
                <w:sz w:val="20"/>
              </w:rPr>
              <w:t xml:space="preserve">, and providers of NHS-funded care, to show that they can deal with such incidents while maintaining services. These plans must demonstrate how the service will continue to operate without disruption to the service and the patients it serves. </w:t>
            </w:r>
          </w:p>
          <w:p w:rsidR="00D52FE4" w:rsidRPr="00D52FE4" w:rsidRDefault="00D52FE4" w:rsidP="00D52FE4">
            <w:pPr>
              <w:spacing w:after="0"/>
              <w:rPr>
                <w:rFonts w:ascii="Arial" w:hAnsi="Arial" w:cs="Arial"/>
                <w:sz w:val="20"/>
              </w:rPr>
            </w:pPr>
          </w:p>
          <w:p w:rsidR="00D52FE4" w:rsidRPr="00D52FE4" w:rsidRDefault="00D52FE4" w:rsidP="00D52FE4">
            <w:pPr>
              <w:spacing w:after="0"/>
              <w:rPr>
                <w:rFonts w:ascii="Arial" w:hAnsi="Arial" w:cs="Arial"/>
                <w:sz w:val="20"/>
              </w:rPr>
            </w:pPr>
            <w:r w:rsidRPr="00D52FE4">
              <w:rPr>
                <w:rFonts w:ascii="Arial" w:hAnsi="Arial" w:cs="Arial"/>
                <w:sz w:val="20"/>
              </w:rPr>
              <w:t xml:space="preserve">This programme of work is referred to in the health community as emergency preparedness, resilience and </w:t>
            </w:r>
          </w:p>
          <w:p w:rsidR="00D52FE4" w:rsidRPr="00D52FE4" w:rsidRDefault="00D52FE4" w:rsidP="00D52FE4">
            <w:pPr>
              <w:spacing w:after="0"/>
              <w:rPr>
                <w:rFonts w:ascii="Arial" w:hAnsi="Arial" w:cs="Arial"/>
                <w:sz w:val="20"/>
              </w:rPr>
            </w:pPr>
            <w:proofErr w:type="gramStart"/>
            <w:r w:rsidRPr="00D52FE4">
              <w:rPr>
                <w:rFonts w:ascii="Arial" w:hAnsi="Arial" w:cs="Arial"/>
                <w:sz w:val="20"/>
              </w:rPr>
              <w:t>response</w:t>
            </w:r>
            <w:proofErr w:type="gramEnd"/>
            <w:r w:rsidRPr="00D52FE4">
              <w:rPr>
                <w:rFonts w:ascii="Arial" w:hAnsi="Arial" w:cs="Arial"/>
                <w:sz w:val="20"/>
              </w:rPr>
              <w:t xml:space="preserve"> (EPRR) and there are several core standards which providers must meet. For more detail see: </w:t>
            </w:r>
          </w:p>
          <w:p w:rsidR="00D52FE4" w:rsidRPr="00D52FE4" w:rsidRDefault="00D52FE4" w:rsidP="00D52FE4">
            <w:pPr>
              <w:spacing w:after="0"/>
              <w:rPr>
                <w:rFonts w:ascii="Arial" w:hAnsi="Arial" w:cs="Arial"/>
                <w:sz w:val="20"/>
              </w:rPr>
            </w:pPr>
          </w:p>
          <w:p w:rsidR="00D52FE4" w:rsidRDefault="00AA255A" w:rsidP="00D52FE4">
            <w:pPr>
              <w:spacing w:after="0"/>
              <w:rPr>
                <w:rFonts w:ascii="Arial" w:hAnsi="Arial" w:cs="Arial"/>
                <w:sz w:val="20"/>
              </w:rPr>
            </w:pPr>
            <w:hyperlink r:id="rId12" w:history="1">
              <w:r w:rsidR="00D52FE4" w:rsidRPr="00FD4CE1">
                <w:rPr>
                  <w:rStyle w:val="Hyperlink"/>
                  <w:rFonts w:ascii="Arial" w:hAnsi="Arial" w:cs="Arial"/>
                  <w:sz w:val="20"/>
                </w:rPr>
                <w:t>http://www.england.nhs.uk/wp-content/uploads/2015/06/nhse-core-standards-150506.pdf</w:t>
              </w:r>
            </w:hyperlink>
          </w:p>
          <w:p w:rsidR="00D52FE4" w:rsidRDefault="00D52FE4" w:rsidP="00D52FE4">
            <w:pPr>
              <w:spacing w:after="0"/>
              <w:rPr>
                <w:rFonts w:ascii="Arial" w:hAnsi="Arial" w:cs="Arial"/>
                <w:sz w:val="20"/>
              </w:rPr>
            </w:pPr>
          </w:p>
          <w:p w:rsidR="00D52FE4" w:rsidRPr="00D52FE4" w:rsidRDefault="00991EA7" w:rsidP="00D52FE4">
            <w:pPr>
              <w:spacing w:after="0"/>
              <w:rPr>
                <w:rFonts w:ascii="Arial" w:hAnsi="Arial" w:cs="Arial"/>
                <w:b/>
                <w:sz w:val="20"/>
              </w:rPr>
            </w:pPr>
            <w:r>
              <w:rPr>
                <w:rFonts w:ascii="Arial" w:hAnsi="Arial" w:cs="Arial"/>
                <w:b/>
                <w:sz w:val="20"/>
              </w:rPr>
              <w:t xml:space="preserve">3.3.14 </w:t>
            </w:r>
            <w:r w:rsidR="00434305">
              <w:rPr>
                <w:rFonts w:ascii="Arial" w:hAnsi="Arial" w:cs="Arial"/>
                <w:b/>
                <w:sz w:val="20"/>
              </w:rPr>
              <w:t>Discharge from the S</w:t>
            </w:r>
            <w:r w:rsidR="00D52FE4" w:rsidRPr="00D52FE4">
              <w:rPr>
                <w:rFonts w:ascii="Arial" w:hAnsi="Arial" w:cs="Arial"/>
                <w:b/>
                <w:sz w:val="20"/>
              </w:rPr>
              <w:t xml:space="preserve">ervice </w:t>
            </w:r>
          </w:p>
          <w:p w:rsidR="00D52FE4" w:rsidRPr="00D52FE4" w:rsidRDefault="00D52FE4" w:rsidP="00D52FE4">
            <w:pPr>
              <w:spacing w:after="0"/>
              <w:rPr>
                <w:rFonts w:ascii="Arial" w:hAnsi="Arial" w:cs="Arial"/>
                <w:sz w:val="20"/>
              </w:rPr>
            </w:pPr>
          </w:p>
          <w:p w:rsidR="00D52FE4" w:rsidRPr="00D52FE4" w:rsidRDefault="00D52FE4" w:rsidP="00D52FE4">
            <w:pPr>
              <w:spacing w:after="0"/>
              <w:rPr>
                <w:rFonts w:ascii="Arial" w:hAnsi="Arial" w:cs="Arial"/>
                <w:sz w:val="20"/>
              </w:rPr>
            </w:pPr>
            <w:r w:rsidRPr="00D52FE4">
              <w:rPr>
                <w:rFonts w:ascii="Arial" w:hAnsi="Arial" w:cs="Arial"/>
                <w:sz w:val="20"/>
              </w:rPr>
              <w:t>It should be made clear to patients from their first appointment that it is expected that they will be discharged from the service, i.e., they will not remain on the caseload indefinitely, and the service will work towards a safe disc</w:t>
            </w:r>
            <w:r w:rsidR="00434305">
              <w:rPr>
                <w:rFonts w:ascii="Arial" w:hAnsi="Arial" w:cs="Arial"/>
                <w:sz w:val="20"/>
              </w:rPr>
              <w:t>harge back to primary care when</w:t>
            </w:r>
            <w:r w:rsidRPr="00D52FE4">
              <w:rPr>
                <w:rFonts w:ascii="Arial" w:hAnsi="Arial" w:cs="Arial"/>
                <w:sz w:val="20"/>
              </w:rPr>
              <w:t xml:space="preserve"> clinically appropriate. </w:t>
            </w:r>
          </w:p>
          <w:p w:rsidR="00D52FE4" w:rsidRPr="00D52FE4" w:rsidRDefault="00D52FE4" w:rsidP="00D52FE4">
            <w:pPr>
              <w:spacing w:after="0"/>
              <w:rPr>
                <w:rFonts w:ascii="Arial" w:hAnsi="Arial" w:cs="Arial"/>
                <w:sz w:val="20"/>
              </w:rPr>
            </w:pPr>
          </w:p>
          <w:p w:rsidR="00D52FE4" w:rsidRPr="00D52FE4" w:rsidRDefault="00991EA7" w:rsidP="00D52FE4">
            <w:pPr>
              <w:spacing w:after="0"/>
              <w:rPr>
                <w:rFonts w:ascii="Arial" w:hAnsi="Arial" w:cs="Arial"/>
                <w:b/>
                <w:sz w:val="20"/>
              </w:rPr>
            </w:pPr>
            <w:r>
              <w:rPr>
                <w:rFonts w:ascii="Arial" w:hAnsi="Arial" w:cs="Arial"/>
                <w:b/>
                <w:sz w:val="20"/>
              </w:rPr>
              <w:t xml:space="preserve">3.3.15 </w:t>
            </w:r>
            <w:r w:rsidR="00D52FE4" w:rsidRPr="00D52FE4">
              <w:rPr>
                <w:rFonts w:ascii="Arial" w:hAnsi="Arial" w:cs="Arial"/>
                <w:b/>
                <w:sz w:val="20"/>
              </w:rPr>
              <w:t xml:space="preserve">Self-care and </w:t>
            </w:r>
            <w:r w:rsidR="00434305">
              <w:rPr>
                <w:rFonts w:ascii="Arial" w:hAnsi="Arial" w:cs="Arial"/>
                <w:b/>
                <w:sz w:val="20"/>
              </w:rPr>
              <w:t>P</w:t>
            </w:r>
            <w:r w:rsidR="00D52FE4" w:rsidRPr="00D52FE4">
              <w:rPr>
                <w:rFonts w:ascii="Arial" w:hAnsi="Arial" w:cs="Arial"/>
                <w:b/>
                <w:sz w:val="20"/>
              </w:rPr>
              <w:t xml:space="preserve">atient &amp; </w:t>
            </w:r>
            <w:proofErr w:type="spellStart"/>
            <w:r w:rsidR="00434305">
              <w:rPr>
                <w:rFonts w:ascii="Arial" w:hAnsi="Arial" w:cs="Arial"/>
                <w:b/>
                <w:sz w:val="20"/>
              </w:rPr>
              <w:t>C</w:t>
            </w:r>
            <w:r w:rsidR="00D52FE4" w:rsidRPr="00D52FE4">
              <w:rPr>
                <w:rFonts w:ascii="Arial" w:hAnsi="Arial" w:cs="Arial"/>
                <w:b/>
                <w:sz w:val="20"/>
              </w:rPr>
              <w:t>arer</w:t>
            </w:r>
            <w:proofErr w:type="spellEnd"/>
            <w:r w:rsidR="00D52FE4" w:rsidRPr="00D52FE4">
              <w:rPr>
                <w:rFonts w:ascii="Arial" w:hAnsi="Arial" w:cs="Arial"/>
                <w:b/>
                <w:sz w:val="20"/>
              </w:rPr>
              <w:t xml:space="preserve"> </w:t>
            </w:r>
            <w:r w:rsidR="00434305">
              <w:rPr>
                <w:rFonts w:ascii="Arial" w:hAnsi="Arial" w:cs="Arial"/>
                <w:b/>
                <w:sz w:val="20"/>
              </w:rPr>
              <w:t>I</w:t>
            </w:r>
            <w:r w:rsidR="00D52FE4" w:rsidRPr="00D52FE4">
              <w:rPr>
                <w:rFonts w:ascii="Arial" w:hAnsi="Arial" w:cs="Arial"/>
                <w:b/>
                <w:sz w:val="20"/>
              </w:rPr>
              <w:t xml:space="preserve">nformation </w:t>
            </w:r>
          </w:p>
          <w:p w:rsidR="00D52FE4" w:rsidRPr="00D52FE4" w:rsidRDefault="00D52FE4" w:rsidP="00D52FE4">
            <w:pPr>
              <w:spacing w:after="0"/>
              <w:rPr>
                <w:rFonts w:ascii="Arial" w:hAnsi="Arial" w:cs="Arial"/>
                <w:sz w:val="20"/>
              </w:rPr>
            </w:pPr>
          </w:p>
          <w:p w:rsidR="00D52FE4" w:rsidRPr="00D52FE4" w:rsidRDefault="00D52FE4" w:rsidP="00D52FE4">
            <w:pPr>
              <w:spacing w:after="0"/>
              <w:rPr>
                <w:rFonts w:ascii="Arial" w:hAnsi="Arial" w:cs="Arial"/>
                <w:sz w:val="20"/>
              </w:rPr>
            </w:pPr>
            <w:r w:rsidRPr="00D52FE4">
              <w:rPr>
                <w:rFonts w:ascii="Arial" w:hAnsi="Arial" w:cs="Arial"/>
                <w:sz w:val="20"/>
              </w:rPr>
              <w:t xml:space="preserve">Patients are ultimately responsible for their own health and the service must offer patient education, including self-management and shared-decision making, as part of the package of care to empower patients to make informed choices and support them to manage their condition. For those patients with a </w:t>
            </w:r>
            <w:proofErr w:type="spellStart"/>
            <w:r w:rsidRPr="00D52FE4">
              <w:rPr>
                <w:rFonts w:ascii="Arial" w:hAnsi="Arial" w:cs="Arial"/>
                <w:sz w:val="20"/>
              </w:rPr>
              <w:t>carer</w:t>
            </w:r>
            <w:proofErr w:type="spellEnd"/>
            <w:r w:rsidRPr="00D52FE4">
              <w:rPr>
                <w:rFonts w:ascii="Arial" w:hAnsi="Arial" w:cs="Arial"/>
                <w:sz w:val="20"/>
              </w:rPr>
              <w:t xml:space="preserve">, the </w:t>
            </w:r>
            <w:proofErr w:type="spellStart"/>
            <w:r w:rsidRPr="00D52FE4">
              <w:rPr>
                <w:rFonts w:ascii="Arial" w:hAnsi="Arial" w:cs="Arial"/>
                <w:sz w:val="20"/>
              </w:rPr>
              <w:t>carer</w:t>
            </w:r>
            <w:proofErr w:type="spellEnd"/>
            <w:r w:rsidRPr="00D52FE4">
              <w:rPr>
                <w:rFonts w:ascii="Arial" w:hAnsi="Arial" w:cs="Arial"/>
                <w:sz w:val="20"/>
              </w:rPr>
              <w:t xml:space="preserve"> must also receive the same advice to ensure patient needs can be fully met. </w:t>
            </w:r>
          </w:p>
          <w:p w:rsidR="00D52FE4" w:rsidRPr="00D52FE4" w:rsidRDefault="00D52FE4" w:rsidP="00D52FE4">
            <w:pPr>
              <w:spacing w:after="0"/>
              <w:rPr>
                <w:rFonts w:ascii="Arial" w:hAnsi="Arial" w:cs="Arial"/>
                <w:sz w:val="20"/>
              </w:rPr>
            </w:pPr>
          </w:p>
          <w:p w:rsidR="00D52FE4" w:rsidRPr="00D52FE4" w:rsidRDefault="00D52FE4" w:rsidP="00D52FE4">
            <w:pPr>
              <w:spacing w:after="0"/>
              <w:rPr>
                <w:rFonts w:ascii="Arial" w:hAnsi="Arial" w:cs="Arial"/>
                <w:sz w:val="20"/>
              </w:rPr>
            </w:pPr>
            <w:r w:rsidRPr="00D52FE4">
              <w:rPr>
                <w:rFonts w:ascii="Arial" w:hAnsi="Arial" w:cs="Arial"/>
                <w:sz w:val="20"/>
              </w:rPr>
              <w:t xml:space="preserve">The Health and Social Care Act (2012) set out a vision for </w:t>
            </w:r>
            <w:proofErr w:type="spellStart"/>
            <w:r w:rsidRPr="00D52FE4">
              <w:rPr>
                <w:rFonts w:ascii="Arial" w:hAnsi="Arial" w:cs="Arial"/>
                <w:sz w:val="20"/>
              </w:rPr>
              <w:t>modernising</w:t>
            </w:r>
            <w:proofErr w:type="spellEnd"/>
            <w:r w:rsidRPr="00D52FE4">
              <w:rPr>
                <w:rFonts w:ascii="Arial" w:hAnsi="Arial" w:cs="Arial"/>
                <w:sz w:val="20"/>
              </w:rPr>
              <w:t xml:space="preserve"> the NHS. The new commissioning landscape</w:t>
            </w:r>
            <w:r>
              <w:t xml:space="preserve"> </w:t>
            </w:r>
            <w:r w:rsidRPr="00D52FE4">
              <w:rPr>
                <w:rFonts w:ascii="Arial" w:hAnsi="Arial" w:cs="Arial"/>
                <w:sz w:val="20"/>
              </w:rPr>
              <w:t>requires CCGs to ensure services are delivered with a focus on patient outcomes, person-</w:t>
            </w:r>
            <w:proofErr w:type="spellStart"/>
            <w:r w:rsidRPr="00D52FE4">
              <w:rPr>
                <w:rFonts w:ascii="Arial" w:hAnsi="Arial" w:cs="Arial"/>
                <w:sz w:val="20"/>
              </w:rPr>
              <w:t>centred</w:t>
            </w:r>
            <w:proofErr w:type="spellEnd"/>
            <w:r w:rsidRPr="00D52FE4">
              <w:rPr>
                <w:rFonts w:ascii="Arial" w:hAnsi="Arial" w:cs="Arial"/>
                <w:sz w:val="20"/>
              </w:rPr>
              <w:t xml:space="preserve"> care which provides patient choice and supports self-care and shared decision-making, so that all patients are aware of the management options available to them, and the advantages and disadvantages of each. </w:t>
            </w:r>
          </w:p>
          <w:p w:rsidR="00D52FE4" w:rsidRPr="00D52FE4" w:rsidRDefault="00D52FE4" w:rsidP="00D52FE4">
            <w:pPr>
              <w:spacing w:after="0"/>
              <w:rPr>
                <w:rFonts w:ascii="Arial" w:hAnsi="Arial" w:cs="Arial"/>
                <w:sz w:val="20"/>
              </w:rPr>
            </w:pPr>
          </w:p>
          <w:p w:rsidR="00D52FE4" w:rsidRPr="00D52FE4" w:rsidRDefault="00D52FE4" w:rsidP="00D52FE4">
            <w:pPr>
              <w:spacing w:after="0"/>
              <w:rPr>
                <w:rFonts w:ascii="Arial" w:hAnsi="Arial" w:cs="Arial"/>
                <w:sz w:val="20"/>
              </w:rPr>
            </w:pPr>
            <w:r w:rsidRPr="00D52FE4">
              <w:rPr>
                <w:rFonts w:ascii="Arial" w:hAnsi="Arial" w:cs="Arial"/>
                <w:sz w:val="20"/>
              </w:rPr>
              <w:t xml:space="preserve">The Act also places duties on key commissioning and regulatory </w:t>
            </w:r>
            <w:proofErr w:type="spellStart"/>
            <w:r w:rsidRPr="00D52FE4">
              <w:rPr>
                <w:rFonts w:ascii="Arial" w:hAnsi="Arial" w:cs="Arial"/>
                <w:sz w:val="20"/>
              </w:rPr>
              <w:t>organisations</w:t>
            </w:r>
            <w:proofErr w:type="spellEnd"/>
            <w:r w:rsidRPr="00D52FE4">
              <w:rPr>
                <w:rFonts w:ascii="Arial" w:hAnsi="Arial" w:cs="Arial"/>
                <w:sz w:val="20"/>
              </w:rPr>
              <w:t xml:space="preserve"> in England to promote integration. There are growing pressures on health and social care services in England, which will become increasingly difficult to meet without successful transformation in the way in which services are provided to our populations. There is a move to bring care closer to patients via community and primary care based services</w:t>
            </w:r>
            <w:r w:rsidR="00434305">
              <w:rPr>
                <w:rFonts w:ascii="Arial" w:hAnsi="Arial" w:cs="Arial"/>
                <w:sz w:val="20"/>
              </w:rPr>
              <w:t>,</w:t>
            </w:r>
            <w:r w:rsidRPr="00D52FE4">
              <w:rPr>
                <w:rFonts w:ascii="Arial" w:hAnsi="Arial" w:cs="Arial"/>
                <w:sz w:val="20"/>
              </w:rPr>
              <w:t xml:space="preserve"> which will proactively support patients to stay well and avoid expensive, hospital-based care. </w:t>
            </w:r>
          </w:p>
          <w:p w:rsidR="00D52FE4" w:rsidRPr="00D52FE4" w:rsidRDefault="00D52FE4" w:rsidP="00D52FE4">
            <w:pPr>
              <w:spacing w:after="0"/>
              <w:rPr>
                <w:rFonts w:ascii="Arial" w:hAnsi="Arial" w:cs="Arial"/>
                <w:sz w:val="20"/>
              </w:rPr>
            </w:pPr>
          </w:p>
          <w:p w:rsidR="00D52FE4" w:rsidRPr="00D52FE4" w:rsidRDefault="00D52FE4" w:rsidP="00D52FE4">
            <w:pPr>
              <w:spacing w:after="0"/>
              <w:rPr>
                <w:rFonts w:ascii="Arial" w:hAnsi="Arial" w:cs="Arial"/>
                <w:sz w:val="20"/>
              </w:rPr>
            </w:pPr>
            <w:r w:rsidRPr="00D52FE4">
              <w:rPr>
                <w:rFonts w:ascii="Arial" w:hAnsi="Arial" w:cs="Arial"/>
                <w:sz w:val="20"/>
              </w:rPr>
              <w:t>The use of self-care must be proactively pr</w:t>
            </w:r>
            <w:r w:rsidR="00434305">
              <w:rPr>
                <w:rFonts w:ascii="Arial" w:hAnsi="Arial" w:cs="Arial"/>
                <w:sz w:val="20"/>
              </w:rPr>
              <w:t>omoted by the Provider through education</w:t>
            </w:r>
            <w:r w:rsidRPr="00D52FE4">
              <w:rPr>
                <w:rFonts w:ascii="Arial" w:hAnsi="Arial" w:cs="Arial"/>
                <w:sz w:val="20"/>
              </w:rPr>
              <w:t xml:space="preserve"> and agreed supported self-</w:t>
            </w:r>
            <w:r>
              <w:rPr>
                <w:rFonts w:ascii="Arial" w:hAnsi="Arial" w:cs="Arial"/>
                <w:sz w:val="20"/>
              </w:rPr>
              <w:t>management plans</w:t>
            </w:r>
            <w:r w:rsidR="00434305">
              <w:rPr>
                <w:rFonts w:ascii="Arial" w:hAnsi="Arial" w:cs="Arial"/>
                <w:sz w:val="20"/>
              </w:rPr>
              <w:t>. The P</w:t>
            </w:r>
            <w:r w:rsidRPr="00D52FE4">
              <w:rPr>
                <w:rFonts w:ascii="Arial" w:hAnsi="Arial" w:cs="Arial"/>
                <w:sz w:val="20"/>
              </w:rPr>
              <w:t xml:space="preserve">rovider will support GPs and other health professionals in providing </w:t>
            </w:r>
            <w:r w:rsidR="00434305">
              <w:rPr>
                <w:rFonts w:ascii="Arial" w:hAnsi="Arial" w:cs="Arial"/>
                <w:sz w:val="20"/>
              </w:rPr>
              <w:t>appropriate patient information</w:t>
            </w:r>
            <w:r w:rsidRPr="00D52FE4">
              <w:rPr>
                <w:rFonts w:ascii="Arial" w:hAnsi="Arial" w:cs="Arial"/>
                <w:sz w:val="20"/>
              </w:rPr>
              <w:t xml:space="preserve"> and signposting to other services to enable the patient to manage their condition appropriately. This should include: </w:t>
            </w:r>
          </w:p>
          <w:p w:rsidR="00D52FE4" w:rsidRPr="00D52FE4" w:rsidRDefault="00D52FE4" w:rsidP="00D52FE4">
            <w:pPr>
              <w:spacing w:after="0"/>
              <w:rPr>
                <w:rFonts w:ascii="Arial" w:hAnsi="Arial" w:cs="Arial"/>
                <w:sz w:val="20"/>
              </w:rPr>
            </w:pPr>
          </w:p>
          <w:p w:rsidR="00D52FE4" w:rsidRPr="00D52FE4" w:rsidRDefault="00D52FE4" w:rsidP="00A64516">
            <w:pPr>
              <w:pStyle w:val="ListParagraph"/>
              <w:numPr>
                <w:ilvl w:val="0"/>
                <w:numId w:val="11"/>
              </w:numPr>
              <w:rPr>
                <w:rFonts w:ascii="Arial" w:hAnsi="Arial" w:cs="Arial"/>
                <w:sz w:val="20"/>
              </w:rPr>
            </w:pPr>
            <w:r w:rsidRPr="00D52FE4">
              <w:rPr>
                <w:rFonts w:ascii="Arial" w:hAnsi="Arial" w:cs="Arial"/>
                <w:sz w:val="20"/>
              </w:rPr>
              <w:t xml:space="preserve">Development and/ or active use of condition-specific guidance for the management of ENT conditions through self-care; supporting patients and primary care practitioners to follow this guidance </w:t>
            </w:r>
          </w:p>
          <w:p w:rsidR="00D52FE4" w:rsidRPr="00D52FE4" w:rsidRDefault="00D52FE4" w:rsidP="00A64516">
            <w:pPr>
              <w:pStyle w:val="ListParagraph"/>
              <w:numPr>
                <w:ilvl w:val="0"/>
                <w:numId w:val="11"/>
              </w:numPr>
              <w:rPr>
                <w:rFonts w:ascii="Arial" w:hAnsi="Arial" w:cs="Arial"/>
                <w:sz w:val="20"/>
              </w:rPr>
            </w:pPr>
            <w:r w:rsidRPr="00D52FE4">
              <w:rPr>
                <w:rFonts w:ascii="Arial" w:hAnsi="Arial" w:cs="Arial"/>
                <w:sz w:val="20"/>
              </w:rPr>
              <w:t>The use of personalised care plans (shared between GPs, patients, and other services as appropriate) that clearly outline how the patient should self-manage e.g. advice on condition</w:t>
            </w:r>
            <w:r w:rsidR="00434305">
              <w:rPr>
                <w:rFonts w:ascii="Arial" w:hAnsi="Arial" w:cs="Arial"/>
                <w:sz w:val="20"/>
              </w:rPr>
              <w:t xml:space="preserve"> maintenance and flare up</w:t>
            </w:r>
          </w:p>
          <w:p w:rsidR="00D52FE4" w:rsidRPr="00D52FE4" w:rsidRDefault="00D52FE4" w:rsidP="00A64516">
            <w:pPr>
              <w:pStyle w:val="ListParagraph"/>
              <w:numPr>
                <w:ilvl w:val="0"/>
                <w:numId w:val="11"/>
              </w:numPr>
              <w:rPr>
                <w:rFonts w:ascii="Arial" w:hAnsi="Arial" w:cs="Arial"/>
                <w:sz w:val="20"/>
              </w:rPr>
            </w:pPr>
            <w:r w:rsidRPr="00D52FE4">
              <w:rPr>
                <w:rFonts w:ascii="Arial" w:hAnsi="Arial" w:cs="Arial"/>
                <w:sz w:val="20"/>
              </w:rPr>
              <w:t>Develop patient support groups led by specialist nurses, as appropr</w:t>
            </w:r>
            <w:r w:rsidR="00434305">
              <w:rPr>
                <w:rFonts w:ascii="Arial" w:hAnsi="Arial" w:cs="Arial"/>
                <w:sz w:val="20"/>
              </w:rPr>
              <w:t>iate</w:t>
            </w:r>
          </w:p>
          <w:p w:rsidR="00D52FE4" w:rsidRPr="00D52FE4" w:rsidRDefault="00D52FE4" w:rsidP="00A64516">
            <w:pPr>
              <w:pStyle w:val="ListParagraph"/>
              <w:numPr>
                <w:ilvl w:val="0"/>
                <w:numId w:val="11"/>
              </w:numPr>
              <w:rPr>
                <w:rFonts w:ascii="Arial" w:hAnsi="Arial" w:cs="Arial"/>
                <w:sz w:val="20"/>
              </w:rPr>
            </w:pPr>
            <w:r w:rsidRPr="00D52FE4">
              <w:rPr>
                <w:rFonts w:ascii="Arial" w:hAnsi="Arial" w:cs="Arial"/>
                <w:sz w:val="20"/>
              </w:rPr>
              <w:t xml:space="preserve">Signpost/ improve patient access to information in different media, e.g. websites, leaflets or help lines </w:t>
            </w:r>
          </w:p>
          <w:p w:rsidR="00D52FE4" w:rsidRPr="00D52FE4" w:rsidRDefault="00D52FE4" w:rsidP="00A64516">
            <w:pPr>
              <w:pStyle w:val="ListParagraph"/>
              <w:numPr>
                <w:ilvl w:val="0"/>
                <w:numId w:val="11"/>
              </w:numPr>
              <w:rPr>
                <w:rFonts w:ascii="Arial" w:hAnsi="Arial" w:cs="Arial"/>
                <w:sz w:val="20"/>
              </w:rPr>
            </w:pPr>
            <w:r>
              <w:rPr>
                <w:rFonts w:ascii="Arial" w:hAnsi="Arial" w:cs="Arial"/>
                <w:sz w:val="20"/>
              </w:rPr>
              <w:t>Undertake a</w:t>
            </w:r>
            <w:r w:rsidRPr="00D52FE4">
              <w:rPr>
                <w:rFonts w:ascii="Arial" w:hAnsi="Arial" w:cs="Arial"/>
                <w:sz w:val="20"/>
              </w:rPr>
              <w:t xml:space="preserve"> holistic review of patients and refer, where appropriate, to healthy lifestyle support, social support, local return to work sche</w:t>
            </w:r>
            <w:r w:rsidR="00434305">
              <w:rPr>
                <w:rFonts w:ascii="Arial" w:hAnsi="Arial" w:cs="Arial"/>
                <w:sz w:val="20"/>
              </w:rPr>
              <w:t>mes</w:t>
            </w:r>
          </w:p>
          <w:p w:rsidR="00D52FE4" w:rsidRPr="00D52FE4" w:rsidRDefault="00D52FE4" w:rsidP="00D52FE4">
            <w:pPr>
              <w:spacing w:after="0"/>
              <w:rPr>
                <w:rFonts w:ascii="Arial" w:hAnsi="Arial" w:cs="Arial"/>
                <w:sz w:val="20"/>
              </w:rPr>
            </w:pPr>
          </w:p>
          <w:p w:rsidR="00D52FE4" w:rsidRPr="00D52FE4" w:rsidRDefault="00D34CE1" w:rsidP="00D52FE4">
            <w:pPr>
              <w:spacing w:after="0"/>
              <w:rPr>
                <w:rFonts w:ascii="Arial" w:hAnsi="Arial" w:cs="Arial"/>
                <w:sz w:val="20"/>
              </w:rPr>
            </w:pPr>
            <w:r>
              <w:rPr>
                <w:rFonts w:ascii="Arial" w:hAnsi="Arial" w:cs="Arial"/>
                <w:sz w:val="20"/>
              </w:rPr>
              <w:t>The P</w:t>
            </w:r>
            <w:r w:rsidR="00D52FE4" w:rsidRPr="00D52FE4">
              <w:rPr>
                <w:rFonts w:ascii="Arial" w:hAnsi="Arial" w:cs="Arial"/>
                <w:sz w:val="20"/>
              </w:rPr>
              <w:t xml:space="preserve">rovider should develop a website for patients, </w:t>
            </w:r>
            <w:proofErr w:type="spellStart"/>
            <w:r w:rsidR="00D52FE4" w:rsidRPr="00D52FE4">
              <w:rPr>
                <w:rFonts w:ascii="Arial" w:hAnsi="Arial" w:cs="Arial"/>
                <w:sz w:val="20"/>
              </w:rPr>
              <w:t>carers</w:t>
            </w:r>
            <w:proofErr w:type="spellEnd"/>
            <w:r w:rsidR="00D52FE4" w:rsidRPr="00D52FE4">
              <w:rPr>
                <w:rFonts w:ascii="Arial" w:hAnsi="Arial" w:cs="Arial"/>
                <w:sz w:val="20"/>
              </w:rPr>
              <w:t xml:space="preserve"> and healthcare professionals, which will provide </w:t>
            </w:r>
          </w:p>
          <w:p w:rsidR="00D52FE4" w:rsidRPr="00D52FE4" w:rsidRDefault="00D52FE4" w:rsidP="00D52FE4">
            <w:pPr>
              <w:spacing w:after="0"/>
              <w:rPr>
                <w:rFonts w:ascii="Arial" w:hAnsi="Arial" w:cs="Arial"/>
                <w:sz w:val="20"/>
              </w:rPr>
            </w:pPr>
            <w:proofErr w:type="gramStart"/>
            <w:r w:rsidRPr="00D52FE4">
              <w:rPr>
                <w:rFonts w:ascii="Arial" w:hAnsi="Arial" w:cs="Arial"/>
                <w:sz w:val="20"/>
              </w:rPr>
              <w:t>educational</w:t>
            </w:r>
            <w:proofErr w:type="gramEnd"/>
            <w:r w:rsidRPr="00D52FE4">
              <w:rPr>
                <w:rFonts w:ascii="Arial" w:hAnsi="Arial" w:cs="Arial"/>
                <w:sz w:val="20"/>
              </w:rPr>
              <w:t xml:space="preserve"> tools, such as information leaflets and videos. These should be patient friendly, written in plain </w:t>
            </w:r>
          </w:p>
          <w:p w:rsidR="00D52FE4" w:rsidRDefault="00D52FE4" w:rsidP="00D52FE4">
            <w:pPr>
              <w:spacing w:after="0"/>
              <w:rPr>
                <w:rFonts w:ascii="Arial" w:hAnsi="Arial" w:cs="Arial"/>
                <w:sz w:val="20"/>
              </w:rPr>
            </w:pPr>
            <w:proofErr w:type="gramStart"/>
            <w:r w:rsidRPr="00D52FE4">
              <w:rPr>
                <w:rFonts w:ascii="Arial" w:hAnsi="Arial" w:cs="Arial"/>
                <w:sz w:val="20"/>
              </w:rPr>
              <w:t>language</w:t>
            </w:r>
            <w:proofErr w:type="gramEnd"/>
            <w:r w:rsidRPr="00D52FE4">
              <w:rPr>
                <w:rFonts w:ascii="Arial" w:hAnsi="Arial" w:cs="Arial"/>
                <w:sz w:val="20"/>
              </w:rPr>
              <w:t xml:space="preserve"> with availability of translation services when required.</w:t>
            </w:r>
          </w:p>
          <w:p w:rsidR="001B47AE" w:rsidRDefault="001B47AE" w:rsidP="00D52FE4">
            <w:pPr>
              <w:spacing w:after="0"/>
              <w:rPr>
                <w:rFonts w:ascii="Arial" w:hAnsi="Arial" w:cs="Arial"/>
                <w:sz w:val="20"/>
              </w:rPr>
            </w:pPr>
          </w:p>
          <w:p w:rsidR="001B47AE" w:rsidRDefault="001B47AE" w:rsidP="00D52FE4">
            <w:pPr>
              <w:spacing w:after="0"/>
              <w:rPr>
                <w:rFonts w:ascii="Arial" w:hAnsi="Arial" w:cs="Arial"/>
                <w:sz w:val="20"/>
              </w:rPr>
            </w:pPr>
            <w:r>
              <w:rPr>
                <w:rFonts w:ascii="Arial" w:hAnsi="Arial" w:cs="Arial"/>
                <w:sz w:val="20"/>
              </w:rPr>
              <w:t>For children aged 5 years and older, supporting their parent/</w:t>
            </w:r>
            <w:proofErr w:type="spellStart"/>
            <w:r>
              <w:rPr>
                <w:rFonts w:ascii="Arial" w:hAnsi="Arial" w:cs="Arial"/>
                <w:sz w:val="20"/>
              </w:rPr>
              <w:t>carer’s</w:t>
            </w:r>
            <w:proofErr w:type="spellEnd"/>
            <w:r>
              <w:rPr>
                <w:rFonts w:ascii="Arial" w:hAnsi="Arial" w:cs="Arial"/>
                <w:sz w:val="20"/>
              </w:rPr>
              <w:t xml:space="preserve"> understanding of their ENT condition</w:t>
            </w:r>
            <w:r w:rsidR="00D34CE1">
              <w:rPr>
                <w:rFonts w:ascii="Arial" w:hAnsi="Arial" w:cs="Arial"/>
                <w:sz w:val="20"/>
              </w:rPr>
              <w:t xml:space="preserve"> and how it can be managed more effectively during changes of age and in lifestyle will enable self-management into adulthood.</w:t>
            </w:r>
          </w:p>
          <w:p w:rsidR="00D34CE1" w:rsidRDefault="00D34CE1" w:rsidP="00D52FE4">
            <w:pPr>
              <w:spacing w:after="0"/>
              <w:rPr>
                <w:rFonts w:ascii="Arial" w:hAnsi="Arial" w:cs="Arial"/>
                <w:sz w:val="20"/>
              </w:rPr>
            </w:pPr>
          </w:p>
          <w:p w:rsidR="00D34CE1" w:rsidRDefault="00D34CE1" w:rsidP="00D52FE4">
            <w:pPr>
              <w:spacing w:after="0"/>
              <w:rPr>
                <w:rFonts w:ascii="Arial" w:hAnsi="Arial" w:cs="Arial"/>
                <w:sz w:val="20"/>
              </w:rPr>
            </w:pPr>
            <w:r w:rsidRPr="00D34CE1">
              <w:rPr>
                <w:rFonts w:ascii="Arial" w:hAnsi="Arial" w:cs="Arial"/>
                <w:sz w:val="20"/>
              </w:rPr>
              <w:t xml:space="preserve">Following a period of ENT treatment, a patient will be able to self-refer back via a telephone consultation </w:t>
            </w:r>
            <w:r w:rsidRPr="00D34CE1">
              <w:rPr>
                <w:rFonts w:ascii="Arial" w:hAnsi="Arial" w:cs="Arial"/>
                <w:sz w:val="20"/>
              </w:rPr>
              <w:lastRenderedPageBreak/>
              <w:t>initially (or any other appropriate method as agreed with the patient) with the Service if the sam</w:t>
            </w:r>
            <w:r>
              <w:rPr>
                <w:rFonts w:ascii="Arial" w:hAnsi="Arial" w:cs="Arial"/>
                <w:sz w:val="20"/>
              </w:rPr>
              <w:t>e condition recurs within a six-</w:t>
            </w:r>
            <w:r w:rsidRPr="00D34CE1">
              <w:rPr>
                <w:rFonts w:ascii="Arial" w:hAnsi="Arial" w:cs="Arial"/>
                <w:sz w:val="20"/>
              </w:rPr>
              <w:t>month period.</w:t>
            </w:r>
          </w:p>
          <w:p w:rsidR="0055634F" w:rsidRDefault="0055634F" w:rsidP="00D52FE4">
            <w:pPr>
              <w:spacing w:after="0"/>
              <w:rPr>
                <w:rFonts w:ascii="Arial" w:hAnsi="Arial" w:cs="Arial"/>
                <w:sz w:val="20"/>
              </w:rPr>
            </w:pPr>
          </w:p>
          <w:p w:rsidR="0055634F" w:rsidRDefault="00991EA7" w:rsidP="00D52FE4">
            <w:pPr>
              <w:spacing w:after="0"/>
              <w:rPr>
                <w:rFonts w:ascii="Arial" w:hAnsi="Arial" w:cs="Arial"/>
                <w:b/>
                <w:sz w:val="20"/>
              </w:rPr>
            </w:pPr>
            <w:r>
              <w:rPr>
                <w:rFonts w:ascii="Arial" w:hAnsi="Arial" w:cs="Arial"/>
                <w:b/>
                <w:sz w:val="20"/>
              </w:rPr>
              <w:t xml:space="preserve">3.3.16 </w:t>
            </w:r>
            <w:r w:rsidR="0055634F">
              <w:rPr>
                <w:rFonts w:ascii="Arial" w:hAnsi="Arial" w:cs="Arial"/>
                <w:b/>
                <w:sz w:val="20"/>
              </w:rPr>
              <w:t>Primary Care Support</w:t>
            </w:r>
          </w:p>
          <w:p w:rsidR="0055634F" w:rsidRDefault="0055634F" w:rsidP="00D52FE4">
            <w:pPr>
              <w:spacing w:after="0"/>
              <w:rPr>
                <w:rFonts w:ascii="Arial" w:hAnsi="Arial" w:cs="Arial"/>
                <w:b/>
                <w:sz w:val="20"/>
              </w:rPr>
            </w:pPr>
          </w:p>
          <w:p w:rsidR="0055634F" w:rsidRPr="0055634F" w:rsidRDefault="00434305" w:rsidP="0055634F">
            <w:pPr>
              <w:spacing w:after="0"/>
              <w:rPr>
                <w:rFonts w:ascii="Arial" w:hAnsi="Arial" w:cs="Arial"/>
                <w:sz w:val="20"/>
                <w:lang w:val="en-GB"/>
              </w:rPr>
            </w:pPr>
            <w:r>
              <w:rPr>
                <w:rFonts w:ascii="Arial" w:hAnsi="Arial" w:cs="Arial"/>
                <w:sz w:val="20"/>
                <w:lang w:val="en-GB"/>
              </w:rPr>
              <w:t>The Provider will work closely with</w:t>
            </w:r>
            <w:r w:rsidR="0055634F" w:rsidRPr="0055634F">
              <w:rPr>
                <w:rFonts w:ascii="Arial" w:hAnsi="Arial" w:cs="Arial"/>
                <w:sz w:val="20"/>
                <w:lang w:val="en-GB"/>
              </w:rPr>
              <w:t xml:space="preserve"> GPs and primary care clinicians to enable over time that the quality of referrals into the service should continuously improve.</w:t>
            </w:r>
          </w:p>
          <w:p w:rsidR="0055634F" w:rsidRPr="0055634F" w:rsidRDefault="0055634F" w:rsidP="0055634F">
            <w:pPr>
              <w:spacing w:after="0"/>
              <w:rPr>
                <w:rFonts w:ascii="Arial" w:hAnsi="Arial" w:cs="Arial"/>
                <w:sz w:val="20"/>
                <w:lang w:val="en-GB"/>
              </w:rPr>
            </w:pPr>
          </w:p>
          <w:p w:rsidR="0055634F" w:rsidRPr="0055634F" w:rsidRDefault="0055634F" w:rsidP="0055634F">
            <w:pPr>
              <w:spacing w:after="0"/>
              <w:rPr>
                <w:rFonts w:ascii="Arial" w:hAnsi="Arial" w:cs="Arial"/>
                <w:sz w:val="20"/>
                <w:lang w:val="en-GB"/>
              </w:rPr>
            </w:pPr>
            <w:r w:rsidRPr="0055634F">
              <w:rPr>
                <w:rFonts w:ascii="Arial" w:hAnsi="Arial" w:cs="Arial"/>
                <w:sz w:val="20"/>
                <w:lang w:val="en-GB"/>
              </w:rPr>
              <w:t>To support and assist GPs in making effective and appropriate referrals both in to the community ENT service and via the 2 we</w:t>
            </w:r>
            <w:r w:rsidR="00434305">
              <w:rPr>
                <w:rFonts w:ascii="Arial" w:hAnsi="Arial" w:cs="Arial"/>
                <w:sz w:val="20"/>
                <w:lang w:val="en-GB"/>
              </w:rPr>
              <w:t>ek referral pathway, the Provider</w:t>
            </w:r>
            <w:r w:rsidRPr="0055634F">
              <w:rPr>
                <w:rFonts w:ascii="Arial" w:hAnsi="Arial" w:cs="Arial"/>
                <w:sz w:val="20"/>
                <w:lang w:val="en-GB"/>
              </w:rPr>
              <w:t xml:space="preserve"> will </w:t>
            </w:r>
            <w:r w:rsidR="00434305">
              <w:rPr>
                <w:rFonts w:ascii="Arial" w:hAnsi="Arial" w:cs="Arial"/>
                <w:sz w:val="20"/>
                <w:lang w:val="en-GB"/>
              </w:rPr>
              <w:t>offer</w:t>
            </w:r>
            <w:r w:rsidRPr="0055634F">
              <w:rPr>
                <w:rFonts w:ascii="Arial" w:hAnsi="Arial" w:cs="Arial"/>
                <w:sz w:val="20"/>
                <w:lang w:val="en-GB"/>
              </w:rPr>
              <w:t xml:space="preserve"> support via: development and use of condition-specific guidance for the management of conditions in primary care; training programmes and other forms of support; and specific advice and guidance to General Practitioners. </w:t>
            </w:r>
          </w:p>
          <w:p w:rsidR="00D52FE4" w:rsidRDefault="00D52FE4" w:rsidP="00D52FE4">
            <w:pPr>
              <w:spacing w:after="0"/>
              <w:rPr>
                <w:rFonts w:ascii="Arial" w:hAnsi="Arial" w:cs="Arial"/>
                <w:sz w:val="20"/>
              </w:rPr>
            </w:pPr>
          </w:p>
          <w:p w:rsidR="00D52FE4" w:rsidRPr="00D52FE4" w:rsidRDefault="00991EA7" w:rsidP="00D52FE4">
            <w:pPr>
              <w:spacing w:after="0"/>
              <w:rPr>
                <w:rFonts w:ascii="Arial" w:hAnsi="Arial" w:cs="Arial"/>
                <w:b/>
                <w:sz w:val="20"/>
              </w:rPr>
            </w:pPr>
            <w:r>
              <w:rPr>
                <w:rFonts w:ascii="Arial" w:hAnsi="Arial" w:cs="Arial"/>
                <w:b/>
                <w:sz w:val="20"/>
              </w:rPr>
              <w:t xml:space="preserve">3.3.17 </w:t>
            </w:r>
            <w:r w:rsidR="00D52FE4" w:rsidRPr="00D52FE4">
              <w:rPr>
                <w:rFonts w:ascii="Arial" w:hAnsi="Arial" w:cs="Arial"/>
                <w:b/>
                <w:sz w:val="20"/>
              </w:rPr>
              <w:t xml:space="preserve">Innovation </w:t>
            </w:r>
          </w:p>
          <w:p w:rsidR="00D52FE4" w:rsidRPr="00D52FE4" w:rsidRDefault="00D52FE4" w:rsidP="00D52FE4">
            <w:pPr>
              <w:spacing w:after="0"/>
              <w:rPr>
                <w:rFonts w:ascii="Arial" w:hAnsi="Arial" w:cs="Arial"/>
                <w:sz w:val="20"/>
              </w:rPr>
            </w:pPr>
          </w:p>
          <w:p w:rsidR="00D52FE4" w:rsidRDefault="00D52FE4" w:rsidP="00D52FE4">
            <w:pPr>
              <w:spacing w:after="0"/>
              <w:rPr>
                <w:rFonts w:ascii="Arial" w:hAnsi="Arial" w:cs="Arial"/>
                <w:sz w:val="20"/>
              </w:rPr>
            </w:pPr>
            <w:r w:rsidRPr="00D52FE4">
              <w:rPr>
                <w:rFonts w:ascii="Arial" w:hAnsi="Arial" w:cs="Arial"/>
                <w:sz w:val="20"/>
              </w:rPr>
              <w:t xml:space="preserve">The service should </w:t>
            </w:r>
            <w:proofErr w:type="spellStart"/>
            <w:r w:rsidRPr="00D52FE4">
              <w:rPr>
                <w:rFonts w:ascii="Arial" w:hAnsi="Arial" w:cs="Arial"/>
                <w:sz w:val="20"/>
              </w:rPr>
              <w:t>maximise</w:t>
            </w:r>
            <w:proofErr w:type="spellEnd"/>
            <w:r w:rsidRPr="00D52FE4">
              <w:rPr>
                <w:rFonts w:ascii="Arial" w:hAnsi="Arial" w:cs="Arial"/>
                <w:sz w:val="20"/>
              </w:rPr>
              <w:t xml:space="preserve"> the use of new innovations and technology where evidence based, for example, tele-health/ tele-care. Where technologies are not available at the commencement of the service</w:t>
            </w:r>
            <w:r w:rsidR="00160A5F">
              <w:rPr>
                <w:rFonts w:ascii="Arial" w:hAnsi="Arial" w:cs="Arial"/>
                <w:sz w:val="20"/>
              </w:rPr>
              <w:t xml:space="preserve"> it would be expected that the P</w:t>
            </w:r>
            <w:r w:rsidRPr="00D52FE4">
              <w:rPr>
                <w:rFonts w:ascii="Arial" w:hAnsi="Arial" w:cs="Arial"/>
                <w:sz w:val="20"/>
              </w:rPr>
              <w:t xml:space="preserve">rovider would move towards new ways of working during the lifetime of the contract. </w:t>
            </w:r>
          </w:p>
          <w:p w:rsidR="00D52FE4" w:rsidRPr="00E93B58" w:rsidRDefault="00D52FE4" w:rsidP="00160A5F">
            <w:pPr>
              <w:spacing w:after="0"/>
              <w:rPr>
                <w:rFonts w:ascii="Arial" w:hAnsi="Arial" w:cs="Arial"/>
                <w:color w:val="FF0000"/>
                <w:sz w:val="20"/>
              </w:rPr>
            </w:pPr>
          </w:p>
        </w:tc>
      </w:tr>
      <w:tr w:rsidR="00C7266D" w:rsidRPr="00B5552C" w:rsidTr="005B4A09">
        <w:tc>
          <w:tcPr>
            <w:tcW w:w="9890" w:type="dxa"/>
            <w:shd w:val="clear" w:color="auto" w:fill="auto"/>
          </w:tcPr>
          <w:p w:rsidR="00C7266D" w:rsidRPr="00C83E6E" w:rsidRDefault="00C7266D" w:rsidP="00362F6B">
            <w:pPr>
              <w:spacing w:after="0" w:line="276" w:lineRule="auto"/>
              <w:rPr>
                <w:rFonts w:ascii="Arial" w:hAnsi="Arial" w:cs="Arial"/>
                <w:b/>
              </w:rPr>
            </w:pPr>
            <w:r w:rsidRPr="00C83E6E">
              <w:rPr>
                <w:rFonts w:ascii="Arial" w:hAnsi="Arial" w:cs="Arial"/>
                <w:b/>
              </w:rPr>
              <w:lastRenderedPageBreak/>
              <w:t>4.</w:t>
            </w:r>
            <w:r w:rsidRPr="00C83E6E">
              <w:rPr>
                <w:rFonts w:ascii="Arial" w:hAnsi="Arial" w:cs="Arial"/>
                <w:b/>
              </w:rPr>
              <w:tab/>
              <w:t>Applicable Service Standards</w:t>
            </w:r>
          </w:p>
        </w:tc>
      </w:tr>
      <w:tr w:rsidR="00C7266D" w:rsidRPr="00512021" w:rsidTr="005B4A09">
        <w:tc>
          <w:tcPr>
            <w:tcW w:w="9890" w:type="dxa"/>
            <w:shd w:val="clear" w:color="auto" w:fill="auto"/>
          </w:tcPr>
          <w:p w:rsidR="00D21194" w:rsidRDefault="00D21194" w:rsidP="00362F6B">
            <w:pPr>
              <w:spacing w:after="0"/>
              <w:rPr>
                <w:rFonts w:ascii="Arial" w:hAnsi="Arial" w:cs="Arial"/>
                <w:b/>
                <w:sz w:val="20"/>
              </w:rPr>
            </w:pPr>
          </w:p>
          <w:p w:rsidR="00C7266D" w:rsidRPr="00C83E6E" w:rsidRDefault="00C7266D" w:rsidP="00362F6B">
            <w:pPr>
              <w:spacing w:after="0"/>
              <w:rPr>
                <w:rFonts w:ascii="Arial" w:hAnsi="Arial" w:cs="Arial"/>
                <w:b/>
                <w:sz w:val="20"/>
              </w:rPr>
            </w:pPr>
            <w:r w:rsidRPr="00C83E6E">
              <w:rPr>
                <w:rFonts w:ascii="Arial" w:hAnsi="Arial" w:cs="Arial"/>
                <w:b/>
                <w:sz w:val="20"/>
              </w:rPr>
              <w:t>4.1</w:t>
            </w:r>
            <w:r w:rsidRPr="00C83E6E">
              <w:rPr>
                <w:rFonts w:ascii="Arial" w:hAnsi="Arial" w:cs="Arial"/>
                <w:b/>
                <w:sz w:val="20"/>
              </w:rPr>
              <w:tab/>
              <w:t>Applicable national standards (eg NICE)</w:t>
            </w:r>
          </w:p>
          <w:p w:rsidR="0007263B" w:rsidRPr="0007263B" w:rsidRDefault="0007263B" w:rsidP="0007263B">
            <w:pPr>
              <w:spacing w:after="0"/>
              <w:rPr>
                <w:rFonts w:ascii="Arial" w:hAnsi="Arial" w:cs="Arial"/>
                <w:sz w:val="20"/>
              </w:rPr>
            </w:pPr>
          </w:p>
          <w:p w:rsidR="0007263B" w:rsidRPr="0007263B" w:rsidRDefault="0007263B" w:rsidP="0007263B">
            <w:pPr>
              <w:spacing w:after="0"/>
              <w:rPr>
                <w:rFonts w:ascii="Arial" w:hAnsi="Arial" w:cs="Arial"/>
                <w:sz w:val="20"/>
              </w:rPr>
            </w:pPr>
            <w:r w:rsidRPr="0007263B">
              <w:rPr>
                <w:rFonts w:ascii="Arial" w:hAnsi="Arial" w:cs="Arial"/>
                <w:sz w:val="20"/>
              </w:rPr>
              <w:t xml:space="preserve">NICE guidance relevant to the care of people with ENT conditions: </w:t>
            </w:r>
          </w:p>
          <w:p w:rsidR="0007263B" w:rsidRPr="0007263B" w:rsidRDefault="0007263B" w:rsidP="0007263B">
            <w:pPr>
              <w:spacing w:after="0"/>
              <w:rPr>
                <w:rFonts w:ascii="Arial" w:hAnsi="Arial" w:cs="Arial"/>
                <w:sz w:val="20"/>
              </w:rPr>
            </w:pPr>
          </w:p>
          <w:p w:rsidR="0007263B" w:rsidRPr="0007263B" w:rsidRDefault="00AA255A" w:rsidP="00A64516">
            <w:pPr>
              <w:pStyle w:val="ListParagraph"/>
              <w:numPr>
                <w:ilvl w:val="0"/>
                <w:numId w:val="14"/>
              </w:numPr>
              <w:rPr>
                <w:rFonts w:ascii="Arial" w:hAnsi="Arial" w:cs="Arial"/>
                <w:sz w:val="20"/>
              </w:rPr>
            </w:pPr>
            <w:hyperlink r:id="rId13" w:history="1">
              <w:r w:rsidR="0007263B" w:rsidRPr="0007263B">
                <w:rPr>
                  <w:rStyle w:val="Hyperlink"/>
                  <w:rFonts w:ascii="Arial" w:hAnsi="Arial" w:cs="Arial"/>
                  <w:sz w:val="20"/>
                </w:rPr>
                <w:t>https://www.nice.org.uk/guidancemenu/conditions-and-diseases/ear--nose-and-throat-conditions</w:t>
              </w:r>
            </w:hyperlink>
          </w:p>
          <w:p w:rsidR="0007263B" w:rsidRPr="0007263B" w:rsidRDefault="00AA255A" w:rsidP="00A64516">
            <w:pPr>
              <w:pStyle w:val="ListParagraph"/>
              <w:numPr>
                <w:ilvl w:val="0"/>
                <w:numId w:val="14"/>
              </w:numPr>
              <w:rPr>
                <w:rFonts w:ascii="Arial" w:hAnsi="Arial" w:cs="Arial"/>
                <w:sz w:val="20"/>
              </w:rPr>
            </w:pPr>
            <w:hyperlink r:id="rId14" w:history="1">
              <w:r w:rsidR="0007263B" w:rsidRPr="0007263B">
                <w:rPr>
                  <w:rStyle w:val="Hyperlink"/>
                  <w:rFonts w:ascii="Arial" w:hAnsi="Arial" w:cs="Arial"/>
                  <w:sz w:val="20"/>
                </w:rPr>
                <w:t>http://pathways.nice.org.uk/pathways/ear-nose-and-throat-conditions</w:t>
              </w:r>
            </w:hyperlink>
          </w:p>
          <w:p w:rsidR="0007263B" w:rsidRPr="0007263B" w:rsidRDefault="0007263B" w:rsidP="0007263B">
            <w:pPr>
              <w:rPr>
                <w:rFonts w:ascii="Arial" w:hAnsi="Arial" w:cs="Arial"/>
                <w:sz w:val="20"/>
              </w:rPr>
            </w:pPr>
            <w:r w:rsidRPr="0007263B">
              <w:rPr>
                <w:rFonts w:ascii="Arial" w:hAnsi="Arial" w:cs="Arial"/>
                <w:sz w:val="20"/>
              </w:rPr>
              <w:t xml:space="preserve"> </w:t>
            </w:r>
          </w:p>
          <w:p w:rsidR="00D21194" w:rsidRDefault="0007263B" w:rsidP="0007263B">
            <w:pPr>
              <w:spacing w:after="0"/>
              <w:rPr>
                <w:rFonts w:ascii="Arial" w:hAnsi="Arial" w:cs="Arial"/>
                <w:sz w:val="20"/>
              </w:rPr>
            </w:pPr>
            <w:r w:rsidRPr="0007263B">
              <w:rPr>
                <w:rFonts w:ascii="Arial" w:hAnsi="Arial" w:cs="Arial"/>
                <w:sz w:val="20"/>
              </w:rPr>
              <w:t>NICE Patient Experience in Adult NHS Services, QS 15. The standard outlines quality standards of provider of adult services within the NHS. This includes the importance of shared decision making, understanding treatment options and supporting choice:</w:t>
            </w:r>
          </w:p>
          <w:p w:rsidR="00D21194" w:rsidRDefault="00D21194" w:rsidP="0007263B">
            <w:pPr>
              <w:spacing w:after="0"/>
              <w:rPr>
                <w:rFonts w:ascii="Arial" w:hAnsi="Arial" w:cs="Arial"/>
                <w:sz w:val="20"/>
              </w:rPr>
            </w:pPr>
          </w:p>
          <w:p w:rsidR="0007263B" w:rsidRPr="00D21194" w:rsidRDefault="0007263B" w:rsidP="00A64516">
            <w:pPr>
              <w:pStyle w:val="ListParagraph"/>
              <w:numPr>
                <w:ilvl w:val="0"/>
                <w:numId w:val="16"/>
              </w:numPr>
              <w:rPr>
                <w:rFonts w:ascii="Arial" w:hAnsi="Arial" w:cs="Arial"/>
                <w:sz w:val="20"/>
              </w:rPr>
            </w:pPr>
            <w:r w:rsidRPr="00D21194">
              <w:rPr>
                <w:rFonts w:ascii="Arial" w:hAnsi="Arial" w:cs="Arial"/>
                <w:sz w:val="20"/>
              </w:rPr>
              <w:t xml:space="preserve"> </w:t>
            </w:r>
            <w:hyperlink r:id="rId15" w:history="1">
              <w:r w:rsidRPr="00D21194">
                <w:rPr>
                  <w:rStyle w:val="Hyperlink"/>
                  <w:rFonts w:ascii="Arial" w:hAnsi="Arial" w:cs="Arial"/>
                  <w:sz w:val="20"/>
                </w:rPr>
                <w:t>http://www.nice.org.uk/guidance/qs15/chapter/List-of-quality-statements</w:t>
              </w:r>
            </w:hyperlink>
            <w:r w:rsidRPr="00D21194">
              <w:rPr>
                <w:rFonts w:ascii="Arial" w:hAnsi="Arial" w:cs="Arial"/>
                <w:sz w:val="20"/>
              </w:rPr>
              <w:t xml:space="preserve">  </w:t>
            </w:r>
          </w:p>
          <w:p w:rsidR="0007263B" w:rsidRPr="0007263B" w:rsidRDefault="0007263B" w:rsidP="0007263B">
            <w:pPr>
              <w:spacing w:after="0"/>
              <w:rPr>
                <w:rFonts w:ascii="Arial" w:hAnsi="Arial" w:cs="Arial"/>
                <w:sz w:val="20"/>
              </w:rPr>
            </w:pPr>
          </w:p>
          <w:p w:rsidR="00D21194" w:rsidRDefault="0007263B" w:rsidP="0007263B">
            <w:pPr>
              <w:spacing w:after="0"/>
              <w:rPr>
                <w:rFonts w:ascii="Arial" w:hAnsi="Arial" w:cs="Arial"/>
                <w:sz w:val="20"/>
              </w:rPr>
            </w:pPr>
            <w:r w:rsidRPr="0007263B">
              <w:rPr>
                <w:rFonts w:ascii="Arial" w:hAnsi="Arial" w:cs="Arial"/>
                <w:sz w:val="20"/>
              </w:rPr>
              <w:t xml:space="preserve">NICE Clinical Knowledge Summaries for ENT conditions: </w:t>
            </w:r>
          </w:p>
          <w:p w:rsidR="00D21194" w:rsidRDefault="00D21194" w:rsidP="0007263B">
            <w:pPr>
              <w:spacing w:after="0"/>
              <w:rPr>
                <w:rFonts w:ascii="Arial" w:hAnsi="Arial" w:cs="Arial"/>
                <w:sz w:val="20"/>
              </w:rPr>
            </w:pPr>
          </w:p>
          <w:p w:rsidR="00C7266D" w:rsidRPr="00D21194" w:rsidRDefault="00AA255A" w:rsidP="00A64516">
            <w:pPr>
              <w:pStyle w:val="ListParagraph"/>
              <w:numPr>
                <w:ilvl w:val="0"/>
                <w:numId w:val="16"/>
              </w:numPr>
              <w:rPr>
                <w:rFonts w:ascii="Arial" w:hAnsi="Arial" w:cs="Arial"/>
                <w:sz w:val="20"/>
              </w:rPr>
            </w:pPr>
            <w:hyperlink r:id="rId16" w:anchor="?char=A" w:history="1">
              <w:r w:rsidR="00766A9C" w:rsidRPr="00D21194">
                <w:rPr>
                  <w:rStyle w:val="Hyperlink"/>
                  <w:rFonts w:ascii="Arial" w:hAnsi="Arial" w:cs="Arial"/>
                  <w:sz w:val="20"/>
                </w:rPr>
                <w:t>http://cks.nice.org.uk/#?char=A</w:t>
              </w:r>
            </w:hyperlink>
          </w:p>
          <w:p w:rsidR="00C7266D" w:rsidRPr="0007263B" w:rsidRDefault="00C7266D" w:rsidP="00362F6B">
            <w:pPr>
              <w:spacing w:after="0"/>
              <w:rPr>
                <w:rFonts w:ascii="Arial" w:hAnsi="Arial" w:cs="Arial"/>
                <w:sz w:val="20"/>
              </w:rPr>
            </w:pPr>
          </w:p>
          <w:p w:rsidR="00C7266D" w:rsidRDefault="00C7266D" w:rsidP="00362F6B">
            <w:pPr>
              <w:spacing w:after="0"/>
              <w:ind w:left="743" w:hanging="743"/>
              <w:rPr>
                <w:rFonts w:ascii="Arial" w:hAnsi="Arial" w:cs="Arial"/>
                <w:b/>
                <w:sz w:val="20"/>
              </w:rPr>
            </w:pPr>
            <w:r w:rsidRPr="00C83E6E">
              <w:rPr>
                <w:rFonts w:ascii="Arial" w:hAnsi="Arial" w:cs="Arial"/>
                <w:b/>
                <w:sz w:val="20"/>
              </w:rPr>
              <w:t>4.2</w:t>
            </w:r>
            <w:r w:rsidRPr="00C83E6E">
              <w:rPr>
                <w:rFonts w:ascii="Arial" w:hAnsi="Arial" w:cs="Arial"/>
                <w:b/>
                <w:sz w:val="20"/>
              </w:rPr>
              <w:tab/>
              <w:t xml:space="preserve">Applicable standards set out in Guidance and/or issued by a competent body (eg Royal Colleges) </w:t>
            </w:r>
          </w:p>
          <w:p w:rsidR="00A47BF0" w:rsidRPr="00C83E6E" w:rsidRDefault="00A47BF0" w:rsidP="00362F6B">
            <w:pPr>
              <w:spacing w:after="0"/>
              <w:ind w:left="743" w:hanging="743"/>
              <w:rPr>
                <w:rFonts w:ascii="Arial" w:hAnsi="Arial" w:cs="Arial"/>
                <w:b/>
                <w:sz w:val="20"/>
              </w:rPr>
            </w:pPr>
          </w:p>
          <w:p w:rsidR="00766A9C" w:rsidRPr="00766A9C" w:rsidRDefault="00434305" w:rsidP="00766A9C">
            <w:pPr>
              <w:spacing w:after="0"/>
              <w:ind w:left="743" w:hanging="743"/>
              <w:rPr>
                <w:rFonts w:ascii="Arial" w:hAnsi="Arial" w:cs="Arial"/>
                <w:sz w:val="20"/>
              </w:rPr>
            </w:pPr>
            <w:r>
              <w:rPr>
                <w:rFonts w:ascii="Arial" w:hAnsi="Arial" w:cs="Arial"/>
                <w:sz w:val="20"/>
              </w:rPr>
              <w:t>These include</w:t>
            </w:r>
            <w:r w:rsidR="00766A9C" w:rsidRPr="00766A9C">
              <w:rPr>
                <w:rFonts w:ascii="Arial" w:hAnsi="Arial" w:cs="Arial"/>
                <w:sz w:val="20"/>
              </w:rPr>
              <w:t xml:space="preserve">: </w:t>
            </w:r>
          </w:p>
          <w:p w:rsidR="00766A9C" w:rsidRPr="00766A9C" w:rsidRDefault="00766A9C" w:rsidP="00766A9C">
            <w:pPr>
              <w:spacing w:after="0"/>
              <w:ind w:left="743" w:hanging="743"/>
              <w:rPr>
                <w:rFonts w:ascii="Arial" w:hAnsi="Arial" w:cs="Arial"/>
                <w:sz w:val="20"/>
              </w:rPr>
            </w:pPr>
          </w:p>
          <w:p w:rsidR="00766A9C" w:rsidRPr="00766A9C" w:rsidRDefault="00766A9C" w:rsidP="00A64516">
            <w:pPr>
              <w:pStyle w:val="ListParagraph"/>
              <w:numPr>
                <w:ilvl w:val="0"/>
                <w:numId w:val="15"/>
              </w:numPr>
              <w:rPr>
                <w:rFonts w:ascii="Arial" w:hAnsi="Arial" w:cs="Arial"/>
                <w:sz w:val="20"/>
              </w:rPr>
            </w:pPr>
            <w:r w:rsidRPr="00766A9C">
              <w:rPr>
                <w:rFonts w:ascii="Arial" w:hAnsi="Arial" w:cs="Arial"/>
                <w:sz w:val="20"/>
              </w:rPr>
              <w:t xml:space="preserve">Royal College of GPs </w:t>
            </w:r>
          </w:p>
          <w:p w:rsidR="00766A9C" w:rsidRPr="00766A9C" w:rsidRDefault="00766A9C" w:rsidP="00A64516">
            <w:pPr>
              <w:pStyle w:val="ListParagraph"/>
              <w:numPr>
                <w:ilvl w:val="0"/>
                <w:numId w:val="15"/>
              </w:numPr>
              <w:rPr>
                <w:rFonts w:ascii="Arial" w:hAnsi="Arial" w:cs="Arial"/>
                <w:sz w:val="20"/>
              </w:rPr>
            </w:pPr>
            <w:r w:rsidRPr="00766A9C">
              <w:rPr>
                <w:rFonts w:ascii="Arial" w:hAnsi="Arial" w:cs="Arial"/>
                <w:sz w:val="20"/>
              </w:rPr>
              <w:t xml:space="preserve">Royal College of Nursing </w:t>
            </w:r>
          </w:p>
          <w:p w:rsidR="00C7266D" w:rsidRPr="00766A9C" w:rsidRDefault="00766A9C" w:rsidP="00A64516">
            <w:pPr>
              <w:pStyle w:val="ListParagraph"/>
              <w:numPr>
                <w:ilvl w:val="0"/>
                <w:numId w:val="15"/>
              </w:numPr>
              <w:rPr>
                <w:rFonts w:ascii="Arial" w:hAnsi="Arial" w:cs="Arial"/>
                <w:sz w:val="20"/>
              </w:rPr>
            </w:pPr>
            <w:r w:rsidRPr="00766A9C">
              <w:rPr>
                <w:rFonts w:ascii="Arial" w:hAnsi="Arial" w:cs="Arial"/>
                <w:sz w:val="20"/>
              </w:rPr>
              <w:t>British Society of Audiologists</w:t>
            </w:r>
          </w:p>
          <w:p w:rsidR="00766A9C" w:rsidRPr="00766A9C" w:rsidRDefault="00766A9C" w:rsidP="00766A9C">
            <w:pPr>
              <w:spacing w:after="0"/>
              <w:ind w:left="743" w:hanging="743"/>
              <w:rPr>
                <w:rFonts w:ascii="Arial" w:hAnsi="Arial" w:cs="Arial"/>
                <w:sz w:val="20"/>
              </w:rPr>
            </w:pPr>
          </w:p>
          <w:p w:rsidR="00C7266D" w:rsidRPr="00C83E6E" w:rsidRDefault="00C7266D" w:rsidP="00362F6B">
            <w:pPr>
              <w:spacing w:after="0"/>
              <w:rPr>
                <w:rFonts w:ascii="Arial" w:hAnsi="Arial" w:cs="Arial"/>
                <w:b/>
                <w:sz w:val="20"/>
              </w:rPr>
            </w:pPr>
            <w:r w:rsidRPr="00C83E6E">
              <w:rPr>
                <w:rFonts w:ascii="Arial" w:hAnsi="Arial" w:cs="Arial"/>
                <w:b/>
                <w:sz w:val="20"/>
              </w:rPr>
              <w:t>4.3</w:t>
            </w:r>
            <w:r w:rsidRPr="00C83E6E">
              <w:rPr>
                <w:rFonts w:ascii="Arial" w:hAnsi="Arial" w:cs="Arial"/>
                <w:b/>
                <w:sz w:val="20"/>
              </w:rPr>
              <w:tab/>
              <w:t>Applicable local standards</w:t>
            </w:r>
          </w:p>
          <w:p w:rsidR="00C7266D" w:rsidRPr="00C83E6E" w:rsidRDefault="00C7266D" w:rsidP="00362F6B">
            <w:pPr>
              <w:spacing w:after="0"/>
              <w:rPr>
                <w:rFonts w:ascii="Arial" w:hAnsi="Arial" w:cs="Arial"/>
                <w:sz w:val="20"/>
              </w:rPr>
            </w:pPr>
          </w:p>
          <w:p w:rsidR="00A47BF0" w:rsidRDefault="00766A9C" w:rsidP="00766A9C">
            <w:pPr>
              <w:spacing w:after="0"/>
              <w:rPr>
                <w:rFonts w:ascii="Arial" w:hAnsi="Arial" w:cs="Arial"/>
                <w:sz w:val="20"/>
              </w:rPr>
            </w:pPr>
            <w:r>
              <w:rPr>
                <w:rFonts w:ascii="Arial" w:hAnsi="Arial" w:cs="Arial"/>
                <w:sz w:val="20"/>
              </w:rPr>
              <w:t>See sections 2 and 5.</w:t>
            </w:r>
          </w:p>
          <w:p w:rsidR="00766A9C" w:rsidRPr="00766A9C" w:rsidRDefault="00766A9C" w:rsidP="00766A9C">
            <w:pPr>
              <w:spacing w:after="0"/>
              <w:rPr>
                <w:rFonts w:ascii="Arial" w:hAnsi="Arial" w:cs="Arial"/>
                <w:sz w:val="20"/>
              </w:rPr>
            </w:pPr>
          </w:p>
        </w:tc>
      </w:tr>
      <w:tr w:rsidR="00C7266D" w:rsidRPr="00B5552C" w:rsidTr="005B4A09">
        <w:tc>
          <w:tcPr>
            <w:tcW w:w="9890" w:type="dxa"/>
            <w:shd w:val="clear" w:color="auto" w:fill="auto"/>
          </w:tcPr>
          <w:p w:rsidR="00C7266D" w:rsidRPr="00C83E6E" w:rsidRDefault="00C7266D" w:rsidP="00362F6B">
            <w:pPr>
              <w:spacing w:after="0" w:line="276" w:lineRule="auto"/>
              <w:rPr>
                <w:rFonts w:ascii="Arial" w:hAnsi="Arial" w:cs="Arial"/>
                <w:b/>
              </w:rPr>
            </w:pPr>
            <w:r w:rsidRPr="00C83E6E">
              <w:rPr>
                <w:rFonts w:ascii="Arial" w:hAnsi="Arial" w:cs="Arial"/>
                <w:b/>
              </w:rPr>
              <w:t>5.</w:t>
            </w:r>
            <w:r w:rsidRPr="00C83E6E">
              <w:rPr>
                <w:rFonts w:ascii="Arial" w:hAnsi="Arial" w:cs="Arial"/>
                <w:b/>
              </w:rPr>
              <w:tab/>
              <w:t>Applicable quality requirements and CQUIN goals</w:t>
            </w:r>
          </w:p>
        </w:tc>
      </w:tr>
      <w:tr w:rsidR="00C7266D" w:rsidRPr="00512021" w:rsidTr="005B4A09">
        <w:tc>
          <w:tcPr>
            <w:tcW w:w="9890" w:type="dxa"/>
            <w:shd w:val="clear" w:color="auto" w:fill="auto"/>
          </w:tcPr>
          <w:p w:rsidR="00C7266D" w:rsidRPr="00C83E6E" w:rsidRDefault="00C7266D" w:rsidP="00362F6B">
            <w:pPr>
              <w:spacing w:after="0"/>
              <w:rPr>
                <w:rFonts w:ascii="Arial" w:hAnsi="Arial" w:cs="Arial"/>
                <w:sz w:val="20"/>
              </w:rPr>
            </w:pPr>
          </w:p>
          <w:p w:rsidR="00C7266D" w:rsidRDefault="00C7266D" w:rsidP="00C7266D">
            <w:pPr>
              <w:pStyle w:val="ListParagraph"/>
              <w:numPr>
                <w:ilvl w:val="1"/>
                <w:numId w:val="3"/>
              </w:numPr>
              <w:ind w:left="743" w:hanging="743"/>
              <w:rPr>
                <w:rFonts w:ascii="Arial" w:hAnsi="Arial" w:cs="Arial"/>
                <w:b/>
                <w:sz w:val="20"/>
                <w:szCs w:val="20"/>
              </w:rPr>
            </w:pPr>
            <w:r w:rsidRPr="00C83E6E">
              <w:rPr>
                <w:rFonts w:ascii="Arial" w:hAnsi="Arial" w:cs="Arial"/>
                <w:b/>
                <w:sz w:val="20"/>
                <w:szCs w:val="20"/>
              </w:rPr>
              <w:t>Applicable Quality Requirements (See Schedule 4A-</w:t>
            </w:r>
            <w:r>
              <w:rPr>
                <w:rFonts w:ascii="Arial" w:hAnsi="Arial" w:cs="Arial"/>
                <w:b/>
                <w:sz w:val="20"/>
                <w:szCs w:val="20"/>
              </w:rPr>
              <w:t>C</w:t>
            </w:r>
            <w:r w:rsidRPr="00C83E6E">
              <w:rPr>
                <w:rFonts w:ascii="Arial" w:hAnsi="Arial" w:cs="Arial"/>
                <w:b/>
                <w:sz w:val="20"/>
                <w:szCs w:val="20"/>
              </w:rPr>
              <w:t>)</w:t>
            </w:r>
          </w:p>
          <w:p w:rsidR="00A47BF0" w:rsidRPr="00C83E6E" w:rsidRDefault="00A47BF0" w:rsidP="00A47BF0">
            <w:pPr>
              <w:pStyle w:val="ListParagraph"/>
              <w:ind w:left="743"/>
              <w:rPr>
                <w:rFonts w:ascii="Arial" w:hAnsi="Arial" w:cs="Arial"/>
                <w:b/>
                <w:sz w:val="20"/>
                <w:szCs w:val="20"/>
              </w:rPr>
            </w:pPr>
          </w:p>
          <w:p w:rsidR="000F36FC" w:rsidRDefault="000F36FC" w:rsidP="000F36FC">
            <w:pPr>
              <w:pStyle w:val="ListParagraph"/>
              <w:numPr>
                <w:ilvl w:val="2"/>
                <w:numId w:val="3"/>
              </w:numPr>
              <w:rPr>
                <w:rFonts w:ascii="Arial" w:hAnsi="Arial" w:cs="Arial"/>
                <w:b/>
                <w:sz w:val="20"/>
              </w:rPr>
            </w:pPr>
            <w:r w:rsidRPr="000F36FC">
              <w:rPr>
                <w:rFonts w:ascii="Arial" w:hAnsi="Arial" w:cs="Arial"/>
                <w:b/>
                <w:sz w:val="20"/>
              </w:rPr>
              <w:t>Patient Experience</w:t>
            </w:r>
          </w:p>
          <w:p w:rsidR="00A35FC9" w:rsidRPr="000F36FC" w:rsidRDefault="00A35FC9" w:rsidP="00A35FC9">
            <w:pPr>
              <w:pStyle w:val="ListParagraph"/>
              <w:rPr>
                <w:rFonts w:ascii="Arial" w:hAnsi="Arial" w:cs="Arial"/>
                <w:b/>
                <w:sz w:val="20"/>
              </w:rPr>
            </w:pPr>
          </w:p>
          <w:p w:rsidR="000F36FC" w:rsidRDefault="000F36FC" w:rsidP="000F36FC">
            <w:pPr>
              <w:pStyle w:val="ListParagraph"/>
              <w:ind w:left="0"/>
              <w:rPr>
                <w:rFonts w:ascii="Arial" w:hAnsi="Arial" w:cs="Arial"/>
                <w:sz w:val="20"/>
              </w:rPr>
            </w:pPr>
            <w:r w:rsidRPr="000F36FC">
              <w:rPr>
                <w:rFonts w:ascii="Arial" w:hAnsi="Arial" w:cs="Arial"/>
                <w:sz w:val="20"/>
              </w:rPr>
              <w:t>The Commissioner expects the Service to</w:t>
            </w:r>
            <w:r>
              <w:rPr>
                <w:rFonts w:ascii="Arial" w:hAnsi="Arial" w:cs="Arial"/>
                <w:sz w:val="20"/>
              </w:rPr>
              <w:t xml:space="preserve"> develop and implement patient</w:t>
            </w:r>
            <w:r w:rsidRPr="000F36FC">
              <w:rPr>
                <w:rFonts w:ascii="Arial" w:hAnsi="Arial" w:cs="Arial"/>
                <w:sz w:val="20"/>
              </w:rPr>
              <w:t xml:space="preserve"> experience surveys. These surveys will include:</w:t>
            </w:r>
          </w:p>
          <w:p w:rsidR="000F36FC" w:rsidRPr="000F36FC" w:rsidRDefault="000F36FC" w:rsidP="000F36FC">
            <w:pPr>
              <w:pStyle w:val="ListParagraph"/>
              <w:ind w:left="0"/>
              <w:rPr>
                <w:rFonts w:ascii="Arial" w:hAnsi="Arial" w:cs="Arial"/>
                <w:sz w:val="20"/>
              </w:rPr>
            </w:pPr>
          </w:p>
          <w:p w:rsidR="000F36FC" w:rsidRPr="000F36FC" w:rsidRDefault="000F36FC" w:rsidP="00A64516">
            <w:pPr>
              <w:pStyle w:val="ListParagraph"/>
              <w:numPr>
                <w:ilvl w:val="0"/>
                <w:numId w:val="17"/>
              </w:numPr>
              <w:rPr>
                <w:rFonts w:ascii="Arial" w:hAnsi="Arial" w:cs="Arial"/>
                <w:sz w:val="20"/>
              </w:rPr>
            </w:pPr>
            <w:r w:rsidRPr="000F36FC">
              <w:rPr>
                <w:rFonts w:ascii="Arial" w:hAnsi="Arial" w:cs="Arial"/>
                <w:sz w:val="20"/>
              </w:rPr>
              <w:t xml:space="preserve">Regular evaluation reports detailing the results of the surveys including the key themes that are </w:t>
            </w:r>
            <w:r w:rsidRPr="000F36FC">
              <w:rPr>
                <w:rFonts w:ascii="Arial" w:hAnsi="Arial" w:cs="Arial"/>
                <w:sz w:val="20"/>
              </w:rPr>
              <w:lastRenderedPageBreak/>
              <w:t>emerging and the delivery of action plans to address concerns and issues raised by patients, service use</w:t>
            </w:r>
            <w:r>
              <w:rPr>
                <w:rFonts w:ascii="Arial" w:hAnsi="Arial" w:cs="Arial"/>
                <w:sz w:val="20"/>
              </w:rPr>
              <w:t>rs and carers</w:t>
            </w:r>
          </w:p>
          <w:p w:rsidR="000F36FC" w:rsidRPr="000F36FC" w:rsidRDefault="000F36FC" w:rsidP="00A64516">
            <w:pPr>
              <w:pStyle w:val="ListParagraph"/>
              <w:numPr>
                <w:ilvl w:val="0"/>
                <w:numId w:val="17"/>
              </w:numPr>
              <w:rPr>
                <w:rFonts w:ascii="Arial" w:hAnsi="Arial" w:cs="Arial"/>
                <w:sz w:val="20"/>
              </w:rPr>
            </w:pPr>
            <w:r w:rsidRPr="000F36FC">
              <w:rPr>
                <w:rFonts w:ascii="Arial" w:hAnsi="Arial" w:cs="Arial"/>
                <w:sz w:val="20"/>
              </w:rPr>
              <w:t xml:space="preserve">Patient Reported Outcomes Measures (PROMS) and any other similar tools for other conditions as defined by </w:t>
            </w:r>
            <w:r>
              <w:rPr>
                <w:rFonts w:ascii="Arial" w:hAnsi="Arial" w:cs="Arial"/>
                <w:sz w:val="20"/>
              </w:rPr>
              <w:t xml:space="preserve">the </w:t>
            </w:r>
            <w:r w:rsidRPr="000F36FC">
              <w:rPr>
                <w:rFonts w:ascii="Arial" w:hAnsi="Arial" w:cs="Arial"/>
                <w:sz w:val="20"/>
              </w:rPr>
              <w:t>Commissioner. The usage and evaluation and further design will be developed through continued clinical stakeholder engage</w:t>
            </w:r>
            <w:r>
              <w:rPr>
                <w:rFonts w:ascii="Arial" w:hAnsi="Arial" w:cs="Arial"/>
                <w:sz w:val="20"/>
              </w:rPr>
              <w:t>ment</w:t>
            </w:r>
          </w:p>
          <w:p w:rsidR="000F36FC" w:rsidRPr="000F36FC" w:rsidRDefault="000F36FC" w:rsidP="00A64516">
            <w:pPr>
              <w:pStyle w:val="ListParagraph"/>
              <w:numPr>
                <w:ilvl w:val="0"/>
                <w:numId w:val="17"/>
              </w:numPr>
              <w:rPr>
                <w:rFonts w:ascii="Arial" w:hAnsi="Arial" w:cs="Arial"/>
                <w:sz w:val="20"/>
              </w:rPr>
            </w:pPr>
            <w:r w:rsidRPr="000F36FC">
              <w:rPr>
                <w:rFonts w:ascii="Arial" w:hAnsi="Arial" w:cs="Arial"/>
                <w:sz w:val="20"/>
              </w:rPr>
              <w:t>Evidence of active and continual patient and carer involvement in the review an</w:t>
            </w:r>
            <w:r>
              <w:rPr>
                <w:rFonts w:ascii="Arial" w:hAnsi="Arial" w:cs="Arial"/>
                <w:sz w:val="20"/>
              </w:rPr>
              <w:t>d redesign of service provision</w:t>
            </w:r>
          </w:p>
          <w:p w:rsidR="000F36FC" w:rsidRPr="000F36FC" w:rsidRDefault="000F36FC" w:rsidP="00A64516">
            <w:pPr>
              <w:pStyle w:val="ListParagraph"/>
              <w:numPr>
                <w:ilvl w:val="0"/>
                <w:numId w:val="17"/>
              </w:numPr>
              <w:rPr>
                <w:rFonts w:ascii="Arial" w:hAnsi="Arial" w:cs="Arial"/>
                <w:sz w:val="20"/>
              </w:rPr>
            </w:pPr>
            <w:r w:rsidRPr="000F36FC">
              <w:rPr>
                <w:rFonts w:ascii="Arial" w:hAnsi="Arial" w:cs="Arial"/>
                <w:sz w:val="20"/>
              </w:rPr>
              <w:t xml:space="preserve">Evidence </w:t>
            </w:r>
            <w:r>
              <w:rPr>
                <w:rFonts w:ascii="Arial" w:hAnsi="Arial" w:cs="Arial"/>
                <w:sz w:val="20"/>
              </w:rPr>
              <w:t>of real time patient experience</w:t>
            </w:r>
          </w:p>
          <w:p w:rsidR="000F36FC" w:rsidRPr="000F36FC" w:rsidRDefault="000F36FC" w:rsidP="00A64516">
            <w:pPr>
              <w:pStyle w:val="ListParagraph"/>
              <w:numPr>
                <w:ilvl w:val="0"/>
                <w:numId w:val="17"/>
              </w:numPr>
              <w:rPr>
                <w:rFonts w:ascii="Arial" w:hAnsi="Arial" w:cs="Arial"/>
                <w:sz w:val="20"/>
              </w:rPr>
            </w:pPr>
            <w:r w:rsidRPr="000F36FC">
              <w:rPr>
                <w:rFonts w:ascii="Arial" w:hAnsi="Arial" w:cs="Arial"/>
                <w:sz w:val="20"/>
              </w:rPr>
              <w:t xml:space="preserve">Evaluation of Shared Decision </w:t>
            </w:r>
            <w:r>
              <w:rPr>
                <w:rFonts w:ascii="Arial" w:hAnsi="Arial" w:cs="Arial"/>
                <w:sz w:val="20"/>
              </w:rPr>
              <w:t>Making</w:t>
            </w:r>
          </w:p>
          <w:p w:rsidR="000F36FC" w:rsidRDefault="000F36FC" w:rsidP="00A64516">
            <w:pPr>
              <w:pStyle w:val="ListParagraph"/>
              <w:numPr>
                <w:ilvl w:val="0"/>
                <w:numId w:val="17"/>
              </w:numPr>
              <w:rPr>
                <w:rFonts w:ascii="Arial" w:hAnsi="Arial" w:cs="Arial"/>
                <w:sz w:val="20"/>
              </w:rPr>
            </w:pPr>
            <w:r w:rsidRPr="000F36FC">
              <w:rPr>
                <w:rFonts w:ascii="Arial" w:hAnsi="Arial" w:cs="Arial"/>
                <w:sz w:val="20"/>
              </w:rPr>
              <w:t>Compliance with requirements of the Friends and Family Test initiative</w:t>
            </w:r>
          </w:p>
          <w:p w:rsidR="000F36FC" w:rsidRDefault="000F36FC" w:rsidP="000F36FC">
            <w:pPr>
              <w:pStyle w:val="ListParagraph"/>
              <w:rPr>
                <w:rFonts w:ascii="Arial" w:hAnsi="Arial" w:cs="Arial"/>
                <w:sz w:val="20"/>
              </w:rPr>
            </w:pPr>
          </w:p>
          <w:p w:rsidR="000F36FC" w:rsidRDefault="000F36FC" w:rsidP="000F36FC">
            <w:pPr>
              <w:pStyle w:val="ListParagraph"/>
              <w:numPr>
                <w:ilvl w:val="2"/>
                <w:numId w:val="3"/>
              </w:numPr>
              <w:rPr>
                <w:rFonts w:ascii="Arial" w:hAnsi="Arial" w:cs="Arial"/>
                <w:b/>
                <w:sz w:val="20"/>
              </w:rPr>
            </w:pPr>
            <w:r w:rsidRPr="000F36FC">
              <w:rPr>
                <w:rFonts w:ascii="Arial" w:hAnsi="Arial" w:cs="Arial"/>
                <w:b/>
                <w:sz w:val="20"/>
              </w:rPr>
              <w:t>Complaints and Plaudits</w:t>
            </w:r>
          </w:p>
          <w:p w:rsidR="00A35FC9" w:rsidRPr="000F36FC" w:rsidRDefault="00A35FC9" w:rsidP="00A35FC9">
            <w:pPr>
              <w:pStyle w:val="ListParagraph"/>
              <w:rPr>
                <w:rFonts w:ascii="Arial" w:hAnsi="Arial" w:cs="Arial"/>
                <w:b/>
                <w:sz w:val="20"/>
              </w:rPr>
            </w:pPr>
          </w:p>
          <w:p w:rsidR="000F36FC" w:rsidRPr="000F36FC" w:rsidRDefault="00A35FC9" w:rsidP="000F36FC">
            <w:pPr>
              <w:rPr>
                <w:rFonts w:ascii="Arial" w:hAnsi="Arial" w:cs="Arial"/>
                <w:sz w:val="20"/>
              </w:rPr>
            </w:pPr>
            <w:r>
              <w:rPr>
                <w:rFonts w:ascii="Arial" w:hAnsi="Arial" w:cs="Arial"/>
                <w:sz w:val="20"/>
              </w:rPr>
              <w:t xml:space="preserve">There must be clear routes for patient complaints and plaudits and for staff to raise patient safety and service concerns. </w:t>
            </w:r>
            <w:r w:rsidRPr="00A35FC9">
              <w:rPr>
                <w:rFonts w:ascii="Arial" w:hAnsi="Arial" w:cs="Arial"/>
                <w:sz w:val="20"/>
                <w:lang w:val="en-GB"/>
              </w:rPr>
              <w:t xml:space="preserve">The </w:t>
            </w:r>
            <w:r w:rsidR="00434305">
              <w:rPr>
                <w:rFonts w:ascii="Arial" w:hAnsi="Arial" w:cs="Arial"/>
                <w:sz w:val="20"/>
                <w:lang w:val="en-GB"/>
              </w:rPr>
              <w:t>Provider</w:t>
            </w:r>
            <w:r w:rsidRPr="00A35FC9">
              <w:rPr>
                <w:rFonts w:ascii="Arial" w:hAnsi="Arial" w:cs="Arial"/>
                <w:sz w:val="20"/>
                <w:lang w:val="en-GB"/>
              </w:rPr>
              <w:t xml:space="preserve"> will be able to demonstrate that the complaint handling process is clear and accessible.  The Complaints Procedure will clearly lay out timeframes for action.  All complainants will receive an acknowledgement within 3 working days and a formal response within 25 working days.  The Complaints Procedure should be clearly signposted so all patients and staff</w:t>
            </w:r>
            <w:r>
              <w:rPr>
                <w:rFonts w:ascii="Arial" w:hAnsi="Arial" w:cs="Arial"/>
                <w:sz w:val="20"/>
                <w:lang w:val="en-GB"/>
              </w:rPr>
              <w:t xml:space="preserve"> are aware how to access it </w:t>
            </w:r>
            <w:proofErr w:type="gramStart"/>
            <w:r>
              <w:rPr>
                <w:rFonts w:ascii="Arial" w:hAnsi="Arial" w:cs="Arial"/>
                <w:sz w:val="20"/>
                <w:lang w:val="en-GB"/>
              </w:rPr>
              <w:t xml:space="preserve">and </w:t>
            </w:r>
            <w:r w:rsidRPr="00A35FC9">
              <w:rPr>
                <w:rFonts w:ascii="Arial" w:hAnsi="Arial" w:cs="Arial"/>
                <w:sz w:val="20"/>
                <w:lang w:val="en-GB"/>
              </w:rPr>
              <w:t xml:space="preserve"> will</w:t>
            </w:r>
            <w:proofErr w:type="gramEnd"/>
            <w:r w:rsidRPr="00A35FC9">
              <w:rPr>
                <w:rFonts w:ascii="Arial" w:hAnsi="Arial" w:cs="Arial"/>
                <w:sz w:val="20"/>
                <w:lang w:val="en-GB"/>
              </w:rPr>
              <w:t xml:space="preserve"> also outline the process of implementing any learning that may arise</w:t>
            </w:r>
            <w:r>
              <w:rPr>
                <w:rFonts w:ascii="Arial" w:hAnsi="Arial" w:cs="Arial"/>
                <w:sz w:val="20"/>
                <w:lang w:val="en-GB"/>
              </w:rPr>
              <w:t>.</w:t>
            </w:r>
          </w:p>
          <w:p w:rsidR="000F36FC" w:rsidRDefault="00A35FC9" w:rsidP="00A35FC9">
            <w:pPr>
              <w:pStyle w:val="ListParagraph"/>
              <w:numPr>
                <w:ilvl w:val="2"/>
                <w:numId w:val="3"/>
              </w:numPr>
              <w:rPr>
                <w:rFonts w:ascii="Arial" w:hAnsi="Arial" w:cs="Arial"/>
                <w:b/>
                <w:sz w:val="20"/>
              </w:rPr>
            </w:pPr>
            <w:r w:rsidRPr="00A35FC9">
              <w:rPr>
                <w:rFonts w:ascii="Arial" w:hAnsi="Arial" w:cs="Arial"/>
                <w:b/>
                <w:sz w:val="20"/>
              </w:rPr>
              <w:t>Incident Reporting and Management</w:t>
            </w:r>
          </w:p>
          <w:p w:rsidR="00A35FC9" w:rsidRPr="00A35FC9" w:rsidRDefault="00A35FC9" w:rsidP="00A35FC9">
            <w:pPr>
              <w:pStyle w:val="ListParagraph"/>
              <w:rPr>
                <w:rFonts w:ascii="Arial" w:hAnsi="Arial" w:cs="Arial"/>
                <w:b/>
                <w:sz w:val="20"/>
              </w:rPr>
            </w:pPr>
          </w:p>
          <w:p w:rsidR="00A35FC9" w:rsidRPr="00A35FC9" w:rsidRDefault="00A35FC9" w:rsidP="00A35FC9">
            <w:pPr>
              <w:rPr>
                <w:rFonts w:ascii="Arial" w:hAnsi="Arial" w:cs="Arial"/>
                <w:sz w:val="20"/>
              </w:rPr>
            </w:pPr>
            <w:r w:rsidRPr="00A35FC9">
              <w:rPr>
                <w:rFonts w:ascii="Arial" w:hAnsi="Arial" w:cs="Arial"/>
                <w:sz w:val="20"/>
              </w:rPr>
              <w:t xml:space="preserve">The </w:t>
            </w:r>
            <w:r w:rsidR="00434305">
              <w:rPr>
                <w:rFonts w:ascii="Arial" w:hAnsi="Arial" w:cs="Arial"/>
                <w:sz w:val="20"/>
              </w:rPr>
              <w:t>Provider</w:t>
            </w:r>
            <w:r w:rsidRPr="00A35FC9">
              <w:rPr>
                <w:rFonts w:ascii="Arial" w:hAnsi="Arial" w:cs="Arial"/>
                <w:sz w:val="20"/>
              </w:rPr>
              <w:t xml:space="preserve"> will have a system in place for </w:t>
            </w:r>
            <w:proofErr w:type="gramStart"/>
            <w:r w:rsidRPr="00A35FC9">
              <w:rPr>
                <w:rFonts w:ascii="Arial" w:hAnsi="Arial" w:cs="Arial"/>
                <w:sz w:val="20"/>
              </w:rPr>
              <w:t>r</w:t>
            </w:r>
            <w:r>
              <w:rPr>
                <w:rFonts w:ascii="Arial" w:hAnsi="Arial" w:cs="Arial"/>
                <w:sz w:val="20"/>
              </w:rPr>
              <w:t>aising</w:t>
            </w:r>
            <w:proofErr w:type="gramEnd"/>
            <w:r>
              <w:rPr>
                <w:rFonts w:ascii="Arial" w:hAnsi="Arial" w:cs="Arial"/>
                <w:sz w:val="20"/>
              </w:rPr>
              <w:t>, recording and managing P</w:t>
            </w:r>
            <w:r w:rsidRPr="00A35FC9">
              <w:rPr>
                <w:rFonts w:ascii="Arial" w:hAnsi="Arial" w:cs="Arial"/>
                <w:sz w:val="20"/>
              </w:rPr>
              <w:t xml:space="preserve">atient </w:t>
            </w:r>
            <w:r>
              <w:rPr>
                <w:rFonts w:ascii="Arial" w:hAnsi="Arial" w:cs="Arial"/>
                <w:sz w:val="20"/>
              </w:rPr>
              <w:t>S</w:t>
            </w:r>
            <w:r w:rsidRPr="00A35FC9">
              <w:rPr>
                <w:rFonts w:ascii="Arial" w:hAnsi="Arial" w:cs="Arial"/>
                <w:sz w:val="20"/>
              </w:rPr>
              <w:t>afety Incidents (P</w:t>
            </w:r>
            <w:r w:rsidR="00434305">
              <w:rPr>
                <w:rFonts w:ascii="Arial" w:hAnsi="Arial" w:cs="Arial"/>
                <w:sz w:val="20"/>
              </w:rPr>
              <w:t>SIs) and Serious Incidents (SI) in-</w:t>
            </w:r>
            <w:r w:rsidRPr="00A35FC9">
              <w:rPr>
                <w:rFonts w:ascii="Arial" w:hAnsi="Arial" w:cs="Arial"/>
                <w:sz w:val="20"/>
              </w:rPr>
              <w:t>line with national and regional policies and frameworks laid out by the National Patient Safety Agency.  Each SI will be followed up by a formal investigation and action plan</w:t>
            </w:r>
            <w:r>
              <w:rPr>
                <w:rFonts w:ascii="Arial" w:hAnsi="Arial" w:cs="Arial"/>
                <w:sz w:val="20"/>
              </w:rPr>
              <w:t>,</w:t>
            </w:r>
            <w:r w:rsidRPr="00A35FC9">
              <w:rPr>
                <w:rFonts w:ascii="Arial" w:hAnsi="Arial" w:cs="Arial"/>
                <w:sz w:val="20"/>
              </w:rPr>
              <w:t xml:space="preserve"> with the Commissioner being updated on progress. </w:t>
            </w:r>
          </w:p>
          <w:p w:rsidR="00A35FC9" w:rsidRPr="00A35FC9" w:rsidRDefault="00A35FC9" w:rsidP="00A35FC9">
            <w:pPr>
              <w:rPr>
                <w:rFonts w:ascii="Arial" w:hAnsi="Arial" w:cs="Arial"/>
                <w:sz w:val="20"/>
              </w:rPr>
            </w:pPr>
            <w:r w:rsidRPr="00A35FC9">
              <w:rPr>
                <w:rFonts w:ascii="Arial" w:hAnsi="Arial" w:cs="Arial"/>
                <w:sz w:val="20"/>
              </w:rPr>
              <w:t xml:space="preserve">The </w:t>
            </w:r>
            <w:r w:rsidR="00434305">
              <w:rPr>
                <w:rFonts w:ascii="Arial" w:hAnsi="Arial" w:cs="Arial"/>
                <w:sz w:val="20"/>
              </w:rPr>
              <w:t>Provider</w:t>
            </w:r>
            <w:r w:rsidRPr="00A35FC9">
              <w:rPr>
                <w:rFonts w:ascii="Arial" w:hAnsi="Arial" w:cs="Arial"/>
                <w:sz w:val="20"/>
              </w:rPr>
              <w:t xml:space="preserve"> will ensure that there is a process for all </w:t>
            </w:r>
            <w:proofErr w:type="gramStart"/>
            <w:r w:rsidRPr="00A35FC9">
              <w:rPr>
                <w:rFonts w:ascii="Arial" w:hAnsi="Arial" w:cs="Arial"/>
                <w:sz w:val="20"/>
              </w:rPr>
              <w:t>S</w:t>
            </w:r>
            <w:r>
              <w:rPr>
                <w:rFonts w:ascii="Arial" w:hAnsi="Arial" w:cs="Arial"/>
                <w:sz w:val="20"/>
              </w:rPr>
              <w:t>I</w:t>
            </w:r>
            <w:r w:rsidRPr="00A35FC9">
              <w:rPr>
                <w:rFonts w:ascii="Arial" w:hAnsi="Arial" w:cs="Arial"/>
                <w:sz w:val="20"/>
              </w:rPr>
              <w:t>s</w:t>
            </w:r>
            <w:proofErr w:type="gramEnd"/>
            <w:r>
              <w:rPr>
                <w:rFonts w:ascii="Arial" w:hAnsi="Arial" w:cs="Arial"/>
                <w:sz w:val="20"/>
              </w:rPr>
              <w:t>,</w:t>
            </w:r>
            <w:r w:rsidRPr="00A35FC9">
              <w:rPr>
                <w:rFonts w:ascii="Arial" w:hAnsi="Arial" w:cs="Arial"/>
                <w:sz w:val="20"/>
              </w:rPr>
              <w:t xml:space="preserve"> either directly or sub-contracted</w:t>
            </w:r>
            <w:r>
              <w:rPr>
                <w:rFonts w:ascii="Arial" w:hAnsi="Arial" w:cs="Arial"/>
                <w:sz w:val="20"/>
              </w:rPr>
              <w:t>, to be</w:t>
            </w:r>
            <w:r w:rsidRPr="00A35FC9">
              <w:rPr>
                <w:rFonts w:ascii="Arial" w:hAnsi="Arial" w:cs="Arial"/>
                <w:sz w:val="20"/>
              </w:rPr>
              <w:t xml:space="preserve"> logged on the na</w:t>
            </w:r>
            <w:r>
              <w:rPr>
                <w:rFonts w:ascii="Arial" w:hAnsi="Arial" w:cs="Arial"/>
                <w:sz w:val="20"/>
              </w:rPr>
              <w:t>tional STEIS database and Root C</w:t>
            </w:r>
            <w:r w:rsidRPr="00A35FC9">
              <w:rPr>
                <w:rFonts w:ascii="Arial" w:hAnsi="Arial" w:cs="Arial"/>
                <w:sz w:val="20"/>
              </w:rPr>
              <w:t xml:space="preserve">ause </w:t>
            </w:r>
            <w:r>
              <w:rPr>
                <w:rFonts w:ascii="Arial" w:hAnsi="Arial" w:cs="Arial"/>
                <w:sz w:val="20"/>
              </w:rPr>
              <w:t>A</w:t>
            </w:r>
            <w:r w:rsidRPr="00A35FC9">
              <w:rPr>
                <w:rFonts w:ascii="Arial" w:hAnsi="Arial" w:cs="Arial"/>
                <w:sz w:val="20"/>
              </w:rPr>
              <w:t>nalysis (RCA) submitted to the Commissioner for review of recommendations and action plans to inform and improve practice.</w:t>
            </w:r>
          </w:p>
          <w:p w:rsidR="00A35FC9" w:rsidRDefault="00434305" w:rsidP="00A35FC9">
            <w:pPr>
              <w:rPr>
                <w:rFonts w:ascii="Arial" w:hAnsi="Arial" w:cs="Arial"/>
                <w:sz w:val="20"/>
              </w:rPr>
            </w:pPr>
            <w:r>
              <w:rPr>
                <w:rFonts w:ascii="Arial" w:hAnsi="Arial" w:cs="Arial"/>
                <w:sz w:val="20"/>
              </w:rPr>
              <w:t>The Provider</w:t>
            </w:r>
            <w:r w:rsidR="00A35FC9" w:rsidRPr="00A35FC9">
              <w:rPr>
                <w:rFonts w:ascii="Arial" w:hAnsi="Arial" w:cs="Arial"/>
                <w:sz w:val="20"/>
              </w:rPr>
              <w:t xml:space="preserve"> will have an Incident Policy in place. An annual report of all incidents will be submitted to the Commissioner. This annual report should include evidence </w:t>
            </w:r>
            <w:r w:rsidR="00A35FC9">
              <w:rPr>
                <w:rFonts w:ascii="Arial" w:hAnsi="Arial" w:cs="Arial"/>
                <w:sz w:val="20"/>
              </w:rPr>
              <w:t>of undertaking learning from</w:t>
            </w:r>
            <w:r w:rsidR="00A35FC9" w:rsidRPr="00A35FC9">
              <w:rPr>
                <w:rFonts w:ascii="Arial" w:hAnsi="Arial" w:cs="Arial"/>
                <w:sz w:val="20"/>
              </w:rPr>
              <w:t xml:space="preserve"> incident</w:t>
            </w:r>
            <w:r w:rsidR="00A35FC9">
              <w:rPr>
                <w:rFonts w:ascii="Arial" w:hAnsi="Arial" w:cs="Arial"/>
                <w:sz w:val="20"/>
              </w:rPr>
              <w:t>s</w:t>
            </w:r>
            <w:r w:rsidR="00A35FC9" w:rsidRPr="00A35FC9">
              <w:rPr>
                <w:rFonts w:ascii="Arial" w:hAnsi="Arial" w:cs="Arial"/>
                <w:sz w:val="20"/>
              </w:rPr>
              <w:t xml:space="preserve"> and how </w:t>
            </w:r>
            <w:r w:rsidR="00A35FC9">
              <w:rPr>
                <w:rFonts w:ascii="Arial" w:hAnsi="Arial" w:cs="Arial"/>
                <w:sz w:val="20"/>
              </w:rPr>
              <w:t>this</w:t>
            </w:r>
            <w:r w:rsidR="00A35FC9" w:rsidRPr="00A35FC9">
              <w:rPr>
                <w:rFonts w:ascii="Arial" w:hAnsi="Arial" w:cs="Arial"/>
                <w:sz w:val="20"/>
              </w:rPr>
              <w:t xml:space="preserve"> has led to change in practice.</w:t>
            </w:r>
          </w:p>
          <w:p w:rsidR="00A35FC9" w:rsidRDefault="00A35FC9" w:rsidP="00A35FC9">
            <w:pPr>
              <w:pStyle w:val="ListParagraph"/>
              <w:numPr>
                <w:ilvl w:val="2"/>
                <w:numId w:val="3"/>
              </w:numPr>
              <w:rPr>
                <w:rFonts w:ascii="Arial" w:hAnsi="Arial" w:cs="Arial"/>
                <w:b/>
                <w:sz w:val="20"/>
              </w:rPr>
            </w:pPr>
            <w:r w:rsidRPr="00A35FC9">
              <w:rPr>
                <w:rFonts w:ascii="Arial" w:hAnsi="Arial" w:cs="Arial"/>
                <w:b/>
                <w:sz w:val="20"/>
              </w:rPr>
              <w:t xml:space="preserve">Safeguarding the </w:t>
            </w:r>
            <w:r w:rsidR="00434305">
              <w:rPr>
                <w:rFonts w:ascii="Arial" w:hAnsi="Arial" w:cs="Arial"/>
                <w:b/>
                <w:sz w:val="20"/>
              </w:rPr>
              <w:t>N</w:t>
            </w:r>
            <w:r w:rsidRPr="00A35FC9">
              <w:rPr>
                <w:rFonts w:ascii="Arial" w:hAnsi="Arial" w:cs="Arial"/>
                <w:b/>
                <w:sz w:val="20"/>
              </w:rPr>
              <w:t>eeds of Children and Vulnerable Adults</w:t>
            </w:r>
          </w:p>
          <w:p w:rsidR="00A35FC9" w:rsidRPr="00A35FC9" w:rsidRDefault="00A35FC9" w:rsidP="00A35FC9">
            <w:pPr>
              <w:pStyle w:val="ListParagraph"/>
              <w:rPr>
                <w:rFonts w:ascii="Arial" w:hAnsi="Arial" w:cs="Arial"/>
                <w:b/>
                <w:sz w:val="20"/>
              </w:rPr>
            </w:pPr>
          </w:p>
          <w:p w:rsidR="00A35FC9" w:rsidRPr="00A35FC9" w:rsidRDefault="00434305" w:rsidP="00A35FC9">
            <w:pPr>
              <w:rPr>
                <w:rFonts w:ascii="Arial" w:hAnsi="Arial" w:cs="Arial"/>
                <w:sz w:val="20"/>
              </w:rPr>
            </w:pPr>
            <w:r>
              <w:rPr>
                <w:rFonts w:ascii="Arial" w:hAnsi="Arial" w:cs="Arial"/>
                <w:sz w:val="20"/>
                <w:lang w:val="en-GB"/>
              </w:rPr>
              <w:t>The Provider</w:t>
            </w:r>
            <w:r w:rsidR="00A35FC9" w:rsidRPr="00A35FC9">
              <w:rPr>
                <w:rFonts w:ascii="Arial" w:hAnsi="Arial" w:cs="Arial"/>
                <w:sz w:val="20"/>
                <w:lang w:val="en-GB"/>
              </w:rPr>
              <w:t xml:space="preserve"> will ensure it meets the statutory requirements and national policy drivers for safeguarding children and adults, including specific roles for named and designated leads. Safeguarding Children requirements are mandated by law for people aged 17 years and under, so the service will be required to meet required</w:t>
            </w:r>
            <w:r w:rsidR="0068164C">
              <w:rPr>
                <w:rFonts w:ascii="Arial" w:hAnsi="Arial" w:cs="Arial"/>
                <w:sz w:val="20"/>
                <w:lang w:val="en-GB"/>
              </w:rPr>
              <w:t xml:space="preserve"> national standards. The Provider</w:t>
            </w:r>
            <w:r w:rsidR="00A35FC9" w:rsidRPr="00A35FC9">
              <w:rPr>
                <w:rFonts w:ascii="Arial" w:hAnsi="Arial" w:cs="Arial"/>
                <w:sz w:val="20"/>
                <w:lang w:val="en-GB"/>
              </w:rPr>
              <w:t xml:space="preserve"> will have processes in place to ensure staff are trained to the required levels and there is a process in place to ensure staff know how to raise Safeguarding alerts</w:t>
            </w:r>
          </w:p>
          <w:p w:rsidR="000F36FC" w:rsidRDefault="00A35FC9" w:rsidP="00A35FC9">
            <w:pPr>
              <w:pStyle w:val="ListParagraph"/>
              <w:numPr>
                <w:ilvl w:val="2"/>
                <w:numId w:val="3"/>
              </w:numPr>
              <w:rPr>
                <w:rFonts w:ascii="Arial" w:hAnsi="Arial" w:cs="Arial"/>
                <w:b/>
                <w:sz w:val="20"/>
              </w:rPr>
            </w:pPr>
            <w:r w:rsidRPr="00A35FC9">
              <w:rPr>
                <w:rFonts w:ascii="Arial" w:hAnsi="Arial" w:cs="Arial"/>
                <w:b/>
                <w:sz w:val="20"/>
              </w:rPr>
              <w:t>Safety Alerts</w:t>
            </w:r>
          </w:p>
          <w:p w:rsidR="00A35FC9" w:rsidRPr="00A35FC9" w:rsidRDefault="00A35FC9" w:rsidP="00A35FC9">
            <w:pPr>
              <w:pStyle w:val="ListParagraph"/>
              <w:rPr>
                <w:rFonts w:ascii="Arial" w:hAnsi="Arial" w:cs="Arial"/>
                <w:b/>
                <w:sz w:val="20"/>
              </w:rPr>
            </w:pPr>
          </w:p>
          <w:p w:rsidR="00A35FC9" w:rsidRDefault="00A35FC9" w:rsidP="00A35FC9">
            <w:pPr>
              <w:rPr>
                <w:rFonts w:ascii="Arial" w:hAnsi="Arial" w:cs="Arial"/>
                <w:sz w:val="20"/>
              </w:rPr>
            </w:pPr>
            <w:r w:rsidRPr="00A35FC9">
              <w:rPr>
                <w:rFonts w:ascii="Arial" w:hAnsi="Arial" w:cs="Arial"/>
                <w:sz w:val="20"/>
              </w:rPr>
              <w:t xml:space="preserve">The </w:t>
            </w:r>
            <w:r w:rsidR="0068164C">
              <w:rPr>
                <w:rFonts w:ascii="Arial" w:hAnsi="Arial" w:cs="Arial"/>
                <w:sz w:val="20"/>
              </w:rPr>
              <w:t>Provider</w:t>
            </w:r>
            <w:r w:rsidRPr="00A35FC9">
              <w:rPr>
                <w:rFonts w:ascii="Arial" w:hAnsi="Arial" w:cs="Arial"/>
                <w:sz w:val="20"/>
              </w:rPr>
              <w:t xml:space="preserve"> will have a system in place to ensure national safety alerts (including medicine alerts, medical devices, estates and facilities) are received, disseminated and implemented in line with the required actions.</w:t>
            </w:r>
          </w:p>
          <w:p w:rsidR="00A35FC9" w:rsidRDefault="00A35FC9" w:rsidP="00A35FC9">
            <w:pPr>
              <w:pStyle w:val="ListParagraph"/>
              <w:numPr>
                <w:ilvl w:val="2"/>
                <w:numId w:val="3"/>
              </w:numPr>
              <w:rPr>
                <w:rFonts w:ascii="Arial" w:hAnsi="Arial" w:cs="Arial"/>
                <w:b/>
                <w:sz w:val="20"/>
              </w:rPr>
            </w:pPr>
            <w:r w:rsidRPr="00A35FC9">
              <w:rPr>
                <w:rFonts w:ascii="Arial" w:hAnsi="Arial" w:cs="Arial"/>
                <w:b/>
                <w:sz w:val="20"/>
              </w:rPr>
              <w:t>NICE Guidance</w:t>
            </w:r>
          </w:p>
          <w:p w:rsidR="00A35FC9" w:rsidRPr="00A35FC9" w:rsidRDefault="00A35FC9" w:rsidP="00A35FC9">
            <w:pPr>
              <w:pStyle w:val="ListParagraph"/>
              <w:rPr>
                <w:rFonts w:ascii="Arial" w:hAnsi="Arial" w:cs="Arial"/>
                <w:b/>
                <w:sz w:val="20"/>
              </w:rPr>
            </w:pPr>
          </w:p>
          <w:p w:rsidR="00A35FC9" w:rsidRDefault="00A35FC9" w:rsidP="00A35FC9">
            <w:pPr>
              <w:rPr>
                <w:rFonts w:ascii="Arial" w:hAnsi="Arial" w:cs="Arial"/>
                <w:sz w:val="20"/>
              </w:rPr>
            </w:pPr>
            <w:r w:rsidRPr="00A35FC9">
              <w:rPr>
                <w:rFonts w:ascii="Arial" w:hAnsi="Arial" w:cs="Arial"/>
                <w:sz w:val="20"/>
              </w:rPr>
              <w:t xml:space="preserve">The </w:t>
            </w:r>
            <w:r w:rsidR="0068164C">
              <w:rPr>
                <w:rFonts w:ascii="Arial" w:hAnsi="Arial" w:cs="Arial"/>
                <w:sz w:val="20"/>
              </w:rPr>
              <w:t>Provider</w:t>
            </w:r>
            <w:r w:rsidRPr="00A35FC9">
              <w:rPr>
                <w:rFonts w:ascii="Arial" w:hAnsi="Arial" w:cs="Arial"/>
                <w:sz w:val="20"/>
              </w:rPr>
              <w:t xml:space="preserve"> will have in place a system, agreed with commissioners, to ensure compliance with NICE guidance and updated technical appraisals relevant to the service are reviewed and applied as appropriate to the service.</w:t>
            </w:r>
          </w:p>
          <w:p w:rsidR="00A35FC9" w:rsidRDefault="00A64516" w:rsidP="00A64516">
            <w:pPr>
              <w:pStyle w:val="ListParagraph"/>
              <w:numPr>
                <w:ilvl w:val="2"/>
                <w:numId w:val="3"/>
              </w:numPr>
              <w:rPr>
                <w:rFonts w:ascii="Arial" w:hAnsi="Arial" w:cs="Arial"/>
                <w:b/>
                <w:sz w:val="20"/>
              </w:rPr>
            </w:pPr>
            <w:r w:rsidRPr="00A64516">
              <w:rPr>
                <w:rFonts w:ascii="Arial" w:hAnsi="Arial" w:cs="Arial"/>
                <w:b/>
                <w:sz w:val="20"/>
              </w:rPr>
              <w:t>Infection Prevention and Control</w:t>
            </w:r>
          </w:p>
          <w:p w:rsidR="00A64516" w:rsidRPr="00A64516" w:rsidRDefault="00A64516" w:rsidP="00A64516">
            <w:pPr>
              <w:pStyle w:val="ListParagraph"/>
              <w:rPr>
                <w:rFonts w:ascii="Arial" w:hAnsi="Arial" w:cs="Arial"/>
                <w:b/>
                <w:sz w:val="20"/>
              </w:rPr>
            </w:pPr>
          </w:p>
          <w:p w:rsidR="00A64516" w:rsidRPr="00A64516" w:rsidRDefault="00A64516" w:rsidP="00A64516">
            <w:pPr>
              <w:rPr>
                <w:rFonts w:ascii="Arial" w:hAnsi="Arial" w:cs="Arial"/>
                <w:sz w:val="20"/>
              </w:rPr>
            </w:pPr>
            <w:r w:rsidRPr="00A64516">
              <w:rPr>
                <w:rFonts w:ascii="Arial" w:hAnsi="Arial" w:cs="Arial"/>
                <w:sz w:val="20"/>
              </w:rPr>
              <w:t xml:space="preserve">The </w:t>
            </w:r>
            <w:r w:rsidR="0068164C">
              <w:rPr>
                <w:rFonts w:ascii="Arial" w:hAnsi="Arial" w:cs="Arial"/>
                <w:sz w:val="20"/>
              </w:rPr>
              <w:t>Provider</w:t>
            </w:r>
            <w:r w:rsidRPr="00A64516">
              <w:rPr>
                <w:rFonts w:ascii="Arial" w:hAnsi="Arial" w:cs="Arial"/>
                <w:sz w:val="20"/>
              </w:rPr>
              <w:t>, together with any other sub-contracted services</w:t>
            </w:r>
            <w:r>
              <w:rPr>
                <w:rFonts w:ascii="Arial" w:hAnsi="Arial" w:cs="Arial"/>
                <w:sz w:val="20"/>
              </w:rPr>
              <w:t>,</w:t>
            </w:r>
            <w:r w:rsidRPr="00A64516">
              <w:rPr>
                <w:rFonts w:ascii="Arial" w:hAnsi="Arial" w:cs="Arial"/>
                <w:sz w:val="20"/>
              </w:rPr>
              <w:t xml:space="preserve"> will ensure risks in relation to the prevention of Health Care Associated Infections and communicable diseases are </w:t>
            </w:r>
            <w:proofErr w:type="spellStart"/>
            <w:r w:rsidRPr="00A64516">
              <w:rPr>
                <w:rFonts w:ascii="Arial" w:hAnsi="Arial" w:cs="Arial"/>
                <w:sz w:val="20"/>
              </w:rPr>
              <w:t>minimised</w:t>
            </w:r>
            <w:proofErr w:type="spellEnd"/>
            <w:r w:rsidRPr="00A64516">
              <w:rPr>
                <w:rFonts w:ascii="Arial" w:hAnsi="Arial" w:cs="Arial"/>
                <w:sz w:val="20"/>
              </w:rPr>
              <w:t>. There will be effective clinical leadership to ensure required standards are met to control and prevent infections acquired in care.</w:t>
            </w:r>
          </w:p>
          <w:p w:rsidR="00A64516" w:rsidRPr="00A64516" w:rsidRDefault="00A64516" w:rsidP="00A64516">
            <w:pPr>
              <w:rPr>
                <w:rFonts w:ascii="Arial" w:hAnsi="Arial" w:cs="Arial"/>
                <w:sz w:val="20"/>
              </w:rPr>
            </w:pPr>
            <w:r w:rsidRPr="00A64516">
              <w:rPr>
                <w:rFonts w:ascii="Arial" w:hAnsi="Arial" w:cs="Arial"/>
                <w:sz w:val="20"/>
              </w:rPr>
              <w:t>Providers must comply with all national legislation or regulations referenced in the specification or attachments.</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Irrespective of the physical location of the clinics the service should have the same outpatient equipment available to examine the patient as recommended by ENT UK (British Association of Otolaryngologis</w:t>
            </w:r>
            <w:r w:rsidR="0068164C">
              <w:rPr>
                <w:rFonts w:ascii="Arial" w:hAnsi="Arial" w:cs="Arial"/>
                <w:sz w:val="20"/>
              </w:rPr>
              <w:t>ts-Head and Neck Surgeons) 2008</w:t>
            </w:r>
            <w:r w:rsidRPr="00A64516">
              <w:rPr>
                <w:rFonts w:ascii="Arial" w:hAnsi="Arial" w:cs="Arial"/>
                <w:sz w:val="20"/>
              </w:rPr>
              <w:t xml:space="preserve">  </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lastRenderedPageBreak/>
              <w:t>The service must comply with the specific ENT – UK requirements for room space, decontamination of instrumen</w:t>
            </w:r>
            <w:r w:rsidR="0068164C">
              <w:rPr>
                <w:rFonts w:ascii="Arial" w:hAnsi="Arial" w:cs="Arial"/>
                <w:sz w:val="20"/>
              </w:rPr>
              <w:t>ts and audiological support</w:t>
            </w:r>
          </w:p>
          <w:p w:rsidR="00A64516" w:rsidRDefault="00A64516" w:rsidP="00A64516">
            <w:pPr>
              <w:pStyle w:val="ListParagraph"/>
              <w:numPr>
                <w:ilvl w:val="0"/>
                <w:numId w:val="14"/>
              </w:numPr>
              <w:rPr>
                <w:rFonts w:ascii="Arial" w:hAnsi="Arial" w:cs="Arial"/>
                <w:sz w:val="20"/>
              </w:rPr>
            </w:pPr>
            <w:r w:rsidRPr="00A64516">
              <w:rPr>
                <w:rFonts w:ascii="Arial" w:hAnsi="Arial" w:cs="Arial"/>
                <w:sz w:val="20"/>
              </w:rPr>
              <w:t>It is the responsibility of the service to purchase, calibrate, maintain to a high standard and replace all relevant equipment r</w:t>
            </w:r>
            <w:r w:rsidR="0068164C">
              <w:rPr>
                <w:rFonts w:ascii="Arial" w:hAnsi="Arial" w:cs="Arial"/>
                <w:sz w:val="20"/>
              </w:rPr>
              <w:t>equired to provide the service</w:t>
            </w:r>
            <w:r w:rsidRPr="00A64516">
              <w:rPr>
                <w:rFonts w:ascii="Arial" w:hAnsi="Arial" w:cs="Arial"/>
                <w:sz w:val="20"/>
              </w:rPr>
              <w:t xml:space="preserve">  </w:t>
            </w:r>
          </w:p>
          <w:p w:rsidR="00A64516" w:rsidRPr="00A64516" w:rsidRDefault="00A64516" w:rsidP="00A64516">
            <w:pPr>
              <w:pStyle w:val="ListParagraph"/>
              <w:rPr>
                <w:rFonts w:ascii="Arial" w:hAnsi="Arial" w:cs="Arial"/>
                <w:sz w:val="20"/>
              </w:rPr>
            </w:pPr>
          </w:p>
          <w:p w:rsidR="00A64516" w:rsidRPr="00A64516" w:rsidRDefault="00A64516" w:rsidP="00A64516">
            <w:pPr>
              <w:rPr>
                <w:rFonts w:ascii="Arial" w:hAnsi="Arial" w:cs="Arial"/>
                <w:sz w:val="20"/>
              </w:rPr>
            </w:pPr>
            <w:r w:rsidRPr="00A64516">
              <w:rPr>
                <w:rFonts w:ascii="Arial" w:hAnsi="Arial" w:cs="Arial"/>
                <w:sz w:val="20"/>
              </w:rPr>
              <w:t>Equipment required includes sufficient provision (but is not an exhaustive list) for the activity level for:</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Aural examination and toi</w:t>
            </w:r>
            <w:r w:rsidR="0068164C">
              <w:rPr>
                <w:rFonts w:ascii="Arial" w:hAnsi="Arial" w:cs="Arial"/>
                <w:sz w:val="20"/>
              </w:rPr>
              <w:t>let with microscopy and suction</w:t>
            </w:r>
          </w:p>
          <w:p w:rsidR="00A64516" w:rsidRPr="00A64516" w:rsidRDefault="0068164C" w:rsidP="00A64516">
            <w:pPr>
              <w:pStyle w:val="ListParagraph"/>
              <w:numPr>
                <w:ilvl w:val="0"/>
                <w:numId w:val="14"/>
              </w:numPr>
              <w:rPr>
                <w:rFonts w:ascii="Arial" w:hAnsi="Arial" w:cs="Arial"/>
                <w:sz w:val="20"/>
              </w:rPr>
            </w:pPr>
            <w:r>
              <w:rPr>
                <w:rFonts w:ascii="Arial" w:hAnsi="Arial" w:cs="Arial"/>
                <w:sz w:val="20"/>
              </w:rPr>
              <w:t>Nasal and pharyngeal endoscopy</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 xml:space="preserve">Facilities for decontamination and reprocessing of </w:t>
            </w:r>
            <w:proofErr w:type="spellStart"/>
            <w:r w:rsidRPr="00A64516">
              <w:rPr>
                <w:rFonts w:ascii="Arial" w:hAnsi="Arial" w:cs="Arial"/>
                <w:sz w:val="20"/>
              </w:rPr>
              <w:t>nasendos</w:t>
            </w:r>
            <w:r w:rsidR="0068164C">
              <w:rPr>
                <w:rFonts w:ascii="Arial" w:hAnsi="Arial" w:cs="Arial"/>
                <w:sz w:val="20"/>
              </w:rPr>
              <w:t>copes</w:t>
            </w:r>
            <w:proofErr w:type="spellEnd"/>
            <w:r w:rsidR="0068164C">
              <w:rPr>
                <w:rFonts w:ascii="Arial" w:hAnsi="Arial" w:cs="Arial"/>
                <w:sz w:val="20"/>
              </w:rPr>
              <w:t xml:space="preserve"> and other instrumentation</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Tracking and traceability of all equipment d</w:t>
            </w:r>
            <w:r w:rsidR="0068164C">
              <w:rPr>
                <w:rFonts w:ascii="Arial" w:hAnsi="Arial" w:cs="Arial"/>
                <w:sz w:val="20"/>
              </w:rPr>
              <w:t>etailed within patient records</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Photo-documentation for medical r</w:t>
            </w:r>
            <w:r w:rsidR="0068164C">
              <w:rPr>
                <w:rFonts w:ascii="Arial" w:hAnsi="Arial" w:cs="Arial"/>
                <w:sz w:val="20"/>
              </w:rPr>
              <w:t>ecords and information transfer</w:t>
            </w:r>
          </w:p>
          <w:p w:rsidR="00A64516" w:rsidRDefault="00A64516" w:rsidP="00A64516">
            <w:pPr>
              <w:pStyle w:val="ListParagraph"/>
              <w:numPr>
                <w:ilvl w:val="0"/>
                <w:numId w:val="14"/>
              </w:numPr>
              <w:rPr>
                <w:rFonts w:ascii="Arial" w:hAnsi="Arial" w:cs="Arial"/>
                <w:sz w:val="20"/>
              </w:rPr>
            </w:pPr>
            <w:r w:rsidRPr="00A64516">
              <w:rPr>
                <w:rFonts w:ascii="Arial" w:hAnsi="Arial" w:cs="Arial"/>
                <w:sz w:val="20"/>
              </w:rPr>
              <w:t>D</w:t>
            </w:r>
            <w:r w:rsidR="0068164C">
              <w:rPr>
                <w:rFonts w:ascii="Arial" w:hAnsi="Arial" w:cs="Arial"/>
                <w:sz w:val="20"/>
              </w:rPr>
              <w:t>isposable instruments preferred</w:t>
            </w:r>
          </w:p>
          <w:p w:rsidR="00A64516" w:rsidRPr="00A64516" w:rsidRDefault="00A64516" w:rsidP="00A64516">
            <w:pPr>
              <w:pStyle w:val="ListParagraph"/>
              <w:rPr>
                <w:rFonts w:ascii="Arial" w:hAnsi="Arial" w:cs="Arial"/>
                <w:sz w:val="20"/>
              </w:rPr>
            </w:pPr>
          </w:p>
          <w:p w:rsidR="00A64516" w:rsidRPr="00A64516" w:rsidRDefault="00A64516" w:rsidP="00A64516">
            <w:pPr>
              <w:rPr>
                <w:rFonts w:ascii="Arial" w:hAnsi="Arial" w:cs="Arial"/>
                <w:sz w:val="20"/>
              </w:rPr>
            </w:pPr>
            <w:r w:rsidRPr="00A64516">
              <w:rPr>
                <w:rFonts w:ascii="Arial" w:hAnsi="Arial" w:cs="Arial"/>
                <w:sz w:val="20"/>
              </w:rPr>
              <w:t xml:space="preserve">Decontamination of </w:t>
            </w:r>
            <w:proofErr w:type="spellStart"/>
            <w:r w:rsidRPr="00A64516">
              <w:rPr>
                <w:rFonts w:ascii="Arial" w:hAnsi="Arial" w:cs="Arial"/>
                <w:sz w:val="20"/>
              </w:rPr>
              <w:t>Nasendoscopes</w:t>
            </w:r>
            <w:proofErr w:type="spellEnd"/>
            <w:r w:rsidRPr="00A64516">
              <w:rPr>
                <w:rFonts w:ascii="Arial" w:hAnsi="Arial" w:cs="Arial"/>
                <w:sz w:val="20"/>
              </w:rPr>
              <w:t xml:space="preserve"> (HTM01-06) has been reviewed and re-launched by the DH. The Commissioners expect the community providers to adhere to best practice with the single use of </w:t>
            </w:r>
            <w:proofErr w:type="spellStart"/>
            <w:r w:rsidRPr="00A64516">
              <w:rPr>
                <w:rFonts w:ascii="Arial" w:hAnsi="Arial" w:cs="Arial"/>
                <w:sz w:val="20"/>
              </w:rPr>
              <w:t>nasendoscopes</w:t>
            </w:r>
            <w:proofErr w:type="spellEnd"/>
            <w:r w:rsidRPr="00A64516">
              <w:rPr>
                <w:rFonts w:ascii="Arial" w:hAnsi="Arial" w:cs="Arial"/>
                <w:sz w:val="20"/>
              </w:rPr>
              <w:t xml:space="preserve"> per patient.  </w:t>
            </w:r>
          </w:p>
          <w:p w:rsidR="00A64516" w:rsidRDefault="00A64516" w:rsidP="00A64516">
            <w:pPr>
              <w:pStyle w:val="ListParagraph"/>
              <w:numPr>
                <w:ilvl w:val="2"/>
                <w:numId w:val="3"/>
              </w:numPr>
              <w:rPr>
                <w:rFonts w:ascii="Arial" w:hAnsi="Arial" w:cs="Arial"/>
                <w:b/>
                <w:sz w:val="20"/>
              </w:rPr>
            </w:pPr>
            <w:r w:rsidRPr="00A64516">
              <w:rPr>
                <w:rFonts w:ascii="Arial" w:hAnsi="Arial" w:cs="Arial"/>
                <w:b/>
                <w:sz w:val="20"/>
              </w:rPr>
              <w:t>Governance</w:t>
            </w:r>
          </w:p>
          <w:p w:rsidR="00A64516" w:rsidRPr="00A64516" w:rsidRDefault="00A64516" w:rsidP="00A64516">
            <w:pPr>
              <w:pStyle w:val="ListParagraph"/>
              <w:rPr>
                <w:rFonts w:ascii="Arial" w:hAnsi="Arial" w:cs="Arial"/>
                <w:b/>
                <w:sz w:val="20"/>
              </w:rPr>
            </w:pPr>
          </w:p>
          <w:p w:rsidR="00A64516" w:rsidRPr="00A64516" w:rsidRDefault="00A64516" w:rsidP="00A64516">
            <w:pPr>
              <w:rPr>
                <w:rFonts w:ascii="Arial" w:hAnsi="Arial" w:cs="Arial"/>
                <w:sz w:val="20"/>
              </w:rPr>
            </w:pPr>
            <w:r w:rsidRPr="00A64516">
              <w:rPr>
                <w:rFonts w:ascii="Arial" w:hAnsi="Arial" w:cs="Arial"/>
                <w:sz w:val="20"/>
              </w:rPr>
              <w:t xml:space="preserve">The Service will have an established </w:t>
            </w:r>
            <w:r w:rsidR="0068164C">
              <w:rPr>
                <w:rFonts w:ascii="Arial" w:hAnsi="Arial" w:cs="Arial"/>
                <w:sz w:val="20"/>
              </w:rPr>
              <w:t>clinical g</w:t>
            </w:r>
            <w:r w:rsidRPr="00A64516">
              <w:rPr>
                <w:rFonts w:ascii="Arial" w:hAnsi="Arial" w:cs="Arial"/>
                <w:sz w:val="20"/>
              </w:rPr>
              <w:t>overnance programme and share key clinical governance information with the Commissioner in the form of an annual report</w:t>
            </w:r>
            <w:r w:rsidR="0068164C">
              <w:rPr>
                <w:rFonts w:ascii="Arial" w:hAnsi="Arial" w:cs="Arial"/>
                <w:sz w:val="20"/>
              </w:rPr>
              <w:t>,</w:t>
            </w:r>
            <w:r w:rsidRPr="00A64516">
              <w:rPr>
                <w:rFonts w:ascii="Arial" w:hAnsi="Arial" w:cs="Arial"/>
                <w:sz w:val="20"/>
              </w:rPr>
              <w:t xml:space="preserve"> which covers any audits undertaken against the standards set within the policies described above and in addition, the following:</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Patient, public and carer involvement</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Staff management and performance, including recruitment, workforce planning and appraisals</w:t>
            </w:r>
          </w:p>
          <w:p w:rsidR="00A64516" w:rsidRDefault="00A64516" w:rsidP="00A64516">
            <w:pPr>
              <w:pStyle w:val="ListParagraph"/>
              <w:numPr>
                <w:ilvl w:val="0"/>
                <w:numId w:val="14"/>
              </w:numPr>
              <w:rPr>
                <w:rFonts w:ascii="Arial" w:hAnsi="Arial" w:cs="Arial"/>
                <w:sz w:val="20"/>
              </w:rPr>
            </w:pPr>
            <w:r w:rsidRPr="00A64516">
              <w:rPr>
                <w:rFonts w:ascii="Arial" w:hAnsi="Arial" w:cs="Arial"/>
                <w:sz w:val="20"/>
              </w:rPr>
              <w:t>Education, training and continuous professional development for all staff; (this includes the recording, and submission to the commissioner of these records if asked, of attendance of mandatory training for all staff)</w:t>
            </w:r>
          </w:p>
          <w:p w:rsidR="00A64516" w:rsidRDefault="00A64516" w:rsidP="00A64516">
            <w:pPr>
              <w:pStyle w:val="ListParagraph"/>
              <w:numPr>
                <w:ilvl w:val="0"/>
                <w:numId w:val="14"/>
              </w:numPr>
              <w:rPr>
                <w:rFonts w:ascii="Arial" w:hAnsi="Arial" w:cs="Arial"/>
                <w:sz w:val="20"/>
              </w:rPr>
            </w:pPr>
            <w:r w:rsidRPr="00A64516">
              <w:rPr>
                <w:rFonts w:ascii="Arial" w:hAnsi="Arial" w:cs="Arial"/>
                <w:sz w:val="20"/>
              </w:rPr>
              <w:t>Clinical effectiveness, incidents, near misses, complaints and audits</w:t>
            </w:r>
          </w:p>
          <w:p w:rsidR="00A64516" w:rsidRPr="00A64516" w:rsidRDefault="00A64516" w:rsidP="00A64516">
            <w:pPr>
              <w:pStyle w:val="ListParagraph"/>
              <w:numPr>
                <w:ilvl w:val="0"/>
                <w:numId w:val="14"/>
              </w:numPr>
              <w:rPr>
                <w:rFonts w:ascii="Arial" w:hAnsi="Arial" w:cs="Arial"/>
                <w:sz w:val="20"/>
              </w:rPr>
            </w:pPr>
            <w:r w:rsidRPr="00A64516">
              <w:rPr>
                <w:rFonts w:ascii="Arial" w:hAnsi="Arial" w:cs="Arial"/>
                <w:sz w:val="20"/>
              </w:rPr>
              <w:t>Communication both</w:t>
            </w:r>
            <w:r>
              <w:rPr>
                <w:rFonts w:ascii="Arial" w:hAnsi="Arial" w:cs="Arial"/>
                <w:sz w:val="20"/>
              </w:rPr>
              <w:t xml:space="preserve"> internal and external</w:t>
            </w:r>
          </w:p>
          <w:p w:rsidR="00A64516" w:rsidRDefault="00A64516" w:rsidP="00A64516">
            <w:pPr>
              <w:pStyle w:val="ListParagraph"/>
              <w:numPr>
                <w:ilvl w:val="0"/>
                <w:numId w:val="14"/>
              </w:numPr>
              <w:rPr>
                <w:rFonts w:ascii="Arial" w:hAnsi="Arial" w:cs="Arial"/>
                <w:sz w:val="20"/>
              </w:rPr>
            </w:pPr>
            <w:r w:rsidRPr="00A64516">
              <w:rPr>
                <w:rFonts w:ascii="Arial" w:hAnsi="Arial" w:cs="Arial"/>
                <w:sz w:val="20"/>
              </w:rPr>
              <w:t>Leadership development at</w:t>
            </w:r>
            <w:r>
              <w:rPr>
                <w:rFonts w:ascii="Arial" w:hAnsi="Arial" w:cs="Arial"/>
                <w:sz w:val="20"/>
              </w:rPr>
              <w:t xml:space="preserve"> all levels of the organisation</w:t>
            </w:r>
          </w:p>
          <w:p w:rsidR="00A64516" w:rsidRDefault="00A64516" w:rsidP="00A64516">
            <w:pPr>
              <w:pStyle w:val="ListParagraph"/>
              <w:rPr>
                <w:rFonts w:ascii="Arial" w:hAnsi="Arial" w:cs="Arial"/>
                <w:sz w:val="20"/>
              </w:rPr>
            </w:pPr>
          </w:p>
          <w:p w:rsidR="00A64516" w:rsidRPr="00A64516" w:rsidRDefault="0068164C" w:rsidP="00A64516">
            <w:pPr>
              <w:rPr>
                <w:rFonts w:ascii="Arial" w:hAnsi="Arial" w:cs="Arial"/>
                <w:sz w:val="20"/>
              </w:rPr>
            </w:pPr>
            <w:r>
              <w:rPr>
                <w:rFonts w:ascii="Arial" w:hAnsi="Arial" w:cs="Arial"/>
                <w:sz w:val="20"/>
              </w:rPr>
              <w:t>The Provider</w:t>
            </w:r>
            <w:r w:rsidR="00A64516" w:rsidRPr="00A64516">
              <w:rPr>
                <w:rFonts w:ascii="Arial" w:hAnsi="Arial" w:cs="Arial"/>
                <w:sz w:val="20"/>
              </w:rPr>
              <w:t xml:space="preserve"> will have operational systems to support the following principles:</w:t>
            </w:r>
          </w:p>
          <w:p w:rsidR="00A64516" w:rsidRPr="00A64516" w:rsidRDefault="00A64516" w:rsidP="00A64516">
            <w:pPr>
              <w:pStyle w:val="ListParagraph"/>
              <w:numPr>
                <w:ilvl w:val="0"/>
                <w:numId w:val="18"/>
              </w:numPr>
              <w:rPr>
                <w:rFonts w:ascii="Arial" w:hAnsi="Arial" w:cs="Arial"/>
                <w:sz w:val="20"/>
              </w:rPr>
            </w:pPr>
            <w:r w:rsidRPr="00A64516">
              <w:rPr>
                <w:rFonts w:ascii="Arial" w:hAnsi="Arial" w:cs="Arial"/>
                <w:sz w:val="20"/>
              </w:rPr>
              <w:t>Clear lines of re</w:t>
            </w:r>
            <w:r>
              <w:rPr>
                <w:rFonts w:ascii="Arial" w:hAnsi="Arial" w:cs="Arial"/>
                <w:sz w:val="20"/>
              </w:rPr>
              <w:t>sponsibility and accountability</w:t>
            </w:r>
          </w:p>
          <w:p w:rsidR="00A64516" w:rsidRPr="00A64516" w:rsidRDefault="00A64516" w:rsidP="00A64516">
            <w:pPr>
              <w:pStyle w:val="ListParagraph"/>
              <w:numPr>
                <w:ilvl w:val="0"/>
                <w:numId w:val="18"/>
              </w:numPr>
              <w:rPr>
                <w:rFonts w:ascii="Arial" w:hAnsi="Arial" w:cs="Arial"/>
                <w:sz w:val="20"/>
              </w:rPr>
            </w:pPr>
            <w:r w:rsidRPr="00A64516">
              <w:rPr>
                <w:rFonts w:ascii="Arial" w:hAnsi="Arial" w:cs="Arial"/>
                <w:sz w:val="20"/>
              </w:rPr>
              <w:t>A programme of</w:t>
            </w:r>
            <w:r>
              <w:rPr>
                <w:rFonts w:ascii="Arial" w:hAnsi="Arial" w:cs="Arial"/>
                <w:sz w:val="20"/>
              </w:rPr>
              <w:t xml:space="preserve"> quality improvement activities</w:t>
            </w:r>
          </w:p>
          <w:p w:rsidR="00A64516" w:rsidRPr="00A64516" w:rsidRDefault="00A64516" w:rsidP="00A64516">
            <w:pPr>
              <w:pStyle w:val="ListParagraph"/>
              <w:numPr>
                <w:ilvl w:val="0"/>
                <w:numId w:val="18"/>
              </w:numPr>
              <w:rPr>
                <w:rFonts w:ascii="Arial" w:hAnsi="Arial" w:cs="Arial"/>
                <w:sz w:val="20"/>
              </w:rPr>
            </w:pPr>
            <w:r w:rsidRPr="00A64516">
              <w:rPr>
                <w:rFonts w:ascii="Arial" w:hAnsi="Arial" w:cs="Arial"/>
                <w:sz w:val="20"/>
              </w:rPr>
              <w:t>Clear policies, procedures, clinical protocols, patient group directions and algorithms aimed at managing risk and remedy</w:t>
            </w:r>
            <w:r>
              <w:rPr>
                <w:rFonts w:ascii="Arial" w:hAnsi="Arial" w:cs="Arial"/>
                <w:sz w:val="20"/>
              </w:rPr>
              <w:t xml:space="preserve"> poor professional performance.</w:t>
            </w:r>
          </w:p>
          <w:p w:rsidR="00A64516" w:rsidRDefault="00A64516" w:rsidP="00A64516">
            <w:pPr>
              <w:pStyle w:val="ListParagraph"/>
              <w:numPr>
                <w:ilvl w:val="0"/>
                <w:numId w:val="18"/>
              </w:numPr>
              <w:rPr>
                <w:rFonts w:ascii="Arial" w:hAnsi="Arial" w:cs="Arial"/>
                <w:sz w:val="20"/>
              </w:rPr>
            </w:pPr>
            <w:r w:rsidRPr="00A64516">
              <w:rPr>
                <w:rFonts w:ascii="Arial" w:hAnsi="Arial" w:cs="Arial"/>
                <w:sz w:val="20"/>
              </w:rPr>
              <w:t xml:space="preserve">Develop and maintain a clinical network to support the MDT. This network will hold regular meetings to review outcomes, discuss challenging cases and critical incidents, provide peer review and </w:t>
            </w:r>
            <w:r w:rsidR="0068164C">
              <w:rPr>
                <w:rFonts w:ascii="Arial" w:hAnsi="Arial" w:cs="Arial"/>
                <w:sz w:val="20"/>
              </w:rPr>
              <w:t>discuss areas of unmet need or s</w:t>
            </w:r>
            <w:r w:rsidRPr="00A64516">
              <w:rPr>
                <w:rFonts w:ascii="Arial" w:hAnsi="Arial" w:cs="Arial"/>
                <w:sz w:val="20"/>
              </w:rPr>
              <w:t>ervice development. These meetings will be core to maintaining a high qualit</w:t>
            </w:r>
            <w:r>
              <w:rPr>
                <w:rFonts w:ascii="Arial" w:hAnsi="Arial" w:cs="Arial"/>
                <w:sz w:val="20"/>
              </w:rPr>
              <w:t>y delivery of clinical services</w:t>
            </w:r>
          </w:p>
          <w:p w:rsidR="00A64516" w:rsidRDefault="00A64516" w:rsidP="00A64516">
            <w:pPr>
              <w:pStyle w:val="ListParagraph"/>
              <w:rPr>
                <w:rFonts w:ascii="Arial" w:hAnsi="Arial" w:cs="Arial"/>
                <w:sz w:val="20"/>
              </w:rPr>
            </w:pPr>
          </w:p>
          <w:p w:rsidR="00A64516" w:rsidRPr="00A64516" w:rsidRDefault="00A64516" w:rsidP="00A64516">
            <w:pPr>
              <w:rPr>
                <w:rFonts w:ascii="Arial" w:hAnsi="Arial" w:cs="Arial"/>
                <w:sz w:val="20"/>
              </w:rPr>
            </w:pPr>
            <w:r w:rsidRPr="00A64516">
              <w:rPr>
                <w:rFonts w:ascii="Arial" w:hAnsi="Arial" w:cs="Arial"/>
                <w:sz w:val="20"/>
              </w:rPr>
              <w:t>A programme of audit and review will be undertaken at predefined intervals to monitor service standards, outcomes and patient satisfaction and the results shared wi</w:t>
            </w:r>
            <w:r w:rsidR="0068164C">
              <w:rPr>
                <w:rFonts w:ascii="Arial" w:hAnsi="Arial" w:cs="Arial"/>
                <w:sz w:val="20"/>
              </w:rPr>
              <w:t>th the commissioner. The Provider</w:t>
            </w:r>
            <w:r w:rsidRPr="00A64516">
              <w:rPr>
                <w:rFonts w:ascii="Arial" w:hAnsi="Arial" w:cs="Arial"/>
                <w:sz w:val="20"/>
              </w:rPr>
              <w:t xml:space="preserve"> is expected to participate in any National Audits as appropriate.</w:t>
            </w:r>
          </w:p>
          <w:p w:rsidR="00A64516" w:rsidRPr="00A64516" w:rsidRDefault="00A64516" w:rsidP="00A64516">
            <w:pPr>
              <w:rPr>
                <w:rFonts w:ascii="Arial" w:hAnsi="Arial" w:cs="Arial"/>
                <w:sz w:val="20"/>
              </w:rPr>
            </w:pPr>
            <w:r w:rsidRPr="00A64516">
              <w:rPr>
                <w:rFonts w:ascii="Arial" w:hAnsi="Arial" w:cs="Arial"/>
                <w:sz w:val="20"/>
              </w:rPr>
              <w:t xml:space="preserve">The </w:t>
            </w:r>
            <w:r w:rsidR="0068164C">
              <w:rPr>
                <w:rFonts w:ascii="Arial" w:hAnsi="Arial" w:cs="Arial"/>
                <w:sz w:val="20"/>
              </w:rPr>
              <w:t>Provider</w:t>
            </w:r>
            <w:r w:rsidRPr="00A64516">
              <w:rPr>
                <w:rFonts w:ascii="Arial" w:hAnsi="Arial" w:cs="Arial"/>
                <w:sz w:val="20"/>
              </w:rPr>
              <w:t xml:space="preserve"> will have a framework that assures patient and staff safety and is supported by a range of policies and strategies as outline in the list of policies applicable to this procurement offer.</w:t>
            </w:r>
          </w:p>
          <w:p w:rsidR="002F1107" w:rsidRPr="0068164C" w:rsidRDefault="00A64516" w:rsidP="0068164C">
            <w:pPr>
              <w:rPr>
                <w:rFonts w:ascii="Arial" w:hAnsi="Arial" w:cs="Arial"/>
                <w:sz w:val="20"/>
              </w:rPr>
            </w:pPr>
            <w:r w:rsidRPr="00A64516">
              <w:rPr>
                <w:rFonts w:ascii="Arial" w:hAnsi="Arial" w:cs="Arial"/>
                <w:sz w:val="20"/>
              </w:rPr>
              <w:t>The Service will ensure that a process is in place to carryout DBS checks on all staff as legally required and annual professional registration checks are carried out for all clinical staff. All doctors will be registered licensed practitioners. In addition, the provider will have systems and processes in place to ensure all clinicians have undergone re-validation as required by their professional body. Evidence of this re-validation may be requested by the commissioner</w:t>
            </w:r>
            <w:r w:rsidR="002F1107">
              <w:rPr>
                <w:rFonts w:ascii="Arial" w:hAnsi="Arial" w:cs="Arial"/>
                <w:sz w:val="20"/>
              </w:rPr>
              <w:t>.</w:t>
            </w:r>
          </w:p>
          <w:p w:rsidR="00A47BF0" w:rsidRPr="00C83E6E" w:rsidRDefault="00A47BF0" w:rsidP="00362F6B">
            <w:pPr>
              <w:pStyle w:val="ListParagraph"/>
              <w:ind w:left="743"/>
              <w:rPr>
                <w:rFonts w:ascii="Arial" w:hAnsi="Arial" w:cs="Arial"/>
                <w:b/>
                <w:sz w:val="20"/>
                <w:szCs w:val="20"/>
              </w:rPr>
            </w:pPr>
          </w:p>
          <w:p w:rsidR="00C7266D" w:rsidRPr="00C83E6E" w:rsidRDefault="00C7266D" w:rsidP="00C7266D">
            <w:pPr>
              <w:pStyle w:val="ListParagraph"/>
              <w:numPr>
                <w:ilvl w:val="1"/>
                <w:numId w:val="3"/>
              </w:numPr>
              <w:ind w:left="743" w:hanging="743"/>
              <w:rPr>
                <w:rFonts w:ascii="Arial" w:hAnsi="Arial" w:cs="Arial"/>
                <w:b/>
                <w:sz w:val="20"/>
                <w:szCs w:val="20"/>
              </w:rPr>
            </w:pPr>
            <w:r w:rsidRPr="00C83E6E">
              <w:rPr>
                <w:rFonts w:ascii="Arial" w:hAnsi="Arial" w:cs="Arial"/>
                <w:b/>
                <w:sz w:val="20"/>
                <w:szCs w:val="20"/>
              </w:rPr>
              <w:t>Applicable CQUIN goals (See Schedule 4</w:t>
            </w:r>
            <w:r>
              <w:rPr>
                <w:rFonts w:ascii="Arial" w:hAnsi="Arial" w:cs="Arial"/>
                <w:b/>
                <w:sz w:val="20"/>
                <w:szCs w:val="20"/>
              </w:rPr>
              <w:t>D</w:t>
            </w:r>
            <w:r w:rsidRPr="00C83E6E">
              <w:rPr>
                <w:rFonts w:ascii="Arial" w:hAnsi="Arial" w:cs="Arial"/>
                <w:b/>
                <w:sz w:val="20"/>
                <w:szCs w:val="20"/>
              </w:rPr>
              <w:t>)</w:t>
            </w:r>
          </w:p>
          <w:p w:rsidR="00C7266D" w:rsidRPr="00C83E6E" w:rsidRDefault="00C7266D" w:rsidP="00362F6B">
            <w:pPr>
              <w:spacing w:after="0"/>
              <w:rPr>
                <w:rFonts w:ascii="Arial" w:hAnsi="Arial" w:cs="Arial"/>
                <w:sz w:val="20"/>
              </w:rPr>
            </w:pPr>
          </w:p>
          <w:p w:rsidR="00A47BF0" w:rsidRDefault="00A47BF0" w:rsidP="00CA4215">
            <w:pPr>
              <w:spacing w:after="0"/>
              <w:rPr>
                <w:rFonts w:ascii="Arial" w:hAnsi="Arial" w:cs="Arial"/>
                <w:color w:val="FF0000"/>
                <w:sz w:val="20"/>
              </w:rPr>
            </w:pPr>
          </w:p>
          <w:p w:rsidR="00B02520" w:rsidRDefault="00B02520" w:rsidP="00CA4215">
            <w:pPr>
              <w:spacing w:after="0"/>
              <w:rPr>
                <w:rFonts w:ascii="Arial" w:hAnsi="Arial" w:cs="Arial"/>
                <w:color w:val="FF0000"/>
                <w:sz w:val="20"/>
              </w:rPr>
            </w:pPr>
          </w:p>
          <w:p w:rsidR="00B02520" w:rsidRDefault="00B02520" w:rsidP="00CA4215">
            <w:pPr>
              <w:spacing w:after="0"/>
              <w:rPr>
                <w:rFonts w:ascii="Arial" w:hAnsi="Arial" w:cs="Arial"/>
                <w:color w:val="FF0000"/>
                <w:sz w:val="20"/>
              </w:rPr>
            </w:pPr>
          </w:p>
          <w:p w:rsidR="00B02520" w:rsidRPr="00A47BF0" w:rsidRDefault="00B02520" w:rsidP="00CA4215">
            <w:pPr>
              <w:spacing w:after="0"/>
              <w:rPr>
                <w:rFonts w:ascii="Arial" w:hAnsi="Arial" w:cs="Arial"/>
                <w:color w:val="FF0000"/>
                <w:sz w:val="20"/>
              </w:rPr>
            </w:pPr>
          </w:p>
        </w:tc>
      </w:tr>
      <w:tr w:rsidR="00C7266D" w:rsidRPr="00B5552C" w:rsidTr="005B4A09">
        <w:tc>
          <w:tcPr>
            <w:tcW w:w="9890" w:type="dxa"/>
            <w:shd w:val="clear" w:color="auto" w:fill="auto"/>
          </w:tcPr>
          <w:p w:rsidR="00C7266D" w:rsidRPr="00C83E6E" w:rsidRDefault="00C7266D" w:rsidP="00362F6B">
            <w:pPr>
              <w:spacing w:after="0" w:line="276" w:lineRule="auto"/>
              <w:rPr>
                <w:rFonts w:ascii="Arial" w:hAnsi="Arial" w:cs="Arial"/>
                <w:b/>
              </w:rPr>
            </w:pPr>
            <w:r w:rsidRPr="00C83E6E">
              <w:rPr>
                <w:rFonts w:ascii="Arial" w:hAnsi="Arial" w:cs="Arial"/>
                <w:b/>
              </w:rPr>
              <w:lastRenderedPageBreak/>
              <w:t>6.</w:t>
            </w:r>
            <w:r w:rsidRPr="00C83E6E">
              <w:rPr>
                <w:rFonts w:ascii="Arial" w:hAnsi="Arial" w:cs="Arial"/>
                <w:b/>
              </w:rPr>
              <w:tab/>
              <w:t>Location of Provider Premises</w:t>
            </w:r>
          </w:p>
        </w:tc>
      </w:tr>
      <w:tr w:rsidR="00C7266D" w:rsidRPr="00512021" w:rsidTr="005B4A09">
        <w:tc>
          <w:tcPr>
            <w:tcW w:w="9890" w:type="dxa"/>
            <w:shd w:val="clear" w:color="auto" w:fill="auto"/>
          </w:tcPr>
          <w:p w:rsidR="00D21194" w:rsidRDefault="00D21194" w:rsidP="004B4FA0">
            <w:pPr>
              <w:spacing w:after="0"/>
              <w:rPr>
                <w:rFonts w:ascii="Arial" w:eastAsia="Times New Roman" w:hAnsi="Arial" w:cs="Arial"/>
                <w:bCs/>
                <w:sz w:val="20"/>
                <w:szCs w:val="22"/>
                <w:lang w:val="en-GB" w:eastAsia="en-US"/>
              </w:rPr>
            </w:pPr>
          </w:p>
          <w:p w:rsidR="00A47BF0" w:rsidRPr="00A47BF0" w:rsidRDefault="0068164C" w:rsidP="004B4FA0">
            <w:pPr>
              <w:spacing w:after="0"/>
              <w:rPr>
                <w:rFonts w:ascii="Arial" w:eastAsia="Times New Roman" w:hAnsi="Arial" w:cs="Arial"/>
                <w:bCs/>
                <w:sz w:val="20"/>
                <w:szCs w:val="22"/>
                <w:lang w:val="en-GB" w:eastAsia="en-US"/>
              </w:rPr>
            </w:pPr>
            <w:r>
              <w:rPr>
                <w:rFonts w:ascii="Arial" w:eastAsia="Times New Roman" w:hAnsi="Arial" w:cs="Arial"/>
                <w:bCs/>
                <w:sz w:val="20"/>
                <w:szCs w:val="22"/>
                <w:lang w:val="en-GB" w:eastAsia="en-US"/>
              </w:rPr>
              <w:t>The P</w:t>
            </w:r>
            <w:r w:rsidR="00A47BF0" w:rsidRPr="00A47BF0">
              <w:rPr>
                <w:rFonts w:ascii="Arial" w:eastAsia="Times New Roman" w:hAnsi="Arial" w:cs="Arial"/>
                <w:bCs/>
                <w:sz w:val="20"/>
                <w:szCs w:val="22"/>
                <w:lang w:val="en-GB" w:eastAsia="en-US"/>
              </w:rPr>
              <w:t>rovider will be required to demonstrate the locations in Greater Preston, Chorley &amp; South Ribble CCG footprints from where it will provide this service. The service should be delivered from registered healthcare facilities within the</w:t>
            </w:r>
            <w:r w:rsidR="00A47BF0">
              <w:rPr>
                <w:rFonts w:ascii="Arial" w:eastAsia="Times New Roman" w:hAnsi="Arial" w:cs="Arial"/>
                <w:bCs/>
                <w:sz w:val="20"/>
                <w:szCs w:val="22"/>
                <w:lang w:val="en-GB" w:eastAsia="en-US"/>
              </w:rPr>
              <w:t xml:space="preserve"> Greater Preston, Chorley and</w:t>
            </w:r>
            <w:r w:rsidR="00A47BF0" w:rsidRPr="00A47BF0">
              <w:rPr>
                <w:rFonts w:ascii="Arial" w:eastAsia="Times New Roman" w:hAnsi="Arial" w:cs="Arial"/>
                <w:bCs/>
                <w:sz w:val="20"/>
                <w:szCs w:val="22"/>
                <w:lang w:val="en-GB" w:eastAsia="en-US"/>
              </w:rPr>
              <w:t xml:space="preserve"> South Ribble CCG boundaries and it is the expectation that there will be a minimum offer of at least one site in each locality</w:t>
            </w:r>
            <w:r w:rsidR="00A47BF0">
              <w:rPr>
                <w:rFonts w:ascii="Arial" w:eastAsia="Times New Roman" w:hAnsi="Arial" w:cs="Arial"/>
                <w:bCs/>
                <w:sz w:val="20"/>
                <w:szCs w:val="22"/>
                <w:lang w:val="en-GB" w:eastAsia="en-US"/>
              </w:rPr>
              <w:t>, ie</w:t>
            </w:r>
            <w:r w:rsidR="00A47BF0" w:rsidRPr="00A47BF0">
              <w:rPr>
                <w:rFonts w:ascii="Arial" w:eastAsia="Times New Roman" w:hAnsi="Arial" w:cs="Arial"/>
                <w:bCs/>
                <w:sz w:val="20"/>
                <w:szCs w:val="22"/>
                <w:lang w:val="en-GB" w:eastAsia="en-US"/>
              </w:rPr>
              <w:t xml:space="preserve"> at least 3. </w:t>
            </w:r>
            <w:r w:rsidR="004B4FA0">
              <w:rPr>
                <w:rFonts w:ascii="Arial" w:eastAsia="Times New Roman" w:hAnsi="Arial" w:cs="Arial"/>
                <w:bCs/>
                <w:sz w:val="20"/>
                <w:szCs w:val="22"/>
                <w:lang w:val="en-GB" w:eastAsia="en-US"/>
              </w:rPr>
              <w:t>The P</w:t>
            </w:r>
            <w:r w:rsidR="004B4FA0" w:rsidRPr="004B4FA0">
              <w:rPr>
                <w:rFonts w:ascii="Arial" w:eastAsia="Times New Roman" w:hAnsi="Arial" w:cs="Arial"/>
                <w:bCs/>
                <w:sz w:val="20"/>
                <w:szCs w:val="22"/>
                <w:lang w:val="en-GB" w:eastAsia="en-US"/>
              </w:rPr>
              <w:t>rovider will need to be registered with the Care Quality Commission (CQC) to provide the service from their chosen locations.</w:t>
            </w:r>
          </w:p>
          <w:p w:rsidR="00A47BF0" w:rsidRPr="00A47BF0" w:rsidRDefault="00A47BF0" w:rsidP="00A47BF0">
            <w:pPr>
              <w:spacing w:after="0"/>
              <w:rPr>
                <w:rFonts w:ascii="Arial" w:eastAsia="Times New Roman" w:hAnsi="Arial" w:cs="Arial"/>
                <w:bCs/>
                <w:sz w:val="20"/>
                <w:lang w:val="en-GB" w:eastAsia="en-US"/>
              </w:rPr>
            </w:pPr>
          </w:p>
          <w:p w:rsidR="00A47BF0" w:rsidRDefault="00A47BF0" w:rsidP="00A47BF0">
            <w:pPr>
              <w:spacing w:after="0"/>
              <w:rPr>
                <w:rFonts w:ascii="Arial" w:eastAsia="Times New Roman" w:hAnsi="Arial" w:cs="Arial"/>
                <w:bCs/>
                <w:sz w:val="20"/>
                <w:lang w:val="en-GB" w:eastAsia="en-US"/>
              </w:rPr>
            </w:pPr>
            <w:r>
              <w:rPr>
                <w:rFonts w:ascii="Arial" w:eastAsia="Times New Roman" w:hAnsi="Arial" w:cs="Arial"/>
                <w:bCs/>
                <w:sz w:val="20"/>
                <w:lang w:val="en-GB" w:eastAsia="en-US"/>
              </w:rPr>
              <w:t>The locations</w:t>
            </w:r>
            <w:r w:rsidRPr="00A47BF0">
              <w:rPr>
                <w:rFonts w:ascii="Arial" w:eastAsia="Times New Roman" w:hAnsi="Arial" w:cs="Arial"/>
                <w:bCs/>
                <w:sz w:val="20"/>
                <w:lang w:val="en-GB" w:eastAsia="en-US"/>
              </w:rPr>
              <w:t xml:space="preserve"> of premises should be accessible by public transport and should have parking facilities.  Premises should also be accessible by patient transportation service vehicles for those patients with a medical need for transportation.</w:t>
            </w:r>
          </w:p>
          <w:p w:rsidR="004B4FA0" w:rsidRDefault="004B4FA0" w:rsidP="00A47BF0">
            <w:pPr>
              <w:spacing w:after="0"/>
              <w:rPr>
                <w:rFonts w:ascii="Arial" w:eastAsia="Times New Roman" w:hAnsi="Arial" w:cs="Arial"/>
                <w:bCs/>
                <w:sz w:val="20"/>
                <w:lang w:val="en-GB" w:eastAsia="en-US"/>
              </w:rPr>
            </w:pPr>
          </w:p>
          <w:p w:rsidR="004B4FA0" w:rsidRPr="00A47BF0" w:rsidRDefault="004B4FA0" w:rsidP="004B4FA0">
            <w:pPr>
              <w:spacing w:after="0"/>
              <w:rPr>
                <w:rFonts w:ascii="Arial" w:eastAsia="Times New Roman" w:hAnsi="Arial" w:cs="Arial"/>
                <w:bCs/>
                <w:sz w:val="20"/>
                <w:lang w:val="en-GB" w:eastAsia="en-US"/>
              </w:rPr>
            </w:pPr>
            <w:r>
              <w:rPr>
                <w:rFonts w:ascii="Arial" w:eastAsia="Times New Roman" w:hAnsi="Arial" w:cs="Arial"/>
                <w:bCs/>
                <w:sz w:val="20"/>
                <w:lang w:val="en-GB" w:eastAsia="en-US"/>
              </w:rPr>
              <w:t>The P</w:t>
            </w:r>
            <w:r w:rsidRPr="004B4FA0">
              <w:rPr>
                <w:rFonts w:ascii="Arial" w:eastAsia="Times New Roman" w:hAnsi="Arial" w:cs="Arial"/>
                <w:bCs/>
                <w:sz w:val="20"/>
                <w:lang w:val="en-GB" w:eastAsia="en-US"/>
              </w:rPr>
              <w:t>rovider will be responsible for scoping suitable venues and the associated on-costs for this, including reception staff, consumables, decontamination costs and any other administrative or clinical expenditure associated with the provision of the service. The primary objective in stipulating standards for facilities is to protect patients from surgical site and other infection. It is recognised that the risk of infection will vary according to the patient and the procedure.</w:t>
            </w:r>
          </w:p>
          <w:p w:rsidR="00A47BF0" w:rsidRPr="00A47BF0" w:rsidRDefault="00A47BF0" w:rsidP="00A47BF0">
            <w:pPr>
              <w:spacing w:after="0"/>
              <w:rPr>
                <w:rFonts w:ascii="Arial" w:eastAsia="Times New Roman" w:hAnsi="Arial" w:cs="Arial"/>
                <w:bCs/>
                <w:sz w:val="20"/>
                <w:lang w:val="en-GB" w:eastAsia="en-US"/>
              </w:rPr>
            </w:pPr>
          </w:p>
          <w:p w:rsidR="00A47BF0" w:rsidRPr="00A47BF0" w:rsidRDefault="00A47BF0" w:rsidP="00A47BF0">
            <w:pPr>
              <w:rPr>
                <w:rFonts w:ascii="Arial" w:eastAsia="MS Mincho" w:hAnsi="Arial" w:cs="Arial"/>
                <w:bCs/>
                <w:sz w:val="20"/>
              </w:rPr>
            </w:pPr>
            <w:r w:rsidRPr="00A47BF0">
              <w:rPr>
                <w:rFonts w:ascii="Arial" w:eastAsia="MS Mincho" w:hAnsi="Arial" w:cs="Arial"/>
                <w:bCs/>
                <w:sz w:val="20"/>
              </w:rPr>
              <w:t xml:space="preserve">All services and facilities must comply with the Disabilities Discrimination Act 1995 relating to access arrangements for people with hearing and visual impairments. </w:t>
            </w:r>
          </w:p>
          <w:p w:rsidR="00A47BF0" w:rsidRPr="00A47BF0" w:rsidRDefault="00A47BF0" w:rsidP="00A47BF0">
            <w:pPr>
              <w:rPr>
                <w:rFonts w:ascii="Arial" w:eastAsia="MS Mincho" w:hAnsi="Arial" w:cs="Arial"/>
                <w:bCs/>
                <w:sz w:val="20"/>
              </w:rPr>
            </w:pPr>
            <w:r>
              <w:rPr>
                <w:rFonts w:ascii="Arial" w:eastAsia="MS Mincho" w:hAnsi="Arial" w:cs="Arial"/>
                <w:bCs/>
                <w:sz w:val="20"/>
              </w:rPr>
              <w:t>Providers wil</w:t>
            </w:r>
            <w:r w:rsidRPr="00A47BF0">
              <w:rPr>
                <w:rFonts w:ascii="Arial" w:eastAsia="MS Mincho" w:hAnsi="Arial" w:cs="Arial"/>
                <w:bCs/>
                <w:sz w:val="20"/>
              </w:rPr>
              <w:t>l ensure that the facilities provided should incorporate suitable waiting areas, consultation and examination rooms, furniture, fittings and equipment as required to provide a safe service.  Equipment includes all computer hardware and software required to operate the service.</w:t>
            </w:r>
          </w:p>
          <w:p w:rsidR="00A47BF0" w:rsidRPr="00A47BF0" w:rsidRDefault="00A47BF0" w:rsidP="00A47BF0">
            <w:pPr>
              <w:rPr>
                <w:rFonts w:ascii="Arial" w:eastAsia="MS Mincho" w:hAnsi="Arial" w:cs="Arial"/>
                <w:bCs/>
                <w:sz w:val="20"/>
              </w:rPr>
            </w:pPr>
            <w:r w:rsidRPr="00A47BF0">
              <w:rPr>
                <w:rFonts w:ascii="Arial" w:eastAsia="MS Mincho" w:hAnsi="Arial" w:cs="Arial"/>
                <w:bCs/>
                <w:sz w:val="20"/>
              </w:rPr>
              <w:t>There must be clear signage in place to ensure easy access for patients.</w:t>
            </w:r>
          </w:p>
          <w:p w:rsidR="00A47BF0" w:rsidRPr="00A47BF0" w:rsidRDefault="00A47BF0" w:rsidP="00A47BF0">
            <w:pPr>
              <w:jc w:val="both"/>
              <w:rPr>
                <w:rFonts w:ascii="Arial" w:eastAsia="MS Mincho" w:hAnsi="Arial" w:cs="Arial"/>
                <w:bCs/>
                <w:sz w:val="20"/>
              </w:rPr>
            </w:pPr>
            <w:r w:rsidRPr="00A47BF0">
              <w:rPr>
                <w:rFonts w:ascii="Arial" w:eastAsia="MS Mincho" w:hAnsi="Arial" w:cs="Arial"/>
                <w:bCs/>
                <w:sz w:val="20"/>
              </w:rPr>
              <w:t>All premises should meet statutory requirements and follow best practice guidance.</w:t>
            </w:r>
          </w:p>
          <w:p w:rsidR="00A47BF0" w:rsidRDefault="00A47BF0" w:rsidP="00A47BF0">
            <w:pPr>
              <w:jc w:val="both"/>
              <w:rPr>
                <w:rFonts w:ascii="Arial" w:eastAsia="MS Mincho" w:hAnsi="Arial" w:cs="Arial"/>
                <w:bCs/>
                <w:sz w:val="20"/>
              </w:rPr>
            </w:pPr>
            <w:r w:rsidRPr="00A47BF0">
              <w:rPr>
                <w:rFonts w:ascii="Arial" w:eastAsia="MS Mincho" w:hAnsi="Arial" w:cs="Arial"/>
                <w:bCs/>
                <w:sz w:val="20"/>
              </w:rPr>
              <w:t>National Building Requirements define the standards of the above facili</w:t>
            </w:r>
            <w:r w:rsidR="0068164C">
              <w:rPr>
                <w:rFonts w:ascii="Arial" w:eastAsia="MS Mincho" w:hAnsi="Arial" w:cs="Arial"/>
                <w:bCs/>
                <w:sz w:val="20"/>
              </w:rPr>
              <w:t>ties and will be complied with.</w:t>
            </w:r>
          </w:p>
          <w:p w:rsidR="00A47BF0" w:rsidRPr="00A47BF0" w:rsidRDefault="00A47BF0" w:rsidP="00A47BF0">
            <w:pPr>
              <w:jc w:val="both"/>
              <w:rPr>
                <w:rFonts w:ascii="Arial" w:eastAsia="MS Mincho" w:hAnsi="Arial" w:cs="Arial"/>
                <w:bCs/>
                <w:sz w:val="20"/>
              </w:rPr>
            </w:pPr>
            <w:r w:rsidRPr="00A47BF0">
              <w:rPr>
                <w:rFonts w:ascii="Arial" w:eastAsia="MS Mincho" w:hAnsi="Arial" w:cs="Arial"/>
                <w:bCs/>
                <w:sz w:val="20"/>
              </w:rPr>
              <w:t>All parts of the premises in which the service operates must be suitable for the purpose, kept clean and maintained in good physical repair and condition. In particular, the physical environment must comply with Infection Control in the Built Environment (NHS Estates: 2002).  The document specifically includes (but is not limited to) the following aspects to reduce risks of infection:</w:t>
            </w:r>
          </w:p>
          <w:p w:rsidR="00A47BF0" w:rsidRPr="00A47BF0" w:rsidRDefault="0068164C" w:rsidP="00A64516">
            <w:pPr>
              <w:numPr>
                <w:ilvl w:val="0"/>
                <w:numId w:val="13"/>
              </w:numPr>
              <w:spacing w:after="0"/>
              <w:jc w:val="both"/>
              <w:rPr>
                <w:rFonts w:ascii="Arial" w:eastAsia="MS Mincho" w:hAnsi="Arial" w:cs="Arial"/>
                <w:bCs/>
                <w:sz w:val="20"/>
              </w:rPr>
            </w:pPr>
            <w:r>
              <w:rPr>
                <w:rFonts w:ascii="Arial" w:eastAsia="MS Mincho" w:hAnsi="Arial" w:cs="Arial"/>
                <w:bCs/>
                <w:sz w:val="20"/>
              </w:rPr>
              <w:t>Sizing / space</w:t>
            </w:r>
          </w:p>
          <w:p w:rsidR="00A47BF0" w:rsidRPr="00A47BF0" w:rsidRDefault="0068164C" w:rsidP="00A64516">
            <w:pPr>
              <w:numPr>
                <w:ilvl w:val="0"/>
                <w:numId w:val="13"/>
              </w:numPr>
              <w:spacing w:after="0"/>
              <w:jc w:val="both"/>
              <w:rPr>
                <w:rFonts w:ascii="Arial" w:eastAsia="MS Mincho" w:hAnsi="Arial" w:cs="Arial"/>
                <w:bCs/>
                <w:sz w:val="20"/>
              </w:rPr>
            </w:pPr>
            <w:r>
              <w:rPr>
                <w:rFonts w:ascii="Arial" w:eastAsia="MS Mincho" w:hAnsi="Arial" w:cs="Arial"/>
                <w:bCs/>
                <w:sz w:val="20"/>
              </w:rPr>
              <w:t>Clinical sinks</w:t>
            </w:r>
          </w:p>
          <w:p w:rsidR="00A47BF0" w:rsidRPr="00A47BF0" w:rsidRDefault="0068164C" w:rsidP="00A64516">
            <w:pPr>
              <w:numPr>
                <w:ilvl w:val="0"/>
                <w:numId w:val="13"/>
              </w:numPr>
              <w:spacing w:after="0"/>
              <w:jc w:val="both"/>
              <w:rPr>
                <w:rFonts w:ascii="Arial" w:eastAsia="MS Mincho" w:hAnsi="Arial" w:cs="Arial"/>
                <w:bCs/>
                <w:sz w:val="20"/>
              </w:rPr>
            </w:pPr>
            <w:r>
              <w:rPr>
                <w:rFonts w:ascii="Arial" w:eastAsia="MS Mincho" w:hAnsi="Arial" w:cs="Arial"/>
                <w:bCs/>
                <w:sz w:val="20"/>
              </w:rPr>
              <w:t>Ancillary areas</w:t>
            </w:r>
          </w:p>
          <w:p w:rsidR="00A47BF0" w:rsidRPr="00A47BF0" w:rsidRDefault="00A47BF0" w:rsidP="00A64516">
            <w:pPr>
              <w:numPr>
                <w:ilvl w:val="0"/>
                <w:numId w:val="13"/>
              </w:numPr>
              <w:spacing w:after="0"/>
              <w:jc w:val="both"/>
              <w:rPr>
                <w:rFonts w:ascii="Arial" w:eastAsia="MS Mincho" w:hAnsi="Arial" w:cs="Arial"/>
                <w:bCs/>
                <w:sz w:val="20"/>
              </w:rPr>
            </w:pPr>
            <w:r w:rsidRPr="00A47BF0">
              <w:rPr>
                <w:rFonts w:ascii="Arial" w:eastAsia="MS Mincho" w:hAnsi="Arial" w:cs="Arial"/>
                <w:bCs/>
                <w:sz w:val="20"/>
              </w:rPr>
              <w:t>Engineering services which incorporates advice on vent</w:t>
            </w:r>
            <w:r w:rsidR="0068164C">
              <w:rPr>
                <w:rFonts w:ascii="Arial" w:eastAsia="MS Mincho" w:hAnsi="Arial" w:cs="Arial"/>
                <w:bCs/>
                <w:sz w:val="20"/>
              </w:rPr>
              <w:t>ilation, lighting, water supply</w:t>
            </w:r>
          </w:p>
          <w:p w:rsidR="00A47BF0" w:rsidRPr="00A47BF0" w:rsidRDefault="0068164C" w:rsidP="00A64516">
            <w:pPr>
              <w:numPr>
                <w:ilvl w:val="0"/>
                <w:numId w:val="13"/>
              </w:numPr>
              <w:spacing w:after="0"/>
              <w:jc w:val="both"/>
              <w:rPr>
                <w:rFonts w:ascii="Arial" w:eastAsia="MS Mincho" w:hAnsi="Arial" w:cs="Arial"/>
                <w:bCs/>
                <w:sz w:val="20"/>
              </w:rPr>
            </w:pPr>
            <w:r>
              <w:rPr>
                <w:rFonts w:ascii="Arial" w:eastAsia="MS Mincho" w:hAnsi="Arial" w:cs="Arial"/>
                <w:bCs/>
                <w:sz w:val="20"/>
              </w:rPr>
              <w:t>Storage</w:t>
            </w:r>
          </w:p>
          <w:p w:rsidR="00A47BF0" w:rsidRPr="00A47BF0" w:rsidRDefault="00A47BF0" w:rsidP="00A64516">
            <w:pPr>
              <w:numPr>
                <w:ilvl w:val="0"/>
                <w:numId w:val="13"/>
              </w:numPr>
              <w:spacing w:after="0"/>
              <w:jc w:val="both"/>
              <w:rPr>
                <w:rFonts w:ascii="Arial" w:eastAsia="MS Mincho" w:hAnsi="Arial" w:cs="Arial"/>
                <w:bCs/>
                <w:sz w:val="20"/>
              </w:rPr>
            </w:pPr>
            <w:r w:rsidRPr="00A47BF0">
              <w:rPr>
                <w:rFonts w:ascii="Arial" w:eastAsia="MS Mincho" w:hAnsi="Arial" w:cs="Arial"/>
                <w:bCs/>
                <w:sz w:val="20"/>
              </w:rPr>
              <w:t>Finishes, floors, walls, ceilings, doors,</w:t>
            </w:r>
            <w:r w:rsidR="0068164C">
              <w:rPr>
                <w:rFonts w:ascii="Arial" w:eastAsia="MS Mincho" w:hAnsi="Arial" w:cs="Arial"/>
                <w:bCs/>
                <w:sz w:val="20"/>
              </w:rPr>
              <w:t xml:space="preserve"> windows, fixtures and fittings</w:t>
            </w:r>
          </w:p>
          <w:p w:rsidR="00A47BF0" w:rsidRPr="00A47BF0" w:rsidRDefault="0068164C" w:rsidP="00A64516">
            <w:pPr>
              <w:numPr>
                <w:ilvl w:val="0"/>
                <w:numId w:val="13"/>
              </w:numPr>
              <w:spacing w:after="0"/>
              <w:jc w:val="both"/>
              <w:rPr>
                <w:rFonts w:ascii="Arial" w:eastAsia="MS Mincho" w:hAnsi="Arial" w:cs="Arial"/>
                <w:bCs/>
                <w:sz w:val="20"/>
              </w:rPr>
            </w:pPr>
            <w:r>
              <w:rPr>
                <w:rFonts w:ascii="Arial" w:eastAsia="MS Mincho" w:hAnsi="Arial" w:cs="Arial"/>
                <w:bCs/>
                <w:sz w:val="20"/>
              </w:rPr>
              <w:t>Decontamination</w:t>
            </w:r>
          </w:p>
          <w:p w:rsidR="00A47BF0" w:rsidRPr="00A47BF0" w:rsidRDefault="0068164C" w:rsidP="00A64516">
            <w:pPr>
              <w:numPr>
                <w:ilvl w:val="0"/>
                <w:numId w:val="13"/>
              </w:numPr>
              <w:spacing w:after="0"/>
              <w:jc w:val="both"/>
              <w:rPr>
                <w:rFonts w:ascii="Arial" w:eastAsia="MS Mincho" w:hAnsi="Arial" w:cs="Arial"/>
                <w:bCs/>
                <w:sz w:val="20"/>
              </w:rPr>
            </w:pPr>
            <w:r>
              <w:rPr>
                <w:rFonts w:ascii="Arial" w:eastAsia="MS Mincho" w:hAnsi="Arial" w:cs="Arial"/>
                <w:bCs/>
                <w:sz w:val="20"/>
              </w:rPr>
              <w:t>Laundry and linen</w:t>
            </w:r>
          </w:p>
          <w:p w:rsidR="00A47BF0" w:rsidRPr="00A47BF0" w:rsidRDefault="00A47BF0" w:rsidP="00A64516">
            <w:pPr>
              <w:numPr>
                <w:ilvl w:val="0"/>
                <w:numId w:val="13"/>
              </w:numPr>
              <w:spacing w:after="0"/>
              <w:jc w:val="both"/>
              <w:rPr>
                <w:rFonts w:ascii="Arial" w:eastAsia="MS Mincho" w:hAnsi="Arial" w:cs="Arial"/>
                <w:bCs/>
                <w:sz w:val="20"/>
              </w:rPr>
            </w:pPr>
            <w:r w:rsidRPr="00A47BF0">
              <w:rPr>
                <w:rFonts w:ascii="Arial" w:eastAsia="MS Mincho" w:hAnsi="Arial" w:cs="Arial"/>
                <w:bCs/>
                <w:sz w:val="20"/>
              </w:rPr>
              <w:t>Waste – segreg</w:t>
            </w:r>
            <w:r w:rsidR="0068164C">
              <w:rPr>
                <w:rFonts w:ascii="Arial" w:eastAsia="MS Mincho" w:hAnsi="Arial" w:cs="Arial"/>
                <w:bCs/>
                <w:sz w:val="20"/>
              </w:rPr>
              <w:t>ation, storage and disposal</w:t>
            </w:r>
          </w:p>
          <w:p w:rsidR="00A47BF0" w:rsidRDefault="00A47BF0" w:rsidP="00A64516">
            <w:pPr>
              <w:numPr>
                <w:ilvl w:val="0"/>
                <w:numId w:val="13"/>
              </w:numPr>
              <w:spacing w:after="0"/>
              <w:jc w:val="both"/>
              <w:rPr>
                <w:rFonts w:ascii="Arial" w:eastAsia="MS Mincho" w:hAnsi="Arial" w:cs="Arial"/>
                <w:bCs/>
                <w:sz w:val="20"/>
              </w:rPr>
            </w:pPr>
            <w:r w:rsidRPr="00A47BF0">
              <w:rPr>
                <w:rFonts w:ascii="Arial" w:eastAsia="MS Mincho" w:hAnsi="Arial" w:cs="Arial"/>
                <w:bCs/>
                <w:sz w:val="20"/>
              </w:rPr>
              <w:t>Workflow</w:t>
            </w:r>
          </w:p>
          <w:p w:rsidR="004B4FA0" w:rsidRPr="00A47BF0" w:rsidRDefault="004B4FA0" w:rsidP="004B4FA0">
            <w:pPr>
              <w:spacing w:after="0"/>
              <w:ind w:left="360"/>
              <w:jc w:val="both"/>
              <w:rPr>
                <w:rFonts w:ascii="Arial" w:eastAsia="MS Mincho" w:hAnsi="Arial" w:cs="Arial"/>
                <w:bCs/>
                <w:sz w:val="20"/>
              </w:rPr>
            </w:pPr>
          </w:p>
          <w:p w:rsidR="00A47BF0" w:rsidRDefault="00A47BF0" w:rsidP="00A47BF0">
            <w:pPr>
              <w:jc w:val="both"/>
              <w:rPr>
                <w:rFonts w:ascii="Arial" w:eastAsia="MS Mincho" w:hAnsi="Arial" w:cs="Arial"/>
                <w:bCs/>
                <w:sz w:val="20"/>
              </w:rPr>
            </w:pPr>
            <w:r w:rsidRPr="00A47BF0">
              <w:rPr>
                <w:rFonts w:ascii="Arial" w:eastAsia="MS Mincho" w:hAnsi="Arial" w:cs="Arial"/>
                <w:bCs/>
                <w:sz w:val="20"/>
              </w:rPr>
              <w:t>The CCG reserve the right to inspect the services premises / records and policies at any time in accordance with main contract clause GC15.2.</w:t>
            </w:r>
          </w:p>
          <w:p w:rsidR="0007263B" w:rsidRDefault="0007263B" w:rsidP="0007263B">
            <w:pPr>
              <w:spacing w:after="0"/>
              <w:rPr>
                <w:rFonts w:ascii="Arial" w:hAnsi="Arial" w:cs="Arial"/>
                <w:b/>
                <w:sz w:val="20"/>
              </w:rPr>
            </w:pPr>
            <w:r w:rsidRPr="00C83E6E">
              <w:rPr>
                <w:rFonts w:ascii="Arial" w:hAnsi="Arial" w:cs="Arial"/>
                <w:b/>
                <w:sz w:val="20"/>
              </w:rPr>
              <w:t>The Provider’s Premises are located at:</w:t>
            </w:r>
          </w:p>
          <w:p w:rsidR="005B4A09" w:rsidRDefault="005B4A09" w:rsidP="0007263B">
            <w:pPr>
              <w:spacing w:after="0"/>
              <w:rPr>
                <w:rFonts w:ascii="Arial" w:hAnsi="Arial" w:cs="Arial"/>
                <w:b/>
                <w:sz w:val="20"/>
              </w:rPr>
            </w:pPr>
          </w:p>
          <w:p w:rsidR="005B4A09" w:rsidRPr="00CA4215" w:rsidRDefault="005B4A09" w:rsidP="0007263B">
            <w:pPr>
              <w:spacing w:after="0"/>
              <w:rPr>
                <w:rFonts w:ascii="Arial" w:hAnsi="Arial" w:cs="Arial"/>
                <w:sz w:val="20"/>
              </w:rPr>
            </w:pPr>
            <w:r w:rsidRPr="00CA4215">
              <w:rPr>
                <w:rFonts w:ascii="Arial" w:hAnsi="Arial" w:cs="Arial"/>
                <w:sz w:val="20"/>
              </w:rPr>
              <w:t xml:space="preserve">To </w:t>
            </w:r>
            <w:r w:rsidR="00CA4215" w:rsidRPr="00CA4215">
              <w:rPr>
                <w:rFonts w:ascii="Arial" w:hAnsi="Arial" w:cs="Arial"/>
                <w:sz w:val="20"/>
              </w:rPr>
              <w:t>be completed after procurement</w:t>
            </w:r>
          </w:p>
          <w:p w:rsidR="00C7266D" w:rsidRPr="00C83E6E" w:rsidRDefault="00C7266D" w:rsidP="00A47BF0">
            <w:pPr>
              <w:spacing w:after="0"/>
              <w:rPr>
                <w:rFonts w:ascii="Arial" w:hAnsi="Arial" w:cs="Arial"/>
                <w:sz w:val="20"/>
              </w:rPr>
            </w:pPr>
          </w:p>
        </w:tc>
      </w:tr>
    </w:tbl>
    <w:p w:rsidR="00A07126" w:rsidRDefault="00A07126"/>
    <w:sectPr w:rsidR="00A07126" w:rsidSect="00273A1F">
      <w:headerReference w:type="default" r:id="rId17"/>
      <w:footerReference w:type="default" r:id="rId18"/>
      <w:pgSz w:w="11906" w:h="16838"/>
      <w:pgMar w:top="426" w:right="1440" w:bottom="567" w:left="1440" w:header="708" w:footer="4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87B" w:rsidRDefault="0009187B" w:rsidP="009C3674">
      <w:pPr>
        <w:spacing w:after="0"/>
      </w:pPr>
      <w:r>
        <w:separator/>
      </w:r>
    </w:p>
  </w:endnote>
  <w:endnote w:type="continuationSeparator" w:id="0">
    <w:p w:rsidR="0009187B" w:rsidRDefault="0009187B" w:rsidP="009C36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87B" w:rsidRDefault="0009187B" w:rsidP="00EF1106">
    <w:pPr>
      <w:pStyle w:val="Footer"/>
      <w:rPr>
        <w:rFonts w:ascii="Arial" w:hAnsi="Arial" w:cs="Arial"/>
        <w:sz w:val="16"/>
        <w:szCs w:val="16"/>
      </w:rPr>
    </w:pPr>
  </w:p>
  <w:p w:rsidR="0009187B" w:rsidRPr="00EF1106" w:rsidRDefault="0009187B" w:rsidP="00F40904">
    <w:pPr>
      <w:pStyle w:val="Footer"/>
      <w:ind w:left="-993"/>
      <w:jc w:val="both"/>
      <w:rPr>
        <w:rFonts w:ascii="Arial" w:hAnsi="Arial" w:cs="Arial"/>
        <w:sz w:val="16"/>
        <w:szCs w:val="16"/>
      </w:rPr>
    </w:pPr>
    <w:r w:rsidRPr="00EF1106">
      <w:rPr>
        <w:rFonts w:ascii="Arial" w:hAnsi="Arial" w:cs="Arial"/>
        <w:sz w:val="16"/>
        <w:szCs w:val="16"/>
      </w:rPr>
      <w:t>Community ENT Ser</w:t>
    </w:r>
    <w:r>
      <w:rPr>
        <w:rFonts w:ascii="Arial" w:hAnsi="Arial" w:cs="Arial"/>
        <w:sz w:val="16"/>
        <w:szCs w:val="16"/>
      </w:rPr>
      <w:t>vi</w:t>
    </w:r>
    <w:r w:rsidR="00AA255A">
      <w:rPr>
        <w:rFonts w:ascii="Arial" w:hAnsi="Arial" w:cs="Arial"/>
        <w:sz w:val="16"/>
        <w:szCs w:val="16"/>
      </w:rPr>
      <w:t>ce Specification 2016 Draft v0.5</w:t>
    </w:r>
    <w:r>
      <w:rPr>
        <w:rFonts w:ascii="Arial" w:hAnsi="Arial" w:cs="Arial"/>
        <w:sz w:val="16"/>
        <w:szCs w:val="16"/>
      </w:rPr>
      <w:tab/>
    </w:r>
    <w:r>
      <w:rPr>
        <w:rFonts w:ascii="Arial" w:hAnsi="Arial" w:cs="Arial"/>
        <w:sz w:val="16"/>
        <w:szCs w:val="16"/>
      </w:rPr>
      <w:tab/>
    </w:r>
    <w:r w:rsidRPr="00BA0618">
      <w:rPr>
        <w:rFonts w:ascii="Arial" w:hAnsi="Arial" w:cs="Arial"/>
        <w:sz w:val="16"/>
        <w:szCs w:val="16"/>
      </w:rPr>
      <w:fldChar w:fldCharType="begin"/>
    </w:r>
    <w:r w:rsidRPr="00BA0618">
      <w:rPr>
        <w:rFonts w:ascii="Arial" w:hAnsi="Arial" w:cs="Arial"/>
        <w:sz w:val="16"/>
        <w:szCs w:val="16"/>
      </w:rPr>
      <w:instrText xml:space="preserve"> PAGE   \* MERGEFORMAT </w:instrText>
    </w:r>
    <w:r w:rsidRPr="00BA0618">
      <w:rPr>
        <w:rFonts w:ascii="Arial" w:hAnsi="Arial" w:cs="Arial"/>
        <w:sz w:val="16"/>
        <w:szCs w:val="16"/>
      </w:rPr>
      <w:fldChar w:fldCharType="separate"/>
    </w:r>
    <w:r w:rsidR="00AA255A">
      <w:rPr>
        <w:rFonts w:ascii="Arial" w:hAnsi="Arial" w:cs="Arial"/>
        <w:noProof/>
        <w:sz w:val="16"/>
        <w:szCs w:val="16"/>
      </w:rPr>
      <w:t>2</w:t>
    </w:r>
    <w:r w:rsidRPr="00BA0618">
      <w:rPr>
        <w:rFonts w:ascii="Arial" w:hAnsi="Arial" w:cs="Arial"/>
        <w:noProof/>
        <w:sz w:val="16"/>
        <w:szCs w:val="16"/>
      </w:rPr>
      <w:fldChar w:fldCharType="end"/>
    </w:r>
    <w:r>
      <w:rPr>
        <w:rFonts w:ascii="Arial" w:hAnsi="Arial" w:cs="Arial"/>
        <w:sz w:val="16"/>
        <w:szCs w:val="16"/>
      </w:rPr>
      <w:tab/>
    </w:r>
    <w:r>
      <w:rPr>
        <w:rFonts w:ascii="Arial" w:hAnsi="Arial" w:cs="Arial"/>
        <w:sz w:val="16"/>
        <w:szCs w:val="16"/>
      </w:rPr>
      <w:tab/>
    </w:r>
    <w:r>
      <w:rPr>
        <w:rFonts w:ascii="Arial"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87B" w:rsidRDefault="0009187B" w:rsidP="009C3674">
      <w:pPr>
        <w:spacing w:after="0"/>
      </w:pPr>
      <w:r>
        <w:separator/>
      </w:r>
    </w:p>
  </w:footnote>
  <w:footnote w:type="continuationSeparator" w:id="0">
    <w:p w:rsidR="0009187B" w:rsidRDefault="0009187B" w:rsidP="009C367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933526"/>
      <w:docPartObj>
        <w:docPartGallery w:val="Watermarks"/>
        <w:docPartUnique/>
      </w:docPartObj>
    </w:sdtPr>
    <w:sdtEndPr/>
    <w:sdtContent>
      <w:p w:rsidR="0009187B" w:rsidRDefault="00AA255A">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2598B7D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6D340C"/>
    <w:multiLevelType w:val="hybridMultilevel"/>
    <w:tmpl w:val="BE5EADB2"/>
    <w:lvl w:ilvl="0" w:tplc="08090001">
      <w:start w:val="1"/>
      <w:numFmt w:val="bullet"/>
      <w:lvlText w:val=""/>
      <w:lvlJc w:val="left"/>
      <w:pPr>
        <w:ind w:left="720" w:hanging="360"/>
      </w:pPr>
      <w:rPr>
        <w:rFonts w:ascii="Symbol" w:hAnsi="Symbol" w:hint="default"/>
      </w:rPr>
    </w:lvl>
    <w:lvl w:ilvl="1" w:tplc="2C68F4F4">
      <w:numFmt w:val="bullet"/>
      <w:lvlText w:val="•"/>
      <w:lvlJc w:val="left"/>
      <w:pPr>
        <w:ind w:left="1800" w:hanging="720"/>
      </w:pPr>
      <w:rPr>
        <w:rFonts w:ascii="Arial" w:eastAsia="Times New Roman" w:hAnsi="Arial" w:cs="Arial" w:hint="default"/>
      </w:rPr>
    </w:lvl>
    <w:lvl w:ilvl="2" w:tplc="1ABE6A16">
      <w:numFmt w:val="bullet"/>
      <w:lvlText w:val="-"/>
      <w:lvlJc w:val="left"/>
      <w:pPr>
        <w:ind w:left="2520" w:hanging="720"/>
      </w:pPr>
      <w:rPr>
        <w:rFonts w:ascii="Arial" w:eastAsiaTheme="minorEastAsia"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03C84"/>
    <w:multiLevelType w:val="hybridMultilevel"/>
    <w:tmpl w:val="FE443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5F1646"/>
    <w:multiLevelType w:val="hybridMultilevel"/>
    <w:tmpl w:val="7040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36C5711"/>
    <w:multiLevelType w:val="hybridMultilevel"/>
    <w:tmpl w:val="01C8C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0026FC"/>
    <w:multiLevelType w:val="hybridMultilevel"/>
    <w:tmpl w:val="CB7AB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B9D1D27"/>
    <w:multiLevelType w:val="hybridMultilevel"/>
    <w:tmpl w:val="1D942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2B62E94"/>
    <w:multiLevelType w:val="hybridMultilevel"/>
    <w:tmpl w:val="5470A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2B86C14"/>
    <w:multiLevelType w:val="hybridMultilevel"/>
    <w:tmpl w:val="2FDC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8F6D58"/>
    <w:multiLevelType w:val="hybridMultilevel"/>
    <w:tmpl w:val="29A4F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A6856ED"/>
    <w:multiLevelType w:val="hybridMultilevel"/>
    <w:tmpl w:val="E26AA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BB46B76"/>
    <w:multiLevelType w:val="hybridMultilevel"/>
    <w:tmpl w:val="BEEC17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DD10925"/>
    <w:multiLevelType w:val="hybridMultilevel"/>
    <w:tmpl w:val="0DC0B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1945355"/>
    <w:multiLevelType w:val="hybridMultilevel"/>
    <w:tmpl w:val="31004E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5FF6D7F"/>
    <w:multiLevelType w:val="hybridMultilevel"/>
    <w:tmpl w:val="F2E6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1B6530"/>
    <w:multiLevelType w:val="hybridMultilevel"/>
    <w:tmpl w:val="5A260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3E34B81"/>
    <w:multiLevelType w:val="hybridMultilevel"/>
    <w:tmpl w:val="9FB6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C041722"/>
    <w:multiLevelType w:val="hybridMultilevel"/>
    <w:tmpl w:val="362C9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D2204B8"/>
    <w:multiLevelType w:val="hybridMultilevel"/>
    <w:tmpl w:val="64AC7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6487D30"/>
    <w:multiLevelType w:val="hybridMultilevel"/>
    <w:tmpl w:val="E566F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8"/>
  </w:num>
  <w:num w:numId="3">
    <w:abstractNumId w:val="21"/>
  </w:num>
  <w:num w:numId="4">
    <w:abstractNumId w:val="15"/>
  </w:num>
  <w:num w:numId="5">
    <w:abstractNumId w:val="19"/>
  </w:num>
  <w:num w:numId="6">
    <w:abstractNumId w:val="3"/>
  </w:num>
  <w:num w:numId="7">
    <w:abstractNumId w:val="13"/>
  </w:num>
  <w:num w:numId="8">
    <w:abstractNumId w:val="9"/>
  </w:num>
  <w:num w:numId="9">
    <w:abstractNumId w:val="2"/>
  </w:num>
  <w:num w:numId="10">
    <w:abstractNumId w:val="5"/>
  </w:num>
  <w:num w:numId="11">
    <w:abstractNumId w:val="6"/>
  </w:num>
  <w:num w:numId="12">
    <w:abstractNumId w:val="17"/>
  </w:num>
  <w:num w:numId="13">
    <w:abstractNumId w:val="22"/>
  </w:num>
  <w:num w:numId="14">
    <w:abstractNumId w:val="1"/>
  </w:num>
  <w:num w:numId="15">
    <w:abstractNumId w:val="10"/>
  </w:num>
  <w:num w:numId="16">
    <w:abstractNumId w:val="12"/>
  </w:num>
  <w:num w:numId="17">
    <w:abstractNumId w:val="11"/>
  </w:num>
  <w:num w:numId="18">
    <w:abstractNumId w:val="20"/>
  </w:num>
  <w:num w:numId="19">
    <w:abstractNumId w:val="7"/>
  </w:num>
  <w:num w:numId="20">
    <w:abstractNumId w:val="16"/>
  </w:num>
  <w:num w:numId="21">
    <w:abstractNumId w:val="14"/>
  </w:num>
  <w:num w:numId="22">
    <w:abstractNumId w:val="0"/>
  </w:num>
  <w:num w:numId="23">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66D"/>
    <w:rsid w:val="00023933"/>
    <w:rsid w:val="00030F7B"/>
    <w:rsid w:val="00053E18"/>
    <w:rsid w:val="0007263B"/>
    <w:rsid w:val="0009187B"/>
    <w:rsid w:val="00092D51"/>
    <w:rsid w:val="000935A0"/>
    <w:rsid w:val="000A0841"/>
    <w:rsid w:val="000C292C"/>
    <w:rsid w:val="000F0F76"/>
    <w:rsid w:val="000F36FC"/>
    <w:rsid w:val="00160A5F"/>
    <w:rsid w:val="001A2191"/>
    <w:rsid w:val="001A7465"/>
    <w:rsid w:val="001B47AE"/>
    <w:rsid w:val="0023169D"/>
    <w:rsid w:val="0024159D"/>
    <w:rsid w:val="00273A1F"/>
    <w:rsid w:val="002A67F3"/>
    <w:rsid w:val="002F1107"/>
    <w:rsid w:val="002F2071"/>
    <w:rsid w:val="002F752E"/>
    <w:rsid w:val="0035495F"/>
    <w:rsid w:val="00362F6B"/>
    <w:rsid w:val="00392836"/>
    <w:rsid w:val="00434305"/>
    <w:rsid w:val="004349EB"/>
    <w:rsid w:val="00442B1E"/>
    <w:rsid w:val="00452B18"/>
    <w:rsid w:val="004B4FA0"/>
    <w:rsid w:val="004E1DB1"/>
    <w:rsid w:val="0050454D"/>
    <w:rsid w:val="00530644"/>
    <w:rsid w:val="0055634F"/>
    <w:rsid w:val="00556402"/>
    <w:rsid w:val="0057407E"/>
    <w:rsid w:val="005A0BDF"/>
    <w:rsid w:val="005B4A09"/>
    <w:rsid w:val="006334FC"/>
    <w:rsid w:val="006731DF"/>
    <w:rsid w:val="0068164C"/>
    <w:rsid w:val="0068416A"/>
    <w:rsid w:val="00723DAA"/>
    <w:rsid w:val="00737759"/>
    <w:rsid w:val="00741872"/>
    <w:rsid w:val="00743946"/>
    <w:rsid w:val="00756E46"/>
    <w:rsid w:val="00766A9C"/>
    <w:rsid w:val="007A42CD"/>
    <w:rsid w:val="007B4299"/>
    <w:rsid w:val="00807CBC"/>
    <w:rsid w:val="0082495B"/>
    <w:rsid w:val="008A1A8E"/>
    <w:rsid w:val="008B5DA5"/>
    <w:rsid w:val="008B794B"/>
    <w:rsid w:val="008F79AF"/>
    <w:rsid w:val="00901944"/>
    <w:rsid w:val="009144D8"/>
    <w:rsid w:val="00932AB6"/>
    <w:rsid w:val="00941E55"/>
    <w:rsid w:val="009745C6"/>
    <w:rsid w:val="00991EA7"/>
    <w:rsid w:val="009C3674"/>
    <w:rsid w:val="009C4B33"/>
    <w:rsid w:val="00A07126"/>
    <w:rsid w:val="00A35FC9"/>
    <w:rsid w:val="00A36BCC"/>
    <w:rsid w:val="00A47BF0"/>
    <w:rsid w:val="00A51F3A"/>
    <w:rsid w:val="00A64516"/>
    <w:rsid w:val="00A75FBD"/>
    <w:rsid w:val="00A804D8"/>
    <w:rsid w:val="00AA255A"/>
    <w:rsid w:val="00AC09F9"/>
    <w:rsid w:val="00AE2A29"/>
    <w:rsid w:val="00B02520"/>
    <w:rsid w:val="00B13097"/>
    <w:rsid w:val="00B23776"/>
    <w:rsid w:val="00B537C5"/>
    <w:rsid w:val="00B70184"/>
    <w:rsid w:val="00B926CC"/>
    <w:rsid w:val="00BA0618"/>
    <w:rsid w:val="00BC0DF4"/>
    <w:rsid w:val="00C31014"/>
    <w:rsid w:val="00C70655"/>
    <w:rsid w:val="00C7266D"/>
    <w:rsid w:val="00CA4215"/>
    <w:rsid w:val="00CB3B58"/>
    <w:rsid w:val="00CB6A5E"/>
    <w:rsid w:val="00CD41BE"/>
    <w:rsid w:val="00D21194"/>
    <w:rsid w:val="00D34CE1"/>
    <w:rsid w:val="00D43EF6"/>
    <w:rsid w:val="00D52FE4"/>
    <w:rsid w:val="00D94A32"/>
    <w:rsid w:val="00DD4C48"/>
    <w:rsid w:val="00E254F5"/>
    <w:rsid w:val="00E370FB"/>
    <w:rsid w:val="00E93B58"/>
    <w:rsid w:val="00EF1106"/>
    <w:rsid w:val="00F40904"/>
    <w:rsid w:val="00F70CA6"/>
    <w:rsid w:val="00F85B25"/>
    <w:rsid w:val="00FA250B"/>
    <w:rsid w:val="00FA3B7E"/>
    <w:rsid w:val="00FC0783"/>
    <w:rsid w:val="00FC10BE"/>
    <w:rsid w:val="00FD1E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6D"/>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C7266D"/>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66D"/>
    <w:rPr>
      <w:rFonts w:ascii="Arial" w:eastAsiaTheme="minorEastAsia" w:hAnsi="Arial" w:cs="Arial"/>
      <w:b/>
      <w:sz w:val="28"/>
      <w:szCs w:val="28"/>
    </w:rPr>
  </w:style>
  <w:style w:type="table" w:styleId="TableGrid">
    <w:name w:val="Table Grid"/>
    <w:basedOn w:val="TableNormal"/>
    <w:uiPriority w:val="59"/>
    <w:rsid w:val="00C726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66D"/>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9C3674"/>
    <w:pPr>
      <w:tabs>
        <w:tab w:val="center" w:pos="4513"/>
        <w:tab w:val="right" w:pos="9026"/>
      </w:tabs>
      <w:spacing w:after="0"/>
    </w:pPr>
  </w:style>
  <w:style w:type="character" w:customStyle="1" w:styleId="HeaderChar">
    <w:name w:val="Header Char"/>
    <w:basedOn w:val="DefaultParagraphFont"/>
    <w:link w:val="Header"/>
    <w:uiPriority w:val="99"/>
    <w:rsid w:val="009C3674"/>
    <w:rPr>
      <w:rFonts w:eastAsiaTheme="minorEastAsia"/>
      <w:sz w:val="24"/>
      <w:szCs w:val="20"/>
      <w:lang w:val="en-US" w:eastAsia="ja-JP"/>
    </w:rPr>
  </w:style>
  <w:style w:type="paragraph" w:styleId="Footer">
    <w:name w:val="footer"/>
    <w:basedOn w:val="Normal"/>
    <w:link w:val="FooterChar"/>
    <w:uiPriority w:val="99"/>
    <w:unhideWhenUsed/>
    <w:rsid w:val="009C3674"/>
    <w:pPr>
      <w:tabs>
        <w:tab w:val="center" w:pos="4513"/>
        <w:tab w:val="right" w:pos="9026"/>
      </w:tabs>
      <w:spacing w:after="0"/>
    </w:pPr>
  </w:style>
  <w:style w:type="character" w:customStyle="1" w:styleId="FooterChar">
    <w:name w:val="Footer Char"/>
    <w:basedOn w:val="DefaultParagraphFont"/>
    <w:link w:val="Footer"/>
    <w:uiPriority w:val="99"/>
    <w:rsid w:val="009C3674"/>
    <w:rPr>
      <w:rFonts w:eastAsiaTheme="minorEastAsia"/>
      <w:sz w:val="24"/>
      <w:szCs w:val="20"/>
      <w:lang w:val="en-US" w:eastAsia="ja-JP"/>
    </w:rPr>
  </w:style>
  <w:style w:type="paragraph" w:styleId="BalloonText">
    <w:name w:val="Balloon Text"/>
    <w:basedOn w:val="Normal"/>
    <w:link w:val="BalloonTextChar"/>
    <w:uiPriority w:val="99"/>
    <w:semiHidden/>
    <w:unhideWhenUsed/>
    <w:rsid w:val="005306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644"/>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D52FE4"/>
    <w:rPr>
      <w:color w:val="0000FF" w:themeColor="hyperlink"/>
      <w:u w:val="single"/>
    </w:rPr>
  </w:style>
  <w:style w:type="paragraph" w:customStyle="1" w:styleId="Default">
    <w:name w:val="Default"/>
    <w:uiPriority w:val="99"/>
    <w:rsid w:val="00991EA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Bullet">
    <w:name w:val="List Bullet"/>
    <w:basedOn w:val="Normal"/>
    <w:uiPriority w:val="99"/>
    <w:unhideWhenUsed/>
    <w:rsid w:val="00023933"/>
    <w:pPr>
      <w:numPr>
        <w:numId w:val="22"/>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266D"/>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C7266D"/>
    <w:pPr>
      <w:spacing w:after="0" w:line="660" w:lineRule="exact"/>
      <w:jc w:val="center"/>
      <w:outlineLvl w:val="0"/>
    </w:pPr>
    <w:rPr>
      <w:rFonts w:ascii="Arial" w:hAnsi="Arial" w:cs="Arial"/>
      <w:b/>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266D"/>
    <w:rPr>
      <w:rFonts w:ascii="Arial" w:eastAsiaTheme="minorEastAsia" w:hAnsi="Arial" w:cs="Arial"/>
      <w:b/>
      <w:sz w:val="28"/>
      <w:szCs w:val="28"/>
    </w:rPr>
  </w:style>
  <w:style w:type="table" w:styleId="TableGrid">
    <w:name w:val="Table Grid"/>
    <w:basedOn w:val="TableNormal"/>
    <w:uiPriority w:val="59"/>
    <w:rsid w:val="00C7266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266D"/>
    <w:pPr>
      <w:spacing w:after="0"/>
      <w:ind w:left="720"/>
    </w:pPr>
    <w:rPr>
      <w:rFonts w:ascii="Times New Roman" w:eastAsia="Times New Roman" w:hAnsi="Times New Roman" w:cs="Times New Roman"/>
      <w:szCs w:val="24"/>
      <w:lang w:val="en-GB" w:eastAsia="en-GB"/>
    </w:rPr>
  </w:style>
  <w:style w:type="paragraph" w:styleId="Header">
    <w:name w:val="header"/>
    <w:basedOn w:val="Normal"/>
    <w:link w:val="HeaderChar"/>
    <w:uiPriority w:val="99"/>
    <w:unhideWhenUsed/>
    <w:rsid w:val="009C3674"/>
    <w:pPr>
      <w:tabs>
        <w:tab w:val="center" w:pos="4513"/>
        <w:tab w:val="right" w:pos="9026"/>
      </w:tabs>
      <w:spacing w:after="0"/>
    </w:pPr>
  </w:style>
  <w:style w:type="character" w:customStyle="1" w:styleId="HeaderChar">
    <w:name w:val="Header Char"/>
    <w:basedOn w:val="DefaultParagraphFont"/>
    <w:link w:val="Header"/>
    <w:uiPriority w:val="99"/>
    <w:rsid w:val="009C3674"/>
    <w:rPr>
      <w:rFonts w:eastAsiaTheme="minorEastAsia"/>
      <w:sz w:val="24"/>
      <w:szCs w:val="20"/>
      <w:lang w:val="en-US" w:eastAsia="ja-JP"/>
    </w:rPr>
  </w:style>
  <w:style w:type="paragraph" w:styleId="Footer">
    <w:name w:val="footer"/>
    <w:basedOn w:val="Normal"/>
    <w:link w:val="FooterChar"/>
    <w:uiPriority w:val="99"/>
    <w:unhideWhenUsed/>
    <w:rsid w:val="009C3674"/>
    <w:pPr>
      <w:tabs>
        <w:tab w:val="center" w:pos="4513"/>
        <w:tab w:val="right" w:pos="9026"/>
      </w:tabs>
      <w:spacing w:after="0"/>
    </w:pPr>
  </w:style>
  <w:style w:type="character" w:customStyle="1" w:styleId="FooterChar">
    <w:name w:val="Footer Char"/>
    <w:basedOn w:val="DefaultParagraphFont"/>
    <w:link w:val="Footer"/>
    <w:uiPriority w:val="99"/>
    <w:rsid w:val="009C3674"/>
    <w:rPr>
      <w:rFonts w:eastAsiaTheme="minorEastAsia"/>
      <w:sz w:val="24"/>
      <w:szCs w:val="20"/>
      <w:lang w:val="en-US" w:eastAsia="ja-JP"/>
    </w:rPr>
  </w:style>
  <w:style w:type="paragraph" w:styleId="BalloonText">
    <w:name w:val="Balloon Text"/>
    <w:basedOn w:val="Normal"/>
    <w:link w:val="BalloonTextChar"/>
    <w:uiPriority w:val="99"/>
    <w:semiHidden/>
    <w:unhideWhenUsed/>
    <w:rsid w:val="0053064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644"/>
    <w:rPr>
      <w:rFonts w:ascii="Tahoma" w:eastAsiaTheme="minorEastAsia" w:hAnsi="Tahoma" w:cs="Tahoma"/>
      <w:sz w:val="16"/>
      <w:szCs w:val="16"/>
      <w:lang w:val="en-US" w:eastAsia="ja-JP"/>
    </w:rPr>
  </w:style>
  <w:style w:type="character" w:styleId="Hyperlink">
    <w:name w:val="Hyperlink"/>
    <w:basedOn w:val="DefaultParagraphFont"/>
    <w:uiPriority w:val="99"/>
    <w:unhideWhenUsed/>
    <w:rsid w:val="00D52FE4"/>
    <w:rPr>
      <w:color w:val="0000FF" w:themeColor="hyperlink"/>
      <w:u w:val="single"/>
    </w:rPr>
  </w:style>
  <w:style w:type="paragraph" w:customStyle="1" w:styleId="Default">
    <w:name w:val="Default"/>
    <w:uiPriority w:val="99"/>
    <w:rsid w:val="00991EA7"/>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ListBullet">
    <w:name w:val="List Bullet"/>
    <w:basedOn w:val="Normal"/>
    <w:uiPriority w:val="99"/>
    <w:unhideWhenUsed/>
    <w:rsid w:val="00023933"/>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86028">
      <w:bodyDiv w:val="1"/>
      <w:marLeft w:val="0"/>
      <w:marRight w:val="0"/>
      <w:marTop w:val="0"/>
      <w:marBottom w:val="0"/>
      <w:divBdr>
        <w:top w:val="none" w:sz="0" w:space="0" w:color="auto"/>
        <w:left w:val="none" w:sz="0" w:space="0" w:color="auto"/>
        <w:bottom w:val="none" w:sz="0" w:space="0" w:color="auto"/>
        <w:right w:val="none" w:sz="0" w:space="0" w:color="auto"/>
      </w:divBdr>
    </w:div>
    <w:div w:id="421224091">
      <w:bodyDiv w:val="1"/>
      <w:marLeft w:val="0"/>
      <w:marRight w:val="0"/>
      <w:marTop w:val="0"/>
      <w:marBottom w:val="0"/>
      <w:divBdr>
        <w:top w:val="none" w:sz="0" w:space="0" w:color="auto"/>
        <w:left w:val="none" w:sz="0" w:space="0" w:color="auto"/>
        <w:bottom w:val="none" w:sz="0" w:space="0" w:color="auto"/>
        <w:right w:val="none" w:sz="0" w:space="0" w:color="auto"/>
      </w:divBdr>
    </w:div>
    <w:div w:id="486433874">
      <w:bodyDiv w:val="1"/>
      <w:marLeft w:val="0"/>
      <w:marRight w:val="0"/>
      <w:marTop w:val="0"/>
      <w:marBottom w:val="0"/>
      <w:divBdr>
        <w:top w:val="none" w:sz="0" w:space="0" w:color="auto"/>
        <w:left w:val="none" w:sz="0" w:space="0" w:color="auto"/>
        <w:bottom w:val="none" w:sz="0" w:space="0" w:color="auto"/>
        <w:right w:val="none" w:sz="0" w:space="0" w:color="auto"/>
      </w:divBdr>
    </w:div>
    <w:div w:id="493034249">
      <w:bodyDiv w:val="1"/>
      <w:marLeft w:val="0"/>
      <w:marRight w:val="0"/>
      <w:marTop w:val="0"/>
      <w:marBottom w:val="0"/>
      <w:divBdr>
        <w:top w:val="none" w:sz="0" w:space="0" w:color="auto"/>
        <w:left w:val="none" w:sz="0" w:space="0" w:color="auto"/>
        <w:bottom w:val="none" w:sz="0" w:space="0" w:color="auto"/>
        <w:right w:val="none" w:sz="0" w:space="0" w:color="auto"/>
      </w:divBdr>
    </w:div>
    <w:div w:id="640816710">
      <w:bodyDiv w:val="1"/>
      <w:marLeft w:val="0"/>
      <w:marRight w:val="0"/>
      <w:marTop w:val="0"/>
      <w:marBottom w:val="0"/>
      <w:divBdr>
        <w:top w:val="none" w:sz="0" w:space="0" w:color="auto"/>
        <w:left w:val="none" w:sz="0" w:space="0" w:color="auto"/>
        <w:bottom w:val="none" w:sz="0" w:space="0" w:color="auto"/>
        <w:right w:val="none" w:sz="0" w:space="0" w:color="auto"/>
      </w:divBdr>
    </w:div>
    <w:div w:id="747768629">
      <w:bodyDiv w:val="1"/>
      <w:marLeft w:val="0"/>
      <w:marRight w:val="0"/>
      <w:marTop w:val="0"/>
      <w:marBottom w:val="0"/>
      <w:divBdr>
        <w:top w:val="none" w:sz="0" w:space="0" w:color="auto"/>
        <w:left w:val="none" w:sz="0" w:space="0" w:color="auto"/>
        <w:bottom w:val="none" w:sz="0" w:space="0" w:color="auto"/>
        <w:right w:val="none" w:sz="0" w:space="0" w:color="auto"/>
      </w:divBdr>
    </w:div>
    <w:div w:id="152778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ice.org.uk/guidancemenu/conditions-and-diseases/ear--nose-and-throat-condition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ngland.nhs.uk/wp-content/uploads/2015/06/nhse-core-standards-150506.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ks.nice.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ancsmmg.nhs.uk/about/colour-classifications/" TargetMode="External"/><Relationship Id="rId5" Type="http://schemas.openxmlformats.org/officeDocument/2006/relationships/settings" Target="settings.xml"/><Relationship Id="rId15" Type="http://schemas.openxmlformats.org/officeDocument/2006/relationships/hyperlink" Target="http://www.nice.org.uk/guidance/qs15/chapter/List-of-quality-statements" TargetMode="External"/><Relationship Id="rId10" Type="http://schemas.openxmlformats.org/officeDocument/2006/relationships/hyperlink" Target="http://www.lancsteachinghospitals.nhs.uk/formulary"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pathways.nice.org.uk/pathways/ear-nose-and-throat-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585A2-3F83-489C-8459-F4041F917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15</Pages>
  <Words>7276</Words>
  <Characters>41474</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Crossland Liz (CSRCCG)</dc:creator>
  <cp:lastModifiedBy>Crossland Liz (CSRCCG)</cp:lastModifiedBy>
  <cp:revision>7</cp:revision>
  <cp:lastPrinted>2016-08-01T12:33:00Z</cp:lastPrinted>
  <dcterms:created xsi:type="dcterms:W3CDTF">2016-08-11T08:45:00Z</dcterms:created>
  <dcterms:modified xsi:type="dcterms:W3CDTF">2016-08-15T08:28:00Z</dcterms:modified>
</cp:coreProperties>
</file>