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484B" w14:textId="5CB6BD52" w:rsidR="00297FCF" w:rsidRDefault="00297FCF" w:rsidP="00DC47E3">
      <w:pPr>
        <w:tabs>
          <w:tab w:val="num" w:pos="360"/>
          <w:tab w:val="num" w:pos="720"/>
        </w:tabs>
        <w:spacing w:before="60"/>
        <w:ind w:left="720" w:hanging="720"/>
        <w:jc w:val="both"/>
      </w:pPr>
      <w:bookmarkStart w:id="0" w:name="_Toc109139001"/>
    </w:p>
    <w:p w14:paraId="6989E5E0" w14:textId="77777777" w:rsidR="00E612C4" w:rsidRDefault="00E612C4" w:rsidP="00DC47E3">
      <w:pPr>
        <w:tabs>
          <w:tab w:val="num" w:pos="360"/>
          <w:tab w:val="num" w:pos="720"/>
        </w:tabs>
        <w:spacing w:before="60"/>
        <w:ind w:left="720" w:hanging="720"/>
        <w:jc w:val="both"/>
      </w:pPr>
    </w:p>
    <w:p w14:paraId="7CB31961" w14:textId="77777777" w:rsidR="00297FCF" w:rsidRDefault="00297FCF" w:rsidP="00297FCF">
      <w:pPr>
        <w:pStyle w:val="Heading1"/>
        <w:tabs>
          <w:tab w:val="num" w:pos="720"/>
        </w:tabs>
        <w:spacing w:before="60"/>
        <w:ind w:left="720"/>
        <w:jc w:val="both"/>
        <w:rPr>
          <w:rFonts w:asciiTheme="minorBidi" w:hAnsiTheme="minorBidi" w:cstheme="minorBidi"/>
          <w:szCs w:val="24"/>
        </w:rPr>
      </w:pPr>
    </w:p>
    <w:p w14:paraId="0F58FD07" w14:textId="337B7AD9" w:rsidR="00297FCF" w:rsidRDefault="00297FCF" w:rsidP="00297FCF">
      <w:pPr>
        <w:spacing w:after="300"/>
        <w:contextualSpacing/>
        <w:jc w:val="center"/>
        <w:rPr>
          <w:rFonts w:eastAsia="Calibri" w:cs="Arial"/>
          <w:b/>
          <w:sz w:val="24"/>
          <w:szCs w:val="24"/>
          <w:lang w:val="en-US"/>
        </w:rPr>
      </w:pPr>
      <w:r w:rsidRPr="00297FCF">
        <w:rPr>
          <w:noProof/>
          <w:color w:val="2B579A"/>
          <w:shd w:val="clear" w:color="auto" w:fill="E6E6E6"/>
        </w:rPr>
        <w:drawing>
          <wp:inline distT="0" distB="0" distL="0" distR="0" wp14:anchorId="23249BFE" wp14:editId="4E812BD9">
            <wp:extent cx="1812844" cy="65220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6033" cy="664144"/>
                    </a:xfrm>
                    <a:prstGeom prst="rect">
                      <a:avLst/>
                    </a:prstGeom>
                    <a:noFill/>
                  </pic:spPr>
                </pic:pic>
              </a:graphicData>
            </a:graphic>
          </wp:inline>
        </w:drawing>
      </w:r>
    </w:p>
    <w:p w14:paraId="7C2B56DF" w14:textId="77777777" w:rsidR="00297FCF" w:rsidRDefault="00297FCF" w:rsidP="00297FCF">
      <w:pPr>
        <w:spacing w:after="300"/>
        <w:contextualSpacing/>
        <w:jc w:val="center"/>
        <w:rPr>
          <w:rFonts w:eastAsia="Calibri" w:cs="Arial"/>
          <w:b/>
          <w:sz w:val="24"/>
          <w:szCs w:val="24"/>
          <w:lang w:val="en-US"/>
        </w:rPr>
      </w:pPr>
    </w:p>
    <w:p w14:paraId="0721803E" w14:textId="77777777" w:rsidR="00297FCF" w:rsidRDefault="00297FCF" w:rsidP="00297FCF">
      <w:pPr>
        <w:spacing w:after="300"/>
        <w:contextualSpacing/>
        <w:jc w:val="center"/>
        <w:rPr>
          <w:rFonts w:eastAsia="Calibri" w:cs="Arial"/>
          <w:b/>
          <w:sz w:val="24"/>
          <w:szCs w:val="24"/>
          <w:lang w:val="en-US"/>
        </w:rPr>
      </w:pPr>
    </w:p>
    <w:p w14:paraId="0C1B25B3" w14:textId="77777777" w:rsidR="00297FCF" w:rsidRDefault="00297FCF" w:rsidP="00297FCF">
      <w:pPr>
        <w:spacing w:after="300"/>
        <w:contextualSpacing/>
        <w:jc w:val="center"/>
        <w:rPr>
          <w:rFonts w:eastAsia="Calibri" w:cs="Arial"/>
          <w:b/>
          <w:sz w:val="24"/>
          <w:szCs w:val="24"/>
          <w:lang w:val="en-US"/>
        </w:rPr>
      </w:pPr>
    </w:p>
    <w:p w14:paraId="7D543DC8" w14:textId="77777777" w:rsidR="00297FCF" w:rsidRDefault="00297FCF" w:rsidP="00297FCF">
      <w:pPr>
        <w:spacing w:after="300"/>
        <w:contextualSpacing/>
        <w:jc w:val="center"/>
        <w:rPr>
          <w:rFonts w:eastAsia="Calibri" w:cs="Arial"/>
          <w:b/>
          <w:sz w:val="24"/>
          <w:szCs w:val="24"/>
          <w:lang w:val="en-US"/>
        </w:rPr>
      </w:pPr>
    </w:p>
    <w:p w14:paraId="4A203855" w14:textId="0881F9AE" w:rsidR="00297FCF" w:rsidRPr="00297FCF" w:rsidRDefault="00297FCF" w:rsidP="00297FCF">
      <w:pPr>
        <w:spacing w:after="300"/>
        <w:contextualSpacing/>
        <w:jc w:val="center"/>
        <w:rPr>
          <w:rFonts w:eastAsia="Calibri" w:cs="Arial"/>
          <w:b/>
          <w:sz w:val="24"/>
          <w:szCs w:val="24"/>
          <w:lang w:val="en-US"/>
        </w:rPr>
      </w:pPr>
      <w:r w:rsidRPr="00297FCF">
        <w:rPr>
          <w:rFonts w:eastAsia="Calibri" w:cs="Arial"/>
          <w:b/>
          <w:sz w:val="24"/>
          <w:szCs w:val="24"/>
          <w:lang w:val="en-US"/>
        </w:rPr>
        <w:t>Invitation to Tender</w:t>
      </w:r>
    </w:p>
    <w:p w14:paraId="511DF72F" w14:textId="77777777" w:rsidR="00297FCF" w:rsidRPr="00297FCF" w:rsidRDefault="00297FCF" w:rsidP="00297FCF">
      <w:pPr>
        <w:spacing w:after="300"/>
        <w:contextualSpacing/>
        <w:jc w:val="center"/>
        <w:rPr>
          <w:rFonts w:eastAsia="Calibri" w:cs="Arial"/>
          <w:b/>
          <w:sz w:val="24"/>
          <w:szCs w:val="24"/>
          <w:lang w:val="en-US"/>
        </w:rPr>
      </w:pPr>
    </w:p>
    <w:p w14:paraId="05A0ABE8" w14:textId="77777777" w:rsidR="00297FCF" w:rsidRPr="00297FCF" w:rsidRDefault="00297FCF" w:rsidP="00297FCF">
      <w:pPr>
        <w:spacing w:after="300"/>
        <w:contextualSpacing/>
        <w:jc w:val="center"/>
        <w:rPr>
          <w:rFonts w:eastAsia="Calibri" w:cs="Arial"/>
          <w:b/>
          <w:sz w:val="24"/>
          <w:szCs w:val="24"/>
          <w:lang w:val="en-US"/>
        </w:rPr>
      </w:pPr>
    </w:p>
    <w:p w14:paraId="7FEF90FC" w14:textId="20771ED6" w:rsidR="00297FCF" w:rsidRPr="00297FCF" w:rsidRDefault="00297FCF" w:rsidP="00297FCF">
      <w:pPr>
        <w:spacing w:after="300"/>
        <w:contextualSpacing/>
        <w:jc w:val="center"/>
        <w:rPr>
          <w:rFonts w:eastAsia="Calibri" w:cs="Arial"/>
          <w:b/>
          <w:sz w:val="24"/>
          <w:szCs w:val="24"/>
          <w:lang w:val="en-US"/>
        </w:rPr>
      </w:pPr>
      <w:r w:rsidRPr="00297FCF">
        <w:rPr>
          <w:rFonts w:eastAsia="Calibri" w:cs="Arial"/>
          <w:b/>
          <w:sz w:val="24"/>
          <w:szCs w:val="24"/>
          <w:lang w:val="en-US"/>
        </w:rPr>
        <w:t xml:space="preserve">Evaluation of Digital </w:t>
      </w:r>
      <w:r w:rsidR="00AF4E37">
        <w:rPr>
          <w:rFonts w:eastAsia="Calibri" w:cs="Arial"/>
          <w:b/>
          <w:sz w:val="24"/>
          <w:szCs w:val="24"/>
          <w:lang w:val="en-US"/>
        </w:rPr>
        <w:t>Skills for Heritage Initiative</w:t>
      </w:r>
    </w:p>
    <w:p w14:paraId="249A0C1C" w14:textId="77777777" w:rsidR="00297FCF" w:rsidRPr="00297FCF" w:rsidRDefault="00297FCF" w:rsidP="00297FCF">
      <w:pPr>
        <w:spacing w:after="300"/>
        <w:contextualSpacing/>
        <w:jc w:val="center"/>
        <w:rPr>
          <w:rFonts w:eastAsia="Calibri" w:cs="Arial"/>
          <w:b/>
          <w:sz w:val="24"/>
          <w:szCs w:val="24"/>
          <w:lang w:val="en-US"/>
        </w:rPr>
      </w:pPr>
    </w:p>
    <w:p w14:paraId="44CF4BB0" w14:textId="7F01B405" w:rsidR="00297FCF" w:rsidRPr="00297FCF" w:rsidRDefault="00297FCF" w:rsidP="00297FCF">
      <w:pPr>
        <w:spacing w:after="300"/>
        <w:contextualSpacing/>
        <w:jc w:val="center"/>
        <w:rPr>
          <w:rFonts w:eastAsia="Calibri" w:cs="Arial"/>
          <w:b/>
          <w:sz w:val="24"/>
          <w:szCs w:val="24"/>
          <w:lang w:val="en-US"/>
        </w:rPr>
      </w:pPr>
      <w:r w:rsidRPr="00297FCF">
        <w:rPr>
          <w:rFonts w:eastAsia="Calibri" w:cs="Arial"/>
          <w:b/>
          <w:sz w:val="24"/>
          <w:szCs w:val="24"/>
          <w:lang w:val="en-US"/>
        </w:rPr>
        <w:t xml:space="preserve">Ref: NHMF </w:t>
      </w:r>
      <w:r w:rsidR="00C21100">
        <w:rPr>
          <w:rFonts w:eastAsia="Calibri" w:cs="Arial"/>
          <w:b/>
          <w:sz w:val="24"/>
          <w:szCs w:val="24"/>
          <w:lang w:val="en-US"/>
        </w:rPr>
        <w:t>0324</w:t>
      </w:r>
    </w:p>
    <w:p w14:paraId="5F977DA5" w14:textId="77777777" w:rsidR="00297FCF" w:rsidRPr="00297FCF" w:rsidRDefault="00297FCF" w:rsidP="00297FCF">
      <w:pPr>
        <w:spacing w:after="300"/>
        <w:contextualSpacing/>
        <w:jc w:val="center"/>
        <w:rPr>
          <w:rFonts w:eastAsia="Calibri" w:cs="Arial"/>
          <w:b/>
          <w:sz w:val="24"/>
          <w:szCs w:val="24"/>
          <w:lang w:val="en-US"/>
        </w:rPr>
      </w:pPr>
    </w:p>
    <w:p w14:paraId="51BC138F" w14:textId="77777777" w:rsidR="00297FCF" w:rsidRPr="00297FCF" w:rsidRDefault="00297FCF" w:rsidP="00297FCF">
      <w:pPr>
        <w:spacing w:after="300"/>
        <w:contextualSpacing/>
        <w:jc w:val="center"/>
        <w:rPr>
          <w:rFonts w:eastAsia="Calibri" w:cs="Arial"/>
          <w:b/>
          <w:sz w:val="24"/>
          <w:szCs w:val="24"/>
          <w:lang w:val="en-US"/>
        </w:rPr>
      </w:pPr>
    </w:p>
    <w:p w14:paraId="37472F04" w14:textId="77777777" w:rsidR="00297FCF" w:rsidRPr="00297FCF" w:rsidRDefault="00297FCF" w:rsidP="00297FCF">
      <w:pPr>
        <w:spacing w:after="300"/>
        <w:contextualSpacing/>
        <w:jc w:val="center"/>
        <w:rPr>
          <w:rFonts w:eastAsia="SimSun"/>
          <w:bCs/>
          <w:spacing w:val="5"/>
          <w:kern w:val="28"/>
          <w:sz w:val="36"/>
          <w:szCs w:val="36"/>
        </w:rPr>
      </w:pPr>
      <w:r w:rsidRPr="00297FCF">
        <w:rPr>
          <w:rFonts w:eastAsia="Calibri" w:cs="Arial"/>
          <w:b/>
          <w:sz w:val="24"/>
          <w:szCs w:val="24"/>
          <w:lang w:val="en-US"/>
        </w:rPr>
        <w:t>Schedule 2: Specification</w:t>
      </w:r>
    </w:p>
    <w:p w14:paraId="53688825" w14:textId="77777777" w:rsidR="00297FCF" w:rsidRDefault="00297FCF" w:rsidP="00297FCF">
      <w:pPr>
        <w:pStyle w:val="Heading1"/>
        <w:tabs>
          <w:tab w:val="num" w:pos="720"/>
        </w:tabs>
        <w:spacing w:before="60"/>
        <w:ind w:left="720"/>
        <w:jc w:val="both"/>
        <w:rPr>
          <w:rFonts w:asciiTheme="minorBidi" w:hAnsiTheme="minorBidi" w:cstheme="minorBidi"/>
          <w:szCs w:val="24"/>
        </w:rPr>
      </w:pPr>
    </w:p>
    <w:p w14:paraId="4E3C0972" w14:textId="77777777" w:rsidR="00297FCF" w:rsidRDefault="00297FCF" w:rsidP="00297FCF">
      <w:pPr>
        <w:pStyle w:val="Heading1"/>
        <w:tabs>
          <w:tab w:val="num" w:pos="720"/>
        </w:tabs>
        <w:spacing w:before="60"/>
        <w:ind w:left="720"/>
        <w:jc w:val="both"/>
        <w:rPr>
          <w:rFonts w:asciiTheme="minorBidi" w:hAnsiTheme="minorBidi" w:cstheme="minorBidi"/>
          <w:szCs w:val="24"/>
        </w:rPr>
      </w:pPr>
    </w:p>
    <w:p w14:paraId="6051CF97" w14:textId="77777777" w:rsidR="00297FCF" w:rsidRDefault="00297FCF" w:rsidP="00297FCF">
      <w:pPr>
        <w:pStyle w:val="Heading1"/>
        <w:tabs>
          <w:tab w:val="num" w:pos="720"/>
        </w:tabs>
        <w:spacing w:before="60"/>
        <w:ind w:left="720"/>
        <w:jc w:val="both"/>
        <w:rPr>
          <w:rFonts w:asciiTheme="minorBidi" w:hAnsiTheme="minorBidi" w:cstheme="minorBidi"/>
          <w:szCs w:val="24"/>
        </w:rPr>
      </w:pPr>
    </w:p>
    <w:p w14:paraId="342F4093" w14:textId="23D31CFE" w:rsidR="00297FCF" w:rsidRDefault="00297FCF" w:rsidP="00297FCF">
      <w:pPr>
        <w:pStyle w:val="Heading1"/>
        <w:tabs>
          <w:tab w:val="num" w:pos="720"/>
        </w:tabs>
        <w:spacing w:before="60"/>
        <w:ind w:left="720"/>
        <w:jc w:val="both"/>
        <w:rPr>
          <w:rFonts w:asciiTheme="minorBidi" w:hAnsiTheme="minorBidi" w:cstheme="minorBidi"/>
          <w:szCs w:val="24"/>
        </w:rPr>
      </w:pPr>
    </w:p>
    <w:p w14:paraId="750BEF26" w14:textId="65E26B74" w:rsidR="00297FCF" w:rsidRDefault="00297FCF" w:rsidP="00297FCF"/>
    <w:p w14:paraId="3A413BA6" w14:textId="739A2877" w:rsidR="00297FCF" w:rsidRDefault="00297FCF" w:rsidP="00297FCF"/>
    <w:p w14:paraId="7C0F6346" w14:textId="756072FB" w:rsidR="00297FCF" w:rsidRDefault="00297FCF" w:rsidP="00297FCF"/>
    <w:p w14:paraId="1027FF72" w14:textId="697F806B" w:rsidR="00297FCF" w:rsidRDefault="00297FCF" w:rsidP="00297FCF"/>
    <w:p w14:paraId="5B6E7810" w14:textId="3800ECEF" w:rsidR="00297FCF" w:rsidRDefault="00297FCF" w:rsidP="00297FCF"/>
    <w:p w14:paraId="168E4E9D" w14:textId="6C6AA2F1" w:rsidR="00297FCF" w:rsidRDefault="00297FCF" w:rsidP="00297FCF"/>
    <w:p w14:paraId="51F9E372" w14:textId="7A977BD4" w:rsidR="00297FCF" w:rsidRDefault="00297FCF" w:rsidP="00297FCF"/>
    <w:p w14:paraId="2076780B" w14:textId="7BE7F391" w:rsidR="00297FCF" w:rsidRDefault="00297FCF" w:rsidP="00297FCF"/>
    <w:p w14:paraId="0C77FD03" w14:textId="72320EF7" w:rsidR="00297FCF" w:rsidRDefault="00297FCF" w:rsidP="00297FCF"/>
    <w:p w14:paraId="05750063" w14:textId="749C83BE" w:rsidR="00297FCF" w:rsidRDefault="00297FCF" w:rsidP="00297FCF"/>
    <w:p w14:paraId="33770F8D" w14:textId="799C740E" w:rsidR="00297FCF" w:rsidRDefault="00297FCF" w:rsidP="00297FCF"/>
    <w:p w14:paraId="021D2324" w14:textId="32D9DED7" w:rsidR="00297FCF" w:rsidRDefault="00297FCF" w:rsidP="00297FCF"/>
    <w:p w14:paraId="6B46B1E0" w14:textId="1222D211" w:rsidR="00297FCF" w:rsidRDefault="00297FCF" w:rsidP="00297FCF"/>
    <w:p w14:paraId="5CE19B09" w14:textId="56057F56" w:rsidR="00297FCF" w:rsidRDefault="00297FCF" w:rsidP="00297FCF"/>
    <w:p w14:paraId="2BF2E2A1" w14:textId="1FED12E8" w:rsidR="00297FCF" w:rsidRDefault="00297FCF" w:rsidP="00297FCF"/>
    <w:p w14:paraId="64FB0EA5" w14:textId="0E6DAAE8" w:rsidR="00297FCF" w:rsidRDefault="00297FCF" w:rsidP="00297FCF"/>
    <w:p w14:paraId="20424D64" w14:textId="2A9FB744" w:rsidR="00297FCF" w:rsidRDefault="00297FCF" w:rsidP="00297FCF"/>
    <w:p w14:paraId="4C467F8C" w14:textId="47980184" w:rsidR="00297FCF" w:rsidRDefault="00297FCF" w:rsidP="00297FCF"/>
    <w:p w14:paraId="2D7EEEC2" w14:textId="799A5F17" w:rsidR="00297FCF" w:rsidRDefault="00297FCF" w:rsidP="00297FCF"/>
    <w:p w14:paraId="323EF4A9" w14:textId="343CC240" w:rsidR="00297FCF" w:rsidRDefault="00297FCF" w:rsidP="00297FCF"/>
    <w:p w14:paraId="19F4D656" w14:textId="60CF66D9" w:rsidR="00297FCF" w:rsidRDefault="00297FCF" w:rsidP="00297FCF"/>
    <w:p w14:paraId="0FA98939" w14:textId="760202E1" w:rsidR="00297FCF" w:rsidRDefault="00297FCF" w:rsidP="00297FCF"/>
    <w:p w14:paraId="46357443" w14:textId="0BBA185E" w:rsidR="00297FCF" w:rsidRDefault="00297FCF" w:rsidP="00297FCF"/>
    <w:p w14:paraId="186D0D25" w14:textId="2A9E1032" w:rsidR="00297FCF" w:rsidRDefault="00297FCF" w:rsidP="00297FCF"/>
    <w:p w14:paraId="0CE01A25" w14:textId="77777777" w:rsidR="00297FCF" w:rsidRPr="00297FCF" w:rsidRDefault="00297FCF" w:rsidP="00297FCF"/>
    <w:p w14:paraId="3FF9D3C4" w14:textId="77777777" w:rsidR="00297FCF" w:rsidRDefault="00297FCF" w:rsidP="00297FCF">
      <w:pPr>
        <w:pStyle w:val="Heading1"/>
        <w:tabs>
          <w:tab w:val="num" w:pos="720"/>
        </w:tabs>
        <w:spacing w:before="60"/>
        <w:ind w:left="720"/>
        <w:jc w:val="both"/>
        <w:rPr>
          <w:rFonts w:asciiTheme="minorBidi" w:hAnsiTheme="minorBidi" w:cstheme="minorBidi"/>
          <w:szCs w:val="24"/>
        </w:rPr>
      </w:pPr>
    </w:p>
    <w:p w14:paraId="21D4A25F" w14:textId="13CD2464" w:rsidR="00DC47E3" w:rsidRDefault="00DC47E3" w:rsidP="00DC47E3">
      <w:pPr>
        <w:pStyle w:val="Heading1"/>
        <w:numPr>
          <w:ilvl w:val="0"/>
          <w:numId w:val="12"/>
        </w:numPr>
        <w:tabs>
          <w:tab w:val="clear" w:pos="432"/>
          <w:tab w:val="num" w:pos="360"/>
          <w:tab w:val="num" w:pos="720"/>
        </w:tabs>
        <w:spacing w:before="60"/>
        <w:ind w:left="720" w:hanging="720"/>
        <w:jc w:val="both"/>
        <w:rPr>
          <w:rFonts w:asciiTheme="minorBidi" w:hAnsiTheme="minorBidi" w:cstheme="minorBidi"/>
          <w:szCs w:val="24"/>
        </w:rPr>
      </w:pPr>
      <w:r>
        <w:rPr>
          <w:rFonts w:asciiTheme="minorBidi" w:hAnsiTheme="minorBidi" w:cstheme="minorBidi"/>
          <w:szCs w:val="24"/>
        </w:rPr>
        <w:t>Background:</w:t>
      </w:r>
      <w:bookmarkEnd w:id="0"/>
    </w:p>
    <w:p w14:paraId="3AF98B79" w14:textId="77777777" w:rsidR="00CE17C8" w:rsidRDefault="00CE17C8" w:rsidP="00DC47E3">
      <w:pPr>
        <w:pStyle w:val="paragraph"/>
        <w:spacing w:before="0" w:beforeAutospacing="0" w:after="0" w:afterAutospacing="0"/>
        <w:ind w:left="720"/>
        <w:textAlignment w:val="baseline"/>
        <w:rPr>
          <w:rStyle w:val="normaltextrun"/>
          <w:rFonts w:ascii="Arial" w:hAnsi="Arial" w:cs="Arial"/>
          <w:b/>
          <w:bCs/>
        </w:rPr>
      </w:pPr>
    </w:p>
    <w:p w14:paraId="7565CA22" w14:textId="07FAC8E4" w:rsidR="00DC47E3" w:rsidRDefault="00DC47E3" w:rsidP="00DC47E3">
      <w:pPr>
        <w:pStyle w:val="paragraph"/>
        <w:spacing w:before="0" w:beforeAutospacing="0" w:after="0" w:afterAutospacing="0"/>
        <w:ind w:left="720"/>
        <w:textAlignment w:val="baseline"/>
        <w:rPr>
          <w:rStyle w:val="eop"/>
          <w:rFonts w:ascii="Arial" w:hAnsi="Arial" w:cs="Arial"/>
          <w:b/>
          <w:bCs/>
        </w:rPr>
      </w:pPr>
      <w:r w:rsidRPr="00CC2C52">
        <w:rPr>
          <w:rStyle w:val="normaltextrun"/>
          <w:rFonts w:ascii="Arial" w:hAnsi="Arial" w:cs="Arial"/>
          <w:b/>
          <w:bCs/>
        </w:rPr>
        <w:t>Overview</w:t>
      </w:r>
      <w:r w:rsidRPr="00CC2C52">
        <w:rPr>
          <w:rStyle w:val="eop"/>
          <w:rFonts w:ascii="Arial" w:hAnsi="Arial" w:cs="Arial"/>
          <w:b/>
          <w:bCs/>
        </w:rPr>
        <w:t> </w:t>
      </w:r>
    </w:p>
    <w:p w14:paraId="5D088052" w14:textId="77777777" w:rsidR="00DC47E3" w:rsidRPr="00CC2C52" w:rsidRDefault="00DC47E3" w:rsidP="00DC47E3">
      <w:pPr>
        <w:pStyle w:val="paragraph"/>
        <w:spacing w:before="0" w:beforeAutospacing="0" w:after="0" w:afterAutospacing="0"/>
        <w:ind w:left="720"/>
        <w:textAlignment w:val="baseline"/>
        <w:rPr>
          <w:rFonts w:ascii="Arial" w:hAnsi="Arial" w:cs="Arial"/>
          <w:b/>
          <w:bCs/>
        </w:rPr>
      </w:pPr>
    </w:p>
    <w:p w14:paraId="2A2FC14D" w14:textId="7D1AB197" w:rsidR="00DC47E3" w:rsidRPr="00344619" w:rsidRDefault="00DC47E3" w:rsidP="00DC47E3">
      <w:pPr>
        <w:pStyle w:val="paragraph"/>
        <w:spacing w:before="0" w:beforeAutospacing="0" w:after="0" w:afterAutospacing="0"/>
        <w:ind w:left="720"/>
        <w:textAlignment w:val="baseline"/>
        <w:rPr>
          <w:rFonts w:ascii="Arial" w:hAnsi="Arial" w:cs="Arial"/>
        </w:rPr>
      </w:pPr>
      <w:r w:rsidRPr="00CC2C52">
        <w:rPr>
          <w:rStyle w:val="normaltextrun"/>
          <w:rFonts w:ascii="Arial" w:hAnsi="Arial" w:cs="Arial"/>
          <w:lang w:val="en-US"/>
        </w:rPr>
        <w:t xml:space="preserve">The National Lottery Heritage Fund, formerly the Heritage Lottery Fund (HLF), </w:t>
      </w:r>
      <w:r w:rsidRPr="00344619">
        <w:rPr>
          <w:rStyle w:val="normaltextrun"/>
          <w:rFonts w:ascii="Arial" w:hAnsi="Arial" w:cs="Arial"/>
          <w:lang w:val="en-US"/>
        </w:rPr>
        <w:t>is an operating name for the Trustees of the National Heritage Memorial Fund (NHMF). </w:t>
      </w:r>
      <w:r w:rsidRPr="00344619">
        <w:rPr>
          <w:rStyle w:val="normaltextrun"/>
          <w:rFonts w:ascii="Arial" w:hAnsi="Arial" w:cs="Arial"/>
        </w:rPr>
        <w:t xml:space="preserve"> In 1994 the NHMF was given authority under the National Lottery Act to distribute money raised by the National Lottery to support projects involving the national, regional and local heritage of the United Kingdom. In January 2019 we launched </w:t>
      </w:r>
      <w:r w:rsidR="008A68FF">
        <w:rPr>
          <w:rStyle w:val="normaltextrun"/>
          <w:rFonts w:ascii="Arial" w:hAnsi="Arial" w:cs="Arial"/>
        </w:rPr>
        <w:t>a</w:t>
      </w:r>
      <w:r w:rsidR="008A68FF" w:rsidRPr="00344619">
        <w:rPr>
          <w:rStyle w:val="normaltextrun"/>
          <w:rFonts w:ascii="Arial" w:hAnsi="Arial" w:cs="Arial"/>
        </w:rPr>
        <w:t xml:space="preserve"> </w:t>
      </w:r>
      <w:r w:rsidRPr="00344619">
        <w:rPr>
          <w:rStyle w:val="normaltextrun"/>
          <w:rFonts w:ascii="Arial" w:hAnsi="Arial" w:cs="Arial"/>
        </w:rPr>
        <w:t>Strategic Framework: ‘Inspiring, leading and resourcing the UK’s heritage’</w:t>
      </w:r>
      <w:r w:rsidR="008A68FF">
        <w:rPr>
          <w:rStyle w:val="normaltextrun"/>
          <w:rFonts w:ascii="Arial" w:hAnsi="Arial" w:cs="Arial"/>
        </w:rPr>
        <w:t xml:space="preserve"> which relates to the scope of this evaluation</w:t>
      </w:r>
      <w:r w:rsidRPr="00344619">
        <w:rPr>
          <w:rStyle w:val="normaltextrun"/>
          <w:rFonts w:ascii="Arial" w:hAnsi="Arial" w:cs="Arial"/>
        </w:rPr>
        <w:t xml:space="preserve">. </w:t>
      </w:r>
      <w:r w:rsidR="008A68FF">
        <w:rPr>
          <w:rStyle w:val="normaltextrun"/>
          <w:rFonts w:ascii="Arial" w:hAnsi="Arial" w:cs="Arial"/>
        </w:rPr>
        <w:t>On the 2</w:t>
      </w:r>
      <w:r w:rsidR="008A68FF" w:rsidRPr="000A3C3D">
        <w:rPr>
          <w:rStyle w:val="normaltextrun"/>
          <w:rFonts w:ascii="Arial" w:hAnsi="Arial" w:cs="Arial"/>
          <w:vertAlign w:val="superscript"/>
        </w:rPr>
        <w:t>nd</w:t>
      </w:r>
      <w:r w:rsidR="008A68FF">
        <w:rPr>
          <w:rStyle w:val="normaltextrun"/>
          <w:rFonts w:ascii="Arial" w:hAnsi="Arial" w:cs="Arial"/>
        </w:rPr>
        <w:t xml:space="preserve"> March 2023 we launched our new strategy ‘Heritage 2033’. </w:t>
      </w:r>
      <w:r w:rsidRPr="00344619">
        <w:rPr>
          <w:rStyle w:val="normaltextrun"/>
          <w:rFonts w:ascii="Arial" w:hAnsi="Arial" w:cs="Arial"/>
        </w:rPr>
        <w:t xml:space="preserve">See the Heritage </w:t>
      </w:r>
      <w:hyperlink r:id="rId12" w:tgtFrame="_blank" w:history="1">
        <w:r w:rsidRPr="00344619">
          <w:rPr>
            <w:rStyle w:val="normaltextrun"/>
            <w:rFonts w:ascii="Arial" w:hAnsi="Arial" w:cs="Arial"/>
            <w:color w:val="0000FF"/>
            <w:u w:val="single"/>
          </w:rPr>
          <w:t>Fund's website</w:t>
        </w:r>
      </w:hyperlink>
      <w:r w:rsidRPr="00344619">
        <w:rPr>
          <w:rStyle w:val="normaltextrun"/>
          <w:rFonts w:ascii="Arial" w:hAnsi="Arial" w:cs="Arial"/>
        </w:rPr>
        <w:t xml:space="preserve"> for more details.</w:t>
      </w:r>
      <w:r w:rsidRPr="00344619">
        <w:rPr>
          <w:rStyle w:val="eop"/>
          <w:rFonts w:ascii="Arial" w:hAnsi="Arial" w:cs="Arial"/>
        </w:rPr>
        <w:t> </w:t>
      </w:r>
      <w:r w:rsidRPr="00344619">
        <w:rPr>
          <w:rStyle w:val="eop"/>
          <w:rFonts w:ascii="Arial" w:hAnsi="Arial" w:cs="Arial"/>
        </w:rPr>
        <w:br/>
      </w:r>
    </w:p>
    <w:p w14:paraId="57FE7919" w14:textId="1C5BBA8B" w:rsidR="001865C0" w:rsidRDefault="00DC47E3" w:rsidP="00E85C9C">
      <w:pPr>
        <w:pStyle w:val="paragraph"/>
        <w:spacing w:before="0" w:beforeAutospacing="0" w:after="0" w:afterAutospacing="0"/>
        <w:ind w:left="720"/>
        <w:textAlignment w:val="baseline"/>
        <w:rPr>
          <w:rStyle w:val="eop"/>
          <w:rFonts w:ascii="Arial" w:hAnsi="Arial" w:cs="Arial"/>
        </w:rPr>
      </w:pPr>
      <w:r w:rsidRPr="00344619">
        <w:rPr>
          <w:rStyle w:val="normaltextrun"/>
          <w:rFonts w:ascii="Arial" w:hAnsi="Arial" w:cs="Arial"/>
        </w:rPr>
        <w:t>The Heritage Fund invests in the full breadth of the UK’s heritage and</w:t>
      </w:r>
      <w:r w:rsidR="004F40ED">
        <w:rPr>
          <w:rStyle w:val="normaltextrun"/>
          <w:rFonts w:ascii="Arial" w:hAnsi="Arial" w:cs="Arial"/>
        </w:rPr>
        <w:t xml:space="preserve"> </w:t>
      </w:r>
      <w:r w:rsidR="000912C1">
        <w:rPr>
          <w:rStyle w:val="normaltextrun"/>
          <w:rFonts w:ascii="Arial" w:hAnsi="Arial" w:cs="Arial"/>
        </w:rPr>
        <w:t xml:space="preserve">our new </w:t>
      </w:r>
      <w:r w:rsidR="008A086A">
        <w:rPr>
          <w:rStyle w:val="normaltextrun"/>
          <w:rFonts w:ascii="Arial" w:hAnsi="Arial" w:cs="Arial"/>
        </w:rPr>
        <w:t xml:space="preserve">10-year strategy sets </w:t>
      </w:r>
      <w:r w:rsidR="00FE03D8">
        <w:rPr>
          <w:rStyle w:val="normaltextrun"/>
          <w:rFonts w:ascii="Arial" w:hAnsi="Arial" w:cs="Arial"/>
        </w:rPr>
        <w:t xml:space="preserve">out a vision for heritage that is </w:t>
      </w:r>
      <w:r w:rsidR="001A6FCA">
        <w:rPr>
          <w:rStyle w:val="normaltextrun"/>
          <w:rFonts w:ascii="Arial" w:hAnsi="Arial" w:cs="Arial"/>
        </w:rPr>
        <w:t>valued, cared for an</w:t>
      </w:r>
      <w:r w:rsidR="00D37B90">
        <w:rPr>
          <w:rStyle w:val="normaltextrun"/>
          <w:rFonts w:ascii="Arial" w:hAnsi="Arial" w:cs="Arial"/>
        </w:rPr>
        <w:t>d sustained</w:t>
      </w:r>
      <w:r w:rsidR="00746780">
        <w:rPr>
          <w:rStyle w:val="normaltextrun"/>
          <w:rFonts w:ascii="Arial" w:hAnsi="Arial" w:cs="Arial"/>
        </w:rPr>
        <w:t xml:space="preserve"> for everyone’s future.</w:t>
      </w:r>
      <w:r w:rsidR="0012609E">
        <w:rPr>
          <w:rStyle w:val="normaltextrun"/>
          <w:rFonts w:ascii="Arial" w:hAnsi="Arial" w:cs="Arial"/>
        </w:rPr>
        <w:t xml:space="preserve"> </w:t>
      </w:r>
      <w:r w:rsidRPr="00344619">
        <w:rPr>
          <w:rStyle w:val="normaltextrun"/>
          <w:rFonts w:ascii="Arial" w:hAnsi="Arial" w:cs="Arial"/>
        </w:rPr>
        <w:t xml:space="preserve">. This is reflected in the </w:t>
      </w:r>
      <w:r w:rsidR="39876B93" w:rsidRPr="5552F310">
        <w:rPr>
          <w:rStyle w:val="normaltextrun"/>
          <w:rFonts w:ascii="Arial" w:hAnsi="Arial" w:cs="Arial"/>
        </w:rPr>
        <w:t xml:space="preserve">investment principles </w:t>
      </w:r>
      <w:r w:rsidRPr="00344619">
        <w:rPr>
          <w:rStyle w:val="normaltextrun"/>
          <w:rFonts w:ascii="Arial" w:hAnsi="Arial" w:cs="Arial"/>
        </w:rPr>
        <w:t xml:space="preserve"> which underpin our grant-making. </w:t>
      </w:r>
      <w:r w:rsidRPr="00344619">
        <w:rPr>
          <w:rStyle w:val="eop"/>
          <w:rFonts w:ascii="Arial" w:hAnsi="Arial" w:cs="Arial"/>
        </w:rPr>
        <w:t> </w:t>
      </w:r>
    </w:p>
    <w:p w14:paraId="0F04A44E" w14:textId="77777777" w:rsidR="00E85C9C" w:rsidRDefault="00E85C9C" w:rsidP="00E85C9C">
      <w:pPr>
        <w:pStyle w:val="paragraph"/>
        <w:spacing w:before="0" w:beforeAutospacing="0" w:after="0" w:afterAutospacing="0"/>
        <w:ind w:left="720"/>
        <w:textAlignment w:val="baseline"/>
        <w:rPr>
          <w:rStyle w:val="eop"/>
          <w:rFonts w:ascii="Arial" w:hAnsi="Arial" w:cs="Arial"/>
        </w:rPr>
      </w:pPr>
    </w:p>
    <w:p w14:paraId="3AAF56B2" w14:textId="1BC25F84" w:rsidR="00E85C9C" w:rsidRPr="00C91BD3" w:rsidRDefault="00E85C9C" w:rsidP="75FDC26E">
      <w:pPr>
        <w:shd w:val="clear" w:color="auto" w:fill="FFFFFF" w:themeFill="background1"/>
        <w:spacing w:line="264" w:lineRule="atLeast"/>
        <w:ind w:left="720"/>
        <w:rPr>
          <w:rFonts w:asciiTheme="minorBidi" w:hAnsiTheme="minorBidi" w:cstheme="minorBidi"/>
          <w:color w:val="000000" w:themeColor="text1"/>
          <w:sz w:val="24"/>
          <w:szCs w:val="24"/>
        </w:rPr>
      </w:pPr>
      <w:r w:rsidRPr="75FDC26E">
        <w:rPr>
          <w:rFonts w:asciiTheme="minorBidi" w:hAnsiTheme="minorBidi"/>
          <w:color w:val="000000" w:themeColor="text1"/>
          <w:sz w:val="24"/>
          <w:szCs w:val="24"/>
        </w:rPr>
        <w:t xml:space="preserve">Our </w:t>
      </w:r>
      <w:r w:rsidR="408B8E04" w:rsidRPr="0343F545">
        <w:rPr>
          <w:rFonts w:asciiTheme="minorBidi" w:hAnsiTheme="minorBidi"/>
          <w:color w:val="000000" w:themeColor="text1"/>
          <w:sz w:val="24"/>
          <w:szCs w:val="24"/>
        </w:rPr>
        <w:t>£4</w:t>
      </w:r>
      <w:r w:rsidR="6008E723" w:rsidRPr="0343F545">
        <w:rPr>
          <w:rFonts w:asciiTheme="minorBidi" w:hAnsiTheme="minorBidi"/>
          <w:color w:val="000000" w:themeColor="text1"/>
          <w:sz w:val="24"/>
          <w:szCs w:val="24"/>
        </w:rPr>
        <w:t>.1</w:t>
      </w:r>
      <w:r w:rsidR="408B8E04" w:rsidRPr="0343F545">
        <w:rPr>
          <w:rFonts w:asciiTheme="minorBidi" w:hAnsiTheme="minorBidi"/>
          <w:color w:val="000000" w:themeColor="text1"/>
          <w:sz w:val="24"/>
          <w:szCs w:val="24"/>
        </w:rPr>
        <w:t xml:space="preserve">M </w:t>
      </w:r>
      <w:r w:rsidRPr="75FDC26E">
        <w:rPr>
          <w:rFonts w:asciiTheme="minorBidi" w:hAnsiTheme="minorBidi" w:cstheme="minorBidi"/>
          <w:color w:val="000000" w:themeColor="text1"/>
          <w:sz w:val="24"/>
          <w:szCs w:val="24"/>
        </w:rPr>
        <w:t>Digital Skills for Heritage</w:t>
      </w:r>
      <w:r w:rsidRPr="75FDC26E">
        <w:rPr>
          <w:rFonts w:asciiTheme="minorBidi" w:hAnsiTheme="minorBidi"/>
          <w:color w:val="000000" w:themeColor="text1"/>
          <w:sz w:val="24"/>
          <w:szCs w:val="24"/>
        </w:rPr>
        <w:t xml:space="preserve"> initiative </w:t>
      </w:r>
      <w:r w:rsidR="003D5B68" w:rsidRPr="75FDC26E">
        <w:rPr>
          <w:rFonts w:asciiTheme="minorBidi" w:hAnsiTheme="minorBidi"/>
          <w:color w:val="000000" w:themeColor="text1"/>
          <w:sz w:val="24"/>
          <w:szCs w:val="24"/>
        </w:rPr>
        <w:t xml:space="preserve">is </w:t>
      </w:r>
      <w:r w:rsidRPr="75FDC26E">
        <w:rPr>
          <w:rFonts w:asciiTheme="minorBidi" w:hAnsiTheme="minorBidi" w:cstheme="minorBidi"/>
          <w:color w:val="000000" w:themeColor="text1"/>
          <w:sz w:val="24"/>
          <w:szCs w:val="24"/>
        </w:rPr>
        <w:t xml:space="preserve">designed to raise digital skills and confidence across the </w:t>
      </w:r>
      <w:r w:rsidR="34A8F612" w:rsidRPr="0343F545">
        <w:rPr>
          <w:rFonts w:asciiTheme="minorBidi" w:hAnsiTheme="minorBidi" w:cstheme="minorBidi"/>
          <w:color w:val="000000" w:themeColor="text1"/>
          <w:sz w:val="24"/>
          <w:szCs w:val="24"/>
        </w:rPr>
        <w:t xml:space="preserve">diverse </w:t>
      </w:r>
      <w:r w:rsidRPr="75FDC26E">
        <w:rPr>
          <w:rFonts w:asciiTheme="minorBidi" w:hAnsiTheme="minorBidi" w:cstheme="minorBidi"/>
          <w:color w:val="000000" w:themeColor="text1"/>
          <w:sz w:val="24"/>
          <w:szCs w:val="24"/>
        </w:rPr>
        <w:t>UK heritage sector.</w:t>
      </w:r>
      <w:r w:rsidRPr="75FDC26E">
        <w:rPr>
          <w:rFonts w:asciiTheme="minorBidi" w:hAnsiTheme="minorBidi"/>
          <w:color w:val="000000" w:themeColor="text1"/>
          <w:sz w:val="24"/>
          <w:szCs w:val="24"/>
        </w:rPr>
        <w:t xml:space="preserve">  </w:t>
      </w:r>
      <w:r w:rsidRPr="75FDC26E">
        <w:rPr>
          <w:rFonts w:asciiTheme="minorBidi" w:hAnsiTheme="minorBidi"/>
          <w:color w:val="333333"/>
          <w:sz w:val="24"/>
          <w:szCs w:val="24"/>
        </w:rPr>
        <w:t xml:space="preserve"> </w:t>
      </w:r>
      <w:r w:rsidRPr="75FDC26E">
        <w:rPr>
          <w:rFonts w:asciiTheme="minorBidi" w:hAnsiTheme="minorBidi" w:cstheme="minorBidi"/>
          <w:color w:val="333333"/>
          <w:sz w:val="24"/>
          <w:szCs w:val="24"/>
        </w:rPr>
        <w:t>Since launching in 2020, we have supported</w:t>
      </w:r>
      <w:r w:rsidR="00CB76F6">
        <w:rPr>
          <w:rFonts w:asciiTheme="minorBidi" w:hAnsiTheme="minorBidi" w:cstheme="minorBidi"/>
          <w:color w:val="333333"/>
          <w:sz w:val="24"/>
          <w:szCs w:val="24"/>
        </w:rPr>
        <w:t xml:space="preserve"> </w:t>
      </w:r>
      <w:r w:rsidR="088B0FAF" w:rsidRPr="5552F310">
        <w:rPr>
          <w:rFonts w:asciiTheme="minorBidi" w:hAnsiTheme="minorBidi" w:cstheme="minorBidi"/>
          <w:color w:val="333333"/>
          <w:sz w:val="24"/>
          <w:szCs w:val="24"/>
        </w:rPr>
        <w:t>70</w:t>
      </w:r>
      <w:r w:rsidRPr="75FDC26E">
        <w:rPr>
          <w:rFonts w:asciiTheme="minorBidi" w:hAnsiTheme="minorBidi" w:cstheme="minorBidi"/>
          <w:b/>
          <w:bCs/>
          <w:color w:val="333333"/>
          <w:sz w:val="24"/>
          <w:szCs w:val="24"/>
          <w:bdr w:val="none" w:sz="0" w:space="0" w:color="auto" w:frame="1"/>
        </w:rPr>
        <w:t xml:space="preserve"> </w:t>
      </w:r>
      <w:r w:rsidRPr="00CB76F6">
        <w:rPr>
          <w:rFonts w:asciiTheme="minorBidi" w:hAnsiTheme="minorBidi" w:cstheme="minorBidi"/>
          <w:color w:val="333333"/>
          <w:sz w:val="24"/>
          <w:szCs w:val="24"/>
          <w:bdr w:val="none" w:sz="0" w:space="0" w:color="auto" w:frame="1"/>
        </w:rPr>
        <w:t>projects</w:t>
      </w:r>
      <w:r w:rsidR="00CB76F6">
        <w:rPr>
          <w:rFonts w:asciiTheme="minorBidi" w:hAnsiTheme="minorBidi" w:cstheme="minorBidi"/>
          <w:color w:val="333333"/>
          <w:sz w:val="24"/>
          <w:szCs w:val="24"/>
        </w:rPr>
        <w:t xml:space="preserve"> </w:t>
      </w:r>
      <w:r w:rsidRPr="75FDC26E">
        <w:rPr>
          <w:rFonts w:asciiTheme="minorBidi" w:hAnsiTheme="minorBidi" w:cstheme="minorBidi"/>
          <w:color w:val="333333"/>
          <w:sz w:val="24"/>
          <w:szCs w:val="24"/>
        </w:rPr>
        <w:t>through activities and resources designed to reflect the varying needs, locations, sizes and levels of digital experience of heritage organisations.</w:t>
      </w:r>
      <w:r w:rsidR="00CB76F6">
        <w:rPr>
          <w:rFonts w:asciiTheme="minorBidi" w:hAnsiTheme="minorBidi" w:cstheme="minorBidi"/>
          <w:color w:val="333333"/>
          <w:sz w:val="24"/>
          <w:szCs w:val="24"/>
        </w:rPr>
        <w:t xml:space="preserve"> </w:t>
      </w:r>
      <w:r w:rsidR="00F65F79" w:rsidRPr="75FDC26E">
        <w:rPr>
          <w:rFonts w:asciiTheme="minorBidi" w:hAnsiTheme="minorBidi" w:cstheme="minorBidi"/>
          <w:color w:val="333333"/>
          <w:sz w:val="24"/>
          <w:szCs w:val="24"/>
        </w:rPr>
        <w:t xml:space="preserve">You can read more </w:t>
      </w:r>
      <w:hyperlink r:id="rId13" w:history="1">
        <w:r w:rsidR="00E37770" w:rsidRPr="75FDC26E">
          <w:rPr>
            <w:rStyle w:val="Hyperlink"/>
            <w:rFonts w:asciiTheme="minorBidi" w:hAnsiTheme="minorBidi" w:cstheme="minorBidi"/>
            <w:sz w:val="24"/>
            <w:szCs w:val="24"/>
          </w:rPr>
          <w:t>here</w:t>
        </w:r>
      </w:hyperlink>
    </w:p>
    <w:p w14:paraId="27F69B44" w14:textId="77777777" w:rsidR="00E85C9C" w:rsidRPr="00E37770" w:rsidRDefault="00E85C9C" w:rsidP="00E85C9C">
      <w:pPr>
        <w:pStyle w:val="paragraph"/>
        <w:spacing w:before="0" w:beforeAutospacing="0" w:after="0" w:afterAutospacing="0"/>
        <w:ind w:left="720"/>
        <w:textAlignment w:val="baseline"/>
        <w:rPr>
          <w:rStyle w:val="eop"/>
          <w:rFonts w:ascii="Arial" w:hAnsi="Arial" w:cs="Arial"/>
        </w:rPr>
      </w:pPr>
    </w:p>
    <w:p w14:paraId="3359D0EC" w14:textId="65ECB796" w:rsidR="00347F15" w:rsidRDefault="00347F15" w:rsidP="00347F15">
      <w:pPr>
        <w:ind w:left="720"/>
        <w:rPr>
          <w:rFonts w:cs="Arial"/>
          <w:sz w:val="24"/>
          <w:szCs w:val="24"/>
        </w:rPr>
      </w:pPr>
      <w:r>
        <w:rPr>
          <w:rFonts w:cs="Arial"/>
          <w:sz w:val="24"/>
          <w:szCs w:val="24"/>
        </w:rPr>
        <w:t xml:space="preserve">The </w:t>
      </w:r>
      <w:r w:rsidR="00E53736">
        <w:rPr>
          <w:rFonts w:cs="Arial"/>
          <w:sz w:val="24"/>
          <w:szCs w:val="24"/>
        </w:rPr>
        <w:t xml:space="preserve">Heritage Fund </w:t>
      </w:r>
      <w:r>
        <w:rPr>
          <w:rFonts w:cs="Arial"/>
          <w:sz w:val="24"/>
          <w:szCs w:val="24"/>
        </w:rPr>
        <w:t>is looking to appoint a</w:t>
      </w:r>
      <w:r w:rsidR="002C4554">
        <w:rPr>
          <w:rFonts w:cs="Arial"/>
          <w:sz w:val="24"/>
          <w:szCs w:val="24"/>
        </w:rPr>
        <w:t>n</w:t>
      </w:r>
      <w:r>
        <w:rPr>
          <w:rFonts w:cs="Arial"/>
          <w:sz w:val="24"/>
          <w:szCs w:val="24"/>
        </w:rPr>
        <w:t xml:space="preserve"> </w:t>
      </w:r>
      <w:r w:rsidR="00FA4BD7">
        <w:rPr>
          <w:rFonts w:cs="Arial"/>
          <w:sz w:val="24"/>
          <w:szCs w:val="24"/>
        </w:rPr>
        <w:t xml:space="preserve">independent organisation </w:t>
      </w:r>
      <w:r>
        <w:rPr>
          <w:rFonts w:cs="Arial"/>
          <w:sz w:val="24"/>
          <w:szCs w:val="24"/>
        </w:rPr>
        <w:t>to provide evaluation services in relation to the Digital</w:t>
      </w:r>
      <w:r w:rsidR="00E53736">
        <w:rPr>
          <w:rFonts w:cs="Arial"/>
          <w:sz w:val="24"/>
          <w:szCs w:val="24"/>
        </w:rPr>
        <w:t xml:space="preserve"> Skills for Heritage </w:t>
      </w:r>
      <w:r w:rsidR="00090622">
        <w:rPr>
          <w:rFonts w:cs="Arial"/>
          <w:sz w:val="24"/>
          <w:szCs w:val="24"/>
        </w:rPr>
        <w:t>initiative</w:t>
      </w:r>
      <w:r>
        <w:rPr>
          <w:rFonts w:cs="Arial"/>
          <w:sz w:val="24"/>
          <w:szCs w:val="24"/>
        </w:rPr>
        <w:t xml:space="preserve"> and our requirements</w:t>
      </w:r>
      <w:r w:rsidR="00596248">
        <w:rPr>
          <w:rFonts w:cs="Arial"/>
          <w:sz w:val="24"/>
          <w:szCs w:val="24"/>
        </w:rPr>
        <w:t>, including aims and objectives</w:t>
      </w:r>
      <w:r w:rsidR="00225301">
        <w:rPr>
          <w:rFonts w:cs="Arial"/>
          <w:sz w:val="24"/>
          <w:szCs w:val="24"/>
        </w:rPr>
        <w:t>,</w:t>
      </w:r>
      <w:r>
        <w:rPr>
          <w:rFonts w:cs="Arial"/>
          <w:sz w:val="24"/>
          <w:szCs w:val="24"/>
        </w:rPr>
        <w:t xml:space="preserve"> are detailed more fully in the rest of this specification</w:t>
      </w:r>
      <w:r w:rsidR="00DA7259">
        <w:rPr>
          <w:rFonts w:cs="Arial"/>
          <w:sz w:val="24"/>
          <w:szCs w:val="24"/>
        </w:rPr>
        <w:t>. T</w:t>
      </w:r>
      <w:r>
        <w:rPr>
          <w:rFonts w:cs="Arial"/>
          <w:sz w:val="24"/>
          <w:szCs w:val="24"/>
        </w:rPr>
        <w:t xml:space="preserve">he main aim is for a contractor to provide </w:t>
      </w:r>
      <w:r w:rsidR="00F72ABC">
        <w:rPr>
          <w:rFonts w:cs="Arial"/>
          <w:sz w:val="24"/>
          <w:szCs w:val="24"/>
        </w:rPr>
        <w:t xml:space="preserve">answers to </w:t>
      </w:r>
      <w:r>
        <w:rPr>
          <w:rFonts w:cs="Arial"/>
          <w:sz w:val="24"/>
          <w:szCs w:val="24"/>
        </w:rPr>
        <w:t>the following:</w:t>
      </w:r>
    </w:p>
    <w:p w14:paraId="0A077BE8" w14:textId="77777777" w:rsidR="00347F15" w:rsidRPr="00344619" w:rsidRDefault="00347F15" w:rsidP="00347F15">
      <w:pPr>
        <w:rPr>
          <w:rFonts w:cs="Arial"/>
          <w:sz w:val="24"/>
          <w:szCs w:val="24"/>
        </w:rPr>
      </w:pPr>
    </w:p>
    <w:p w14:paraId="5C2933CB" w14:textId="4D1B4EF5" w:rsidR="00347F15" w:rsidRPr="00344619" w:rsidRDefault="00347F15" w:rsidP="00347F15">
      <w:pPr>
        <w:ind w:firstLine="720"/>
        <w:rPr>
          <w:rFonts w:cs="Arial"/>
          <w:sz w:val="24"/>
          <w:szCs w:val="24"/>
        </w:rPr>
      </w:pPr>
      <w:r w:rsidRPr="00344619">
        <w:rPr>
          <w:rFonts w:cs="Arial"/>
          <w:sz w:val="24"/>
          <w:szCs w:val="24"/>
        </w:rPr>
        <w:t>• What effect ha</w:t>
      </w:r>
      <w:r w:rsidR="00C10CF5">
        <w:rPr>
          <w:rFonts w:cs="Arial"/>
          <w:sz w:val="24"/>
          <w:szCs w:val="24"/>
        </w:rPr>
        <w:t>ve</w:t>
      </w:r>
      <w:r w:rsidRPr="00344619">
        <w:rPr>
          <w:rFonts w:cs="Arial"/>
          <w:sz w:val="24"/>
          <w:szCs w:val="24"/>
        </w:rPr>
        <w:t xml:space="preserve"> our </w:t>
      </w:r>
      <w:r w:rsidR="00DA7259">
        <w:rPr>
          <w:rFonts w:cs="Arial"/>
          <w:sz w:val="24"/>
          <w:szCs w:val="24"/>
        </w:rPr>
        <w:t xml:space="preserve">digital </w:t>
      </w:r>
      <w:r w:rsidR="00C10CF5">
        <w:rPr>
          <w:rFonts w:cs="Arial"/>
          <w:sz w:val="24"/>
          <w:szCs w:val="24"/>
        </w:rPr>
        <w:t>campaigns and funding</w:t>
      </w:r>
      <w:r w:rsidRPr="00344619">
        <w:rPr>
          <w:rFonts w:cs="Arial"/>
          <w:sz w:val="24"/>
          <w:szCs w:val="24"/>
        </w:rPr>
        <w:t xml:space="preserve"> had? </w:t>
      </w:r>
    </w:p>
    <w:p w14:paraId="33B4DBA6" w14:textId="3EB9C571" w:rsidR="00347F15" w:rsidRPr="00344619" w:rsidRDefault="00347F15" w:rsidP="00347F15">
      <w:pPr>
        <w:ind w:firstLine="720"/>
        <w:rPr>
          <w:rFonts w:cs="Arial"/>
          <w:sz w:val="24"/>
          <w:szCs w:val="24"/>
        </w:rPr>
      </w:pPr>
      <w:r w:rsidRPr="00344619">
        <w:rPr>
          <w:rFonts w:cs="Arial"/>
          <w:sz w:val="24"/>
          <w:szCs w:val="24"/>
        </w:rPr>
        <w:t>• What ha</w:t>
      </w:r>
      <w:r w:rsidR="00C10CF5">
        <w:rPr>
          <w:rFonts w:cs="Arial"/>
          <w:sz w:val="24"/>
          <w:szCs w:val="24"/>
        </w:rPr>
        <w:t>ve</w:t>
      </w:r>
      <w:r w:rsidRPr="00344619">
        <w:rPr>
          <w:rFonts w:cs="Arial"/>
          <w:sz w:val="24"/>
          <w:szCs w:val="24"/>
        </w:rPr>
        <w:t xml:space="preserve"> the </w:t>
      </w:r>
      <w:r w:rsidR="00C10CF5">
        <w:rPr>
          <w:rFonts w:cs="Arial"/>
          <w:sz w:val="24"/>
          <w:szCs w:val="24"/>
        </w:rPr>
        <w:t>digital campaign and funding</w:t>
      </w:r>
      <w:r w:rsidR="00C10CF5" w:rsidRPr="00344619">
        <w:rPr>
          <w:rFonts w:cs="Arial"/>
          <w:sz w:val="24"/>
          <w:szCs w:val="24"/>
        </w:rPr>
        <w:t xml:space="preserve"> </w:t>
      </w:r>
      <w:r w:rsidRPr="00344619">
        <w:rPr>
          <w:rFonts w:cs="Arial"/>
          <w:sz w:val="24"/>
          <w:szCs w:val="24"/>
        </w:rPr>
        <w:t xml:space="preserve">enabled? </w:t>
      </w:r>
      <w:r w:rsidRPr="00344619">
        <w:rPr>
          <w:rFonts w:cs="Arial"/>
          <w:sz w:val="24"/>
          <w:szCs w:val="24"/>
        </w:rPr>
        <w:br/>
      </w:r>
    </w:p>
    <w:p w14:paraId="26FA1F43" w14:textId="64EA482C" w:rsidR="00E5567F" w:rsidRDefault="00347F15" w:rsidP="00341DE9">
      <w:pPr>
        <w:pStyle w:val="paragraph"/>
        <w:spacing w:before="0" w:beforeAutospacing="0" w:after="0" w:afterAutospacing="0"/>
        <w:ind w:left="720"/>
        <w:textAlignment w:val="baseline"/>
        <w:rPr>
          <w:rFonts w:cs="Arial"/>
        </w:rPr>
      </w:pPr>
      <w:r w:rsidRPr="00344619">
        <w:rPr>
          <w:rFonts w:ascii="Arial" w:hAnsi="Arial" w:cs="Arial"/>
          <w:color w:val="000000"/>
        </w:rPr>
        <w:t xml:space="preserve">We will use the results of this evaluation to continue our promotion of the value of digital skills to the Heritage Sector.  We will also use the results to inform our future digital skills support through our new Strategic Funding </w:t>
      </w:r>
    </w:p>
    <w:p w14:paraId="3169C92A" w14:textId="77777777" w:rsidR="00E5567F" w:rsidRDefault="00E5567F" w:rsidP="00A31D77">
      <w:pPr>
        <w:ind w:left="720"/>
        <w:rPr>
          <w:rFonts w:cs="Arial"/>
          <w:sz w:val="24"/>
          <w:szCs w:val="24"/>
        </w:rPr>
      </w:pPr>
    </w:p>
    <w:p w14:paraId="72F5F3C6" w14:textId="3EF2548C" w:rsidR="00DC47E3" w:rsidRDefault="00DC47E3" w:rsidP="75FDC26E">
      <w:pPr>
        <w:rPr>
          <w:rFonts w:cs="Arial"/>
          <w:sz w:val="24"/>
          <w:szCs w:val="24"/>
        </w:rPr>
      </w:pPr>
      <w:r w:rsidRPr="75FDC26E">
        <w:rPr>
          <w:rFonts w:cs="Arial"/>
          <w:sz w:val="24"/>
          <w:szCs w:val="24"/>
        </w:rPr>
        <w:t xml:space="preserve">The Digital </w:t>
      </w:r>
      <w:r w:rsidR="0065566B" w:rsidRPr="75FDC26E">
        <w:rPr>
          <w:rFonts w:cs="Arial"/>
          <w:sz w:val="24"/>
          <w:szCs w:val="24"/>
        </w:rPr>
        <w:t xml:space="preserve">Skills for Heritage initiative </w:t>
      </w:r>
      <w:r w:rsidR="75D91CA3" w:rsidRPr="75FDC26E">
        <w:rPr>
          <w:rFonts w:cs="Arial"/>
          <w:sz w:val="24"/>
          <w:szCs w:val="24"/>
        </w:rPr>
        <w:t xml:space="preserve">consists of </w:t>
      </w:r>
      <w:r w:rsidR="2916CD8D" w:rsidRPr="5552F310">
        <w:rPr>
          <w:rFonts w:cs="Arial"/>
          <w:sz w:val="24"/>
          <w:szCs w:val="24"/>
        </w:rPr>
        <w:t xml:space="preserve">70 </w:t>
      </w:r>
      <w:r w:rsidR="5D4E3013" w:rsidRPr="75FDC26E">
        <w:rPr>
          <w:rFonts w:cs="Arial"/>
          <w:sz w:val="24"/>
          <w:szCs w:val="24"/>
        </w:rPr>
        <w:t>thematically clustered projects</w:t>
      </w:r>
      <w:r w:rsidR="7C3FB307" w:rsidRPr="75FDC26E">
        <w:rPr>
          <w:rFonts w:cs="Arial"/>
          <w:sz w:val="24"/>
          <w:szCs w:val="24"/>
        </w:rPr>
        <w:t xml:space="preserve"> across five areas</w:t>
      </w:r>
      <w:r w:rsidR="5D4E3013" w:rsidRPr="75FDC26E">
        <w:rPr>
          <w:rFonts w:cs="Arial"/>
          <w:sz w:val="24"/>
          <w:szCs w:val="24"/>
        </w:rPr>
        <w:t xml:space="preserve">. These are </w:t>
      </w:r>
    </w:p>
    <w:p w14:paraId="1083CC76" w14:textId="77777777" w:rsidR="004C3B3D" w:rsidRPr="00344619" w:rsidRDefault="004C3B3D" w:rsidP="75FDC26E">
      <w:pPr>
        <w:rPr>
          <w:rFonts w:cs="Arial"/>
          <w:sz w:val="24"/>
          <w:szCs w:val="24"/>
        </w:rPr>
      </w:pPr>
    </w:p>
    <w:p w14:paraId="09038DAB" w14:textId="78A00E5E" w:rsidR="00DC47E3" w:rsidRPr="00344619" w:rsidRDefault="3CA0A2AC" w:rsidP="00A27211">
      <w:pPr>
        <w:pStyle w:val="ListParagraph"/>
        <w:numPr>
          <w:ilvl w:val="0"/>
          <w:numId w:val="1"/>
        </w:numPr>
        <w:rPr>
          <w:rFonts w:eastAsia="Arial" w:cs="Arial"/>
          <w:sz w:val="24"/>
          <w:szCs w:val="24"/>
        </w:rPr>
      </w:pPr>
      <w:r w:rsidRPr="75FDC26E">
        <w:rPr>
          <w:rFonts w:eastAsia="Arial" w:cs="Arial"/>
          <w:sz w:val="24"/>
          <w:szCs w:val="24"/>
        </w:rPr>
        <w:t xml:space="preserve">Sector-wide digital </w:t>
      </w:r>
      <w:r w:rsidR="5DD26235" w:rsidRPr="75FDC26E">
        <w:rPr>
          <w:rFonts w:eastAsia="Arial" w:cs="Arial"/>
          <w:sz w:val="24"/>
          <w:szCs w:val="24"/>
        </w:rPr>
        <w:t xml:space="preserve">skills </w:t>
      </w:r>
      <w:r w:rsidRPr="75FDC26E">
        <w:rPr>
          <w:rFonts w:eastAsia="Arial" w:cs="Arial"/>
          <w:sz w:val="24"/>
          <w:szCs w:val="24"/>
        </w:rPr>
        <w:t>training and online learnin</w:t>
      </w:r>
      <w:r w:rsidR="61F24FF3" w:rsidRPr="75FDC26E">
        <w:rPr>
          <w:rFonts w:eastAsia="Arial" w:cs="Arial"/>
          <w:sz w:val="24"/>
          <w:szCs w:val="24"/>
        </w:rPr>
        <w:t xml:space="preserve">g opportunities, particularly for small and </w:t>
      </w:r>
      <w:r w:rsidR="3383D6AB" w:rsidRPr="75FDC26E">
        <w:rPr>
          <w:rFonts w:eastAsia="Arial" w:cs="Arial"/>
          <w:sz w:val="24"/>
          <w:szCs w:val="24"/>
        </w:rPr>
        <w:t>medium sized heritage organisations</w:t>
      </w:r>
      <w:r w:rsidR="00E3124F">
        <w:rPr>
          <w:rFonts w:eastAsia="Arial" w:cs="Arial"/>
          <w:sz w:val="24"/>
          <w:szCs w:val="24"/>
        </w:rPr>
        <w:t>.</w:t>
      </w:r>
    </w:p>
    <w:p w14:paraId="22B6928E" w14:textId="2B69A69D" w:rsidR="00DC47E3" w:rsidRPr="00344619" w:rsidRDefault="5E485B3D" w:rsidP="00A27211">
      <w:pPr>
        <w:pStyle w:val="ListParagraph"/>
        <w:numPr>
          <w:ilvl w:val="0"/>
          <w:numId w:val="1"/>
        </w:numPr>
        <w:rPr>
          <w:rFonts w:eastAsia="Arial" w:cs="Arial"/>
          <w:sz w:val="24"/>
          <w:szCs w:val="24"/>
        </w:rPr>
      </w:pPr>
      <w:r w:rsidRPr="75FDC26E">
        <w:rPr>
          <w:rFonts w:eastAsia="Arial" w:cs="Arial"/>
          <w:sz w:val="24"/>
          <w:szCs w:val="24"/>
        </w:rPr>
        <w:t>Digital c</w:t>
      </w:r>
      <w:r w:rsidR="12D64944" w:rsidRPr="75FDC26E">
        <w:rPr>
          <w:rFonts w:eastAsia="Arial" w:cs="Arial"/>
          <w:sz w:val="24"/>
          <w:szCs w:val="24"/>
        </w:rPr>
        <w:t xml:space="preserve">apacity building for </w:t>
      </w:r>
      <w:r w:rsidR="3CA0A2AC" w:rsidRPr="75FDC26E">
        <w:rPr>
          <w:rFonts w:eastAsia="Arial" w:cs="Arial"/>
          <w:sz w:val="24"/>
          <w:szCs w:val="24"/>
        </w:rPr>
        <w:t>low confidence organisations</w:t>
      </w:r>
      <w:r w:rsidR="00E3124F">
        <w:rPr>
          <w:rFonts w:eastAsia="Arial" w:cs="Arial"/>
          <w:sz w:val="24"/>
          <w:szCs w:val="24"/>
        </w:rPr>
        <w:t>.</w:t>
      </w:r>
    </w:p>
    <w:p w14:paraId="5560C02F" w14:textId="69E85AD4" w:rsidR="00DC47E3" w:rsidRPr="00344619" w:rsidRDefault="3CA0A2AC" w:rsidP="00A27211">
      <w:pPr>
        <w:pStyle w:val="ListParagraph"/>
        <w:numPr>
          <w:ilvl w:val="0"/>
          <w:numId w:val="1"/>
        </w:numPr>
        <w:rPr>
          <w:rFonts w:eastAsia="Arial" w:cs="Arial"/>
          <w:sz w:val="24"/>
          <w:szCs w:val="24"/>
        </w:rPr>
      </w:pPr>
      <w:r w:rsidRPr="75FDC26E">
        <w:rPr>
          <w:rFonts w:eastAsia="Arial" w:cs="Arial"/>
          <w:sz w:val="24"/>
          <w:szCs w:val="24"/>
        </w:rPr>
        <w:t>Digital strategy and leadership</w:t>
      </w:r>
      <w:r w:rsidR="45A59682" w:rsidRPr="75FDC26E">
        <w:rPr>
          <w:rFonts w:eastAsia="Arial" w:cs="Arial"/>
          <w:sz w:val="24"/>
          <w:szCs w:val="24"/>
        </w:rPr>
        <w:t xml:space="preserve"> development, particularly for large organisations</w:t>
      </w:r>
      <w:r w:rsidR="00E3124F">
        <w:rPr>
          <w:rFonts w:eastAsia="Arial" w:cs="Arial"/>
          <w:sz w:val="24"/>
          <w:szCs w:val="24"/>
        </w:rPr>
        <w:t>.</w:t>
      </w:r>
    </w:p>
    <w:p w14:paraId="1B2467B3" w14:textId="5B5EC0E3" w:rsidR="00DC47E3" w:rsidRPr="00344619" w:rsidRDefault="3CA0A2AC" w:rsidP="00A27211">
      <w:pPr>
        <w:pStyle w:val="ListParagraph"/>
        <w:numPr>
          <w:ilvl w:val="0"/>
          <w:numId w:val="1"/>
        </w:numPr>
        <w:rPr>
          <w:rFonts w:eastAsia="Arial" w:cs="Arial"/>
          <w:sz w:val="24"/>
          <w:szCs w:val="24"/>
        </w:rPr>
      </w:pPr>
      <w:r w:rsidRPr="75FDC26E">
        <w:rPr>
          <w:rFonts w:eastAsia="Arial" w:cs="Arial"/>
          <w:sz w:val="24"/>
          <w:szCs w:val="24"/>
        </w:rPr>
        <w:t>Research</w:t>
      </w:r>
      <w:r w:rsidR="193CDFA8" w:rsidRPr="75FDC26E">
        <w:rPr>
          <w:rFonts w:eastAsia="Arial" w:cs="Arial"/>
          <w:sz w:val="24"/>
          <w:szCs w:val="24"/>
        </w:rPr>
        <w:t>, including benchmarking the sectors digital confidence and skills</w:t>
      </w:r>
      <w:r w:rsidR="00E3124F">
        <w:rPr>
          <w:rFonts w:eastAsia="Arial" w:cs="Arial"/>
          <w:sz w:val="24"/>
          <w:szCs w:val="24"/>
        </w:rPr>
        <w:t>.</w:t>
      </w:r>
    </w:p>
    <w:p w14:paraId="597BD243" w14:textId="71A25C98" w:rsidR="00DC47E3" w:rsidRPr="00A27211" w:rsidRDefault="3CA0A2AC" w:rsidP="00A27211">
      <w:pPr>
        <w:pStyle w:val="ListParagraph"/>
        <w:numPr>
          <w:ilvl w:val="0"/>
          <w:numId w:val="1"/>
        </w:numPr>
        <w:rPr>
          <w:rFonts w:eastAsia="Arial" w:cs="Arial"/>
          <w:sz w:val="24"/>
          <w:szCs w:val="24"/>
        </w:rPr>
      </w:pPr>
      <w:r w:rsidRPr="0343F545">
        <w:rPr>
          <w:rFonts w:eastAsia="Arial" w:cs="Arial"/>
          <w:sz w:val="24"/>
          <w:szCs w:val="24"/>
        </w:rPr>
        <w:lastRenderedPageBreak/>
        <w:t>Exemplar cohort projects</w:t>
      </w:r>
      <w:r w:rsidR="642ABF7F" w:rsidRPr="0343F545">
        <w:rPr>
          <w:rFonts w:eastAsia="Arial" w:cs="Arial"/>
          <w:sz w:val="24"/>
          <w:szCs w:val="24"/>
        </w:rPr>
        <w:t>, designed to establish new ways of working with digital</w:t>
      </w:r>
      <w:r w:rsidR="00E3124F">
        <w:rPr>
          <w:rFonts w:eastAsia="Arial" w:cs="Arial"/>
          <w:sz w:val="24"/>
          <w:szCs w:val="24"/>
        </w:rPr>
        <w:t>.</w:t>
      </w:r>
    </w:p>
    <w:p w14:paraId="3D786E40" w14:textId="3B86AA06" w:rsidR="75FDC26E" w:rsidRDefault="75FDC26E" w:rsidP="75FDC26E">
      <w:pPr>
        <w:rPr>
          <w:rFonts w:cs="Arial"/>
          <w:sz w:val="24"/>
          <w:szCs w:val="24"/>
        </w:rPr>
      </w:pPr>
    </w:p>
    <w:p w14:paraId="45222EFE" w14:textId="7CA2DAE1" w:rsidR="7701B995" w:rsidRDefault="7701B995" w:rsidP="75FDC26E">
      <w:pPr>
        <w:rPr>
          <w:rFonts w:cs="Arial"/>
          <w:sz w:val="24"/>
          <w:szCs w:val="24"/>
        </w:rPr>
      </w:pPr>
      <w:r w:rsidRPr="75FDC26E">
        <w:rPr>
          <w:rFonts w:cs="Arial"/>
          <w:sz w:val="24"/>
          <w:szCs w:val="24"/>
        </w:rPr>
        <w:t xml:space="preserve">The successful supplier will be provided with records of the </w:t>
      </w:r>
      <w:r w:rsidR="7D684FF9" w:rsidRPr="75FDC26E">
        <w:rPr>
          <w:rFonts w:cs="Arial"/>
          <w:sz w:val="24"/>
          <w:szCs w:val="24"/>
        </w:rPr>
        <w:t>initiative to date</w:t>
      </w:r>
      <w:r w:rsidR="539DF691" w:rsidRPr="75FDC26E">
        <w:rPr>
          <w:rFonts w:cs="Arial"/>
          <w:sz w:val="24"/>
          <w:szCs w:val="24"/>
        </w:rPr>
        <w:t xml:space="preserve"> </w:t>
      </w:r>
      <w:r w:rsidR="09260FC2" w:rsidRPr="75FDC26E">
        <w:rPr>
          <w:rFonts w:cs="Arial"/>
          <w:sz w:val="24"/>
          <w:szCs w:val="24"/>
        </w:rPr>
        <w:t>to advance their</w:t>
      </w:r>
      <w:r w:rsidR="539DF691" w:rsidRPr="75FDC26E">
        <w:rPr>
          <w:rFonts w:cs="Arial"/>
          <w:sz w:val="24"/>
          <w:szCs w:val="24"/>
        </w:rPr>
        <w:t xml:space="preserve"> research planning and groundwork</w:t>
      </w:r>
      <w:r w:rsidR="7D684FF9" w:rsidRPr="75FDC26E">
        <w:rPr>
          <w:rFonts w:cs="Arial"/>
          <w:sz w:val="24"/>
          <w:szCs w:val="24"/>
        </w:rPr>
        <w:t>. These include an overview of all projects, carried out in 2021</w:t>
      </w:r>
      <w:r w:rsidR="6DE4ED94" w:rsidRPr="75FDC26E">
        <w:rPr>
          <w:rFonts w:cs="Arial"/>
          <w:sz w:val="24"/>
          <w:szCs w:val="24"/>
        </w:rPr>
        <w:t xml:space="preserve">; a specific overview of progress made by </w:t>
      </w:r>
      <w:r w:rsidR="1E8BD669" w:rsidRPr="75FDC26E">
        <w:rPr>
          <w:rFonts w:cs="Arial"/>
          <w:sz w:val="24"/>
          <w:szCs w:val="24"/>
        </w:rPr>
        <w:t>organisations in the initiative new to digital</w:t>
      </w:r>
      <w:r w:rsidR="1E8BD669" w:rsidRPr="5552F310">
        <w:rPr>
          <w:rFonts w:cs="Arial"/>
          <w:sz w:val="24"/>
          <w:szCs w:val="24"/>
        </w:rPr>
        <w:t xml:space="preserve">; </w:t>
      </w:r>
      <w:r w:rsidR="6104A24E" w:rsidRPr="5552F310">
        <w:rPr>
          <w:rFonts w:cs="Arial"/>
          <w:sz w:val="24"/>
          <w:szCs w:val="24"/>
        </w:rPr>
        <w:t>two overview reports of exemplar coh</w:t>
      </w:r>
      <w:r w:rsidR="5B9106B6" w:rsidRPr="5552F310">
        <w:rPr>
          <w:rFonts w:cs="Arial"/>
          <w:sz w:val="24"/>
          <w:szCs w:val="24"/>
        </w:rPr>
        <w:t>o</w:t>
      </w:r>
      <w:r w:rsidR="6104A24E" w:rsidRPr="5552F310">
        <w:rPr>
          <w:rFonts w:cs="Arial"/>
          <w:sz w:val="24"/>
          <w:szCs w:val="24"/>
        </w:rPr>
        <w:t>rt projects</w:t>
      </w:r>
      <w:r w:rsidR="31D4E668" w:rsidRPr="5552F310">
        <w:rPr>
          <w:rFonts w:cs="Arial"/>
          <w:sz w:val="24"/>
          <w:szCs w:val="24"/>
        </w:rPr>
        <w:t xml:space="preserve"> establishing new ways of working</w:t>
      </w:r>
      <w:r w:rsidR="1E8BD669" w:rsidRPr="75FDC26E">
        <w:rPr>
          <w:rFonts w:cs="Arial"/>
          <w:sz w:val="24"/>
          <w:szCs w:val="24"/>
        </w:rPr>
        <w:t xml:space="preserve">; </w:t>
      </w:r>
      <w:r w:rsidR="00383058">
        <w:rPr>
          <w:rFonts w:cs="Arial"/>
          <w:sz w:val="24"/>
          <w:szCs w:val="24"/>
        </w:rPr>
        <w:t>a</w:t>
      </w:r>
      <w:r w:rsidR="1E8BD669" w:rsidRPr="75FDC26E">
        <w:rPr>
          <w:rFonts w:cs="Arial"/>
          <w:sz w:val="24"/>
          <w:szCs w:val="24"/>
        </w:rPr>
        <w:t xml:space="preserve"> wide range of project evaluation documents and engagement numbers</w:t>
      </w:r>
      <w:r w:rsidR="279A6950" w:rsidRPr="75FDC26E">
        <w:rPr>
          <w:rFonts w:cs="Arial"/>
          <w:sz w:val="24"/>
          <w:szCs w:val="24"/>
        </w:rPr>
        <w:t xml:space="preserve">; as well as the two DASH sector surveys providing a digital skills benchmark for the sector. </w:t>
      </w:r>
    </w:p>
    <w:p w14:paraId="76BC308F" w14:textId="77777777" w:rsidR="00DC47E3" w:rsidRPr="00344619" w:rsidRDefault="00DC47E3" w:rsidP="00DC47E3">
      <w:pPr>
        <w:rPr>
          <w:rFonts w:cs="Arial"/>
          <w:sz w:val="24"/>
          <w:szCs w:val="24"/>
        </w:rPr>
      </w:pPr>
    </w:p>
    <w:p w14:paraId="2EA67D51" w14:textId="77777777" w:rsidR="00DC47E3" w:rsidRDefault="00DC47E3" w:rsidP="00DC47E3">
      <w:pPr>
        <w:pStyle w:val="Heading1"/>
        <w:numPr>
          <w:ilvl w:val="0"/>
          <w:numId w:val="12"/>
        </w:numPr>
        <w:tabs>
          <w:tab w:val="clear" w:pos="432"/>
          <w:tab w:val="num" w:pos="360"/>
          <w:tab w:val="num" w:pos="720"/>
        </w:tabs>
        <w:spacing w:before="60"/>
        <w:ind w:left="720" w:hanging="720"/>
        <w:jc w:val="both"/>
        <w:rPr>
          <w:rFonts w:asciiTheme="minorBidi" w:hAnsiTheme="minorBidi" w:cstheme="minorBidi"/>
          <w:szCs w:val="24"/>
        </w:rPr>
      </w:pPr>
      <w:bookmarkStart w:id="1" w:name="_Toc109139002"/>
      <w:r>
        <w:rPr>
          <w:rFonts w:asciiTheme="minorBidi" w:hAnsiTheme="minorBidi" w:cstheme="minorBidi"/>
          <w:szCs w:val="24"/>
        </w:rPr>
        <w:t>Aims &amp; Objectives:</w:t>
      </w:r>
      <w:bookmarkEnd w:id="1"/>
    </w:p>
    <w:p w14:paraId="7F579875" w14:textId="77777777" w:rsidR="00DC47E3" w:rsidRDefault="00DC47E3" w:rsidP="00DC47E3">
      <w:pPr>
        <w:rPr>
          <w:rFonts w:asciiTheme="minorBidi" w:hAnsiTheme="minorBidi"/>
          <w:sz w:val="24"/>
          <w:szCs w:val="24"/>
        </w:rPr>
      </w:pPr>
    </w:p>
    <w:p w14:paraId="442248E5" w14:textId="180A6E37" w:rsidR="00DC47E3" w:rsidRPr="00B04B64" w:rsidRDefault="00DC47E3" w:rsidP="00DC47E3">
      <w:pPr>
        <w:rPr>
          <w:rFonts w:asciiTheme="minorBidi" w:hAnsiTheme="minorBidi"/>
          <w:sz w:val="24"/>
          <w:szCs w:val="24"/>
        </w:rPr>
      </w:pPr>
      <w:r w:rsidRPr="00B04B64">
        <w:rPr>
          <w:rFonts w:asciiTheme="minorBidi" w:hAnsiTheme="minorBidi"/>
          <w:sz w:val="24"/>
          <w:szCs w:val="24"/>
        </w:rPr>
        <w:t xml:space="preserve">The aim of this evaluation is to provide evidence of the </w:t>
      </w:r>
      <w:r w:rsidR="001D0405">
        <w:rPr>
          <w:rFonts w:asciiTheme="minorBidi" w:hAnsiTheme="minorBidi"/>
          <w:sz w:val="24"/>
          <w:szCs w:val="24"/>
        </w:rPr>
        <w:t xml:space="preserve">effectiveness </w:t>
      </w:r>
      <w:r w:rsidRPr="00B04B64">
        <w:rPr>
          <w:rFonts w:asciiTheme="minorBidi" w:hAnsiTheme="minorBidi"/>
          <w:sz w:val="24"/>
          <w:szCs w:val="24"/>
        </w:rPr>
        <w:t xml:space="preserve">of the Digital </w:t>
      </w:r>
      <w:r w:rsidR="008A3659">
        <w:rPr>
          <w:rFonts w:asciiTheme="minorBidi" w:hAnsiTheme="minorBidi"/>
          <w:sz w:val="24"/>
          <w:szCs w:val="24"/>
        </w:rPr>
        <w:t xml:space="preserve">Skills for Heritage initiative </w:t>
      </w:r>
      <w:r w:rsidRPr="00B04B64">
        <w:rPr>
          <w:rFonts w:asciiTheme="minorBidi" w:hAnsiTheme="minorBidi"/>
          <w:sz w:val="24"/>
          <w:szCs w:val="24"/>
        </w:rPr>
        <w:t xml:space="preserve">by understanding the value added by The National Lottery Heritage Fund funding and wider support for building digital skills and confidence across the sector. </w:t>
      </w:r>
    </w:p>
    <w:p w14:paraId="72534311" w14:textId="77777777" w:rsidR="00DC47E3" w:rsidRPr="00B04B64" w:rsidRDefault="00DC47E3" w:rsidP="00DC47E3">
      <w:pPr>
        <w:rPr>
          <w:rFonts w:asciiTheme="minorBidi" w:hAnsiTheme="minorBidi"/>
          <w:sz w:val="24"/>
          <w:szCs w:val="24"/>
        </w:rPr>
      </w:pPr>
    </w:p>
    <w:p w14:paraId="7F40E71F" w14:textId="028C6193" w:rsidR="00DC47E3" w:rsidRPr="00B04B64" w:rsidRDefault="00DC47E3" w:rsidP="00DC47E3">
      <w:pPr>
        <w:rPr>
          <w:rFonts w:asciiTheme="minorBidi" w:hAnsiTheme="minorBidi"/>
          <w:sz w:val="24"/>
          <w:szCs w:val="24"/>
        </w:rPr>
      </w:pPr>
      <w:r w:rsidRPr="00B04B64">
        <w:rPr>
          <w:rFonts w:asciiTheme="minorBidi" w:hAnsiTheme="minorBidi"/>
          <w:sz w:val="24"/>
          <w:szCs w:val="24"/>
        </w:rPr>
        <w:t xml:space="preserve">The evaluation will address the following questions: </w:t>
      </w:r>
    </w:p>
    <w:p w14:paraId="77EF8B84" w14:textId="77777777" w:rsidR="00DC47E3" w:rsidRPr="00B04B64" w:rsidRDefault="00DC47E3" w:rsidP="00DC47E3">
      <w:pPr>
        <w:rPr>
          <w:rFonts w:asciiTheme="minorBidi" w:hAnsiTheme="minorBidi"/>
          <w:sz w:val="24"/>
          <w:szCs w:val="24"/>
        </w:rPr>
      </w:pPr>
    </w:p>
    <w:p w14:paraId="3BC83F83" w14:textId="4D5150CF" w:rsidR="00DC47E3" w:rsidRDefault="00DC47E3" w:rsidP="00DC47E3">
      <w:pPr>
        <w:rPr>
          <w:rFonts w:asciiTheme="minorBidi" w:hAnsiTheme="minorBidi"/>
          <w:sz w:val="24"/>
          <w:szCs w:val="24"/>
        </w:rPr>
      </w:pPr>
      <w:r w:rsidRPr="00B04B64">
        <w:rPr>
          <w:rFonts w:asciiTheme="minorBidi" w:hAnsiTheme="minorBidi"/>
          <w:sz w:val="24"/>
          <w:szCs w:val="24"/>
        </w:rPr>
        <w:t xml:space="preserve">● </w:t>
      </w:r>
      <w:r w:rsidR="00970DB0">
        <w:rPr>
          <w:rFonts w:asciiTheme="minorBidi" w:hAnsiTheme="minorBidi"/>
          <w:sz w:val="24"/>
          <w:szCs w:val="24"/>
        </w:rPr>
        <w:t>What have been the outcomes of the Digital Skills for Heritage initiative and how have the individual tranches contribute</w:t>
      </w:r>
      <w:r w:rsidR="00D93DCE">
        <w:rPr>
          <w:rFonts w:asciiTheme="minorBidi" w:hAnsiTheme="minorBidi"/>
          <w:sz w:val="24"/>
          <w:szCs w:val="24"/>
        </w:rPr>
        <w:t>d</w:t>
      </w:r>
      <w:r w:rsidR="00970DB0">
        <w:rPr>
          <w:rFonts w:asciiTheme="minorBidi" w:hAnsiTheme="minorBidi"/>
          <w:sz w:val="24"/>
          <w:szCs w:val="24"/>
        </w:rPr>
        <w:t xml:space="preserve"> to these?</w:t>
      </w:r>
    </w:p>
    <w:p w14:paraId="0C396879" w14:textId="3F190A7F" w:rsidR="00DC47E3" w:rsidRPr="00B04B64" w:rsidRDefault="00DC47E3" w:rsidP="00BA6EC9">
      <w:pPr>
        <w:rPr>
          <w:rFonts w:asciiTheme="minorBidi" w:hAnsiTheme="minorBidi"/>
          <w:sz w:val="24"/>
          <w:szCs w:val="24"/>
        </w:rPr>
      </w:pPr>
      <w:r w:rsidRPr="00B04B64">
        <w:rPr>
          <w:rFonts w:asciiTheme="minorBidi" w:hAnsiTheme="minorBidi"/>
          <w:sz w:val="24"/>
          <w:szCs w:val="24"/>
        </w:rPr>
        <w:t>● What factors contributed to their achievements</w:t>
      </w:r>
      <w:r w:rsidR="00BA6EC9">
        <w:rPr>
          <w:rFonts w:asciiTheme="minorBidi" w:hAnsiTheme="minorBidi"/>
          <w:sz w:val="24"/>
          <w:szCs w:val="24"/>
        </w:rPr>
        <w:t xml:space="preserve"> and identify any that can be replicated </w:t>
      </w:r>
      <w:r w:rsidR="001A701D">
        <w:rPr>
          <w:rFonts w:asciiTheme="minorBidi" w:hAnsiTheme="minorBidi"/>
          <w:sz w:val="24"/>
          <w:szCs w:val="24"/>
        </w:rPr>
        <w:t>for future success</w:t>
      </w:r>
      <w:r w:rsidR="00BA6EC9">
        <w:rPr>
          <w:rFonts w:asciiTheme="minorBidi" w:hAnsiTheme="minorBidi"/>
          <w:sz w:val="24"/>
          <w:szCs w:val="24"/>
        </w:rPr>
        <w:t>?</w:t>
      </w:r>
    </w:p>
    <w:p w14:paraId="1169A24E" w14:textId="0642C16C" w:rsidR="00DC47E3" w:rsidRPr="00B04B64" w:rsidRDefault="00DC47E3" w:rsidP="00DC47E3">
      <w:pPr>
        <w:rPr>
          <w:rFonts w:asciiTheme="minorBidi" w:hAnsiTheme="minorBidi"/>
          <w:sz w:val="24"/>
          <w:szCs w:val="24"/>
        </w:rPr>
      </w:pPr>
      <w:r w:rsidRPr="00B04B64">
        <w:rPr>
          <w:rFonts w:asciiTheme="minorBidi" w:hAnsiTheme="minorBidi"/>
          <w:sz w:val="24"/>
          <w:szCs w:val="24"/>
        </w:rPr>
        <w:t>● What lessons have been learned</w:t>
      </w:r>
      <w:r w:rsidR="00BC7650">
        <w:rPr>
          <w:rFonts w:asciiTheme="minorBidi" w:hAnsiTheme="minorBidi"/>
          <w:sz w:val="24"/>
          <w:szCs w:val="24"/>
        </w:rPr>
        <w:t>, including</w:t>
      </w:r>
      <w:r w:rsidR="00973B56">
        <w:rPr>
          <w:rFonts w:asciiTheme="minorBidi" w:hAnsiTheme="minorBidi"/>
          <w:sz w:val="24"/>
          <w:szCs w:val="24"/>
        </w:rPr>
        <w:t xml:space="preserve"> </w:t>
      </w:r>
      <w:r w:rsidR="003F4F51">
        <w:rPr>
          <w:rFonts w:asciiTheme="minorBidi" w:hAnsiTheme="minorBidi"/>
          <w:sz w:val="24"/>
          <w:szCs w:val="24"/>
        </w:rPr>
        <w:t>what worked well and what worked less well</w:t>
      </w:r>
      <w:r w:rsidRPr="00B04B64">
        <w:rPr>
          <w:rFonts w:asciiTheme="minorBidi" w:hAnsiTheme="minorBidi"/>
          <w:sz w:val="24"/>
          <w:szCs w:val="24"/>
        </w:rPr>
        <w:t>?</w:t>
      </w:r>
    </w:p>
    <w:p w14:paraId="1BADFEEC" w14:textId="77777777" w:rsidR="00DC47E3" w:rsidRPr="00B04B64" w:rsidRDefault="00DC47E3" w:rsidP="00DC47E3">
      <w:pPr>
        <w:rPr>
          <w:rFonts w:asciiTheme="minorBidi" w:hAnsiTheme="minorBidi"/>
          <w:sz w:val="24"/>
          <w:szCs w:val="24"/>
        </w:rPr>
      </w:pPr>
    </w:p>
    <w:p w14:paraId="7D1963F2" w14:textId="77777777" w:rsidR="00DC47E3" w:rsidRPr="00B04B64" w:rsidRDefault="00DC47E3" w:rsidP="00DC47E3">
      <w:pPr>
        <w:rPr>
          <w:rFonts w:asciiTheme="minorBidi" w:hAnsiTheme="minorBidi"/>
          <w:sz w:val="24"/>
          <w:szCs w:val="24"/>
        </w:rPr>
      </w:pPr>
      <w:r w:rsidRPr="00B04B64">
        <w:rPr>
          <w:rFonts w:asciiTheme="minorBidi" w:hAnsiTheme="minorBidi"/>
          <w:sz w:val="24"/>
          <w:szCs w:val="24"/>
        </w:rPr>
        <w:t>The evaluation will need to</w:t>
      </w:r>
    </w:p>
    <w:p w14:paraId="521C2E4E" w14:textId="77777777" w:rsidR="00DC47E3" w:rsidRPr="00B04B64" w:rsidRDefault="00DC47E3" w:rsidP="00DC47E3">
      <w:pPr>
        <w:rPr>
          <w:rFonts w:asciiTheme="minorBidi" w:hAnsiTheme="minorBidi"/>
          <w:sz w:val="24"/>
          <w:szCs w:val="24"/>
        </w:rPr>
      </w:pPr>
    </w:p>
    <w:p w14:paraId="631193C4" w14:textId="378E57FC" w:rsidR="00093932" w:rsidRPr="000A3C3D" w:rsidRDefault="00DC47E3" w:rsidP="000D30B7">
      <w:pPr>
        <w:pStyle w:val="ListParagraph"/>
        <w:numPr>
          <w:ilvl w:val="0"/>
          <w:numId w:val="14"/>
        </w:numPr>
        <w:contextualSpacing w:val="0"/>
        <w:rPr>
          <w:rFonts w:asciiTheme="minorBidi" w:hAnsiTheme="minorBidi"/>
          <w:sz w:val="24"/>
          <w:szCs w:val="24"/>
        </w:rPr>
      </w:pPr>
      <w:r w:rsidRPr="00B04B64">
        <w:rPr>
          <w:rFonts w:asciiTheme="minorBidi" w:hAnsiTheme="minorBidi"/>
          <w:sz w:val="24"/>
          <w:szCs w:val="24"/>
        </w:rPr>
        <w:t>Assess the reach of the campaign, particularly with respect to all the heritage domains we support, and across the United Kingdom.</w:t>
      </w:r>
    </w:p>
    <w:p w14:paraId="6CAA4083" w14:textId="1C3DEDEB" w:rsidR="00DC47E3" w:rsidRDefault="00DC47E3" w:rsidP="00DC47E3">
      <w:pPr>
        <w:pStyle w:val="ListParagraph"/>
        <w:numPr>
          <w:ilvl w:val="0"/>
          <w:numId w:val="14"/>
        </w:numPr>
        <w:contextualSpacing w:val="0"/>
        <w:rPr>
          <w:rFonts w:asciiTheme="minorBidi" w:hAnsiTheme="minorBidi"/>
          <w:color w:val="000000"/>
          <w:sz w:val="24"/>
          <w:szCs w:val="24"/>
        </w:rPr>
      </w:pPr>
      <w:r w:rsidRPr="00B04B64">
        <w:rPr>
          <w:rFonts w:asciiTheme="minorBidi" w:hAnsiTheme="minorBidi"/>
          <w:sz w:val="24"/>
          <w:szCs w:val="24"/>
        </w:rPr>
        <w:t xml:space="preserve">Assess </w:t>
      </w:r>
      <w:r>
        <w:rPr>
          <w:rFonts w:asciiTheme="minorBidi" w:hAnsiTheme="minorBidi"/>
          <w:sz w:val="24"/>
          <w:szCs w:val="24"/>
        </w:rPr>
        <w:t xml:space="preserve">if we can ascertain if </w:t>
      </w:r>
      <w:r w:rsidRPr="00B04B64">
        <w:rPr>
          <w:rFonts w:asciiTheme="minorBidi" w:hAnsiTheme="minorBidi"/>
          <w:sz w:val="24"/>
          <w:szCs w:val="24"/>
        </w:rPr>
        <w:t>the</w:t>
      </w:r>
      <w:r w:rsidR="003E334B">
        <w:rPr>
          <w:rFonts w:asciiTheme="minorBidi" w:hAnsiTheme="minorBidi"/>
          <w:sz w:val="24"/>
          <w:szCs w:val="24"/>
        </w:rPr>
        <w:t xml:space="preserve"> Digital Skills for Heritage initiative</w:t>
      </w:r>
      <w:r w:rsidRPr="00B04B64">
        <w:rPr>
          <w:rFonts w:asciiTheme="minorBidi" w:hAnsiTheme="minorBidi"/>
          <w:sz w:val="24"/>
          <w:szCs w:val="24"/>
        </w:rPr>
        <w:t xml:space="preserve"> </w:t>
      </w:r>
      <w:r>
        <w:rPr>
          <w:rFonts w:asciiTheme="minorBidi" w:hAnsiTheme="minorBidi"/>
          <w:sz w:val="24"/>
          <w:szCs w:val="24"/>
        </w:rPr>
        <w:t>was successful i</w:t>
      </w:r>
      <w:r w:rsidRPr="00B04B64">
        <w:rPr>
          <w:rFonts w:asciiTheme="minorBidi" w:hAnsiTheme="minorBidi"/>
          <w:sz w:val="24"/>
          <w:szCs w:val="24"/>
        </w:rPr>
        <w:t xml:space="preserve">n </w:t>
      </w:r>
      <w:r w:rsidRPr="00B04B64">
        <w:rPr>
          <w:rFonts w:asciiTheme="minorBidi" w:hAnsiTheme="minorBidi"/>
          <w:color w:val="000000"/>
          <w:sz w:val="24"/>
          <w:szCs w:val="24"/>
        </w:rPr>
        <w:t xml:space="preserve">improving levels of digital skills and confidence.  </w:t>
      </w:r>
    </w:p>
    <w:p w14:paraId="0EDD14B6" w14:textId="2EA7E7A5" w:rsidR="000D30B7" w:rsidRPr="000A3C3D" w:rsidRDefault="000D30B7" w:rsidP="000D30B7">
      <w:pPr>
        <w:pStyle w:val="ListParagraph"/>
        <w:numPr>
          <w:ilvl w:val="0"/>
          <w:numId w:val="14"/>
        </w:numPr>
        <w:contextualSpacing w:val="0"/>
        <w:rPr>
          <w:rFonts w:asciiTheme="minorBidi" w:hAnsiTheme="minorBidi"/>
          <w:sz w:val="24"/>
          <w:szCs w:val="24"/>
        </w:rPr>
      </w:pPr>
      <w:r w:rsidRPr="00B04B64">
        <w:rPr>
          <w:rFonts w:asciiTheme="minorBidi" w:hAnsiTheme="minorBidi"/>
          <w:sz w:val="24"/>
          <w:szCs w:val="24"/>
        </w:rPr>
        <w:t>Understand any motivators and challenges organisations are facing in relation to improving their digital capabilities</w:t>
      </w:r>
      <w:r>
        <w:rPr>
          <w:rFonts w:asciiTheme="minorBidi" w:hAnsiTheme="minorBidi"/>
          <w:sz w:val="24"/>
          <w:szCs w:val="24"/>
        </w:rPr>
        <w:t xml:space="preserve"> following participation in the initiative. </w:t>
      </w:r>
    </w:p>
    <w:p w14:paraId="5A79C817" w14:textId="77777777" w:rsidR="00DC47E3" w:rsidRDefault="00DC47E3" w:rsidP="00DC47E3">
      <w:pPr>
        <w:rPr>
          <w:rFonts w:asciiTheme="minorBidi" w:hAnsiTheme="minorBidi"/>
          <w:color w:val="000000"/>
          <w:szCs w:val="24"/>
        </w:rPr>
      </w:pPr>
    </w:p>
    <w:p w14:paraId="577C124D" w14:textId="43EE6CCF" w:rsidR="00B30F86" w:rsidRPr="00171A80" w:rsidRDefault="00DC47E3" w:rsidP="00DC47E3">
      <w:pPr>
        <w:rPr>
          <w:rFonts w:asciiTheme="minorBidi" w:hAnsiTheme="minorBidi"/>
          <w:sz w:val="24"/>
          <w:szCs w:val="24"/>
        </w:rPr>
      </w:pPr>
      <w:r w:rsidRPr="00171A80">
        <w:rPr>
          <w:rFonts w:asciiTheme="minorBidi" w:hAnsiTheme="minorBidi"/>
          <w:color w:val="000000"/>
          <w:sz w:val="24"/>
          <w:szCs w:val="24"/>
        </w:rPr>
        <w:t>We are particularly keen to see what this was like for small and medium sized organisations.</w:t>
      </w:r>
    </w:p>
    <w:p w14:paraId="41066D93" w14:textId="7C414039" w:rsidR="00DC47E3" w:rsidRDefault="00DC47E3"/>
    <w:p w14:paraId="1CB5A3F4" w14:textId="77777777" w:rsidR="00DC47E3" w:rsidRDefault="00DC47E3" w:rsidP="00DC47E3">
      <w:pPr>
        <w:pStyle w:val="Heading1"/>
        <w:numPr>
          <w:ilvl w:val="0"/>
          <w:numId w:val="12"/>
        </w:numPr>
        <w:tabs>
          <w:tab w:val="clear" w:pos="432"/>
          <w:tab w:val="num" w:pos="360"/>
          <w:tab w:val="num" w:pos="720"/>
        </w:tabs>
        <w:spacing w:before="60"/>
        <w:ind w:left="720" w:hanging="720"/>
        <w:jc w:val="both"/>
        <w:rPr>
          <w:rFonts w:asciiTheme="minorBidi" w:hAnsiTheme="minorBidi" w:cstheme="minorBidi"/>
          <w:szCs w:val="24"/>
        </w:rPr>
      </w:pPr>
      <w:bookmarkStart w:id="2" w:name="_Toc109139003"/>
      <w:r>
        <w:rPr>
          <w:rFonts w:asciiTheme="minorBidi" w:hAnsiTheme="minorBidi" w:cstheme="minorBidi"/>
          <w:szCs w:val="24"/>
        </w:rPr>
        <w:t>Method of Delivery:</w:t>
      </w:r>
      <w:bookmarkEnd w:id="2"/>
    </w:p>
    <w:p w14:paraId="799ED549" w14:textId="77777777" w:rsidR="00DC47E3" w:rsidRDefault="00DC47E3" w:rsidP="00DC47E3">
      <w:pPr>
        <w:rPr>
          <w:sz w:val="24"/>
          <w:szCs w:val="24"/>
        </w:rPr>
      </w:pPr>
    </w:p>
    <w:p w14:paraId="67C1C56B" w14:textId="48F6B43C" w:rsidR="00DC2D56" w:rsidRDefault="00DC2D56" w:rsidP="00DC47E3">
      <w:pPr>
        <w:rPr>
          <w:sz w:val="24"/>
          <w:szCs w:val="24"/>
        </w:rPr>
      </w:pPr>
      <w:r w:rsidRPr="00333C04">
        <w:rPr>
          <w:sz w:val="24"/>
          <w:szCs w:val="24"/>
        </w:rPr>
        <w:t>We welcome creative suggestions for how we might maximise the value of this work and the contribution from the consultants, especially in terms of identifying learning for the Heritage Fund across the different tranches.</w:t>
      </w:r>
      <w:r w:rsidR="00A179D8">
        <w:rPr>
          <w:sz w:val="24"/>
          <w:szCs w:val="24"/>
        </w:rPr>
        <w:t xml:space="preserve">  By relying on the principle of what works, for whom, in what context will allow the evaluation to explore how the </w:t>
      </w:r>
      <w:r w:rsidR="002F363F">
        <w:rPr>
          <w:sz w:val="24"/>
          <w:szCs w:val="24"/>
        </w:rPr>
        <w:t>initiative made an impact with different groups.  Bidders are a</w:t>
      </w:r>
      <w:r w:rsidR="00602C67">
        <w:rPr>
          <w:sz w:val="24"/>
          <w:szCs w:val="24"/>
        </w:rPr>
        <w:t>sked to identify their proposed methodology for achieving the evaluations objectives.</w:t>
      </w:r>
    </w:p>
    <w:p w14:paraId="73F31D57" w14:textId="77777777" w:rsidR="00DC47E3" w:rsidRPr="00333C04" w:rsidRDefault="00DC47E3" w:rsidP="00DC47E3">
      <w:pPr>
        <w:rPr>
          <w:rFonts w:cs="Arial"/>
          <w:sz w:val="24"/>
          <w:szCs w:val="24"/>
        </w:rPr>
      </w:pPr>
    </w:p>
    <w:p w14:paraId="5D5BA227" w14:textId="05369A42" w:rsidR="004C22C8" w:rsidRDefault="00166686" w:rsidP="00574972">
      <w:pPr>
        <w:rPr>
          <w:sz w:val="24"/>
          <w:szCs w:val="24"/>
        </w:rPr>
      </w:pPr>
      <w:r w:rsidRPr="0343F545">
        <w:rPr>
          <w:sz w:val="24"/>
          <w:szCs w:val="24"/>
        </w:rPr>
        <w:lastRenderedPageBreak/>
        <w:t>We have catalogued the documents we can make available</w:t>
      </w:r>
      <w:r w:rsidR="3091F022" w:rsidRPr="0343F545">
        <w:rPr>
          <w:sz w:val="24"/>
          <w:szCs w:val="24"/>
        </w:rPr>
        <w:t xml:space="preserve"> (outlined below)</w:t>
      </w:r>
      <w:r w:rsidR="00E87C79">
        <w:rPr>
          <w:sz w:val="24"/>
          <w:szCs w:val="24"/>
        </w:rPr>
        <w:t>.</w:t>
      </w:r>
      <w:r w:rsidRPr="0343F545">
        <w:rPr>
          <w:sz w:val="24"/>
          <w:szCs w:val="24"/>
        </w:rPr>
        <w:t xml:space="preserve"> </w:t>
      </w:r>
      <w:r w:rsidR="00E87C79">
        <w:rPr>
          <w:sz w:val="24"/>
          <w:szCs w:val="24"/>
        </w:rPr>
        <w:t>P</w:t>
      </w:r>
      <w:r w:rsidRPr="0343F545">
        <w:rPr>
          <w:sz w:val="24"/>
          <w:szCs w:val="24"/>
        </w:rPr>
        <w:t>lease do consider how they can aid your understanding of the initiative and</w:t>
      </w:r>
      <w:r w:rsidR="00D338AC" w:rsidRPr="0343F545">
        <w:rPr>
          <w:sz w:val="24"/>
          <w:szCs w:val="24"/>
        </w:rPr>
        <w:t xml:space="preserve"> </w:t>
      </w:r>
      <w:r w:rsidR="00F8157A" w:rsidRPr="0343F545">
        <w:rPr>
          <w:sz w:val="24"/>
          <w:szCs w:val="24"/>
        </w:rPr>
        <w:t xml:space="preserve">how you can draw on them to supplement </w:t>
      </w:r>
      <w:r w:rsidR="00A13E3E" w:rsidRPr="0343F545">
        <w:rPr>
          <w:sz w:val="24"/>
          <w:szCs w:val="24"/>
        </w:rPr>
        <w:t>data collection.</w:t>
      </w:r>
    </w:p>
    <w:p w14:paraId="053780AB" w14:textId="77777777" w:rsidR="00166686" w:rsidRDefault="00166686" w:rsidP="00574972">
      <w:pPr>
        <w:rPr>
          <w:sz w:val="24"/>
          <w:szCs w:val="24"/>
        </w:rPr>
      </w:pPr>
    </w:p>
    <w:tbl>
      <w:tblPr>
        <w:tblStyle w:val="TableGrid"/>
        <w:tblW w:w="0" w:type="auto"/>
        <w:tblLayout w:type="fixed"/>
        <w:tblLook w:val="0480" w:firstRow="0" w:lastRow="0" w:firstColumn="1" w:lastColumn="0" w:noHBand="0" w:noVBand="1"/>
      </w:tblPr>
      <w:tblGrid>
        <w:gridCol w:w="1020"/>
        <w:gridCol w:w="1740"/>
        <w:gridCol w:w="1186"/>
        <w:gridCol w:w="1600"/>
        <w:gridCol w:w="1551"/>
        <w:gridCol w:w="1918"/>
        <w:gridCol w:w="510"/>
      </w:tblGrid>
      <w:tr w:rsidR="00380DC1" w14:paraId="3206C3F9" w14:textId="77777777" w:rsidTr="3908036E">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7E58367" w14:textId="1691F832"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Tranche</w:t>
            </w:r>
          </w:p>
        </w:tc>
        <w:tc>
          <w:tcPr>
            <w:tcW w:w="1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CCF3151" w14:textId="4AF06130"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No of Projects/ Commissions</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4D4D7B" w14:textId="75C91F82"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Funding Call/Brief</w:t>
            </w:r>
          </w:p>
        </w:tc>
        <w:tc>
          <w:tcPr>
            <w:tcW w:w="1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2A408B8" w14:textId="27F61D11"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End of project reports</w:t>
            </w:r>
          </w:p>
        </w:tc>
        <w:tc>
          <w:tcPr>
            <w:tcW w:w="1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57B0357" w14:textId="3C671633"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Tranche wide report</w:t>
            </w:r>
          </w:p>
        </w:tc>
        <w:tc>
          <w:tcPr>
            <w:tcW w:w="191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DE39B4D" w14:textId="49562CBE"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Other supporting resources</w:t>
            </w:r>
          </w:p>
        </w:tc>
      </w:tr>
      <w:tr w:rsidR="79B7993D" w14:paraId="16FA9558" w14:textId="77777777" w:rsidTr="000A3C3D">
        <w:trPr>
          <w:trHeight w:val="615"/>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311540DD" w14:textId="6D493F14" w:rsidR="79B7993D" w:rsidRDefault="79B7993D" w:rsidP="79B7993D">
            <w:pPr>
              <w:spacing w:line="259" w:lineRule="auto"/>
              <w:rPr>
                <w:rFonts w:eastAsia="Arial" w:cs="Arial"/>
                <w:color w:val="000000" w:themeColor="text1"/>
                <w:sz w:val="20"/>
              </w:rPr>
            </w:pPr>
          </w:p>
          <w:p w14:paraId="677BA22A" w14:textId="043637EF"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T0 </w:t>
            </w:r>
          </w:p>
          <w:p w14:paraId="2A09C497" w14:textId="2FF2B37B" w:rsidR="79B7993D" w:rsidRDefault="79B7993D" w:rsidP="79B7993D">
            <w:pPr>
              <w:spacing w:line="259" w:lineRule="auto"/>
              <w:rPr>
                <w:rFonts w:eastAsia="Arial" w:cs="Arial"/>
                <w:color w:val="000000" w:themeColor="text1"/>
                <w:sz w:val="20"/>
              </w:rPr>
            </w:pP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41641FA3" w14:textId="54F7DDC0"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Commissions for essential sector guides, webinars and events to support organisations as they moved online.</w:t>
            </w:r>
          </w:p>
        </w:tc>
      </w:tr>
      <w:tr w:rsidR="79B7993D" w14:paraId="11D6B56B"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35E1A670"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794D0A84" w14:textId="2C2E4A32"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11 projects, all complete</w:t>
            </w: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06D06562" w14:textId="26EA6428"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285F2214" w14:textId="02E472B2"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4D545284" w14:textId="70A07B8D"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46AE3D01" w14:textId="2EA6C8D4"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Midpoint initiative wide report completed 03/22</w:t>
            </w:r>
          </w:p>
        </w:tc>
      </w:tr>
      <w:tr w:rsidR="79B7993D" w14:paraId="1ECFCB34"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4E847788" w14:textId="55C6D3B9" w:rsidR="79B7993D" w:rsidRDefault="79B7993D" w:rsidP="79B7993D">
            <w:pPr>
              <w:spacing w:line="259" w:lineRule="auto"/>
              <w:rPr>
                <w:rFonts w:eastAsia="Arial" w:cs="Arial"/>
                <w:color w:val="000000" w:themeColor="text1"/>
                <w:sz w:val="20"/>
              </w:rPr>
            </w:pPr>
          </w:p>
          <w:p w14:paraId="4E458F57" w14:textId="1AF10E69"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T1 </w:t>
            </w: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0214DBCD" w14:textId="32D09030"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Support for small and volunteer led organisations with low levels of digital skills and confidence.</w:t>
            </w:r>
          </w:p>
        </w:tc>
      </w:tr>
      <w:tr w:rsidR="79B7993D" w14:paraId="17E56D32"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650C1B28"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7E2EC51A" w14:textId="2DD7E6D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 projects, all complete</w:t>
            </w:r>
          </w:p>
          <w:p w14:paraId="578A5DF4" w14:textId="44871CD0" w:rsidR="79B7993D" w:rsidRDefault="79B7993D" w:rsidP="79B7993D">
            <w:pPr>
              <w:spacing w:line="259" w:lineRule="auto"/>
              <w:rPr>
                <w:rFonts w:eastAsia="Arial" w:cs="Arial"/>
                <w:color w:val="000000" w:themeColor="text1"/>
                <w:sz w:val="20"/>
              </w:rPr>
            </w:pP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3941150A" w14:textId="45AA585E"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3877B351" w14:textId="232DF0FF"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5EB29898" w14:textId="59FEF53F"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685C9DF9" w14:textId="609646E1"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7E6537EE"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6364E2D6" w14:textId="0CD88E65" w:rsidR="79B7993D" w:rsidRDefault="79B7993D" w:rsidP="79B7993D">
            <w:pPr>
              <w:spacing w:line="259" w:lineRule="auto"/>
              <w:rPr>
                <w:rFonts w:eastAsia="Arial" w:cs="Arial"/>
                <w:color w:val="000000" w:themeColor="text1"/>
                <w:sz w:val="20"/>
              </w:rPr>
            </w:pPr>
          </w:p>
          <w:p w14:paraId="57BFAF6D" w14:textId="74A04756"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T2</w:t>
            </w:r>
          </w:p>
          <w:p w14:paraId="516B5FDC" w14:textId="362B289D"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 </w:t>
            </w: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64AC1322" w14:textId="34F46362"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A free programme of training, workshops, events and resources for small, medium and volunteer driven heritage organisations to develop digital capabilities across a range of areas.</w:t>
            </w:r>
          </w:p>
        </w:tc>
      </w:tr>
      <w:tr w:rsidR="79B7993D" w14:paraId="71D47A1E"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5A2B4C8B"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2E2E8A06" w14:textId="1F94F1ED"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3 projects, all complete</w:t>
            </w:r>
          </w:p>
          <w:p w14:paraId="619B69D7" w14:textId="2E9AFC71" w:rsidR="79B7993D" w:rsidRDefault="79B7993D" w:rsidP="79B7993D">
            <w:pPr>
              <w:spacing w:line="259" w:lineRule="auto"/>
              <w:rPr>
                <w:rFonts w:eastAsia="Arial" w:cs="Arial"/>
                <w:color w:val="000000" w:themeColor="text1"/>
                <w:sz w:val="20"/>
              </w:rPr>
            </w:pP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7F947D35" w14:textId="5EF92CE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5D7CF7AB" w14:textId="1F38360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3</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5FDB9402" w14:textId="41D66895"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69A1357F" w14:textId="7B8FA374"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4D8A4862"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2838A081" w14:textId="463B223C" w:rsidR="79B7993D" w:rsidRDefault="79B7993D" w:rsidP="79B7993D">
            <w:pPr>
              <w:spacing w:line="259" w:lineRule="auto"/>
              <w:rPr>
                <w:rFonts w:eastAsia="Arial" w:cs="Arial"/>
                <w:color w:val="000000" w:themeColor="text1"/>
                <w:sz w:val="20"/>
              </w:rPr>
            </w:pPr>
          </w:p>
          <w:p w14:paraId="50121C38" w14:textId="2C454ABA"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T3 </w:t>
            </w: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1D966995" w14:textId="3FD68D8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Grants and digital mentoring support for organisations in our 13 Areas of Focus to support the deliverer digital projects or projects with a digital element.</w:t>
            </w:r>
          </w:p>
        </w:tc>
      </w:tr>
      <w:tr w:rsidR="79B7993D" w14:paraId="3CD72F01"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1CAC3D73"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45F5126C" w14:textId="05C9E649"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22 projects, 20 complete</w:t>
            </w:r>
          </w:p>
          <w:p w14:paraId="2AD1D034" w14:textId="7C25F3D6" w:rsidR="79B7993D" w:rsidRDefault="79B7993D" w:rsidP="79B7993D">
            <w:pPr>
              <w:spacing w:line="259" w:lineRule="auto"/>
              <w:rPr>
                <w:rFonts w:eastAsia="Arial" w:cs="Arial"/>
                <w:color w:val="000000" w:themeColor="text1"/>
                <w:sz w:val="20"/>
              </w:rPr>
            </w:pP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7E4925BE" w14:textId="4A5DB7B5"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15DA7631" w14:textId="0691965E"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19</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0769E8CC" w14:textId="39824186"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 completed 03/22</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2F7CCEC2" w14:textId="7478FD8E"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64FDCC2B"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105FD5EA" w14:textId="5D172BC7" w:rsidR="79B7993D" w:rsidRDefault="79B7993D" w:rsidP="79B7993D">
            <w:pPr>
              <w:spacing w:line="259" w:lineRule="auto"/>
              <w:rPr>
                <w:rFonts w:eastAsia="Arial" w:cs="Arial"/>
                <w:color w:val="000000" w:themeColor="text1"/>
                <w:sz w:val="20"/>
              </w:rPr>
            </w:pPr>
          </w:p>
          <w:p w14:paraId="3E6D7D92" w14:textId="1F4E7FB5" w:rsidR="79B7993D" w:rsidRDefault="79B7993D" w:rsidP="79B7993D">
            <w:pPr>
              <w:spacing w:line="259" w:lineRule="auto"/>
              <w:rPr>
                <w:rFonts w:eastAsia="Arial" w:cs="Arial"/>
                <w:color w:val="000000" w:themeColor="text1"/>
                <w:sz w:val="20"/>
              </w:rPr>
            </w:pPr>
          </w:p>
          <w:p w14:paraId="2E80E503" w14:textId="6C458166"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T4 </w:t>
            </w: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54778EAA" w14:textId="30125E5F"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Events and briefings to promote and develop digital leadership across the heritage sector, targeted at senior leaders from medium to large heritage organisations.</w:t>
            </w:r>
          </w:p>
        </w:tc>
      </w:tr>
      <w:tr w:rsidR="79B7993D" w14:paraId="1CBF2F89"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441B416E"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1ACC17C0" w14:textId="04C134E5"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 projects, 2 complete</w:t>
            </w:r>
          </w:p>
          <w:p w14:paraId="4EB816A2" w14:textId="17B92B8E" w:rsidR="79B7993D" w:rsidRDefault="79B7993D" w:rsidP="79B7993D">
            <w:pPr>
              <w:spacing w:line="259" w:lineRule="auto"/>
              <w:rPr>
                <w:rFonts w:eastAsia="Arial" w:cs="Arial"/>
                <w:color w:val="000000" w:themeColor="text1"/>
                <w:sz w:val="20"/>
              </w:rPr>
            </w:pP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549631B7" w14:textId="77DED055"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2D6418E5" w14:textId="669878B4"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009623A6" w14:textId="1533694F"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2DD77F9F" w14:textId="7FD5EB45"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64D4C839"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65E875BF" w14:textId="11432703" w:rsidR="79B7993D" w:rsidRDefault="79B7993D" w:rsidP="79B7993D">
            <w:pPr>
              <w:spacing w:line="259" w:lineRule="auto"/>
              <w:rPr>
                <w:rFonts w:eastAsia="Arial" w:cs="Arial"/>
                <w:color w:val="000000" w:themeColor="text1"/>
                <w:sz w:val="20"/>
              </w:rPr>
            </w:pPr>
          </w:p>
          <w:p w14:paraId="76DA7007" w14:textId="47FFFEEB"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T5 </w:t>
            </w:r>
          </w:p>
          <w:p w14:paraId="490AE577" w14:textId="1F62A011" w:rsidR="79B7993D" w:rsidRDefault="79B7993D" w:rsidP="79B7993D">
            <w:pPr>
              <w:spacing w:line="259" w:lineRule="auto"/>
              <w:rPr>
                <w:rFonts w:eastAsia="Arial" w:cs="Arial"/>
                <w:color w:val="000000" w:themeColor="text1"/>
                <w:sz w:val="20"/>
              </w:rPr>
            </w:pP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7BE0445C" w14:textId="2C2295A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Online resource hub answering the sectors top 100 digital heritage questions and providing comprehensive resources and case studies.  </w:t>
            </w:r>
          </w:p>
        </w:tc>
      </w:tr>
      <w:tr w:rsidR="79B7993D" w14:paraId="2767B2BE"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4B31D31E"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619365E6" w14:textId="7F12F3C1"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3 projects, 2 complete</w:t>
            </w:r>
          </w:p>
          <w:p w14:paraId="538B9E11" w14:textId="0F3535EF" w:rsidR="79B7993D" w:rsidRDefault="79B7993D" w:rsidP="79B7993D">
            <w:pPr>
              <w:spacing w:line="259" w:lineRule="auto"/>
              <w:rPr>
                <w:rFonts w:eastAsia="Arial" w:cs="Arial"/>
                <w:color w:val="000000" w:themeColor="text1"/>
                <w:sz w:val="20"/>
              </w:rPr>
            </w:pP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1EB23617" w14:textId="6CBBBD84"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179C99C0" w14:textId="77BC9DEB"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6031614C" w14:textId="731DC73B"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15267638" w14:textId="35DB7D4E"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6405464F"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02251BE9" w14:textId="2F23C996" w:rsidR="79B7993D" w:rsidRDefault="79B7993D" w:rsidP="79B7993D">
            <w:pPr>
              <w:spacing w:line="259" w:lineRule="auto"/>
              <w:rPr>
                <w:rFonts w:eastAsia="Arial" w:cs="Arial"/>
                <w:color w:val="000000" w:themeColor="text1"/>
                <w:sz w:val="20"/>
              </w:rPr>
            </w:pPr>
          </w:p>
          <w:p w14:paraId="39EE2A0D" w14:textId="61FE0BEA"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T6</w:t>
            </w:r>
          </w:p>
          <w:p w14:paraId="1F9EC4AE" w14:textId="12A6666F" w:rsidR="79B7993D" w:rsidRDefault="79B7993D" w:rsidP="79B7993D">
            <w:pPr>
              <w:spacing w:line="259" w:lineRule="auto"/>
              <w:rPr>
                <w:rFonts w:eastAsia="Arial" w:cs="Arial"/>
                <w:color w:val="000000" w:themeColor="text1"/>
                <w:sz w:val="20"/>
              </w:rPr>
            </w:pP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2DA4E4C0" w14:textId="308108CA"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A two stage survey to provide a benchmark of the sectors digital skills and attitudes,  providing UK wide analysis of the heritage sectors use of digital, including recommendations for organisations, funders and government.  </w:t>
            </w:r>
          </w:p>
        </w:tc>
      </w:tr>
      <w:tr w:rsidR="79B7993D" w14:paraId="358C9FEE"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562EB22C"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6A07204D" w14:textId="7B86A4C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 projects, all complete</w:t>
            </w: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4D22DA8F" w14:textId="1E2E199F"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2DE6CDE0" w14:textId="5995135D"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2 DASH reports</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1DB4E06F" w14:textId="5B29A70A"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2106091A" w14:textId="3BCF1E70"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29D18FF1"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61057CAB" w14:textId="3CFB3E7D" w:rsidR="79B7993D" w:rsidRDefault="79B7993D" w:rsidP="79B7993D">
            <w:pPr>
              <w:spacing w:line="259" w:lineRule="auto"/>
              <w:rPr>
                <w:rFonts w:eastAsia="Arial" w:cs="Arial"/>
                <w:color w:val="000000" w:themeColor="text1"/>
                <w:sz w:val="20"/>
              </w:rPr>
            </w:pPr>
          </w:p>
          <w:p w14:paraId="06F94972" w14:textId="634687F3"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T7 </w:t>
            </w: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09FBC6FF" w14:textId="17E167A3"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Grant funding to enable organisations to build network capability and make use of technology for collaborative practice.   </w:t>
            </w:r>
          </w:p>
        </w:tc>
      </w:tr>
      <w:tr w:rsidR="79B7993D" w14:paraId="5AD3558D"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6E70633F"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2CED2A8D" w14:textId="726BF6E2"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8 projects, 1 complete</w:t>
            </w:r>
          </w:p>
          <w:p w14:paraId="14F93480" w14:textId="06963BF1" w:rsidR="79B7993D" w:rsidRDefault="79B7993D" w:rsidP="79B7993D">
            <w:pPr>
              <w:spacing w:line="259" w:lineRule="auto"/>
              <w:rPr>
                <w:rFonts w:eastAsia="Arial" w:cs="Arial"/>
                <w:color w:val="000000" w:themeColor="text1"/>
                <w:sz w:val="20"/>
              </w:rPr>
            </w:pP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09175A04" w14:textId="3066E605"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4B2E65A6" w14:textId="7EBDFD1C"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29667E13" w14:textId="41ED350E"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1 completed 03/22, </w:t>
            </w:r>
          </w:p>
          <w:p w14:paraId="76429103" w14:textId="0804E38E"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 due 04/23</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41DDAF2F" w14:textId="1D76FFDB"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r>
      <w:tr w:rsidR="79B7993D" w14:paraId="0446E6EF" w14:textId="77777777" w:rsidTr="000A3C3D">
        <w:trPr>
          <w:trHeight w:val="300"/>
        </w:trPr>
        <w:tc>
          <w:tcPr>
            <w:tcW w:w="102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66CAC524" w14:textId="3C2549FB" w:rsidR="79B7993D" w:rsidRDefault="79B7993D" w:rsidP="79B7993D">
            <w:pPr>
              <w:spacing w:line="259" w:lineRule="auto"/>
              <w:rPr>
                <w:rFonts w:eastAsia="Arial" w:cs="Arial"/>
                <w:color w:val="000000" w:themeColor="text1"/>
                <w:sz w:val="20"/>
              </w:rPr>
            </w:pPr>
          </w:p>
          <w:p w14:paraId="1E3C43C6" w14:textId="6790D12C"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 xml:space="preserve">T8 </w:t>
            </w:r>
          </w:p>
          <w:p w14:paraId="7A11218F" w14:textId="7213B621" w:rsidR="79B7993D" w:rsidRDefault="79B7993D" w:rsidP="79B7993D">
            <w:pPr>
              <w:spacing w:line="259" w:lineRule="auto"/>
              <w:rPr>
                <w:rFonts w:eastAsia="Arial" w:cs="Arial"/>
                <w:color w:val="000000" w:themeColor="text1"/>
                <w:sz w:val="20"/>
              </w:rPr>
            </w:pPr>
          </w:p>
        </w:tc>
        <w:tc>
          <w:tcPr>
            <w:tcW w:w="7995" w:type="dxa"/>
            <w:gridSpan w:val="6"/>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105" w:type="dxa"/>
              <w:right w:w="105" w:type="dxa"/>
            </w:tcMar>
          </w:tcPr>
          <w:p w14:paraId="006A8DF9" w14:textId="49F26A86"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Grant funding for organisations or partnerships to creating new digital volunteering roles, and provide information and resources to allow other organisations to adopt similar approaches.  </w:t>
            </w:r>
          </w:p>
        </w:tc>
      </w:tr>
      <w:tr w:rsidR="79B7993D" w14:paraId="750BE457" w14:textId="77777777" w:rsidTr="3908036E">
        <w:trPr>
          <w:gridAfter w:val="1"/>
          <w:wAfter w:w="510" w:type="dxa"/>
          <w:trHeight w:val="300"/>
        </w:trPr>
        <w:tc>
          <w:tcPr>
            <w:tcW w:w="1020" w:type="dxa"/>
            <w:vMerge/>
            <w:tcBorders>
              <w:left w:val="single" w:sz="0" w:space="0" w:color="000000" w:themeColor="text1"/>
              <w:bottom w:val="single" w:sz="0" w:space="0" w:color="000000" w:themeColor="text1"/>
              <w:right w:val="single" w:sz="0" w:space="0" w:color="000000" w:themeColor="text1"/>
            </w:tcBorders>
            <w:vAlign w:val="center"/>
          </w:tcPr>
          <w:p w14:paraId="7B449755" w14:textId="77777777" w:rsidR="00FD7C9F" w:rsidRDefault="00FD7C9F"/>
        </w:tc>
        <w:tc>
          <w:tcPr>
            <w:tcW w:w="174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593881D9" w14:textId="5CE26A09"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17 projects</w:t>
            </w:r>
          </w:p>
        </w:tc>
        <w:tc>
          <w:tcPr>
            <w:tcW w:w="1186"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3089A73B" w14:textId="6532D5F9"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w:t>
            </w:r>
          </w:p>
        </w:tc>
        <w:tc>
          <w:tcPr>
            <w:tcW w:w="160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35F7AAD2" w14:textId="498A8E61"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 xml:space="preserve"> </w:t>
            </w:r>
          </w:p>
        </w:tc>
        <w:tc>
          <w:tcPr>
            <w:tcW w:w="1551"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6623DA2F" w14:textId="4CA4C6DA"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 completed 04/23</w:t>
            </w:r>
          </w:p>
        </w:tc>
        <w:tc>
          <w:tcPr>
            <w:tcW w:w="1918"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tcPr>
          <w:p w14:paraId="7283E20D" w14:textId="7750B234" w:rsidR="79B7993D" w:rsidRDefault="79B7993D" w:rsidP="79B7993D">
            <w:pPr>
              <w:spacing w:line="259" w:lineRule="auto"/>
              <w:rPr>
                <w:rFonts w:eastAsia="Arial" w:cs="Arial"/>
                <w:color w:val="000000" w:themeColor="text1"/>
                <w:sz w:val="20"/>
              </w:rPr>
            </w:pPr>
          </w:p>
        </w:tc>
      </w:tr>
      <w:tr w:rsidR="00380DC1" w14:paraId="45A07B6A" w14:textId="77777777" w:rsidTr="3908036E">
        <w:trPr>
          <w:trHeight w:val="300"/>
        </w:trPr>
        <w:tc>
          <w:tcPr>
            <w:tcW w:w="10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12169F5" w14:textId="79BDD811" w:rsidR="79B7993D" w:rsidRDefault="79B7993D" w:rsidP="79B7993D">
            <w:pPr>
              <w:spacing w:line="259" w:lineRule="auto"/>
              <w:rPr>
                <w:rFonts w:eastAsia="Arial" w:cs="Arial"/>
                <w:color w:val="000000" w:themeColor="text1"/>
                <w:sz w:val="20"/>
              </w:rPr>
            </w:pPr>
            <w:r w:rsidRPr="79B7993D">
              <w:rPr>
                <w:rFonts w:eastAsia="Arial" w:cs="Arial"/>
                <w:b/>
                <w:bCs/>
                <w:color w:val="000000" w:themeColor="text1"/>
                <w:sz w:val="20"/>
              </w:rPr>
              <w:t>Total</w:t>
            </w:r>
          </w:p>
        </w:tc>
        <w:tc>
          <w:tcPr>
            <w:tcW w:w="1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1D3A15B" w14:textId="6AC8D6DB"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70</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06F540A" w14:textId="09A5BAB0"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10</w:t>
            </w:r>
          </w:p>
        </w:tc>
        <w:tc>
          <w:tcPr>
            <w:tcW w:w="1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9E6F06" w14:textId="0ECCF2E7"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31</w:t>
            </w:r>
          </w:p>
        </w:tc>
        <w:tc>
          <w:tcPr>
            <w:tcW w:w="1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05EA063" w14:textId="367CB2F9"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3</w:t>
            </w:r>
          </w:p>
        </w:tc>
        <w:tc>
          <w:tcPr>
            <w:tcW w:w="191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FB911E8" w14:textId="7480B1B0" w:rsidR="79B7993D" w:rsidRDefault="79B7993D" w:rsidP="79B7993D">
            <w:pPr>
              <w:spacing w:line="259" w:lineRule="auto"/>
              <w:rPr>
                <w:rFonts w:eastAsia="Arial" w:cs="Arial"/>
                <w:color w:val="000000" w:themeColor="text1"/>
                <w:sz w:val="20"/>
              </w:rPr>
            </w:pPr>
            <w:r w:rsidRPr="79B7993D">
              <w:rPr>
                <w:rFonts w:eastAsia="Arial" w:cs="Arial"/>
                <w:color w:val="000000" w:themeColor="text1"/>
                <w:sz w:val="20"/>
              </w:rPr>
              <w:t>3</w:t>
            </w:r>
          </w:p>
        </w:tc>
      </w:tr>
    </w:tbl>
    <w:p w14:paraId="3FD9A700" w14:textId="7970BA0E" w:rsidR="79B7993D" w:rsidRDefault="79B7993D"/>
    <w:p w14:paraId="49996F34" w14:textId="5EDDF00D" w:rsidR="0343F545" w:rsidRDefault="0343F545" w:rsidP="0343F545">
      <w:pPr>
        <w:rPr>
          <w:sz w:val="24"/>
          <w:szCs w:val="24"/>
        </w:rPr>
      </w:pPr>
    </w:p>
    <w:p w14:paraId="50B99368" w14:textId="2CD11A5E" w:rsidR="00DC47E3" w:rsidRPr="00333C04" w:rsidRDefault="00DC47E3" w:rsidP="00574972">
      <w:pPr>
        <w:rPr>
          <w:sz w:val="24"/>
          <w:szCs w:val="24"/>
        </w:rPr>
      </w:pPr>
      <w:r w:rsidRPr="00333C04">
        <w:rPr>
          <w:sz w:val="24"/>
          <w:szCs w:val="24"/>
        </w:rPr>
        <w:lastRenderedPageBreak/>
        <w:t xml:space="preserve">We </w:t>
      </w:r>
      <w:r w:rsidR="009710F6">
        <w:rPr>
          <w:sz w:val="24"/>
          <w:szCs w:val="24"/>
        </w:rPr>
        <w:t>expect</w:t>
      </w:r>
      <w:r w:rsidRPr="00333C04">
        <w:rPr>
          <w:sz w:val="24"/>
          <w:szCs w:val="24"/>
        </w:rPr>
        <w:t xml:space="preserve"> the successful bidder to engage with Heritage Fund staff as well as representatives from funded and applicant organisation</w:t>
      </w:r>
      <w:r w:rsidR="00AE4474">
        <w:rPr>
          <w:sz w:val="24"/>
          <w:szCs w:val="24"/>
        </w:rPr>
        <w:t>s</w:t>
      </w:r>
      <w:r w:rsidR="00CF69B8">
        <w:rPr>
          <w:sz w:val="24"/>
          <w:szCs w:val="24"/>
        </w:rPr>
        <w:t>. You may wish to consider</w:t>
      </w:r>
      <w:r w:rsidR="00AE4474">
        <w:rPr>
          <w:sz w:val="24"/>
          <w:szCs w:val="24"/>
        </w:rPr>
        <w:t xml:space="preserve"> </w:t>
      </w:r>
      <w:r w:rsidR="00091DE3">
        <w:rPr>
          <w:sz w:val="24"/>
          <w:szCs w:val="24"/>
        </w:rPr>
        <w:t xml:space="preserve">including </w:t>
      </w:r>
      <w:r w:rsidRPr="00333C04">
        <w:rPr>
          <w:sz w:val="24"/>
          <w:szCs w:val="24"/>
        </w:rPr>
        <w:t xml:space="preserve">organisations/individuals who have not previously applied for digital funding. </w:t>
      </w:r>
    </w:p>
    <w:p w14:paraId="7A58DFE8" w14:textId="77777777" w:rsidR="00DC47E3" w:rsidRPr="00333C04" w:rsidRDefault="00DC47E3" w:rsidP="00DC47E3">
      <w:pPr>
        <w:rPr>
          <w:sz w:val="24"/>
          <w:szCs w:val="24"/>
        </w:rPr>
      </w:pPr>
    </w:p>
    <w:p w14:paraId="3E92D366" w14:textId="64F570B5" w:rsidR="00DC47E3" w:rsidRPr="00333C04" w:rsidRDefault="00DC47E3" w:rsidP="00DC47E3">
      <w:pPr>
        <w:rPr>
          <w:sz w:val="24"/>
          <w:szCs w:val="24"/>
        </w:rPr>
      </w:pPr>
      <w:r w:rsidRPr="00333C04">
        <w:rPr>
          <w:sz w:val="24"/>
          <w:szCs w:val="24"/>
        </w:rPr>
        <w:t xml:space="preserve">Bidders should include a comprehensive data gathering and analysis phase covering all outputs held by the Heritage Fund, in order to build an overall picture of activities delivered to date and make an assessment of the </w:t>
      </w:r>
      <w:r w:rsidR="006C575E">
        <w:rPr>
          <w:sz w:val="24"/>
          <w:szCs w:val="24"/>
        </w:rPr>
        <w:t>outcomes</w:t>
      </w:r>
      <w:r w:rsidRPr="00333C04">
        <w:rPr>
          <w:sz w:val="24"/>
          <w:szCs w:val="24"/>
        </w:rPr>
        <w:t>. The successful bidder will need to liaise closely with Heritage Fund staff to help source the information for this.</w:t>
      </w:r>
    </w:p>
    <w:p w14:paraId="21C4BD4F" w14:textId="77777777" w:rsidR="00DC47E3" w:rsidRPr="00333C04" w:rsidRDefault="00DC47E3" w:rsidP="00DC47E3">
      <w:pPr>
        <w:rPr>
          <w:sz w:val="24"/>
          <w:szCs w:val="24"/>
        </w:rPr>
      </w:pPr>
    </w:p>
    <w:p w14:paraId="139F3D98" w14:textId="77777777" w:rsidR="00DC47E3" w:rsidRPr="00333C04" w:rsidRDefault="00DC47E3" w:rsidP="00DC47E3">
      <w:pPr>
        <w:rPr>
          <w:sz w:val="24"/>
          <w:szCs w:val="24"/>
        </w:rPr>
      </w:pPr>
      <w:r w:rsidRPr="00333C04">
        <w:rPr>
          <w:sz w:val="24"/>
          <w:szCs w:val="24"/>
        </w:rPr>
        <w:t>We anticipate the successful bidder will want to sample a number of organisations from the different tranches and we can help facilitate this.</w:t>
      </w:r>
    </w:p>
    <w:p w14:paraId="5F0AA50B" w14:textId="77777777" w:rsidR="00DC47E3" w:rsidRPr="00333C04" w:rsidRDefault="00DC47E3" w:rsidP="00DC47E3">
      <w:pPr>
        <w:rPr>
          <w:sz w:val="24"/>
          <w:szCs w:val="24"/>
        </w:rPr>
      </w:pPr>
    </w:p>
    <w:p w14:paraId="005921BB" w14:textId="77777777" w:rsidR="00DC47E3" w:rsidRPr="00333C04" w:rsidRDefault="00DC47E3" w:rsidP="00DC47E3">
      <w:pPr>
        <w:rPr>
          <w:sz w:val="24"/>
          <w:szCs w:val="24"/>
        </w:rPr>
      </w:pPr>
      <w:r w:rsidRPr="00333C04">
        <w:rPr>
          <w:sz w:val="24"/>
          <w:szCs w:val="24"/>
        </w:rPr>
        <w:t>We expect the findings to inform future strategies hence the final report should draw conclusions on our progress and how we might continue to support digital capabilities in the heritage sector.</w:t>
      </w:r>
    </w:p>
    <w:p w14:paraId="6E49B51A" w14:textId="5D694F9F" w:rsidR="00DC47E3" w:rsidRDefault="00DC47E3"/>
    <w:p w14:paraId="0AA37CBF" w14:textId="77777777" w:rsidR="00DC47E3" w:rsidRDefault="00DC47E3" w:rsidP="00DC47E3">
      <w:pPr>
        <w:pStyle w:val="Heading1"/>
        <w:numPr>
          <w:ilvl w:val="0"/>
          <w:numId w:val="12"/>
        </w:numPr>
        <w:tabs>
          <w:tab w:val="clear" w:pos="432"/>
          <w:tab w:val="num" w:pos="360"/>
          <w:tab w:val="num" w:pos="720"/>
        </w:tabs>
        <w:spacing w:before="60"/>
        <w:ind w:left="720" w:hanging="720"/>
        <w:jc w:val="both"/>
        <w:rPr>
          <w:rFonts w:asciiTheme="minorBidi" w:hAnsiTheme="minorBidi" w:cstheme="minorBidi"/>
          <w:szCs w:val="24"/>
        </w:rPr>
      </w:pPr>
      <w:bookmarkStart w:id="3" w:name="_Toc109139004"/>
      <w:r>
        <w:rPr>
          <w:rFonts w:asciiTheme="minorBidi" w:hAnsiTheme="minorBidi" w:cstheme="minorBidi"/>
          <w:szCs w:val="24"/>
        </w:rPr>
        <w:t>Outputs, Outcomes, &amp; Deliverables:</w:t>
      </w:r>
      <w:bookmarkEnd w:id="3"/>
    </w:p>
    <w:p w14:paraId="567B9A35" w14:textId="77777777" w:rsidR="00DC47E3" w:rsidRDefault="00DC47E3" w:rsidP="00DC47E3">
      <w:pPr>
        <w:rPr>
          <w:sz w:val="24"/>
          <w:szCs w:val="24"/>
        </w:rPr>
      </w:pPr>
    </w:p>
    <w:p w14:paraId="3CF56E60" w14:textId="715B4BE6" w:rsidR="00DC47E3" w:rsidRPr="00333C04" w:rsidRDefault="00DC47E3" w:rsidP="00DC47E3">
      <w:pPr>
        <w:rPr>
          <w:sz w:val="24"/>
          <w:szCs w:val="24"/>
        </w:rPr>
      </w:pPr>
      <w:r w:rsidRPr="00333C04">
        <w:rPr>
          <w:sz w:val="24"/>
          <w:szCs w:val="24"/>
        </w:rPr>
        <w:t xml:space="preserve">The deliverables of the evaluation should include the following: </w:t>
      </w:r>
    </w:p>
    <w:p w14:paraId="2E981B30" w14:textId="77777777" w:rsidR="00DC47E3" w:rsidRPr="00333C04" w:rsidRDefault="00DC47E3" w:rsidP="00DC47E3">
      <w:pPr>
        <w:rPr>
          <w:sz w:val="24"/>
          <w:szCs w:val="24"/>
        </w:rPr>
      </w:pPr>
      <w:r w:rsidRPr="00333C04">
        <w:rPr>
          <w:sz w:val="24"/>
          <w:szCs w:val="24"/>
        </w:rPr>
        <w:t xml:space="preserve">. </w:t>
      </w:r>
    </w:p>
    <w:p w14:paraId="1C57D0C3" w14:textId="77777777" w:rsidR="00DC47E3" w:rsidRPr="00333C04" w:rsidRDefault="00DC47E3" w:rsidP="00DC47E3">
      <w:pPr>
        <w:rPr>
          <w:sz w:val="24"/>
          <w:szCs w:val="24"/>
        </w:rPr>
      </w:pPr>
      <w:r w:rsidRPr="00333C04">
        <w:rPr>
          <w:sz w:val="24"/>
          <w:szCs w:val="24"/>
        </w:rPr>
        <w:t xml:space="preserve">• A draft report which should include findings from the primary research activities. </w:t>
      </w:r>
    </w:p>
    <w:p w14:paraId="6FF097E3" w14:textId="77777777" w:rsidR="00DC47E3" w:rsidRPr="00333C04" w:rsidRDefault="00DC47E3" w:rsidP="00DC47E3">
      <w:pPr>
        <w:rPr>
          <w:sz w:val="24"/>
          <w:szCs w:val="24"/>
        </w:rPr>
      </w:pPr>
      <w:r w:rsidRPr="00333C04">
        <w:rPr>
          <w:sz w:val="24"/>
          <w:szCs w:val="24"/>
        </w:rPr>
        <w:t xml:space="preserve">• A comprehensive final report (executive summary, detailed methodology, findings) in a ready to publish electronic format. </w:t>
      </w:r>
    </w:p>
    <w:p w14:paraId="7BFFD181" w14:textId="77777777" w:rsidR="00DC47E3" w:rsidRPr="00333C04" w:rsidRDefault="00DC47E3" w:rsidP="00DC47E3">
      <w:pPr>
        <w:rPr>
          <w:sz w:val="24"/>
          <w:szCs w:val="24"/>
        </w:rPr>
      </w:pPr>
    </w:p>
    <w:p w14:paraId="20152D63" w14:textId="47BAF0DB" w:rsidR="00DC47E3" w:rsidRPr="000A3C3D" w:rsidRDefault="00DC47E3" w:rsidP="00DC47E3">
      <w:pPr>
        <w:rPr>
          <w:rFonts w:asciiTheme="minorBidi" w:hAnsiTheme="minorBidi" w:cstheme="minorBidi"/>
          <w:sz w:val="24"/>
          <w:szCs w:val="24"/>
        </w:rPr>
      </w:pPr>
      <w:r w:rsidRPr="00333C04">
        <w:rPr>
          <w:sz w:val="24"/>
          <w:szCs w:val="24"/>
        </w:rPr>
        <w:t xml:space="preserve">The report will need to adhere to our accessibility requirements. </w:t>
      </w:r>
      <w:r w:rsidR="000008EF" w:rsidRPr="000A3C3D">
        <w:rPr>
          <w:rFonts w:asciiTheme="minorBidi" w:hAnsiTheme="minorBidi" w:cstheme="minorBidi"/>
          <w:color w:val="373A3C"/>
          <w:sz w:val="24"/>
          <w:szCs w:val="24"/>
          <w:shd w:val="clear" w:color="auto" w:fill="FFFFFF"/>
        </w:rPr>
        <w:t>Tables should be used for presenting rows and columns of data, not for layout, and column and row headers should be explicitly identified.</w:t>
      </w:r>
      <w:r w:rsidR="00075C1A">
        <w:rPr>
          <w:rFonts w:asciiTheme="minorBidi" w:hAnsiTheme="minorBidi" w:cstheme="minorBidi"/>
          <w:color w:val="373A3C"/>
          <w:sz w:val="24"/>
          <w:szCs w:val="24"/>
          <w:shd w:val="clear" w:color="auto" w:fill="FFFFFF"/>
        </w:rPr>
        <w:t xml:space="preserve"> Charts created in Excel should be embedded in Word as an object.</w:t>
      </w:r>
      <w:r w:rsidR="00D962AA">
        <w:rPr>
          <w:rFonts w:asciiTheme="minorBidi" w:hAnsiTheme="minorBidi" w:cstheme="minorBidi"/>
          <w:color w:val="373A3C"/>
          <w:sz w:val="24"/>
          <w:szCs w:val="24"/>
          <w:shd w:val="clear" w:color="auto" w:fill="FFFFFF"/>
        </w:rPr>
        <w:t xml:space="preserve">  We cannot publish reports that are not in an accessible format. </w:t>
      </w:r>
      <w:r w:rsidR="009A678A">
        <w:rPr>
          <w:rFonts w:asciiTheme="minorBidi" w:hAnsiTheme="minorBidi" w:cstheme="minorBidi"/>
          <w:color w:val="373A3C"/>
          <w:sz w:val="24"/>
          <w:szCs w:val="24"/>
          <w:shd w:val="clear" w:color="auto" w:fill="FFFFFF"/>
        </w:rPr>
        <w:t xml:space="preserve"> Responsibility for making reports accessible lie with the service provider.</w:t>
      </w:r>
    </w:p>
    <w:p w14:paraId="677AFB9D" w14:textId="77777777" w:rsidR="00DC47E3" w:rsidRPr="00333C04" w:rsidRDefault="00DC47E3" w:rsidP="00DC47E3">
      <w:pPr>
        <w:rPr>
          <w:rFonts w:asciiTheme="minorBidi" w:hAnsiTheme="minorBidi"/>
          <w:sz w:val="24"/>
          <w:szCs w:val="24"/>
        </w:rPr>
      </w:pPr>
    </w:p>
    <w:p w14:paraId="7413AF44" w14:textId="4773FFF5" w:rsidR="00DC47E3" w:rsidRDefault="00DC47E3" w:rsidP="00DC47E3">
      <w:pPr>
        <w:rPr>
          <w:rFonts w:asciiTheme="minorBidi" w:hAnsiTheme="minorBidi"/>
          <w:sz w:val="24"/>
          <w:szCs w:val="24"/>
        </w:rPr>
      </w:pPr>
      <w:r w:rsidRPr="00333C04">
        <w:rPr>
          <w:rFonts w:asciiTheme="minorBidi" w:hAnsiTheme="minorBidi"/>
          <w:sz w:val="24"/>
          <w:szCs w:val="24"/>
        </w:rPr>
        <w:t>We are open to the format used to present the final report. However the report package should include the following</w:t>
      </w:r>
      <w:r w:rsidR="00C07EF3">
        <w:rPr>
          <w:rFonts w:asciiTheme="minorBidi" w:hAnsiTheme="minorBidi"/>
          <w:sz w:val="24"/>
          <w:szCs w:val="24"/>
        </w:rPr>
        <w:t>:</w:t>
      </w:r>
    </w:p>
    <w:p w14:paraId="41DDD501" w14:textId="77777777" w:rsidR="00C07EF3" w:rsidRPr="00333C04" w:rsidRDefault="00C07EF3" w:rsidP="00DC47E3">
      <w:pPr>
        <w:rPr>
          <w:rFonts w:asciiTheme="minorBidi" w:hAnsiTheme="minorBidi"/>
          <w:sz w:val="24"/>
          <w:szCs w:val="24"/>
        </w:rPr>
      </w:pPr>
    </w:p>
    <w:p w14:paraId="3237BFDC" w14:textId="77777777" w:rsidR="00DC47E3" w:rsidRPr="00333C04" w:rsidRDefault="00DC47E3" w:rsidP="00DC47E3">
      <w:pPr>
        <w:pStyle w:val="ListParagraph"/>
        <w:numPr>
          <w:ilvl w:val="0"/>
          <w:numId w:val="17"/>
        </w:numPr>
        <w:contextualSpacing w:val="0"/>
        <w:rPr>
          <w:sz w:val="24"/>
          <w:szCs w:val="24"/>
        </w:rPr>
      </w:pPr>
      <w:r w:rsidRPr="00333C04">
        <w:rPr>
          <w:rFonts w:asciiTheme="minorBidi" w:hAnsiTheme="minorBidi"/>
          <w:sz w:val="24"/>
          <w:szCs w:val="24"/>
        </w:rPr>
        <w:t xml:space="preserve">An executive summary for Executives and Board members, and for external use, in an electronic format </w:t>
      </w:r>
    </w:p>
    <w:p w14:paraId="1FC83404" w14:textId="77777777" w:rsidR="00DC47E3" w:rsidRPr="00333C04" w:rsidRDefault="00DC47E3" w:rsidP="00DC47E3">
      <w:pPr>
        <w:pStyle w:val="ListParagraph"/>
        <w:numPr>
          <w:ilvl w:val="0"/>
          <w:numId w:val="16"/>
        </w:numPr>
        <w:contextualSpacing w:val="0"/>
        <w:rPr>
          <w:sz w:val="24"/>
          <w:szCs w:val="24"/>
        </w:rPr>
      </w:pPr>
      <w:r w:rsidRPr="00333C04">
        <w:rPr>
          <w:rFonts w:asciiTheme="minorBidi" w:hAnsiTheme="minorBidi" w:cstheme="minorBidi"/>
          <w:sz w:val="24"/>
          <w:szCs w:val="24"/>
        </w:rPr>
        <w:t>A summary focused on Grant in Aid (T2, T5, T7) to enable the Heritage Fund to report the impact of the Cultural Recovery Funding to DCMS.</w:t>
      </w:r>
    </w:p>
    <w:p w14:paraId="5E802FCE" w14:textId="77777777" w:rsidR="00DC47E3" w:rsidRPr="00333C04" w:rsidRDefault="00DC47E3" w:rsidP="00DC47E3">
      <w:pPr>
        <w:pStyle w:val="ListParagraph"/>
        <w:numPr>
          <w:ilvl w:val="0"/>
          <w:numId w:val="16"/>
        </w:numPr>
        <w:contextualSpacing w:val="0"/>
        <w:rPr>
          <w:sz w:val="24"/>
          <w:szCs w:val="24"/>
        </w:rPr>
      </w:pPr>
      <w:r w:rsidRPr="00333C04">
        <w:rPr>
          <w:rFonts w:asciiTheme="minorBidi" w:hAnsiTheme="minorBidi" w:cstheme="minorBidi"/>
          <w:sz w:val="24"/>
          <w:szCs w:val="24"/>
        </w:rPr>
        <w:t>Lessons learnt for internal use.</w:t>
      </w:r>
    </w:p>
    <w:p w14:paraId="76B6CE12" w14:textId="77777777" w:rsidR="00DC47E3" w:rsidRPr="00333C04" w:rsidRDefault="00DC47E3" w:rsidP="00DC47E3">
      <w:pPr>
        <w:pStyle w:val="ListParagraph"/>
        <w:numPr>
          <w:ilvl w:val="0"/>
          <w:numId w:val="16"/>
        </w:numPr>
        <w:contextualSpacing w:val="0"/>
        <w:rPr>
          <w:rFonts w:ascii="Calibri" w:hAnsi="Calibri"/>
          <w:sz w:val="24"/>
          <w:szCs w:val="24"/>
        </w:rPr>
      </w:pPr>
      <w:r w:rsidRPr="00333C04">
        <w:rPr>
          <w:rFonts w:asciiTheme="minorBidi" w:hAnsiTheme="minorBidi" w:cstheme="minorBidi"/>
          <w:sz w:val="24"/>
          <w:szCs w:val="24"/>
        </w:rPr>
        <w:t>Headline i</w:t>
      </w:r>
      <w:r w:rsidRPr="00333C04">
        <w:rPr>
          <w:rFonts w:asciiTheme="minorBidi" w:hAnsiTheme="minorBidi"/>
          <w:sz w:val="24"/>
          <w:szCs w:val="24"/>
        </w:rPr>
        <w:t>mpact statistics and data for use by our MarComms department (infographics/social media use)</w:t>
      </w:r>
    </w:p>
    <w:p w14:paraId="5E0C7961" w14:textId="77777777" w:rsidR="00DC47E3" w:rsidRPr="00333C04" w:rsidRDefault="00DC47E3" w:rsidP="00DC47E3">
      <w:pPr>
        <w:pStyle w:val="ListParagraph"/>
        <w:numPr>
          <w:ilvl w:val="0"/>
          <w:numId w:val="16"/>
        </w:numPr>
        <w:contextualSpacing w:val="0"/>
        <w:rPr>
          <w:sz w:val="24"/>
          <w:szCs w:val="24"/>
        </w:rPr>
      </w:pPr>
      <w:r w:rsidRPr="00333C04">
        <w:rPr>
          <w:rFonts w:asciiTheme="minorBidi" w:hAnsiTheme="minorBidi"/>
          <w:sz w:val="24"/>
          <w:szCs w:val="24"/>
        </w:rPr>
        <w:t>An English and Welsh language version of the report.</w:t>
      </w:r>
    </w:p>
    <w:p w14:paraId="1F996D5C" w14:textId="77777777" w:rsidR="00DC47E3" w:rsidRPr="00333C04" w:rsidRDefault="00DC47E3" w:rsidP="00DC47E3">
      <w:pPr>
        <w:rPr>
          <w:sz w:val="24"/>
          <w:szCs w:val="24"/>
        </w:rPr>
      </w:pPr>
    </w:p>
    <w:p w14:paraId="5C052435" w14:textId="36F1C0F9" w:rsidR="00DC47E3" w:rsidRDefault="00DC47E3" w:rsidP="00DC47E3">
      <w:pPr>
        <w:rPr>
          <w:sz w:val="24"/>
          <w:szCs w:val="24"/>
        </w:rPr>
      </w:pPr>
      <w:r w:rsidRPr="00333C04">
        <w:rPr>
          <w:sz w:val="24"/>
          <w:szCs w:val="24"/>
        </w:rPr>
        <w:t xml:space="preserve">We will require original content created for the commission for the external report to be shared by the rights holder under our default open licence (CC BY 4.0). </w:t>
      </w:r>
    </w:p>
    <w:p w14:paraId="4B07CCD1" w14:textId="4FDE3229" w:rsidR="00DC47E3" w:rsidRDefault="00DC47E3" w:rsidP="00DC47E3">
      <w:pPr>
        <w:rPr>
          <w:sz w:val="24"/>
          <w:szCs w:val="24"/>
        </w:rPr>
      </w:pPr>
    </w:p>
    <w:p w14:paraId="1A373314" w14:textId="08C6EC73" w:rsidR="00DC47E3" w:rsidRDefault="00C17AA7" w:rsidP="00DC47E3">
      <w:pPr>
        <w:rPr>
          <w:sz w:val="24"/>
          <w:szCs w:val="24"/>
        </w:rPr>
      </w:pPr>
      <w:r>
        <w:rPr>
          <w:sz w:val="24"/>
          <w:szCs w:val="24"/>
        </w:rPr>
        <w:t>The timetable is as follows:</w:t>
      </w:r>
    </w:p>
    <w:p w14:paraId="5269BE49" w14:textId="7B3657F0" w:rsidR="00C17AA7" w:rsidRDefault="00C17AA7" w:rsidP="00DC47E3">
      <w:pPr>
        <w:rPr>
          <w:sz w:val="24"/>
          <w:szCs w:val="24"/>
        </w:rPr>
      </w:pPr>
    </w:p>
    <w:p w14:paraId="6ED8995B" w14:textId="1D19DDB3" w:rsidR="00C17AA7" w:rsidRDefault="00C17AA7" w:rsidP="00DC47E3">
      <w:pPr>
        <w:rPr>
          <w:sz w:val="24"/>
          <w:szCs w:val="24"/>
        </w:rPr>
      </w:pPr>
      <w:r w:rsidRPr="77BD8B5D">
        <w:rPr>
          <w:sz w:val="24"/>
          <w:szCs w:val="24"/>
        </w:rPr>
        <w:lastRenderedPageBreak/>
        <w:t xml:space="preserve">Start date: </w:t>
      </w:r>
      <w:r w:rsidR="50F62FBA" w:rsidRPr="77BD8B5D">
        <w:rPr>
          <w:sz w:val="24"/>
          <w:szCs w:val="24"/>
        </w:rPr>
        <w:t xml:space="preserve"> </w:t>
      </w:r>
      <w:r w:rsidR="000520F9">
        <w:rPr>
          <w:sz w:val="24"/>
          <w:szCs w:val="24"/>
        </w:rPr>
        <w:t>26</w:t>
      </w:r>
      <w:r w:rsidR="000520F9" w:rsidRPr="000520F9">
        <w:rPr>
          <w:sz w:val="24"/>
          <w:szCs w:val="24"/>
          <w:vertAlign w:val="superscript"/>
        </w:rPr>
        <w:t>th</w:t>
      </w:r>
      <w:r w:rsidR="000520F9">
        <w:rPr>
          <w:sz w:val="24"/>
          <w:szCs w:val="24"/>
        </w:rPr>
        <w:t xml:space="preserve"> </w:t>
      </w:r>
      <w:r w:rsidR="000A3C3D">
        <w:rPr>
          <w:sz w:val="24"/>
          <w:szCs w:val="24"/>
        </w:rPr>
        <w:t>June</w:t>
      </w:r>
      <w:r w:rsidR="00F02200">
        <w:rPr>
          <w:sz w:val="24"/>
          <w:szCs w:val="24"/>
        </w:rPr>
        <w:t>2023</w:t>
      </w:r>
    </w:p>
    <w:p w14:paraId="38716500" w14:textId="77777777" w:rsidR="00C17AA7" w:rsidRDefault="00C17AA7" w:rsidP="00DC47E3">
      <w:pPr>
        <w:rPr>
          <w:sz w:val="24"/>
          <w:szCs w:val="24"/>
        </w:rPr>
      </w:pPr>
    </w:p>
    <w:p w14:paraId="6972DAF7" w14:textId="68E7E20A" w:rsidR="00C17AA7" w:rsidRPr="00C17AA7" w:rsidRDefault="00C17AA7" w:rsidP="00C17AA7">
      <w:pPr>
        <w:spacing w:after="240"/>
        <w:rPr>
          <w:rFonts w:eastAsia="Calibri" w:cs="Arial"/>
          <w:sz w:val="24"/>
          <w:szCs w:val="24"/>
          <w:lang w:eastAsia="en-GB"/>
        </w:rPr>
      </w:pPr>
      <w:r w:rsidRPr="00C17AA7">
        <w:rPr>
          <w:rFonts w:eastAsia="Calibri" w:cs="Arial"/>
          <w:sz w:val="24"/>
          <w:szCs w:val="24"/>
          <w:lang w:eastAsia="en-GB"/>
        </w:rPr>
        <w:t xml:space="preserve">Completion of research: </w:t>
      </w:r>
      <w:r w:rsidR="00A64009">
        <w:rPr>
          <w:rFonts w:eastAsia="Calibri" w:cs="Arial"/>
          <w:sz w:val="24"/>
          <w:szCs w:val="24"/>
          <w:lang w:eastAsia="en-GB"/>
        </w:rPr>
        <w:t>15</w:t>
      </w:r>
      <w:r w:rsidR="00A64009" w:rsidRPr="00A64009">
        <w:rPr>
          <w:rFonts w:eastAsia="Calibri" w:cs="Arial"/>
          <w:sz w:val="24"/>
          <w:szCs w:val="24"/>
          <w:vertAlign w:val="superscript"/>
          <w:lang w:eastAsia="en-GB"/>
        </w:rPr>
        <w:t>st</w:t>
      </w:r>
      <w:r w:rsidR="00A64009">
        <w:rPr>
          <w:rFonts w:eastAsia="Calibri" w:cs="Arial"/>
          <w:sz w:val="24"/>
          <w:szCs w:val="24"/>
          <w:lang w:eastAsia="en-GB"/>
        </w:rPr>
        <w:t xml:space="preserve"> January 2024</w:t>
      </w:r>
    </w:p>
    <w:p w14:paraId="76471569" w14:textId="2593B3EF" w:rsidR="00C17AA7" w:rsidRPr="00C17AA7" w:rsidRDefault="00C17AA7" w:rsidP="00C17AA7">
      <w:pPr>
        <w:spacing w:after="240"/>
        <w:rPr>
          <w:rFonts w:eastAsia="Calibri" w:cs="Arial"/>
          <w:sz w:val="24"/>
          <w:szCs w:val="24"/>
          <w:lang w:eastAsia="en-GB"/>
        </w:rPr>
      </w:pPr>
      <w:r w:rsidRPr="75FDC26E">
        <w:rPr>
          <w:rFonts w:eastAsia="Calibri" w:cs="Arial"/>
          <w:sz w:val="24"/>
          <w:szCs w:val="24"/>
          <w:lang w:eastAsia="en-GB"/>
        </w:rPr>
        <w:t xml:space="preserve">Report </w:t>
      </w:r>
      <w:r w:rsidR="00F05471">
        <w:rPr>
          <w:rFonts w:eastAsia="Calibri" w:cs="Arial"/>
          <w:sz w:val="24"/>
          <w:szCs w:val="24"/>
          <w:lang w:eastAsia="en-GB"/>
        </w:rPr>
        <w:t>submission</w:t>
      </w:r>
      <w:r w:rsidRPr="75FDC26E">
        <w:rPr>
          <w:rFonts w:eastAsia="Calibri" w:cs="Arial"/>
          <w:sz w:val="24"/>
          <w:szCs w:val="24"/>
          <w:lang w:eastAsia="en-GB"/>
        </w:rPr>
        <w:t xml:space="preserve"> date: </w:t>
      </w:r>
      <w:r w:rsidR="00A64009">
        <w:rPr>
          <w:rFonts w:eastAsia="Calibri" w:cs="Arial"/>
          <w:sz w:val="24"/>
          <w:szCs w:val="24"/>
          <w:lang w:eastAsia="en-GB"/>
        </w:rPr>
        <w:t>31</w:t>
      </w:r>
      <w:r w:rsidR="00A64009" w:rsidRPr="00A64009">
        <w:rPr>
          <w:rFonts w:eastAsia="Calibri" w:cs="Arial"/>
          <w:sz w:val="24"/>
          <w:szCs w:val="24"/>
          <w:vertAlign w:val="superscript"/>
          <w:lang w:eastAsia="en-GB"/>
        </w:rPr>
        <w:t>st</w:t>
      </w:r>
      <w:r w:rsidR="00A64009">
        <w:rPr>
          <w:rFonts w:eastAsia="Calibri" w:cs="Arial"/>
          <w:sz w:val="24"/>
          <w:szCs w:val="24"/>
          <w:lang w:eastAsia="en-GB"/>
        </w:rPr>
        <w:t xml:space="preserve"> January 2024</w:t>
      </w:r>
    </w:p>
    <w:p w14:paraId="266F6966" w14:textId="77777777" w:rsidR="00DC47E3" w:rsidRPr="00333C04" w:rsidRDefault="00DC47E3" w:rsidP="00DC47E3">
      <w:pPr>
        <w:rPr>
          <w:sz w:val="24"/>
          <w:szCs w:val="24"/>
        </w:rPr>
      </w:pPr>
    </w:p>
    <w:p w14:paraId="2C207B94" w14:textId="2D3D3E90" w:rsidR="00DC47E3" w:rsidRDefault="38AC376A" w:rsidP="793D7AD8">
      <w:pPr>
        <w:rPr>
          <w:rFonts w:eastAsia="Calibri" w:cs="Arial"/>
          <w:sz w:val="24"/>
          <w:szCs w:val="24"/>
          <w:lang w:eastAsia="en-GB"/>
        </w:rPr>
      </w:pPr>
      <w:r w:rsidRPr="793D7AD8">
        <w:rPr>
          <w:rFonts w:eastAsia="Calibri" w:cs="Arial"/>
          <w:sz w:val="24"/>
          <w:szCs w:val="24"/>
          <w:lang w:eastAsia="en-GB"/>
        </w:rPr>
        <w:t>Attached Appendices</w:t>
      </w:r>
    </w:p>
    <w:p w14:paraId="376CE70C" w14:textId="5FFB543E" w:rsidR="793D7AD8" w:rsidRDefault="793D7AD8" w:rsidP="793D7AD8">
      <w:pPr>
        <w:rPr>
          <w:rFonts w:eastAsia="Calibri" w:cs="Arial"/>
          <w:sz w:val="24"/>
          <w:szCs w:val="24"/>
          <w:lang w:eastAsia="en-GB"/>
        </w:rPr>
      </w:pPr>
    </w:p>
    <w:p w14:paraId="7FC3D5DF" w14:textId="15D1F588" w:rsidR="38AC376A" w:rsidRDefault="38AC376A" w:rsidP="793D7AD8">
      <w:pPr>
        <w:rPr>
          <w:rFonts w:eastAsia="Arial" w:cs="Arial"/>
          <w:szCs w:val="22"/>
        </w:rPr>
      </w:pPr>
      <w:r w:rsidRPr="793D7AD8">
        <w:rPr>
          <w:rFonts w:eastAsia="Calibri" w:cs="Arial"/>
          <w:sz w:val="24"/>
          <w:szCs w:val="24"/>
          <w:lang w:eastAsia="en-GB"/>
        </w:rPr>
        <w:t xml:space="preserve">Appendix </w:t>
      </w:r>
      <w:r w:rsidR="4D9E08DE" w:rsidRPr="793D7AD8">
        <w:rPr>
          <w:rFonts w:eastAsia="Calibri" w:cs="Arial"/>
          <w:sz w:val="24"/>
          <w:szCs w:val="24"/>
          <w:lang w:eastAsia="en-GB"/>
        </w:rPr>
        <w:t xml:space="preserve">l </w:t>
      </w:r>
      <w:r w:rsidRPr="793D7AD8">
        <w:rPr>
          <w:rFonts w:eastAsia="Calibri" w:cs="Arial"/>
          <w:sz w:val="24"/>
          <w:szCs w:val="24"/>
          <w:lang w:eastAsia="en-GB"/>
        </w:rPr>
        <w:t>- Accessibility and formatti</w:t>
      </w:r>
      <w:r w:rsidRPr="793D7AD8">
        <w:rPr>
          <w:rFonts w:eastAsia="Arial" w:cs="Arial"/>
          <w:sz w:val="24"/>
          <w:szCs w:val="24"/>
        </w:rPr>
        <w:t>ng guidance</w:t>
      </w:r>
    </w:p>
    <w:p w14:paraId="6852947F" w14:textId="6BE3899F" w:rsidR="793D7AD8" w:rsidRDefault="793D7AD8" w:rsidP="793D7AD8">
      <w:pPr>
        <w:rPr>
          <w:rFonts w:eastAsia="Arial" w:cs="Arial"/>
          <w:sz w:val="24"/>
          <w:szCs w:val="24"/>
        </w:rPr>
      </w:pPr>
    </w:p>
    <w:p w14:paraId="5D382FFE" w14:textId="24BD817C" w:rsidR="1E6E4CF8" w:rsidRDefault="1E6E4CF8" w:rsidP="793D7AD8">
      <w:pPr>
        <w:rPr>
          <w:rFonts w:eastAsia="Arial" w:cs="Arial"/>
          <w:sz w:val="24"/>
          <w:szCs w:val="24"/>
        </w:rPr>
      </w:pPr>
      <w:r w:rsidRPr="793D7AD8">
        <w:rPr>
          <w:rFonts w:eastAsia="Arial" w:cs="Arial"/>
          <w:sz w:val="24"/>
          <w:szCs w:val="24"/>
        </w:rPr>
        <w:t xml:space="preserve">Appendix </w:t>
      </w:r>
      <w:r w:rsidR="0979F698" w:rsidRPr="793D7AD8">
        <w:rPr>
          <w:rFonts w:eastAsia="Arial" w:cs="Arial"/>
          <w:sz w:val="24"/>
          <w:szCs w:val="24"/>
        </w:rPr>
        <w:t>ll</w:t>
      </w:r>
      <w:r w:rsidR="4EC9BFC7" w:rsidRPr="793D7AD8">
        <w:rPr>
          <w:rFonts w:eastAsia="Arial" w:cs="Arial"/>
          <w:sz w:val="24"/>
          <w:szCs w:val="24"/>
        </w:rPr>
        <w:t xml:space="preserve"> – How the Fund Works</w:t>
      </w:r>
    </w:p>
    <w:p w14:paraId="2E89B969" w14:textId="77777777" w:rsidR="00DC47E3" w:rsidRDefault="00DC47E3" w:rsidP="008554AA"/>
    <w:sectPr w:rsidR="00DC47E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3DF0" w14:textId="77777777" w:rsidR="004D46F8" w:rsidRDefault="004D46F8" w:rsidP="008E6E91">
      <w:r>
        <w:separator/>
      </w:r>
    </w:p>
  </w:endnote>
  <w:endnote w:type="continuationSeparator" w:id="0">
    <w:p w14:paraId="5AF1A6BC" w14:textId="77777777" w:rsidR="004D46F8" w:rsidRDefault="004D46F8" w:rsidP="008E6E91">
      <w:r>
        <w:continuationSeparator/>
      </w:r>
    </w:p>
  </w:endnote>
  <w:endnote w:type="continuationNotice" w:id="1">
    <w:p w14:paraId="3BC17662" w14:textId="77777777" w:rsidR="004D46F8" w:rsidRDefault="004D4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F5A5" w14:textId="77777777" w:rsidR="004D46F8" w:rsidRDefault="004D46F8" w:rsidP="008E6E91">
      <w:r>
        <w:separator/>
      </w:r>
    </w:p>
  </w:footnote>
  <w:footnote w:type="continuationSeparator" w:id="0">
    <w:p w14:paraId="4EA8F4EC" w14:textId="77777777" w:rsidR="004D46F8" w:rsidRDefault="004D46F8" w:rsidP="008E6E91">
      <w:r>
        <w:continuationSeparator/>
      </w:r>
    </w:p>
  </w:footnote>
  <w:footnote w:type="continuationNotice" w:id="1">
    <w:p w14:paraId="314B692B" w14:textId="77777777" w:rsidR="004D46F8" w:rsidRDefault="004D4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09F2" w14:textId="724F01D0" w:rsidR="00297FCF" w:rsidRDefault="00297FCF" w:rsidP="00297F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AEDD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5AE9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189F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41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3A0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E4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D019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7CE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6E1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A6FD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64FF1"/>
    <w:multiLevelType w:val="hybridMultilevel"/>
    <w:tmpl w:val="1DD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37576"/>
    <w:multiLevelType w:val="hybridMultilevel"/>
    <w:tmpl w:val="EC702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2145C2"/>
    <w:multiLevelType w:val="hybridMultilevel"/>
    <w:tmpl w:val="C1E2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E5302"/>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14" w15:restartNumberingAfterBreak="0">
    <w:nsid w:val="4C9A71C9"/>
    <w:multiLevelType w:val="hybridMultilevel"/>
    <w:tmpl w:val="F33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6" w15:restartNumberingAfterBreak="0">
    <w:nsid w:val="71CEDE69"/>
    <w:multiLevelType w:val="hybridMultilevel"/>
    <w:tmpl w:val="B1A482AE"/>
    <w:lvl w:ilvl="0" w:tplc="CD2CBD62">
      <w:start w:val="1"/>
      <w:numFmt w:val="bullet"/>
      <w:lvlText w:val=""/>
      <w:lvlJc w:val="left"/>
      <w:pPr>
        <w:ind w:left="720" w:hanging="360"/>
      </w:pPr>
      <w:rPr>
        <w:rFonts w:ascii="Symbol" w:hAnsi="Symbol" w:hint="default"/>
      </w:rPr>
    </w:lvl>
    <w:lvl w:ilvl="1" w:tplc="C988242A">
      <w:start w:val="1"/>
      <w:numFmt w:val="bullet"/>
      <w:lvlText w:val="o"/>
      <w:lvlJc w:val="left"/>
      <w:pPr>
        <w:ind w:left="1440" w:hanging="360"/>
      </w:pPr>
      <w:rPr>
        <w:rFonts w:ascii="Courier New" w:hAnsi="Courier New" w:hint="default"/>
      </w:rPr>
    </w:lvl>
    <w:lvl w:ilvl="2" w:tplc="DD94FDD6">
      <w:start w:val="1"/>
      <w:numFmt w:val="bullet"/>
      <w:lvlText w:val=""/>
      <w:lvlJc w:val="left"/>
      <w:pPr>
        <w:ind w:left="2160" w:hanging="360"/>
      </w:pPr>
      <w:rPr>
        <w:rFonts w:ascii="Wingdings" w:hAnsi="Wingdings" w:hint="default"/>
      </w:rPr>
    </w:lvl>
    <w:lvl w:ilvl="3" w:tplc="A8F4041E">
      <w:start w:val="1"/>
      <w:numFmt w:val="bullet"/>
      <w:lvlText w:val=""/>
      <w:lvlJc w:val="left"/>
      <w:pPr>
        <w:ind w:left="2880" w:hanging="360"/>
      </w:pPr>
      <w:rPr>
        <w:rFonts w:ascii="Symbol" w:hAnsi="Symbol" w:hint="default"/>
      </w:rPr>
    </w:lvl>
    <w:lvl w:ilvl="4" w:tplc="4C525AAA">
      <w:start w:val="1"/>
      <w:numFmt w:val="bullet"/>
      <w:lvlText w:val="o"/>
      <w:lvlJc w:val="left"/>
      <w:pPr>
        <w:ind w:left="3600" w:hanging="360"/>
      </w:pPr>
      <w:rPr>
        <w:rFonts w:ascii="Courier New" w:hAnsi="Courier New" w:hint="default"/>
      </w:rPr>
    </w:lvl>
    <w:lvl w:ilvl="5" w:tplc="8FF409CA">
      <w:start w:val="1"/>
      <w:numFmt w:val="bullet"/>
      <w:lvlText w:val=""/>
      <w:lvlJc w:val="left"/>
      <w:pPr>
        <w:ind w:left="4320" w:hanging="360"/>
      </w:pPr>
      <w:rPr>
        <w:rFonts w:ascii="Wingdings" w:hAnsi="Wingdings" w:hint="default"/>
      </w:rPr>
    </w:lvl>
    <w:lvl w:ilvl="6" w:tplc="E238FBDA">
      <w:start w:val="1"/>
      <w:numFmt w:val="bullet"/>
      <w:lvlText w:val=""/>
      <w:lvlJc w:val="left"/>
      <w:pPr>
        <w:ind w:left="5040" w:hanging="360"/>
      </w:pPr>
      <w:rPr>
        <w:rFonts w:ascii="Symbol" w:hAnsi="Symbol" w:hint="default"/>
      </w:rPr>
    </w:lvl>
    <w:lvl w:ilvl="7" w:tplc="A2B8F714">
      <w:start w:val="1"/>
      <w:numFmt w:val="bullet"/>
      <w:lvlText w:val="o"/>
      <w:lvlJc w:val="left"/>
      <w:pPr>
        <w:ind w:left="5760" w:hanging="360"/>
      </w:pPr>
      <w:rPr>
        <w:rFonts w:ascii="Courier New" w:hAnsi="Courier New" w:hint="default"/>
      </w:rPr>
    </w:lvl>
    <w:lvl w:ilvl="8" w:tplc="6C5C6804">
      <w:start w:val="1"/>
      <w:numFmt w:val="bullet"/>
      <w:lvlText w:val=""/>
      <w:lvlJc w:val="left"/>
      <w:pPr>
        <w:ind w:left="6480" w:hanging="360"/>
      </w:pPr>
      <w:rPr>
        <w:rFonts w:ascii="Wingdings" w:hAnsi="Wingdings" w:hint="default"/>
      </w:rPr>
    </w:lvl>
  </w:abstractNum>
  <w:abstractNum w:abstractNumId="17" w15:restartNumberingAfterBreak="0">
    <w:nsid w:val="7C603485"/>
    <w:multiLevelType w:val="hybridMultilevel"/>
    <w:tmpl w:val="FF96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049135">
    <w:abstractNumId w:val="16"/>
  </w:num>
  <w:num w:numId="2" w16cid:durableId="1775175529">
    <w:abstractNumId w:val="9"/>
  </w:num>
  <w:num w:numId="3" w16cid:durableId="1578905973">
    <w:abstractNumId w:val="8"/>
  </w:num>
  <w:num w:numId="4" w16cid:durableId="1913660908">
    <w:abstractNumId w:val="7"/>
  </w:num>
  <w:num w:numId="5" w16cid:durableId="1032924809">
    <w:abstractNumId w:val="6"/>
  </w:num>
  <w:num w:numId="6" w16cid:durableId="1543208265">
    <w:abstractNumId w:val="5"/>
  </w:num>
  <w:num w:numId="7" w16cid:durableId="771129006">
    <w:abstractNumId w:val="4"/>
  </w:num>
  <w:num w:numId="8" w16cid:durableId="1652254580">
    <w:abstractNumId w:val="3"/>
  </w:num>
  <w:num w:numId="9" w16cid:durableId="1851720363">
    <w:abstractNumId w:val="2"/>
  </w:num>
  <w:num w:numId="10" w16cid:durableId="1616600602">
    <w:abstractNumId w:val="1"/>
  </w:num>
  <w:num w:numId="11" w16cid:durableId="573317944">
    <w:abstractNumId w:val="0"/>
  </w:num>
  <w:num w:numId="12" w16cid:durableId="1390688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499763">
    <w:abstractNumId w:val="14"/>
  </w:num>
  <w:num w:numId="14" w16cid:durableId="1557744299">
    <w:abstractNumId w:val="17"/>
  </w:num>
  <w:num w:numId="15" w16cid:durableId="1082264467">
    <w:abstractNumId w:val="11"/>
  </w:num>
  <w:num w:numId="16" w16cid:durableId="423771455">
    <w:abstractNumId w:val="12"/>
  </w:num>
  <w:num w:numId="17" w16cid:durableId="1582986313">
    <w:abstractNumId w:val="10"/>
  </w:num>
  <w:num w:numId="18" w16cid:durableId="1070423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3"/>
    <w:rsid w:val="000008EF"/>
    <w:rsid w:val="00004C9F"/>
    <w:rsid w:val="00015EE6"/>
    <w:rsid w:val="000353ED"/>
    <w:rsid w:val="000421D4"/>
    <w:rsid w:val="00045127"/>
    <w:rsid w:val="00051ECD"/>
    <w:rsid w:val="000520F9"/>
    <w:rsid w:val="000640C0"/>
    <w:rsid w:val="0006602D"/>
    <w:rsid w:val="00070E8C"/>
    <w:rsid w:val="00075C1A"/>
    <w:rsid w:val="0007781C"/>
    <w:rsid w:val="00080949"/>
    <w:rsid w:val="0008527C"/>
    <w:rsid w:val="00090622"/>
    <w:rsid w:val="000912C1"/>
    <w:rsid w:val="00091DE3"/>
    <w:rsid w:val="00093932"/>
    <w:rsid w:val="000A1DE3"/>
    <w:rsid w:val="000A3C3D"/>
    <w:rsid w:val="000D279D"/>
    <w:rsid w:val="000D30B7"/>
    <w:rsid w:val="000E7DBE"/>
    <w:rsid w:val="0012609E"/>
    <w:rsid w:val="0013461B"/>
    <w:rsid w:val="00135BA2"/>
    <w:rsid w:val="00136AEE"/>
    <w:rsid w:val="0015364E"/>
    <w:rsid w:val="0015688F"/>
    <w:rsid w:val="00157060"/>
    <w:rsid w:val="001653D7"/>
    <w:rsid w:val="00166686"/>
    <w:rsid w:val="001845A1"/>
    <w:rsid w:val="001865C0"/>
    <w:rsid w:val="00187CC2"/>
    <w:rsid w:val="001A146E"/>
    <w:rsid w:val="001A43B0"/>
    <w:rsid w:val="001A6FCA"/>
    <w:rsid w:val="001A701D"/>
    <w:rsid w:val="001B3D41"/>
    <w:rsid w:val="001C6E00"/>
    <w:rsid w:val="001C6E16"/>
    <w:rsid w:val="001D0405"/>
    <w:rsid w:val="001E245B"/>
    <w:rsid w:val="001F5116"/>
    <w:rsid w:val="00211436"/>
    <w:rsid w:val="00212FA5"/>
    <w:rsid w:val="00225301"/>
    <w:rsid w:val="00227662"/>
    <w:rsid w:val="00235151"/>
    <w:rsid w:val="002357FA"/>
    <w:rsid w:val="0024082A"/>
    <w:rsid w:val="00246CFF"/>
    <w:rsid w:val="00253546"/>
    <w:rsid w:val="00256DF2"/>
    <w:rsid w:val="0028345C"/>
    <w:rsid w:val="00286AD0"/>
    <w:rsid w:val="00297FCF"/>
    <w:rsid w:val="002A50FA"/>
    <w:rsid w:val="002A73AF"/>
    <w:rsid w:val="002B5005"/>
    <w:rsid w:val="002C0B8A"/>
    <w:rsid w:val="002C0E68"/>
    <w:rsid w:val="002C4554"/>
    <w:rsid w:val="002C4AFF"/>
    <w:rsid w:val="002D3D1C"/>
    <w:rsid w:val="002D70CE"/>
    <w:rsid w:val="002D76AE"/>
    <w:rsid w:val="002F363F"/>
    <w:rsid w:val="003102BB"/>
    <w:rsid w:val="00314643"/>
    <w:rsid w:val="00315FAF"/>
    <w:rsid w:val="003229E6"/>
    <w:rsid w:val="00326683"/>
    <w:rsid w:val="003300FF"/>
    <w:rsid w:val="00331A4C"/>
    <w:rsid w:val="00341DE9"/>
    <w:rsid w:val="00347F15"/>
    <w:rsid w:val="0035341D"/>
    <w:rsid w:val="00356C91"/>
    <w:rsid w:val="00356CEE"/>
    <w:rsid w:val="003601F2"/>
    <w:rsid w:val="003651C0"/>
    <w:rsid w:val="00372E6A"/>
    <w:rsid w:val="00380DC1"/>
    <w:rsid w:val="00383058"/>
    <w:rsid w:val="00392570"/>
    <w:rsid w:val="0039683C"/>
    <w:rsid w:val="003A1F68"/>
    <w:rsid w:val="003A7216"/>
    <w:rsid w:val="003A7B00"/>
    <w:rsid w:val="003C3D93"/>
    <w:rsid w:val="003D5B68"/>
    <w:rsid w:val="003E334B"/>
    <w:rsid w:val="003E5F4D"/>
    <w:rsid w:val="003E6AE7"/>
    <w:rsid w:val="003F1A5A"/>
    <w:rsid w:val="003F4F51"/>
    <w:rsid w:val="0041042A"/>
    <w:rsid w:val="004258B0"/>
    <w:rsid w:val="004349BB"/>
    <w:rsid w:val="00437EFF"/>
    <w:rsid w:val="00457572"/>
    <w:rsid w:val="004643EA"/>
    <w:rsid w:val="00470842"/>
    <w:rsid w:val="00490EA5"/>
    <w:rsid w:val="004957F8"/>
    <w:rsid w:val="00497ED1"/>
    <w:rsid w:val="004A5FAD"/>
    <w:rsid w:val="004B5BD6"/>
    <w:rsid w:val="004C0FA1"/>
    <w:rsid w:val="004C22C8"/>
    <w:rsid w:val="004C3B3D"/>
    <w:rsid w:val="004D46F8"/>
    <w:rsid w:val="004E4D80"/>
    <w:rsid w:val="004F40ED"/>
    <w:rsid w:val="00500E02"/>
    <w:rsid w:val="00524D50"/>
    <w:rsid w:val="0053138F"/>
    <w:rsid w:val="00532930"/>
    <w:rsid w:val="00542E66"/>
    <w:rsid w:val="00555B30"/>
    <w:rsid w:val="005626F1"/>
    <w:rsid w:val="0056740F"/>
    <w:rsid w:val="005724FC"/>
    <w:rsid w:val="00572B6A"/>
    <w:rsid w:val="00574972"/>
    <w:rsid w:val="00583364"/>
    <w:rsid w:val="00596248"/>
    <w:rsid w:val="005A6E4C"/>
    <w:rsid w:val="005C4171"/>
    <w:rsid w:val="005D254C"/>
    <w:rsid w:val="005D405C"/>
    <w:rsid w:val="005F144B"/>
    <w:rsid w:val="005F6666"/>
    <w:rsid w:val="00602C67"/>
    <w:rsid w:val="00613459"/>
    <w:rsid w:val="00615F31"/>
    <w:rsid w:val="00626517"/>
    <w:rsid w:val="00632906"/>
    <w:rsid w:val="0065086C"/>
    <w:rsid w:val="0065566B"/>
    <w:rsid w:val="006571B2"/>
    <w:rsid w:val="006608EC"/>
    <w:rsid w:val="006669EF"/>
    <w:rsid w:val="006933C2"/>
    <w:rsid w:val="006B3708"/>
    <w:rsid w:val="006B3846"/>
    <w:rsid w:val="006B40FE"/>
    <w:rsid w:val="006C274F"/>
    <w:rsid w:val="006C575E"/>
    <w:rsid w:val="006D6DF7"/>
    <w:rsid w:val="006F5B67"/>
    <w:rsid w:val="00710345"/>
    <w:rsid w:val="007131E6"/>
    <w:rsid w:val="0072518E"/>
    <w:rsid w:val="00746780"/>
    <w:rsid w:val="007642F0"/>
    <w:rsid w:val="00772945"/>
    <w:rsid w:val="0077677A"/>
    <w:rsid w:val="007829EC"/>
    <w:rsid w:val="007A544F"/>
    <w:rsid w:val="007A581C"/>
    <w:rsid w:val="007A6232"/>
    <w:rsid w:val="007B1786"/>
    <w:rsid w:val="007B5A3F"/>
    <w:rsid w:val="007B6EFC"/>
    <w:rsid w:val="007C0E83"/>
    <w:rsid w:val="007C6724"/>
    <w:rsid w:val="007E06DE"/>
    <w:rsid w:val="007E0F2C"/>
    <w:rsid w:val="007F4C7D"/>
    <w:rsid w:val="007F764C"/>
    <w:rsid w:val="00802B14"/>
    <w:rsid w:val="008373C8"/>
    <w:rsid w:val="008554AA"/>
    <w:rsid w:val="0085612A"/>
    <w:rsid w:val="0086656C"/>
    <w:rsid w:val="00892E73"/>
    <w:rsid w:val="00893427"/>
    <w:rsid w:val="008A086A"/>
    <w:rsid w:val="008A3659"/>
    <w:rsid w:val="008A68FF"/>
    <w:rsid w:val="008C0A61"/>
    <w:rsid w:val="008E6E91"/>
    <w:rsid w:val="008F566D"/>
    <w:rsid w:val="009214B2"/>
    <w:rsid w:val="00924570"/>
    <w:rsid w:val="00931FE5"/>
    <w:rsid w:val="00933AA5"/>
    <w:rsid w:val="009510E8"/>
    <w:rsid w:val="00970DB0"/>
    <w:rsid w:val="009710F6"/>
    <w:rsid w:val="00973A14"/>
    <w:rsid w:val="00973B56"/>
    <w:rsid w:val="00993AEB"/>
    <w:rsid w:val="00995D17"/>
    <w:rsid w:val="009A2C62"/>
    <w:rsid w:val="009A678A"/>
    <w:rsid w:val="009B4D2C"/>
    <w:rsid w:val="009C54AF"/>
    <w:rsid w:val="009C709A"/>
    <w:rsid w:val="009D6B14"/>
    <w:rsid w:val="009F7502"/>
    <w:rsid w:val="00A13E3E"/>
    <w:rsid w:val="00A179D8"/>
    <w:rsid w:val="00A27211"/>
    <w:rsid w:val="00A31D77"/>
    <w:rsid w:val="00A33313"/>
    <w:rsid w:val="00A41FAD"/>
    <w:rsid w:val="00A53616"/>
    <w:rsid w:val="00A64009"/>
    <w:rsid w:val="00AA3B7F"/>
    <w:rsid w:val="00AA6445"/>
    <w:rsid w:val="00AC13BA"/>
    <w:rsid w:val="00AE23FA"/>
    <w:rsid w:val="00AE4474"/>
    <w:rsid w:val="00AF4E37"/>
    <w:rsid w:val="00B10D70"/>
    <w:rsid w:val="00B2778E"/>
    <w:rsid w:val="00B30F86"/>
    <w:rsid w:val="00B35AE3"/>
    <w:rsid w:val="00B44C15"/>
    <w:rsid w:val="00B469DE"/>
    <w:rsid w:val="00B50154"/>
    <w:rsid w:val="00B56028"/>
    <w:rsid w:val="00B811E3"/>
    <w:rsid w:val="00B81534"/>
    <w:rsid w:val="00B82645"/>
    <w:rsid w:val="00B90633"/>
    <w:rsid w:val="00B94E00"/>
    <w:rsid w:val="00BA6EC9"/>
    <w:rsid w:val="00BB4C3E"/>
    <w:rsid w:val="00BC7650"/>
    <w:rsid w:val="00C017D9"/>
    <w:rsid w:val="00C07EF3"/>
    <w:rsid w:val="00C10CF5"/>
    <w:rsid w:val="00C17AA7"/>
    <w:rsid w:val="00C21100"/>
    <w:rsid w:val="00C26894"/>
    <w:rsid w:val="00C41FAC"/>
    <w:rsid w:val="00C46494"/>
    <w:rsid w:val="00C47ADB"/>
    <w:rsid w:val="00C56149"/>
    <w:rsid w:val="00C630C7"/>
    <w:rsid w:val="00C748D0"/>
    <w:rsid w:val="00C7655A"/>
    <w:rsid w:val="00C76946"/>
    <w:rsid w:val="00C84FE2"/>
    <w:rsid w:val="00C961AD"/>
    <w:rsid w:val="00CA1BCC"/>
    <w:rsid w:val="00CB76F6"/>
    <w:rsid w:val="00CE17C8"/>
    <w:rsid w:val="00CF05F0"/>
    <w:rsid w:val="00CF69B8"/>
    <w:rsid w:val="00D00459"/>
    <w:rsid w:val="00D05102"/>
    <w:rsid w:val="00D07A35"/>
    <w:rsid w:val="00D22ED2"/>
    <w:rsid w:val="00D338AC"/>
    <w:rsid w:val="00D37B90"/>
    <w:rsid w:val="00D52F72"/>
    <w:rsid w:val="00D57CA5"/>
    <w:rsid w:val="00D73F31"/>
    <w:rsid w:val="00D826F6"/>
    <w:rsid w:val="00D84A43"/>
    <w:rsid w:val="00D93DCE"/>
    <w:rsid w:val="00D962AA"/>
    <w:rsid w:val="00DA5D45"/>
    <w:rsid w:val="00DA6CE2"/>
    <w:rsid w:val="00DA7259"/>
    <w:rsid w:val="00DA73E4"/>
    <w:rsid w:val="00DA79EC"/>
    <w:rsid w:val="00DC2B91"/>
    <w:rsid w:val="00DC2D56"/>
    <w:rsid w:val="00DC47E3"/>
    <w:rsid w:val="00DD5AA5"/>
    <w:rsid w:val="00DD6DC3"/>
    <w:rsid w:val="00DE004D"/>
    <w:rsid w:val="00DE1FDD"/>
    <w:rsid w:val="00DF1D9D"/>
    <w:rsid w:val="00E065B5"/>
    <w:rsid w:val="00E13F23"/>
    <w:rsid w:val="00E22123"/>
    <w:rsid w:val="00E3124F"/>
    <w:rsid w:val="00E34C4B"/>
    <w:rsid w:val="00E35468"/>
    <w:rsid w:val="00E36198"/>
    <w:rsid w:val="00E37770"/>
    <w:rsid w:val="00E40E2A"/>
    <w:rsid w:val="00E43DA8"/>
    <w:rsid w:val="00E533A0"/>
    <w:rsid w:val="00E53736"/>
    <w:rsid w:val="00E5567F"/>
    <w:rsid w:val="00E60B0D"/>
    <w:rsid w:val="00E612C4"/>
    <w:rsid w:val="00E6683F"/>
    <w:rsid w:val="00E7160A"/>
    <w:rsid w:val="00E72CC6"/>
    <w:rsid w:val="00E73FBF"/>
    <w:rsid w:val="00E85C9C"/>
    <w:rsid w:val="00E87C79"/>
    <w:rsid w:val="00EA0574"/>
    <w:rsid w:val="00EA7680"/>
    <w:rsid w:val="00EC0888"/>
    <w:rsid w:val="00EC4AF2"/>
    <w:rsid w:val="00EC696D"/>
    <w:rsid w:val="00EF1047"/>
    <w:rsid w:val="00EF743A"/>
    <w:rsid w:val="00F0172F"/>
    <w:rsid w:val="00F02200"/>
    <w:rsid w:val="00F05471"/>
    <w:rsid w:val="00F065EC"/>
    <w:rsid w:val="00F146A2"/>
    <w:rsid w:val="00F16639"/>
    <w:rsid w:val="00F20437"/>
    <w:rsid w:val="00F572AD"/>
    <w:rsid w:val="00F65F1A"/>
    <w:rsid w:val="00F65F79"/>
    <w:rsid w:val="00F72ABC"/>
    <w:rsid w:val="00F754D3"/>
    <w:rsid w:val="00F8078A"/>
    <w:rsid w:val="00F8157A"/>
    <w:rsid w:val="00F82176"/>
    <w:rsid w:val="00F845DB"/>
    <w:rsid w:val="00F96A81"/>
    <w:rsid w:val="00FA099B"/>
    <w:rsid w:val="00FA44DA"/>
    <w:rsid w:val="00FA4BD7"/>
    <w:rsid w:val="00FB66B5"/>
    <w:rsid w:val="00FD305E"/>
    <w:rsid w:val="00FD54BB"/>
    <w:rsid w:val="00FD7C9F"/>
    <w:rsid w:val="00FE03D8"/>
    <w:rsid w:val="02F28F4E"/>
    <w:rsid w:val="0343F545"/>
    <w:rsid w:val="052B569B"/>
    <w:rsid w:val="05C75DC1"/>
    <w:rsid w:val="066F75CF"/>
    <w:rsid w:val="06B0FF78"/>
    <w:rsid w:val="084CCFD9"/>
    <w:rsid w:val="088B0FAF"/>
    <w:rsid w:val="08E3FE9A"/>
    <w:rsid w:val="09260FC2"/>
    <w:rsid w:val="09537481"/>
    <w:rsid w:val="0979F698"/>
    <w:rsid w:val="0B6D8694"/>
    <w:rsid w:val="0BA72F45"/>
    <w:rsid w:val="0DB76FBD"/>
    <w:rsid w:val="103EB961"/>
    <w:rsid w:val="1190078D"/>
    <w:rsid w:val="119B5765"/>
    <w:rsid w:val="12067DD0"/>
    <w:rsid w:val="1233278C"/>
    <w:rsid w:val="128A84B6"/>
    <w:rsid w:val="128F4C2E"/>
    <w:rsid w:val="12D64944"/>
    <w:rsid w:val="14BB6CD9"/>
    <w:rsid w:val="16ADFAE5"/>
    <w:rsid w:val="16C72342"/>
    <w:rsid w:val="1764AFF0"/>
    <w:rsid w:val="193CDFA8"/>
    <w:rsid w:val="19439751"/>
    <w:rsid w:val="19A11DA1"/>
    <w:rsid w:val="1C1A7CF5"/>
    <w:rsid w:val="1C466D2C"/>
    <w:rsid w:val="1C5A3896"/>
    <w:rsid w:val="1C7DFF10"/>
    <w:rsid w:val="1D6B29B0"/>
    <w:rsid w:val="1DE23D8D"/>
    <w:rsid w:val="1E247B6D"/>
    <w:rsid w:val="1E2A27B9"/>
    <w:rsid w:val="1E6E4CF8"/>
    <w:rsid w:val="1E8BD669"/>
    <w:rsid w:val="1F9D08F3"/>
    <w:rsid w:val="1FAA2DB5"/>
    <w:rsid w:val="2054DD2B"/>
    <w:rsid w:val="20EDEE18"/>
    <w:rsid w:val="22D1E283"/>
    <w:rsid w:val="23946B73"/>
    <w:rsid w:val="24707A16"/>
    <w:rsid w:val="247BC384"/>
    <w:rsid w:val="249D082F"/>
    <w:rsid w:val="250F9033"/>
    <w:rsid w:val="274CB602"/>
    <w:rsid w:val="279A6950"/>
    <w:rsid w:val="2916CD8D"/>
    <w:rsid w:val="291C9F02"/>
    <w:rsid w:val="293E210E"/>
    <w:rsid w:val="2A05EB4D"/>
    <w:rsid w:val="2C83993A"/>
    <w:rsid w:val="2ED2CA17"/>
    <w:rsid w:val="2ED71E1A"/>
    <w:rsid w:val="2F95779C"/>
    <w:rsid w:val="2FF9B1AA"/>
    <w:rsid w:val="3091F022"/>
    <w:rsid w:val="31D4E668"/>
    <w:rsid w:val="31F7D4D5"/>
    <w:rsid w:val="320EBEDC"/>
    <w:rsid w:val="3383D6AB"/>
    <w:rsid w:val="33C20662"/>
    <w:rsid w:val="345FB650"/>
    <w:rsid w:val="34A8F612"/>
    <w:rsid w:val="364D794D"/>
    <w:rsid w:val="366AA89C"/>
    <w:rsid w:val="3699FB0D"/>
    <w:rsid w:val="38AC376A"/>
    <w:rsid w:val="3908036E"/>
    <w:rsid w:val="395A4608"/>
    <w:rsid w:val="39876B93"/>
    <w:rsid w:val="3C4A4AC5"/>
    <w:rsid w:val="3CA0A2AC"/>
    <w:rsid w:val="3CBC453A"/>
    <w:rsid w:val="3E133FE6"/>
    <w:rsid w:val="3E3F70D6"/>
    <w:rsid w:val="3E7D620A"/>
    <w:rsid w:val="3F100842"/>
    <w:rsid w:val="40498202"/>
    <w:rsid w:val="408B8E04"/>
    <w:rsid w:val="40ABD8A3"/>
    <w:rsid w:val="414AE0A8"/>
    <w:rsid w:val="44F47555"/>
    <w:rsid w:val="45A59682"/>
    <w:rsid w:val="46371DFE"/>
    <w:rsid w:val="47BD5D6A"/>
    <w:rsid w:val="482A6D46"/>
    <w:rsid w:val="486BFF4C"/>
    <w:rsid w:val="48B6EA88"/>
    <w:rsid w:val="49CA7512"/>
    <w:rsid w:val="4A52BAE9"/>
    <w:rsid w:val="4BB86121"/>
    <w:rsid w:val="4BCDDF23"/>
    <w:rsid w:val="4D0130D1"/>
    <w:rsid w:val="4D71334E"/>
    <w:rsid w:val="4D7F345C"/>
    <w:rsid w:val="4D9E08DE"/>
    <w:rsid w:val="4EC9BFC7"/>
    <w:rsid w:val="4EE7A422"/>
    <w:rsid w:val="50771131"/>
    <w:rsid w:val="50C1FC6D"/>
    <w:rsid w:val="50F62FBA"/>
    <w:rsid w:val="539DF691"/>
    <w:rsid w:val="541F0C97"/>
    <w:rsid w:val="543C84D8"/>
    <w:rsid w:val="54AB89CD"/>
    <w:rsid w:val="5552F310"/>
    <w:rsid w:val="5616936E"/>
    <w:rsid w:val="566A357E"/>
    <w:rsid w:val="58C6FB1C"/>
    <w:rsid w:val="5979B167"/>
    <w:rsid w:val="5A2EF5E4"/>
    <w:rsid w:val="5AC98721"/>
    <w:rsid w:val="5B9106B6"/>
    <w:rsid w:val="5BFB4D81"/>
    <w:rsid w:val="5D4E3013"/>
    <w:rsid w:val="5DCB8A81"/>
    <w:rsid w:val="5DD26235"/>
    <w:rsid w:val="5E485B3D"/>
    <w:rsid w:val="6008E723"/>
    <w:rsid w:val="6104A24E"/>
    <w:rsid w:val="61F24FF3"/>
    <w:rsid w:val="62129CA2"/>
    <w:rsid w:val="6246EC82"/>
    <w:rsid w:val="642ABF7F"/>
    <w:rsid w:val="64EA5B8F"/>
    <w:rsid w:val="6519D059"/>
    <w:rsid w:val="67F03972"/>
    <w:rsid w:val="69656545"/>
    <w:rsid w:val="6A318D53"/>
    <w:rsid w:val="6A85AFE7"/>
    <w:rsid w:val="6A90E52C"/>
    <w:rsid w:val="6B943662"/>
    <w:rsid w:val="6C2CB58D"/>
    <w:rsid w:val="6CAA8238"/>
    <w:rsid w:val="6CF56D74"/>
    <w:rsid w:val="6D1CDE2E"/>
    <w:rsid w:val="6DC885EE"/>
    <w:rsid w:val="6DE4ED94"/>
    <w:rsid w:val="725BC16F"/>
    <w:rsid w:val="73299EAF"/>
    <w:rsid w:val="736C9C7E"/>
    <w:rsid w:val="74FF6776"/>
    <w:rsid w:val="75086CDF"/>
    <w:rsid w:val="758E4C87"/>
    <w:rsid w:val="75D91CA3"/>
    <w:rsid w:val="75FDC26E"/>
    <w:rsid w:val="7701B995"/>
    <w:rsid w:val="77462D7A"/>
    <w:rsid w:val="77BD8B5D"/>
    <w:rsid w:val="793D7AD8"/>
    <w:rsid w:val="79B7993D"/>
    <w:rsid w:val="7A6FB38D"/>
    <w:rsid w:val="7B2CC327"/>
    <w:rsid w:val="7C3FB307"/>
    <w:rsid w:val="7C88F2DA"/>
    <w:rsid w:val="7CFA5667"/>
    <w:rsid w:val="7D137EC4"/>
    <w:rsid w:val="7D684FF9"/>
    <w:rsid w:val="7DB468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E11D"/>
  <w15:chartTrackingRefBased/>
  <w15:docId w15:val="{8FD52C3C-C8C9-47AF-A91A-70AB3857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E3"/>
    <w:rPr>
      <w:rFonts w:ascii="Arial" w:eastAsia="Times New Roman" w:hAnsi="Arial" w:cs="Times New Roman"/>
      <w:szCs w:val="20"/>
      <w:lang w:eastAsia="en-US"/>
    </w:rPr>
  </w:style>
  <w:style w:type="paragraph" w:styleId="Heading1">
    <w:name w:val="heading 1"/>
    <w:basedOn w:val="Normal"/>
    <w:next w:val="Normal"/>
    <w:link w:val="Heading1Char"/>
    <w:uiPriority w:val="99"/>
    <w:qFormat/>
    <w:rsid w:val="008E6E91"/>
    <w:pPr>
      <w:keepNext/>
      <w:keepLines/>
      <w:spacing w:before="240"/>
      <w:outlineLvl w:val="0"/>
    </w:pPr>
    <w:rPr>
      <w:rFonts w:eastAsiaTheme="majorEastAsia" w:cstheme="majorBidi"/>
      <w:b/>
      <w:color w:val="0070C0"/>
      <w:sz w:val="32"/>
      <w:szCs w:val="32"/>
    </w:rPr>
  </w:style>
  <w:style w:type="paragraph" w:styleId="Heading2">
    <w:name w:val="heading 2"/>
    <w:basedOn w:val="Normal"/>
    <w:next w:val="Normal"/>
    <w:link w:val="Heading2Char"/>
    <w:uiPriority w:val="9"/>
    <w:semiHidden/>
    <w:unhideWhenUsed/>
    <w:qFormat/>
    <w:rsid w:val="008E6E91"/>
    <w:pPr>
      <w:keepNext/>
      <w:keepLines/>
      <w:spacing w:before="40"/>
      <w:outlineLvl w:val="1"/>
    </w:pPr>
    <w:rPr>
      <w:rFonts w:eastAsiaTheme="majorEastAsia"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6E91"/>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semiHidden/>
    <w:rsid w:val="008E6E91"/>
    <w:rPr>
      <w:rFonts w:ascii="Arial" w:eastAsiaTheme="majorEastAsia" w:hAnsi="Arial" w:cstheme="majorBidi"/>
      <w:color w:val="0070C0"/>
      <w:sz w:val="26"/>
      <w:szCs w:val="26"/>
    </w:rPr>
  </w:style>
  <w:style w:type="paragraph" w:styleId="Title">
    <w:name w:val="Title"/>
    <w:basedOn w:val="Normal"/>
    <w:next w:val="Normal"/>
    <w:link w:val="TitleChar"/>
    <w:uiPriority w:val="10"/>
    <w:qFormat/>
    <w:rsid w:val="008E6E91"/>
    <w:pPr>
      <w:contextualSpacing/>
    </w:pPr>
    <w:rPr>
      <w:rFonts w:eastAsiaTheme="majorEastAsia" w:cstheme="majorBidi"/>
      <w:b/>
      <w:color w:val="44546A" w:themeColor="text2"/>
      <w:spacing w:val="-10"/>
      <w:kern w:val="28"/>
      <w:sz w:val="56"/>
      <w:szCs w:val="56"/>
    </w:rPr>
  </w:style>
  <w:style w:type="character" w:customStyle="1" w:styleId="TitleChar">
    <w:name w:val="Title Char"/>
    <w:basedOn w:val="DefaultParagraphFont"/>
    <w:link w:val="Title"/>
    <w:uiPriority w:val="10"/>
    <w:rsid w:val="008E6E91"/>
    <w:rPr>
      <w:rFonts w:ascii="Arial" w:eastAsiaTheme="majorEastAsia" w:hAnsi="Arial" w:cstheme="majorBidi"/>
      <w:b/>
      <w:color w:val="44546A"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character" w:styleId="Hyperlink">
    <w:name w:val="Hyperlink"/>
    <w:basedOn w:val="DefaultParagraphFont"/>
    <w:uiPriority w:val="99"/>
    <w:rsid w:val="00DC47E3"/>
    <w:rPr>
      <w:rFonts w:cs="Times New Roman"/>
      <w:color w:val="0000FF"/>
      <w:u w:val="single"/>
    </w:rPr>
  </w:style>
  <w:style w:type="paragraph" w:styleId="NormalWeb">
    <w:name w:val="Normal (Web)"/>
    <w:basedOn w:val="Normal"/>
    <w:uiPriority w:val="99"/>
    <w:unhideWhenUsed/>
    <w:rsid w:val="00DC47E3"/>
    <w:pPr>
      <w:spacing w:before="100" w:beforeAutospacing="1" w:after="100" w:afterAutospacing="1"/>
    </w:pPr>
    <w:rPr>
      <w:rFonts w:ascii="Times New Roman" w:hAnsi="Times New Roman"/>
      <w:sz w:val="24"/>
      <w:szCs w:val="24"/>
      <w:lang w:eastAsia="zh-CN"/>
    </w:rPr>
  </w:style>
  <w:style w:type="paragraph" w:customStyle="1" w:styleId="paragraph">
    <w:name w:val="paragraph"/>
    <w:basedOn w:val="Normal"/>
    <w:rsid w:val="00DC47E3"/>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DC47E3"/>
  </w:style>
  <w:style w:type="character" w:customStyle="1" w:styleId="eop">
    <w:name w:val="eop"/>
    <w:basedOn w:val="DefaultParagraphFont"/>
    <w:rsid w:val="00DC47E3"/>
  </w:style>
  <w:style w:type="paragraph" w:styleId="ListParagraph">
    <w:name w:val="List Paragraph"/>
    <w:basedOn w:val="Normal"/>
    <w:uiPriority w:val="34"/>
    <w:qFormat/>
    <w:rsid w:val="00DC47E3"/>
    <w:pPr>
      <w:ind w:left="720"/>
      <w:contextualSpacing/>
    </w:pPr>
  </w:style>
  <w:style w:type="paragraph" w:styleId="BodyTextIndent2">
    <w:name w:val="Body Text Indent 2"/>
    <w:aliases w:val="Bold"/>
    <w:basedOn w:val="Normal"/>
    <w:link w:val="BodyTextIndent2Char"/>
    <w:uiPriority w:val="99"/>
    <w:rsid w:val="00DC47E3"/>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rsid w:val="00DC47E3"/>
    <w:rPr>
      <w:rFonts w:ascii="Arial" w:eastAsia="Times New Roman" w:hAnsi="Arial" w:cs="Times New Roman"/>
      <w:b/>
      <w:szCs w:val="24"/>
      <w:lang w:eastAsia="en-GB"/>
    </w:rPr>
  </w:style>
  <w:style w:type="paragraph" w:customStyle="1" w:styleId="Bullettext">
    <w:name w:val="Bullet text"/>
    <w:basedOn w:val="Normal"/>
    <w:uiPriority w:val="99"/>
    <w:rsid w:val="00DC47E3"/>
    <w:pPr>
      <w:numPr>
        <w:numId w:val="18"/>
      </w:numPr>
    </w:pPr>
    <w:rPr>
      <w:szCs w:val="24"/>
      <w:lang w:eastAsia="en-GB"/>
    </w:rPr>
  </w:style>
  <w:style w:type="table" w:styleId="LightList">
    <w:name w:val="Light List"/>
    <w:basedOn w:val="TableNormal"/>
    <w:uiPriority w:val="61"/>
    <w:rsid w:val="00DC47E3"/>
    <w:rPr>
      <w:rFonts w:ascii="Times New Roman" w:eastAsia="Times New Roman" w:hAnsi="Times New Roman" w:cs="Times New Roman"/>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7160A"/>
    <w:pPr>
      <w:tabs>
        <w:tab w:val="center" w:pos="4513"/>
        <w:tab w:val="right" w:pos="9026"/>
      </w:tabs>
    </w:pPr>
  </w:style>
  <w:style w:type="character" w:customStyle="1" w:styleId="HeaderChar">
    <w:name w:val="Header Char"/>
    <w:basedOn w:val="DefaultParagraphFont"/>
    <w:link w:val="Header"/>
    <w:uiPriority w:val="99"/>
    <w:rsid w:val="00E7160A"/>
    <w:rPr>
      <w:rFonts w:ascii="Arial" w:eastAsia="Times New Roman" w:hAnsi="Arial" w:cs="Times New Roman"/>
      <w:szCs w:val="20"/>
      <w:lang w:eastAsia="en-US"/>
    </w:rPr>
  </w:style>
  <w:style w:type="paragraph" w:styleId="Footer">
    <w:name w:val="footer"/>
    <w:basedOn w:val="Normal"/>
    <w:link w:val="FooterChar"/>
    <w:uiPriority w:val="99"/>
    <w:unhideWhenUsed/>
    <w:rsid w:val="00E7160A"/>
    <w:pPr>
      <w:tabs>
        <w:tab w:val="center" w:pos="4513"/>
        <w:tab w:val="right" w:pos="9026"/>
      </w:tabs>
    </w:pPr>
  </w:style>
  <w:style w:type="character" w:customStyle="1" w:styleId="FooterChar">
    <w:name w:val="Footer Char"/>
    <w:basedOn w:val="DefaultParagraphFont"/>
    <w:link w:val="Footer"/>
    <w:uiPriority w:val="99"/>
    <w:rsid w:val="00E7160A"/>
    <w:rPr>
      <w:rFonts w:ascii="Arial" w:eastAsia="Times New Roman" w:hAnsi="Arial" w:cs="Times New Roman"/>
      <w:szCs w:val="20"/>
      <w:lang w:eastAsia="en-US"/>
    </w:rPr>
  </w:style>
  <w:style w:type="character" w:styleId="UnresolvedMention">
    <w:name w:val="Unresolved Mention"/>
    <w:basedOn w:val="DefaultParagraphFont"/>
    <w:uiPriority w:val="99"/>
    <w:semiHidden/>
    <w:unhideWhenUsed/>
    <w:rsid w:val="00E37770"/>
    <w:rPr>
      <w:color w:val="605E5C"/>
      <w:shd w:val="clear" w:color="auto" w:fill="E1DFDD"/>
    </w:rPr>
  </w:style>
  <w:style w:type="character" w:styleId="FollowedHyperlink">
    <w:name w:val="FollowedHyperlink"/>
    <w:basedOn w:val="DefaultParagraphFont"/>
    <w:uiPriority w:val="99"/>
    <w:semiHidden/>
    <w:unhideWhenUsed/>
    <w:rsid w:val="005626F1"/>
    <w:rPr>
      <w:color w:val="954F72" w:themeColor="followedHyperlink"/>
      <w:u w:val="single"/>
    </w:rPr>
  </w:style>
  <w:style w:type="character" w:styleId="CommentReference">
    <w:name w:val="annotation reference"/>
    <w:basedOn w:val="DefaultParagraphFont"/>
    <w:uiPriority w:val="99"/>
    <w:semiHidden/>
    <w:unhideWhenUsed/>
    <w:rsid w:val="005626F1"/>
    <w:rPr>
      <w:sz w:val="16"/>
      <w:szCs w:val="16"/>
    </w:rPr>
  </w:style>
  <w:style w:type="paragraph" w:styleId="CommentText">
    <w:name w:val="annotation text"/>
    <w:basedOn w:val="Normal"/>
    <w:link w:val="CommentTextChar"/>
    <w:uiPriority w:val="99"/>
    <w:unhideWhenUsed/>
    <w:rsid w:val="005626F1"/>
    <w:rPr>
      <w:sz w:val="20"/>
    </w:rPr>
  </w:style>
  <w:style w:type="character" w:customStyle="1" w:styleId="CommentTextChar">
    <w:name w:val="Comment Text Char"/>
    <w:basedOn w:val="DefaultParagraphFont"/>
    <w:link w:val="CommentText"/>
    <w:uiPriority w:val="99"/>
    <w:rsid w:val="005626F1"/>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626F1"/>
    <w:rPr>
      <w:b/>
      <w:bCs/>
    </w:rPr>
  </w:style>
  <w:style w:type="character" w:customStyle="1" w:styleId="CommentSubjectChar">
    <w:name w:val="Comment Subject Char"/>
    <w:basedOn w:val="CommentTextChar"/>
    <w:link w:val="CommentSubject"/>
    <w:uiPriority w:val="99"/>
    <w:semiHidden/>
    <w:rsid w:val="005626F1"/>
    <w:rPr>
      <w:rFonts w:ascii="Arial" w:eastAsia="Times New Roman" w:hAnsi="Arial" w:cs="Times New Roman"/>
      <w:b/>
      <w:bCs/>
      <w:sz w:val="20"/>
      <w:szCs w:val="20"/>
      <w:lang w:eastAsia="en-US"/>
    </w:rPr>
  </w:style>
  <w:style w:type="paragraph" w:styleId="Revision">
    <w:name w:val="Revision"/>
    <w:hidden/>
    <w:uiPriority w:val="99"/>
    <w:semiHidden/>
    <w:rsid w:val="00EA0574"/>
    <w:rPr>
      <w:rFonts w:ascii="Arial" w:eastAsia="Times New Roman" w:hAnsi="Arial" w:cs="Times New Roman"/>
      <w:szCs w:val="20"/>
      <w:lang w:eastAsia="en-U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our-work/digital-skills-herita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fund.org.uk/publications/strategic-funding-framework-2019-2024"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36469C1-68A6-48FB-A2C8-DBDD6538EBEC}">
    <t:Anchor>
      <t:Comment id="660698479"/>
    </t:Anchor>
    <t:History>
      <t:Event id="{3824E594-F335-456F-ABB5-A04641AF6F89}" time="2023-01-23T10:55:20.539Z">
        <t:Attribution userId="S::josie.fraser@heritagefund.org.uk::e4af862f-3f52-429f-a466-5e39bce552eb" userProvider="AD" userName="Josie Fraser"/>
        <t:Anchor>
          <t:Comment id="1847755297"/>
        </t:Anchor>
        <t:Create/>
      </t:Event>
      <t:Event id="{F8216C32-0047-4438-8939-36B5347EB562}" time="2023-01-23T10:55:20.539Z">
        <t:Attribution userId="S::josie.fraser@heritagefund.org.uk::e4af862f-3f52-429f-a466-5e39bce552eb" userProvider="AD" userName="Josie Fraser"/>
        <t:Anchor>
          <t:Comment id="1847755297"/>
        </t:Anchor>
        <t:Assign userId="S::helen.peacock@heritagefund.org.uk::1c3618e7-9caf-454d-a52d-d9fb935a7028" userProvider="AD" userName="Helen Peacock"/>
      </t:Event>
      <t:Event id="{4E5A8958-65EC-49E6-AD9F-135ABD3B8061}" time="2023-01-23T10:55:20.539Z">
        <t:Attribution userId="S::josie.fraser@heritagefund.org.uk::e4af862f-3f52-429f-a466-5e39bce552eb" userProvider="AD" userName="Josie Fraser"/>
        <t:Anchor>
          <t:Comment id="1847755297"/>
        </t:Anchor>
        <t:SetTitle title="@Helen Peacock have added this, please amend as required"/>
      </t:Event>
    </t:History>
  </t:Task>
  <t:Task id="{4771D210-F620-4ABC-9DBD-ED157C577762}">
    <t:Anchor>
      <t:Comment id="1769964168"/>
    </t:Anchor>
    <t:History>
      <t:Event id="{7541A05B-C5E3-4F83-81DE-224F58149957}" time="2023-01-23T10:56:42.635Z">
        <t:Attribution userId="S::josie.fraser@heritagefund.org.uk::e4af862f-3f52-429f-a466-5e39bce552eb" userProvider="AD" userName="Josie Fraser"/>
        <t:Anchor>
          <t:Comment id="1769964168"/>
        </t:Anchor>
        <t:Create/>
      </t:Event>
      <t:Event id="{A7468576-E4BC-4311-BFA0-4C14C60243B4}" time="2023-01-23T10:56:42.635Z">
        <t:Attribution userId="S::josie.fraser@heritagefund.org.uk::e4af862f-3f52-429f-a466-5e39bce552eb" userProvider="AD" userName="Josie Fraser"/>
        <t:Anchor>
          <t:Comment id="1769964168"/>
        </t:Anchor>
        <t:Assign userId="S::helen.peacock@heritagefund.org.uk::1c3618e7-9caf-454d-a52d-d9fb935a7028" userProvider="AD" userName="Helen Peacock"/>
      </t:Event>
      <t:Event id="{0C8F02BB-0981-475C-83C3-A2741FDCCAD5}" time="2023-01-23T10:56:42.635Z">
        <t:Attribution userId="S::josie.fraser@heritagefund.org.uk::e4af862f-3f52-429f-a466-5e39bce552eb" userProvider="AD" userName="Josie Fraser"/>
        <t:Anchor>
          <t:Comment id="1769964168"/>
        </t:Anchor>
        <t:SetTitle title="@Helen Peacock do you have an annex of the docs you can add? If not change the language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82e727-aaa7-4496-933b-025d90a37b17" xsi:nil="true"/>
    <lcf76f155ced4ddcb4097134ff3c332f xmlns="629dd88b-06c9-499b-bfba-d7812965d5c1">
      <Terms xmlns="http://schemas.microsoft.com/office/infopath/2007/PartnerControls"/>
    </lcf76f155ced4ddcb4097134ff3c332f>
    <Comments xmlns="629dd88b-06c9-499b-bfba-d7812965d5c1" xsi:nil="true"/>
    <SharedWithUsers xmlns="1e82e727-aaa7-4496-933b-025d90a37b17">
      <UserInfo>
        <DisplayName>Tracey Keyes</DisplayName>
        <AccountId>2098</AccountId>
        <AccountType/>
      </UserInfo>
      <UserInfo>
        <DisplayName>Hilary Leavy</DisplayName>
        <AccountId>141</AccountId>
        <AccountType/>
      </UserInfo>
      <UserInfo>
        <DisplayName>Josie Fraser</DisplayName>
        <AccountId>216</AccountId>
        <AccountType/>
      </UserInfo>
      <UserInfo>
        <DisplayName>Helen Peacock</DisplayName>
        <AccountId>197</AccountId>
        <AccountType/>
      </UserInfo>
      <UserInfo>
        <DisplayName>Tom Walters</DisplayName>
        <AccountId>33</AccountId>
        <AccountType/>
      </UserInfo>
      <UserInfo>
        <DisplayName>Faruk Barabhuiya</DisplayName>
        <AccountId>1366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7" ma:contentTypeDescription="Create a new document." ma:contentTypeScope="" ma:versionID="d27543a9a6b20163b6bb61ea3b0e81eb">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0a656c84fbb9ab96058aecec477c3c5f"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3c02463-d70b-4e51-a9b3-86b82ae15380}" ma:internalName="TaxCatchAll" ma:showField="CatchAllData" ma:web="1e82e727-aaa7-4496-933b-025d90a3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4F276-DC60-4037-BCDA-76707F5DE75E}">
  <ds:schemaRefs>
    <ds:schemaRef ds:uri="http://schemas.openxmlformats.org/officeDocument/2006/bibliography"/>
  </ds:schemaRefs>
</ds:datastoreItem>
</file>

<file path=customXml/itemProps2.xml><?xml version="1.0" encoding="utf-8"?>
<ds:datastoreItem xmlns:ds="http://schemas.openxmlformats.org/officeDocument/2006/customXml" ds:itemID="{3D6D3C71-BDE0-4370-886F-3E35348D23DD}">
  <ds:schemaRefs>
    <ds:schemaRef ds:uri="http://schemas.microsoft.com/sharepoint/v3/contenttype/forms"/>
  </ds:schemaRefs>
</ds:datastoreItem>
</file>

<file path=customXml/itemProps3.xml><?xml version="1.0" encoding="utf-8"?>
<ds:datastoreItem xmlns:ds="http://schemas.openxmlformats.org/officeDocument/2006/customXml" ds:itemID="{46C633FF-51BA-4C74-98BB-0EC874BBF714}">
  <ds:schemaRefs>
    <ds:schemaRef ds:uri="http://schemas.microsoft.com/office/2006/documentManagement/types"/>
    <ds:schemaRef ds:uri="629dd88b-06c9-499b-bfba-d7812965d5c1"/>
    <ds:schemaRef ds:uri="http://purl.org/dc/elements/1.1/"/>
    <ds:schemaRef ds:uri="http://www.w3.org/XML/1998/namespace"/>
    <ds:schemaRef ds:uri="http://purl.org/dc/dcmitype/"/>
    <ds:schemaRef ds:uri="1e82e727-aaa7-4496-933b-025d90a37b17"/>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A7E86D8-1FD4-4888-8F6A-EC55AF24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Links>
    <vt:vector size="12" baseType="variant">
      <vt:variant>
        <vt:i4>1507422</vt:i4>
      </vt:variant>
      <vt:variant>
        <vt:i4>3</vt:i4>
      </vt:variant>
      <vt:variant>
        <vt:i4>0</vt:i4>
      </vt:variant>
      <vt:variant>
        <vt:i4>5</vt:i4>
      </vt:variant>
      <vt:variant>
        <vt:lpwstr>https://www.heritagefund.org.uk/our-work/digital-skills-heritage</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Tracey Keyes</cp:lastModifiedBy>
  <cp:revision>2</cp:revision>
  <dcterms:created xsi:type="dcterms:W3CDTF">2023-04-28T06:25:00Z</dcterms:created>
  <dcterms:modified xsi:type="dcterms:W3CDTF">2023-04-28T06:25:00Z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ediaServiceImageTags">
    <vt:lpwstr/>
  </property>
</Properties>
</file>