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442D7608" w:rsidR="00FC6860" w:rsidRPr="00574B16" w:rsidRDefault="005D1187" w:rsidP="00C71C4F">
          <w:pPr>
            <w:pStyle w:val="Heading1"/>
            <w:rPr>
              <w:rStyle w:val="chrSubTitle"/>
              <w:color w:val="B1173B"/>
            </w:rPr>
          </w:pPr>
          <w:r>
            <w:rPr>
              <w:rStyle w:val="chrSubTitle"/>
              <w:color w:val="B1173B"/>
            </w:rPr>
            <w:t>Review of National Highways’ compliance with conditions in the licence granted to it by the Secretary of State to maintain and operate the Strategic Road Network.</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11-30T00:00:00Z">
          <w:dateFormat w:val="dd MMMM yyyy"/>
          <w:lid w:val="en-GB"/>
          <w:storeMappedDataAs w:val="dateTime"/>
          <w:calendar w:val="gregorian"/>
        </w:date>
      </w:sdtPr>
      <w:sdtEndPr/>
      <w:sdtContent>
        <w:p w14:paraId="512B2E87" w14:textId="7D1E0B29" w:rsidR="003E5612" w:rsidRDefault="00E25204" w:rsidP="00E25204">
          <w:pPr>
            <w:pStyle w:val="Date"/>
          </w:pPr>
          <w:r>
            <w:rPr>
              <w:bCs/>
            </w:rPr>
            <w:t>30 November 2023</w:t>
          </w:r>
        </w:p>
      </w:sdtContent>
    </w:sdt>
    <w:p w14:paraId="0B23CADF" w14:textId="70F40560" w:rsidR="003E5612" w:rsidRPr="00574B16" w:rsidRDefault="003E5612" w:rsidP="003E5612">
      <w:pPr>
        <w:pStyle w:val="NormalBulletround"/>
        <w:rPr>
          <w:b/>
          <w:bCs/>
          <w:color w:val="B1173B"/>
        </w:rPr>
      </w:pPr>
      <w:r w:rsidRPr="003E5612">
        <w:rPr>
          <w:b/>
          <w:bCs/>
        </w:rPr>
        <w:t xml:space="preserve">CPV Code: </w:t>
      </w:r>
      <w:r w:rsidR="002E0D33" w:rsidRPr="002E0D33">
        <w:rPr>
          <w:b/>
          <w:bCs/>
          <w:color w:val="B1173B"/>
        </w:rPr>
        <w:t>79400000</w:t>
      </w:r>
    </w:p>
    <w:p w14:paraId="4B92FCBC" w14:textId="747E6CE2"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2E0D33">
        <w:rPr>
          <w:b/>
          <w:bCs/>
          <w:color w:val="B1173B"/>
        </w:rPr>
        <w:t>ORR/CT/23-54</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3622D98" w14:textId="37162725" w:rsidR="004C0E53" w:rsidRDefault="00FC6860">
      <w:pPr>
        <w:pStyle w:val="TOC1"/>
        <w:rPr>
          <w:rFonts w:asciiTheme="minorHAnsi" w:eastAsiaTheme="minorEastAsia" w:hAnsiTheme="minorHAnsi"/>
          <w:b w:val="0"/>
          <w:bCs w:val="0"/>
          <w:color w:val="auto"/>
          <w:kern w:val="2"/>
          <w:sz w:val="22"/>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43174653" w:history="1">
        <w:r w:rsidR="004C0E53" w:rsidRPr="00372869">
          <w:rPr>
            <w:rStyle w:val="Hyperlink"/>
          </w:rPr>
          <w:t>Purpose of the document</w:t>
        </w:r>
        <w:r w:rsidR="004C0E53">
          <w:rPr>
            <w:webHidden/>
          </w:rPr>
          <w:tab/>
        </w:r>
        <w:r w:rsidR="004C0E53">
          <w:rPr>
            <w:webHidden/>
          </w:rPr>
          <w:fldChar w:fldCharType="begin"/>
        </w:r>
        <w:r w:rsidR="004C0E53">
          <w:rPr>
            <w:webHidden/>
          </w:rPr>
          <w:instrText xml:space="preserve"> PAGEREF _Toc143174653 \h </w:instrText>
        </w:r>
        <w:r w:rsidR="004C0E53">
          <w:rPr>
            <w:webHidden/>
          </w:rPr>
        </w:r>
        <w:r w:rsidR="004C0E53">
          <w:rPr>
            <w:webHidden/>
          </w:rPr>
          <w:fldChar w:fldCharType="separate"/>
        </w:r>
        <w:r w:rsidR="004C0E53">
          <w:rPr>
            <w:webHidden/>
          </w:rPr>
          <w:t>3</w:t>
        </w:r>
        <w:r w:rsidR="004C0E53">
          <w:rPr>
            <w:webHidden/>
          </w:rPr>
          <w:fldChar w:fldCharType="end"/>
        </w:r>
      </w:hyperlink>
    </w:p>
    <w:p w14:paraId="787C01C6" w14:textId="37429542" w:rsidR="004C0E53" w:rsidRDefault="00CF5E39">
      <w:pPr>
        <w:pStyle w:val="TOC1"/>
        <w:rPr>
          <w:rFonts w:asciiTheme="minorHAnsi" w:eastAsiaTheme="minorEastAsia" w:hAnsiTheme="minorHAnsi"/>
          <w:b w:val="0"/>
          <w:bCs w:val="0"/>
          <w:color w:val="auto"/>
          <w:kern w:val="2"/>
          <w:sz w:val="22"/>
          <w:lang w:eastAsia="en-GB"/>
          <w14:ligatures w14:val="standardContextual"/>
        </w:rPr>
      </w:pPr>
      <w:hyperlink w:anchor="_Toc143174654" w:history="1">
        <w:r w:rsidR="004C0E53" w:rsidRPr="00372869">
          <w:rPr>
            <w:rStyle w:val="Hyperlink"/>
          </w:rPr>
          <w:t>1.</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Introduction to the Office of Rail and Road (ORR)</w:t>
        </w:r>
        <w:r w:rsidR="004C0E53">
          <w:rPr>
            <w:webHidden/>
          </w:rPr>
          <w:tab/>
        </w:r>
        <w:r w:rsidR="004C0E53">
          <w:rPr>
            <w:webHidden/>
          </w:rPr>
          <w:fldChar w:fldCharType="begin"/>
        </w:r>
        <w:r w:rsidR="004C0E53">
          <w:rPr>
            <w:webHidden/>
          </w:rPr>
          <w:instrText xml:space="preserve"> PAGEREF _Toc143174654 \h </w:instrText>
        </w:r>
        <w:r w:rsidR="004C0E53">
          <w:rPr>
            <w:webHidden/>
          </w:rPr>
        </w:r>
        <w:r w:rsidR="004C0E53">
          <w:rPr>
            <w:webHidden/>
          </w:rPr>
          <w:fldChar w:fldCharType="separate"/>
        </w:r>
        <w:r w:rsidR="004C0E53">
          <w:rPr>
            <w:webHidden/>
          </w:rPr>
          <w:t>4</w:t>
        </w:r>
        <w:r w:rsidR="004C0E53">
          <w:rPr>
            <w:webHidden/>
          </w:rPr>
          <w:fldChar w:fldCharType="end"/>
        </w:r>
      </w:hyperlink>
    </w:p>
    <w:p w14:paraId="485CF5CD" w14:textId="6AB13385"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55" w:history="1">
        <w:r w:rsidR="004C0E53" w:rsidRPr="00372869">
          <w:rPr>
            <w:rStyle w:val="Hyperlink"/>
            <w:noProof/>
          </w:rPr>
          <w:t>Our strategic objectives</w:t>
        </w:r>
        <w:r w:rsidR="004C0E53">
          <w:rPr>
            <w:noProof/>
            <w:webHidden/>
          </w:rPr>
          <w:tab/>
        </w:r>
        <w:r w:rsidR="004C0E53">
          <w:rPr>
            <w:noProof/>
            <w:webHidden/>
          </w:rPr>
          <w:fldChar w:fldCharType="begin"/>
        </w:r>
        <w:r w:rsidR="004C0E53">
          <w:rPr>
            <w:noProof/>
            <w:webHidden/>
          </w:rPr>
          <w:instrText xml:space="preserve"> PAGEREF _Toc143174655 \h </w:instrText>
        </w:r>
        <w:r w:rsidR="004C0E53">
          <w:rPr>
            <w:noProof/>
            <w:webHidden/>
          </w:rPr>
        </w:r>
        <w:r w:rsidR="004C0E53">
          <w:rPr>
            <w:noProof/>
            <w:webHidden/>
          </w:rPr>
          <w:fldChar w:fldCharType="separate"/>
        </w:r>
        <w:r w:rsidR="004C0E53">
          <w:rPr>
            <w:noProof/>
            <w:webHidden/>
          </w:rPr>
          <w:t>4</w:t>
        </w:r>
        <w:r w:rsidR="004C0E53">
          <w:rPr>
            <w:noProof/>
            <w:webHidden/>
          </w:rPr>
          <w:fldChar w:fldCharType="end"/>
        </w:r>
      </w:hyperlink>
    </w:p>
    <w:p w14:paraId="314E9077" w14:textId="50FF23F9"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56" w:history="1">
        <w:r w:rsidR="004C0E53" w:rsidRPr="00372869">
          <w:rPr>
            <w:rStyle w:val="Hyperlink"/>
            <w:noProof/>
          </w:rPr>
          <w:t>Supplying ORR</w:t>
        </w:r>
        <w:r w:rsidR="004C0E53">
          <w:rPr>
            <w:noProof/>
            <w:webHidden/>
          </w:rPr>
          <w:tab/>
        </w:r>
        <w:r w:rsidR="004C0E53">
          <w:rPr>
            <w:noProof/>
            <w:webHidden/>
          </w:rPr>
          <w:fldChar w:fldCharType="begin"/>
        </w:r>
        <w:r w:rsidR="004C0E53">
          <w:rPr>
            <w:noProof/>
            <w:webHidden/>
          </w:rPr>
          <w:instrText xml:space="preserve"> PAGEREF _Toc143174656 \h </w:instrText>
        </w:r>
        <w:r w:rsidR="004C0E53">
          <w:rPr>
            <w:noProof/>
            <w:webHidden/>
          </w:rPr>
        </w:r>
        <w:r w:rsidR="004C0E53">
          <w:rPr>
            <w:noProof/>
            <w:webHidden/>
          </w:rPr>
          <w:fldChar w:fldCharType="separate"/>
        </w:r>
        <w:r w:rsidR="004C0E53">
          <w:rPr>
            <w:noProof/>
            <w:webHidden/>
          </w:rPr>
          <w:t>5</w:t>
        </w:r>
        <w:r w:rsidR="004C0E53">
          <w:rPr>
            <w:noProof/>
            <w:webHidden/>
          </w:rPr>
          <w:fldChar w:fldCharType="end"/>
        </w:r>
      </w:hyperlink>
    </w:p>
    <w:p w14:paraId="2E08FAA6" w14:textId="2AD39DD4" w:rsidR="004C0E53" w:rsidRDefault="00CF5E39">
      <w:pPr>
        <w:pStyle w:val="TOC1"/>
        <w:rPr>
          <w:rFonts w:asciiTheme="minorHAnsi" w:eastAsiaTheme="minorEastAsia" w:hAnsiTheme="minorHAnsi"/>
          <w:b w:val="0"/>
          <w:bCs w:val="0"/>
          <w:color w:val="auto"/>
          <w:kern w:val="2"/>
          <w:sz w:val="22"/>
          <w:lang w:eastAsia="en-GB"/>
          <w14:ligatures w14:val="standardContextual"/>
        </w:rPr>
      </w:pPr>
      <w:hyperlink w:anchor="_Toc143174657" w:history="1">
        <w:r w:rsidR="004C0E53" w:rsidRPr="00372869">
          <w:rPr>
            <w:rStyle w:val="Hyperlink"/>
          </w:rPr>
          <w:t>Small and Medium Enterprises</w:t>
        </w:r>
        <w:r w:rsidR="004C0E53">
          <w:rPr>
            <w:webHidden/>
          </w:rPr>
          <w:tab/>
        </w:r>
        <w:r w:rsidR="004C0E53">
          <w:rPr>
            <w:webHidden/>
          </w:rPr>
          <w:fldChar w:fldCharType="begin"/>
        </w:r>
        <w:r w:rsidR="004C0E53">
          <w:rPr>
            <w:webHidden/>
          </w:rPr>
          <w:instrText xml:space="preserve"> PAGEREF _Toc143174657 \h </w:instrText>
        </w:r>
        <w:r w:rsidR="004C0E53">
          <w:rPr>
            <w:webHidden/>
          </w:rPr>
        </w:r>
        <w:r w:rsidR="004C0E53">
          <w:rPr>
            <w:webHidden/>
          </w:rPr>
          <w:fldChar w:fldCharType="separate"/>
        </w:r>
        <w:r w:rsidR="004C0E53">
          <w:rPr>
            <w:webHidden/>
          </w:rPr>
          <w:t>6</w:t>
        </w:r>
        <w:r w:rsidR="004C0E53">
          <w:rPr>
            <w:webHidden/>
          </w:rPr>
          <w:fldChar w:fldCharType="end"/>
        </w:r>
      </w:hyperlink>
    </w:p>
    <w:p w14:paraId="29848ED8" w14:textId="712D7754" w:rsidR="004C0E53" w:rsidRDefault="00CF5E39">
      <w:pPr>
        <w:pStyle w:val="TOC1"/>
        <w:rPr>
          <w:rFonts w:asciiTheme="minorHAnsi" w:eastAsiaTheme="minorEastAsia" w:hAnsiTheme="minorHAnsi"/>
          <w:b w:val="0"/>
          <w:bCs w:val="0"/>
          <w:color w:val="auto"/>
          <w:kern w:val="2"/>
          <w:sz w:val="22"/>
          <w:lang w:eastAsia="en-GB"/>
          <w14:ligatures w14:val="standardContextual"/>
        </w:rPr>
      </w:pPr>
      <w:hyperlink w:anchor="_Toc143174658" w:history="1">
        <w:r w:rsidR="004C0E53" w:rsidRPr="00372869">
          <w:rPr>
            <w:rStyle w:val="Hyperlink"/>
          </w:rPr>
          <w:t>2.</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Statement of Requirement</w:t>
        </w:r>
        <w:r w:rsidR="004C0E53">
          <w:rPr>
            <w:webHidden/>
          </w:rPr>
          <w:tab/>
        </w:r>
        <w:r w:rsidR="004C0E53">
          <w:rPr>
            <w:webHidden/>
          </w:rPr>
          <w:fldChar w:fldCharType="begin"/>
        </w:r>
        <w:r w:rsidR="004C0E53">
          <w:rPr>
            <w:webHidden/>
          </w:rPr>
          <w:instrText xml:space="preserve"> PAGEREF _Toc143174658 \h </w:instrText>
        </w:r>
        <w:r w:rsidR="004C0E53">
          <w:rPr>
            <w:webHidden/>
          </w:rPr>
        </w:r>
        <w:r w:rsidR="004C0E53">
          <w:rPr>
            <w:webHidden/>
          </w:rPr>
          <w:fldChar w:fldCharType="separate"/>
        </w:r>
        <w:r w:rsidR="004C0E53">
          <w:rPr>
            <w:webHidden/>
          </w:rPr>
          <w:t>7</w:t>
        </w:r>
        <w:r w:rsidR="004C0E53">
          <w:rPr>
            <w:webHidden/>
          </w:rPr>
          <w:fldChar w:fldCharType="end"/>
        </w:r>
      </w:hyperlink>
    </w:p>
    <w:p w14:paraId="5D68B475" w14:textId="44DB8D5F"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59" w:history="1">
        <w:r w:rsidR="004C0E53" w:rsidRPr="00372869">
          <w:rPr>
            <w:rStyle w:val="Hyperlink"/>
            <w:noProof/>
          </w:rPr>
          <w:t>2.1 Background of the project</w:t>
        </w:r>
        <w:r w:rsidR="004C0E53">
          <w:rPr>
            <w:noProof/>
            <w:webHidden/>
          </w:rPr>
          <w:tab/>
        </w:r>
        <w:r w:rsidR="004C0E53">
          <w:rPr>
            <w:noProof/>
            <w:webHidden/>
          </w:rPr>
          <w:fldChar w:fldCharType="begin"/>
        </w:r>
        <w:r w:rsidR="004C0E53">
          <w:rPr>
            <w:noProof/>
            <w:webHidden/>
          </w:rPr>
          <w:instrText xml:space="preserve"> PAGEREF _Toc143174659 \h </w:instrText>
        </w:r>
        <w:r w:rsidR="004C0E53">
          <w:rPr>
            <w:noProof/>
            <w:webHidden/>
          </w:rPr>
        </w:r>
        <w:r w:rsidR="004C0E53">
          <w:rPr>
            <w:noProof/>
            <w:webHidden/>
          </w:rPr>
          <w:fldChar w:fldCharType="separate"/>
        </w:r>
        <w:r w:rsidR="004C0E53">
          <w:rPr>
            <w:noProof/>
            <w:webHidden/>
          </w:rPr>
          <w:t>7</w:t>
        </w:r>
        <w:r w:rsidR="004C0E53">
          <w:rPr>
            <w:noProof/>
            <w:webHidden/>
          </w:rPr>
          <w:fldChar w:fldCharType="end"/>
        </w:r>
      </w:hyperlink>
    </w:p>
    <w:p w14:paraId="14DFCAFE" w14:textId="22ADC0F8"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0" w:history="1">
        <w:r w:rsidR="004C0E53" w:rsidRPr="00372869">
          <w:rPr>
            <w:rStyle w:val="Hyperlink"/>
            <w:noProof/>
          </w:rPr>
          <w:t>2.2 Project Objectives and Scope</w:t>
        </w:r>
        <w:r w:rsidR="004C0E53">
          <w:rPr>
            <w:noProof/>
            <w:webHidden/>
          </w:rPr>
          <w:tab/>
        </w:r>
        <w:r w:rsidR="004C0E53">
          <w:rPr>
            <w:noProof/>
            <w:webHidden/>
          </w:rPr>
          <w:fldChar w:fldCharType="begin"/>
        </w:r>
        <w:r w:rsidR="004C0E53">
          <w:rPr>
            <w:noProof/>
            <w:webHidden/>
          </w:rPr>
          <w:instrText xml:space="preserve"> PAGEREF _Toc143174660 \h </w:instrText>
        </w:r>
        <w:r w:rsidR="004C0E53">
          <w:rPr>
            <w:noProof/>
            <w:webHidden/>
          </w:rPr>
        </w:r>
        <w:r w:rsidR="004C0E53">
          <w:rPr>
            <w:noProof/>
            <w:webHidden/>
          </w:rPr>
          <w:fldChar w:fldCharType="separate"/>
        </w:r>
        <w:r w:rsidR="004C0E53">
          <w:rPr>
            <w:noProof/>
            <w:webHidden/>
          </w:rPr>
          <w:t>7</w:t>
        </w:r>
        <w:r w:rsidR="004C0E53">
          <w:rPr>
            <w:noProof/>
            <w:webHidden/>
          </w:rPr>
          <w:fldChar w:fldCharType="end"/>
        </w:r>
      </w:hyperlink>
    </w:p>
    <w:p w14:paraId="687B279F" w14:textId="3A2A8FBA"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1" w:history="1">
        <w:r w:rsidR="004C0E53" w:rsidRPr="00372869">
          <w:rPr>
            <w:rStyle w:val="Hyperlink"/>
            <w:noProof/>
          </w:rPr>
          <w:t>2.3 Project Outputs, Deliverables and Contract Management</w:t>
        </w:r>
        <w:r w:rsidR="004C0E53">
          <w:rPr>
            <w:noProof/>
            <w:webHidden/>
          </w:rPr>
          <w:tab/>
        </w:r>
        <w:r w:rsidR="004C0E53">
          <w:rPr>
            <w:noProof/>
            <w:webHidden/>
          </w:rPr>
          <w:fldChar w:fldCharType="begin"/>
        </w:r>
        <w:r w:rsidR="004C0E53">
          <w:rPr>
            <w:noProof/>
            <w:webHidden/>
          </w:rPr>
          <w:instrText xml:space="preserve"> PAGEREF _Toc143174661 \h </w:instrText>
        </w:r>
        <w:r w:rsidR="004C0E53">
          <w:rPr>
            <w:noProof/>
            <w:webHidden/>
          </w:rPr>
        </w:r>
        <w:r w:rsidR="004C0E53">
          <w:rPr>
            <w:noProof/>
            <w:webHidden/>
          </w:rPr>
          <w:fldChar w:fldCharType="separate"/>
        </w:r>
        <w:r w:rsidR="004C0E53">
          <w:rPr>
            <w:noProof/>
            <w:webHidden/>
          </w:rPr>
          <w:t>8</w:t>
        </w:r>
        <w:r w:rsidR="004C0E53">
          <w:rPr>
            <w:noProof/>
            <w:webHidden/>
          </w:rPr>
          <w:fldChar w:fldCharType="end"/>
        </w:r>
      </w:hyperlink>
    </w:p>
    <w:p w14:paraId="57ABE530" w14:textId="0F1888CC"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2" w:history="1">
        <w:r w:rsidR="004C0E53" w:rsidRPr="00372869">
          <w:rPr>
            <w:rStyle w:val="Hyperlink"/>
            <w:noProof/>
          </w:rPr>
          <w:t>2.4 Project Timescales</w:t>
        </w:r>
        <w:r w:rsidR="004C0E53">
          <w:rPr>
            <w:noProof/>
            <w:webHidden/>
          </w:rPr>
          <w:tab/>
        </w:r>
        <w:r w:rsidR="004C0E53">
          <w:rPr>
            <w:noProof/>
            <w:webHidden/>
          </w:rPr>
          <w:fldChar w:fldCharType="begin"/>
        </w:r>
        <w:r w:rsidR="004C0E53">
          <w:rPr>
            <w:noProof/>
            <w:webHidden/>
          </w:rPr>
          <w:instrText xml:space="preserve"> PAGEREF _Toc143174662 \h </w:instrText>
        </w:r>
        <w:r w:rsidR="004C0E53">
          <w:rPr>
            <w:noProof/>
            <w:webHidden/>
          </w:rPr>
        </w:r>
        <w:r w:rsidR="004C0E53">
          <w:rPr>
            <w:noProof/>
            <w:webHidden/>
          </w:rPr>
          <w:fldChar w:fldCharType="separate"/>
        </w:r>
        <w:r w:rsidR="004C0E53">
          <w:rPr>
            <w:noProof/>
            <w:webHidden/>
          </w:rPr>
          <w:t>9</w:t>
        </w:r>
        <w:r w:rsidR="004C0E53">
          <w:rPr>
            <w:noProof/>
            <w:webHidden/>
          </w:rPr>
          <w:fldChar w:fldCharType="end"/>
        </w:r>
      </w:hyperlink>
    </w:p>
    <w:p w14:paraId="788447E3" w14:textId="5A6C8306"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3" w:history="1">
        <w:r w:rsidR="004C0E53" w:rsidRPr="00372869">
          <w:rPr>
            <w:rStyle w:val="Hyperlink"/>
            <w:noProof/>
          </w:rPr>
          <w:t>2.5 Budget and Payment Schedule</w:t>
        </w:r>
        <w:r w:rsidR="004C0E53">
          <w:rPr>
            <w:noProof/>
            <w:webHidden/>
          </w:rPr>
          <w:tab/>
        </w:r>
        <w:r w:rsidR="004C0E53">
          <w:rPr>
            <w:noProof/>
            <w:webHidden/>
          </w:rPr>
          <w:fldChar w:fldCharType="begin"/>
        </w:r>
        <w:r w:rsidR="004C0E53">
          <w:rPr>
            <w:noProof/>
            <w:webHidden/>
          </w:rPr>
          <w:instrText xml:space="preserve"> PAGEREF _Toc143174663 \h </w:instrText>
        </w:r>
        <w:r w:rsidR="004C0E53">
          <w:rPr>
            <w:noProof/>
            <w:webHidden/>
          </w:rPr>
        </w:r>
        <w:r w:rsidR="004C0E53">
          <w:rPr>
            <w:noProof/>
            <w:webHidden/>
          </w:rPr>
          <w:fldChar w:fldCharType="separate"/>
        </w:r>
        <w:r w:rsidR="004C0E53">
          <w:rPr>
            <w:noProof/>
            <w:webHidden/>
          </w:rPr>
          <w:t>9</w:t>
        </w:r>
        <w:r w:rsidR="004C0E53">
          <w:rPr>
            <w:noProof/>
            <w:webHidden/>
          </w:rPr>
          <w:fldChar w:fldCharType="end"/>
        </w:r>
      </w:hyperlink>
    </w:p>
    <w:p w14:paraId="05C6CD6C" w14:textId="06F516A1"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4" w:history="1">
        <w:r w:rsidR="004C0E53" w:rsidRPr="00372869">
          <w:rPr>
            <w:rStyle w:val="Hyperlink"/>
            <w:noProof/>
          </w:rPr>
          <w:t>2.6 Further project related information for bidders</w:t>
        </w:r>
        <w:r w:rsidR="004C0E53">
          <w:rPr>
            <w:noProof/>
            <w:webHidden/>
          </w:rPr>
          <w:tab/>
        </w:r>
        <w:r w:rsidR="004C0E53">
          <w:rPr>
            <w:noProof/>
            <w:webHidden/>
          </w:rPr>
          <w:fldChar w:fldCharType="begin"/>
        </w:r>
        <w:r w:rsidR="004C0E53">
          <w:rPr>
            <w:noProof/>
            <w:webHidden/>
          </w:rPr>
          <w:instrText xml:space="preserve"> PAGEREF _Toc143174664 \h </w:instrText>
        </w:r>
        <w:r w:rsidR="004C0E53">
          <w:rPr>
            <w:noProof/>
            <w:webHidden/>
          </w:rPr>
        </w:r>
        <w:r w:rsidR="004C0E53">
          <w:rPr>
            <w:noProof/>
            <w:webHidden/>
          </w:rPr>
          <w:fldChar w:fldCharType="separate"/>
        </w:r>
        <w:r w:rsidR="004C0E53">
          <w:rPr>
            <w:noProof/>
            <w:webHidden/>
          </w:rPr>
          <w:t>10</w:t>
        </w:r>
        <w:r w:rsidR="004C0E53">
          <w:rPr>
            <w:noProof/>
            <w:webHidden/>
          </w:rPr>
          <w:fldChar w:fldCharType="end"/>
        </w:r>
      </w:hyperlink>
    </w:p>
    <w:p w14:paraId="36C368C0" w14:textId="728E0AE8" w:rsidR="004C0E53" w:rsidRDefault="00CF5E39">
      <w:pPr>
        <w:pStyle w:val="TOC1"/>
        <w:rPr>
          <w:rFonts w:asciiTheme="minorHAnsi" w:eastAsiaTheme="minorEastAsia" w:hAnsiTheme="minorHAnsi"/>
          <w:b w:val="0"/>
          <w:bCs w:val="0"/>
          <w:color w:val="auto"/>
          <w:kern w:val="2"/>
          <w:sz w:val="22"/>
          <w:lang w:eastAsia="en-GB"/>
          <w14:ligatures w14:val="standardContextual"/>
        </w:rPr>
      </w:pPr>
      <w:hyperlink w:anchor="_Toc143174665" w:history="1">
        <w:r w:rsidR="004C0E53" w:rsidRPr="00372869">
          <w:rPr>
            <w:rStyle w:val="Hyperlink"/>
          </w:rPr>
          <w:t>3.</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Tender Response and Evaluation Criteria</w:t>
        </w:r>
        <w:r w:rsidR="004C0E53">
          <w:rPr>
            <w:webHidden/>
          </w:rPr>
          <w:tab/>
        </w:r>
        <w:r w:rsidR="004C0E53">
          <w:rPr>
            <w:webHidden/>
          </w:rPr>
          <w:fldChar w:fldCharType="begin"/>
        </w:r>
        <w:r w:rsidR="004C0E53">
          <w:rPr>
            <w:webHidden/>
          </w:rPr>
          <w:instrText xml:space="preserve"> PAGEREF _Toc143174665 \h </w:instrText>
        </w:r>
        <w:r w:rsidR="004C0E53">
          <w:rPr>
            <w:webHidden/>
          </w:rPr>
        </w:r>
        <w:r w:rsidR="004C0E53">
          <w:rPr>
            <w:webHidden/>
          </w:rPr>
          <w:fldChar w:fldCharType="separate"/>
        </w:r>
        <w:r w:rsidR="004C0E53">
          <w:rPr>
            <w:webHidden/>
          </w:rPr>
          <w:t>12</w:t>
        </w:r>
        <w:r w:rsidR="004C0E53">
          <w:rPr>
            <w:webHidden/>
          </w:rPr>
          <w:fldChar w:fldCharType="end"/>
        </w:r>
      </w:hyperlink>
    </w:p>
    <w:p w14:paraId="0196504A" w14:textId="09880B64"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6" w:history="1">
        <w:r w:rsidR="004C0E53" w:rsidRPr="00372869">
          <w:rPr>
            <w:rStyle w:val="Hyperlink"/>
            <w:noProof/>
          </w:rPr>
          <w:t>3.1 The Tender Response</w:t>
        </w:r>
        <w:r w:rsidR="004C0E53">
          <w:rPr>
            <w:noProof/>
            <w:webHidden/>
          </w:rPr>
          <w:tab/>
        </w:r>
        <w:r w:rsidR="004C0E53">
          <w:rPr>
            <w:noProof/>
            <w:webHidden/>
          </w:rPr>
          <w:fldChar w:fldCharType="begin"/>
        </w:r>
        <w:r w:rsidR="004C0E53">
          <w:rPr>
            <w:noProof/>
            <w:webHidden/>
          </w:rPr>
          <w:instrText xml:space="preserve"> PAGEREF _Toc143174666 \h </w:instrText>
        </w:r>
        <w:r w:rsidR="004C0E53">
          <w:rPr>
            <w:noProof/>
            <w:webHidden/>
          </w:rPr>
        </w:r>
        <w:r w:rsidR="004C0E53">
          <w:rPr>
            <w:noProof/>
            <w:webHidden/>
          </w:rPr>
          <w:fldChar w:fldCharType="separate"/>
        </w:r>
        <w:r w:rsidR="004C0E53">
          <w:rPr>
            <w:noProof/>
            <w:webHidden/>
          </w:rPr>
          <w:t>12</w:t>
        </w:r>
        <w:r w:rsidR="004C0E53">
          <w:rPr>
            <w:noProof/>
            <w:webHidden/>
          </w:rPr>
          <w:fldChar w:fldCharType="end"/>
        </w:r>
      </w:hyperlink>
    </w:p>
    <w:p w14:paraId="7E92E5BF" w14:textId="68F446B4"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7" w:history="1">
        <w:r w:rsidR="004C0E53" w:rsidRPr="00372869">
          <w:rPr>
            <w:rStyle w:val="Hyperlink"/>
            <w:noProof/>
          </w:rPr>
          <w:t>3.2 Evaluation Criteria</w:t>
        </w:r>
        <w:r w:rsidR="004C0E53">
          <w:rPr>
            <w:noProof/>
            <w:webHidden/>
          </w:rPr>
          <w:tab/>
        </w:r>
        <w:r w:rsidR="004C0E53">
          <w:rPr>
            <w:noProof/>
            <w:webHidden/>
          </w:rPr>
          <w:fldChar w:fldCharType="begin"/>
        </w:r>
        <w:r w:rsidR="004C0E53">
          <w:rPr>
            <w:noProof/>
            <w:webHidden/>
          </w:rPr>
          <w:instrText xml:space="preserve"> PAGEREF _Toc143174667 \h </w:instrText>
        </w:r>
        <w:r w:rsidR="004C0E53">
          <w:rPr>
            <w:noProof/>
            <w:webHidden/>
          </w:rPr>
        </w:r>
        <w:r w:rsidR="004C0E53">
          <w:rPr>
            <w:noProof/>
            <w:webHidden/>
          </w:rPr>
          <w:fldChar w:fldCharType="separate"/>
        </w:r>
        <w:r w:rsidR="004C0E53">
          <w:rPr>
            <w:noProof/>
            <w:webHidden/>
          </w:rPr>
          <w:t>13</w:t>
        </w:r>
        <w:r w:rsidR="004C0E53">
          <w:rPr>
            <w:noProof/>
            <w:webHidden/>
          </w:rPr>
          <w:fldChar w:fldCharType="end"/>
        </w:r>
      </w:hyperlink>
    </w:p>
    <w:p w14:paraId="6484B96F" w14:textId="57C6BAB6" w:rsidR="004C0E53" w:rsidRDefault="00CF5E39">
      <w:pPr>
        <w:pStyle w:val="TOC1"/>
        <w:rPr>
          <w:rFonts w:asciiTheme="minorHAnsi" w:eastAsiaTheme="minorEastAsia" w:hAnsiTheme="minorHAnsi"/>
          <w:b w:val="0"/>
          <w:bCs w:val="0"/>
          <w:color w:val="auto"/>
          <w:kern w:val="2"/>
          <w:sz w:val="22"/>
          <w:lang w:eastAsia="en-GB"/>
          <w14:ligatures w14:val="standardContextual"/>
        </w:rPr>
      </w:pPr>
      <w:hyperlink w:anchor="_Toc143174668" w:history="1">
        <w:r w:rsidR="004C0E53" w:rsidRPr="00372869">
          <w:rPr>
            <w:rStyle w:val="Hyperlink"/>
          </w:rPr>
          <w:t>4.</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Procurement Procedures</w:t>
        </w:r>
        <w:r w:rsidR="004C0E53">
          <w:rPr>
            <w:webHidden/>
          </w:rPr>
          <w:tab/>
        </w:r>
        <w:r w:rsidR="004C0E53">
          <w:rPr>
            <w:webHidden/>
          </w:rPr>
          <w:fldChar w:fldCharType="begin"/>
        </w:r>
        <w:r w:rsidR="004C0E53">
          <w:rPr>
            <w:webHidden/>
          </w:rPr>
          <w:instrText xml:space="preserve"> PAGEREF _Toc143174668 \h </w:instrText>
        </w:r>
        <w:r w:rsidR="004C0E53">
          <w:rPr>
            <w:webHidden/>
          </w:rPr>
        </w:r>
        <w:r w:rsidR="004C0E53">
          <w:rPr>
            <w:webHidden/>
          </w:rPr>
          <w:fldChar w:fldCharType="separate"/>
        </w:r>
        <w:r w:rsidR="004C0E53">
          <w:rPr>
            <w:webHidden/>
          </w:rPr>
          <w:t>18</w:t>
        </w:r>
        <w:r w:rsidR="004C0E53">
          <w:rPr>
            <w:webHidden/>
          </w:rPr>
          <w:fldChar w:fldCharType="end"/>
        </w:r>
      </w:hyperlink>
    </w:p>
    <w:p w14:paraId="52CAD607" w14:textId="06CF6739"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69" w:history="1">
        <w:r w:rsidR="004C0E53" w:rsidRPr="00372869">
          <w:rPr>
            <w:rStyle w:val="Hyperlink"/>
            <w:noProof/>
          </w:rPr>
          <w:t>Tendering Timetable</w:t>
        </w:r>
        <w:r w:rsidR="004C0E53">
          <w:rPr>
            <w:noProof/>
            <w:webHidden/>
          </w:rPr>
          <w:tab/>
        </w:r>
        <w:r w:rsidR="004C0E53">
          <w:rPr>
            <w:noProof/>
            <w:webHidden/>
          </w:rPr>
          <w:fldChar w:fldCharType="begin"/>
        </w:r>
        <w:r w:rsidR="004C0E53">
          <w:rPr>
            <w:noProof/>
            <w:webHidden/>
          </w:rPr>
          <w:instrText xml:space="preserve"> PAGEREF _Toc143174669 \h </w:instrText>
        </w:r>
        <w:r w:rsidR="004C0E53">
          <w:rPr>
            <w:noProof/>
            <w:webHidden/>
          </w:rPr>
        </w:r>
        <w:r w:rsidR="004C0E53">
          <w:rPr>
            <w:noProof/>
            <w:webHidden/>
          </w:rPr>
          <w:fldChar w:fldCharType="separate"/>
        </w:r>
        <w:r w:rsidR="004C0E53">
          <w:rPr>
            <w:noProof/>
            <w:webHidden/>
          </w:rPr>
          <w:t>18</w:t>
        </w:r>
        <w:r w:rsidR="004C0E53">
          <w:rPr>
            <w:noProof/>
            <w:webHidden/>
          </w:rPr>
          <w:fldChar w:fldCharType="end"/>
        </w:r>
      </w:hyperlink>
    </w:p>
    <w:p w14:paraId="4A81AA4D" w14:textId="771E9000" w:rsidR="004C0E53" w:rsidRDefault="00CF5E39">
      <w:pPr>
        <w:pStyle w:val="TOC2"/>
        <w:tabs>
          <w:tab w:val="right" w:pos="9628"/>
        </w:tabs>
        <w:rPr>
          <w:rFonts w:asciiTheme="minorHAnsi" w:eastAsiaTheme="minorEastAsia" w:hAnsiTheme="minorHAnsi"/>
          <w:noProof/>
          <w:kern w:val="2"/>
          <w:sz w:val="22"/>
          <w:lang w:eastAsia="en-GB"/>
          <w14:ligatures w14:val="standardContextual"/>
        </w:rPr>
      </w:pPr>
      <w:hyperlink w:anchor="_Toc143174670" w:history="1">
        <w:r w:rsidR="004C0E53" w:rsidRPr="00372869">
          <w:rPr>
            <w:rStyle w:val="Hyperlink"/>
            <w:noProof/>
          </w:rPr>
          <w:t>Tendering Instructions and Guidance</w:t>
        </w:r>
        <w:r w:rsidR="004C0E53">
          <w:rPr>
            <w:noProof/>
            <w:webHidden/>
          </w:rPr>
          <w:tab/>
        </w:r>
        <w:r w:rsidR="004C0E53">
          <w:rPr>
            <w:noProof/>
            <w:webHidden/>
          </w:rPr>
          <w:fldChar w:fldCharType="begin"/>
        </w:r>
        <w:r w:rsidR="004C0E53">
          <w:rPr>
            <w:noProof/>
            <w:webHidden/>
          </w:rPr>
          <w:instrText xml:space="preserve"> PAGEREF _Toc143174670 \h </w:instrText>
        </w:r>
        <w:r w:rsidR="004C0E53">
          <w:rPr>
            <w:noProof/>
            <w:webHidden/>
          </w:rPr>
        </w:r>
        <w:r w:rsidR="004C0E53">
          <w:rPr>
            <w:noProof/>
            <w:webHidden/>
          </w:rPr>
          <w:fldChar w:fldCharType="separate"/>
        </w:r>
        <w:r w:rsidR="004C0E53">
          <w:rPr>
            <w:noProof/>
            <w:webHidden/>
          </w:rPr>
          <w:t>18</w:t>
        </w:r>
        <w:r w:rsidR="004C0E53">
          <w:rPr>
            <w:noProof/>
            <w:webHidden/>
          </w:rPr>
          <w:fldChar w:fldCharType="end"/>
        </w:r>
      </w:hyperlink>
    </w:p>
    <w:p w14:paraId="6B48D324" w14:textId="6B6F2B0E"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43174653"/>
      <w:r>
        <w:lastRenderedPageBreak/>
        <w:t>Purpose of the document</w:t>
      </w:r>
      <w:bookmarkEnd w:id="4"/>
    </w:p>
    <w:p w14:paraId="5CB061E3" w14:textId="67E3B9EC" w:rsidR="00A02455" w:rsidRDefault="00A02455" w:rsidP="00A02455">
      <w:r>
        <w:t xml:space="preserve">The purpose of this document is to invite proposals </w:t>
      </w:r>
      <w:r w:rsidR="004B0986">
        <w:t xml:space="preserve">for </w:t>
      </w:r>
      <w:r w:rsidR="004B0986" w:rsidRPr="004B0986">
        <w:rPr>
          <w:b/>
          <w:bCs/>
          <w:color w:val="B1173B" w:themeColor="accent1"/>
        </w:rPr>
        <w:t>an audit</w:t>
      </w:r>
      <w:r w:rsidR="005D1187" w:rsidRPr="004B0986">
        <w:rPr>
          <w:b/>
          <w:bCs/>
          <w:color w:val="B1173B" w:themeColor="accent1"/>
        </w:rPr>
        <w:t xml:space="preserve"> </w:t>
      </w:r>
      <w:r w:rsidR="005D1187">
        <w:rPr>
          <w:b/>
          <w:bCs/>
          <w:color w:val="B1173B"/>
        </w:rPr>
        <w:t xml:space="preserve">project to sample </w:t>
      </w:r>
      <w:r w:rsidR="00FB4E51">
        <w:rPr>
          <w:b/>
          <w:bCs/>
          <w:color w:val="B1173B"/>
        </w:rPr>
        <w:t xml:space="preserve">evidence used to assure </w:t>
      </w:r>
      <w:r w:rsidR="004B0986">
        <w:rPr>
          <w:b/>
          <w:bCs/>
          <w:color w:val="B1173B"/>
        </w:rPr>
        <w:t>licence</w:t>
      </w:r>
      <w:r w:rsidR="005D1187">
        <w:rPr>
          <w:b/>
          <w:bCs/>
          <w:color w:val="B1173B"/>
        </w:rPr>
        <w:t xml:space="preserve"> conditions </w:t>
      </w:r>
      <w:r w:rsidR="004B0986">
        <w:rPr>
          <w:b/>
          <w:bCs/>
          <w:color w:val="B1173B"/>
        </w:rPr>
        <w:t xml:space="preserve">compliance </w:t>
      </w:r>
      <w:r w:rsidR="005D1187">
        <w:rPr>
          <w:b/>
          <w:bCs/>
          <w:color w:val="B1173B"/>
        </w:rPr>
        <w:t>by the Strategic Highways Company</w:t>
      </w:r>
      <w:r w:rsidR="004B0986">
        <w:rPr>
          <w:b/>
          <w:bCs/>
          <w:color w:val="B1173B"/>
        </w:rPr>
        <w:t xml:space="preserve"> </w:t>
      </w:r>
      <w:r w:rsidR="00470A20">
        <w:rPr>
          <w:b/>
          <w:bCs/>
          <w:color w:val="B1173B"/>
        </w:rPr>
        <w:t>against the requirements of its</w:t>
      </w:r>
      <w:r w:rsidR="004B0986">
        <w:rPr>
          <w:b/>
          <w:bCs/>
          <w:color w:val="B1173B"/>
        </w:rPr>
        <w:t xml:space="preserve"> operator licence</w:t>
      </w:r>
      <w:r w:rsidR="005D1187">
        <w:rPr>
          <w:b/>
          <w:bCs/>
          <w:color w:val="B1173B"/>
        </w:rPr>
        <w:t xml:space="preserve"> </w:t>
      </w:r>
      <w:r>
        <w:t>for the Office of Rail and Road (ORR).</w:t>
      </w:r>
    </w:p>
    <w:p w14:paraId="75A839A6" w14:textId="400C9FF7" w:rsidR="00A02455" w:rsidRDefault="00A02455" w:rsidP="00A02455">
      <w:r>
        <w:t>This document contains the following sections</w:t>
      </w:r>
    </w:p>
    <w:p w14:paraId="51B87CA1" w14:textId="6A8F0A41" w:rsidR="00A02455" w:rsidRDefault="00A02455" w:rsidP="00155088">
      <w:pPr>
        <w:pStyle w:val="NormalBulletnumber"/>
        <w:numPr>
          <w:ilvl w:val="3"/>
          <w:numId w:val="27"/>
        </w:numPr>
        <w:tabs>
          <w:tab w:val="clear" w:pos="2268"/>
        </w:tabs>
        <w:ind w:left="709"/>
      </w:pPr>
      <w:r>
        <w:t xml:space="preserve">Introduction to </w:t>
      </w:r>
      <w:r w:rsidR="00925BF8">
        <w:t>ORR</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25B23D72" w:rsidR="003E1A78" w:rsidRDefault="00490915" w:rsidP="00D776B6">
      <w:pPr>
        <w:pStyle w:val="Heading2"/>
      </w:pPr>
      <w:bookmarkStart w:id="5" w:name="_Toc143174654"/>
      <w:r>
        <w:lastRenderedPageBreak/>
        <w:t>Introduction to the Office of Rail and Road</w:t>
      </w:r>
      <w:r w:rsidR="00925BF8">
        <w:t xml:space="preserve"> (ORR)</w:t>
      </w:r>
      <w:bookmarkEnd w:id="5"/>
    </w:p>
    <w:p w14:paraId="0EC8CF73" w14:textId="5566849C" w:rsidR="00490915" w:rsidRDefault="00490915" w:rsidP="00490915">
      <w:r>
        <w:t>The Office of Rail and Road</w:t>
      </w:r>
      <w:r w:rsidR="00925BF8">
        <w:t xml:space="preserve"> (ORR)</w:t>
      </w:r>
      <w:r>
        <w:t xml:space="preserve"> </w:t>
      </w:r>
      <w:r w:rsidR="00925BF8">
        <w:t>is the independent Highways Monitor that</w:t>
      </w:r>
      <w:r>
        <w:t xml:space="preserve"> hold</w:t>
      </w:r>
      <w:r w:rsidR="00925BF8">
        <w:t>s</w:t>
      </w:r>
      <w:r>
        <w:t xml:space="preserve"> National Highways </w:t>
      </w:r>
      <w:r w:rsidR="007500A1">
        <w:t xml:space="preserve">(NH) </w:t>
      </w:r>
      <w:r>
        <w:t xml:space="preserve">to account for its day-to-day efficiency and performance, </w:t>
      </w:r>
      <w:r w:rsidR="00925BF8">
        <w:t>its management and operation of</w:t>
      </w:r>
      <w:r>
        <w:t xml:space="preserve"> the strategic road network</w:t>
      </w:r>
      <w:r w:rsidR="00925BF8">
        <w:t xml:space="preserve"> (SRN)</w:t>
      </w:r>
      <w:r>
        <w:t xml:space="preserve">, and </w:t>
      </w:r>
      <w:r w:rsidR="00925BF8">
        <w:t>to</w:t>
      </w:r>
      <w:r>
        <w:t xml:space="preserve"> deliver the five</w:t>
      </w:r>
      <w:r w:rsidR="00F0352A">
        <w:t>-</w:t>
      </w:r>
      <w:r>
        <w:t>year road investment strategy</w:t>
      </w:r>
      <w:r w:rsidR="00925BF8">
        <w:t xml:space="preserve"> (RIS)</w:t>
      </w:r>
      <w:r>
        <w:t xml:space="preserve"> set by the Department for Transport (DfT). </w:t>
      </w:r>
      <w:r w:rsidR="00925BF8">
        <w:t>ORR is also the independent safety and economic regulator of Britain’s railways.</w:t>
      </w:r>
    </w:p>
    <w:p w14:paraId="352A1B0F" w14:textId="7DF38FE3" w:rsidR="00490915" w:rsidRDefault="00490915" w:rsidP="00490915">
      <w:r>
        <w:t xml:space="preserve">ORR currently employs approximately 360 personnel and operates from </w:t>
      </w:r>
      <w:r w:rsidR="00925BF8">
        <w:t>six</w:t>
      </w:r>
      <w:r>
        <w:t xml:space="preserve"> locations nationwide. The majority of personnel are located at ORR’s headquarters, 25 Cabot Square, London.</w:t>
      </w:r>
    </w:p>
    <w:p w14:paraId="2745252D" w14:textId="77777777" w:rsidR="00490915" w:rsidRDefault="00490915" w:rsidP="00490915">
      <w:pPr>
        <w:pStyle w:val="Heading3"/>
      </w:pPr>
      <w:bookmarkStart w:id="6" w:name="_Toc14317465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958FDE9" w:rsidR="00490915" w:rsidRDefault="007500A1" w:rsidP="00490915">
      <w:r>
        <w:t>NH</w:t>
      </w:r>
      <w:r w:rsidR="00490915">
        <w:t xml:space="preserve">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43174656"/>
      <w:r>
        <w:lastRenderedPageBreak/>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4317465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43174658"/>
      <w:r>
        <w:lastRenderedPageBreak/>
        <w:t>Statement of Requirement</w:t>
      </w:r>
      <w:bookmarkEnd w:id="9"/>
    </w:p>
    <w:p w14:paraId="0C918979" w14:textId="4CE3B4F2" w:rsidR="00F20E70" w:rsidRDefault="00F20E70" w:rsidP="00F20E70">
      <w:pPr>
        <w:pStyle w:val="Heading3"/>
      </w:pPr>
      <w:bookmarkStart w:id="10" w:name="_Toc143174659"/>
      <w:r>
        <w:t>2.1 Background of the project</w:t>
      </w:r>
      <w:bookmarkEnd w:id="10"/>
    </w:p>
    <w:p w14:paraId="33130531" w14:textId="4334347A" w:rsidR="00925BF8" w:rsidRDefault="00925BF8" w:rsidP="00C710F6">
      <w:pPr>
        <w:rPr>
          <w:b/>
        </w:rPr>
      </w:pPr>
      <w:r w:rsidRPr="00925BF8">
        <w:t xml:space="preserve">ORR is the independent Highways Monitor that holds </w:t>
      </w:r>
      <w:r w:rsidR="00803DCA">
        <w:t>NH</w:t>
      </w:r>
      <w:r w:rsidRPr="00925BF8">
        <w:t xml:space="preserve"> to account for its day-to-day efficiency and performance, its management and operation of the strategic road network (SRN), and to deliver the five year road investment strategy (RIS) set by the Department for Transport (DfT). </w:t>
      </w:r>
    </w:p>
    <w:p w14:paraId="254F131D" w14:textId="552473BB" w:rsidR="005337CB" w:rsidRDefault="005337CB" w:rsidP="00C710F6">
      <w:pPr>
        <w:rPr>
          <w:bCs/>
        </w:rPr>
      </w:pPr>
      <w:r w:rsidRPr="008A771E">
        <w:t>We also advise the government on the appropriate level of funding and performance requirements for future road periods to help frame challenging and deliverable performance and efficiency requirements</w:t>
      </w:r>
      <w:r w:rsidR="00925BF8">
        <w:rPr>
          <w:b/>
        </w:rPr>
        <w:t xml:space="preserve"> </w:t>
      </w:r>
      <w:r w:rsidR="00925BF8" w:rsidRPr="00C710F6">
        <w:rPr>
          <w:bCs/>
        </w:rPr>
        <w:t xml:space="preserve">for the future </w:t>
      </w:r>
      <w:r w:rsidRPr="00C710F6">
        <w:rPr>
          <w:bCs/>
        </w:rPr>
        <w:t>RIS.</w:t>
      </w:r>
    </w:p>
    <w:p w14:paraId="26BF7F16" w14:textId="257A7AB3" w:rsidR="00D017AE" w:rsidRPr="00D017AE" w:rsidRDefault="00D017AE" w:rsidP="00D017AE">
      <w:pPr>
        <w:rPr>
          <w:bCs/>
        </w:rPr>
      </w:pPr>
      <w:r w:rsidRPr="00D017AE">
        <w:rPr>
          <w:bCs/>
        </w:rPr>
        <w:t>Under section 6 of the Infrastructure Act 2015 (‘the 2015 Act’) the Secretary of State for Transport may issue statutory directions and guidance to the strategic highways company (</w:t>
      </w:r>
      <w:r>
        <w:rPr>
          <w:bCs/>
        </w:rPr>
        <w:t>NH</w:t>
      </w:r>
      <w:r w:rsidRPr="00D017AE">
        <w:rPr>
          <w:bCs/>
        </w:rPr>
        <w:t>)</w:t>
      </w:r>
      <w:r>
        <w:rPr>
          <w:bCs/>
        </w:rPr>
        <w:t>.</w:t>
      </w:r>
      <w:r w:rsidRPr="00D017AE">
        <w:rPr>
          <w:bCs/>
        </w:rPr>
        <w:t xml:space="preserve"> The company must comply with a direction and have regard to guidance (section 6(3)).  </w:t>
      </w:r>
    </w:p>
    <w:p w14:paraId="7A1246DA" w14:textId="2AE1F17E" w:rsidR="00671842" w:rsidRDefault="00D017AE" w:rsidP="00D017AE">
      <w:pPr>
        <w:rPr>
          <w:bCs/>
        </w:rPr>
      </w:pPr>
      <w:r w:rsidRPr="00D017AE">
        <w:rPr>
          <w:bCs/>
        </w:rPr>
        <w:t xml:space="preserve">The Secretary of State issued a licence to </w:t>
      </w:r>
      <w:r>
        <w:rPr>
          <w:bCs/>
        </w:rPr>
        <w:t>NH</w:t>
      </w:r>
      <w:r w:rsidRPr="00D017AE">
        <w:rPr>
          <w:bCs/>
        </w:rPr>
        <w:t xml:space="preserve"> </w:t>
      </w:r>
      <w:r w:rsidR="00274B86">
        <w:rPr>
          <w:rStyle w:val="FootnoteReference"/>
          <w:bCs/>
        </w:rPr>
        <w:footnoteReference w:id="2"/>
      </w:r>
      <w:r w:rsidRPr="00D017AE">
        <w:rPr>
          <w:bCs/>
        </w:rPr>
        <w:t>at the start of the first road period (RP1) in 2015. It constitutes both statutory directions and statutory guidance for the purposes of section 6 of the 2015 Act.</w:t>
      </w:r>
      <w:r>
        <w:rPr>
          <w:bCs/>
        </w:rPr>
        <w:t xml:space="preserve"> </w:t>
      </w:r>
      <w:r w:rsidRPr="00D017AE">
        <w:rPr>
          <w:bCs/>
        </w:rPr>
        <w:t xml:space="preserve">Under paragraph 2.8 of </w:t>
      </w:r>
      <w:r w:rsidR="00671842">
        <w:rPr>
          <w:bCs/>
        </w:rPr>
        <w:t>NH’</w:t>
      </w:r>
      <w:r w:rsidRPr="00D017AE">
        <w:rPr>
          <w:bCs/>
        </w:rPr>
        <w:t xml:space="preserve">s framework document with DfT, the company’s Board must ensure that </w:t>
      </w:r>
      <w:r w:rsidR="00724B49">
        <w:rPr>
          <w:bCs/>
        </w:rPr>
        <w:t>it</w:t>
      </w:r>
      <w:r w:rsidRPr="00D017AE">
        <w:rPr>
          <w:bCs/>
        </w:rPr>
        <w:t xml:space="preserve"> complies with its licence and any additional statutory directions issued by the Secretary of State. </w:t>
      </w:r>
      <w:r w:rsidR="001F729C">
        <w:rPr>
          <w:bCs/>
        </w:rPr>
        <w:t xml:space="preserve">The 2015 Act </w:t>
      </w:r>
      <w:r w:rsidR="00E53472">
        <w:rPr>
          <w:bCs/>
        </w:rPr>
        <w:t xml:space="preserve">gave powers to </w:t>
      </w:r>
      <w:r>
        <w:rPr>
          <w:bCs/>
        </w:rPr>
        <w:t>ORR as Highways Monitor</w:t>
      </w:r>
      <w:r w:rsidR="00671842">
        <w:rPr>
          <w:bCs/>
        </w:rPr>
        <w:t xml:space="preserve"> </w:t>
      </w:r>
      <w:r w:rsidR="00E53472">
        <w:rPr>
          <w:bCs/>
        </w:rPr>
        <w:t>and stipulates in section 10 that ORR ‘…</w:t>
      </w:r>
      <w:r w:rsidR="00E53472" w:rsidRPr="00E53472">
        <w:rPr>
          <w:bCs/>
        </w:rPr>
        <w:t>must carry out activities to monitor how a strategic highways company exercises its</w:t>
      </w:r>
      <w:r w:rsidR="00E53472">
        <w:rPr>
          <w:bCs/>
        </w:rPr>
        <w:t xml:space="preserve"> functions’</w:t>
      </w:r>
      <w:r>
        <w:rPr>
          <w:bCs/>
        </w:rPr>
        <w:t xml:space="preserve">. </w:t>
      </w:r>
    </w:p>
    <w:p w14:paraId="49CE7844" w14:textId="12ADB99E" w:rsidR="00040887" w:rsidRDefault="00F7578F" w:rsidP="00C710F6">
      <w:pPr>
        <w:rPr>
          <w:bCs/>
        </w:rPr>
      </w:pPr>
      <w:r>
        <w:rPr>
          <w:bCs/>
        </w:rPr>
        <w:t xml:space="preserve">NH runs </w:t>
      </w:r>
      <w:r w:rsidR="00724B49">
        <w:rPr>
          <w:bCs/>
        </w:rPr>
        <w:t>an</w:t>
      </w:r>
      <w:r>
        <w:rPr>
          <w:bCs/>
        </w:rPr>
        <w:t xml:space="preserve"> internal annual audit </w:t>
      </w:r>
      <w:r w:rsidR="00D017AE">
        <w:rPr>
          <w:bCs/>
        </w:rPr>
        <w:t xml:space="preserve">through its Corporate Assurance Directorate (CAD) </w:t>
      </w:r>
      <w:r>
        <w:rPr>
          <w:bCs/>
        </w:rPr>
        <w:t xml:space="preserve">to provide self-assurance that the company’s processes and policies deliver compliance against the </w:t>
      </w:r>
      <w:r w:rsidR="00724B49">
        <w:rPr>
          <w:bCs/>
        </w:rPr>
        <w:t>conditions</w:t>
      </w:r>
      <w:r>
        <w:rPr>
          <w:bCs/>
        </w:rPr>
        <w:t xml:space="preserve"> in </w:t>
      </w:r>
      <w:r w:rsidR="00724B49">
        <w:rPr>
          <w:bCs/>
        </w:rPr>
        <w:t>its</w:t>
      </w:r>
      <w:r>
        <w:rPr>
          <w:bCs/>
        </w:rPr>
        <w:t xml:space="preserve"> licence. </w:t>
      </w:r>
      <w:r w:rsidR="00470A20">
        <w:rPr>
          <w:bCs/>
        </w:rPr>
        <w:t xml:space="preserve">It shares the audit scores with ORR as part of ‘business as usual’ monitoring of the company. </w:t>
      </w:r>
    </w:p>
    <w:p w14:paraId="2ACE4BAE" w14:textId="7E1E3D3E" w:rsidR="00470A20" w:rsidRDefault="00F7578F" w:rsidP="00A134FD">
      <w:pPr>
        <w:rPr>
          <w:bCs/>
        </w:rPr>
      </w:pPr>
      <w:r>
        <w:rPr>
          <w:bCs/>
        </w:rPr>
        <w:t xml:space="preserve">As the Highways Monitor, ORR </w:t>
      </w:r>
      <w:r w:rsidR="00A134FD">
        <w:rPr>
          <w:bCs/>
        </w:rPr>
        <w:t xml:space="preserve">is intending to appoint consultants to </w:t>
      </w:r>
      <w:r>
        <w:rPr>
          <w:bCs/>
        </w:rPr>
        <w:t>independently sample the evidence provided to demonstrate compliance across three pre-selected licence conditions</w:t>
      </w:r>
      <w:r w:rsidR="00470A20">
        <w:rPr>
          <w:bCs/>
        </w:rPr>
        <w:t xml:space="preserve">. </w:t>
      </w:r>
      <w:r w:rsidR="00DA5E6C">
        <w:rPr>
          <w:bCs/>
        </w:rPr>
        <w:t xml:space="preserve">The audit should test whether </w:t>
      </w:r>
      <w:r w:rsidR="00A134FD">
        <w:rPr>
          <w:bCs/>
        </w:rPr>
        <w:t>the</w:t>
      </w:r>
      <w:r w:rsidR="00DA5E6C">
        <w:rPr>
          <w:bCs/>
        </w:rPr>
        <w:t xml:space="preserve"> </w:t>
      </w:r>
      <w:r w:rsidR="00A134FD">
        <w:rPr>
          <w:bCs/>
        </w:rPr>
        <w:t>quality of evidence used by NH to provide assurance of compliance</w:t>
      </w:r>
      <w:r w:rsidR="00DA5E6C">
        <w:rPr>
          <w:bCs/>
        </w:rPr>
        <w:t xml:space="preserve"> is </w:t>
      </w:r>
      <w:r w:rsidR="00A134FD">
        <w:rPr>
          <w:bCs/>
        </w:rPr>
        <w:t xml:space="preserve">robust and </w:t>
      </w:r>
      <w:r w:rsidR="00DA5E6C">
        <w:rPr>
          <w:bCs/>
        </w:rPr>
        <w:t xml:space="preserve">fit for purpose and represents good practice. </w:t>
      </w:r>
    </w:p>
    <w:p w14:paraId="3C8F13A2" w14:textId="2DB6AFCD" w:rsidR="00F7578F" w:rsidRPr="00C710F6" w:rsidRDefault="00F7578F" w:rsidP="00C710F6">
      <w:pPr>
        <w:rPr>
          <w:bCs/>
        </w:rPr>
      </w:pPr>
      <w:r>
        <w:rPr>
          <w:bCs/>
        </w:rPr>
        <w:lastRenderedPageBreak/>
        <w:t xml:space="preserve">The </w:t>
      </w:r>
      <w:r w:rsidR="00470A20">
        <w:rPr>
          <w:bCs/>
        </w:rPr>
        <w:t xml:space="preserve">intended </w:t>
      </w:r>
      <w:r>
        <w:rPr>
          <w:bCs/>
        </w:rPr>
        <w:t>outcome of the project is to provide assurance to ORR</w:t>
      </w:r>
      <w:r w:rsidR="00FF74E3">
        <w:rPr>
          <w:bCs/>
        </w:rPr>
        <w:t xml:space="preserve"> </w:t>
      </w:r>
      <w:r>
        <w:rPr>
          <w:bCs/>
        </w:rPr>
        <w:t xml:space="preserve">that NH has suitable processes and policies in place </w:t>
      </w:r>
      <w:r w:rsidR="00470A20">
        <w:rPr>
          <w:bCs/>
        </w:rPr>
        <w:t xml:space="preserve">to </w:t>
      </w:r>
      <w:r>
        <w:rPr>
          <w:bCs/>
        </w:rPr>
        <w:t>demonstrate</w:t>
      </w:r>
      <w:r w:rsidR="00470A20">
        <w:rPr>
          <w:bCs/>
        </w:rPr>
        <w:t>, t</w:t>
      </w:r>
      <w:r>
        <w:rPr>
          <w:bCs/>
        </w:rPr>
        <w:t>o an independent observer</w:t>
      </w:r>
      <w:r w:rsidR="00470A20">
        <w:rPr>
          <w:bCs/>
        </w:rPr>
        <w:t>,</w:t>
      </w:r>
      <w:r>
        <w:rPr>
          <w:bCs/>
        </w:rPr>
        <w:t xml:space="preserve"> that it is compliant, on an ongoing basis, with the legal requirements set out in the licence. </w:t>
      </w:r>
    </w:p>
    <w:p w14:paraId="74919ACA" w14:textId="178F61FF" w:rsidR="00F20E70" w:rsidRDefault="00F20E70" w:rsidP="00F20E70">
      <w:pPr>
        <w:pStyle w:val="Heading3"/>
      </w:pPr>
      <w:bookmarkStart w:id="11" w:name="_Toc143174660"/>
      <w:r>
        <w:t>2.2 Project Objectives and Scope</w:t>
      </w:r>
      <w:bookmarkEnd w:id="11"/>
    </w:p>
    <w:p w14:paraId="06FF0A50" w14:textId="17BB6F1C" w:rsidR="00EB6F5B" w:rsidRDefault="00EB6F5B" w:rsidP="009947F4">
      <w:pPr>
        <w:pStyle w:val="NormalBulletround"/>
        <w:numPr>
          <w:ilvl w:val="0"/>
          <w:numId w:val="0"/>
        </w:numPr>
        <w:rPr>
          <w:b/>
          <w:bCs/>
        </w:rPr>
      </w:pPr>
      <w:r w:rsidRPr="00EB6F5B">
        <w:rPr>
          <w:b/>
          <w:bCs/>
        </w:rPr>
        <w:t>Objectives</w:t>
      </w:r>
    </w:p>
    <w:p w14:paraId="03594FAD" w14:textId="3110B68A" w:rsidR="00470A20" w:rsidRPr="00671842" w:rsidRDefault="00470A20" w:rsidP="00671842">
      <w:pPr>
        <w:pStyle w:val="NormalBulletround"/>
        <w:numPr>
          <w:ilvl w:val="0"/>
          <w:numId w:val="0"/>
        </w:numPr>
      </w:pPr>
      <w:r w:rsidRPr="00470A20">
        <w:t xml:space="preserve">The objective of the project is to scrutinise the </w:t>
      </w:r>
      <w:r w:rsidR="001F1F0F">
        <w:t>quality of evidence</w:t>
      </w:r>
      <w:r w:rsidRPr="00470A20">
        <w:t xml:space="preserve"> that NH </w:t>
      </w:r>
      <w:r w:rsidR="00AD33A9">
        <w:t>uses to assure itself that it is compliant</w:t>
      </w:r>
      <w:r w:rsidRPr="00470A20">
        <w:t xml:space="preserve"> with the </w:t>
      </w:r>
      <w:r w:rsidR="00FF74E3">
        <w:t xml:space="preserve">conditions </w:t>
      </w:r>
      <w:r w:rsidR="00AD33A9">
        <w:t>of</w:t>
      </w:r>
      <w:r w:rsidR="00FF74E3">
        <w:t xml:space="preserve"> its </w:t>
      </w:r>
      <w:r w:rsidRPr="00470A20">
        <w:t>licence</w:t>
      </w:r>
      <w:r w:rsidR="00FF74E3">
        <w:t xml:space="preserve">. To do this, ORR </w:t>
      </w:r>
      <w:r w:rsidR="00356AFC">
        <w:t xml:space="preserve">would like the </w:t>
      </w:r>
      <w:r w:rsidR="004877A7">
        <w:t xml:space="preserve">supplier </w:t>
      </w:r>
      <w:r w:rsidR="00FF74E3">
        <w:t xml:space="preserve">to sample </w:t>
      </w:r>
      <w:r w:rsidR="007500A1">
        <w:t xml:space="preserve">the evidence base for compliance with </w:t>
      </w:r>
      <w:r w:rsidR="00FF74E3">
        <w:t xml:space="preserve">three </w:t>
      </w:r>
      <w:r w:rsidR="007500A1">
        <w:t xml:space="preserve">selected </w:t>
      </w:r>
      <w:r w:rsidR="00FF74E3">
        <w:t>conditions from the licence</w:t>
      </w:r>
      <w:r w:rsidR="007500A1">
        <w:t>. The purpose of the sampling will be</w:t>
      </w:r>
      <w:r w:rsidR="00FF74E3">
        <w:t xml:space="preserve"> to </w:t>
      </w:r>
      <w:r w:rsidR="007500A1">
        <w:t>test</w:t>
      </w:r>
      <w:r w:rsidR="00FF74E3">
        <w:t xml:space="preserve"> the robustness of the </w:t>
      </w:r>
      <w:r w:rsidR="00AD33A9">
        <w:t xml:space="preserve">evidence </w:t>
      </w:r>
      <w:r w:rsidR="007500A1">
        <w:t>used</w:t>
      </w:r>
      <w:r w:rsidR="00AD33A9">
        <w:t xml:space="preserve"> </w:t>
      </w:r>
      <w:r w:rsidR="00FF74E3">
        <w:t>by NH</w:t>
      </w:r>
      <w:r w:rsidR="00AD33A9">
        <w:t xml:space="preserve"> to demonstrate compliance </w:t>
      </w:r>
      <w:r w:rsidR="007500A1">
        <w:t>and provide an analysis of the quality, suitability and completeness of that evidence</w:t>
      </w:r>
      <w:r w:rsidR="00FF74E3">
        <w:t xml:space="preserve">. The three conditions are as follows: </w:t>
      </w:r>
      <w:r w:rsidRPr="00470A20">
        <w:t xml:space="preserve"> </w:t>
      </w:r>
    </w:p>
    <w:p w14:paraId="2071C60C" w14:textId="0FE841C8" w:rsidR="00470A20" w:rsidRDefault="00671842" w:rsidP="009947F4">
      <w:pPr>
        <w:pStyle w:val="NormalBulletround"/>
        <w:numPr>
          <w:ilvl w:val="0"/>
          <w:numId w:val="0"/>
        </w:numPr>
      </w:pPr>
      <w:r>
        <w:t>1</w:t>
      </w:r>
      <w:r w:rsidR="00470A20" w:rsidRPr="004E2C80">
        <w:t>.</w:t>
      </w:r>
      <w:r w:rsidR="004E2C80" w:rsidRPr="004E2C80">
        <w:t xml:space="preserve"> </w:t>
      </w:r>
      <w:r w:rsidR="00FB4E51">
        <w:t xml:space="preserve">Condition 5.15 and 5.16 - Safety </w:t>
      </w:r>
    </w:p>
    <w:p w14:paraId="1574E6B9" w14:textId="1A3B4638" w:rsidR="00671842" w:rsidRPr="004E2C80" w:rsidRDefault="00671842" w:rsidP="00671842">
      <w:pPr>
        <w:pStyle w:val="NormalBulletround"/>
        <w:numPr>
          <w:ilvl w:val="0"/>
          <w:numId w:val="0"/>
        </w:numPr>
      </w:pPr>
      <w:r>
        <w:t xml:space="preserve">2. </w:t>
      </w:r>
      <w:r w:rsidRPr="00671842">
        <w:t>Condition 4.1 – Operation and mana</w:t>
      </w:r>
      <w:r>
        <w:t xml:space="preserve">gement of the network in the public interest </w:t>
      </w:r>
    </w:p>
    <w:p w14:paraId="595B3CE4" w14:textId="7236182E" w:rsidR="00470A20" w:rsidRPr="00671842" w:rsidRDefault="00470A20" w:rsidP="009947F4">
      <w:pPr>
        <w:pStyle w:val="NormalBulletround"/>
        <w:numPr>
          <w:ilvl w:val="0"/>
          <w:numId w:val="0"/>
        </w:numPr>
      </w:pPr>
      <w:r w:rsidRPr="00671842">
        <w:t xml:space="preserve">3. </w:t>
      </w:r>
      <w:r w:rsidR="004E2C80" w:rsidRPr="00671842">
        <w:t xml:space="preserve">Condition 8.5 </w:t>
      </w:r>
      <w:r w:rsidR="00671842">
        <w:t>– Notification of Licence breach</w:t>
      </w:r>
    </w:p>
    <w:p w14:paraId="4A12DF8F" w14:textId="5A0D4EC9" w:rsidR="00EB6F5B" w:rsidRPr="00EB6F5B" w:rsidRDefault="00EB6F5B" w:rsidP="00BD585A">
      <w:pPr>
        <w:pStyle w:val="NormalBulletround"/>
        <w:numPr>
          <w:ilvl w:val="0"/>
          <w:numId w:val="0"/>
        </w:numPr>
        <w:rPr>
          <w:b/>
          <w:bCs/>
        </w:rPr>
      </w:pPr>
      <w:r w:rsidRPr="00EB6F5B">
        <w:rPr>
          <w:b/>
          <w:bCs/>
        </w:rPr>
        <w:t>Scope/requirements</w:t>
      </w:r>
    </w:p>
    <w:p w14:paraId="1292908A" w14:textId="1BCFDA49" w:rsidR="0081287D" w:rsidRPr="0081287D" w:rsidRDefault="00EB6F5B" w:rsidP="0081287D">
      <w:pPr>
        <w:pStyle w:val="NormalBulletround"/>
        <w:numPr>
          <w:ilvl w:val="0"/>
          <w:numId w:val="0"/>
        </w:numPr>
        <w:rPr>
          <w:lang w:val="en-US"/>
        </w:rPr>
      </w:pPr>
      <w:r>
        <w:t>The</w:t>
      </w:r>
      <w:r w:rsidR="00AD33A9">
        <w:t xml:space="preserve"> </w:t>
      </w:r>
      <w:r>
        <w:t xml:space="preserve">delivery requirements for the </w:t>
      </w:r>
      <w:r w:rsidR="00AD33A9">
        <w:t>project</w:t>
      </w:r>
      <w:bookmarkStart w:id="12" w:name="_Hlk143009728"/>
      <w:r w:rsidR="00AD33A9">
        <w:t xml:space="preserve"> </w:t>
      </w:r>
      <w:r w:rsidR="007500A1">
        <w:t>is</w:t>
      </w:r>
      <w:r w:rsidR="00AD33A9">
        <w:t xml:space="preserve"> a</w:t>
      </w:r>
      <w:r w:rsidR="0081287D">
        <w:t xml:space="preserve"> </w:t>
      </w:r>
      <w:r w:rsidR="00AD33A9">
        <w:t>report, collated from data supplied by NH</w:t>
      </w:r>
      <w:r w:rsidR="007500A1">
        <w:t>,  w</w:t>
      </w:r>
      <w:r w:rsidR="0081287D">
        <w:t xml:space="preserve">hich provides an </w:t>
      </w:r>
      <w:r w:rsidR="0081287D" w:rsidRPr="0081287D">
        <w:t xml:space="preserve">assessment of where on an evaluation spectrum </w:t>
      </w:r>
      <w:r w:rsidR="00DC7F3F">
        <w:t>NH</w:t>
      </w:r>
      <w:r w:rsidR="0081287D" w:rsidRPr="0081287D">
        <w:t xml:space="preserve"> compliance sits for each licence condition and a confidence rating for ORR of this data and/or information. </w:t>
      </w:r>
    </w:p>
    <w:p w14:paraId="4FB6355A" w14:textId="1429619D" w:rsidR="0081287D" w:rsidRPr="0081287D" w:rsidRDefault="0081287D" w:rsidP="0081287D">
      <w:pPr>
        <w:pStyle w:val="NormalBulletround"/>
        <w:numPr>
          <w:ilvl w:val="0"/>
          <w:numId w:val="37"/>
        </w:numPr>
        <w:rPr>
          <w:lang w:val="en-US"/>
        </w:rPr>
      </w:pPr>
      <w:r w:rsidRPr="0081287D">
        <w:t>This should include consideration of the amount and quality of the evidence; and </w:t>
      </w:r>
      <w:r w:rsidRPr="0081287D">
        <w:rPr>
          <w:lang w:val="en-US"/>
        </w:rPr>
        <w:t>​</w:t>
      </w:r>
    </w:p>
    <w:p w14:paraId="0475FFA0" w14:textId="41EDC89E" w:rsidR="0081287D" w:rsidRPr="0081287D" w:rsidRDefault="0081287D" w:rsidP="0081287D">
      <w:pPr>
        <w:pStyle w:val="NormalBulletround"/>
        <w:numPr>
          <w:ilvl w:val="0"/>
          <w:numId w:val="37"/>
        </w:numPr>
        <w:rPr>
          <w:lang w:val="en-US"/>
        </w:rPr>
      </w:pPr>
      <w:r w:rsidRPr="0081287D">
        <w:t>recommendations for future licence compliance monitoring and sampling.</w:t>
      </w:r>
      <w:r w:rsidRPr="0081287D">
        <w:rPr>
          <w:lang w:val="en-US"/>
        </w:rPr>
        <w:t>​</w:t>
      </w:r>
    </w:p>
    <w:p w14:paraId="0228DC05" w14:textId="67C52518" w:rsidR="00BC17AE" w:rsidRPr="00BC17AE" w:rsidRDefault="004877A7" w:rsidP="004877A7">
      <w:pPr>
        <w:pStyle w:val="NormalBulletround"/>
        <w:numPr>
          <w:ilvl w:val="0"/>
          <w:numId w:val="0"/>
        </w:numPr>
      </w:pPr>
      <w:r w:rsidRPr="00BC17AE">
        <w:t xml:space="preserve"> </w:t>
      </w:r>
      <w:r w:rsidRPr="004877A7">
        <w:t xml:space="preserve">We will be looking for </w:t>
      </w:r>
      <w:r>
        <w:t>suppliers</w:t>
      </w:r>
      <w:r w:rsidRPr="004877A7">
        <w:t xml:space="preserve"> to draw on prior experience and knowledge of what good practice looks like for evidencing self-assurance licence compliance in regulated sectors.</w:t>
      </w:r>
    </w:p>
    <w:p w14:paraId="69A75C90" w14:textId="4E7D31A8" w:rsidR="003F3CB0" w:rsidRDefault="003F3CB0" w:rsidP="003F3CB0">
      <w:pPr>
        <w:pStyle w:val="Heading3"/>
      </w:pPr>
      <w:bookmarkStart w:id="13" w:name="_Toc143174661"/>
      <w:bookmarkEnd w:id="12"/>
      <w:r w:rsidRPr="003F3CB0">
        <w:t>2.3 Project Outputs, Deliverables and Contract Management</w:t>
      </w:r>
      <w:bookmarkEnd w:id="13"/>
    </w:p>
    <w:p w14:paraId="480D8983" w14:textId="77777777" w:rsidR="00DB02EF" w:rsidRDefault="00DB02EF" w:rsidP="00DB02EF">
      <w:pPr>
        <w:pStyle w:val="Heading4"/>
      </w:pPr>
      <w:r>
        <w:t>Outputs and Deliverables</w:t>
      </w:r>
    </w:p>
    <w:p w14:paraId="22E4696C" w14:textId="410C5A02" w:rsidR="00402D24" w:rsidRDefault="00402D24" w:rsidP="00402D24">
      <w:pPr>
        <w:pStyle w:val="NormalBulletround"/>
        <w:numPr>
          <w:ilvl w:val="0"/>
          <w:numId w:val="0"/>
        </w:numPr>
      </w:pPr>
      <w:r>
        <w:t>The consultants are to deliver the following:</w:t>
      </w:r>
    </w:p>
    <w:p w14:paraId="19482E05" w14:textId="1A824B19" w:rsidR="00BD585A" w:rsidRPr="000E1082" w:rsidRDefault="000E1082" w:rsidP="003E1A30">
      <w:pPr>
        <w:pStyle w:val="NormalBulletround"/>
      </w:pPr>
      <w:r w:rsidRPr="000E1082">
        <w:t>One combined d</w:t>
      </w:r>
      <w:r w:rsidR="003E1A30" w:rsidRPr="000E1082">
        <w:t xml:space="preserve">raft </w:t>
      </w:r>
      <w:r w:rsidR="00DB02EF" w:rsidRPr="000E1082">
        <w:t>report</w:t>
      </w:r>
      <w:r w:rsidRPr="000E1082">
        <w:t xml:space="preserve">, covering each of the three licence conditions selected, </w:t>
      </w:r>
      <w:r w:rsidR="007A5E7B" w:rsidRPr="000E1082">
        <w:t xml:space="preserve">for </w:t>
      </w:r>
      <w:r w:rsidR="00DB02EF" w:rsidRPr="000E1082">
        <w:t>ORR comment</w:t>
      </w:r>
      <w:r w:rsidR="007A5E7B" w:rsidRPr="000E1082">
        <w:t xml:space="preserve"> and review; also </w:t>
      </w:r>
      <w:r w:rsidR="003E1A30" w:rsidRPr="000E1082">
        <w:t xml:space="preserve">to be shared with </w:t>
      </w:r>
      <w:r w:rsidR="00803DCA">
        <w:t>NH</w:t>
      </w:r>
      <w:r w:rsidR="007A5E7B" w:rsidRPr="000E1082">
        <w:t xml:space="preserve"> for factual correction;</w:t>
      </w:r>
    </w:p>
    <w:p w14:paraId="70A544C7" w14:textId="4CFF6CB4" w:rsidR="0004340E" w:rsidRPr="000E1082" w:rsidRDefault="00DB02EF" w:rsidP="0004340E">
      <w:pPr>
        <w:pStyle w:val="NormalBulletround"/>
      </w:pPr>
      <w:r w:rsidRPr="000E1082">
        <w:lastRenderedPageBreak/>
        <w:t xml:space="preserve">Final report and presentation </w:t>
      </w:r>
      <w:r w:rsidR="007A5E7B" w:rsidRPr="000E1082">
        <w:t>for ORR that</w:t>
      </w:r>
      <w:r w:rsidR="00BD585A" w:rsidRPr="000E1082">
        <w:t xml:space="preserve"> incorporates </w:t>
      </w:r>
      <w:r w:rsidR="007A5E7B" w:rsidRPr="000E1082">
        <w:t>comments/</w:t>
      </w:r>
      <w:r w:rsidR="00BD585A" w:rsidRPr="000E1082">
        <w:t xml:space="preserve">amendments from </w:t>
      </w:r>
      <w:r w:rsidR="003E1A30" w:rsidRPr="000E1082">
        <w:t>ORR and</w:t>
      </w:r>
      <w:r w:rsidR="007A5E7B" w:rsidRPr="000E1082">
        <w:t xml:space="preserve">, where relevant, </w:t>
      </w:r>
      <w:r w:rsidR="00BD585A" w:rsidRPr="000E1082">
        <w:t>National Highways</w:t>
      </w:r>
      <w:r w:rsidR="007A5E7B" w:rsidRPr="000E1082">
        <w:t>.</w:t>
      </w:r>
    </w:p>
    <w:p w14:paraId="49DF4FA3" w14:textId="4437D3CD" w:rsidR="00DB02EF" w:rsidRPr="0004340E" w:rsidRDefault="0004340E" w:rsidP="0004340E">
      <w:pPr>
        <w:pStyle w:val="NormalBulletround"/>
      </w:pPr>
      <w:r>
        <w:t xml:space="preserve">As we intend to publish this report, all documents must meet our </w:t>
      </w:r>
      <w:hyperlink r:id="rId20" w:history="1">
        <w:r w:rsidR="00DB02EF" w:rsidRPr="0004340E">
          <w:rPr>
            <w:rStyle w:val="Hyperlink"/>
            <w:b/>
            <w:bCs/>
          </w:rPr>
          <w:t xml:space="preserve"> </w:t>
        </w:r>
      </w:hyperlink>
      <w:hyperlink r:id="rId21" w:history="1">
        <w:r w:rsidR="008F0B87">
          <w:rPr>
            <w:rStyle w:val="Hyperlink"/>
          </w:rPr>
          <w:t>Guidelines for writing accessible reports for ORR - Guidance for external suppliers | Office of Rail and Road</w:t>
        </w:r>
      </w:hyperlink>
    </w:p>
    <w:p w14:paraId="30DFB785" w14:textId="439A37DA" w:rsidR="00DB02EF" w:rsidRDefault="00DB02EF" w:rsidP="00DB02EF">
      <w:pPr>
        <w:pStyle w:val="Heading4"/>
      </w:pPr>
      <w:r>
        <w:t>Contract Management Requirements</w:t>
      </w:r>
    </w:p>
    <w:p w14:paraId="56721708" w14:textId="0BB4D04C" w:rsidR="000857D3" w:rsidRPr="00167014" w:rsidRDefault="00AC5C19" w:rsidP="000857D3">
      <w:pPr>
        <w:pStyle w:val="NormalBulletround"/>
        <w:numPr>
          <w:ilvl w:val="0"/>
          <w:numId w:val="0"/>
        </w:numPr>
      </w:pPr>
      <w:r w:rsidRPr="00167014">
        <w:t xml:space="preserve">We would expect to hold progress update meetings </w:t>
      </w:r>
      <w:r w:rsidR="008C42FC" w:rsidRPr="00167014">
        <w:t>at the end of each week,</w:t>
      </w:r>
      <w:r w:rsidRPr="00167014">
        <w:t xml:space="preserve"> via Microsoft Teams. </w:t>
      </w:r>
    </w:p>
    <w:p w14:paraId="1016ABFB" w14:textId="67D711E1" w:rsidR="00AC5C19" w:rsidRPr="00167014" w:rsidRDefault="00AC5C19" w:rsidP="00671842">
      <w:pPr>
        <w:pStyle w:val="Numberedparagraphdouble"/>
        <w:numPr>
          <w:ilvl w:val="0"/>
          <w:numId w:val="0"/>
        </w:numPr>
      </w:pPr>
      <w:r w:rsidRPr="00167014">
        <w:t xml:space="preserve">Consultants should provide </w:t>
      </w:r>
      <w:r w:rsidR="0004340E" w:rsidRPr="00167014">
        <w:t xml:space="preserve">key updates </w:t>
      </w:r>
      <w:r w:rsidR="008C42FC" w:rsidRPr="00167014">
        <w:t xml:space="preserve">and draft documents </w:t>
      </w:r>
      <w:r w:rsidR="0004340E" w:rsidRPr="00167014">
        <w:t>on a shared Microsoft</w:t>
      </w:r>
      <w:r w:rsidR="00671842" w:rsidRPr="00167014">
        <w:t xml:space="preserve"> </w:t>
      </w:r>
      <w:r w:rsidR="0004340E" w:rsidRPr="00167014">
        <w:t xml:space="preserve">Teams </w:t>
      </w:r>
      <w:r w:rsidR="004C0E53" w:rsidRPr="00167014">
        <w:t>c</w:t>
      </w:r>
      <w:r w:rsidR="0004340E" w:rsidRPr="00167014">
        <w:t>hannel</w:t>
      </w:r>
      <w:r w:rsidR="004C0E53" w:rsidRPr="00167014">
        <w:t xml:space="preserve"> or similar</w:t>
      </w:r>
      <w:r w:rsidRPr="00167014">
        <w:t xml:space="preserve">. </w:t>
      </w:r>
    </w:p>
    <w:p w14:paraId="214231DB" w14:textId="4711FA11" w:rsidR="000857D3" w:rsidRPr="00167014" w:rsidRDefault="00803DCA" w:rsidP="007A5E7B">
      <w:pPr>
        <w:pStyle w:val="Numberedparagraphdouble"/>
        <w:numPr>
          <w:ilvl w:val="0"/>
          <w:numId w:val="0"/>
        </w:numPr>
      </w:pPr>
      <w:r>
        <w:t>NH</w:t>
      </w:r>
      <w:r w:rsidR="000857D3" w:rsidRPr="00167014">
        <w:t xml:space="preserve"> </w:t>
      </w:r>
      <w:r w:rsidR="007A5E7B" w:rsidRPr="00167014">
        <w:t>will support the work</w:t>
      </w:r>
      <w:r w:rsidR="000857D3" w:rsidRPr="00167014">
        <w:t xml:space="preserve"> and facilitate access to its staff and other</w:t>
      </w:r>
      <w:r w:rsidR="007A5E7B" w:rsidRPr="00167014">
        <w:t xml:space="preserve"> </w:t>
      </w:r>
      <w:r w:rsidR="000857D3" w:rsidRPr="00167014">
        <w:t xml:space="preserve">information as appropriate. </w:t>
      </w:r>
      <w:r w:rsidR="007A5E7B" w:rsidRPr="00167014">
        <w:t>The company’s</w:t>
      </w:r>
      <w:r w:rsidR="000857D3" w:rsidRPr="00167014">
        <w:t xml:space="preserve"> involvement will be co-ordinated through its Customer, Strategy and Communications team who are responsible for managing the relationship with ORR. </w:t>
      </w:r>
    </w:p>
    <w:p w14:paraId="5BDDF562" w14:textId="461EF54D" w:rsidR="000857D3" w:rsidRPr="00167014" w:rsidRDefault="000857D3" w:rsidP="000857D3">
      <w:r w:rsidRPr="00167014">
        <w:t xml:space="preserve">The Customer, Strategy and Communications team will assist in scheduling meetings and dealing with </w:t>
      </w:r>
      <w:r w:rsidR="008C42FC" w:rsidRPr="00167014">
        <w:t xml:space="preserve">evidence and </w:t>
      </w:r>
      <w:r w:rsidRPr="00167014">
        <w:t xml:space="preserve">data requests. Engagement with </w:t>
      </w:r>
      <w:r w:rsidR="00803DCA">
        <w:t>NH</w:t>
      </w:r>
      <w:r w:rsidRPr="00167014">
        <w:t xml:space="preserve"> should be proportionate and sensitive to resource pressures.</w:t>
      </w:r>
    </w:p>
    <w:p w14:paraId="6D1B863E" w14:textId="186A691F" w:rsidR="000857D3" w:rsidRPr="00167014" w:rsidRDefault="000857D3" w:rsidP="000857D3">
      <w:r w:rsidRPr="00167014">
        <w:t xml:space="preserve">The consultancy should note that </w:t>
      </w:r>
      <w:r w:rsidR="00803DCA">
        <w:t>NH</w:t>
      </w:r>
      <w:r w:rsidRPr="00167014">
        <w:t xml:space="preserve">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5964B902" w14:textId="3A8AD74E" w:rsidR="000857D3" w:rsidRPr="00AC5C19" w:rsidRDefault="000857D3" w:rsidP="007A5E7B">
      <w:r w:rsidRPr="00167014">
        <w:t>The appointed consultancy will have access to available information necessary to carry out the project and to deliver the objectives and requirements identified above.</w:t>
      </w:r>
    </w:p>
    <w:p w14:paraId="75F8969E" w14:textId="18013AB0" w:rsidR="00D6160E" w:rsidRDefault="00AF7AF9" w:rsidP="00AF7AF9">
      <w:pPr>
        <w:pStyle w:val="Heading3"/>
      </w:pPr>
      <w:bookmarkStart w:id="14" w:name="_Toc143174662"/>
      <w:r>
        <w:t>2.4 Project Timescales</w:t>
      </w:r>
      <w:bookmarkEnd w:id="14"/>
    </w:p>
    <w:p w14:paraId="232D4288" w14:textId="77777777" w:rsidR="00AF7AF9" w:rsidRDefault="00AF7AF9" w:rsidP="00AF7AF9">
      <w:r>
        <w:t>The provisional project timetable is as follows:</w:t>
      </w:r>
    </w:p>
    <w:p w14:paraId="1A5E1720" w14:textId="77F79B61" w:rsidR="00AF7AF9" w:rsidRDefault="007A5E7B" w:rsidP="00AF7AF9">
      <w:pPr>
        <w:pStyle w:val="NormalBulletround"/>
      </w:pPr>
      <w:r>
        <w:t>i</w:t>
      </w:r>
      <w:r w:rsidR="00B955DC">
        <w:t>nception</w:t>
      </w:r>
      <w:r w:rsidR="00AF7AF9">
        <w:t xml:space="preserve"> meeting and commencement w/c </w:t>
      </w:r>
      <w:r w:rsidR="00DC7F3F">
        <w:t xml:space="preserve">22 January 2024 </w:t>
      </w:r>
      <w:r>
        <w:t>;</w:t>
      </w:r>
    </w:p>
    <w:p w14:paraId="26A9F78D" w14:textId="2B5AB900" w:rsidR="00AF7AF9" w:rsidRDefault="008C42FC" w:rsidP="00AF7AF9">
      <w:pPr>
        <w:pStyle w:val="NormalBulletround"/>
      </w:pPr>
      <w:r>
        <w:t>weekly</w:t>
      </w:r>
      <w:r w:rsidR="00AF7AF9">
        <w:t xml:space="preserve"> updates on progress and any issues</w:t>
      </w:r>
      <w:r w:rsidR="007A5E7B">
        <w:t>;</w:t>
      </w:r>
    </w:p>
    <w:p w14:paraId="618A964A" w14:textId="08F8713F" w:rsidR="00AF7AF9" w:rsidRDefault="007A5E7B" w:rsidP="00AF7AF9">
      <w:pPr>
        <w:pStyle w:val="NormalBulletround"/>
      </w:pPr>
      <w:r>
        <w:lastRenderedPageBreak/>
        <w:t>sharing</w:t>
      </w:r>
      <w:r w:rsidR="00AF7AF9">
        <w:t xml:space="preserve"> of </w:t>
      </w:r>
      <w:r w:rsidR="0098203D">
        <w:t>draft report</w:t>
      </w:r>
      <w:r w:rsidR="00AF7AF9">
        <w:t xml:space="preserve"> </w:t>
      </w:r>
      <w:r w:rsidR="00187B0D">
        <w:t xml:space="preserve">w/c </w:t>
      </w:r>
      <w:r w:rsidR="00DC7F3F">
        <w:t>19 February 2024</w:t>
      </w:r>
      <w:r w:rsidRPr="000726FF">
        <w:t>;</w:t>
      </w:r>
      <w:r>
        <w:t xml:space="preserve"> and</w:t>
      </w:r>
    </w:p>
    <w:p w14:paraId="5577EDCB" w14:textId="632CA311" w:rsidR="00AF7AF9" w:rsidRDefault="00020ACD" w:rsidP="00AF7AF9">
      <w:pPr>
        <w:pStyle w:val="NormalBulletround"/>
      </w:pPr>
      <w:r>
        <w:t xml:space="preserve">completion of </w:t>
      </w:r>
      <w:r w:rsidR="007A5E7B">
        <w:t>f</w:t>
      </w:r>
      <w:r w:rsidR="00AF7AF9">
        <w:t xml:space="preserve">inal report by </w:t>
      </w:r>
      <w:r w:rsidR="00C52A42">
        <w:t xml:space="preserve">01 March 2024 </w:t>
      </w:r>
      <w:r w:rsidR="004877A7">
        <w:t>(</w:t>
      </w:r>
      <w:r w:rsidR="00CE1FC5">
        <w:t xml:space="preserve">with a </w:t>
      </w:r>
      <w:r>
        <w:t xml:space="preserve">presentation to be delivered to ORR highways team </w:t>
      </w:r>
      <w:r w:rsidR="00CE1FC5">
        <w:t>no</w:t>
      </w:r>
      <w:r>
        <w:t xml:space="preserve"> later </w:t>
      </w:r>
      <w:r w:rsidR="00CE1FC5">
        <w:t>than 31 March 2024</w:t>
      </w:r>
      <w:r w:rsidR="004877A7">
        <w:t>)</w:t>
      </w:r>
      <w:r>
        <w:t>.</w:t>
      </w:r>
    </w:p>
    <w:p w14:paraId="76E3EE61" w14:textId="420F91D1" w:rsidR="00AF7AF9" w:rsidRDefault="00AF7AF9" w:rsidP="00AF7AF9">
      <w:pPr>
        <w:pStyle w:val="Heading3"/>
      </w:pPr>
      <w:bookmarkStart w:id="15" w:name="_Toc143174663"/>
      <w:r w:rsidRPr="00AF7AF9">
        <w:t>2.5 Budget and Payment Schedule</w:t>
      </w:r>
      <w:bookmarkEnd w:id="15"/>
    </w:p>
    <w:p w14:paraId="7D86A410" w14:textId="57832D19" w:rsidR="00D401C8" w:rsidRDefault="00D401C8" w:rsidP="00D401C8">
      <w:r>
        <w:t xml:space="preserve">The maximum budget for this piece of work </w:t>
      </w:r>
      <w:r w:rsidRPr="006F754E">
        <w:t>is £</w:t>
      </w:r>
      <w:r w:rsidR="00187B0D" w:rsidRPr="006F754E">
        <w:t>35</w:t>
      </w:r>
      <w:r w:rsidR="00651F00" w:rsidRPr="006F754E">
        <w:t>,000</w:t>
      </w:r>
      <w:r w:rsidRPr="006F754E">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6" w:name="_Toc143174664"/>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43174665"/>
      <w:r>
        <w:lastRenderedPageBreak/>
        <w:t>Tender Response and Evaluation Criteria</w:t>
      </w:r>
      <w:bookmarkEnd w:id="17"/>
    </w:p>
    <w:p w14:paraId="6C9F4B20" w14:textId="5CFF035D" w:rsidR="001768F1" w:rsidRDefault="001768F1" w:rsidP="001768F1">
      <w:pPr>
        <w:pStyle w:val="Heading3"/>
      </w:pPr>
      <w:bookmarkStart w:id="18" w:name="_Toc143174666"/>
      <w:r>
        <w:t>3.1 The Tender Response</w:t>
      </w:r>
      <w:bookmarkEnd w:id="18"/>
    </w:p>
    <w:p w14:paraId="33A2C61B" w14:textId="64D49803" w:rsidR="001768F1" w:rsidRDefault="001768F1" w:rsidP="001768F1">
      <w:r>
        <w:t>The proposals for this project should include an outline of how bidders will meet the requirement outlined in section (ii) “Statement of Requirement”. The following information should be included</w:t>
      </w:r>
      <w:r w:rsidR="00651F00">
        <w:t>:</w:t>
      </w:r>
      <w:r>
        <w:t xml:space="preserve">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1EE72EC"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285735C2" w:rsidR="001768F1" w:rsidRDefault="001768F1" w:rsidP="001E7C87">
      <w:pPr>
        <w:pStyle w:val="NormalBullet-"/>
      </w:pPr>
      <w:r>
        <w:lastRenderedPageBreak/>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43174667"/>
      <w:r>
        <w:t>3.2 Evaluation Criteria</w:t>
      </w:r>
      <w:bookmarkEnd w:id="19"/>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75129778" w:rsidR="005C29ED" w:rsidRPr="00C30F51" w:rsidRDefault="005C29ED" w:rsidP="00C30F51">
      <w:pPr>
        <w:pStyle w:val="Heading4"/>
        <w:rPr>
          <w:color w:val="B1173B"/>
        </w:rPr>
      </w:pPr>
      <w:r>
        <w:t xml:space="preserve">Methodology </w:t>
      </w:r>
      <w:r w:rsidR="008C42FC" w:rsidRPr="006F754E">
        <w:rPr>
          <w:color w:val="B1173B"/>
        </w:rPr>
        <w:t>20</w:t>
      </w:r>
      <w:r w:rsidR="00ED338B" w:rsidRPr="006F754E">
        <w:rPr>
          <w:color w:val="B1173B"/>
        </w:rPr>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lastRenderedPageBreak/>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58C2CFE5" w:rsidR="005C29ED" w:rsidRDefault="005C29ED" w:rsidP="00350594">
      <w:pPr>
        <w:pStyle w:val="Heading4"/>
      </w:pPr>
      <w:r>
        <w:t xml:space="preserve">Delivery </w:t>
      </w:r>
      <w:r w:rsidR="00ED338B" w:rsidRPr="006F754E">
        <w:rPr>
          <w:color w:val="B1173B"/>
        </w:rPr>
        <w:t>2</w:t>
      </w:r>
      <w:r w:rsidR="008C42FC" w:rsidRPr="006F754E">
        <w:rPr>
          <w:color w:val="B1173B"/>
        </w:rPr>
        <w:t>0</w:t>
      </w:r>
      <w:r w:rsidR="00ED338B" w:rsidRPr="006F754E">
        <w:rPr>
          <w:color w:val="B1173B"/>
        </w:rPr>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788BED38" w:rsidR="005C29ED" w:rsidRPr="00374BAE" w:rsidRDefault="005C29ED" w:rsidP="00350594">
      <w:pPr>
        <w:pStyle w:val="Heading4"/>
        <w:rPr>
          <w:color w:val="B1173B"/>
        </w:rPr>
      </w:pPr>
      <w:r>
        <w:t xml:space="preserve">Experience </w:t>
      </w:r>
      <w:r w:rsidR="00ED338B" w:rsidRPr="006F754E">
        <w:rPr>
          <w:color w:val="B1173B"/>
        </w:rPr>
        <w:t>3</w:t>
      </w:r>
      <w:r w:rsidR="00C30F51" w:rsidRPr="006F754E">
        <w:rPr>
          <w:color w:val="B1173B"/>
        </w:rPr>
        <w:t>5</w:t>
      </w:r>
      <w:r w:rsidR="00ED338B" w:rsidRPr="006F754E">
        <w:rPr>
          <w:color w:val="B1173B"/>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97EFCC0" w:rsidR="005C29ED" w:rsidRDefault="005C29ED" w:rsidP="008667A9">
      <w:pPr>
        <w:pStyle w:val="NormalBulletalpha"/>
        <w:numPr>
          <w:ilvl w:val="1"/>
          <w:numId w:val="31"/>
        </w:numPr>
      </w:pPr>
      <w:r>
        <w:t>Highlight the organisation’s relevant experience for this project, submitting examples of similar projects</w:t>
      </w:r>
      <w:r w:rsidR="007500A1">
        <w:t>;</w:t>
      </w:r>
    </w:p>
    <w:p w14:paraId="370476F8" w14:textId="5D5CCCDA" w:rsidR="005C29ED" w:rsidRDefault="005C29ED" w:rsidP="00350594">
      <w:pPr>
        <w:pStyle w:val="Heading4"/>
      </w:pPr>
      <w:r>
        <w:t xml:space="preserve">Cost / Value for money </w:t>
      </w:r>
      <w:r w:rsidR="00ED338B" w:rsidRPr="006F754E">
        <w:rPr>
          <w:color w:val="B1173B"/>
        </w:rPr>
        <w:t>25%</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4317466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4317466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98203D">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98203D">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460B2608" w:rsidR="00400432" w:rsidRPr="00400432" w:rsidRDefault="007F1843" w:rsidP="00400432">
            <w:pPr>
              <w:pStyle w:val="TblText"/>
            </w:pPr>
            <w:r>
              <w:t>3</w:t>
            </w:r>
            <w:r w:rsidR="004877A7">
              <w:t>0 November</w:t>
            </w:r>
            <w:r w:rsidR="00C52A42">
              <w:t xml:space="preserve"> </w:t>
            </w:r>
            <w:r w:rsidR="00C52A42">
              <w:t xml:space="preserve">2023 </w:t>
            </w:r>
          </w:p>
        </w:tc>
      </w:tr>
      <w:tr w:rsidR="00400432" w:rsidRPr="00400432" w14:paraId="42283B80" w14:textId="77777777" w:rsidTr="0098203D">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108F24A5" w:rsidR="00400432" w:rsidRPr="00400432" w:rsidRDefault="00C52A42" w:rsidP="00400432">
            <w:pPr>
              <w:pStyle w:val="TblText"/>
            </w:pPr>
            <w:r>
              <w:t>15 December 2023 10:00</w:t>
            </w:r>
            <w:r w:rsidR="00CF5E39">
              <w:t>am</w:t>
            </w:r>
          </w:p>
        </w:tc>
      </w:tr>
      <w:tr w:rsidR="00400432" w:rsidRPr="00400432" w14:paraId="66301268" w14:textId="77777777" w:rsidTr="0098203D">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75CFFC9C" w:rsidR="00400432" w:rsidRPr="00400432" w:rsidRDefault="005B7F6B" w:rsidP="00400432">
            <w:pPr>
              <w:pStyle w:val="TblText"/>
            </w:pPr>
            <w:r>
              <w:t xml:space="preserve">05 January 2024 </w:t>
            </w:r>
            <w:r w:rsidR="00C52A42">
              <w:t>10:00</w:t>
            </w:r>
            <w:r w:rsidR="00CF5E39">
              <w:t>am</w:t>
            </w:r>
          </w:p>
        </w:tc>
      </w:tr>
      <w:tr w:rsidR="00400432" w:rsidRPr="00400432" w14:paraId="2D3D0936" w14:textId="77777777" w:rsidTr="0098203D">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27F8B0ED" w:rsidR="00400432" w:rsidRPr="00400432" w:rsidRDefault="00C52A42" w:rsidP="00400432">
            <w:pPr>
              <w:pStyle w:val="TblText"/>
            </w:pPr>
            <w:r>
              <w:t>15 January 2024</w:t>
            </w:r>
          </w:p>
        </w:tc>
      </w:tr>
      <w:tr w:rsidR="00400432" w:rsidRPr="001D6CA1" w14:paraId="3E83975E" w14:textId="77777777" w:rsidTr="0098203D">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30C320F5" w:rsidR="00400432" w:rsidRPr="001D6CA1" w:rsidRDefault="004877A7" w:rsidP="007864C4">
            <w:pPr>
              <w:pStyle w:val="TblText"/>
              <w:rPr>
                <w:lang w:val="fr-FR"/>
              </w:rPr>
            </w:pPr>
            <w:r>
              <w:rPr>
                <w:lang w:val="fr-FR"/>
              </w:rPr>
              <w:t xml:space="preserve">w/c </w:t>
            </w:r>
            <w:r w:rsidR="00C52A42">
              <w:rPr>
                <w:lang w:val="fr-FR"/>
              </w:rPr>
              <w:t>22 January 2024</w:t>
            </w:r>
          </w:p>
        </w:tc>
      </w:tr>
    </w:tbl>
    <w:p w14:paraId="3DFADB3D" w14:textId="77777777" w:rsidR="00433557" w:rsidRDefault="00433557" w:rsidP="000A0438">
      <w:pPr>
        <w:pStyle w:val="Heading3"/>
      </w:pPr>
      <w:bookmarkStart w:id="22" w:name="_Toc14317467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2"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3"/>
          <w:headerReference w:type="default" r:id="rId24"/>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7770E0D5">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52A17977" w:rsidR="00D25F7E" w:rsidRDefault="00D25F7E" w:rsidP="00D25F7E">
      <w:pPr>
        <w:pStyle w:val="Copyrighttext"/>
      </w:pPr>
      <w:r>
        <w:t>© Crown copyright 202</w:t>
      </w:r>
      <w:r w:rsidR="00470A20">
        <w:t>3</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6"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7"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8" w:history="1">
        <w:r w:rsidR="008F0B87" w:rsidRPr="00C9621C">
          <w:rPr>
            <w:rStyle w:val="Hyperlink"/>
          </w:rPr>
          <w:t>procurementteam@orr.gov.uk</w:t>
        </w:r>
      </w:hyperlink>
      <w:r w:rsidR="008F0B87">
        <w:t xml:space="preserve"> </w:t>
      </w:r>
    </w:p>
    <w:sectPr w:rsidR="00D25F7E" w:rsidRPr="00D25F7E" w:rsidSect="00D25F7E">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BA87" w14:textId="77777777" w:rsidR="00FC6860" w:rsidRDefault="00FC6860" w:rsidP="00555585">
      <w:pPr>
        <w:spacing w:after="0" w:line="240" w:lineRule="auto"/>
      </w:pPr>
      <w:r>
        <w:separator/>
      </w:r>
    </w:p>
  </w:endnote>
  <w:endnote w:type="continuationSeparator" w:id="0">
    <w:p w14:paraId="4AE5710C" w14:textId="77777777" w:rsidR="00FC6860" w:rsidRDefault="00FC6860" w:rsidP="00555585">
      <w:pPr>
        <w:spacing w:after="0" w:line="240" w:lineRule="auto"/>
      </w:pPr>
      <w:r>
        <w:continuationSeparator/>
      </w:r>
    </w:p>
  </w:endnote>
  <w:endnote w:type="continuationNotice" w:id="1">
    <w:p w14:paraId="1E0D9828" w14:textId="77777777" w:rsidR="00BC0813" w:rsidRDefault="00BC0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009C" w14:textId="77777777" w:rsidR="00FC6860" w:rsidRDefault="00FC6860" w:rsidP="00555585">
      <w:pPr>
        <w:spacing w:after="0" w:line="240" w:lineRule="auto"/>
      </w:pPr>
      <w:r>
        <w:separator/>
      </w:r>
    </w:p>
  </w:footnote>
  <w:footnote w:type="continuationSeparator" w:id="0">
    <w:p w14:paraId="733AF73C" w14:textId="77777777" w:rsidR="00FC6860" w:rsidRDefault="00FC6860" w:rsidP="00555585">
      <w:pPr>
        <w:spacing w:after="0" w:line="240" w:lineRule="auto"/>
      </w:pPr>
      <w:r>
        <w:continuationSeparator/>
      </w:r>
    </w:p>
  </w:footnote>
  <w:footnote w:type="continuationNotice" w:id="1">
    <w:p w14:paraId="7FF20BEB" w14:textId="77777777" w:rsidR="00BC0813" w:rsidRDefault="00BC0813">
      <w:pPr>
        <w:spacing w:after="0" w:line="240" w:lineRule="auto"/>
      </w:pPr>
    </w:p>
  </w:footnote>
  <w:footnote w:id="2">
    <w:p w14:paraId="1601AE96" w14:textId="2CEC3DC0" w:rsidR="00274B86" w:rsidRDefault="00274B86">
      <w:pPr>
        <w:pStyle w:val="FootnoteText"/>
      </w:pPr>
      <w:r>
        <w:rPr>
          <w:rStyle w:val="FootnoteReference"/>
        </w:rPr>
        <w:footnoteRef/>
      </w:r>
      <w:r>
        <w:t xml:space="preserve"> </w:t>
      </w:r>
      <w:hyperlink r:id="rId1" w:history="1">
        <w:r>
          <w:rPr>
            <w:rStyle w:val="Hyperlink"/>
          </w:rPr>
          <w:t>Highways England: licence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CF5E39">
      <w:fldChar w:fldCharType="begin"/>
    </w:r>
    <w:r w:rsidR="00CF5E39">
      <w:instrText>DOCVARIABLE  txtHdr  \* MERGEFORMAT</w:instrText>
    </w:r>
    <w:r w:rsidR="00CF5E39">
      <w:fldChar w:fldCharType="separate"/>
    </w:r>
    <w:r w:rsidRPr="00D25F7E">
      <w:rPr>
        <w:b w:val="0"/>
        <w:bCs/>
        <w:lang w:val="en-US"/>
      </w:rPr>
      <w:instrText>ITT</w:instrText>
    </w:r>
    <w:r w:rsidR="00CF5E39">
      <w:rPr>
        <w:b w:val="0"/>
        <w:bCs/>
        <w:lang w:val="en-US"/>
      </w:rPr>
      <w:fldChar w:fldCharType="end"/>
    </w:r>
    <w:r w:rsidRPr="00AC3B7A">
      <w:instrText xml:space="preserve"> = "Error! No document variable supplied." " " </w:instrText>
    </w:r>
    <w:r w:rsidR="00CF5E39">
      <w:fldChar w:fldCharType="begin"/>
    </w:r>
    <w:r w:rsidR="00CF5E39">
      <w:instrText>DOCVARIABLE  txtHdr \* MERGEFORMAT</w:instrText>
    </w:r>
    <w:r w:rsidR="00CF5E39">
      <w:fldChar w:fldCharType="separate"/>
    </w:r>
    <w:r>
      <w:instrText>ITT</w:instrText>
    </w:r>
    <w:r w:rsidR="00CF5E39">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CF5E39">
      <w:fldChar w:fldCharType="begin"/>
    </w:r>
    <w:r w:rsidR="00CF5E39">
      <w:instrText>DOCVARIABLE  txtHdr  \* MERGEFORMAT</w:instrText>
    </w:r>
    <w:r w:rsidR="00CF5E39">
      <w:fldChar w:fldCharType="separate"/>
    </w:r>
    <w:r w:rsidRPr="00D25F7E">
      <w:rPr>
        <w:b w:val="0"/>
        <w:bCs/>
        <w:lang w:val="en-US"/>
      </w:rPr>
      <w:instrText>ITT</w:instrText>
    </w:r>
    <w:r w:rsidR="00CF5E39">
      <w:rPr>
        <w:b w:val="0"/>
        <w:bCs/>
        <w:lang w:val="en-US"/>
      </w:rPr>
      <w:fldChar w:fldCharType="end"/>
    </w:r>
    <w:r w:rsidRPr="00AC3B7A">
      <w:instrText xml:space="preserve"> = "Error! No document variable supplied." " " </w:instrText>
    </w:r>
    <w:r w:rsidR="00CF5E39">
      <w:fldChar w:fldCharType="begin"/>
    </w:r>
    <w:r w:rsidR="00CF5E39">
      <w:instrText>DOCVARIABLE  txtHdr \* MERGEFORMAT</w:instrText>
    </w:r>
    <w:r w:rsidR="00CF5E39">
      <w:fldChar w:fldCharType="separate"/>
    </w:r>
    <w:r>
      <w:instrText>ITT</w:instrText>
    </w:r>
    <w:r w:rsidR="00CF5E39">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63316F"/>
    <w:multiLevelType w:val="multilevel"/>
    <w:tmpl w:val="3B0A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4716CFC"/>
    <w:multiLevelType w:val="hybridMultilevel"/>
    <w:tmpl w:val="A55E8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1D3A7628"/>
    <w:multiLevelType w:val="hybridMultilevel"/>
    <w:tmpl w:val="953CB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36443"/>
    <w:multiLevelType w:val="multilevel"/>
    <w:tmpl w:val="FEF47FD2"/>
    <w:numStyleLink w:val="ORRSummary"/>
  </w:abstractNum>
  <w:abstractNum w:abstractNumId="12" w15:restartNumberingAfterBreak="0">
    <w:nsid w:val="28296852"/>
    <w:multiLevelType w:val="multilevel"/>
    <w:tmpl w:val="D79C245A"/>
    <w:numStyleLink w:val="ORRNormalList"/>
  </w:abstractNum>
  <w:abstractNum w:abstractNumId="13" w15:restartNumberingAfterBreak="0">
    <w:nsid w:val="39A76BCC"/>
    <w:multiLevelType w:val="multilevel"/>
    <w:tmpl w:val="D79C245A"/>
    <w:numStyleLink w:val="ORRNormalList"/>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60E5C29"/>
    <w:multiLevelType w:val="hybridMultilevel"/>
    <w:tmpl w:val="CCB4B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0" w15:restartNumberingAfterBreak="0">
    <w:nsid w:val="68BD5682"/>
    <w:multiLevelType w:val="multilevel"/>
    <w:tmpl w:val="EAD453D0"/>
    <w:numStyleLink w:val="NumbListHighlight"/>
  </w:abstractNum>
  <w:abstractNum w:abstractNumId="21"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15:restartNumberingAfterBreak="0">
    <w:nsid w:val="774C62AB"/>
    <w:multiLevelType w:val="multilevel"/>
    <w:tmpl w:val="6B204466"/>
    <w:numStyleLink w:val="ORRAnnex"/>
  </w:abstractNum>
  <w:abstractNum w:abstractNumId="24" w15:restartNumberingAfterBreak="0">
    <w:nsid w:val="7DDA5CB4"/>
    <w:multiLevelType w:val="multilevel"/>
    <w:tmpl w:val="6B204466"/>
    <w:numStyleLink w:val="ORRAnnex"/>
  </w:abstractNum>
  <w:num w:numId="1" w16cid:durableId="123300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2"/>
  </w:num>
  <w:num w:numId="3" w16cid:durableId="615990203">
    <w:abstractNumId w:val="8"/>
  </w:num>
  <w:num w:numId="4" w16cid:durableId="1539008159">
    <w:abstractNumId w:val="18"/>
  </w:num>
  <w:num w:numId="5" w16cid:durableId="1334801291">
    <w:abstractNumId w:val="9"/>
  </w:num>
  <w:num w:numId="6" w16cid:durableId="116142554">
    <w:abstractNumId w:val="13"/>
  </w:num>
  <w:num w:numId="7" w16cid:durableId="1708795862">
    <w:abstractNumId w:val="11"/>
  </w:num>
  <w:num w:numId="8" w16cid:durableId="1432780497">
    <w:abstractNumId w:val="5"/>
  </w:num>
  <w:num w:numId="9" w16cid:durableId="35012236">
    <w:abstractNumId w:val="3"/>
  </w:num>
  <w:num w:numId="10" w16cid:durableId="711077664">
    <w:abstractNumId w:val="0"/>
  </w:num>
  <w:num w:numId="11" w16cid:durableId="1604993918">
    <w:abstractNumId w:val="20"/>
  </w:num>
  <w:num w:numId="12" w16cid:durableId="435447028">
    <w:abstractNumId w:val="19"/>
  </w:num>
  <w:num w:numId="13" w16cid:durableId="2048019962">
    <w:abstractNumId w:val="23"/>
  </w:num>
  <w:num w:numId="14" w16cid:durableId="2025738407">
    <w:abstractNumId w:val="20"/>
  </w:num>
  <w:num w:numId="15" w16cid:durableId="150879135">
    <w:abstractNumId w:val="20"/>
  </w:num>
  <w:num w:numId="16" w16cid:durableId="891042484">
    <w:abstractNumId w:val="20"/>
  </w:num>
  <w:num w:numId="17" w16cid:durableId="727414043">
    <w:abstractNumId w:val="19"/>
  </w:num>
  <w:num w:numId="18" w16cid:durableId="1027833524">
    <w:abstractNumId w:val="1"/>
  </w:num>
  <w:num w:numId="19" w16cid:durableId="50661355">
    <w:abstractNumId w:val="6"/>
  </w:num>
  <w:num w:numId="20" w16cid:durableId="1446195555">
    <w:abstractNumId w:val="3"/>
  </w:num>
  <w:num w:numId="21" w16cid:durableId="558327301">
    <w:abstractNumId w:val="24"/>
  </w:num>
  <w:num w:numId="22" w16cid:durableId="463500638">
    <w:abstractNumId w:val="16"/>
  </w:num>
  <w:num w:numId="23" w16cid:durableId="1527019102">
    <w:abstractNumId w:val="2"/>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2"/>
  </w:num>
  <w:num w:numId="26" w16cid:durableId="1830293373">
    <w:abstractNumId w:val="21"/>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7"/>
  </w:num>
  <w:num w:numId="33" w16cid:durableId="2059206871">
    <w:abstractNumId w:val="6"/>
  </w:num>
  <w:num w:numId="34" w16cid:durableId="577516087">
    <w:abstractNumId w:val="7"/>
  </w:num>
  <w:num w:numId="35" w16cid:durableId="1901671765">
    <w:abstractNumId w:val="10"/>
  </w:num>
  <w:num w:numId="36" w16cid:durableId="616759560">
    <w:abstractNumId w:val="15"/>
  </w:num>
  <w:num w:numId="37" w16cid:durableId="2133480888">
    <w:abstractNumId w:val="4"/>
  </w:num>
  <w:num w:numId="38" w16cid:durableId="132928578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0ACD"/>
    <w:rsid w:val="0002210B"/>
    <w:rsid w:val="0003350C"/>
    <w:rsid w:val="00036DEB"/>
    <w:rsid w:val="00037BD2"/>
    <w:rsid w:val="000402FB"/>
    <w:rsid w:val="00040887"/>
    <w:rsid w:val="00042B65"/>
    <w:rsid w:val="0004340E"/>
    <w:rsid w:val="00043DA2"/>
    <w:rsid w:val="0004428A"/>
    <w:rsid w:val="00046236"/>
    <w:rsid w:val="0005181F"/>
    <w:rsid w:val="000612F4"/>
    <w:rsid w:val="00066737"/>
    <w:rsid w:val="000726FF"/>
    <w:rsid w:val="000735F1"/>
    <w:rsid w:val="00076B67"/>
    <w:rsid w:val="000833AF"/>
    <w:rsid w:val="00084783"/>
    <w:rsid w:val="00084972"/>
    <w:rsid w:val="0008514C"/>
    <w:rsid w:val="000857D3"/>
    <w:rsid w:val="000876CB"/>
    <w:rsid w:val="0009126F"/>
    <w:rsid w:val="0009203F"/>
    <w:rsid w:val="000A0438"/>
    <w:rsid w:val="000A6DE7"/>
    <w:rsid w:val="000B0266"/>
    <w:rsid w:val="000B309A"/>
    <w:rsid w:val="000B6176"/>
    <w:rsid w:val="000C7B66"/>
    <w:rsid w:val="000D2970"/>
    <w:rsid w:val="000E1082"/>
    <w:rsid w:val="000E135E"/>
    <w:rsid w:val="000E5AB1"/>
    <w:rsid w:val="000E5E49"/>
    <w:rsid w:val="000F4554"/>
    <w:rsid w:val="000F5529"/>
    <w:rsid w:val="000F70BB"/>
    <w:rsid w:val="000F7BB6"/>
    <w:rsid w:val="001012B6"/>
    <w:rsid w:val="00102F62"/>
    <w:rsid w:val="00120892"/>
    <w:rsid w:val="0012193D"/>
    <w:rsid w:val="00124D1D"/>
    <w:rsid w:val="001251C2"/>
    <w:rsid w:val="00137015"/>
    <w:rsid w:val="00141746"/>
    <w:rsid w:val="001526A6"/>
    <w:rsid w:val="00155088"/>
    <w:rsid w:val="0015625B"/>
    <w:rsid w:val="00156D5F"/>
    <w:rsid w:val="00160B26"/>
    <w:rsid w:val="00162B03"/>
    <w:rsid w:val="00163837"/>
    <w:rsid w:val="001659DD"/>
    <w:rsid w:val="00167014"/>
    <w:rsid w:val="00167891"/>
    <w:rsid w:val="00175A76"/>
    <w:rsid w:val="001768F1"/>
    <w:rsid w:val="00180E47"/>
    <w:rsid w:val="001858EB"/>
    <w:rsid w:val="00187B0D"/>
    <w:rsid w:val="00194E09"/>
    <w:rsid w:val="00195C79"/>
    <w:rsid w:val="001A00F0"/>
    <w:rsid w:val="001A1058"/>
    <w:rsid w:val="001A6088"/>
    <w:rsid w:val="001B3FD8"/>
    <w:rsid w:val="001B54A7"/>
    <w:rsid w:val="001B551F"/>
    <w:rsid w:val="001B5A48"/>
    <w:rsid w:val="001B62CD"/>
    <w:rsid w:val="001B71F8"/>
    <w:rsid w:val="001C60A4"/>
    <w:rsid w:val="001D1536"/>
    <w:rsid w:val="001D590D"/>
    <w:rsid w:val="001D5DF3"/>
    <w:rsid w:val="001D6CA1"/>
    <w:rsid w:val="001E23F4"/>
    <w:rsid w:val="001E7C87"/>
    <w:rsid w:val="001F1140"/>
    <w:rsid w:val="001F1F0F"/>
    <w:rsid w:val="001F55B8"/>
    <w:rsid w:val="001F729C"/>
    <w:rsid w:val="0020297B"/>
    <w:rsid w:val="002063AE"/>
    <w:rsid w:val="002064AF"/>
    <w:rsid w:val="002077FD"/>
    <w:rsid w:val="0021084B"/>
    <w:rsid w:val="0021141B"/>
    <w:rsid w:val="0021395E"/>
    <w:rsid w:val="002162D4"/>
    <w:rsid w:val="00216AD4"/>
    <w:rsid w:val="00220F85"/>
    <w:rsid w:val="0022209D"/>
    <w:rsid w:val="00224950"/>
    <w:rsid w:val="00225D2C"/>
    <w:rsid w:val="00225EFD"/>
    <w:rsid w:val="00240410"/>
    <w:rsid w:val="00240955"/>
    <w:rsid w:val="002459ED"/>
    <w:rsid w:val="0025242F"/>
    <w:rsid w:val="00257BE5"/>
    <w:rsid w:val="002601F4"/>
    <w:rsid w:val="00272200"/>
    <w:rsid w:val="00274B86"/>
    <w:rsid w:val="00276C64"/>
    <w:rsid w:val="002835A2"/>
    <w:rsid w:val="0028433A"/>
    <w:rsid w:val="00286CF2"/>
    <w:rsid w:val="0028735A"/>
    <w:rsid w:val="0029283C"/>
    <w:rsid w:val="00293D38"/>
    <w:rsid w:val="00297104"/>
    <w:rsid w:val="002B7995"/>
    <w:rsid w:val="002C5A50"/>
    <w:rsid w:val="002C6E70"/>
    <w:rsid w:val="002D0E5B"/>
    <w:rsid w:val="002D3643"/>
    <w:rsid w:val="002D46DA"/>
    <w:rsid w:val="002E0D33"/>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6AFC"/>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30"/>
    <w:rsid w:val="003E1A78"/>
    <w:rsid w:val="003E2FAF"/>
    <w:rsid w:val="003E3E52"/>
    <w:rsid w:val="003E40D9"/>
    <w:rsid w:val="003E497C"/>
    <w:rsid w:val="003E5612"/>
    <w:rsid w:val="003E5A51"/>
    <w:rsid w:val="003E65EA"/>
    <w:rsid w:val="003E6BE3"/>
    <w:rsid w:val="003F161B"/>
    <w:rsid w:val="003F3CB0"/>
    <w:rsid w:val="003F5EE1"/>
    <w:rsid w:val="003F6E9D"/>
    <w:rsid w:val="00400432"/>
    <w:rsid w:val="00402D24"/>
    <w:rsid w:val="00403C5B"/>
    <w:rsid w:val="0040745D"/>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46885"/>
    <w:rsid w:val="00451C67"/>
    <w:rsid w:val="00452F29"/>
    <w:rsid w:val="00454D76"/>
    <w:rsid w:val="00457556"/>
    <w:rsid w:val="00465E6B"/>
    <w:rsid w:val="00470A20"/>
    <w:rsid w:val="00472A7C"/>
    <w:rsid w:val="00476327"/>
    <w:rsid w:val="0048300B"/>
    <w:rsid w:val="0048774B"/>
    <w:rsid w:val="004877A7"/>
    <w:rsid w:val="00490915"/>
    <w:rsid w:val="00494943"/>
    <w:rsid w:val="00495203"/>
    <w:rsid w:val="004964CA"/>
    <w:rsid w:val="004A0056"/>
    <w:rsid w:val="004A0C10"/>
    <w:rsid w:val="004A24AB"/>
    <w:rsid w:val="004A743E"/>
    <w:rsid w:val="004B0986"/>
    <w:rsid w:val="004B2D5D"/>
    <w:rsid w:val="004B336F"/>
    <w:rsid w:val="004B684D"/>
    <w:rsid w:val="004C0E53"/>
    <w:rsid w:val="004C0FAF"/>
    <w:rsid w:val="004C1FDD"/>
    <w:rsid w:val="004D1C50"/>
    <w:rsid w:val="004D5D65"/>
    <w:rsid w:val="004E2C80"/>
    <w:rsid w:val="004E53EC"/>
    <w:rsid w:val="004E57B7"/>
    <w:rsid w:val="004E5ACC"/>
    <w:rsid w:val="004E60C0"/>
    <w:rsid w:val="004F2AE4"/>
    <w:rsid w:val="004F6111"/>
    <w:rsid w:val="00512AC1"/>
    <w:rsid w:val="005165AD"/>
    <w:rsid w:val="00526956"/>
    <w:rsid w:val="005318AF"/>
    <w:rsid w:val="00532B91"/>
    <w:rsid w:val="005337CB"/>
    <w:rsid w:val="00534962"/>
    <w:rsid w:val="00536EB2"/>
    <w:rsid w:val="00541E33"/>
    <w:rsid w:val="00544099"/>
    <w:rsid w:val="00546378"/>
    <w:rsid w:val="00546AF7"/>
    <w:rsid w:val="00555585"/>
    <w:rsid w:val="005612F3"/>
    <w:rsid w:val="005635FA"/>
    <w:rsid w:val="00574B16"/>
    <w:rsid w:val="00580A77"/>
    <w:rsid w:val="00585CEE"/>
    <w:rsid w:val="00591161"/>
    <w:rsid w:val="00596F73"/>
    <w:rsid w:val="005B27FB"/>
    <w:rsid w:val="005B3ED1"/>
    <w:rsid w:val="005B621F"/>
    <w:rsid w:val="005B7791"/>
    <w:rsid w:val="005B7F6B"/>
    <w:rsid w:val="005C0E21"/>
    <w:rsid w:val="005C29ED"/>
    <w:rsid w:val="005C5BD8"/>
    <w:rsid w:val="005C6471"/>
    <w:rsid w:val="005C78C8"/>
    <w:rsid w:val="005D0524"/>
    <w:rsid w:val="005D1187"/>
    <w:rsid w:val="005D169D"/>
    <w:rsid w:val="005E1F2E"/>
    <w:rsid w:val="005E2832"/>
    <w:rsid w:val="005E2FF2"/>
    <w:rsid w:val="005F12AF"/>
    <w:rsid w:val="005F217E"/>
    <w:rsid w:val="005F2187"/>
    <w:rsid w:val="005F2393"/>
    <w:rsid w:val="005F31A1"/>
    <w:rsid w:val="005F386D"/>
    <w:rsid w:val="005F74FA"/>
    <w:rsid w:val="006023B5"/>
    <w:rsid w:val="00604FC7"/>
    <w:rsid w:val="00613440"/>
    <w:rsid w:val="00615D12"/>
    <w:rsid w:val="00617B7F"/>
    <w:rsid w:val="006242F0"/>
    <w:rsid w:val="006316B1"/>
    <w:rsid w:val="00632A37"/>
    <w:rsid w:val="00636173"/>
    <w:rsid w:val="00637198"/>
    <w:rsid w:val="00640445"/>
    <w:rsid w:val="00645EB9"/>
    <w:rsid w:val="006465D2"/>
    <w:rsid w:val="00651F00"/>
    <w:rsid w:val="0065616A"/>
    <w:rsid w:val="00661042"/>
    <w:rsid w:val="0066567C"/>
    <w:rsid w:val="006701F0"/>
    <w:rsid w:val="00671842"/>
    <w:rsid w:val="00680F51"/>
    <w:rsid w:val="00683A4B"/>
    <w:rsid w:val="00683F80"/>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6F754E"/>
    <w:rsid w:val="00703BE0"/>
    <w:rsid w:val="00705CF5"/>
    <w:rsid w:val="007062A6"/>
    <w:rsid w:val="0070765F"/>
    <w:rsid w:val="00713B94"/>
    <w:rsid w:val="00716CEC"/>
    <w:rsid w:val="00717537"/>
    <w:rsid w:val="007200CC"/>
    <w:rsid w:val="00723426"/>
    <w:rsid w:val="00724059"/>
    <w:rsid w:val="007246E1"/>
    <w:rsid w:val="00724B49"/>
    <w:rsid w:val="00725DA6"/>
    <w:rsid w:val="00731F42"/>
    <w:rsid w:val="00732439"/>
    <w:rsid w:val="00734AF8"/>
    <w:rsid w:val="00745B89"/>
    <w:rsid w:val="00745F36"/>
    <w:rsid w:val="007500A1"/>
    <w:rsid w:val="00752063"/>
    <w:rsid w:val="00755F22"/>
    <w:rsid w:val="0075633E"/>
    <w:rsid w:val="0075674E"/>
    <w:rsid w:val="00756E0D"/>
    <w:rsid w:val="00757472"/>
    <w:rsid w:val="00760514"/>
    <w:rsid w:val="00762BE2"/>
    <w:rsid w:val="00762C46"/>
    <w:rsid w:val="007679D8"/>
    <w:rsid w:val="00773068"/>
    <w:rsid w:val="00785937"/>
    <w:rsid w:val="007864C4"/>
    <w:rsid w:val="00790401"/>
    <w:rsid w:val="00790AD2"/>
    <w:rsid w:val="0079264A"/>
    <w:rsid w:val="00796755"/>
    <w:rsid w:val="00796E71"/>
    <w:rsid w:val="007979A7"/>
    <w:rsid w:val="00797F75"/>
    <w:rsid w:val="007A1F12"/>
    <w:rsid w:val="007A5E7B"/>
    <w:rsid w:val="007B1555"/>
    <w:rsid w:val="007B2B6E"/>
    <w:rsid w:val="007C43C1"/>
    <w:rsid w:val="007D5014"/>
    <w:rsid w:val="007E2744"/>
    <w:rsid w:val="007E4EC4"/>
    <w:rsid w:val="007E6E4B"/>
    <w:rsid w:val="007F1843"/>
    <w:rsid w:val="007F3F24"/>
    <w:rsid w:val="007F4B75"/>
    <w:rsid w:val="007F6498"/>
    <w:rsid w:val="007F6B18"/>
    <w:rsid w:val="00803DCA"/>
    <w:rsid w:val="00806042"/>
    <w:rsid w:val="00807BFE"/>
    <w:rsid w:val="008122F2"/>
    <w:rsid w:val="0081287D"/>
    <w:rsid w:val="008145A2"/>
    <w:rsid w:val="0081555F"/>
    <w:rsid w:val="0081639D"/>
    <w:rsid w:val="008174A6"/>
    <w:rsid w:val="00826F5D"/>
    <w:rsid w:val="008277B1"/>
    <w:rsid w:val="00831EE0"/>
    <w:rsid w:val="0083798F"/>
    <w:rsid w:val="00841B8C"/>
    <w:rsid w:val="008420FD"/>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A762D"/>
    <w:rsid w:val="008B39F2"/>
    <w:rsid w:val="008B50A1"/>
    <w:rsid w:val="008B6DC1"/>
    <w:rsid w:val="008C091C"/>
    <w:rsid w:val="008C1870"/>
    <w:rsid w:val="008C30D2"/>
    <w:rsid w:val="008C42FC"/>
    <w:rsid w:val="008D4781"/>
    <w:rsid w:val="008D5E69"/>
    <w:rsid w:val="008D60C8"/>
    <w:rsid w:val="008E3D37"/>
    <w:rsid w:val="008E3E7D"/>
    <w:rsid w:val="008E61DF"/>
    <w:rsid w:val="008F04E0"/>
    <w:rsid w:val="008F0B87"/>
    <w:rsid w:val="008F18B3"/>
    <w:rsid w:val="008F1A0A"/>
    <w:rsid w:val="008F676D"/>
    <w:rsid w:val="00900213"/>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5BF8"/>
    <w:rsid w:val="009265DD"/>
    <w:rsid w:val="009319AE"/>
    <w:rsid w:val="009375BF"/>
    <w:rsid w:val="0094130E"/>
    <w:rsid w:val="00961680"/>
    <w:rsid w:val="009617D1"/>
    <w:rsid w:val="00963E0B"/>
    <w:rsid w:val="009646F5"/>
    <w:rsid w:val="00973BC6"/>
    <w:rsid w:val="009754F1"/>
    <w:rsid w:val="009757DA"/>
    <w:rsid w:val="00981E60"/>
    <w:rsid w:val="0098203D"/>
    <w:rsid w:val="009822CC"/>
    <w:rsid w:val="00982820"/>
    <w:rsid w:val="009852F9"/>
    <w:rsid w:val="0099269F"/>
    <w:rsid w:val="00992B05"/>
    <w:rsid w:val="00994102"/>
    <w:rsid w:val="009942BE"/>
    <w:rsid w:val="009947F4"/>
    <w:rsid w:val="009A1360"/>
    <w:rsid w:val="009A5DA3"/>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34FD"/>
    <w:rsid w:val="00A135FD"/>
    <w:rsid w:val="00A14898"/>
    <w:rsid w:val="00A17292"/>
    <w:rsid w:val="00A27332"/>
    <w:rsid w:val="00A310F3"/>
    <w:rsid w:val="00A32644"/>
    <w:rsid w:val="00A3724D"/>
    <w:rsid w:val="00A37A9B"/>
    <w:rsid w:val="00A4008F"/>
    <w:rsid w:val="00A42FBD"/>
    <w:rsid w:val="00A5113C"/>
    <w:rsid w:val="00A525B9"/>
    <w:rsid w:val="00A575FC"/>
    <w:rsid w:val="00A61532"/>
    <w:rsid w:val="00A66AC8"/>
    <w:rsid w:val="00A67863"/>
    <w:rsid w:val="00A70557"/>
    <w:rsid w:val="00A739EA"/>
    <w:rsid w:val="00A73FDA"/>
    <w:rsid w:val="00A77317"/>
    <w:rsid w:val="00A84D61"/>
    <w:rsid w:val="00A90826"/>
    <w:rsid w:val="00A93476"/>
    <w:rsid w:val="00A95FB0"/>
    <w:rsid w:val="00AB3000"/>
    <w:rsid w:val="00AB6599"/>
    <w:rsid w:val="00AC21A8"/>
    <w:rsid w:val="00AC3F17"/>
    <w:rsid w:val="00AC5C19"/>
    <w:rsid w:val="00AC7313"/>
    <w:rsid w:val="00AD33A9"/>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42AD1"/>
    <w:rsid w:val="00B50669"/>
    <w:rsid w:val="00B509AD"/>
    <w:rsid w:val="00B5283A"/>
    <w:rsid w:val="00B546CE"/>
    <w:rsid w:val="00B56A4E"/>
    <w:rsid w:val="00B5762E"/>
    <w:rsid w:val="00B7284B"/>
    <w:rsid w:val="00B73C52"/>
    <w:rsid w:val="00B80C9B"/>
    <w:rsid w:val="00B81AB7"/>
    <w:rsid w:val="00B8365D"/>
    <w:rsid w:val="00B906DF"/>
    <w:rsid w:val="00B91F92"/>
    <w:rsid w:val="00B9316F"/>
    <w:rsid w:val="00B946A3"/>
    <w:rsid w:val="00B955DC"/>
    <w:rsid w:val="00BA010D"/>
    <w:rsid w:val="00BA3E54"/>
    <w:rsid w:val="00BA75AF"/>
    <w:rsid w:val="00BC0813"/>
    <w:rsid w:val="00BC17AE"/>
    <w:rsid w:val="00BD1EDB"/>
    <w:rsid w:val="00BD585A"/>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0F51"/>
    <w:rsid w:val="00C32699"/>
    <w:rsid w:val="00C35494"/>
    <w:rsid w:val="00C42B54"/>
    <w:rsid w:val="00C43F22"/>
    <w:rsid w:val="00C4471E"/>
    <w:rsid w:val="00C44B4E"/>
    <w:rsid w:val="00C50737"/>
    <w:rsid w:val="00C50F62"/>
    <w:rsid w:val="00C52A42"/>
    <w:rsid w:val="00C54CD1"/>
    <w:rsid w:val="00C57A84"/>
    <w:rsid w:val="00C6176E"/>
    <w:rsid w:val="00C61F00"/>
    <w:rsid w:val="00C62DB8"/>
    <w:rsid w:val="00C63A2C"/>
    <w:rsid w:val="00C6719E"/>
    <w:rsid w:val="00C710F6"/>
    <w:rsid w:val="00C7169D"/>
    <w:rsid w:val="00C76E4E"/>
    <w:rsid w:val="00C8418E"/>
    <w:rsid w:val="00C84CC1"/>
    <w:rsid w:val="00C91699"/>
    <w:rsid w:val="00C97CC2"/>
    <w:rsid w:val="00C97F2B"/>
    <w:rsid w:val="00CA080B"/>
    <w:rsid w:val="00CA25B2"/>
    <w:rsid w:val="00CA2A88"/>
    <w:rsid w:val="00CA5A29"/>
    <w:rsid w:val="00CB359C"/>
    <w:rsid w:val="00CC0085"/>
    <w:rsid w:val="00CC21C9"/>
    <w:rsid w:val="00CC51FF"/>
    <w:rsid w:val="00CD62FF"/>
    <w:rsid w:val="00CE1FC5"/>
    <w:rsid w:val="00CE2434"/>
    <w:rsid w:val="00CE4C99"/>
    <w:rsid w:val="00CE5EE2"/>
    <w:rsid w:val="00CE7358"/>
    <w:rsid w:val="00CF5E39"/>
    <w:rsid w:val="00D00048"/>
    <w:rsid w:val="00D0044E"/>
    <w:rsid w:val="00D017A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A5E6C"/>
    <w:rsid w:val="00DB0136"/>
    <w:rsid w:val="00DB02EF"/>
    <w:rsid w:val="00DB54FF"/>
    <w:rsid w:val="00DB7BCE"/>
    <w:rsid w:val="00DC0F9E"/>
    <w:rsid w:val="00DC6AE7"/>
    <w:rsid w:val="00DC7F3F"/>
    <w:rsid w:val="00DD1BE1"/>
    <w:rsid w:val="00DD1F06"/>
    <w:rsid w:val="00DD276E"/>
    <w:rsid w:val="00DD35AB"/>
    <w:rsid w:val="00DD6763"/>
    <w:rsid w:val="00DE19C5"/>
    <w:rsid w:val="00DE21C3"/>
    <w:rsid w:val="00DE5974"/>
    <w:rsid w:val="00DF0022"/>
    <w:rsid w:val="00DF189F"/>
    <w:rsid w:val="00DF2553"/>
    <w:rsid w:val="00DF6946"/>
    <w:rsid w:val="00E03CCC"/>
    <w:rsid w:val="00E061E1"/>
    <w:rsid w:val="00E07C76"/>
    <w:rsid w:val="00E10006"/>
    <w:rsid w:val="00E104D1"/>
    <w:rsid w:val="00E11F8B"/>
    <w:rsid w:val="00E1699D"/>
    <w:rsid w:val="00E25204"/>
    <w:rsid w:val="00E25F9C"/>
    <w:rsid w:val="00E31153"/>
    <w:rsid w:val="00E360E5"/>
    <w:rsid w:val="00E3647D"/>
    <w:rsid w:val="00E450CC"/>
    <w:rsid w:val="00E507FC"/>
    <w:rsid w:val="00E53472"/>
    <w:rsid w:val="00E54EEF"/>
    <w:rsid w:val="00E5669C"/>
    <w:rsid w:val="00E61A8D"/>
    <w:rsid w:val="00E63058"/>
    <w:rsid w:val="00E638CC"/>
    <w:rsid w:val="00E73450"/>
    <w:rsid w:val="00E73568"/>
    <w:rsid w:val="00E74B63"/>
    <w:rsid w:val="00E8348A"/>
    <w:rsid w:val="00E871F3"/>
    <w:rsid w:val="00E90359"/>
    <w:rsid w:val="00E90510"/>
    <w:rsid w:val="00E94F29"/>
    <w:rsid w:val="00E955B8"/>
    <w:rsid w:val="00E96219"/>
    <w:rsid w:val="00EA449D"/>
    <w:rsid w:val="00EA6405"/>
    <w:rsid w:val="00EA653B"/>
    <w:rsid w:val="00EB0DC4"/>
    <w:rsid w:val="00EB0EDA"/>
    <w:rsid w:val="00EB4D22"/>
    <w:rsid w:val="00EB64CF"/>
    <w:rsid w:val="00EB6E48"/>
    <w:rsid w:val="00EB6F5B"/>
    <w:rsid w:val="00EB72F2"/>
    <w:rsid w:val="00EC2A84"/>
    <w:rsid w:val="00EC3758"/>
    <w:rsid w:val="00EC4B09"/>
    <w:rsid w:val="00EC5142"/>
    <w:rsid w:val="00EC6B13"/>
    <w:rsid w:val="00ED0A15"/>
    <w:rsid w:val="00ED338B"/>
    <w:rsid w:val="00ED3BA5"/>
    <w:rsid w:val="00ED6FD1"/>
    <w:rsid w:val="00EE0513"/>
    <w:rsid w:val="00EE278D"/>
    <w:rsid w:val="00EE5809"/>
    <w:rsid w:val="00EE5FED"/>
    <w:rsid w:val="00EF09B1"/>
    <w:rsid w:val="00EF33AC"/>
    <w:rsid w:val="00EF3FD3"/>
    <w:rsid w:val="00EF62CE"/>
    <w:rsid w:val="00F01773"/>
    <w:rsid w:val="00F0352A"/>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578F"/>
    <w:rsid w:val="00F76054"/>
    <w:rsid w:val="00F76E31"/>
    <w:rsid w:val="00F77726"/>
    <w:rsid w:val="00F77DF3"/>
    <w:rsid w:val="00F83493"/>
    <w:rsid w:val="00F85D04"/>
    <w:rsid w:val="00F860CE"/>
    <w:rsid w:val="00F90A82"/>
    <w:rsid w:val="00F93A27"/>
    <w:rsid w:val="00F93B87"/>
    <w:rsid w:val="00F94A27"/>
    <w:rsid w:val="00F97820"/>
    <w:rsid w:val="00FA07A9"/>
    <w:rsid w:val="00FA5678"/>
    <w:rsid w:val="00FA767B"/>
    <w:rsid w:val="00FB16E2"/>
    <w:rsid w:val="00FB2EB2"/>
    <w:rsid w:val="00FB4478"/>
    <w:rsid w:val="00FB4E51"/>
    <w:rsid w:val="00FB6DF4"/>
    <w:rsid w:val="00FB7A17"/>
    <w:rsid w:val="00FC0DF6"/>
    <w:rsid w:val="00FC2B73"/>
    <w:rsid w:val="00FC2C76"/>
    <w:rsid w:val="00FC3E97"/>
    <w:rsid w:val="00FC5F22"/>
    <w:rsid w:val="00FC6860"/>
    <w:rsid w:val="00FC6AE4"/>
    <w:rsid w:val="00FC6D69"/>
    <w:rsid w:val="00FC7462"/>
    <w:rsid w:val="00FD258F"/>
    <w:rsid w:val="00FD4279"/>
    <w:rsid w:val="00FD48F5"/>
    <w:rsid w:val="00FD6DCF"/>
    <w:rsid w:val="00FE2992"/>
    <w:rsid w:val="00FE40B6"/>
    <w:rsid w:val="00FF09BF"/>
    <w:rsid w:val="00FF74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F035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4240">
      <w:bodyDiv w:val="1"/>
      <w:marLeft w:val="0"/>
      <w:marRight w:val="0"/>
      <w:marTop w:val="0"/>
      <w:marBottom w:val="0"/>
      <w:divBdr>
        <w:top w:val="none" w:sz="0" w:space="0" w:color="auto"/>
        <w:left w:val="none" w:sz="0" w:space="0" w:color="auto"/>
        <w:bottom w:val="none" w:sz="0" w:space="0" w:color="auto"/>
        <w:right w:val="none" w:sz="0" w:space="0" w:color="auto"/>
      </w:divBdr>
      <w:divsChild>
        <w:div w:id="1180395315">
          <w:marLeft w:val="0"/>
          <w:marRight w:val="0"/>
          <w:marTop w:val="0"/>
          <w:marBottom w:val="0"/>
          <w:divBdr>
            <w:top w:val="none" w:sz="0" w:space="0" w:color="auto"/>
            <w:left w:val="none" w:sz="0" w:space="0" w:color="auto"/>
            <w:bottom w:val="none" w:sz="0" w:space="0" w:color="auto"/>
            <w:right w:val="none" w:sz="0" w:space="0" w:color="auto"/>
          </w:divBdr>
        </w:div>
        <w:div w:id="272978550">
          <w:marLeft w:val="0"/>
          <w:marRight w:val="0"/>
          <w:marTop w:val="0"/>
          <w:marBottom w:val="0"/>
          <w:divBdr>
            <w:top w:val="none" w:sz="0" w:space="0" w:color="auto"/>
            <w:left w:val="none" w:sz="0" w:space="0" w:color="auto"/>
            <w:bottom w:val="none" w:sz="0" w:space="0" w:color="auto"/>
            <w:right w:val="none" w:sz="0" w:space="0" w:color="auto"/>
          </w:divBdr>
        </w:div>
      </w:divsChild>
    </w:div>
    <w:div w:id="451363373">
      <w:bodyDiv w:val="1"/>
      <w:marLeft w:val="0"/>
      <w:marRight w:val="0"/>
      <w:marTop w:val="0"/>
      <w:marBottom w:val="0"/>
      <w:divBdr>
        <w:top w:val="none" w:sz="0" w:space="0" w:color="auto"/>
        <w:left w:val="none" w:sz="0" w:space="0" w:color="auto"/>
        <w:bottom w:val="none" w:sz="0" w:space="0" w:color="auto"/>
        <w:right w:val="none" w:sz="0" w:space="0" w:color="auto"/>
      </w:divBdr>
      <w:divsChild>
        <w:div w:id="1666280816">
          <w:marLeft w:val="0"/>
          <w:marRight w:val="0"/>
          <w:marTop w:val="0"/>
          <w:marBottom w:val="0"/>
          <w:divBdr>
            <w:top w:val="none" w:sz="0" w:space="0" w:color="auto"/>
            <w:left w:val="none" w:sz="0" w:space="0" w:color="auto"/>
            <w:bottom w:val="none" w:sz="0" w:space="0" w:color="auto"/>
            <w:right w:val="none" w:sz="0" w:space="0" w:color="auto"/>
          </w:divBdr>
        </w:div>
        <w:div w:id="313070462">
          <w:marLeft w:val="0"/>
          <w:marRight w:val="0"/>
          <w:marTop w:val="0"/>
          <w:marBottom w:val="0"/>
          <w:divBdr>
            <w:top w:val="none" w:sz="0" w:space="0" w:color="auto"/>
            <w:left w:val="none" w:sz="0" w:space="0" w:color="auto"/>
            <w:bottom w:val="none" w:sz="0" w:space="0" w:color="auto"/>
            <w:right w:val="none" w:sz="0" w:space="0" w:color="auto"/>
          </w:divBdr>
        </w:div>
        <w:div w:id="1183012447">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557087183">
      <w:bodyDiv w:val="1"/>
      <w:marLeft w:val="0"/>
      <w:marRight w:val="0"/>
      <w:marTop w:val="0"/>
      <w:marBottom w:val="0"/>
      <w:divBdr>
        <w:top w:val="none" w:sz="0" w:space="0" w:color="auto"/>
        <w:left w:val="none" w:sz="0" w:space="0" w:color="auto"/>
        <w:bottom w:val="none" w:sz="0" w:space="0" w:color="auto"/>
        <w:right w:val="none" w:sz="0" w:space="0" w:color="auto"/>
      </w:divBdr>
      <w:divsChild>
        <w:div w:id="8918731">
          <w:marLeft w:val="0"/>
          <w:marRight w:val="0"/>
          <w:marTop w:val="0"/>
          <w:marBottom w:val="0"/>
          <w:divBdr>
            <w:top w:val="none" w:sz="0" w:space="0" w:color="auto"/>
            <w:left w:val="none" w:sz="0" w:space="0" w:color="auto"/>
            <w:bottom w:val="none" w:sz="0" w:space="0" w:color="auto"/>
            <w:right w:val="none" w:sz="0" w:space="0" w:color="auto"/>
          </w:divBdr>
        </w:div>
        <w:div w:id="2095279125">
          <w:marLeft w:val="0"/>
          <w:marRight w:val="0"/>
          <w:marTop w:val="0"/>
          <w:marBottom w:val="0"/>
          <w:divBdr>
            <w:top w:val="none" w:sz="0" w:space="0" w:color="auto"/>
            <w:left w:val="none" w:sz="0" w:space="0" w:color="auto"/>
            <w:bottom w:val="none" w:sz="0" w:space="0" w:color="auto"/>
            <w:right w:val="none" w:sz="0" w:space="0" w:color="auto"/>
          </w:divBdr>
        </w:div>
        <w:div w:id="19747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nationalarchives.gov.uk/doc/open-government-licence/version/3" TargetMode="External"/><Relationship Id="rId21" Type="http://schemas.openxmlformats.org/officeDocument/2006/relationships/hyperlink" Target="https://www.orr.gov.uk/media/23638"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offrailroad.sharepoint.com/sites/Intranet/Corporate/All%20Staff%20Templates/guidelines-for-writing-accessible-reports-for-orr_0.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mailto:procurementteam@orr.gov.uk"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s://www.gov.uk/contracts-finder"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431389/strategic-highways-lice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F0F12"/>
    <w:rsid w:val="001D34EA"/>
    <w:rsid w:val="001F10B6"/>
    <w:rsid w:val="002149B8"/>
    <w:rsid w:val="00282C78"/>
    <w:rsid w:val="003C3A96"/>
    <w:rsid w:val="005F07B1"/>
    <w:rsid w:val="00786F93"/>
    <w:rsid w:val="00843948"/>
    <w:rsid w:val="009A681F"/>
    <w:rsid w:val="009E0644"/>
    <w:rsid w:val="00A257DF"/>
    <w:rsid w:val="00A72823"/>
    <w:rsid w:val="00A8319F"/>
    <w:rsid w:val="00C07FD8"/>
    <w:rsid w:val="00C473EF"/>
    <w:rsid w:val="00C67B1C"/>
    <w:rsid w:val="00CE3B48"/>
    <w:rsid w:val="00DD4CA1"/>
    <w:rsid w:val="00DE7C3F"/>
    <w:rsid w:val="00F06A05"/>
    <w:rsid w:val="00F20C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98</TotalTime>
  <Pages>23</Pages>
  <Words>4629</Words>
  <Characters>26434</Characters>
  <Application>Microsoft Office Word</Application>
  <DocSecurity>0</DocSecurity>
  <Lines>2202</Lines>
  <Paragraphs>1150</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of National Highways’ compliance with conditions in the licence granted to it by the Secretary of State to maintain and operate the Strategic Road Network.</dc:subject>
  <dc:creator>Angeriz-Santos, Paula</dc:creator>
  <cp:keywords/>
  <dc:description/>
  <cp:lastModifiedBy>Dinkele, Harriet</cp:lastModifiedBy>
  <cp:revision>7</cp:revision>
  <cp:lastPrinted>2021-02-24T15:29:00Z</cp:lastPrinted>
  <dcterms:created xsi:type="dcterms:W3CDTF">2023-11-30T12:39:00Z</dcterms:created>
  <dcterms:modified xsi:type="dcterms:W3CDTF">2023-11-30T14:14:00Z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