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7065" w14:textId="59F1A7A3" w:rsidR="004C298B" w:rsidRPr="006039C0" w:rsidRDefault="002612A0" w:rsidP="006039C0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Children and Young People Short Breaks: </w:t>
      </w:r>
      <w:r w:rsidR="00D9691B" w:rsidRPr="006039C0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Soft Market </w:t>
      </w:r>
      <w:r w:rsidR="67470412" w:rsidRPr="006039C0">
        <w:rPr>
          <w:rFonts w:ascii="Arial" w:eastAsiaTheme="minorEastAsia" w:hAnsi="Arial" w:cs="Arial"/>
          <w:b/>
          <w:bCs/>
          <w:sz w:val="28"/>
          <w:szCs w:val="28"/>
          <w:u w:val="single"/>
        </w:rPr>
        <w:t>Consultation</w:t>
      </w:r>
      <w:r w:rsidR="006039C0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 – Nottingham City Council</w:t>
      </w:r>
    </w:p>
    <w:p w14:paraId="018005AB" w14:textId="77777777" w:rsidR="006039C0" w:rsidRDefault="006039C0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4C30845" w14:textId="2BADC4AA" w:rsidR="00013392" w:rsidRPr="006039C0" w:rsidRDefault="00F87AAD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6039C0">
        <w:rPr>
          <w:rFonts w:ascii="Arial" w:eastAsiaTheme="minorEastAsia" w:hAnsi="Arial" w:cs="Arial"/>
          <w:b/>
          <w:sz w:val="24"/>
          <w:szCs w:val="24"/>
        </w:rPr>
        <w:t>Ov</w:t>
      </w:r>
      <w:r w:rsidR="00510FB2" w:rsidRPr="006039C0">
        <w:rPr>
          <w:rFonts w:ascii="Arial" w:eastAsiaTheme="minorEastAsia" w:hAnsi="Arial" w:cs="Arial"/>
          <w:b/>
          <w:sz w:val="24"/>
          <w:szCs w:val="24"/>
        </w:rPr>
        <w:t>erv</w:t>
      </w:r>
      <w:r w:rsidRPr="006039C0">
        <w:rPr>
          <w:rFonts w:ascii="Arial" w:eastAsiaTheme="minorEastAsia" w:hAnsi="Arial" w:cs="Arial"/>
          <w:b/>
          <w:sz w:val="24"/>
          <w:szCs w:val="24"/>
        </w:rPr>
        <w:t>iew</w:t>
      </w:r>
    </w:p>
    <w:p w14:paraId="2D2E74D9" w14:textId="77777777" w:rsidR="004C298B" w:rsidRPr="006039C0" w:rsidRDefault="004C298B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46FABC6C" w14:textId="013BC9D7" w:rsidR="004826F7" w:rsidRPr="006039C0" w:rsidRDefault="00DA0199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Nottingham City Council are </w:t>
      </w:r>
      <w:r w:rsidR="00B96A41" w:rsidRPr="006039C0">
        <w:rPr>
          <w:rFonts w:ascii="Arial" w:eastAsiaTheme="minorEastAsia" w:hAnsi="Arial" w:cs="Arial"/>
          <w:sz w:val="24"/>
          <w:szCs w:val="24"/>
        </w:rPr>
        <w:t>seeking to</w:t>
      </w:r>
      <w:r w:rsidR="5C1D03C3" w:rsidRPr="006039C0">
        <w:rPr>
          <w:rFonts w:ascii="Arial" w:eastAsiaTheme="minorEastAsia" w:hAnsi="Arial" w:cs="Arial"/>
          <w:sz w:val="24"/>
          <w:szCs w:val="24"/>
        </w:rPr>
        <w:t xml:space="preserve"> better understand 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the current </w:t>
      </w:r>
      <w:r w:rsidR="002612A0">
        <w:rPr>
          <w:rFonts w:ascii="Arial" w:eastAsiaTheme="minorEastAsia" w:hAnsi="Arial" w:cs="Arial"/>
          <w:sz w:val="24"/>
          <w:szCs w:val="24"/>
        </w:rPr>
        <w:t>availability of providers who seek to deliver short breaks and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 to gain an understanding of capacity, staffing resources, skills</w:t>
      </w:r>
      <w:r w:rsidR="00AE48B4">
        <w:rPr>
          <w:rFonts w:ascii="Arial" w:eastAsiaTheme="minorEastAsia" w:hAnsi="Arial" w:cs="Arial"/>
          <w:sz w:val="24"/>
          <w:szCs w:val="24"/>
        </w:rPr>
        <w:t>,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 and qualifications</w:t>
      </w:r>
      <w:r w:rsidR="002612A0">
        <w:rPr>
          <w:rFonts w:ascii="Arial" w:eastAsiaTheme="minorEastAsia" w:hAnsi="Arial" w:cs="Arial"/>
          <w:sz w:val="24"/>
          <w:szCs w:val="24"/>
        </w:rPr>
        <w:t xml:space="preserve"> in order that we can better commission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 future service</w:t>
      </w:r>
      <w:r w:rsidR="002612A0">
        <w:rPr>
          <w:rFonts w:ascii="Arial" w:eastAsiaTheme="minorEastAsia" w:hAnsi="Arial" w:cs="Arial"/>
          <w:sz w:val="24"/>
          <w:szCs w:val="24"/>
        </w:rPr>
        <w:t>s.</w:t>
      </w:r>
      <w:r w:rsidR="295ED099" w:rsidRPr="006039C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458F824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296CE98" w14:textId="6DBAE916" w:rsidR="00DA0199" w:rsidRDefault="34FAE6C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 xml:space="preserve">This soft market 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consultation </w:t>
      </w:r>
      <w:r w:rsidRPr="006039C0">
        <w:rPr>
          <w:rFonts w:ascii="Arial" w:eastAsiaTheme="minorEastAsia" w:hAnsi="Arial" w:cs="Arial"/>
          <w:sz w:val="24"/>
          <w:szCs w:val="24"/>
        </w:rPr>
        <w:t xml:space="preserve">contains statements which set out Nottingham City Council’s requirements and </w:t>
      </w:r>
      <w:r w:rsidR="4B0D8E5B" w:rsidRPr="006039C0">
        <w:rPr>
          <w:rFonts w:ascii="Arial" w:eastAsiaTheme="minorEastAsia" w:hAnsi="Arial" w:cs="Arial"/>
          <w:sz w:val="24"/>
          <w:szCs w:val="24"/>
        </w:rPr>
        <w:t>poses questions to the providers around capability and capacity</w:t>
      </w:r>
      <w:r w:rsidR="00411AAF" w:rsidRPr="006039C0">
        <w:rPr>
          <w:rFonts w:ascii="Arial" w:eastAsiaTheme="minorEastAsia" w:hAnsi="Arial" w:cs="Arial"/>
          <w:sz w:val="24"/>
          <w:szCs w:val="24"/>
        </w:rPr>
        <w:t xml:space="preserve"> and the Council’s requirements</w:t>
      </w:r>
      <w:r w:rsidR="4B0D8E5B" w:rsidRPr="006039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368CE2BC" w14:textId="55E32155" w:rsidR="00AE48B4" w:rsidRDefault="00AE48B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3994697" w14:textId="2917F5D1" w:rsidR="00196374" w:rsidRDefault="00AE48B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short break is a time away from parent/carers when a child or young person with a disability and/or complex health need may enjoy time to play and spend time doing activities whilst their paren</w:t>
      </w:r>
      <w:r w:rsidR="00196374">
        <w:rPr>
          <w:rFonts w:ascii="Arial" w:eastAsiaTheme="minorEastAsia" w:hAnsi="Arial" w:cs="Arial"/>
          <w:sz w:val="24"/>
          <w:szCs w:val="24"/>
        </w:rPr>
        <w:t>t</w:t>
      </w:r>
      <w:r>
        <w:rPr>
          <w:rFonts w:ascii="Arial" w:eastAsiaTheme="minorEastAsia" w:hAnsi="Arial" w:cs="Arial"/>
          <w:sz w:val="24"/>
          <w:szCs w:val="24"/>
        </w:rPr>
        <w:t>/carers enjoy respi</w:t>
      </w:r>
      <w:r w:rsidR="00196374">
        <w:rPr>
          <w:rFonts w:ascii="Arial" w:eastAsiaTheme="minorEastAsia" w:hAnsi="Arial" w:cs="Arial"/>
          <w:sz w:val="24"/>
          <w:szCs w:val="24"/>
        </w:rPr>
        <w:t xml:space="preserve">te from their responsibilities. A short break may be a group activity at the weekend, after school or within holidays such as a youth group, swimming class or theatre workshop. Alternatively, individuals may be supported to go cycling, do arts and crafts or visit a museum. </w:t>
      </w:r>
    </w:p>
    <w:p w14:paraId="697E9ECB" w14:textId="77777777" w:rsidR="00196374" w:rsidRDefault="0019637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582AE52" w14:textId="4AADD8FE" w:rsidR="00AE48B4" w:rsidRPr="006039C0" w:rsidRDefault="0019637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Short breaks sessions must be staffed in accordance with the support needs of individuals in mind. Providers should therefore consider pricing per child per hour and highlight charges if 1:1 support is required</w:t>
      </w:r>
      <w:r w:rsidR="009503A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04179E65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E788AA2" w14:textId="74EB5E4B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Please complete the form at the end of this document with your response.</w:t>
      </w:r>
    </w:p>
    <w:p w14:paraId="6FCEE09E" w14:textId="43910C4A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35117CA" w14:textId="41826147" w:rsidR="004826F7" w:rsidRPr="006039C0" w:rsidRDefault="004826F7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lang w:eastAsia="en-GB"/>
        </w:rPr>
        <w:t>Current Volumes</w:t>
      </w:r>
    </w:p>
    <w:p w14:paraId="07D270BD" w14:textId="77777777" w:rsidR="004C298B" w:rsidRDefault="004C298B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iCs/>
          <w:color w:val="000000" w:themeColor="text1"/>
          <w:sz w:val="24"/>
          <w:szCs w:val="24"/>
          <w:u w:val="single"/>
          <w:lang w:eastAsia="en-GB"/>
        </w:rPr>
      </w:pPr>
    </w:p>
    <w:p w14:paraId="3A149DC7" w14:textId="5B6DC282" w:rsidR="009E303B" w:rsidRPr="005D0821" w:rsidRDefault="000A49D1" w:rsidP="006039C0">
      <w:pPr>
        <w:spacing w:after="0" w:line="240" w:lineRule="auto"/>
        <w:jc w:val="both"/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</w:pPr>
      <w:r w:rsidRPr="005D0821"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 xml:space="preserve">What short breaks do you currently provide for </w:t>
      </w:r>
      <w:r w:rsidR="0086653F" w:rsidRPr="005D0821"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>c</w:t>
      </w:r>
      <w:r w:rsidR="009E303B" w:rsidRPr="005D0821">
        <w:rPr>
          <w:rFonts w:ascii="Arial" w:eastAsia="Times New Roman" w:hAnsi="Arial" w:cs="Arial"/>
          <w:sz w:val="24"/>
          <w:szCs w:val="24"/>
        </w:rPr>
        <w:t>hildren/young people with disabilities and complex health needs</w:t>
      </w:r>
      <w:r w:rsidR="009E303B" w:rsidRPr="005D0821"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>? This includes home based breaks as well as ones in the community.</w:t>
      </w:r>
    </w:p>
    <w:p w14:paraId="1CCBE7A5" w14:textId="77777777" w:rsidR="005D0821" w:rsidRDefault="005D0821" w:rsidP="006039C0">
      <w:pPr>
        <w:spacing w:after="0" w:line="240" w:lineRule="auto"/>
        <w:jc w:val="both"/>
        <w:rPr>
          <w:rFonts w:ascii="Arial" w:eastAsiaTheme="minorEastAsia" w:hAnsi="Arial" w:cs="Arial"/>
          <w:iCs/>
          <w:color w:val="000000" w:themeColor="text1"/>
          <w:sz w:val="24"/>
          <w:szCs w:val="24"/>
          <w:u w:val="single"/>
          <w:lang w:eastAsia="en-GB"/>
        </w:rPr>
      </w:pPr>
    </w:p>
    <w:p w14:paraId="7D628DA4" w14:textId="0D54335D" w:rsidR="000C0851" w:rsidRDefault="000C0851" w:rsidP="006039C0">
      <w:pPr>
        <w:spacing w:after="0" w:line="240" w:lineRule="auto"/>
        <w:jc w:val="both"/>
        <w:rPr>
          <w:rFonts w:ascii="Arial" w:eastAsiaTheme="minorEastAsia" w:hAnsi="Arial" w:cs="Arial"/>
          <w:i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Arial" w:eastAsiaTheme="minorEastAsia" w:hAnsi="Arial" w:cs="Arial"/>
          <w:iCs/>
          <w:color w:val="000000" w:themeColor="text1"/>
          <w:sz w:val="24"/>
          <w:szCs w:val="24"/>
          <w:u w:val="single"/>
          <w:lang w:eastAsia="en-GB"/>
        </w:rPr>
        <w:t>Response</w:t>
      </w:r>
    </w:p>
    <w:p w14:paraId="18488087" w14:textId="04D90924" w:rsidR="000C0851" w:rsidRPr="000C0851" w:rsidRDefault="000C0851" w:rsidP="006039C0">
      <w:pPr>
        <w:spacing w:after="0" w:line="240" w:lineRule="auto"/>
        <w:jc w:val="both"/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</w:pPr>
      <w:r w:rsidRPr="000C0851"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>Please complete the table in the response form.</w:t>
      </w:r>
    </w:p>
    <w:p w14:paraId="724AB205" w14:textId="558B45AD" w:rsidR="00681562" w:rsidRDefault="00681562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CEB133F" w14:textId="4BDDF02B" w:rsidR="00E72CC7" w:rsidRPr="006039C0" w:rsidRDefault="00E72CC7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Systems and </w:t>
      </w:r>
      <w:r w:rsidR="004C298B"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>P</w:t>
      </w: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rocesses </w:t>
      </w:r>
    </w:p>
    <w:p w14:paraId="4D290736" w14:textId="77777777" w:rsidR="004C298B" w:rsidRPr="006039C0" w:rsidRDefault="004C298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D7AD4AA" w14:textId="77777777" w:rsidR="00B96810" w:rsidRPr="006039C0" w:rsidRDefault="00B96810" w:rsidP="006039C0">
      <w:pPr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</w:rPr>
        <w:t>NCC Requirements</w:t>
      </w:r>
    </w:p>
    <w:p w14:paraId="2C3D51AE" w14:textId="5011C4CC" w:rsidR="00B96810" w:rsidRPr="006039C0" w:rsidRDefault="00B96810" w:rsidP="006039C0">
      <w:pPr>
        <w:shd w:val="clear" w:color="auto" w:fill="FFFFFF" w:themeFill="background1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6039C0">
        <w:rPr>
          <w:rFonts w:ascii="Arial" w:hAnsi="Arial" w:cs="Arial"/>
          <w:sz w:val="24"/>
          <w:szCs w:val="24"/>
        </w:rPr>
        <w:t>NCC requires the provider to have access to: Email, Microsoft software (or software wh</w:t>
      </w:r>
      <w:r w:rsidR="00BA566C">
        <w:rPr>
          <w:rFonts w:ascii="Arial" w:hAnsi="Arial" w:cs="Arial"/>
          <w:sz w:val="24"/>
          <w:szCs w:val="24"/>
        </w:rPr>
        <w:t>ich</w:t>
      </w:r>
      <w:r w:rsidRPr="006039C0">
        <w:rPr>
          <w:rFonts w:ascii="Arial" w:hAnsi="Arial" w:cs="Arial"/>
          <w:sz w:val="24"/>
          <w:szCs w:val="24"/>
        </w:rPr>
        <w:t xml:space="preserve"> can be used by the Council’s Microsoft based systems – word, excel, outlook), </w:t>
      </w:r>
      <w:r w:rsidR="00062B40">
        <w:rPr>
          <w:rFonts w:ascii="Arial" w:hAnsi="Arial" w:cs="Arial"/>
          <w:sz w:val="24"/>
          <w:szCs w:val="24"/>
        </w:rPr>
        <w:t>P</w:t>
      </w:r>
      <w:r w:rsidRPr="006039C0">
        <w:rPr>
          <w:rFonts w:ascii="Arial" w:hAnsi="Arial" w:cs="Arial"/>
          <w:sz w:val="24"/>
          <w:szCs w:val="24"/>
        </w:rPr>
        <w:t xml:space="preserve">erformance Management/MI reporting systems, Teams, </w:t>
      </w:r>
      <w:r w:rsidR="00062B40">
        <w:rPr>
          <w:rFonts w:ascii="Arial" w:hAnsi="Arial" w:cs="Arial"/>
          <w:sz w:val="24"/>
          <w:szCs w:val="24"/>
        </w:rPr>
        <w:t>Telephone</w:t>
      </w:r>
      <w:r w:rsidRPr="006039C0">
        <w:rPr>
          <w:rFonts w:ascii="Arial" w:hAnsi="Arial" w:cs="Arial"/>
          <w:sz w:val="24"/>
          <w:szCs w:val="24"/>
        </w:rPr>
        <w:t>.</w:t>
      </w:r>
    </w:p>
    <w:p w14:paraId="6B313EF8" w14:textId="77777777" w:rsidR="006039C0" w:rsidRPr="006039C0" w:rsidRDefault="006039C0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2C169BA4" w14:textId="33512101" w:rsidR="00B96810" w:rsidRDefault="00B96810" w:rsidP="006039C0">
      <w:pPr>
        <w:shd w:val="clear" w:color="auto" w:fill="FFFFFF" w:themeFill="background1"/>
        <w:spacing w:after="15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Please confirm your access to the following working software, </w:t>
      </w:r>
      <w:r w:rsidR="002612A0" w:rsidRPr="006039C0">
        <w:rPr>
          <w:rFonts w:ascii="Arial" w:eastAsiaTheme="minorEastAsia" w:hAnsi="Arial" w:cs="Arial"/>
          <w:sz w:val="24"/>
          <w:szCs w:val="24"/>
          <w:lang w:eastAsia="en-GB"/>
        </w:rPr>
        <w:t>systems,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and processes i.e., dashboards, emails communications, software systems.</w:t>
      </w:r>
    </w:p>
    <w:p w14:paraId="4A6BFBDA" w14:textId="77777777" w:rsidR="005D0821" w:rsidRPr="006039C0" w:rsidRDefault="005D0821" w:rsidP="006039C0">
      <w:pPr>
        <w:shd w:val="clear" w:color="auto" w:fill="FFFFFF" w:themeFill="background1"/>
        <w:spacing w:after="15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7091F31" w14:textId="77777777" w:rsidR="00194D44" w:rsidRPr="006039C0" w:rsidRDefault="00194D44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3E263AF" w14:textId="43399DAF" w:rsidR="00013392" w:rsidRPr="006039C0" w:rsidRDefault="00E72CC7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lastRenderedPageBreak/>
        <w:t>Staffing</w:t>
      </w:r>
      <w:r w:rsidR="00F707D9"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</w:t>
      </w:r>
      <w:r w:rsidR="009E303B">
        <w:rPr>
          <w:rFonts w:ascii="Arial" w:eastAsiaTheme="minorEastAsia" w:hAnsi="Arial" w:cs="Arial"/>
          <w:b/>
          <w:sz w:val="24"/>
          <w:szCs w:val="24"/>
          <w:lang w:eastAsia="en-GB"/>
        </w:rPr>
        <w:t>and Pricing</w:t>
      </w:r>
    </w:p>
    <w:p w14:paraId="283A2B26" w14:textId="77777777" w:rsidR="004C298B" w:rsidRPr="006039C0" w:rsidRDefault="004C298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43DF6EC6" w14:textId="1884ED05" w:rsidR="059D32CB" w:rsidRPr="006039C0" w:rsidRDefault="059D32CB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</w:rPr>
        <w:t>NCC Requirements</w:t>
      </w:r>
    </w:p>
    <w:p w14:paraId="7784CDCC" w14:textId="77777777" w:rsidR="009E303B" w:rsidRDefault="002612A0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NCC require all providers to staff sessions accordingly to allow children with a disability to be referred and to be able to access the short break</w:t>
      </w:r>
      <w:r w:rsidR="004826F7" w:rsidRPr="006039C0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0D922DBF" w14:textId="77777777" w:rsidR="009E303B" w:rsidRDefault="009E303B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71818FE" w14:textId="77777777" w:rsidR="009E303B" w:rsidRPr="006039C0" w:rsidRDefault="009E303B" w:rsidP="009E303B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0B91915A" w14:textId="2C9DD24A" w:rsidR="009E303B" w:rsidRDefault="009E303B" w:rsidP="009E303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Please describe your pricing structure in terms of staff (</w:t>
      </w:r>
      <w:r w:rsidR="005D0821">
        <w:rPr>
          <w:rFonts w:ascii="Arial" w:eastAsiaTheme="minorEastAsia" w:hAnsi="Arial" w:cs="Arial"/>
          <w:sz w:val="24"/>
          <w:szCs w:val="24"/>
        </w:rPr>
        <w:t>i.e.,</w:t>
      </w:r>
      <w:r>
        <w:rPr>
          <w:rFonts w:ascii="Arial" w:eastAsiaTheme="minorEastAsia" w:hAnsi="Arial" w:cs="Arial"/>
          <w:sz w:val="24"/>
          <w:szCs w:val="24"/>
        </w:rPr>
        <w:t xml:space="preserve"> 1:1 and group support etc)</w:t>
      </w:r>
      <w:r w:rsidR="009503A0">
        <w:rPr>
          <w:rFonts w:ascii="Arial" w:eastAsiaTheme="minorEastAsia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Are you considering having a core price per place/per hour or a sliding scale based on staffing level needed? </w:t>
      </w:r>
    </w:p>
    <w:p w14:paraId="6A81D4C7" w14:textId="77777777" w:rsidR="009E303B" w:rsidRDefault="009E303B" w:rsidP="009E303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CCC125" w14:textId="77777777" w:rsidR="009E303B" w:rsidRDefault="009E303B" w:rsidP="009E303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Are there extras that would need agreement such as transport, activity costs or meals? How would these be charged i.e., per journey, per event or added into an all-inclusive core price? </w:t>
      </w:r>
    </w:p>
    <w:p w14:paraId="771A5CAA" w14:textId="77777777" w:rsidR="009E303B" w:rsidRDefault="009E303B" w:rsidP="009E303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61D6C0" w14:textId="77777777" w:rsidR="009E303B" w:rsidRDefault="009E303B" w:rsidP="009E303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What price control mechanisms would you consider appropriate for the on-going management of prices throughout </w:t>
      </w:r>
      <w:r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contract</w:t>
      </w:r>
      <w:r>
        <w:rPr>
          <w:rFonts w:ascii="Arial" w:eastAsiaTheme="minorEastAsia" w:hAnsi="Arial" w:cs="Arial"/>
          <w:sz w:val="24"/>
          <w:szCs w:val="24"/>
          <w:lang w:eastAsia="en-GB"/>
        </w:rPr>
        <w:t>?</w:t>
      </w:r>
    </w:p>
    <w:p w14:paraId="52094B8F" w14:textId="49785A4B" w:rsidR="009E303B" w:rsidRDefault="009E303B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7D86FAD" w14:textId="68F395B2" w:rsidR="00AA2665" w:rsidRPr="006039C0" w:rsidRDefault="00AA2665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Training </w:t>
      </w:r>
    </w:p>
    <w:p w14:paraId="24EAB0E5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1C4946FA" w14:textId="160774DA" w:rsidR="009B1D0E" w:rsidRPr="006039C0" w:rsidRDefault="5BBA559E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</w:rPr>
        <w:t>NCC Requirements</w:t>
      </w:r>
    </w:p>
    <w:p w14:paraId="0900D386" w14:textId="4A04F925" w:rsidR="00E91EEC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32BE631" w14:textId="77777777" w:rsidR="00E23528" w:rsidRDefault="00184AC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Nottingham City expect all staff to be DBS checked and to have successfully completed all mandated training. All staff should be familiar with the care plans provided for each child. </w:t>
      </w:r>
    </w:p>
    <w:p w14:paraId="54931F62" w14:textId="77777777" w:rsidR="00E23528" w:rsidRDefault="00E23528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76A413F" w14:textId="13ABD846" w:rsidR="00E23528" w:rsidRDefault="00E23528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Do you anticipate any challenge in meeting the needs of children with a medical need and what support would you want from the </w:t>
      </w:r>
      <w:r w:rsidR="00C10759">
        <w:rPr>
          <w:rFonts w:ascii="Arial" w:eastAsiaTheme="minorEastAsia" w:hAnsi="Arial" w:cs="Arial"/>
          <w:sz w:val="24"/>
          <w:szCs w:val="24"/>
        </w:rPr>
        <w:t>C</w:t>
      </w:r>
      <w:r>
        <w:rPr>
          <w:rFonts w:ascii="Arial" w:eastAsiaTheme="minorEastAsia" w:hAnsi="Arial" w:cs="Arial"/>
          <w:sz w:val="24"/>
          <w:szCs w:val="24"/>
        </w:rPr>
        <w:t xml:space="preserve">ouncil/ICB? </w:t>
      </w:r>
    </w:p>
    <w:p w14:paraId="31467A2C" w14:textId="77777777" w:rsidR="00E23528" w:rsidRDefault="00E23528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311B87B" w14:textId="393B0BBC" w:rsidR="00184ACA" w:rsidRDefault="00E23528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Would you seek to limit access</w:t>
      </w:r>
      <w:r w:rsidR="00C10759">
        <w:rPr>
          <w:rFonts w:ascii="Arial" w:eastAsiaTheme="minorEastAsia" w:hAnsi="Arial" w:cs="Arial"/>
          <w:sz w:val="24"/>
          <w:szCs w:val="24"/>
        </w:rPr>
        <w:t xml:space="preserve"> to potential types of clients</w:t>
      </w:r>
      <w:r>
        <w:rPr>
          <w:rFonts w:ascii="Arial" w:eastAsiaTheme="minorEastAsia" w:hAnsi="Arial" w:cs="Arial"/>
          <w:sz w:val="24"/>
          <w:szCs w:val="24"/>
        </w:rPr>
        <w:t xml:space="preserve"> based on any of these issues</w:t>
      </w:r>
      <w:r w:rsidR="009503A0">
        <w:rPr>
          <w:rFonts w:ascii="Arial" w:eastAsiaTheme="minorEastAsia" w:hAnsi="Arial" w:cs="Arial"/>
          <w:sz w:val="24"/>
          <w:szCs w:val="24"/>
        </w:rPr>
        <w:t xml:space="preserve">? </w:t>
      </w:r>
    </w:p>
    <w:p w14:paraId="6A524703" w14:textId="77777777" w:rsidR="00184ACA" w:rsidRDefault="00184AC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441BCF" w14:textId="62F6F790" w:rsidR="00AA2665" w:rsidRPr="006039C0" w:rsidRDefault="00AA2665" w:rsidP="006039C0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Management </w:t>
      </w:r>
    </w:p>
    <w:p w14:paraId="5546D898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C06369A" w14:textId="77777777" w:rsidR="007D43CF" w:rsidRPr="006039C0" w:rsidRDefault="007D43C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NCC Requirements </w:t>
      </w:r>
    </w:p>
    <w:p w14:paraId="15409432" w14:textId="169CCBFB" w:rsidR="007D43CF" w:rsidRPr="006039C0" w:rsidRDefault="00C07745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 would require a c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onsistent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service 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lead manager to oversee the mobilisation and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provide effective management of the 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>day-to-day running of the service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to ensure delays are mitigated</w:t>
      </w:r>
      <w:r w:rsidR="00184ACA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They would also be required to</w:t>
      </w:r>
      <w:r w:rsidR="007D43CF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attend regular quality monitoring meetings and be responsive to information requests or meetings outside of monitoring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meetings </w:t>
      </w:r>
      <w:r w:rsidR="465B97B3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as required. </w:t>
      </w:r>
    </w:p>
    <w:p w14:paraId="2EB59B51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AA17B06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bookmarkStart w:id="0" w:name="_Hlk156202493"/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22398124" w14:textId="7E204E47" w:rsidR="00E72CC7" w:rsidRPr="006039C0" w:rsidRDefault="00C07745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Suggestions and comments are welcome on the Council above expectations.</w:t>
      </w:r>
      <w:bookmarkEnd w:id="0"/>
    </w:p>
    <w:p w14:paraId="699B893D" w14:textId="59605972" w:rsidR="0082693A" w:rsidRPr="006039C0" w:rsidRDefault="0082693A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E7943C7" w14:textId="72EF6DC3" w:rsidR="00202D83" w:rsidRPr="006039C0" w:rsidRDefault="00202D83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6039C0">
        <w:rPr>
          <w:rFonts w:ascii="Arial" w:eastAsiaTheme="minorEastAsia" w:hAnsi="Arial" w:cs="Arial"/>
          <w:b/>
          <w:sz w:val="24"/>
          <w:szCs w:val="24"/>
        </w:rPr>
        <w:t>Quality</w:t>
      </w:r>
    </w:p>
    <w:p w14:paraId="7A51DA5C" w14:textId="77777777" w:rsidR="00E91EEC" w:rsidRPr="006039C0" w:rsidRDefault="00E91EEC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65987A7D" w14:textId="643CB026" w:rsidR="0082693A" w:rsidRPr="006039C0" w:rsidRDefault="0082693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NCC </w:t>
      </w:r>
      <w:r w:rsidR="00567497"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requirements </w:t>
      </w:r>
    </w:p>
    <w:p w14:paraId="7ED92305" w14:textId="572761CB" w:rsidR="00C36FDB" w:rsidRPr="006039C0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 requires reporting on the time taken to correctly complete assessments. There needs to be a c</w:t>
      </w:r>
      <w:r w:rsidR="00567497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ommitment to complete assessments on time and in accordance with the quality criteria for </w:t>
      </w:r>
      <w:r w:rsidR="7B9A4666" w:rsidRPr="006039C0">
        <w:rPr>
          <w:rFonts w:ascii="Arial" w:eastAsiaTheme="minorEastAsia" w:hAnsi="Arial" w:cs="Arial"/>
          <w:sz w:val="24"/>
          <w:szCs w:val="24"/>
          <w:lang w:eastAsia="en-GB"/>
        </w:rPr>
        <w:t>assessments.</w:t>
      </w:r>
      <w:r w:rsidR="006A0904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5F7AD2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The provider will need to take ownership of </w:t>
      </w:r>
      <w:r w:rsidR="005F7AD2" w:rsidRPr="006039C0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 xml:space="preserve">the quality </w:t>
      </w:r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>management to ensure</w:t>
      </w:r>
      <w:r w:rsidR="001264D9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274A06B8" w:rsidRPr="006039C0">
        <w:rPr>
          <w:rFonts w:ascii="Arial" w:eastAsiaTheme="minorEastAsia" w:hAnsi="Arial" w:cs="Arial"/>
          <w:sz w:val="24"/>
          <w:szCs w:val="24"/>
          <w:lang w:eastAsia="en-GB"/>
        </w:rPr>
        <w:t>that good</w:t>
      </w:r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quality assessments are returned</w:t>
      </w:r>
      <w:r w:rsidR="37BD43A3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with a low amendment rate</w:t>
      </w:r>
      <w:r w:rsidR="00B35165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. </w:t>
      </w:r>
    </w:p>
    <w:p w14:paraId="6A481B16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F5F0C6E" w14:textId="66F1D556" w:rsidR="00C36FDB" w:rsidRPr="006039C0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The Council’s preference would be for a quality assurance/manager/team to be in place to meet the above requirements.</w:t>
      </w:r>
    </w:p>
    <w:p w14:paraId="0953EB18" w14:textId="77777777" w:rsidR="00E91EEC" w:rsidRPr="006039C0" w:rsidRDefault="00E91EEC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33F1810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bookmarkStart w:id="1" w:name="_Hlk156203221"/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1942108E" w14:textId="77777777" w:rsidR="000C0851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Suggestions and comments are welcome on the Council above expectations, particularly in relation to any challenges you would face regarding this and what you consider an acceptable % figure for</w:t>
      </w:r>
      <w:r w:rsidR="00E91EEC" w:rsidRPr="006039C0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6039C0">
        <w:rPr>
          <w:rFonts w:ascii="Arial" w:eastAsiaTheme="minorEastAsia" w:hAnsi="Arial" w:cs="Arial"/>
          <w:sz w:val="24"/>
          <w:szCs w:val="24"/>
          <w:lang w:eastAsia="en-GB"/>
        </w:rPr>
        <w:t>assessments requiring amendments per month.</w:t>
      </w:r>
      <w:bookmarkEnd w:id="1"/>
    </w:p>
    <w:p w14:paraId="7FFC343F" w14:textId="7545FE84" w:rsidR="00C36FDB" w:rsidRPr="009503A0" w:rsidRDefault="00C36FDB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9503A0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</w:t>
      </w:r>
    </w:p>
    <w:p w14:paraId="19F7FA5B" w14:textId="74DB7020" w:rsidR="008C195D" w:rsidRPr="009503A0" w:rsidRDefault="008C195D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503A0">
        <w:rPr>
          <w:rFonts w:ascii="Arial" w:eastAsiaTheme="minorEastAsia" w:hAnsi="Arial" w:cs="Arial"/>
          <w:b/>
          <w:sz w:val="24"/>
          <w:szCs w:val="24"/>
        </w:rPr>
        <w:t xml:space="preserve">Mobilisation </w:t>
      </w:r>
    </w:p>
    <w:p w14:paraId="00CBAB22" w14:textId="77777777" w:rsidR="00062B40" w:rsidRPr="009503A0" w:rsidRDefault="00062B40" w:rsidP="00062B4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24873BDA" w14:textId="77777777" w:rsidR="00062B40" w:rsidRPr="006039C0" w:rsidRDefault="00062B40" w:rsidP="00062B4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 xml:space="preserve">NCC requirements </w:t>
      </w:r>
    </w:p>
    <w:p w14:paraId="1696A120" w14:textId="551B6923" w:rsidR="0086653F" w:rsidRPr="0086653F" w:rsidRDefault="0086653F" w:rsidP="0086653F">
      <w:pPr>
        <w:pStyle w:val="CommentText"/>
        <w:rPr>
          <w:rFonts w:ascii="Arial" w:hAnsi="Arial" w:cs="Arial"/>
          <w:sz w:val="24"/>
          <w:szCs w:val="24"/>
        </w:rPr>
      </w:pPr>
      <w:r w:rsidRPr="0086653F">
        <w:rPr>
          <w:rFonts w:ascii="Arial" w:hAnsi="Arial" w:cs="Arial"/>
          <w:sz w:val="24"/>
          <w:szCs w:val="24"/>
        </w:rPr>
        <w:t>Based on your anticipated service how long do you think it would take to mobilise from award</w:t>
      </w:r>
      <w:r w:rsidR="005D0821">
        <w:rPr>
          <w:rFonts w:ascii="Arial" w:hAnsi="Arial" w:cs="Arial"/>
          <w:sz w:val="24"/>
          <w:szCs w:val="24"/>
        </w:rPr>
        <w:t xml:space="preserve"> of placement on the list</w:t>
      </w:r>
      <w:r>
        <w:rPr>
          <w:rFonts w:ascii="Arial" w:hAnsi="Arial" w:cs="Arial"/>
          <w:sz w:val="24"/>
          <w:szCs w:val="24"/>
        </w:rPr>
        <w:t xml:space="preserve"> </w:t>
      </w:r>
      <w:r w:rsidRPr="0086653F">
        <w:rPr>
          <w:rFonts w:ascii="Arial" w:hAnsi="Arial" w:cs="Arial"/>
          <w:sz w:val="24"/>
          <w:szCs w:val="24"/>
        </w:rPr>
        <w:t xml:space="preserve">and would a block of funding speed this up? </w:t>
      </w:r>
    </w:p>
    <w:p w14:paraId="3DDE6211" w14:textId="77777777" w:rsidR="00063E33" w:rsidRPr="006039C0" w:rsidRDefault="00063E33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5B6215F2" w14:textId="77777777" w:rsidR="00D7437E" w:rsidRPr="006039C0" w:rsidRDefault="00D7437E" w:rsidP="006039C0">
      <w:pPr>
        <w:shd w:val="clear" w:color="auto" w:fill="FFFFFF" w:themeFill="background1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6039C0">
        <w:rPr>
          <w:rFonts w:ascii="Arial" w:eastAsiaTheme="minorEastAsia" w:hAnsi="Arial" w:cs="Arial"/>
          <w:sz w:val="24"/>
          <w:szCs w:val="24"/>
          <w:u w:val="single"/>
          <w:lang w:eastAsia="en-GB"/>
        </w:rPr>
        <w:t>Response</w:t>
      </w:r>
    </w:p>
    <w:p w14:paraId="3B6838A7" w14:textId="369E176D" w:rsidR="00C10759" w:rsidRPr="000C0851" w:rsidRDefault="00C10759" w:rsidP="00C10759">
      <w:pPr>
        <w:spacing w:after="0" w:line="240" w:lineRule="auto"/>
        <w:jc w:val="both"/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</w:pPr>
      <w:r w:rsidRPr="000C0851"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 xml:space="preserve">Please </w:t>
      </w:r>
      <w:r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 xml:space="preserve">provide an answer </w:t>
      </w:r>
      <w:r w:rsidRPr="000C0851">
        <w:rPr>
          <w:rFonts w:ascii="Arial" w:eastAsiaTheme="minorEastAsia" w:hAnsi="Arial" w:cs="Arial"/>
          <w:iCs/>
          <w:color w:val="000000" w:themeColor="text1"/>
          <w:sz w:val="24"/>
          <w:szCs w:val="24"/>
          <w:lang w:eastAsia="en-GB"/>
        </w:rPr>
        <w:t>in the response form.</w:t>
      </w:r>
    </w:p>
    <w:p w14:paraId="68CF98A3" w14:textId="77777777" w:rsidR="00062B40" w:rsidRPr="009503A0" w:rsidRDefault="00062B40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14:paraId="6118D6AC" w14:textId="77777777" w:rsidR="009503A0" w:rsidRPr="009503A0" w:rsidRDefault="006039C0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503A0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954843" w:rsidRPr="009503A0">
        <w:rPr>
          <w:rFonts w:ascii="Arial" w:eastAsiaTheme="minorEastAsia" w:hAnsi="Arial" w:cs="Arial"/>
          <w:b/>
          <w:sz w:val="24"/>
          <w:szCs w:val="24"/>
        </w:rPr>
        <w:t>Contract Opportunity</w:t>
      </w:r>
    </w:p>
    <w:p w14:paraId="4E2A6158" w14:textId="60FCE638" w:rsidR="008C195D" w:rsidRPr="009503A0" w:rsidRDefault="008C195D" w:rsidP="009503A0">
      <w:pPr>
        <w:pStyle w:val="ListParagraph"/>
        <w:spacing w:after="0" w:line="240" w:lineRule="auto"/>
        <w:ind w:left="357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503A0">
        <w:rPr>
          <w:rFonts w:ascii="Arial" w:eastAsiaTheme="minorEastAsia" w:hAnsi="Arial" w:cs="Arial"/>
          <w:b/>
          <w:sz w:val="24"/>
          <w:szCs w:val="24"/>
        </w:rPr>
        <w:t xml:space="preserve"> </w:t>
      </w:r>
    </w:p>
    <w:p w14:paraId="4AE557BE" w14:textId="7F8D449F" w:rsidR="008C195D" w:rsidRDefault="005D0821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</w:t>
      </w:r>
      <w:r w:rsidR="008C195D" w:rsidRPr="006039C0">
        <w:rPr>
          <w:rFonts w:ascii="Arial" w:eastAsiaTheme="minorEastAsia" w:hAnsi="Arial" w:cs="Arial"/>
          <w:sz w:val="24"/>
          <w:szCs w:val="24"/>
        </w:rPr>
        <w:t>s this</w:t>
      </w:r>
      <w:r w:rsidR="000A49D1">
        <w:rPr>
          <w:rFonts w:ascii="Arial" w:eastAsiaTheme="minorEastAsia" w:hAnsi="Arial" w:cs="Arial"/>
          <w:sz w:val="24"/>
          <w:szCs w:val="24"/>
        </w:rPr>
        <w:t xml:space="preserve"> an Accreditation List </w:t>
      </w:r>
      <w:r w:rsidR="008C195D" w:rsidRPr="006039C0">
        <w:rPr>
          <w:rFonts w:ascii="Arial" w:eastAsiaTheme="minorEastAsia" w:hAnsi="Arial" w:cs="Arial"/>
          <w:sz w:val="24"/>
          <w:szCs w:val="24"/>
        </w:rPr>
        <w:t>that you would be interested in responding to should this be required by NCC?</w:t>
      </w:r>
      <w:r w:rsidR="009B3860" w:rsidRPr="006039C0">
        <w:rPr>
          <w:rFonts w:ascii="Arial" w:eastAsiaTheme="minorEastAsia" w:hAnsi="Arial" w:cs="Arial"/>
          <w:sz w:val="24"/>
          <w:szCs w:val="24"/>
        </w:rPr>
        <w:t xml:space="preserve"> If not</w:t>
      </w:r>
      <w:r w:rsidR="00262226" w:rsidRPr="006039C0">
        <w:rPr>
          <w:rFonts w:ascii="Arial" w:eastAsiaTheme="minorEastAsia" w:hAnsi="Arial" w:cs="Arial"/>
          <w:sz w:val="24"/>
          <w:szCs w:val="24"/>
        </w:rPr>
        <w:t>,</w:t>
      </w:r>
      <w:r w:rsidR="009B3860" w:rsidRPr="006039C0">
        <w:rPr>
          <w:rFonts w:ascii="Arial" w:eastAsiaTheme="minorEastAsia" w:hAnsi="Arial" w:cs="Arial"/>
          <w:sz w:val="24"/>
          <w:szCs w:val="24"/>
        </w:rPr>
        <w:t xml:space="preserve"> why would you not be interested?</w:t>
      </w:r>
    </w:p>
    <w:p w14:paraId="19719A34" w14:textId="2383A645" w:rsidR="000A49D1" w:rsidRDefault="000A49D1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(An accreditation List is a list of providers are eligible to provide services to citizens and the Council after a call-off process)</w:t>
      </w:r>
    </w:p>
    <w:p w14:paraId="01DB54C6" w14:textId="77777777" w:rsidR="00AE48B4" w:rsidRPr="006039C0" w:rsidRDefault="00AE48B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880542F" w14:textId="77777777" w:rsidR="008C195D" w:rsidRPr="006039C0" w:rsidRDefault="008C195D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14:paraId="6B52309A" w14:textId="77777777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6039C0">
        <w:rPr>
          <w:rFonts w:ascii="Arial" w:eastAsiaTheme="minorEastAsia" w:hAnsi="Arial" w:cs="Arial"/>
          <w:b/>
          <w:bCs/>
          <w:sz w:val="24"/>
          <w:szCs w:val="24"/>
        </w:rPr>
        <w:t>Comments and Confidentiality</w:t>
      </w:r>
    </w:p>
    <w:p w14:paraId="4B1F81C0" w14:textId="58002CF3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The information you provide will be treated in the strictest confidence. It will not be made available to future potential bidders for the new service in the event of a tendering process taking place</w:t>
      </w:r>
      <w:r w:rsidR="00194D44" w:rsidRPr="006039C0">
        <w:rPr>
          <w:rFonts w:ascii="Arial" w:eastAsiaTheme="minorEastAsia" w:hAnsi="Arial" w:cs="Arial"/>
          <w:sz w:val="24"/>
          <w:szCs w:val="24"/>
        </w:rPr>
        <w:t>, though feedback will be used to help the Council design its service requirements</w:t>
      </w:r>
      <w:r w:rsidRPr="006039C0">
        <w:rPr>
          <w:rFonts w:ascii="Arial" w:eastAsiaTheme="minorEastAsia" w:hAnsi="Arial" w:cs="Arial"/>
          <w:sz w:val="24"/>
          <w:szCs w:val="24"/>
        </w:rPr>
        <w:t xml:space="preserve">. This is in line with Section 43 of the Freedom of Information Act i.e. a qualified exemption in relation to ‘Commercial Interests’. </w:t>
      </w:r>
    </w:p>
    <w:p w14:paraId="12C17BB1" w14:textId="77777777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FBFEA04" w14:textId="13E30141" w:rsidR="00B96810" w:rsidRPr="006039C0" w:rsidRDefault="00B96810" w:rsidP="00C10759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039C0">
        <w:rPr>
          <w:rFonts w:ascii="Arial" w:eastAsia="Calibri" w:hAnsi="Arial" w:cs="Arial"/>
          <w:sz w:val="24"/>
          <w:szCs w:val="24"/>
        </w:rPr>
        <w:t xml:space="preserve">Please submit comments </w:t>
      </w:r>
      <w:r w:rsidR="007558FD">
        <w:rPr>
          <w:rFonts w:ascii="Arial" w:eastAsia="Calibri" w:hAnsi="Arial" w:cs="Arial"/>
          <w:sz w:val="24"/>
          <w:szCs w:val="24"/>
        </w:rPr>
        <w:t xml:space="preserve">on the form below </w:t>
      </w:r>
      <w:r w:rsidRPr="006039C0">
        <w:rPr>
          <w:rFonts w:ascii="Arial" w:eastAsia="Calibri" w:hAnsi="Arial" w:cs="Arial"/>
          <w:sz w:val="24"/>
          <w:szCs w:val="24"/>
        </w:rPr>
        <w:t xml:space="preserve">by email, quoting </w:t>
      </w:r>
      <w:r w:rsidR="00062B40">
        <w:rPr>
          <w:rFonts w:ascii="Arial" w:eastAsia="Calibri" w:hAnsi="Arial" w:cs="Arial"/>
          <w:sz w:val="24"/>
          <w:szCs w:val="24"/>
        </w:rPr>
        <w:t>“</w:t>
      </w:r>
      <w:r w:rsidR="00AE48B4">
        <w:rPr>
          <w:rFonts w:ascii="Arial" w:eastAsia="Calibri" w:hAnsi="Arial" w:cs="Arial"/>
          <w:sz w:val="24"/>
          <w:szCs w:val="24"/>
        </w:rPr>
        <w:t xml:space="preserve">Children and Young </w:t>
      </w:r>
      <w:r w:rsidR="000F7EC1">
        <w:rPr>
          <w:rFonts w:ascii="Arial" w:eastAsia="Calibri" w:hAnsi="Arial" w:cs="Arial"/>
          <w:sz w:val="24"/>
          <w:szCs w:val="24"/>
        </w:rPr>
        <w:t>P</w:t>
      </w:r>
      <w:r w:rsidR="00AE48B4">
        <w:rPr>
          <w:rFonts w:ascii="Arial" w:eastAsia="Calibri" w:hAnsi="Arial" w:cs="Arial"/>
          <w:sz w:val="24"/>
          <w:szCs w:val="24"/>
        </w:rPr>
        <w:t xml:space="preserve">eople Short Breaks </w:t>
      </w:r>
      <w:r w:rsidR="006C19D6">
        <w:rPr>
          <w:rFonts w:ascii="Arial" w:eastAsia="Calibri" w:hAnsi="Arial" w:cs="Arial"/>
          <w:i/>
          <w:iCs/>
          <w:sz w:val="24"/>
          <w:szCs w:val="24"/>
        </w:rPr>
        <w:t>Response</w:t>
      </w:r>
      <w:r w:rsidR="00062B40">
        <w:rPr>
          <w:rFonts w:ascii="Arial" w:eastAsia="Calibri" w:hAnsi="Arial" w:cs="Arial"/>
          <w:sz w:val="24"/>
          <w:szCs w:val="24"/>
        </w:rPr>
        <w:t>”</w:t>
      </w:r>
      <w:r w:rsidRPr="006039C0">
        <w:rPr>
          <w:rFonts w:ascii="Arial" w:eastAsia="Calibri" w:hAnsi="Arial" w:cs="Arial"/>
          <w:sz w:val="24"/>
          <w:szCs w:val="24"/>
        </w:rPr>
        <w:t xml:space="preserve"> to: </w:t>
      </w:r>
      <w:hyperlink r:id="rId6">
        <w:r w:rsidRPr="006039C0">
          <w:rPr>
            <w:rStyle w:val="Hyperlink"/>
            <w:rFonts w:ascii="Arial" w:eastAsia="Times New Roman" w:hAnsi="Arial" w:cs="Arial"/>
            <w:color w:val="0000FF"/>
            <w:sz w:val="24"/>
            <w:szCs w:val="24"/>
          </w:rPr>
          <w:t>scandmd@nottinghamcity.gov.uk</w:t>
        </w:r>
      </w:hyperlink>
      <w:r w:rsidRPr="006039C0">
        <w:rPr>
          <w:rFonts w:ascii="Arial" w:eastAsia="Calibri" w:hAnsi="Arial" w:cs="Arial"/>
          <w:sz w:val="24"/>
          <w:szCs w:val="24"/>
        </w:rPr>
        <w:t xml:space="preserve"> by 12.00 noon on the </w:t>
      </w:r>
      <w:r w:rsidR="002D08C4" w:rsidRPr="002D08C4">
        <w:rPr>
          <w:rFonts w:ascii="Arial" w:eastAsia="Calibri" w:hAnsi="Arial" w:cs="Arial"/>
          <w:sz w:val="24"/>
          <w:szCs w:val="24"/>
        </w:rPr>
        <w:t>21 June 2024.</w:t>
      </w:r>
    </w:p>
    <w:p w14:paraId="441FE85B" w14:textId="77777777" w:rsidR="00411AAF" w:rsidRPr="006039C0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6CE5D30" w14:textId="77777777" w:rsidR="000C0851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Thank you for your time in completing this consultation.</w:t>
      </w:r>
    </w:p>
    <w:p w14:paraId="30C2B8B1" w14:textId="77777777" w:rsidR="002D08C4" w:rsidRDefault="002D08C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CE207C3" w14:textId="5B834BB1" w:rsidR="002D08C4" w:rsidRPr="002D08C4" w:rsidRDefault="002D08C4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  <w:sectPr w:rsidR="002D08C4" w:rsidRPr="002D08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D08C4">
        <w:rPr>
          <w:rFonts w:ascii="Arial" w:eastAsiaTheme="minorEastAsia" w:hAnsi="Arial" w:cs="Arial"/>
          <w:b/>
          <w:bCs/>
          <w:sz w:val="24"/>
          <w:szCs w:val="24"/>
        </w:rPr>
        <w:t>Please note we will not be responding to queries or clarifications for this consultation.</w:t>
      </w:r>
    </w:p>
    <w:p w14:paraId="0D50B5A6" w14:textId="3F2F250D" w:rsidR="00194D44" w:rsidRPr="006039C0" w:rsidRDefault="009503A0" w:rsidP="00062B4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>Short Breaks</w:t>
      </w:r>
      <w:r w:rsidR="00194D44" w:rsidRPr="006039C0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E069DC" w:rsidRPr="006039C0">
        <w:rPr>
          <w:rFonts w:ascii="Arial" w:eastAsiaTheme="minorEastAsia" w:hAnsi="Arial" w:cs="Arial"/>
          <w:b/>
          <w:sz w:val="24"/>
          <w:szCs w:val="24"/>
        </w:rPr>
        <w:t xml:space="preserve">Soft Market </w:t>
      </w:r>
      <w:r w:rsidR="00194D44" w:rsidRPr="006039C0">
        <w:rPr>
          <w:rFonts w:ascii="Arial" w:eastAsiaTheme="minorEastAsia" w:hAnsi="Arial" w:cs="Arial"/>
          <w:b/>
          <w:sz w:val="24"/>
          <w:szCs w:val="24"/>
        </w:rPr>
        <w:t>Consultation Response</w:t>
      </w:r>
    </w:p>
    <w:p w14:paraId="6C554C50" w14:textId="77777777" w:rsidR="00194D44" w:rsidRPr="006039C0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F5D7CF2" w14:textId="77777777" w:rsidR="00194D44" w:rsidRPr="006039C0" w:rsidRDefault="00194D44" w:rsidP="000C0851">
      <w:pPr>
        <w:spacing w:after="0" w:line="240" w:lineRule="auto"/>
        <w:ind w:right="-755"/>
        <w:jc w:val="both"/>
        <w:rPr>
          <w:rFonts w:ascii="Arial" w:eastAsiaTheme="minorEastAsia" w:hAnsi="Arial" w:cs="Arial"/>
          <w:sz w:val="24"/>
          <w:szCs w:val="24"/>
        </w:rPr>
      </w:pPr>
      <w:r w:rsidRPr="006039C0">
        <w:rPr>
          <w:rFonts w:ascii="Arial" w:eastAsiaTheme="minorEastAsia" w:hAnsi="Arial" w:cs="Arial"/>
          <w:sz w:val="24"/>
          <w:szCs w:val="24"/>
        </w:rPr>
        <w:t>Expand the boxes to suit your response.</w:t>
      </w:r>
    </w:p>
    <w:p w14:paraId="608F0855" w14:textId="77777777" w:rsidR="00194D44" w:rsidRPr="006039C0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94D44" w:rsidRPr="006039C0" w14:paraId="2562572D" w14:textId="77777777" w:rsidTr="000C0851">
        <w:trPr>
          <w:trHeight w:val="1176"/>
        </w:trPr>
        <w:tc>
          <w:tcPr>
            <w:tcW w:w="14170" w:type="dxa"/>
            <w:shd w:val="clear" w:color="auto" w:fill="auto"/>
          </w:tcPr>
          <w:p w14:paraId="6AE8B6D5" w14:textId="77777777" w:rsidR="00194D44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Organisation Name:</w:t>
            </w:r>
          </w:p>
          <w:p w14:paraId="6A3F9C76" w14:textId="77777777" w:rsidR="006C19D6" w:rsidRPr="006C19D6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194D44" w:rsidRPr="006039C0" w14:paraId="336AD5B1" w14:textId="77777777" w:rsidTr="000C0851">
        <w:trPr>
          <w:trHeight w:val="966"/>
        </w:trPr>
        <w:tc>
          <w:tcPr>
            <w:tcW w:w="14170" w:type="dxa"/>
            <w:shd w:val="clear" w:color="auto" w:fill="auto"/>
          </w:tcPr>
          <w:p w14:paraId="2D90F4B5" w14:textId="77777777" w:rsidR="00194D44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Contact Name</w:t>
            </w:r>
            <w:r w:rsidR="006039C0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and Email Address</w:t>
            </w:r>
            <w:r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:</w:t>
            </w:r>
          </w:p>
          <w:p w14:paraId="48B719F0" w14:textId="76FCA133" w:rsidR="006C19D6" w:rsidRPr="006C19D6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0C0851" w:rsidRPr="006039C0" w14:paraId="566ACB3B" w14:textId="77777777" w:rsidTr="00C10759">
        <w:trPr>
          <w:trHeight w:val="973"/>
        </w:trPr>
        <w:tc>
          <w:tcPr>
            <w:tcW w:w="14170" w:type="dxa"/>
            <w:shd w:val="clear" w:color="auto" w:fill="auto"/>
          </w:tcPr>
          <w:p w14:paraId="60A24469" w14:textId="1C7AA1C7" w:rsidR="000C0851" w:rsidRDefault="000C0851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>2. Current Volumes</w:t>
            </w:r>
          </w:p>
          <w:p w14:paraId="54664A5B" w14:textId="77777777" w:rsidR="000C0851" w:rsidRDefault="000C0851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7CBDD3F0" w14:textId="7078729C" w:rsidR="000C0851" w:rsidRPr="000C0851" w:rsidRDefault="000C0851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C0851">
              <w:rPr>
                <w:rFonts w:ascii="Arial" w:eastAsiaTheme="minorEastAsia" w:hAnsi="Arial" w:cs="Arial"/>
                <w:iCs/>
                <w:color w:val="000000" w:themeColor="text1"/>
                <w:sz w:val="24"/>
                <w:szCs w:val="24"/>
                <w:lang w:eastAsia="en-GB"/>
              </w:rPr>
              <w:t>Exemplars return in red</w:t>
            </w:r>
            <w:r>
              <w:rPr>
                <w:rFonts w:ascii="Arial" w:eastAsiaTheme="minorEastAsia" w:hAnsi="Arial" w:cs="Arial"/>
                <w:iCs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5F90E800" w14:textId="77777777" w:rsidR="000C0851" w:rsidRDefault="000C0851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13068" w:type="dxa"/>
              <w:tblLook w:val="04A0" w:firstRow="1" w:lastRow="0" w:firstColumn="1" w:lastColumn="0" w:noHBand="0" w:noVBand="1"/>
            </w:tblPr>
            <w:tblGrid>
              <w:gridCol w:w="3850"/>
              <w:gridCol w:w="3544"/>
              <w:gridCol w:w="2693"/>
              <w:gridCol w:w="2981"/>
            </w:tblGrid>
            <w:tr w:rsidR="000C0851" w14:paraId="13EE9F3F" w14:textId="77777777" w:rsidTr="000C0851">
              <w:tc>
                <w:tcPr>
                  <w:tcW w:w="3850" w:type="dxa"/>
                </w:tcPr>
                <w:p w14:paraId="26995E1A" w14:textId="77777777" w:rsidR="000C0851" w:rsidRPr="006039C0" w:rsidRDefault="000C0851" w:rsidP="000C0851">
                  <w:pPr>
                    <w:jc w:val="both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sz w:val="24"/>
                      <w:szCs w:val="24"/>
                    </w:rPr>
                    <w:t>Current services that can support children with a disability</w:t>
                  </w:r>
                </w:p>
              </w:tc>
              <w:tc>
                <w:tcPr>
                  <w:tcW w:w="3544" w:type="dxa"/>
                </w:tcPr>
                <w:p w14:paraId="64BBE5BB" w14:textId="77777777" w:rsidR="000C0851" w:rsidRPr="006039C0" w:rsidRDefault="000C0851" w:rsidP="000C0851">
                  <w:pPr>
                    <w:jc w:val="both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sz w:val="24"/>
                      <w:szCs w:val="24"/>
                    </w:rPr>
                    <w:t>Regularity of session</w:t>
                  </w:r>
                </w:p>
              </w:tc>
              <w:tc>
                <w:tcPr>
                  <w:tcW w:w="2693" w:type="dxa"/>
                </w:tcPr>
                <w:p w14:paraId="1769326B" w14:textId="77777777" w:rsidR="000C0851" w:rsidRDefault="000C0851" w:rsidP="000C0851">
                  <w:pPr>
                    <w:jc w:val="both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sz w:val="24"/>
                      <w:szCs w:val="24"/>
                    </w:rPr>
                    <w:t>Total number of individual spaces per session</w:t>
                  </w:r>
                </w:p>
              </w:tc>
              <w:tc>
                <w:tcPr>
                  <w:tcW w:w="2981" w:type="dxa"/>
                </w:tcPr>
                <w:p w14:paraId="39BFF389" w14:textId="77777777" w:rsidR="000C0851" w:rsidRDefault="000C0851" w:rsidP="000C0851">
                  <w:pPr>
                    <w:jc w:val="both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Total number of spaces available as a short break funding by Nottingham City  </w:t>
                  </w:r>
                </w:p>
              </w:tc>
            </w:tr>
            <w:tr w:rsidR="000C0851" w:rsidRPr="002612A0" w14:paraId="7139F21E" w14:textId="77777777" w:rsidTr="000C0851">
              <w:tc>
                <w:tcPr>
                  <w:tcW w:w="3850" w:type="dxa"/>
                </w:tcPr>
                <w:p w14:paraId="445FEA82" w14:textId="77777777" w:rsidR="000C0851" w:rsidRPr="002612A0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 xml:space="preserve">Gymnastics club </w:t>
                  </w:r>
                </w:p>
              </w:tc>
              <w:tc>
                <w:tcPr>
                  <w:tcW w:w="3544" w:type="dxa"/>
                </w:tcPr>
                <w:p w14:paraId="2EB46707" w14:textId="77777777" w:rsidR="000C0851" w:rsidRPr="002612A0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 w:rsidRPr="002612A0"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>Weekly term time (39)</w:t>
                  </w:r>
                </w:p>
              </w:tc>
              <w:tc>
                <w:tcPr>
                  <w:tcW w:w="2693" w:type="dxa"/>
                </w:tcPr>
                <w:p w14:paraId="59E13D4D" w14:textId="77777777" w:rsidR="000C0851" w:rsidRPr="002612A0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81" w:type="dxa"/>
                </w:tcPr>
                <w:p w14:paraId="30F990EF" w14:textId="77777777" w:rsidR="000C0851" w:rsidRPr="002612A0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0C0851" w:rsidRPr="00196374" w14:paraId="10201122" w14:textId="77777777" w:rsidTr="000C0851">
              <w:tc>
                <w:tcPr>
                  <w:tcW w:w="3850" w:type="dxa"/>
                </w:tcPr>
                <w:p w14:paraId="570A6C2C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 w:rsidRPr="00196374"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 xml:space="preserve">Youth group </w:t>
                  </w:r>
                </w:p>
              </w:tc>
              <w:tc>
                <w:tcPr>
                  <w:tcW w:w="3544" w:type="dxa"/>
                </w:tcPr>
                <w:p w14:paraId="45E4B6D1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 w:rsidRPr="00196374"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 xml:space="preserve">Weekly -all year </w:t>
                  </w:r>
                </w:p>
              </w:tc>
              <w:tc>
                <w:tcPr>
                  <w:tcW w:w="2693" w:type="dxa"/>
                </w:tcPr>
                <w:p w14:paraId="724639CD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 w:rsidRPr="00196374"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81" w:type="dxa"/>
                </w:tcPr>
                <w:p w14:paraId="0B24716D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  <w:r w:rsidRPr="00196374"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</w:tr>
            <w:tr w:rsidR="000C0851" w:rsidRPr="00196374" w14:paraId="5F25454B" w14:textId="77777777" w:rsidTr="000C0851">
              <w:tc>
                <w:tcPr>
                  <w:tcW w:w="3850" w:type="dxa"/>
                </w:tcPr>
                <w:p w14:paraId="49D485EF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7922F584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4D31C50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0960BC52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3E49D934" w14:textId="77777777" w:rsidTr="000C0851">
              <w:tc>
                <w:tcPr>
                  <w:tcW w:w="3850" w:type="dxa"/>
                </w:tcPr>
                <w:p w14:paraId="1C494F82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437BE97F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03B97A9E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7DA1ABD4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2A8F6B17" w14:textId="77777777" w:rsidTr="000C0851">
              <w:tc>
                <w:tcPr>
                  <w:tcW w:w="3850" w:type="dxa"/>
                </w:tcPr>
                <w:p w14:paraId="62448D95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7AF8834A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AD198E2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45E2D843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6778607D" w14:textId="77777777" w:rsidTr="000C0851">
              <w:tc>
                <w:tcPr>
                  <w:tcW w:w="3850" w:type="dxa"/>
                </w:tcPr>
                <w:p w14:paraId="79DD121E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310CF087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874269C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7AFA1805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3B83A6A9" w14:textId="77777777" w:rsidTr="000C0851">
              <w:tc>
                <w:tcPr>
                  <w:tcW w:w="3850" w:type="dxa"/>
                </w:tcPr>
                <w:p w14:paraId="5A70B5BF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30F94312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658EC57B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313AE583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177B10FC" w14:textId="77777777" w:rsidTr="000C0851">
              <w:tc>
                <w:tcPr>
                  <w:tcW w:w="3850" w:type="dxa"/>
                </w:tcPr>
                <w:p w14:paraId="345026A2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01E6E1BB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16E845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57D813C3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7C24437E" w14:textId="77777777" w:rsidTr="000C0851">
              <w:tc>
                <w:tcPr>
                  <w:tcW w:w="3850" w:type="dxa"/>
                </w:tcPr>
                <w:p w14:paraId="6D5B08A5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58678EA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7D8D8D1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7502813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78B622E6" w14:textId="77777777" w:rsidTr="000C0851">
              <w:tc>
                <w:tcPr>
                  <w:tcW w:w="3850" w:type="dxa"/>
                </w:tcPr>
                <w:p w14:paraId="3EC1FD7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3325CCE5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4C32410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3EF5D9ED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02AB758D" w14:textId="77777777" w:rsidTr="000C0851">
              <w:tc>
                <w:tcPr>
                  <w:tcW w:w="3850" w:type="dxa"/>
                </w:tcPr>
                <w:p w14:paraId="0B355D0A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193F06FA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1FB5D1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432F2501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63A231F5" w14:textId="77777777" w:rsidTr="000C0851">
              <w:tc>
                <w:tcPr>
                  <w:tcW w:w="3850" w:type="dxa"/>
                </w:tcPr>
                <w:p w14:paraId="65E0A2B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75CF517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D7566A0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0BEECFAF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60D298A5" w14:textId="77777777" w:rsidTr="000C0851">
              <w:tc>
                <w:tcPr>
                  <w:tcW w:w="3850" w:type="dxa"/>
                </w:tcPr>
                <w:p w14:paraId="574BA3AE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0BD31E6F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D43421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584B6E48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5E367D55" w14:textId="77777777" w:rsidTr="000C0851">
              <w:tc>
                <w:tcPr>
                  <w:tcW w:w="3850" w:type="dxa"/>
                </w:tcPr>
                <w:p w14:paraId="7C92D580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28159327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EBAF830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45D02C0B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2C7EE61C" w14:textId="77777777" w:rsidTr="000C0851">
              <w:tc>
                <w:tcPr>
                  <w:tcW w:w="3850" w:type="dxa"/>
                </w:tcPr>
                <w:p w14:paraId="30756625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22DC5383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97C99A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3C1FD6C4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7B79F99A" w14:textId="77777777" w:rsidTr="000C0851">
              <w:tc>
                <w:tcPr>
                  <w:tcW w:w="3850" w:type="dxa"/>
                </w:tcPr>
                <w:p w14:paraId="1685AD56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2157756A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3402DB0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40258C0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4089C5D4" w14:textId="77777777" w:rsidTr="000C0851">
              <w:tc>
                <w:tcPr>
                  <w:tcW w:w="3850" w:type="dxa"/>
                </w:tcPr>
                <w:p w14:paraId="0A23CFFC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1AEEAD06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17074AE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62390536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602C33B2" w14:textId="77777777" w:rsidTr="000C0851">
              <w:tc>
                <w:tcPr>
                  <w:tcW w:w="3850" w:type="dxa"/>
                </w:tcPr>
                <w:p w14:paraId="63F03610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1156F9AE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0B530F9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5224931A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0851" w:rsidRPr="00196374" w14:paraId="18F6424F" w14:textId="77777777" w:rsidTr="000C0851">
              <w:tc>
                <w:tcPr>
                  <w:tcW w:w="3850" w:type="dxa"/>
                </w:tcPr>
                <w:p w14:paraId="0077CAFE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0EB330C4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0B62956A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600ACA0D" w14:textId="77777777" w:rsidR="000C0851" w:rsidRPr="00196374" w:rsidRDefault="000C0851" w:rsidP="000C0851">
                  <w:pPr>
                    <w:jc w:val="both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197C7395" w14:textId="25BF84F3" w:rsidR="000C0851" w:rsidRDefault="000C0851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194D44" w:rsidRPr="006039C0" w14:paraId="77C1E588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2494C869" w14:textId="2D2DD4C0" w:rsidR="00194D44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 xml:space="preserve">3.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Systems and Process - </w:t>
            </w:r>
            <w:r w:rsidR="00194D44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Suggestions and Comment:</w:t>
            </w:r>
          </w:p>
          <w:p w14:paraId="7AD92734" w14:textId="77777777" w:rsidR="00194D44" w:rsidRPr="006039C0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94D44" w:rsidRPr="006039C0" w14:paraId="2EB040E9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3840C567" w14:textId="7A05BA6F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4.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Staffing</w:t>
            </w:r>
            <w:r w:rsidR="0086653F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and Pricing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- Suggestions and Comment:</w:t>
            </w:r>
          </w:p>
          <w:p w14:paraId="70F2D3B2" w14:textId="77777777" w:rsidR="00194D44" w:rsidRPr="006039C0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94D44" w:rsidRPr="006039C0" w14:paraId="233FDF6B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05ECF340" w14:textId="273B7B4F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5.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Training - Suggestions and Comment:</w:t>
            </w:r>
          </w:p>
          <w:p w14:paraId="19426596" w14:textId="77777777" w:rsidR="00194D44" w:rsidRPr="006039C0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54A4C" w:rsidRPr="006039C0" w14:paraId="12887912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2AFC57D2" w14:textId="50FDC285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 xml:space="preserve">6.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Management - Suggestions and Comment:</w:t>
            </w:r>
          </w:p>
          <w:p w14:paraId="75E5F8D8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07225D58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74D1FE90" w14:textId="3C0442BA" w:rsidR="00454A4C" w:rsidRPr="006039C0" w:rsidRDefault="006039C0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7.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Quality - Suggestions and Comment:</w:t>
            </w:r>
          </w:p>
          <w:p w14:paraId="51BAD24B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3B70DBAC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518250DB" w14:textId="283B6DE7" w:rsidR="00454A4C" w:rsidRPr="006039C0" w:rsidRDefault="00C10759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>8</w:t>
            </w:r>
            <w:r w:rsidR="006039C0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. </w:t>
            </w:r>
            <w:r w:rsidR="00454A4C" w:rsidRPr="006039C0">
              <w:rPr>
                <w:rFonts w:ascii="Arial" w:eastAsiaTheme="minorEastAsia" w:hAnsi="Arial" w:cs="Arial"/>
                <w:b/>
                <w:sz w:val="24"/>
                <w:szCs w:val="24"/>
              </w:rPr>
              <w:t>Mobilisation - Suggestions and Comment:</w:t>
            </w:r>
          </w:p>
          <w:p w14:paraId="52E22A3D" w14:textId="77777777" w:rsidR="00454A4C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  <w:p w14:paraId="2676ED0D" w14:textId="77777777" w:rsidR="006C19D6" w:rsidRPr="006C19D6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6039C0" w14:paraId="44C7AF1F" w14:textId="77777777" w:rsidTr="000C0851">
        <w:trPr>
          <w:trHeight w:val="2948"/>
        </w:trPr>
        <w:tc>
          <w:tcPr>
            <w:tcW w:w="14170" w:type="dxa"/>
            <w:shd w:val="clear" w:color="auto" w:fill="auto"/>
          </w:tcPr>
          <w:p w14:paraId="27C93A78" w14:textId="1628483A" w:rsidR="00454A4C" w:rsidRPr="00C10759" w:rsidRDefault="00C10759" w:rsidP="00C10759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lastRenderedPageBreak/>
              <w:t>9</w:t>
            </w:r>
            <w:r w:rsidR="0086653F" w:rsidRPr="00C10759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. </w:t>
            </w:r>
            <w:r w:rsidR="00454A4C" w:rsidRPr="00C10759">
              <w:rPr>
                <w:rFonts w:ascii="Arial" w:eastAsiaTheme="minorEastAsia" w:hAnsi="Arial" w:cs="Arial"/>
                <w:b/>
                <w:sz w:val="24"/>
                <w:szCs w:val="24"/>
              </w:rPr>
              <w:t>Contract Opportunity – We would be interested in a future contract opportunity (Yes or No)</w:t>
            </w:r>
            <w:r w:rsidR="006039C0" w:rsidRPr="00C10759">
              <w:rPr>
                <w:rFonts w:ascii="Arial" w:eastAsiaTheme="minorEastAsia" w:hAnsi="Arial" w:cs="Arial"/>
                <w:b/>
                <w:sz w:val="24"/>
                <w:szCs w:val="24"/>
              </w:rPr>
              <w:t>. If no, why not.</w:t>
            </w:r>
          </w:p>
          <w:p w14:paraId="7EE2258E" w14:textId="77777777" w:rsidR="00454A4C" w:rsidRPr="006C19D6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</w:tbl>
    <w:p w14:paraId="30FB9AB7" w14:textId="77777777" w:rsidR="68239F0A" w:rsidRPr="006039C0" w:rsidRDefault="68239F0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sectPr w:rsidR="68239F0A" w:rsidRPr="006039C0" w:rsidSect="00C10759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E74"/>
    <w:multiLevelType w:val="hybridMultilevel"/>
    <w:tmpl w:val="ADC862C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46"/>
    <w:multiLevelType w:val="hybridMultilevel"/>
    <w:tmpl w:val="B8D4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98E"/>
    <w:multiLevelType w:val="hybridMultilevel"/>
    <w:tmpl w:val="3BF8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40A50"/>
    <w:multiLevelType w:val="hybridMultilevel"/>
    <w:tmpl w:val="7FF41E3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F876206"/>
    <w:multiLevelType w:val="hybridMultilevel"/>
    <w:tmpl w:val="8E32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41BC8"/>
    <w:multiLevelType w:val="hybridMultilevel"/>
    <w:tmpl w:val="19924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4730A"/>
    <w:multiLevelType w:val="hybridMultilevel"/>
    <w:tmpl w:val="30E29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2F57"/>
    <w:multiLevelType w:val="hybridMultilevel"/>
    <w:tmpl w:val="FFFFFFFF"/>
    <w:lvl w:ilvl="0" w:tplc="F56E3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A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AD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81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CF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24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D6A78"/>
    <w:multiLevelType w:val="hybridMultilevel"/>
    <w:tmpl w:val="E4F8B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282E"/>
    <w:multiLevelType w:val="hybridMultilevel"/>
    <w:tmpl w:val="2AEE4ACA"/>
    <w:lvl w:ilvl="0" w:tplc="82DA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7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AD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A6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27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28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C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A0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94B22"/>
    <w:multiLevelType w:val="hybridMultilevel"/>
    <w:tmpl w:val="45B0EB32"/>
    <w:lvl w:ilvl="0" w:tplc="80D4DC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03789"/>
    <w:multiLevelType w:val="hybridMultilevel"/>
    <w:tmpl w:val="76A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F6576"/>
    <w:multiLevelType w:val="hybridMultilevel"/>
    <w:tmpl w:val="5178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35C4A"/>
    <w:multiLevelType w:val="hybridMultilevel"/>
    <w:tmpl w:val="8F9A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18384">
    <w:abstractNumId w:val="9"/>
  </w:num>
  <w:num w:numId="2" w16cid:durableId="210652119">
    <w:abstractNumId w:val="4"/>
  </w:num>
  <w:num w:numId="3" w16cid:durableId="251134873">
    <w:abstractNumId w:val="1"/>
  </w:num>
  <w:num w:numId="4" w16cid:durableId="99960792">
    <w:abstractNumId w:val="13"/>
  </w:num>
  <w:num w:numId="5" w16cid:durableId="298342519">
    <w:abstractNumId w:val="11"/>
  </w:num>
  <w:num w:numId="6" w16cid:durableId="1923416333">
    <w:abstractNumId w:val="10"/>
  </w:num>
  <w:num w:numId="7" w16cid:durableId="1491824132">
    <w:abstractNumId w:val="6"/>
  </w:num>
  <w:num w:numId="8" w16cid:durableId="1663971859">
    <w:abstractNumId w:val="7"/>
  </w:num>
  <w:num w:numId="9" w16cid:durableId="1153524199">
    <w:abstractNumId w:val="8"/>
  </w:num>
  <w:num w:numId="10" w16cid:durableId="364720073">
    <w:abstractNumId w:val="5"/>
  </w:num>
  <w:num w:numId="11" w16cid:durableId="1707943315">
    <w:abstractNumId w:val="0"/>
  </w:num>
  <w:num w:numId="12" w16cid:durableId="1119640309">
    <w:abstractNumId w:val="3"/>
  </w:num>
  <w:num w:numId="13" w16cid:durableId="1788505544">
    <w:abstractNumId w:val="12"/>
  </w:num>
  <w:num w:numId="14" w16cid:durableId="15434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83"/>
    <w:rsid w:val="00005E0E"/>
    <w:rsid w:val="00013392"/>
    <w:rsid w:val="00041837"/>
    <w:rsid w:val="00062B40"/>
    <w:rsid w:val="00063E33"/>
    <w:rsid w:val="000A49D1"/>
    <w:rsid w:val="000B7C10"/>
    <w:rsid w:val="000C0851"/>
    <w:rsid w:val="000D18B3"/>
    <w:rsid w:val="000D4801"/>
    <w:rsid w:val="000E2B68"/>
    <w:rsid w:val="000F76F4"/>
    <w:rsid w:val="000F7EC1"/>
    <w:rsid w:val="00102DA8"/>
    <w:rsid w:val="001130D7"/>
    <w:rsid w:val="001264D9"/>
    <w:rsid w:val="00154600"/>
    <w:rsid w:val="00184ACA"/>
    <w:rsid w:val="00194D44"/>
    <w:rsid w:val="00196374"/>
    <w:rsid w:val="001D1D7C"/>
    <w:rsid w:val="00202D83"/>
    <w:rsid w:val="002249C0"/>
    <w:rsid w:val="00235A2C"/>
    <w:rsid w:val="00251DF9"/>
    <w:rsid w:val="002548D1"/>
    <w:rsid w:val="002612A0"/>
    <w:rsid w:val="00262226"/>
    <w:rsid w:val="00264836"/>
    <w:rsid w:val="00276F98"/>
    <w:rsid w:val="002D08C4"/>
    <w:rsid w:val="002E0664"/>
    <w:rsid w:val="002F6BDD"/>
    <w:rsid w:val="00300898"/>
    <w:rsid w:val="003270BC"/>
    <w:rsid w:val="003939CD"/>
    <w:rsid w:val="003B5F2E"/>
    <w:rsid w:val="00401157"/>
    <w:rsid w:val="00411AAF"/>
    <w:rsid w:val="004149A6"/>
    <w:rsid w:val="00432AE1"/>
    <w:rsid w:val="00454A4C"/>
    <w:rsid w:val="004748D6"/>
    <w:rsid w:val="004826F7"/>
    <w:rsid w:val="004C298B"/>
    <w:rsid w:val="004D1D0E"/>
    <w:rsid w:val="004D7E6F"/>
    <w:rsid w:val="00510FB2"/>
    <w:rsid w:val="00526873"/>
    <w:rsid w:val="005306B9"/>
    <w:rsid w:val="00530CCA"/>
    <w:rsid w:val="00532715"/>
    <w:rsid w:val="005512F6"/>
    <w:rsid w:val="00567497"/>
    <w:rsid w:val="005D0821"/>
    <w:rsid w:val="005E403D"/>
    <w:rsid w:val="005E79E0"/>
    <w:rsid w:val="005F307F"/>
    <w:rsid w:val="005F3B9F"/>
    <w:rsid w:val="005F7AD2"/>
    <w:rsid w:val="006039C0"/>
    <w:rsid w:val="0062124D"/>
    <w:rsid w:val="0062433F"/>
    <w:rsid w:val="00625459"/>
    <w:rsid w:val="00637CD3"/>
    <w:rsid w:val="00657223"/>
    <w:rsid w:val="006579D9"/>
    <w:rsid w:val="00681562"/>
    <w:rsid w:val="006A0904"/>
    <w:rsid w:val="006B0E61"/>
    <w:rsid w:val="006B36FC"/>
    <w:rsid w:val="006C19D6"/>
    <w:rsid w:val="006D3C52"/>
    <w:rsid w:val="006F0B13"/>
    <w:rsid w:val="006F34FF"/>
    <w:rsid w:val="00714B1F"/>
    <w:rsid w:val="00716470"/>
    <w:rsid w:val="007339FB"/>
    <w:rsid w:val="007558FD"/>
    <w:rsid w:val="0076219B"/>
    <w:rsid w:val="007645E5"/>
    <w:rsid w:val="007763D6"/>
    <w:rsid w:val="007957C8"/>
    <w:rsid w:val="007C6DE9"/>
    <w:rsid w:val="007D43CF"/>
    <w:rsid w:val="007E7816"/>
    <w:rsid w:val="007F5C7D"/>
    <w:rsid w:val="00802131"/>
    <w:rsid w:val="00804AB3"/>
    <w:rsid w:val="008066C4"/>
    <w:rsid w:val="0082693A"/>
    <w:rsid w:val="00855AB7"/>
    <w:rsid w:val="0086653F"/>
    <w:rsid w:val="00884C36"/>
    <w:rsid w:val="008920B8"/>
    <w:rsid w:val="008C195D"/>
    <w:rsid w:val="008F48BF"/>
    <w:rsid w:val="00936EF1"/>
    <w:rsid w:val="009503A0"/>
    <w:rsid w:val="00954843"/>
    <w:rsid w:val="00970839"/>
    <w:rsid w:val="00986CBB"/>
    <w:rsid w:val="00996132"/>
    <w:rsid w:val="009A51C7"/>
    <w:rsid w:val="009B1D0E"/>
    <w:rsid w:val="009B3860"/>
    <w:rsid w:val="009D3D8F"/>
    <w:rsid w:val="009E12F1"/>
    <w:rsid w:val="009E303B"/>
    <w:rsid w:val="00A00644"/>
    <w:rsid w:val="00A26F2D"/>
    <w:rsid w:val="00A57887"/>
    <w:rsid w:val="00A6005D"/>
    <w:rsid w:val="00A65F30"/>
    <w:rsid w:val="00A82D36"/>
    <w:rsid w:val="00A97B15"/>
    <w:rsid w:val="00AA2665"/>
    <w:rsid w:val="00AA3AD7"/>
    <w:rsid w:val="00AB7325"/>
    <w:rsid w:val="00AE48B4"/>
    <w:rsid w:val="00AE6281"/>
    <w:rsid w:val="00AE6D55"/>
    <w:rsid w:val="00B27397"/>
    <w:rsid w:val="00B35165"/>
    <w:rsid w:val="00B66A58"/>
    <w:rsid w:val="00B96810"/>
    <w:rsid w:val="00B96A41"/>
    <w:rsid w:val="00BA321E"/>
    <w:rsid w:val="00BA566C"/>
    <w:rsid w:val="00BC4A2B"/>
    <w:rsid w:val="00BD6F98"/>
    <w:rsid w:val="00BE6CDA"/>
    <w:rsid w:val="00C07745"/>
    <w:rsid w:val="00C10759"/>
    <w:rsid w:val="00C36FDB"/>
    <w:rsid w:val="00CC5C30"/>
    <w:rsid w:val="00CF76BC"/>
    <w:rsid w:val="00D318EC"/>
    <w:rsid w:val="00D7437E"/>
    <w:rsid w:val="00D824FD"/>
    <w:rsid w:val="00D9691B"/>
    <w:rsid w:val="00DA0199"/>
    <w:rsid w:val="00E069DC"/>
    <w:rsid w:val="00E14420"/>
    <w:rsid w:val="00E17BEC"/>
    <w:rsid w:val="00E23528"/>
    <w:rsid w:val="00E44034"/>
    <w:rsid w:val="00E459BD"/>
    <w:rsid w:val="00E540AE"/>
    <w:rsid w:val="00E64D89"/>
    <w:rsid w:val="00E72CC7"/>
    <w:rsid w:val="00E91EEC"/>
    <w:rsid w:val="00EA7F60"/>
    <w:rsid w:val="00ED090E"/>
    <w:rsid w:val="00ED22BA"/>
    <w:rsid w:val="00F04163"/>
    <w:rsid w:val="00F131F7"/>
    <w:rsid w:val="00F34F45"/>
    <w:rsid w:val="00F707D9"/>
    <w:rsid w:val="00F87AAD"/>
    <w:rsid w:val="00FA27A2"/>
    <w:rsid w:val="00FA4DFE"/>
    <w:rsid w:val="00FE48A2"/>
    <w:rsid w:val="00FE5231"/>
    <w:rsid w:val="00FF41EB"/>
    <w:rsid w:val="011D39A9"/>
    <w:rsid w:val="017C5FAC"/>
    <w:rsid w:val="0318300D"/>
    <w:rsid w:val="04099D1D"/>
    <w:rsid w:val="0441CE94"/>
    <w:rsid w:val="04D2CC29"/>
    <w:rsid w:val="05007CE5"/>
    <w:rsid w:val="052EC038"/>
    <w:rsid w:val="059D32CB"/>
    <w:rsid w:val="05FAA80F"/>
    <w:rsid w:val="06501B1D"/>
    <w:rsid w:val="065E2C65"/>
    <w:rsid w:val="070F5C45"/>
    <w:rsid w:val="0B6FE8FE"/>
    <w:rsid w:val="0E435341"/>
    <w:rsid w:val="0EA10DB3"/>
    <w:rsid w:val="0EA6E416"/>
    <w:rsid w:val="0F9F7A98"/>
    <w:rsid w:val="10960C44"/>
    <w:rsid w:val="12C2A538"/>
    <w:rsid w:val="12D71B5A"/>
    <w:rsid w:val="131E0A87"/>
    <w:rsid w:val="1442B6D8"/>
    <w:rsid w:val="157388CF"/>
    <w:rsid w:val="16D8E529"/>
    <w:rsid w:val="1715368F"/>
    <w:rsid w:val="195F467D"/>
    <w:rsid w:val="1A081BC5"/>
    <w:rsid w:val="1A4C6EAF"/>
    <w:rsid w:val="1A864DC5"/>
    <w:rsid w:val="1C60A75E"/>
    <w:rsid w:val="1C9C638D"/>
    <w:rsid w:val="1D15706D"/>
    <w:rsid w:val="1E34F28C"/>
    <w:rsid w:val="1F55E0E7"/>
    <w:rsid w:val="1F984820"/>
    <w:rsid w:val="1FB17B16"/>
    <w:rsid w:val="2273973A"/>
    <w:rsid w:val="233EED9D"/>
    <w:rsid w:val="24187BDA"/>
    <w:rsid w:val="24BB0F80"/>
    <w:rsid w:val="257CD278"/>
    <w:rsid w:val="25B44C3B"/>
    <w:rsid w:val="2606E4F2"/>
    <w:rsid w:val="260BB789"/>
    <w:rsid w:val="274A06B8"/>
    <w:rsid w:val="295ED099"/>
    <w:rsid w:val="299970FE"/>
    <w:rsid w:val="2B3861A9"/>
    <w:rsid w:val="2B3F37E9"/>
    <w:rsid w:val="2B598222"/>
    <w:rsid w:val="2C6E5357"/>
    <w:rsid w:val="2D5AD9BD"/>
    <w:rsid w:val="2D5BB029"/>
    <w:rsid w:val="2EC3F743"/>
    <w:rsid w:val="2FEC146C"/>
    <w:rsid w:val="2FF6E5BE"/>
    <w:rsid w:val="309350EB"/>
    <w:rsid w:val="309DD8BF"/>
    <w:rsid w:val="31319F0A"/>
    <w:rsid w:val="32FED782"/>
    <w:rsid w:val="332D6C13"/>
    <w:rsid w:val="342CDA37"/>
    <w:rsid w:val="34FAE6CC"/>
    <w:rsid w:val="36650CD5"/>
    <w:rsid w:val="367A701F"/>
    <w:rsid w:val="375E3C54"/>
    <w:rsid w:val="376091ED"/>
    <w:rsid w:val="37A05572"/>
    <w:rsid w:val="37A842F8"/>
    <w:rsid w:val="37B5F171"/>
    <w:rsid w:val="37BD43A3"/>
    <w:rsid w:val="37FF738F"/>
    <w:rsid w:val="3800DD36"/>
    <w:rsid w:val="38E13BC4"/>
    <w:rsid w:val="395193B0"/>
    <w:rsid w:val="398339E2"/>
    <w:rsid w:val="3B0CC837"/>
    <w:rsid w:val="3B387DF8"/>
    <w:rsid w:val="3C8A1E7C"/>
    <w:rsid w:val="3CD44E59"/>
    <w:rsid w:val="3DE62644"/>
    <w:rsid w:val="3EF3459A"/>
    <w:rsid w:val="3F793FD1"/>
    <w:rsid w:val="3FFB4AC1"/>
    <w:rsid w:val="400BEF1B"/>
    <w:rsid w:val="40618BDD"/>
    <w:rsid w:val="40793371"/>
    <w:rsid w:val="41151032"/>
    <w:rsid w:val="41735E9B"/>
    <w:rsid w:val="428E9707"/>
    <w:rsid w:val="4405998E"/>
    <w:rsid w:val="457FC1FA"/>
    <w:rsid w:val="463FABA0"/>
    <w:rsid w:val="465B97B3"/>
    <w:rsid w:val="46C9B248"/>
    <w:rsid w:val="4751A061"/>
    <w:rsid w:val="48D90AB1"/>
    <w:rsid w:val="4A26B021"/>
    <w:rsid w:val="4B0D8E5B"/>
    <w:rsid w:val="4B627644"/>
    <w:rsid w:val="4B6AABEE"/>
    <w:rsid w:val="4C1B8E5F"/>
    <w:rsid w:val="4CA5D71B"/>
    <w:rsid w:val="4DD37F97"/>
    <w:rsid w:val="4DEE9247"/>
    <w:rsid w:val="4F20C01D"/>
    <w:rsid w:val="5032C9A2"/>
    <w:rsid w:val="50E69E54"/>
    <w:rsid w:val="52CEEED3"/>
    <w:rsid w:val="5350FCD3"/>
    <w:rsid w:val="53559B90"/>
    <w:rsid w:val="55832CE3"/>
    <w:rsid w:val="571354C1"/>
    <w:rsid w:val="57AED3B5"/>
    <w:rsid w:val="57B959FC"/>
    <w:rsid w:val="58C0F1B3"/>
    <w:rsid w:val="595F2016"/>
    <w:rsid w:val="59AD3280"/>
    <w:rsid w:val="5B2AF913"/>
    <w:rsid w:val="5B4EFE1B"/>
    <w:rsid w:val="5BBA559E"/>
    <w:rsid w:val="5BE1127C"/>
    <w:rsid w:val="5BE6C5E4"/>
    <w:rsid w:val="5C1D03C3"/>
    <w:rsid w:val="5CD40D48"/>
    <w:rsid w:val="5E701E9C"/>
    <w:rsid w:val="5E708B3B"/>
    <w:rsid w:val="5F1E66A6"/>
    <w:rsid w:val="5FE5CE97"/>
    <w:rsid w:val="61383C4B"/>
    <w:rsid w:val="6202C9FF"/>
    <w:rsid w:val="62560768"/>
    <w:rsid w:val="62D14F4B"/>
    <w:rsid w:val="63F1D7C9"/>
    <w:rsid w:val="63F3388F"/>
    <w:rsid w:val="65747FCD"/>
    <w:rsid w:val="65BC76AC"/>
    <w:rsid w:val="67470412"/>
    <w:rsid w:val="68239F0A"/>
    <w:rsid w:val="684C88F1"/>
    <w:rsid w:val="6976A4A6"/>
    <w:rsid w:val="69F97D71"/>
    <w:rsid w:val="6A1513D9"/>
    <w:rsid w:val="6BB83028"/>
    <w:rsid w:val="6D43AB70"/>
    <w:rsid w:val="6D5F97EF"/>
    <w:rsid w:val="6DE01976"/>
    <w:rsid w:val="6DF35BEC"/>
    <w:rsid w:val="6DF9346C"/>
    <w:rsid w:val="6F234F99"/>
    <w:rsid w:val="704789BA"/>
    <w:rsid w:val="725F24F4"/>
    <w:rsid w:val="734E0BCA"/>
    <w:rsid w:val="7459F250"/>
    <w:rsid w:val="752A8D08"/>
    <w:rsid w:val="759E8B00"/>
    <w:rsid w:val="75E0A387"/>
    <w:rsid w:val="7746548F"/>
    <w:rsid w:val="792B5020"/>
    <w:rsid w:val="79D8C05D"/>
    <w:rsid w:val="7A42CFB6"/>
    <w:rsid w:val="7AF54A41"/>
    <w:rsid w:val="7B771B75"/>
    <w:rsid w:val="7B80A62F"/>
    <w:rsid w:val="7B96C8DB"/>
    <w:rsid w:val="7B9A4666"/>
    <w:rsid w:val="7C10C3FA"/>
    <w:rsid w:val="7C49C885"/>
    <w:rsid w:val="7C62F0E2"/>
    <w:rsid w:val="7DDD2661"/>
    <w:rsid w:val="7E44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ABC2"/>
  <w15:chartTrackingRefBased/>
  <w15:docId w15:val="{C2941007-37C7-4E0C-8988-A1680317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D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4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1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26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andmd@nottinghamcit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4F56-F4FD-4F16-993A-2ECA23AE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Hinds</dc:creator>
  <cp:keywords/>
  <dc:description/>
  <cp:lastModifiedBy>Steve Cotterill</cp:lastModifiedBy>
  <cp:revision>8</cp:revision>
  <dcterms:created xsi:type="dcterms:W3CDTF">2024-06-06T14:52:00Z</dcterms:created>
  <dcterms:modified xsi:type="dcterms:W3CDTF">2024-06-07T07:01:00Z</dcterms:modified>
</cp:coreProperties>
</file>