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9C22" w14:textId="36D6B68B" w:rsidR="004446AB" w:rsidRDefault="00727FBE" w:rsidP="00E53F7A">
      <w:pPr>
        <w:keepNext/>
        <w:keepLines/>
        <w:overflowPunct/>
        <w:autoSpaceDE/>
        <w:autoSpaceDN/>
        <w:adjustRightInd/>
        <w:spacing w:before="480" w:after="120" w:line="259" w:lineRule="auto"/>
        <w:ind w:left="0"/>
        <w:jc w:val="left"/>
        <w:textAlignment w:val="auto"/>
        <w:outlineLvl w:val="0"/>
        <w:rPr>
          <w:b/>
          <w:bCs/>
          <w:color w:val="878800"/>
          <w:sz w:val="44"/>
          <w:szCs w:val="44"/>
        </w:rPr>
      </w:pPr>
      <w:bookmarkStart w:id="0" w:name="_Toc453056961"/>
      <w:bookmarkStart w:id="1" w:name="_Toc414636350"/>
      <w:bookmarkStart w:id="2" w:name="_Ref313382873"/>
      <w:bookmarkStart w:id="3" w:name="_Toc314810848"/>
      <w:bookmarkStart w:id="4" w:name="_Toc351710921"/>
      <w:bookmarkStart w:id="5" w:name="_Toc358671831"/>
      <w:bookmarkStart w:id="6" w:name="_Ref349135995"/>
      <w:bookmarkStart w:id="7" w:name="_Toc350503092"/>
      <w:bookmarkStart w:id="8" w:name="_Toc350504082"/>
      <w:bookmarkStart w:id="9" w:name="_Toc461012431"/>
      <w:bookmarkStart w:id="10" w:name="_Toc461021237"/>
      <w:bookmarkStart w:id="11" w:name="_Hlk79068163"/>
      <w:r w:rsidRPr="00E53F7A">
        <w:rPr>
          <w:rFonts w:eastAsia="Calibri"/>
          <w:b/>
          <w:bCs/>
          <w:color w:val="878800"/>
          <w:sz w:val="44"/>
          <w:szCs w:val="44"/>
        </w:rPr>
        <w:t>SCHEDULE</w:t>
      </w:r>
      <w:r w:rsidRPr="00727FBE">
        <w:rPr>
          <w:b/>
          <w:bCs/>
          <w:color w:val="878800"/>
          <w:sz w:val="44"/>
          <w:szCs w:val="44"/>
        </w:rPr>
        <w:t xml:space="preserve"> </w:t>
      </w:r>
      <w:r w:rsidRPr="00727FBE">
        <w:rPr>
          <w:rFonts w:eastAsia="Calibri"/>
          <w:b/>
          <w:bCs/>
          <w:color w:val="878800"/>
          <w:sz w:val="44"/>
          <w:szCs w:val="44"/>
        </w:rPr>
        <w:t>10</w:t>
      </w:r>
      <w:r w:rsidRPr="00E53F7A">
        <w:rPr>
          <w:rFonts w:eastAsia="Calibri"/>
          <w:b/>
          <w:bCs/>
          <w:color w:val="878800"/>
          <w:sz w:val="44"/>
          <w:szCs w:val="44"/>
        </w:rPr>
        <w:t xml:space="preserve"> – </w:t>
      </w:r>
      <w:r w:rsidRPr="00727FBE">
        <w:rPr>
          <w:rFonts w:eastAsia="Calibri"/>
          <w:b/>
          <w:bCs/>
          <w:color w:val="878800"/>
          <w:sz w:val="44"/>
          <w:szCs w:val="44"/>
        </w:rPr>
        <w:t>BUSINESS CONTINUITY AND DISASTER RECOVERY</w:t>
      </w:r>
      <w:r w:rsidRPr="00727FBE">
        <w:rPr>
          <w:b/>
          <w:bCs/>
          <w:color w:val="878800"/>
          <w:sz w:val="44"/>
          <w:szCs w:val="44"/>
        </w:rPr>
        <w:t xml:space="preserve"> </w:t>
      </w:r>
      <w:bookmarkEnd w:id="0"/>
    </w:p>
    <w:p w14:paraId="6625C0CB" w14:textId="77777777" w:rsidR="004446AB" w:rsidRPr="004446AB" w:rsidRDefault="004446AB" w:rsidP="00E53F7A">
      <w:pPr>
        <w:keepNext/>
        <w:keepLines/>
        <w:overflowPunct/>
        <w:autoSpaceDE/>
        <w:autoSpaceDN/>
        <w:adjustRightInd/>
        <w:spacing w:before="480" w:after="120" w:line="259" w:lineRule="auto"/>
        <w:ind w:left="0"/>
        <w:jc w:val="left"/>
        <w:textAlignment w:val="auto"/>
        <w:outlineLvl w:val="0"/>
        <w:rPr>
          <w:b/>
          <w:bCs/>
          <w:color w:val="878800"/>
          <w:sz w:val="20"/>
          <w:szCs w:val="20"/>
        </w:rPr>
      </w:pPr>
    </w:p>
    <w:p w14:paraId="368BC612" w14:textId="05513E10" w:rsidR="004446AB" w:rsidRDefault="004446AB">
      <w:pPr>
        <w:overflowPunct/>
        <w:autoSpaceDE/>
        <w:autoSpaceDN/>
        <w:adjustRightInd/>
        <w:spacing w:after="200" w:line="276" w:lineRule="auto"/>
        <w:ind w:left="0"/>
        <w:jc w:val="left"/>
        <w:textAlignment w:val="auto"/>
        <w:rPr>
          <w:b/>
          <w:bCs/>
          <w:color w:val="878800"/>
          <w:sz w:val="44"/>
          <w:szCs w:val="44"/>
        </w:rPr>
      </w:pPr>
    </w:p>
    <w:p w14:paraId="18C68ECF" w14:textId="119CBFFA" w:rsidR="004446AB" w:rsidRDefault="004446AB">
      <w:pPr>
        <w:overflowPunct/>
        <w:autoSpaceDE/>
        <w:autoSpaceDN/>
        <w:adjustRightInd/>
        <w:spacing w:after="200" w:line="276" w:lineRule="auto"/>
        <w:ind w:left="0"/>
        <w:jc w:val="left"/>
        <w:textAlignment w:val="auto"/>
        <w:rPr>
          <w:b/>
          <w:bCs/>
          <w:color w:val="878800"/>
          <w:sz w:val="44"/>
          <w:szCs w:val="44"/>
        </w:rPr>
      </w:pPr>
      <w:r>
        <w:rPr>
          <w:b/>
          <w:bCs/>
          <w:color w:val="878800"/>
          <w:sz w:val="44"/>
          <w:szCs w:val="44"/>
        </w:rPr>
        <w:br w:type="page"/>
      </w:r>
    </w:p>
    <w:p w14:paraId="56E1795F" w14:textId="7CB67012" w:rsidR="00B65415" w:rsidRDefault="00E649B3" w:rsidP="00727FBE">
      <w:pPr>
        <w:pStyle w:val="Level1"/>
        <w:keepNext/>
        <w:rPr>
          <w:rStyle w:val="Level1asHeadingtext"/>
        </w:rPr>
      </w:pPr>
      <w:bookmarkStart w:id="12" w:name="_Ref78975608"/>
      <w:bookmarkStart w:id="13" w:name="_Ref72255205"/>
      <w:bookmarkEnd w:id="1"/>
      <w:bookmarkEnd w:id="2"/>
      <w:bookmarkEnd w:id="3"/>
      <w:bookmarkEnd w:id="4"/>
      <w:bookmarkEnd w:id="5"/>
      <w:bookmarkEnd w:id="6"/>
      <w:bookmarkEnd w:id="7"/>
      <w:bookmarkEnd w:id="8"/>
      <w:bookmarkEnd w:id="9"/>
      <w:bookmarkEnd w:id="10"/>
      <w:r w:rsidRPr="00727FBE">
        <w:rPr>
          <w:rStyle w:val="Level1asHeadingtext"/>
        </w:rPr>
        <w:lastRenderedPageBreak/>
        <w:t>Definitions</w:t>
      </w:r>
      <w:bookmarkEnd w:id="12"/>
    </w:p>
    <w:p w14:paraId="22FA0E33" w14:textId="2DAEEB90" w:rsidR="00B65415" w:rsidRDefault="00E649B3" w:rsidP="00727FBE">
      <w:pPr>
        <w:pStyle w:val="Level2"/>
      </w:pPr>
      <w:r w:rsidRPr="00727FBE">
        <w:t xml:space="preserve">In this Schedule, the following words shall have the following meanings and they shall supplement </w:t>
      </w:r>
      <w:r w:rsidR="00F00ACA">
        <w:t>c</w:t>
      </w:r>
      <w:r w:rsidR="00727FBE" w:rsidRPr="00727FBE">
        <w:t>lause A1</w:t>
      </w:r>
      <w:r w:rsidRPr="00727FBE">
        <w:t xml:space="preserve"> (Definitions):</w:t>
      </w:r>
    </w:p>
    <w:tbl>
      <w:tblPr>
        <w:tblW w:w="9072" w:type="dxa"/>
        <w:tblInd w:w="142" w:type="dxa"/>
        <w:tblLook w:val="04A0" w:firstRow="1" w:lastRow="0" w:firstColumn="1" w:lastColumn="0" w:noHBand="0" w:noVBand="1"/>
      </w:tblPr>
      <w:tblGrid>
        <w:gridCol w:w="2977"/>
        <w:gridCol w:w="6095"/>
      </w:tblGrid>
      <w:tr w:rsidR="009518AF" w:rsidRPr="00727FBE" w14:paraId="75496885" w14:textId="77777777" w:rsidTr="00E53F7A">
        <w:tc>
          <w:tcPr>
            <w:tcW w:w="2977" w:type="dxa"/>
          </w:tcPr>
          <w:p w14:paraId="033FBF70"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BCDR Plan</w:t>
            </w:r>
            <w:r w:rsidRPr="00727FBE">
              <w:t>"</w:t>
            </w:r>
          </w:p>
        </w:tc>
        <w:tc>
          <w:tcPr>
            <w:tcW w:w="6095" w:type="dxa"/>
          </w:tcPr>
          <w:p w14:paraId="3F9FECBA"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has the meaning given to it in paragraph </w:t>
            </w:r>
            <w:r w:rsidRPr="009518AF">
              <w:rPr>
                <w:rFonts w:eastAsia="Arial"/>
                <w:sz w:val="20"/>
                <w:szCs w:val="20"/>
                <w:lang w:eastAsia="en-GB"/>
              </w:rPr>
              <w:fldChar w:fldCharType="begin"/>
            </w:r>
            <w:r w:rsidRPr="009518AF">
              <w:rPr>
                <w:rFonts w:eastAsia="Arial"/>
                <w:sz w:val="20"/>
                <w:szCs w:val="20"/>
                <w:lang w:eastAsia="en-GB"/>
              </w:rPr>
              <w:instrText xml:space="preserve"> REF _Ref490032444 \r \h  \* MERGEFORMAT </w:instrText>
            </w:r>
            <w:r w:rsidRPr="009518AF">
              <w:rPr>
                <w:rFonts w:eastAsia="Arial"/>
                <w:sz w:val="20"/>
                <w:szCs w:val="20"/>
                <w:lang w:eastAsia="en-GB"/>
              </w:rPr>
            </w:r>
            <w:r w:rsidRPr="009518AF">
              <w:rPr>
                <w:rFonts w:eastAsia="Arial"/>
                <w:sz w:val="20"/>
                <w:szCs w:val="20"/>
                <w:lang w:eastAsia="en-GB"/>
              </w:rPr>
              <w:fldChar w:fldCharType="separate"/>
            </w:r>
            <w:r w:rsidRPr="009518AF">
              <w:rPr>
                <w:rFonts w:eastAsia="Arial"/>
                <w:sz w:val="20"/>
                <w:szCs w:val="20"/>
                <w:lang w:eastAsia="en-GB"/>
              </w:rPr>
              <w:t>2.1</w:t>
            </w:r>
            <w:r w:rsidRPr="009518AF">
              <w:rPr>
                <w:rFonts w:eastAsia="Arial"/>
                <w:sz w:val="20"/>
                <w:szCs w:val="20"/>
                <w:lang w:eastAsia="en-GB"/>
              </w:rPr>
              <w:fldChar w:fldCharType="end"/>
            </w:r>
            <w:r w:rsidRPr="009518AF">
              <w:rPr>
                <w:rFonts w:eastAsia="Arial"/>
                <w:sz w:val="20"/>
                <w:szCs w:val="20"/>
                <w:lang w:eastAsia="en-GB"/>
              </w:rPr>
              <w:t xml:space="preserve"> of this Schedule;</w:t>
            </w:r>
          </w:p>
        </w:tc>
      </w:tr>
      <w:tr w:rsidR="009518AF" w:rsidRPr="00727FBE" w14:paraId="3D0F8814" w14:textId="77777777" w:rsidTr="00E53F7A">
        <w:tc>
          <w:tcPr>
            <w:tcW w:w="2977" w:type="dxa"/>
          </w:tcPr>
          <w:p w14:paraId="1C3BBC11"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Business Continuity Plan</w:t>
            </w:r>
            <w:r w:rsidRPr="00727FBE">
              <w:t>"</w:t>
            </w:r>
          </w:p>
        </w:tc>
        <w:tc>
          <w:tcPr>
            <w:tcW w:w="6095" w:type="dxa"/>
          </w:tcPr>
          <w:p w14:paraId="3AAA947E"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has the meaning given to it in paragraph </w:t>
            </w:r>
            <w:r w:rsidRPr="009518AF">
              <w:rPr>
                <w:rFonts w:eastAsia="Arial"/>
                <w:sz w:val="20"/>
                <w:szCs w:val="20"/>
                <w:lang w:eastAsia="en-GB"/>
              </w:rPr>
              <w:fldChar w:fldCharType="begin"/>
            </w:r>
            <w:r w:rsidRPr="009518AF">
              <w:rPr>
                <w:rFonts w:eastAsia="Arial"/>
                <w:sz w:val="20"/>
                <w:szCs w:val="20"/>
                <w:lang w:eastAsia="en-GB"/>
              </w:rPr>
              <w:instrText xml:space="preserve"> REF _Ref144353343 \r \h  \* MERGEFORMAT </w:instrText>
            </w:r>
            <w:r w:rsidRPr="009518AF">
              <w:rPr>
                <w:rFonts w:eastAsia="Arial"/>
                <w:sz w:val="20"/>
                <w:szCs w:val="20"/>
                <w:lang w:eastAsia="en-GB"/>
              </w:rPr>
            </w:r>
            <w:r w:rsidRPr="009518AF">
              <w:rPr>
                <w:rFonts w:eastAsia="Arial"/>
                <w:sz w:val="20"/>
                <w:szCs w:val="20"/>
                <w:lang w:eastAsia="en-GB"/>
              </w:rPr>
              <w:fldChar w:fldCharType="separate"/>
            </w:r>
            <w:r w:rsidRPr="009518AF">
              <w:rPr>
                <w:rFonts w:eastAsia="Arial"/>
                <w:sz w:val="20"/>
                <w:szCs w:val="20"/>
                <w:lang w:eastAsia="en-GB"/>
              </w:rPr>
              <w:t>2.2(b)</w:t>
            </w:r>
            <w:r w:rsidRPr="009518AF">
              <w:rPr>
                <w:rFonts w:eastAsia="Arial"/>
                <w:sz w:val="20"/>
                <w:szCs w:val="20"/>
                <w:lang w:eastAsia="en-GB"/>
              </w:rPr>
              <w:fldChar w:fldCharType="end"/>
            </w:r>
            <w:r w:rsidRPr="009518AF">
              <w:rPr>
                <w:rFonts w:eastAsia="Arial"/>
                <w:sz w:val="20"/>
                <w:szCs w:val="20"/>
                <w:lang w:eastAsia="en-GB"/>
              </w:rPr>
              <w:t xml:space="preserve"> of this Schedule;</w:t>
            </w:r>
          </w:p>
        </w:tc>
      </w:tr>
      <w:tr w:rsidR="009518AF" w:rsidRPr="00727FBE" w14:paraId="2243C895" w14:textId="77777777" w:rsidTr="00E53F7A">
        <w:tc>
          <w:tcPr>
            <w:tcW w:w="2977" w:type="dxa"/>
          </w:tcPr>
          <w:p w14:paraId="17E44D19"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Contractor's Proposals</w:t>
            </w:r>
            <w:r w:rsidRPr="00727FBE">
              <w:t>"</w:t>
            </w:r>
          </w:p>
        </w:tc>
        <w:tc>
          <w:tcPr>
            <w:tcW w:w="6095" w:type="dxa"/>
          </w:tcPr>
          <w:p w14:paraId="2C6E65CA"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has the meaning given to it in paragraph </w:t>
            </w:r>
            <w:r w:rsidRPr="009518AF">
              <w:rPr>
                <w:rFonts w:eastAsia="Arial"/>
                <w:sz w:val="20"/>
                <w:szCs w:val="20"/>
                <w:lang w:eastAsia="en-GB"/>
              </w:rPr>
              <w:fldChar w:fldCharType="begin"/>
            </w:r>
            <w:r w:rsidRPr="009518AF">
              <w:rPr>
                <w:rFonts w:eastAsia="Arial"/>
                <w:sz w:val="20"/>
                <w:szCs w:val="20"/>
                <w:lang w:eastAsia="en-GB"/>
              </w:rPr>
              <w:instrText xml:space="preserve"> REF _Ref365641249 \r \h  \* MERGEFORMAT </w:instrText>
            </w:r>
            <w:r w:rsidRPr="009518AF">
              <w:rPr>
                <w:rFonts w:eastAsia="Arial"/>
                <w:sz w:val="20"/>
                <w:szCs w:val="20"/>
                <w:lang w:eastAsia="en-GB"/>
              </w:rPr>
            </w:r>
            <w:r w:rsidRPr="009518AF">
              <w:rPr>
                <w:rFonts w:eastAsia="Arial"/>
                <w:sz w:val="20"/>
                <w:szCs w:val="20"/>
                <w:lang w:eastAsia="en-GB"/>
              </w:rPr>
              <w:fldChar w:fldCharType="separate"/>
            </w:r>
            <w:r w:rsidRPr="009518AF">
              <w:rPr>
                <w:rFonts w:eastAsia="Arial"/>
                <w:sz w:val="20"/>
                <w:szCs w:val="20"/>
                <w:lang w:eastAsia="en-GB"/>
              </w:rPr>
              <w:t>7.3</w:t>
            </w:r>
            <w:r w:rsidRPr="009518AF">
              <w:rPr>
                <w:rFonts w:eastAsia="Arial"/>
                <w:sz w:val="20"/>
                <w:szCs w:val="20"/>
                <w:lang w:eastAsia="en-GB"/>
              </w:rPr>
              <w:fldChar w:fldCharType="end"/>
            </w:r>
            <w:r w:rsidRPr="009518AF">
              <w:rPr>
                <w:rFonts w:eastAsia="Arial"/>
                <w:sz w:val="20"/>
                <w:szCs w:val="20"/>
                <w:lang w:eastAsia="en-GB"/>
              </w:rPr>
              <w:t xml:space="preserve"> of this Schedule;</w:t>
            </w:r>
          </w:p>
        </w:tc>
      </w:tr>
      <w:tr w:rsidR="009518AF" w:rsidRPr="00727FBE" w14:paraId="76BFE007" w14:textId="77777777" w:rsidTr="00E53F7A">
        <w:tc>
          <w:tcPr>
            <w:tcW w:w="2977" w:type="dxa"/>
          </w:tcPr>
          <w:p w14:paraId="1D72B993"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Disaster</w:t>
            </w:r>
            <w:r w:rsidRPr="00727FBE">
              <w:t>”</w:t>
            </w:r>
          </w:p>
        </w:tc>
        <w:tc>
          <w:tcPr>
            <w:tcW w:w="6095" w:type="dxa"/>
          </w:tcPr>
          <w:p w14:paraId="5545EDC7" w14:textId="11810224"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means the occurrence of 1 or more events which, either separately or cumulatively, mean that the Services, or a material part of the Services will be unavailable for a period of 24 hours or which is reasonably anticipated will mean that the Services or a material part of the Services will be unavailable for that period</w:t>
            </w:r>
            <w:r w:rsidR="004446AB">
              <w:rPr>
                <w:rFonts w:eastAsia="Arial"/>
                <w:sz w:val="20"/>
                <w:szCs w:val="20"/>
                <w:lang w:eastAsia="en-GB"/>
              </w:rPr>
              <w:t>;</w:t>
            </w:r>
          </w:p>
        </w:tc>
      </w:tr>
      <w:tr w:rsidR="009518AF" w:rsidRPr="00727FBE" w14:paraId="2CFBFDEE" w14:textId="77777777" w:rsidTr="00E53F7A">
        <w:tc>
          <w:tcPr>
            <w:tcW w:w="2977" w:type="dxa"/>
          </w:tcPr>
          <w:p w14:paraId="3A026C99"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Disaster Recovery Plan</w:t>
            </w:r>
            <w:r w:rsidRPr="00727FBE">
              <w:t>"</w:t>
            </w:r>
          </w:p>
        </w:tc>
        <w:tc>
          <w:tcPr>
            <w:tcW w:w="6095" w:type="dxa"/>
          </w:tcPr>
          <w:p w14:paraId="0A0CED65"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has the meaning given to it in paragraph </w:t>
            </w:r>
            <w:r w:rsidRPr="009518AF">
              <w:rPr>
                <w:rFonts w:eastAsia="Arial"/>
                <w:sz w:val="20"/>
                <w:szCs w:val="20"/>
                <w:lang w:eastAsia="en-GB"/>
              </w:rPr>
              <w:fldChar w:fldCharType="begin"/>
            </w:r>
            <w:r w:rsidRPr="009518AF">
              <w:rPr>
                <w:rFonts w:eastAsia="Arial"/>
                <w:sz w:val="20"/>
                <w:szCs w:val="20"/>
                <w:lang w:eastAsia="en-GB"/>
              </w:rPr>
              <w:instrText xml:space="preserve"> REF _Ref521431282 \r \h  \* MERGEFORMAT </w:instrText>
            </w:r>
            <w:r w:rsidRPr="009518AF">
              <w:rPr>
                <w:rFonts w:eastAsia="Arial"/>
                <w:sz w:val="20"/>
                <w:szCs w:val="20"/>
                <w:lang w:eastAsia="en-GB"/>
              </w:rPr>
            </w:r>
            <w:r w:rsidRPr="009518AF">
              <w:rPr>
                <w:rFonts w:eastAsia="Arial"/>
                <w:sz w:val="20"/>
                <w:szCs w:val="20"/>
                <w:lang w:eastAsia="en-GB"/>
              </w:rPr>
              <w:fldChar w:fldCharType="separate"/>
            </w:r>
            <w:r w:rsidRPr="009518AF">
              <w:rPr>
                <w:rFonts w:eastAsia="Arial"/>
                <w:sz w:val="20"/>
                <w:szCs w:val="20"/>
                <w:lang w:eastAsia="en-GB"/>
              </w:rPr>
              <w:t>2.2(c)</w:t>
            </w:r>
            <w:r w:rsidRPr="009518AF">
              <w:rPr>
                <w:rFonts w:eastAsia="Arial"/>
                <w:sz w:val="20"/>
                <w:szCs w:val="20"/>
                <w:lang w:eastAsia="en-GB"/>
              </w:rPr>
              <w:fldChar w:fldCharType="end"/>
            </w:r>
            <w:r w:rsidRPr="009518AF">
              <w:rPr>
                <w:rFonts w:eastAsia="Arial"/>
                <w:sz w:val="20"/>
                <w:szCs w:val="20"/>
                <w:lang w:eastAsia="en-GB"/>
              </w:rPr>
              <w:t xml:space="preserve"> of this Schedule;</w:t>
            </w:r>
          </w:p>
        </w:tc>
      </w:tr>
      <w:tr w:rsidR="009518AF" w:rsidRPr="00727FBE" w14:paraId="381D3763" w14:textId="77777777" w:rsidTr="00E53F7A">
        <w:tc>
          <w:tcPr>
            <w:tcW w:w="2977" w:type="dxa"/>
          </w:tcPr>
          <w:p w14:paraId="5A495CD1"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Disaster Recovery Services</w:t>
            </w:r>
            <w:r w:rsidRPr="00727FBE">
              <w:t>"</w:t>
            </w:r>
          </w:p>
        </w:tc>
        <w:tc>
          <w:tcPr>
            <w:tcW w:w="6095" w:type="dxa"/>
          </w:tcPr>
          <w:p w14:paraId="4B7A9119"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the services embodied in the processes and procedures for restoring the provision of Services following the occurrence of a Disaster;</w:t>
            </w:r>
          </w:p>
        </w:tc>
      </w:tr>
      <w:tr w:rsidR="009518AF" w:rsidRPr="00727FBE" w14:paraId="7F0F31DF" w14:textId="77777777" w:rsidTr="00E53F7A">
        <w:tc>
          <w:tcPr>
            <w:tcW w:w="2977" w:type="dxa"/>
          </w:tcPr>
          <w:p w14:paraId="53E2997F"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Disaster Recovery System</w:t>
            </w:r>
            <w:r w:rsidRPr="00727FBE">
              <w:t>"</w:t>
            </w:r>
          </w:p>
        </w:tc>
        <w:tc>
          <w:tcPr>
            <w:tcW w:w="6095" w:type="dxa"/>
          </w:tcPr>
          <w:p w14:paraId="37277062"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the system embodied in the processes and procedures for restoring the provision of Services following the occurrence of a Disaster;</w:t>
            </w:r>
          </w:p>
        </w:tc>
      </w:tr>
      <w:tr w:rsidR="009518AF" w:rsidRPr="00727FBE" w14:paraId="0D63DE34" w14:textId="77777777" w:rsidTr="00E53F7A">
        <w:tc>
          <w:tcPr>
            <w:tcW w:w="2977" w:type="dxa"/>
          </w:tcPr>
          <w:p w14:paraId="04F922CA" w14:textId="77777777" w:rsidR="009518AF" w:rsidRPr="00727FBE" w:rsidRDefault="009518AF" w:rsidP="009518AF">
            <w:pPr>
              <w:pStyle w:val="Level1"/>
              <w:keepNext/>
              <w:numPr>
                <w:ilvl w:val="0"/>
                <w:numId w:val="0"/>
              </w:numPr>
              <w:tabs>
                <w:tab w:val="num" w:pos="851"/>
              </w:tabs>
              <w:ind w:left="851" w:hanging="851"/>
            </w:pPr>
            <w:r>
              <w:t>“</w:t>
            </w:r>
            <w:r w:rsidRPr="00E53F7A">
              <w:rPr>
                <w:b/>
                <w:bCs/>
              </w:rPr>
              <w:t>Insolvency Continuity Plan</w:t>
            </w:r>
            <w:r>
              <w:t>”</w:t>
            </w:r>
          </w:p>
        </w:tc>
        <w:tc>
          <w:tcPr>
            <w:tcW w:w="6095" w:type="dxa"/>
          </w:tcPr>
          <w:p w14:paraId="64B84CB6"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has the meaning given to it in paragraph </w:t>
            </w:r>
            <w:r w:rsidRPr="009518AF">
              <w:rPr>
                <w:rFonts w:eastAsia="Arial"/>
                <w:sz w:val="20"/>
                <w:szCs w:val="20"/>
                <w:lang w:eastAsia="en-GB"/>
              </w:rPr>
              <w:fldChar w:fldCharType="begin"/>
            </w:r>
            <w:r w:rsidRPr="009518AF">
              <w:rPr>
                <w:rFonts w:eastAsia="Arial"/>
                <w:sz w:val="20"/>
                <w:szCs w:val="20"/>
                <w:lang w:eastAsia="en-GB"/>
              </w:rPr>
              <w:instrText xml:space="preserve"> REF _Ref78975616 \r \h </w:instrText>
            </w:r>
            <w:r w:rsidRPr="009518AF">
              <w:rPr>
                <w:rFonts w:eastAsia="Arial"/>
                <w:sz w:val="20"/>
                <w:szCs w:val="20"/>
                <w:lang w:eastAsia="en-GB"/>
              </w:rPr>
            </w:r>
            <w:r w:rsidRPr="009518AF">
              <w:rPr>
                <w:rFonts w:eastAsia="Arial"/>
                <w:sz w:val="20"/>
                <w:szCs w:val="20"/>
                <w:lang w:eastAsia="en-GB"/>
              </w:rPr>
              <w:fldChar w:fldCharType="separate"/>
            </w:r>
            <w:r w:rsidRPr="009518AF">
              <w:rPr>
                <w:rFonts w:eastAsia="Arial"/>
                <w:sz w:val="20"/>
                <w:szCs w:val="20"/>
                <w:lang w:eastAsia="en-GB"/>
              </w:rPr>
              <w:t>2.2(d)</w:t>
            </w:r>
            <w:r w:rsidRPr="009518AF">
              <w:rPr>
                <w:rFonts w:eastAsia="Arial"/>
                <w:sz w:val="20"/>
                <w:szCs w:val="20"/>
                <w:lang w:eastAsia="en-GB"/>
              </w:rPr>
              <w:fldChar w:fldCharType="end"/>
            </w:r>
            <w:r w:rsidRPr="009518AF">
              <w:rPr>
                <w:rFonts w:eastAsia="Arial"/>
                <w:sz w:val="20"/>
                <w:szCs w:val="20"/>
                <w:lang w:eastAsia="en-GB"/>
              </w:rPr>
              <w:t xml:space="preserve"> of this schedule;</w:t>
            </w:r>
          </w:p>
        </w:tc>
      </w:tr>
      <w:tr w:rsidR="009518AF" w:rsidRPr="00727FBE" w14:paraId="4E217C0D" w14:textId="77777777" w:rsidTr="00E53F7A">
        <w:tc>
          <w:tcPr>
            <w:tcW w:w="2977" w:type="dxa"/>
          </w:tcPr>
          <w:p w14:paraId="4B501C93" w14:textId="77777777" w:rsidR="009518AF" w:rsidRDefault="009518AF" w:rsidP="009518AF">
            <w:pPr>
              <w:pStyle w:val="Level1"/>
              <w:keepNext/>
              <w:numPr>
                <w:ilvl w:val="0"/>
                <w:numId w:val="0"/>
              </w:numPr>
              <w:tabs>
                <w:tab w:val="num" w:pos="851"/>
              </w:tabs>
              <w:ind w:left="851" w:hanging="851"/>
            </w:pPr>
            <w:r>
              <w:t>“</w:t>
            </w:r>
            <w:r w:rsidRPr="00E53F7A">
              <w:rPr>
                <w:b/>
                <w:bCs/>
              </w:rPr>
              <w:t>Insolvency Event</w:t>
            </w:r>
            <w:r>
              <w:t>”</w:t>
            </w:r>
          </w:p>
        </w:tc>
        <w:tc>
          <w:tcPr>
            <w:tcW w:w="6095" w:type="dxa"/>
          </w:tcPr>
          <w:p w14:paraId="5B650945" w14:textId="34A0F2DB"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means any of the events detailed in </w:t>
            </w:r>
            <w:r w:rsidR="00F00ACA">
              <w:rPr>
                <w:rFonts w:eastAsia="Arial"/>
                <w:sz w:val="20"/>
                <w:szCs w:val="20"/>
                <w:lang w:eastAsia="en-GB"/>
              </w:rPr>
              <w:t>c</w:t>
            </w:r>
            <w:r w:rsidRPr="009518AF">
              <w:rPr>
                <w:rFonts w:eastAsia="Arial"/>
                <w:sz w:val="20"/>
                <w:szCs w:val="20"/>
                <w:lang w:eastAsia="en-GB"/>
              </w:rPr>
              <w:t xml:space="preserve">lause H1.1(a)-(g) in the case of a company Contractor, or </w:t>
            </w:r>
            <w:r w:rsidR="00F00ACA">
              <w:rPr>
                <w:rFonts w:eastAsia="Arial"/>
                <w:sz w:val="20"/>
                <w:szCs w:val="20"/>
                <w:lang w:eastAsia="en-GB"/>
              </w:rPr>
              <w:t>c</w:t>
            </w:r>
            <w:r w:rsidRPr="009518AF">
              <w:rPr>
                <w:rFonts w:eastAsia="Arial"/>
                <w:sz w:val="20"/>
                <w:szCs w:val="20"/>
                <w:lang w:eastAsia="en-GB"/>
              </w:rPr>
              <w:t>lause H2.1(a)-(g) in  the case of an individual Contractor (Insolvency and Change of Control);</w:t>
            </w:r>
          </w:p>
        </w:tc>
      </w:tr>
      <w:tr w:rsidR="009518AF" w:rsidRPr="00727FBE" w14:paraId="1D9B79D6" w14:textId="77777777" w:rsidTr="00E53F7A">
        <w:tc>
          <w:tcPr>
            <w:tcW w:w="2977" w:type="dxa"/>
          </w:tcPr>
          <w:p w14:paraId="75A0CC58"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Related Contractor</w:t>
            </w:r>
            <w:r w:rsidRPr="00727FBE">
              <w:t>"</w:t>
            </w:r>
          </w:p>
        </w:tc>
        <w:tc>
          <w:tcPr>
            <w:tcW w:w="6095" w:type="dxa"/>
          </w:tcPr>
          <w:p w14:paraId="34CC5311"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any person who provides services to the Authority which are related to the Services from time to time;</w:t>
            </w:r>
          </w:p>
        </w:tc>
      </w:tr>
      <w:tr w:rsidR="009518AF" w:rsidRPr="00727FBE" w14:paraId="0E5DE8D9" w14:textId="77777777" w:rsidTr="00E53F7A">
        <w:tc>
          <w:tcPr>
            <w:tcW w:w="2977" w:type="dxa"/>
          </w:tcPr>
          <w:p w14:paraId="709DC53B" w14:textId="77777777" w:rsidR="009518AF" w:rsidRPr="00727FBE" w:rsidRDefault="009518AF" w:rsidP="009518AF">
            <w:pPr>
              <w:pStyle w:val="Level1"/>
              <w:keepNext/>
              <w:numPr>
                <w:ilvl w:val="0"/>
                <w:numId w:val="0"/>
              </w:numPr>
              <w:tabs>
                <w:tab w:val="num" w:pos="851"/>
              </w:tabs>
              <w:ind w:left="851" w:hanging="851"/>
            </w:pPr>
            <w:r w:rsidRPr="00727FBE">
              <w:t>"</w:t>
            </w:r>
            <w:r w:rsidRPr="00E53F7A">
              <w:rPr>
                <w:b/>
                <w:bCs/>
              </w:rPr>
              <w:t>Review Report</w:t>
            </w:r>
            <w:r w:rsidRPr="00727FBE">
              <w:t>"</w:t>
            </w:r>
          </w:p>
        </w:tc>
        <w:tc>
          <w:tcPr>
            <w:tcW w:w="6095" w:type="dxa"/>
          </w:tcPr>
          <w:p w14:paraId="6FA45501" w14:textId="77777777" w:rsidR="009518AF" w:rsidRPr="009518AF" w:rsidRDefault="009518AF" w:rsidP="006027D5">
            <w:pPr>
              <w:pStyle w:val="GPsDefinition"/>
              <w:rPr>
                <w:rFonts w:eastAsia="Arial"/>
                <w:sz w:val="20"/>
                <w:szCs w:val="20"/>
                <w:lang w:eastAsia="en-GB"/>
              </w:rPr>
            </w:pPr>
            <w:r w:rsidRPr="009518AF">
              <w:rPr>
                <w:rFonts w:eastAsia="Arial"/>
                <w:sz w:val="20"/>
                <w:szCs w:val="20"/>
                <w:lang w:eastAsia="en-GB"/>
              </w:rPr>
              <w:t xml:space="preserve">has the meaning given to it in paragraph </w:t>
            </w:r>
            <w:r w:rsidRPr="009518AF">
              <w:rPr>
                <w:rFonts w:eastAsia="Arial"/>
                <w:sz w:val="20"/>
                <w:szCs w:val="20"/>
                <w:lang w:eastAsia="en-GB"/>
              </w:rPr>
              <w:fldChar w:fldCharType="begin"/>
            </w:r>
            <w:r w:rsidRPr="009518AF">
              <w:rPr>
                <w:rFonts w:eastAsia="Arial"/>
                <w:sz w:val="20"/>
                <w:szCs w:val="20"/>
                <w:lang w:eastAsia="en-GB"/>
              </w:rPr>
              <w:instrText xml:space="preserve"> REF _Ref365641249 \r \h  \* MERGEFORMAT </w:instrText>
            </w:r>
            <w:r w:rsidRPr="009518AF">
              <w:rPr>
                <w:rFonts w:eastAsia="Arial"/>
                <w:sz w:val="20"/>
                <w:szCs w:val="20"/>
                <w:lang w:eastAsia="en-GB"/>
              </w:rPr>
            </w:r>
            <w:r w:rsidRPr="009518AF">
              <w:rPr>
                <w:rFonts w:eastAsia="Arial"/>
                <w:sz w:val="20"/>
                <w:szCs w:val="20"/>
                <w:lang w:eastAsia="en-GB"/>
              </w:rPr>
              <w:fldChar w:fldCharType="separate"/>
            </w:r>
            <w:r w:rsidRPr="009518AF">
              <w:rPr>
                <w:rFonts w:eastAsia="Arial"/>
                <w:sz w:val="20"/>
                <w:szCs w:val="20"/>
                <w:lang w:eastAsia="en-GB"/>
              </w:rPr>
              <w:t>7.3</w:t>
            </w:r>
            <w:r w:rsidRPr="009518AF">
              <w:rPr>
                <w:rFonts w:eastAsia="Arial"/>
                <w:sz w:val="20"/>
                <w:szCs w:val="20"/>
                <w:lang w:eastAsia="en-GB"/>
              </w:rPr>
              <w:fldChar w:fldCharType="end"/>
            </w:r>
            <w:r w:rsidRPr="009518AF">
              <w:rPr>
                <w:rFonts w:eastAsia="Arial"/>
                <w:sz w:val="20"/>
                <w:szCs w:val="20"/>
                <w:lang w:eastAsia="en-GB"/>
              </w:rPr>
              <w:t xml:space="preserve"> of this Schedule; and</w:t>
            </w:r>
          </w:p>
        </w:tc>
      </w:tr>
    </w:tbl>
    <w:p w14:paraId="5F1B255B" w14:textId="77777777" w:rsidR="00FA6CE9" w:rsidRPr="00FA6CE9" w:rsidRDefault="00FA6CE9" w:rsidP="00FA6CE9">
      <w:pPr>
        <w:pStyle w:val="Level1"/>
        <w:keepNext/>
        <w:numPr>
          <w:ilvl w:val="0"/>
          <w:numId w:val="0"/>
        </w:numPr>
        <w:rPr>
          <w:rStyle w:val="Level1asHeadingtext"/>
          <w:b w:val="0"/>
          <w:bCs w:val="0"/>
          <w:caps w:val="0"/>
        </w:rPr>
      </w:pPr>
      <w:bookmarkStart w:id="14" w:name="_Hlk78977385"/>
    </w:p>
    <w:p w14:paraId="1393304C" w14:textId="046CDB06" w:rsidR="00B65415" w:rsidRPr="00727FBE" w:rsidRDefault="00E649B3" w:rsidP="00727FBE">
      <w:pPr>
        <w:pStyle w:val="Level1"/>
        <w:keepNext/>
      </w:pPr>
      <w:r w:rsidRPr="00727FBE">
        <w:rPr>
          <w:rStyle w:val="Level1asHeadingtext"/>
        </w:rPr>
        <w:t>BCDR</w:t>
      </w:r>
      <w:r w:rsidRPr="00727FBE">
        <w:t xml:space="preserve"> </w:t>
      </w:r>
      <w:r w:rsidRPr="00727FBE">
        <w:rPr>
          <w:rStyle w:val="Level1asHeadingtext"/>
        </w:rPr>
        <w:t>PLAN</w:t>
      </w:r>
    </w:p>
    <w:p w14:paraId="3BD54FA3" w14:textId="117E1290" w:rsidR="00727FBE" w:rsidRDefault="00E649B3" w:rsidP="00727FBE">
      <w:pPr>
        <w:pStyle w:val="Level2"/>
      </w:pPr>
      <w:bookmarkStart w:id="15" w:name="_Ref490032444"/>
      <w:bookmarkEnd w:id="14"/>
      <w:r w:rsidRPr="00727FBE">
        <w:t xml:space="preserve">Within 30 Working Days of the </w:t>
      </w:r>
      <w:r w:rsidR="00727FBE" w:rsidRPr="00727FBE">
        <w:t xml:space="preserve">Commencement </w:t>
      </w:r>
      <w:r w:rsidRPr="00727FBE">
        <w:t xml:space="preserve">Date the </w:t>
      </w:r>
      <w:r w:rsidR="00727FBE" w:rsidRPr="00727FBE">
        <w:t>Contractor</w:t>
      </w:r>
      <w:r w:rsidRPr="00727FBE">
        <w:t xml:space="preserve"> shall prepare and deliver to the </w:t>
      </w:r>
      <w:r w:rsidR="00727FBE" w:rsidRPr="00727FBE">
        <w:t>Authority</w:t>
      </w:r>
      <w:r w:rsidRPr="00727FBE">
        <w:t xml:space="preserve"> for Approval a plan, which shall detail the processes and arrangements that the </w:t>
      </w:r>
      <w:r w:rsidR="00727FBE" w:rsidRPr="00727FBE">
        <w:t>Contractor</w:t>
      </w:r>
      <w:r w:rsidRPr="00727FBE">
        <w:t xml:space="preserve"> shall follow to:</w:t>
      </w:r>
      <w:bookmarkEnd w:id="15"/>
    </w:p>
    <w:p w14:paraId="5F2149D4" w14:textId="4A3263D2" w:rsidR="00B65415" w:rsidRPr="00727FBE" w:rsidRDefault="00E649B3" w:rsidP="00727FBE">
      <w:pPr>
        <w:pStyle w:val="Level3"/>
      </w:pPr>
      <w:r w:rsidRPr="00727FBE">
        <w:t>ensure continuity of the business processes and operations supported by the Services following any failure or disruption of any element of the Services</w:t>
      </w:r>
      <w:r w:rsidR="00B308BD">
        <w:t xml:space="preserve"> (including where caused by an Insolvency Event of the Contractor, and/or any Sub-Contractor)</w:t>
      </w:r>
      <w:r w:rsidRPr="00727FBE">
        <w:t>; and</w:t>
      </w:r>
    </w:p>
    <w:p w14:paraId="1B1A2222" w14:textId="77777777" w:rsidR="00B65415" w:rsidRPr="00727FBE" w:rsidRDefault="00E649B3" w:rsidP="00727FBE">
      <w:pPr>
        <w:pStyle w:val="Level3"/>
      </w:pPr>
      <w:r w:rsidRPr="00727FBE">
        <w:t>the recovery of the Services in the event of a Disaster (</w:t>
      </w:r>
      <w:r w:rsidRPr="00727FBE">
        <w:rPr>
          <w:b/>
          <w:bCs/>
        </w:rPr>
        <w:t>"</w:t>
      </w:r>
      <w:r w:rsidRPr="00727FBE">
        <w:rPr>
          <w:b/>
        </w:rPr>
        <w:t>BCDR Plan</w:t>
      </w:r>
      <w:r w:rsidRPr="00727FBE">
        <w:rPr>
          <w:b/>
          <w:bCs/>
        </w:rPr>
        <w:t>"</w:t>
      </w:r>
      <w:r w:rsidRPr="00727FBE">
        <w:t>).</w:t>
      </w:r>
    </w:p>
    <w:p w14:paraId="549C3D34" w14:textId="77777777" w:rsidR="00B65415" w:rsidRPr="00727FBE" w:rsidRDefault="00E649B3" w:rsidP="00727FBE">
      <w:pPr>
        <w:pStyle w:val="Level2"/>
      </w:pPr>
      <w:bookmarkStart w:id="16" w:name="_Ref78975613"/>
      <w:bookmarkStart w:id="17" w:name="_Hlk78977605"/>
      <w:r w:rsidRPr="00727FBE">
        <w:lastRenderedPageBreak/>
        <w:t>The BCDR Plan shall be divided into three sections:</w:t>
      </w:r>
      <w:bookmarkEnd w:id="16"/>
    </w:p>
    <w:p w14:paraId="08E4DF57" w14:textId="2F701BBA" w:rsidR="00B65415" w:rsidRPr="00727FBE" w:rsidRDefault="00E649B3" w:rsidP="00727FBE">
      <w:pPr>
        <w:pStyle w:val="Level3"/>
      </w:pPr>
      <w:bookmarkStart w:id="18" w:name="_Hlt365641371"/>
      <w:bookmarkStart w:id="19" w:name="_Ref365641163"/>
      <w:bookmarkStart w:id="20" w:name="_Ref144353370"/>
      <w:bookmarkStart w:id="21" w:name="_Hlk78977584"/>
      <w:bookmarkEnd w:id="18"/>
      <w:r w:rsidRPr="00727FBE">
        <w:t>Section 1 which shall set out general principles applicable to the BCDR Plan;</w:t>
      </w:r>
      <w:bookmarkEnd w:id="19"/>
      <w:r w:rsidRPr="00727FBE">
        <w:t xml:space="preserve"> </w:t>
      </w:r>
      <w:bookmarkEnd w:id="20"/>
    </w:p>
    <w:p w14:paraId="4F58D237" w14:textId="2C9AD77C" w:rsidR="00B65415" w:rsidRPr="00727FBE" w:rsidRDefault="00E649B3" w:rsidP="00727FBE">
      <w:pPr>
        <w:pStyle w:val="Level3"/>
      </w:pPr>
      <w:bookmarkStart w:id="22" w:name="_Hlt365902512"/>
      <w:bookmarkStart w:id="23" w:name="_Ref144353343"/>
      <w:bookmarkEnd w:id="17"/>
      <w:bookmarkEnd w:id="21"/>
      <w:bookmarkEnd w:id="22"/>
      <w:r w:rsidRPr="00727FBE">
        <w:t>Section 2 which shall relate to business continuity (the "</w:t>
      </w:r>
      <w:r w:rsidRPr="00E53F7A">
        <w:rPr>
          <w:b/>
          <w:bCs/>
        </w:rPr>
        <w:t>Business Continuity Plan</w:t>
      </w:r>
      <w:r w:rsidRPr="00727FBE">
        <w:t xml:space="preserve">"); </w:t>
      </w:r>
      <w:bookmarkEnd w:id="23"/>
    </w:p>
    <w:p w14:paraId="1D855802" w14:textId="4B497A3A" w:rsidR="00B65415" w:rsidRDefault="00E649B3" w:rsidP="00727FBE">
      <w:pPr>
        <w:pStyle w:val="Level3"/>
      </w:pPr>
      <w:bookmarkStart w:id="24" w:name="_Hlt365641393"/>
      <w:bookmarkStart w:id="25" w:name="_Ref144353357"/>
      <w:bookmarkStart w:id="26" w:name="_Ref521431282"/>
      <w:bookmarkEnd w:id="24"/>
      <w:r w:rsidRPr="00727FBE">
        <w:t xml:space="preserve">Section 3 which shall relate to disaster recovery (the </w:t>
      </w:r>
      <w:r w:rsidRPr="00727FBE">
        <w:rPr>
          <w:b/>
          <w:bCs/>
        </w:rPr>
        <w:t>"Disaster Recovery Plan"</w:t>
      </w:r>
      <w:r w:rsidRPr="00727FBE">
        <w:t>)</w:t>
      </w:r>
      <w:bookmarkStart w:id="27" w:name="_Ref65989073"/>
      <w:bookmarkEnd w:id="13"/>
      <w:bookmarkEnd w:id="25"/>
      <w:bookmarkEnd w:id="26"/>
      <w:r w:rsidR="00B308BD">
        <w:t xml:space="preserve"> and</w:t>
      </w:r>
    </w:p>
    <w:p w14:paraId="06BACFD6" w14:textId="62C9EAF6" w:rsidR="00B308BD" w:rsidRPr="00727FBE" w:rsidRDefault="00B308BD" w:rsidP="00727FBE">
      <w:pPr>
        <w:pStyle w:val="Level3"/>
      </w:pPr>
      <w:bookmarkStart w:id="28" w:name="_Ref78975616"/>
      <w:r>
        <w:t>Section 4 which shall relate to an Insolvency Event of the Contractor, and/or any Sub-Contractor (the “</w:t>
      </w:r>
      <w:r>
        <w:rPr>
          <w:b/>
          <w:bCs/>
        </w:rPr>
        <w:t>Insolvency Continuity Plan</w:t>
      </w:r>
      <w:r>
        <w:t>”</w:t>
      </w:r>
      <w:bookmarkEnd w:id="28"/>
      <w:r>
        <w:t>).</w:t>
      </w:r>
    </w:p>
    <w:p w14:paraId="1F8DF7E8" w14:textId="73A1CCCB" w:rsidR="00B65415" w:rsidRPr="00727FBE" w:rsidRDefault="00E649B3" w:rsidP="00727FBE">
      <w:pPr>
        <w:pStyle w:val="Level2"/>
      </w:pPr>
      <w:bookmarkStart w:id="29" w:name="_Ref365641451"/>
      <w:bookmarkStart w:id="30" w:name="_Ref491100935"/>
      <w:r w:rsidRPr="00727FBE">
        <w:t xml:space="preserve">Following receipt of the draft BCDR Plan from the </w:t>
      </w:r>
      <w:r w:rsidR="00727FBE" w:rsidRPr="00727FBE">
        <w:t>Contractor</w:t>
      </w:r>
      <w:r w:rsidRPr="00727FBE">
        <w:t xml:space="preserve">, the Parties shall use reasonable endeavours to agree the contents of the BCDR Plan.  If the Parties are unable to agree the contents of the BCDR Plan within 20 Working Days of its submission, then such </w:t>
      </w:r>
      <w:r w:rsidR="0006704E">
        <w:t>d</w:t>
      </w:r>
      <w:r w:rsidRPr="00727FBE">
        <w:t xml:space="preserve">ispute shall be resolved in accordance with the </w:t>
      </w:r>
      <w:r w:rsidR="0006704E">
        <w:t>d</w:t>
      </w:r>
      <w:r w:rsidRPr="00727FBE">
        <w:t xml:space="preserve">ispute </w:t>
      </w:r>
      <w:r w:rsidR="0006704E">
        <w:t>r</w:t>
      </w:r>
      <w:r w:rsidRPr="00727FBE">
        <w:t xml:space="preserve">esolution </w:t>
      </w:r>
      <w:r w:rsidR="0006704E">
        <w:t>p</w:t>
      </w:r>
      <w:r w:rsidRPr="00727FBE">
        <w:t>rocedure</w:t>
      </w:r>
      <w:r w:rsidR="0006704E">
        <w:t xml:space="preserve"> set out in </w:t>
      </w:r>
      <w:r w:rsidR="00F00ACA">
        <w:t>c</w:t>
      </w:r>
      <w:r w:rsidR="0006704E">
        <w:t>lause I1 (Dispute Resolution)</w:t>
      </w:r>
      <w:r w:rsidRPr="00727FBE">
        <w:t>.</w:t>
      </w:r>
      <w:bookmarkEnd w:id="29"/>
      <w:bookmarkEnd w:id="30"/>
      <w:r w:rsidRPr="00727FBE">
        <w:t xml:space="preserve">  The </w:t>
      </w:r>
      <w:r w:rsidR="00727FBE" w:rsidRPr="00727FBE">
        <w:t>Contractor</w:t>
      </w:r>
      <w:r w:rsidRPr="00727FBE">
        <w:t xml:space="preserve"> agrees that it will not commence provision of the Services until the contents of the BCDR Plan has been agreed.</w:t>
      </w:r>
    </w:p>
    <w:p w14:paraId="246C3515" w14:textId="77777777" w:rsidR="00B65415" w:rsidRPr="00727FBE" w:rsidRDefault="00E649B3" w:rsidP="00727FBE">
      <w:pPr>
        <w:pStyle w:val="Level1"/>
        <w:keepNext/>
        <w:rPr>
          <w:rStyle w:val="Level1asHeadingtext"/>
        </w:rPr>
      </w:pPr>
      <w:bookmarkStart w:id="31" w:name="_Ref127783136"/>
      <w:bookmarkStart w:id="32" w:name="_Ref54102610"/>
      <w:bookmarkEnd w:id="27"/>
      <w:r w:rsidRPr="00727FBE">
        <w:rPr>
          <w:rStyle w:val="Level1asHeadingtext"/>
        </w:rPr>
        <w:t xml:space="preserve">Section 1 OF THE BCDR PLAN - GENERAL PRINCIPLES </w:t>
      </w:r>
      <w:bookmarkEnd w:id="31"/>
    </w:p>
    <w:bookmarkEnd w:id="32"/>
    <w:p w14:paraId="663D2A23" w14:textId="19BDC104" w:rsidR="00B65415" w:rsidRPr="00727FBE" w:rsidRDefault="00E649B3" w:rsidP="00727FBE">
      <w:pPr>
        <w:pStyle w:val="Level2"/>
      </w:pPr>
      <w:r w:rsidRPr="00727FBE">
        <w:t>Section 1 of the BCDR Plan shall:</w:t>
      </w:r>
    </w:p>
    <w:p w14:paraId="538673CE" w14:textId="7A59A959" w:rsidR="00B65415" w:rsidRPr="00727FBE" w:rsidRDefault="00E649B3" w:rsidP="00727FBE">
      <w:pPr>
        <w:pStyle w:val="Level3"/>
      </w:pPr>
      <w:r w:rsidRPr="00727FBE">
        <w:t>set out how the business continuity</w:t>
      </w:r>
      <w:r w:rsidR="00B308BD">
        <w:t xml:space="preserve">, </w:t>
      </w:r>
      <w:r w:rsidRPr="00727FBE">
        <w:t>disaster recovery</w:t>
      </w:r>
      <w:r w:rsidR="00B308BD">
        <w:t xml:space="preserve"> and insolvency continuity</w:t>
      </w:r>
      <w:r w:rsidRPr="00727FBE">
        <w:t xml:space="preserve"> elements of the BCDR Plan link to each other;</w:t>
      </w:r>
    </w:p>
    <w:p w14:paraId="68157FAC" w14:textId="325CCE14" w:rsidR="00B65415" w:rsidRPr="00727FBE" w:rsidRDefault="00E649B3" w:rsidP="00727FBE">
      <w:pPr>
        <w:pStyle w:val="Level3"/>
      </w:pPr>
      <w:r w:rsidRPr="00727FBE">
        <w:t xml:space="preserve">provide details of how the invocation of any element of the BCDR Plan may impact upon the provision of the Services and any goods and/or services provided to the </w:t>
      </w:r>
      <w:r w:rsidR="00727FBE" w:rsidRPr="00727FBE">
        <w:t>Authority</w:t>
      </w:r>
      <w:r w:rsidRPr="00727FBE">
        <w:t xml:space="preserve"> by a Related </w:t>
      </w:r>
      <w:r w:rsidR="00727FBE" w:rsidRPr="00727FBE">
        <w:t>Contractor</w:t>
      </w:r>
      <w:r w:rsidRPr="00727FBE">
        <w:t>;</w:t>
      </w:r>
    </w:p>
    <w:p w14:paraId="1BCFE186" w14:textId="333C2110" w:rsidR="00B65415" w:rsidRPr="00727FBE" w:rsidRDefault="00E649B3" w:rsidP="00727FBE">
      <w:pPr>
        <w:pStyle w:val="Level3"/>
      </w:pPr>
      <w:r w:rsidRPr="00727FBE">
        <w:t xml:space="preserve">contain an obligation upon the </w:t>
      </w:r>
      <w:r w:rsidR="00727FBE" w:rsidRPr="00727FBE">
        <w:t>Contractor</w:t>
      </w:r>
      <w:r w:rsidRPr="00727FBE">
        <w:t xml:space="preserve"> to liaise with the </w:t>
      </w:r>
      <w:r w:rsidR="00727FBE" w:rsidRPr="00727FBE">
        <w:t>Authority</w:t>
      </w:r>
      <w:r w:rsidRPr="00727FBE">
        <w:t xml:space="preserve"> and any Related </w:t>
      </w:r>
      <w:r w:rsidR="00727FBE" w:rsidRPr="00727FBE">
        <w:t>Contractor</w:t>
      </w:r>
      <w:r w:rsidRPr="00727FBE">
        <w:t>s with respect to business continuity</w:t>
      </w:r>
      <w:r w:rsidR="008071BA">
        <w:t xml:space="preserve">, </w:t>
      </w:r>
      <w:r w:rsidRPr="00727FBE">
        <w:t>disaster recovery</w:t>
      </w:r>
      <w:r w:rsidR="008071BA">
        <w:t xml:space="preserve"> and insolvency continuity where applicable</w:t>
      </w:r>
      <w:r w:rsidRPr="00727FBE">
        <w:t>;</w:t>
      </w:r>
    </w:p>
    <w:p w14:paraId="110B84B6" w14:textId="797F143D" w:rsidR="00B65415" w:rsidRPr="00727FBE" w:rsidRDefault="00E649B3" w:rsidP="00727FBE">
      <w:pPr>
        <w:pStyle w:val="Level3"/>
      </w:pPr>
      <w:r w:rsidRPr="00727FBE">
        <w:t>detail how the BCDR Plan interoperates with any overarching</w:t>
      </w:r>
      <w:r w:rsidR="008071BA">
        <w:t xml:space="preserve"> and/or connected</w:t>
      </w:r>
      <w:r w:rsidRPr="00727FBE">
        <w:t xml:space="preserve"> disaster recovery</w:t>
      </w:r>
      <w:r w:rsidR="008071BA">
        <w:t xml:space="preserve">, </w:t>
      </w:r>
      <w:r w:rsidRPr="00727FBE">
        <w:t>business continuity</w:t>
      </w:r>
      <w:r w:rsidR="008071BA">
        <w:t>, and/or insolvency continuity</w:t>
      </w:r>
      <w:r w:rsidRPr="00727FBE">
        <w:t xml:space="preserve"> plan of the </w:t>
      </w:r>
      <w:r w:rsidR="00727FBE" w:rsidRPr="00727FBE">
        <w:t>Authority</w:t>
      </w:r>
      <w:r w:rsidRPr="00727FBE">
        <w:t xml:space="preserve"> and any of its other Related </w:t>
      </w:r>
      <w:r w:rsidR="00727FBE" w:rsidRPr="00727FBE">
        <w:t>Contractor</w:t>
      </w:r>
      <w:r w:rsidRPr="00727FBE">
        <w:t xml:space="preserve">s in each case as notified to the </w:t>
      </w:r>
      <w:r w:rsidR="00727FBE" w:rsidRPr="00727FBE">
        <w:t>Contractor</w:t>
      </w:r>
      <w:r w:rsidRPr="00727FBE">
        <w:t xml:space="preserve"> by the </w:t>
      </w:r>
      <w:r w:rsidR="00727FBE" w:rsidRPr="00727FBE">
        <w:t>Authority</w:t>
      </w:r>
      <w:r w:rsidRPr="00727FBE">
        <w:t xml:space="preserve"> from time to time;</w:t>
      </w:r>
    </w:p>
    <w:p w14:paraId="01EEE1FC" w14:textId="77777777" w:rsidR="00B65415" w:rsidRPr="00727FBE" w:rsidRDefault="00E649B3" w:rsidP="00727FBE">
      <w:pPr>
        <w:pStyle w:val="Level3"/>
      </w:pPr>
      <w:r w:rsidRPr="00727FBE">
        <w:t>contain a communication strategy including details of an incident and problem management service and advice and help desk facility which can be accessed via multiple channels;</w:t>
      </w:r>
    </w:p>
    <w:p w14:paraId="446025F0" w14:textId="77777777" w:rsidR="00B65415" w:rsidRPr="00727FBE" w:rsidRDefault="00E649B3" w:rsidP="00727FBE">
      <w:pPr>
        <w:pStyle w:val="Level3"/>
      </w:pPr>
      <w:r w:rsidRPr="00727FBE">
        <w:t>contain a risk analysis, including:</w:t>
      </w:r>
    </w:p>
    <w:p w14:paraId="379C342B" w14:textId="77777777" w:rsidR="00B65415" w:rsidRPr="00727FBE" w:rsidRDefault="00E649B3" w:rsidP="00727FBE">
      <w:pPr>
        <w:pStyle w:val="Level4"/>
      </w:pPr>
      <w:r w:rsidRPr="00727FBE">
        <w:t>failure or disruption scenarios and assessments of likely frequency of occurrence;</w:t>
      </w:r>
    </w:p>
    <w:p w14:paraId="7E8A2724" w14:textId="77777777" w:rsidR="00B65415" w:rsidRPr="00727FBE" w:rsidRDefault="00E649B3" w:rsidP="00727FBE">
      <w:pPr>
        <w:pStyle w:val="Level4"/>
      </w:pPr>
      <w:r w:rsidRPr="00727FBE">
        <w:lastRenderedPageBreak/>
        <w:t>identification of any single points of failure within the provision of Services and processes for managing those risks;</w:t>
      </w:r>
    </w:p>
    <w:p w14:paraId="150C81E6" w14:textId="3EE88FF9" w:rsidR="00B65415" w:rsidRDefault="00E649B3" w:rsidP="00727FBE">
      <w:pPr>
        <w:pStyle w:val="Level4"/>
      </w:pPr>
      <w:r w:rsidRPr="00727FBE">
        <w:t xml:space="preserve">identification of risks arising from the interaction of the provision of Services with the  services provided by a Related </w:t>
      </w:r>
      <w:r w:rsidR="00727FBE" w:rsidRPr="00727FBE">
        <w:t>Contractor</w:t>
      </w:r>
      <w:r w:rsidRPr="00727FBE">
        <w:t xml:space="preserve">; </w:t>
      </w:r>
    </w:p>
    <w:p w14:paraId="3D0D902C" w14:textId="4BB500E5" w:rsidR="008071BA" w:rsidRPr="00727FBE" w:rsidRDefault="008071BA" w:rsidP="00727FBE">
      <w:pPr>
        <w:pStyle w:val="Level4"/>
      </w:pPr>
      <w:r>
        <w:t>identification of risks arising from an Insolvency Event of the Contractor and/or any Sub-Contractor; and</w:t>
      </w:r>
    </w:p>
    <w:p w14:paraId="1BE004BC" w14:textId="77777777" w:rsidR="00B65415" w:rsidRPr="00727FBE" w:rsidRDefault="00E649B3" w:rsidP="00727FBE">
      <w:pPr>
        <w:pStyle w:val="Level4"/>
      </w:pPr>
      <w:r w:rsidRPr="00727FBE">
        <w:t>a business impact analysis of different anticipated failures or disruptions;</w:t>
      </w:r>
    </w:p>
    <w:p w14:paraId="7C227244" w14:textId="77777777" w:rsidR="00B65415" w:rsidRPr="00727FBE" w:rsidRDefault="00E649B3" w:rsidP="00727FBE">
      <w:pPr>
        <w:pStyle w:val="Level3"/>
      </w:pPr>
      <w:r w:rsidRPr="00727FBE">
        <w:t>provide for documentation of processes, including business processes, and procedures;</w:t>
      </w:r>
    </w:p>
    <w:p w14:paraId="50868FF7" w14:textId="3293E27E" w:rsidR="00B65415" w:rsidRPr="00727FBE" w:rsidRDefault="00E649B3" w:rsidP="00727FBE">
      <w:pPr>
        <w:pStyle w:val="Level3"/>
      </w:pPr>
      <w:r w:rsidRPr="00727FBE">
        <w:t xml:space="preserve">set out key contact details for the </w:t>
      </w:r>
      <w:r w:rsidR="00727FBE" w:rsidRPr="00727FBE">
        <w:t>Contractor</w:t>
      </w:r>
      <w:r w:rsidRPr="00727FBE">
        <w:t xml:space="preserve"> (and any Sub-Contractors) and for the </w:t>
      </w:r>
      <w:r w:rsidR="00727FBE" w:rsidRPr="00727FBE">
        <w:t>Authority</w:t>
      </w:r>
      <w:r w:rsidRPr="00727FBE">
        <w:t>;</w:t>
      </w:r>
    </w:p>
    <w:p w14:paraId="554DDAE9" w14:textId="77777777" w:rsidR="00B65415" w:rsidRPr="00727FBE" w:rsidRDefault="00E649B3" w:rsidP="00727FBE">
      <w:pPr>
        <w:pStyle w:val="Level3"/>
      </w:pPr>
      <w:r w:rsidRPr="00727FBE">
        <w:t>identify the procedures for reverting to "normal service";</w:t>
      </w:r>
    </w:p>
    <w:p w14:paraId="26D3F0DE" w14:textId="77777777" w:rsidR="00B65415" w:rsidRPr="00727FBE" w:rsidRDefault="00E649B3" w:rsidP="00727FBE">
      <w:pPr>
        <w:pStyle w:val="Level3"/>
      </w:pPr>
      <w:r w:rsidRPr="00727FBE">
        <w:t>set out method(s) of recovering or updating data collected (or which ought to have been collected) during a failure or disruption to minimise data loss;</w:t>
      </w:r>
    </w:p>
    <w:p w14:paraId="2BCC2E6B" w14:textId="6E64D84F" w:rsidR="00B65415" w:rsidRPr="00727FBE" w:rsidRDefault="00E649B3" w:rsidP="00727FBE">
      <w:pPr>
        <w:pStyle w:val="Level3"/>
      </w:pPr>
      <w:r w:rsidRPr="00727FBE">
        <w:t xml:space="preserve">identify the responsibilities (if any) that the </w:t>
      </w:r>
      <w:r w:rsidR="00727FBE" w:rsidRPr="00727FBE">
        <w:t>Authority</w:t>
      </w:r>
      <w:r w:rsidRPr="00727FBE">
        <w:t xml:space="preserve"> has agreed it will assume in the event of the invocation of the BCDR Plan; and</w:t>
      </w:r>
    </w:p>
    <w:p w14:paraId="531D9A6F" w14:textId="283016B6" w:rsidR="00B65415" w:rsidRPr="00727FBE" w:rsidRDefault="00E649B3" w:rsidP="00727FBE">
      <w:pPr>
        <w:pStyle w:val="Level3"/>
      </w:pPr>
      <w:r w:rsidRPr="00727FBE">
        <w:t xml:space="preserve">provide for the provision of technical assistance to key contacts at the </w:t>
      </w:r>
      <w:r w:rsidR="00727FBE" w:rsidRPr="00727FBE">
        <w:t>Authority</w:t>
      </w:r>
      <w:r w:rsidRPr="00727FBE">
        <w:t xml:space="preserve"> as required by the </w:t>
      </w:r>
      <w:r w:rsidR="00727FBE" w:rsidRPr="00727FBE">
        <w:t>Authority</w:t>
      </w:r>
      <w:r w:rsidRPr="00727FBE">
        <w:t xml:space="preserve"> to inform decisions in support of the </w:t>
      </w:r>
      <w:r w:rsidR="00727FBE" w:rsidRPr="00727FBE">
        <w:t>Authority</w:t>
      </w:r>
      <w:r w:rsidRPr="00727FBE">
        <w:t>’s business continuity plans.</w:t>
      </w:r>
    </w:p>
    <w:p w14:paraId="31BA6CD1" w14:textId="77777777" w:rsidR="00B65415" w:rsidRPr="00727FBE" w:rsidRDefault="00E649B3" w:rsidP="00727FBE">
      <w:pPr>
        <w:pStyle w:val="Level2"/>
      </w:pPr>
      <w:r w:rsidRPr="00727FBE">
        <w:t>The BCDR Plan shall be designed so as to ensure that:</w:t>
      </w:r>
    </w:p>
    <w:p w14:paraId="57ED5542" w14:textId="77777777" w:rsidR="00B65415" w:rsidRPr="00727FBE" w:rsidRDefault="00E649B3" w:rsidP="00727FBE">
      <w:pPr>
        <w:pStyle w:val="Level3"/>
      </w:pPr>
      <w:r w:rsidRPr="00727FBE">
        <w:t>the Services are provided in accordance with this Contract at all times during and after the invocation of the BCDR Plan;</w:t>
      </w:r>
    </w:p>
    <w:p w14:paraId="46EC9BD1" w14:textId="3C86C3BA" w:rsidR="00B65415" w:rsidRPr="00727FBE" w:rsidRDefault="00E649B3" w:rsidP="00727FBE">
      <w:pPr>
        <w:pStyle w:val="Level3"/>
      </w:pPr>
      <w:r w:rsidRPr="00727FBE">
        <w:t>the adverse impact of any Disaster</w:t>
      </w:r>
      <w:r w:rsidR="008071BA">
        <w:t>, service failure, an Insolvency Event of the Contractor and/or any Sub-Contractor, or disruption on the operations of the Authority,</w:t>
      </w:r>
      <w:r w:rsidRPr="00727FBE">
        <w:t xml:space="preserve"> is minimised as far as reasonably possible;</w:t>
      </w:r>
    </w:p>
    <w:p w14:paraId="7E228EC4" w14:textId="57E3FBF0" w:rsidR="00B65415" w:rsidRPr="00727FBE" w:rsidRDefault="00E649B3" w:rsidP="00727FBE">
      <w:pPr>
        <w:pStyle w:val="Level3"/>
      </w:pPr>
      <w:r w:rsidRPr="00727FBE">
        <w:t xml:space="preserve">it complies with the relevant provisions of ISO/IEC </w:t>
      </w:r>
      <w:r w:rsidR="0006704E">
        <w:t>22301</w:t>
      </w:r>
      <w:r w:rsidR="0006704E" w:rsidRPr="00727FBE">
        <w:t xml:space="preserve"> </w:t>
      </w:r>
      <w:r w:rsidRPr="00727FBE">
        <w:t>and all other industry standards from time to time in force; and</w:t>
      </w:r>
    </w:p>
    <w:p w14:paraId="0ECC0059" w14:textId="77777777" w:rsidR="00B65415" w:rsidRPr="00727FBE" w:rsidRDefault="00E649B3" w:rsidP="00727FBE">
      <w:pPr>
        <w:pStyle w:val="Level3"/>
      </w:pPr>
      <w:r w:rsidRPr="00727FBE">
        <w:t>it details a process for the management of disaster recovery testing.</w:t>
      </w:r>
    </w:p>
    <w:p w14:paraId="433615A6" w14:textId="77777777" w:rsidR="00B65415" w:rsidRPr="00727FBE" w:rsidRDefault="00E649B3" w:rsidP="00727FBE">
      <w:pPr>
        <w:pStyle w:val="Level2"/>
      </w:pPr>
      <w:r w:rsidRPr="00727FBE">
        <w:t>The BCDR Plan shall be upgradeable and sufficiently flexible to support any changes to the Services and the business operations supported by the provision of Services.</w:t>
      </w:r>
    </w:p>
    <w:p w14:paraId="0CE94771" w14:textId="19806532" w:rsidR="00B65415" w:rsidRPr="00727FBE" w:rsidRDefault="00E649B3" w:rsidP="00727FBE">
      <w:pPr>
        <w:pStyle w:val="Level2"/>
      </w:pPr>
      <w:r w:rsidRPr="00727FBE">
        <w:t xml:space="preserve">The </w:t>
      </w:r>
      <w:r w:rsidR="00727FBE" w:rsidRPr="00727FBE">
        <w:t>Contractor</w:t>
      </w:r>
      <w:r w:rsidRPr="00727FBE">
        <w:t xml:space="preserve"> shall not be entitled to any relief from its obligations under the </w:t>
      </w:r>
      <w:r w:rsidR="00727FBE" w:rsidRPr="00727FBE">
        <w:t>Key Performance Indicators</w:t>
      </w:r>
      <w:r w:rsidRPr="00727FBE">
        <w:t xml:space="preserve"> or to any increase in the </w:t>
      </w:r>
      <w:r w:rsidR="00727FBE" w:rsidRPr="00727FBE">
        <w:t xml:space="preserve">Price </w:t>
      </w:r>
      <w:r w:rsidRPr="00727FBE">
        <w:t xml:space="preserve">to the extent that a Disaster occurs as a consequence of any breach by the </w:t>
      </w:r>
      <w:r w:rsidR="00727FBE" w:rsidRPr="00727FBE">
        <w:t>Contractor</w:t>
      </w:r>
      <w:r w:rsidRPr="00727FBE">
        <w:t xml:space="preserve"> of this Contract.</w:t>
      </w:r>
    </w:p>
    <w:p w14:paraId="6C666E20" w14:textId="77777777" w:rsidR="00B65415" w:rsidRPr="00727FBE" w:rsidRDefault="00E649B3" w:rsidP="00727FBE">
      <w:pPr>
        <w:pStyle w:val="Level1"/>
        <w:keepNext/>
        <w:rPr>
          <w:rStyle w:val="Level1asHeadingtext"/>
        </w:rPr>
      </w:pPr>
      <w:bookmarkStart w:id="33" w:name="_Ref490231905"/>
      <w:r w:rsidRPr="00727FBE">
        <w:rPr>
          <w:rStyle w:val="Level1asHeadingtext"/>
        </w:rPr>
        <w:lastRenderedPageBreak/>
        <w:t xml:space="preserve">Section 2 OF THE BCDR PLAN - BUSINESS CONTINUITY </w:t>
      </w:r>
      <w:bookmarkEnd w:id="33"/>
    </w:p>
    <w:p w14:paraId="309BA4AE" w14:textId="77777777" w:rsidR="00B65415" w:rsidRPr="00727FBE" w:rsidRDefault="00E649B3" w:rsidP="00727FBE">
      <w:pPr>
        <w:pStyle w:val="Level2"/>
      </w:pPr>
      <w:bookmarkStart w:id="34" w:name="_Ref54104278"/>
      <w:r w:rsidRPr="00727FBE">
        <w:t>The Business Continuity Plan shall set out the arrangements that are to be invoked to ensure that the business processes facilitated by the provision of Services remain supported and to ensure continuity of the business operations supported by the Services including:</w:t>
      </w:r>
      <w:bookmarkEnd w:id="34"/>
    </w:p>
    <w:p w14:paraId="5E098625" w14:textId="77777777" w:rsidR="00B65415" w:rsidRPr="00727FBE" w:rsidRDefault="00E649B3" w:rsidP="00727FBE">
      <w:pPr>
        <w:pStyle w:val="Level3"/>
      </w:pPr>
      <w:r w:rsidRPr="00727FBE">
        <w:t>the alternative processes, options and responsibilities that may be adopted in the event of a failure in or disruption to the provision of Services; and</w:t>
      </w:r>
    </w:p>
    <w:p w14:paraId="2E6C189A" w14:textId="6DB6F54B" w:rsidR="00B65415" w:rsidRPr="00727FBE" w:rsidRDefault="00E649B3" w:rsidP="00727FBE">
      <w:pPr>
        <w:pStyle w:val="Level3"/>
      </w:pPr>
      <w:r w:rsidRPr="00727FBE">
        <w:t xml:space="preserve">the steps to be taken by the </w:t>
      </w:r>
      <w:r w:rsidR="00727FBE" w:rsidRPr="00727FBE">
        <w:t>Contractor</w:t>
      </w:r>
      <w:r w:rsidRPr="00727FBE">
        <w:t xml:space="preserve"> upon resumption of the provision of Services in order to address the effect of the failure or disruption.</w:t>
      </w:r>
    </w:p>
    <w:p w14:paraId="03F899A6" w14:textId="77777777" w:rsidR="00B65415" w:rsidRPr="00727FBE" w:rsidRDefault="00E649B3" w:rsidP="00727FBE">
      <w:pPr>
        <w:pStyle w:val="Level2"/>
      </w:pPr>
      <w:r w:rsidRPr="00727FBE">
        <w:t>The Business Continuity Plan shall:</w:t>
      </w:r>
    </w:p>
    <w:p w14:paraId="732B36A4" w14:textId="77777777" w:rsidR="00B65415" w:rsidRPr="00727FBE" w:rsidRDefault="00E649B3" w:rsidP="00727FBE">
      <w:pPr>
        <w:pStyle w:val="Level3"/>
      </w:pPr>
      <w:r w:rsidRPr="00727FBE">
        <w:t>address the various possible levels of failures of or disruptions to the provision of Services;</w:t>
      </w:r>
    </w:p>
    <w:p w14:paraId="5BDC1A67" w14:textId="1EED3F0D" w:rsidR="00B65415" w:rsidRPr="00727FBE" w:rsidRDefault="00E649B3" w:rsidP="00727FBE">
      <w:pPr>
        <w:pStyle w:val="Level3"/>
      </w:pPr>
      <w:bookmarkStart w:id="35" w:name="_Hlt365641390"/>
      <w:bookmarkStart w:id="36" w:name="_Ref365641209"/>
      <w:bookmarkEnd w:id="35"/>
      <w:r w:rsidRPr="00727FBE">
        <w:t>set out the services to be provided and the steps to be taken to remedy the different levels of failures of and disruption to the Services;</w:t>
      </w:r>
      <w:bookmarkEnd w:id="36"/>
    </w:p>
    <w:p w14:paraId="25EDBFC1" w14:textId="3EE1EE0E" w:rsidR="00B65415" w:rsidRPr="00727FBE" w:rsidRDefault="00E649B3" w:rsidP="00727FBE">
      <w:pPr>
        <w:pStyle w:val="Level3"/>
      </w:pPr>
      <w:r w:rsidRPr="00727FBE">
        <w:t xml:space="preserve">specify any applicable </w:t>
      </w:r>
      <w:r w:rsidR="00727FBE" w:rsidRPr="00727FBE">
        <w:t>Key Performance Indicators</w:t>
      </w:r>
      <w:r w:rsidRPr="00727FBE">
        <w:t xml:space="preserve"> with respect to the provision of the Business Continuity Services and details of any agreed relaxation to the </w:t>
      </w:r>
      <w:r w:rsidR="00727FBE" w:rsidRPr="00727FBE">
        <w:t>Key Performance Indicators</w:t>
      </w:r>
      <w:r w:rsidRPr="00727FBE">
        <w:t xml:space="preserve"> in respect of the provision of other Services during any period of invocation of the Business Continuity Plan; and</w:t>
      </w:r>
    </w:p>
    <w:p w14:paraId="2CE21CE4" w14:textId="77777777" w:rsidR="00B65415" w:rsidRPr="00727FBE" w:rsidRDefault="00E649B3" w:rsidP="00727FBE">
      <w:pPr>
        <w:pStyle w:val="Level3"/>
      </w:pPr>
      <w:r w:rsidRPr="00727FBE">
        <w:t>set out the circumstances in which the Business Continuity Plan is invoked.</w:t>
      </w:r>
    </w:p>
    <w:p w14:paraId="797B1F21" w14:textId="77777777" w:rsidR="00B65415" w:rsidRPr="00727FBE" w:rsidRDefault="00E649B3" w:rsidP="00727FBE">
      <w:pPr>
        <w:pStyle w:val="Level1"/>
        <w:keepNext/>
      </w:pPr>
      <w:bookmarkStart w:id="37" w:name="_Ref127783143"/>
      <w:bookmarkStart w:id="38" w:name="_Ref490231913"/>
      <w:r w:rsidRPr="00727FBE">
        <w:rPr>
          <w:rStyle w:val="Level1asHeadingtext"/>
        </w:rPr>
        <w:t xml:space="preserve">Section 3 OF THE BCDR PLAN - DISASTER RECOVERY </w:t>
      </w:r>
      <w:bookmarkEnd w:id="37"/>
      <w:bookmarkEnd w:id="38"/>
    </w:p>
    <w:p w14:paraId="0366400F" w14:textId="64F7A587" w:rsidR="00B65415" w:rsidRPr="00727FBE" w:rsidRDefault="00E649B3" w:rsidP="00727FBE">
      <w:pPr>
        <w:pStyle w:val="Level2"/>
      </w:pPr>
      <w:bookmarkStart w:id="39" w:name="_Ref139426394"/>
      <w:r w:rsidRPr="00727FBE">
        <w:t xml:space="preserve">The Disaster Recovery Plan (which shall be invoked only upon the occurrence of a Disaster) shall be designed to ensure that upon the occurrence of a Disaster the </w:t>
      </w:r>
      <w:r w:rsidR="00727FBE" w:rsidRPr="00727FBE">
        <w:t>Contractor</w:t>
      </w:r>
      <w:r w:rsidRPr="00727FBE">
        <w:t xml:space="preserve"> ensures continuity of the business operations of the </w:t>
      </w:r>
      <w:r w:rsidR="00727FBE" w:rsidRPr="00727FBE">
        <w:t>Authority</w:t>
      </w:r>
      <w:r w:rsidRPr="00727FBE">
        <w:t xml:space="preserve"> supported by the Services following any Disaster or during any period of service failure or disruption with, as far as reasonably possible, minimal adverse impact.</w:t>
      </w:r>
      <w:bookmarkEnd w:id="39"/>
    </w:p>
    <w:p w14:paraId="04B437B9" w14:textId="77777777" w:rsidR="00B65415" w:rsidRPr="00727FBE" w:rsidRDefault="00E649B3" w:rsidP="00727FBE">
      <w:pPr>
        <w:pStyle w:val="Level2"/>
      </w:pPr>
      <w:bookmarkStart w:id="40" w:name="_Ref67443759"/>
      <w:r w:rsidRPr="00727FBE">
        <w:t>The Disaster Recovery Plan shall include the following</w:t>
      </w:r>
      <w:bookmarkEnd w:id="40"/>
      <w:r w:rsidRPr="00727FBE">
        <w:t>:</w:t>
      </w:r>
    </w:p>
    <w:p w14:paraId="10CA777F" w14:textId="40F10411" w:rsidR="00B65415" w:rsidRPr="00727FBE" w:rsidRDefault="00E649B3" w:rsidP="00727FBE">
      <w:pPr>
        <w:pStyle w:val="Level3"/>
      </w:pPr>
      <w:r w:rsidRPr="00727FBE">
        <w:t xml:space="preserve">the </w:t>
      </w:r>
      <w:r w:rsidR="008D5F86">
        <w:t xml:space="preserve">technical </w:t>
      </w:r>
      <w:r w:rsidRPr="00727FBE">
        <w:t>design and build specification of the Disaster Recovery System;</w:t>
      </w:r>
    </w:p>
    <w:p w14:paraId="3DE6762D" w14:textId="0AD35DEB" w:rsidR="00727FBE" w:rsidRDefault="00E649B3" w:rsidP="00727FBE">
      <w:pPr>
        <w:pStyle w:val="Level3"/>
      </w:pPr>
      <w:r w:rsidRPr="00727FBE">
        <w:t xml:space="preserve">details of the procedures and processes to be put in place by the </w:t>
      </w:r>
      <w:r w:rsidR="00727FBE" w:rsidRPr="00727FBE">
        <w:t>Contractor</w:t>
      </w:r>
      <w:r w:rsidRPr="00727FBE">
        <w:t xml:space="preserve"> in relation to the Disaster Recovery System and the provision of the Disaster Recovery Services and any testing of the same including:</w:t>
      </w:r>
    </w:p>
    <w:p w14:paraId="1DE66F35" w14:textId="014136F8" w:rsidR="00B65415" w:rsidRPr="00727FBE" w:rsidRDefault="00E649B3" w:rsidP="00727FBE">
      <w:pPr>
        <w:pStyle w:val="Level4"/>
      </w:pPr>
      <w:r w:rsidRPr="00727FBE">
        <w:t>the process for conducting a business impact assessment to determine the acceptable length of time of non-availability;</w:t>
      </w:r>
    </w:p>
    <w:p w14:paraId="2C4514CE" w14:textId="07391A25" w:rsidR="00B65415" w:rsidRPr="00727FBE" w:rsidRDefault="00E649B3" w:rsidP="00727FBE">
      <w:pPr>
        <w:pStyle w:val="Level4"/>
      </w:pPr>
      <w:r w:rsidRPr="00727FBE">
        <w:t xml:space="preserve">such procedures and processes as are required to ensure compliance with ISO </w:t>
      </w:r>
      <w:r w:rsidR="008D5F86">
        <w:t>22301</w:t>
      </w:r>
      <w:r w:rsidRPr="00727FBE">
        <w:t>:201</w:t>
      </w:r>
      <w:r w:rsidR="008D5F86">
        <w:t>9</w:t>
      </w:r>
    </w:p>
    <w:p w14:paraId="713BE06D" w14:textId="77777777" w:rsidR="00B65415" w:rsidRPr="00727FBE" w:rsidRDefault="00E649B3" w:rsidP="00727FBE">
      <w:pPr>
        <w:pStyle w:val="Level4"/>
      </w:pPr>
      <w:r w:rsidRPr="00727FBE">
        <w:t>identification of all potential disaster scenarios;</w:t>
      </w:r>
    </w:p>
    <w:p w14:paraId="211D9B47" w14:textId="77777777" w:rsidR="00B65415" w:rsidRPr="00727FBE" w:rsidRDefault="00E649B3" w:rsidP="00727FBE">
      <w:pPr>
        <w:pStyle w:val="Level4"/>
      </w:pPr>
      <w:r w:rsidRPr="00727FBE">
        <w:lastRenderedPageBreak/>
        <w:t>risk analysis;</w:t>
      </w:r>
    </w:p>
    <w:p w14:paraId="07DAB901" w14:textId="77777777" w:rsidR="00B65415" w:rsidRPr="00727FBE" w:rsidRDefault="00E649B3" w:rsidP="00727FBE">
      <w:pPr>
        <w:pStyle w:val="Level4"/>
      </w:pPr>
      <w:r w:rsidRPr="00727FBE">
        <w:t>documentation of processes and procedures;</w:t>
      </w:r>
    </w:p>
    <w:p w14:paraId="6CF81668" w14:textId="77777777" w:rsidR="00B65415" w:rsidRPr="00727FBE" w:rsidRDefault="00E649B3" w:rsidP="00727FBE">
      <w:pPr>
        <w:pStyle w:val="Level4"/>
      </w:pPr>
      <w:r w:rsidRPr="00727FBE">
        <w:t>invocation rules;</w:t>
      </w:r>
    </w:p>
    <w:p w14:paraId="048072B8" w14:textId="34ACB869" w:rsidR="00B65415" w:rsidRPr="00727FBE" w:rsidRDefault="008D5F86" w:rsidP="00727FBE">
      <w:pPr>
        <w:pStyle w:val="Level4"/>
      </w:pPr>
      <w:r>
        <w:t>S</w:t>
      </w:r>
      <w:r w:rsidR="00E649B3" w:rsidRPr="00727FBE">
        <w:t>ervice recovery procedures; and</w:t>
      </w:r>
    </w:p>
    <w:p w14:paraId="4EBDB5B7" w14:textId="77777777" w:rsidR="00B65415" w:rsidRPr="00727FBE" w:rsidRDefault="00E649B3" w:rsidP="00727FBE">
      <w:pPr>
        <w:pStyle w:val="Level4"/>
      </w:pPr>
      <w:r w:rsidRPr="00727FBE">
        <w:t>steps to be taken upon resumption of the provision of Services to address any prevailing effect of the failure or disruption of the provision of the Services;</w:t>
      </w:r>
    </w:p>
    <w:p w14:paraId="5EF10226" w14:textId="59DF5173" w:rsidR="00B65415" w:rsidRPr="00727FBE" w:rsidRDefault="00E649B3" w:rsidP="00727FBE">
      <w:pPr>
        <w:pStyle w:val="Level3"/>
      </w:pPr>
      <w:r w:rsidRPr="00727FBE">
        <w:t xml:space="preserve">any applicable </w:t>
      </w:r>
      <w:r w:rsidR="00727FBE" w:rsidRPr="00727FBE">
        <w:t>Key Performance Indicators</w:t>
      </w:r>
      <w:r w:rsidRPr="00727FBE">
        <w:t xml:space="preserve"> with respect to the provision of the Disaster Recovery Services and details of any agreed relaxation to the </w:t>
      </w:r>
      <w:r w:rsidR="00727FBE" w:rsidRPr="00727FBE">
        <w:t>Key Performance Indicators</w:t>
      </w:r>
      <w:r w:rsidRPr="00727FBE">
        <w:t xml:space="preserve"> in respect of the provision of other Services during any period of invocation of the Disaster Recovery Plan;</w:t>
      </w:r>
    </w:p>
    <w:p w14:paraId="5EEC4F62" w14:textId="4E336C74" w:rsidR="00B65415" w:rsidRPr="00727FBE" w:rsidRDefault="00E649B3" w:rsidP="00727FBE">
      <w:pPr>
        <w:pStyle w:val="Level3"/>
      </w:pPr>
      <w:r w:rsidRPr="00727FBE">
        <w:t xml:space="preserve">details of how the </w:t>
      </w:r>
      <w:r w:rsidR="00727FBE" w:rsidRPr="00727FBE">
        <w:t>Contractor</w:t>
      </w:r>
      <w:r w:rsidRPr="00727FBE">
        <w:t xml:space="preserve"> shall ensure compliance with security standards ensuring that compliance is maintained for any period during which the Disaster Recovery Plan is invoked;</w:t>
      </w:r>
    </w:p>
    <w:p w14:paraId="2AAE4BCD" w14:textId="25D47536" w:rsidR="00B65415" w:rsidRPr="00727FBE" w:rsidRDefault="00E649B3" w:rsidP="00727FBE">
      <w:pPr>
        <w:pStyle w:val="Level3"/>
      </w:pPr>
      <w:r w:rsidRPr="00727FBE">
        <w:t xml:space="preserve">access controls to any disaster recovery sites used by the </w:t>
      </w:r>
      <w:r w:rsidR="00727FBE" w:rsidRPr="00727FBE">
        <w:t>Contractor</w:t>
      </w:r>
      <w:r w:rsidRPr="00727FBE">
        <w:t xml:space="preserve"> in relation to its obligations pursuant to this Schedule; and</w:t>
      </w:r>
    </w:p>
    <w:p w14:paraId="7B9ED235" w14:textId="77777777" w:rsidR="00B65415" w:rsidRPr="00727FBE" w:rsidRDefault="00E649B3" w:rsidP="00727FBE">
      <w:pPr>
        <w:pStyle w:val="Level3"/>
      </w:pPr>
      <w:r w:rsidRPr="00727FBE">
        <w:t>testing and management arrangements.</w:t>
      </w:r>
    </w:p>
    <w:p w14:paraId="01F0A2AE" w14:textId="5F45DFBB" w:rsidR="008071BA" w:rsidRDefault="008071BA" w:rsidP="00727FBE">
      <w:pPr>
        <w:pStyle w:val="Level1"/>
        <w:keepNext/>
        <w:rPr>
          <w:rStyle w:val="Level1asHeadingtext"/>
          <w:caps w:val="0"/>
        </w:rPr>
      </w:pPr>
      <w:bookmarkStart w:id="41" w:name="_Ref76273541"/>
      <w:r w:rsidRPr="00E53F7A">
        <w:rPr>
          <w:rStyle w:val="Level1asHeadingtext"/>
          <w:caps w:val="0"/>
        </w:rPr>
        <w:t>SECTION 4 OF THE BCDR PLAN – INSOLVENCY CONTINUITY PLAN</w:t>
      </w:r>
    </w:p>
    <w:p w14:paraId="6A663CF3" w14:textId="7833D490" w:rsidR="008071BA" w:rsidRDefault="008071BA" w:rsidP="008071BA">
      <w:pPr>
        <w:pStyle w:val="Level2"/>
      </w:pPr>
      <w:bookmarkStart w:id="42" w:name="_Ref78976310"/>
      <w:r>
        <w:t>The Insolvency Continuity Plan shall be designed by the Contractor to permit continuity of the business operations of the Authority supported by the Services through continued provision of the Services following an Insolvency Event of the Supplier, and/or any Sub-Contractor with, as far as reasonably possible, minimal adverse impact.</w:t>
      </w:r>
      <w:bookmarkEnd w:id="42"/>
    </w:p>
    <w:p w14:paraId="6F3D35F4" w14:textId="77777777" w:rsidR="008071BA" w:rsidRDefault="008071BA" w:rsidP="008071BA">
      <w:pPr>
        <w:pStyle w:val="Level2"/>
      </w:pPr>
      <w:r>
        <w:t>The Insolvency Continuity Plan shall include the following:</w:t>
      </w:r>
    </w:p>
    <w:p w14:paraId="1A4BBF43" w14:textId="28344244" w:rsidR="008071BA" w:rsidRDefault="008071BA" w:rsidP="00E53F7A">
      <w:pPr>
        <w:pStyle w:val="Level3"/>
      </w:pPr>
      <w:r>
        <w:t>communication strategies which are designed to minimise the potential disruption to the provision of the Services, including key contact details in respect of the supply chain and key contact details for operational and contract Key Personnel</w:t>
      </w:r>
      <w:r w:rsidR="009C7E46">
        <w:t>;</w:t>
      </w:r>
    </w:p>
    <w:p w14:paraId="66F53D49" w14:textId="286DB3F5" w:rsidR="008071BA" w:rsidRDefault="008071BA" w:rsidP="00E53F7A">
      <w:pPr>
        <w:pStyle w:val="Level3"/>
      </w:pPr>
      <w:r>
        <w:t xml:space="preserve">identification, explanation, assessment and an impact analysis of risks in respect of dependencies between the </w:t>
      </w:r>
      <w:r w:rsidR="009C7E46">
        <w:t>Contractor</w:t>
      </w:r>
      <w:r>
        <w:t xml:space="preserve"> </w:t>
      </w:r>
      <w:r w:rsidR="009C7E46">
        <w:t>and Sub-Contractors</w:t>
      </w:r>
      <w:r>
        <w:t xml:space="preserve"> where failure of those dependencies could reasonably have an adverse impact on the Services;</w:t>
      </w:r>
    </w:p>
    <w:p w14:paraId="693D1274" w14:textId="77777777" w:rsidR="008071BA" w:rsidRDefault="008071BA" w:rsidP="00E53F7A">
      <w:pPr>
        <w:pStyle w:val="Level3"/>
      </w:pPr>
      <w:r>
        <w:t>plans to manage and mitigate identified risks;</w:t>
      </w:r>
    </w:p>
    <w:p w14:paraId="66F9CC6C" w14:textId="0496EA2A" w:rsidR="008071BA" w:rsidRDefault="008071BA" w:rsidP="00E53F7A">
      <w:pPr>
        <w:pStyle w:val="Level3"/>
      </w:pPr>
      <w:r>
        <w:t xml:space="preserve">details of the roles and responsibilities of the </w:t>
      </w:r>
      <w:r w:rsidR="009C7E46">
        <w:t xml:space="preserve">Contractor and/or Sub-Contractors </w:t>
      </w:r>
      <w:r>
        <w:t>to minimise and mitigate the effects of an Insolvency Event of such persons on the Services;</w:t>
      </w:r>
    </w:p>
    <w:p w14:paraId="182434BC" w14:textId="139D8BA2" w:rsidR="008071BA" w:rsidRDefault="008071BA" w:rsidP="00E53F7A">
      <w:pPr>
        <w:pStyle w:val="Level3"/>
      </w:pPr>
      <w:r>
        <w:lastRenderedPageBreak/>
        <w:t xml:space="preserve">details of the recovery team to be put in place by the </w:t>
      </w:r>
      <w:r w:rsidR="009C7E46">
        <w:t>Contractor</w:t>
      </w:r>
      <w:r>
        <w:t xml:space="preserve"> (which may include representatives of the </w:t>
      </w:r>
      <w:r w:rsidR="009C7E46">
        <w:t>Contractor and Sub-Contractors)</w:t>
      </w:r>
      <w:r>
        <w:t>; and</w:t>
      </w:r>
    </w:p>
    <w:p w14:paraId="16A4FFC6" w14:textId="6600EB92" w:rsidR="008071BA" w:rsidRPr="009C7E46" w:rsidRDefault="008071BA" w:rsidP="00E53F7A">
      <w:pPr>
        <w:pStyle w:val="Level3"/>
        <w:rPr>
          <w:rStyle w:val="Level1asHeadingtext"/>
          <w:b w:val="0"/>
          <w:bCs w:val="0"/>
          <w:caps w:val="0"/>
        </w:rPr>
      </w:pPr>
      <w:r>
        <w:t xml:space="preserve">sufficient detail to enable an appointed insolvency practitioner to invoke the plan in the event of an Insolvency Event of the </w:t>
      </w:r>
      <w:r w:rsidR="009C7E46">
        <w:t>Contractor</w:t>
      </w:r>
      <w:r>
        <w:t>.</w:t>
      </w:r>
    </w:p>
    <w:p w14:paraId="16F33A2F" w14:textId="190F7B0F" w:rsidR="00B65415" w:rsidRPr="00727FBE" w:rsidRDefault="00E649B3" w:rsidP="00727FBE">
      <w:pPr>
        <w:pStyle w:val="Level1"/>
        <w:keepNext/>
      </w:pPr>
      <w:r w:rsidRPr="00727FBE">
        <w:rPr>
          <w:rStyle w:val="Level1asHeadingtext"/>
        </w:rPr>
        <w:t xml:space="preserve">REVIEW AND AMENDMENT OF THE </w:t>
      </w:r>
      <w:bookmarkEnd w:id="41"/>
      <w:r w:rsidRPr="00727FBE">
        <w:rPr>
          <w:rStyle w:val="Level1asHeadingtext"/>
        </w:rPr>
        <w:t>BCDR PLAN</w:t>
      </w:r>
    </w:p>
    <w:p w14:paraId="0C0BEB87" w14:textId="5CA07BD7" w:rsidR="00B65415" w:rsidRPr="00727FBE" w:rsidRDefault="00E649B3" w:rsidP="00727FBE">
      <w:pPr>
        <w:pStyle w:val="Level2"/>
      </w:pPr>
      <w:bookmarkStart w:id="43" w:name="_Ref71085729"/>
      <w:r w:rsidRPr="00727FBE">
        <w:t xml:space="preserve">The </w:t>
      </w:r>
      <w:r w:rsidR="00727FBE" w:rsidRPr="00727FBE">
        <w:t>Contractor</w:t>
      </w:r>
      <w:r w:rsidRPr="00727FBE">
        <w:t xml:space="preserve"> shall review</w:t>
      </w:r>
      <w:r w:rsidR="008D5F86">
        <w:t xml:space="preserve"> and update</w:t>
      </w:r>
      <w:r w:rsidRPr="00727FBE">
        <w:t xml:space="preserve"> the BCDR Plan</w:t>
      </w:r>
      <w:r w:rsidR="008D5F86">
        <w:t xml:space="preserve"> (and the risk analysis on which it is based)</w:t>
      </w:r>
      <w:r w:rsidRPr="00727FBE">
        <w:t>:</w:t>
      </w:r>
      <w:bookmarkEnd w:id="43"/>
    </w:p>
    <w:p w14:paraId="40575456" w14:textId="6976DFD5" w:rsidR="00B65415" w:rsidRPr="00727FBE" w:rsidRDefault="00E649B3" w:rsidP="00727FBE">
      <w:pPr>
        <w:pStyle w:val="Level3"/>
      </w:pPr>
      <w:bookmarkStart w:id="44" w:name="_Ref72315121"/>
      <w:r w:rsidRPr="00727FBE">
        <w:t>at its own cost on a regular basis and as a minimum once every 6 Months;</w:t>
      </w:r>
      <w:bookmarkEnd w:id="44"/>
    </w:p>
    <w:p w14:paraId="6D739AED" w14:textId="526FE47D" w:rsidR="0004319C" w:rsidRDefault="00E649B3" w:rsidP="00727FBE">
      <w:pPr>
        <w:pStyle w:val="Level3"/>
      </w:pPr>
      <w:bookmarkStart w:id="45" w:name="_Ref72315138"/>
      <w:r w:rsidRPr="00727FBE">
        <w:t>at its own cost within three calendar Months of the BCDR Plan (or any part) having been invoked pursuant to paragraph </w:t>
      </w:r>
      <w:r w:rsidRPr="00727FBE">
        <w:fldChar w:fldCharType="begin"/>
      </w:r>
      <w:r w:rsidRPr="00727FBE">
        <w:instrText xml:space="preserve"> REF _Ref71085594 \r \h </w:instrText>
      </w:r>
      <w:r w:rsidR="00727FBE" w:rsidRPr="00727FBE">
        <w:instrText xml:space="preserve"> \* MERGEFORMAT </w:instrText>
      </w:r>
      <w:r w:rsidRPr="00727FBE">
        <w:fldChar w:fldCharType="separate"/>
      </w:r>
      <w:r w:rsidR="009C7E46">
        <w:t>9</w:t>
      </w:r>
      <w:r w:rsidRPr="00727FBE">
        <w:fldChar w:fldCharType="end"/>
      </w:r>
      <w:r w:rsidRPr="00727FBE">
        <w:t xml:space="preserve">; </w:t>
      </w:r>
    </w:p>
    <w:p w14:paraId="714B4D38" w14:textId="7D999A4B" w:rsidR="00B65415" w:rsidRPr="00727FBE" w:rsidRDefault="0004319C" w:rsidP="00727FBE">
      <w:pPr>
        <w:pStyle w:val="Level3"/>
      </w:pPr>
      <w:r>
        <w:t xml:space="preserve">within 30 days of a Change of Control; </w:t>
      </w:r>
      <w:r w:rsidR="00E649B3" w:rsidRPr="00727FBE">
        <w:t>and</w:t>
      </w:r>
      <w:bookmarkEnd w:id="45"/>
    </w:p>
    <w:p w14:paraId="70DE3F59" w14:textId="1CB0778D" w:rsidR="00B65415" w:rsidRPr="00727FBE" w:rsidRDefault="00E649B3" w:rsidP="00727FBE">
      <w:pPr>
        <w:pStyle w:val="Level3"/>
      </w:pPr>
      <w:bookmarkStart w:id="46" w:name="_Ref127783211"/>
      <w:r w:rsidRPr="00727FBE">
        <w:t xml:space="preserve">where the </w:t>
      </w:r>
      <w:r w:rsidR="00727FBE" w:rsidRPr="00727FBE">
        <w:t>Authority</w:t>
      </w:r>
      <w:r w:rsidRPr="00727FBE">
        <w:t xml:space="preserve"> requests in writing any additional reviews (over and above those provided for in paragraphs </w:t>
      </w:r>
      <w:r w:rsidR="009C7E46">
        <w:fldChar w:fldCharType="begin"/>
      </w:r>
      <w:r w:rsidR="009C7E46">
        <w:instrText xml:space="preserve"> REF _Ref78976310 \r \h </w:instrText>
      </w:r>
      <w:r w:rsidR="009C7E46">
        <w:fldChar w:fldCharType="separate"/>
      </w:r>
      <w:r w:rsidR="009C7E46">
        <w:t>6.1</w:t>
      </w:r>
      <w:r w:rsidR="009C7E46">
        <w:fldChar w:fldCharType="end"/>
      </w:r>
      <w:r w:rsidRPr="00727FBE">
        <w:fldChar w:fldCharType="begin"/>
      </w:r>
      <w:r w:rsidRPr="00727FBE">
        <w:instrText xml:space="preserve"> REF _Ref72315121 \r \h  \* MERGEFORMAT </w:instrText>
      </w:r>
      <w:r w:rsidRPr="00727FBE">
        <w:fldChar w:fldCharType="separate"/>
      </w:r>
      <w:r w:rsidR="009C7E46">
        <w:t>(a)</w:t>
      </w:r>
      <w:r w:rsidRPr="00727FBE">
        <w:fldChar w:fldCharType="end"/>
      </w:r>
      <w:r w:rsidRPr="00727FBE">
        <w:t xml:space="preserve"> and </w:t>
      </w:r>
      <w:r w:rsidR="009C7E46">
        <w:fldChar w:fldCharType="begin"/>
      </w:r>
      <w:r w:rsidR="009C7E46">
        <w:instrText xml:space="preserve"> REF _Ref78976310 \r \h </w:instrText>
      </w:r>
      <w:r w:rsidR="009C7E46">
        <w:fldChar w:fldCharType="separate"/>
      </w:r>
      <w:r w:rsidR="009C7E46">
        <w:t>6.1</w:t>
      </w:r>
      <w:r w:rsidR="009C7E46">
        <w:fldChar w:fldCharType="end"/>
      </w:r>
      <w:r w:rsidRPr="00727FBE">
        <w:fldChar w:fldCharType="begin"/>
      </w:r>
      <w:r w:rsidRPr="00727FBE">
        <w:instrText xml:space="preserve"> REF _Ref72315138 \r \h  \* MERGEFORMAT </w:instrText>
      </w:r>
      <w:r w:rsidRPr="00727FBE">
        <w:fldChar w:fldCharType="separate"/>
      </w:r>
      <w:r w:rsidR="009C7E46">
        <w:t>(b)</w:t>
      </w:r>
      <w:r w:rsidRPr="00727FBE">
        <w:fldChar w:fldCharType="end"/>
      </w:r>
      <w:r w:rsidRPr="00727FBE">
        <w:t xml:space="preserve"> of this Schedule) whereupon the </w:t>
      </w:r>
      <w:r w:rsidR="00727FBE" w:rsidRPr="00727FBE">
        <w:t>Contractor</w:t>
      </w:r>
      <w:r w:rsidRPr="00727FBE">
        <w:t xml:space="preserve"> shall conduct such reviews in accordance with the </w:t>
      </w:r>
      <w:r w:rsidR="00727FBE" w:rsidRPr="00727FBE">
        <w:t>Authority</w:t>
      </w:r>
      <w:r w:rsidRPr="00727FBE">
        <w:t xml:space="preserve">’s written requirements. Prior to starting its review, the </w:t>
      </w:r>
      <w:r w:rsidR="00727FBE" w:rsidRPr="00727FBE">
        <w:t>Contractor</w:t>
      </w:r>
      <w:r w:rsidRPr="00727FBE">
        <w:t xml:space="preserve"> shall provide an accurate written estimate of the total costs payable by the </w:t>
      </w:r>
      <w:r w:rsidR="00727FBE" w:rsidRPr="00727FBE">
        <w:t>Authority</w:t>
      </w:r>
      <w:r w:rsidRPr="00727FBE">
        <w:t xml:space="preserve"> for the </w:t>
      </w:r>
      <w:r w:rsidR="00727FBE" w:rsidRPr="00727FBE">
        <w:t>Authority</w:t>
      </w:r>
      <w:r w:rsidRPr="00727FBE">
        <w:t xml:space="preserve">’s approval.  The reasonable costs of both Parties of any such additional reviews shall be met by the </w:t>
      </w:r>
      <w:r w:rsidR="00727FBE" w:rsidRPr="00727FBE">
        <w:t>Authority</w:t>
      </w:r>
      <w:r w:rsidRPr="00727FBE">
        <w:t xml:space="preserve"> except that the </w:t>
      </w:r>
      <w:r w:rsidR="00727FBE" w:rsidRPr="00727FBE">
        <w:t>Contractor</w:t>
      </w:r>
      <w:r w:rsidRPr="00727FBE">
        <w:t xml:space="preserve"> shall not be entitled to charge the </w:t>
      </w:r>
      <w:r w:rsidR="00727FBE" w:rsidRPr="00727FBE">
        <w:t>Authority</w:t>
      </w:r>
      <w:r w:rsidRPr="00727FBE">
        <w:t xml:space="preserve"> for any costs that it may incur above any estimate without the </w:t>
      </w:r>
      <w:r w:rsidR="00727FBE" w:rsidRPr="00727FBE">
        <w:t>Authority</w:t>
      </w:r>
      <w:r w:rsidRPr="00727FBE">
        <w:t xml:space="preserve">’s prior written approval. </w:t>
      </w:r>
      <w:bookmarkEnd w:id="46"/>
    </w:p>
    <w:p w14:paraId="193129A7" w14:textId="4F36D23E" w:rsidR="00B65415" w:rsidRPr="00727FBE" w:rsidRDefault="00E649B3" w:rsidP="00727FBE">
      <w:pPr>
        <w:pStyle w:val="Level2"/>
      </w:pPr>
      <w:bookmarkStart w:id="47" w:name="_Hlt365641256"/>
      <w:bookmarkStart w:id="48" w:name="_Hlt365641397"/>
      <w:bookmarkStart w:id="49" w:name="_Ref365641241"/>
      <w:bookmarkEnd w:id="47"/>
      <w:bookmarkEnd w:id="48"/>
      <w:r w:rsidRPr="00727FBE">
        <w:t>Each review of the BCDR Plan pursuant to paragraph </w:t>
      </w:r>
      <w:r w:rsidRPr="00727FBE">
        <w:fldChar w:fldCharType="begin"/>
      </w:r>
      <w:r w:rsidRPr="00727FBE">
        <w:instrText xml:space="preserve"> REF _Ref71085729 \r \h  \* MERGEFORMAT </w:instrText>
      </w:r>
      <w:r w:rsidRPr="00727FBE">
        <w:fldChar w:fldCharType="separate"/>
      </w:r>
      <w:r w:rsidR="009C7E46">
        <w:t>7.1</w:t>
      </w:r>
      <w:r w:rsidRPr="00727FBE">
        <w:fldChar w:fldCharType="end"/>
      </w:r>
      <w:r w:rsidRPr="00727FBE">
        <w:t xml:space="preserv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50" w:name="_Ref71562248"/>
      <w:r w:rsidRPr="00727FBE">
        <w:t xml:space="preserve"> The review shall be completed by the </w:t>
      </w:r>
      <w:r w:rsidR="00727FBE" w:rsidRPr="00727FBE">
        <w:t>Contractor</w:t>
      </w:r>
      <w:r w:rsidRPr="00727FBE">
        <w:t xml:space="preserve"> within such period as the </w:t>
      </w:r>
      <w:r w:rsidR="00727FBE" w:rsidRPr="00727FBE">
        <w:t>Authority</w:t>
      </w:r>
      <w:r w:rsidRPr="00727FBE">
        <w:t xml:space="preserve"> shall reasonably require.  </w:t>
      </w:r>
    </w:p>
    <w:p w14:paraId="0E17A9F0" w14:textId="653425DF" w:rsidR="00B65415" w:rsidRPr="00727FBE" w:rsidRDefault="00E649B3" w:rsidP="00727FBE">
      <w:pPr>
        <w:pStyle w:val="Level2"/>
      </w:pPr>
      <w:r w:rsidRPr="00727FBE">
        <w:t xml:space="preserve">The </w:t>
      </w:r>
      <w:r w:rsidR="00727FBE" w:rsidRPr="00727FBE">
        <w:t>Contractor</w:t>
      </w:r>
      <w:r w:rsidRPr="00727FBE">
        <w:t xml:space="preserve"> shall, within 20 Working Days of the conclusion of each such review of the BCDR Plan, provide to the</w:t>
      </w:r>
      <w:r w:rsidR="00727FBE" w:rsidRPr="00727FBE">
        <w:t xml:space="preserve"> Authority</w:t>
      </w:r>
      <w:r w:rsidRPr="00727FBE">
        <w:t xml:space="preserve"> a report (a "</w:t>
      </w:r>
      <w:r w:rsidRPr="00E53F7A">
        <w:rPr>
          <w:b/>
          <w:bCs/>
        </w:rPr>
        <w:t>Review Report</w:t>
      </w:r>
      <w:r w:rsidRPr="00727FBE">
        <w:t xml:space="preserve">") setting out </w:t>
      </w:r>
      <w:bookmarkStart w:id="51" w:name="_Hlt365641401"/>
      <w:bookmarkStart w:id="52" w:name="_Ref365641249"/>
      <w:bookmarkEnd w:id="49"/>
      <w:bookmarkEnd w:id="50"/>
      <w:bookmarkEnd w:id="51"/>
      <w:r w:rsidRPr="00727FBE">
        <w:t xml:space="preserve">the </w:t>
      </w:r>
      <w:r w:rsidR="00727FBE" w:rsidRPr="00727FBE">
        <w:t>Contractor</w:t>
      </w:r>
      <w:r w:rsidRPr="00727FBE">
        <w:t>'s proposals (the "</w:t>
      </w:r>
      <w:r w:rsidR="00727FBE" w:rsidRPr="00E53F7A">
        <w:rPr>
          <w:b/>
          <w:bCs/>
        </w:rPr>
        <w:t>Contractor</w:t>
      </w:r>
      <w:r w:rsidRPr="00E53F7A">
        <w:rPr>
          <w:b/>
          <w:bCs/>
        </w:rPr>
        <w:t>'s Proposals</w:t>
      </w:r>
      <w:r w:rsidRPr="00727FBE">
        <w:t>") for addressing any changes in the risk profile and its proposals for amendments to the BCDR Plan.</w:t>
      </w:r>
      <w:bookmarkEnd w:id="52"/>
    </w:p>
    <w:p w14:paraId="3CDF0D7E" w14:textId="5E757BE7" w:rsidR="00B65415" w:rsidRPr="00727FBE" w:rsidRDefault="00E649B3" w:rsidP="00727FBE">
      <w:pPr>
        <w:pStyle w:val="Level2"/>
      </w:pPr>
      <w:bookmarkStart w:id="53" w:name="_Ref365641604"/>
      <w:bookmarkStart w:id="54" w:name="_Ref491101095"/>
      <w:r w:rsidRPr="00727FBE">
        <w:t xml:space="preserve">Following receipt of the Review Report and the </w:t>
      </w:r>
      <w:r w:rsidR="00727FBE" w:rsidRPr="00727FBE">
        <w:t>Contractor</w:t>
      </w:r>
      <w:r w:rsidRPr="00727FBE">
        <w:t xml:space="preserve">’s Proposals, the Parties shall use reasonable endeavours to agree the Review Report and the </w:t>
      </w:r>
      <w:r w:rsidR="00727FBE" w:rsidRPr="00727FBE">
        <w:t>Contractor</w:t>
      </w:r>
      <w:r w:rsidRPr="00727FBE">
        <w:t xml:space="preserve">'s Proposals.  If the Parties are unable to agree Review Report and the </w:t>
      </w:r>
      <w:r w:rsidR="00727FBE" w:rsidRPr="00727FBE">
        <w:t>Contractor</w:t>
      </w:r>
      <w:r w:rsidRPr="00727FBE">
        <w:t xml:space="preserve">'s Proposals within 20 Working Days of its submission, then such </w:t>
      </w:r>
      <w:r w:rsidR="00727FBE" w:rsidRPr="00727FBE">
        <w:t xml:space="preserve">dispute </w:t>
      </w:r>
      <w:r w:rsidRPr="00727FBE">
        <w:t xml:space="preserve">shall be resolved in accordance with the </w:t>
      </w:r>
      <w:r w:rsidR="00727FBE" w:rsidRPr="00727FBE">
        <w:t>d</w:t>
      </w:r>
      <w:r w:rsidRPr="00727FBE">
        <w:t xml:space="preserve">ispute </w:t>
      </w:r>
      <w:r w:rsidR="00727FBE" w:rsidRPr="00727FBE">
        <w:t>r</w:t>
      </w:r>
      <w:r w:rsidRPr="00727FBE">
        <w:t xml:space="preserve">esolution </w:t>
      </w:r>
      <w:r w:rsidR="00727FBE" w:rsidRPr="00727FBE">
        <w:t>p</w:t>
      </w:r>
      <w:r w:rsidRPr="00727FBE">
        <w:t>rocedure</w:t>
      </w:r>
      <w:bookmarkEnd w:id="53"/>
      <w:r w:rsidR="00727FBE" w:rsidRPr="00727FBE">
        <w:t xml:space="preserve"> set out in </w:t>
      </w:r>
      <w:r w:rsidR="00F00ACA">
        <w:t>c</w:t>
      </w:r>
      <w:r w:rsidR="00727FBE" w:rsidRPr="00727FBE">
        <w:t>lause I1 (Dispute Resolution).</w:t>
      </w:r>
      <w:r w:rsidRPr="00727FBE">
        <w:t>.</w:t>
      </w:r>
      <w:bookmarkEnd w:id="54"/>
      <w:r w:rsidRPr="00727FBE">
        <w:t xml:space="preserve"> </w:t>
      </w:r>
    </w:p>
    <w:p w14:paraId="5415622E" w14:textId="2714EFA2" w:rsidR="00B65415" w:rsidRPr="00727FBE" w:rsidRDefault="00E649B3" w:rsidP="00727FBE">
      <w:pPr>
        <w:pStyle w:val="Level2"/>
      </w:pPr>
      <w:r w:rsidRPr="00727FBE">
        <w:t xml:space="preserve">The </w:t>
      </w:r>
      <w:r w:rsidR="00727FBE" w:rsidRPr="00727FBE">
        <w:t>Contractor</w:t>
      </w:r>
      <w:r w:rsidRPr="00727FBE">
        <w:t xml:space="preserve"> shall as soon as is reasonably practicable after receiving the approval of the </w:t>
      </w:r>
      <w:r w:rsidR="00727FBE" w:rsidRPr="00727FBE">
        <w:t>Contractor</w:t>
      </w:r>
      <w:r w:rsidRPr="00727FBE">
        <w:t xml:space="preserve">'s Proposals effect any change in its practices or procedures necessary so as to </w:t>
      </w:r>
      <w:r w:rsidRPr="00727FBE">
        <w:lastRenderedPageBreak/>
        <w:t xml:space="preserve">give effect to the </w:t>
      </w:r>
      <w:r w:rsidR="00727FBE" w:rsidRPr="00727FBE">
        <w:t>Contractor</w:t>
      </w:r>
      <w:r w:rsidRPr="00727FBE">
        <w:t xml:space="preserve">'s Proposals.  Any such change shall be at the </w:t>
      </w:r>
      <w:r w:rsidR="00727FBE" w:rsidRPr="00727FBE">
        <w:t>Contractor</w:t>
      </w:r>
      <w:r w:rsidRPr="00727FBE">
        <w:t>’s expense unless it can be reasonably shown that the changes are required because of a material change to the risk profile of the Services.</w:t>
      </w:r>
    </w:p>
    <w:p w14:paraId="53645C85" w14:textId="77777777" w:rsidR="00B65415" w:rsidRPr="00727FBE" w:rsidRDefault="00E649B3" w:rsidP="00727FBE">
      <w:pPr>
        <w:pStyle w:val="Level1"/>
        <w:keepNext/>
      </w:pPr>
      <w:bookmarkStart w:id="55" w:name="_Ref67461440"/>
      <w:bookmarkStart w:id="56" w:name="_Ref490232604"/>
      <w:bookmarkStart w:id="57" w:name="_Toc65568226"/>
      <w:bookmarkStart w:id="58" w:name="_Toc65584446"/>
      <w:bookmarkStart w:id="59" w:name="_Toc65656963"/>
      <w:bookmarkStart w:id="60" w:name="_Ref65668317"/>
      <w:bookmarkStart w:id="61" w:name="_Ref65668424"/>
      <w:bookmarkStart w:id="62" w:name="_Toc65984317"/>
      <w:bookmarkStart w:id="63" w:name="_Ref65990049"/>
      <w:bookmarkStart w:id="64" w:name="_Ref66094954"/>
      <w:bookmarkStart w:id="65" w:name="_Ref66165746"/>
      <w:bookmarkStart w:id="66" w:name="_Ref66169873"/>
      <w:bookmarkStart w:id="67" w:name="_Toc66261921"/>
      <w:r w:rsidRPr="00727FBE">
        <w:rPr>
          <w:rStyle w:val="Level1asHeadingtext"/>
        </w:rPr>
        <w:t xml:space="preserve">TESTING OF THE </w:t>
      </w:r>
      <w:bookmarkEnd w:id="55"/>
      <w:r w:rsidRPr="00727FBE">
        <w:rPr>
          <w:rStyle w:val="Level1asHeadingtext"/>
        </w:rPr>
        <w:t>BCDR PLAN</w:t>
      </w:r>
      <w:bookmarkEnd w:id="56"/>
    </w:p>
    <w:p w14:paraId="4C3E440A" w14:textId="6939E24E" w:rsidR="00B65415" w:rsidRPr="00727FBE" w:rsidRDefault="00E649B3" w:rsidP="00727FBE">
      <w:pPr>
        <w:pStyle w:val="Level2"/>
      </w:pPr>
      <w:bookmarkStart w:id="68" w:name="_Ref52105329"/>
      <w:bookmarkStart w:id="69" w:name="_Toc139080397"/>
      <w:r w:rsidRPr="00727FBE">
        <w:t xml:space="preserve">The </w:t>
      </w:r>
      <w:r w:rsidR="00727FBE" w:rsidRPr="00727FBE">
        <w:t>Contractor</w:t>
      </w:r>
      <w:r w:rsidRPr="00727FBE">
        <w:t xml:space="preserve"> shall test the BCDR Plan: </w:t>
      </w:r>
    </w:p>
    <w:p w14:paraId="0BC518CA" w14:textId="77777777" w:rsidR="00B65415" w:rsidRPr="00727FBE" w:rsidRDefault="00E649B3" w:rsidP="00727FBE">
      <w:pPr>
        <w:pStyle w:val="Level3"/>
      </w:pPr>
      <w:r w:rsidRPr="00727FBE">
        <w:t>regularly and in any event not less than once in every Contract Year;</w:t>
      </w:r>
    </w:p>
    <w:p w14:paraId="2354B91A" w14:textId="137D9937" w:rsidR="00B65415" w:rsidRPr="00727FBE" w:rsidRDefault="0004319C" w:rsidP="00727FBE">
      <w:pPr>
        <w:pStyle w:val="Level3"/>
      </w:pPr>
      <w:r>
        <w:t xml:space="preserve">where in the opinion of the Authority there has been a </w:t>
      </w:r>
      <w:r w:rsidR="00E649B3" w:rsidRPr="00727FBE">
        <w:t>major reconfiguration of the Services;</w:t>
      </w:r>
    </w:p>
    <w:p w14:paraId="044DEB5F" w14:textId="546B9717" w:rsidR="00B65415" w:rsidRPr="00727FBE" w:rsidRDefault="00E649B3" w:rsidP="00727FBE">
      <w:pPr>
        <w:pStyle w:val="Level3"/>
      </w:pPr>
      <w:r w:rsidRPr="00727FBE">
        <w:t xml:space="preserve">at any time where the </w:t>
      </w:r>
      <w:r w:rsidR="00727FBE" w:rsidRPr="00727FBE">
        <w:t>Authority</w:t>
      </w:r>
      <w:r w:rsidRPr="00727FBE">
        <w:t xml:space="preserve"> considers it necessary (acting in its sole discretion).  </w:t>
      </w:r>
    </w:p>
    <w:p w14:paraId="3C4B5595" w14:textId="02D6C55A" w:rsidR="00B65415" w:rsidRPr="00727FBE" w:rsidRDefault="00E649B3" w:rsidP="00727FBE">
      <w:pPr>
        <w:pStyle w:val="Level2"/>
      </w:pPr>
      <w:bookmarkStart w:id="70" w:name="_Ref63738703"/>
      <w:bookmarkStart w:id="71" w:name="_Toc139080398"/>
      <w:bookmarkEnd w:id="68"/>
      <w:bookmarkEnd w:id="69"/>
      <w:r w:rsidRPr="00727FBE">
        <w:t xml:space="preserve">If the </w:t>
      </w:r>
      <w:r w:rsidR="00727FBE" w:rsidRPr="00727FBE">
        <w:t>Authority</w:t>
      </w:r>
      <w:r w:rsidRPr="00727FBE">
        <w:t xml:space="preserve"> requires an additional test of the BCDR Plan, it shall give the </w:t>
      </w:r>
      <w:r w:rsidR="00727FBE" w:rsidRPr="00727FBE">
        <w:t>Contractor</w:t>
      </w:r>
      <w:r w:rsidRPr="00727FBE">
        <w:t xml:space="preserve"> written notice and the </w:t>
      </w:r>
      <w:r w:rsidR="00727FBE" w:rsidRPr="00727FBE">
        <w:t>Contractor</w:t>
      </w:r>
      <w:r w:rsidRPr="00727FBE">
        <w:t xml:space="preserve"> shall conduct the test in accordance with the </w:t>
      </w:r>
      <w:r w:rsidR="00727FBE" w:rsidRPr="00727FBE">
        <w:t>Authority</w:t>
      </w:r>
      <w:r w:rsidRPr="00727FBE">
        <w:t xml:space="preserve">’s requirements and the relevant provisions of the BCDR Plan.  The </w:t>
      </w:r>
      <w:r w:rsidR="00727FBE" w:rsidRPr="00727FBE">
        <w:t>Contractor</w:t>
      </w:r>
      <w:r w:rsidRPr="00727FBE">
        <w:t xml:space="preserve">'s costs of the additional test shall be borne by the </w:t>
      </w:r>
      <w:r w:rsidR="00727FBE" w:rsidRPr="00727FBE">
        <w:t>Authority</w:t>
      </w:r>
      <w:r w:rsidRPr="00727FBE">
        <w:t xml:space="preserve"> unless the BCDR Plan fails the additional test in which case the </w:t>
      </w:r>
      <w:r w:rsidR="00727FBE" w:rsidRPr="00727FBE">
        <w:t>Contractor</w:t>
      </w:r>
      <w:r w:rsidRPr="00727FBE">
        <w:t xml:space="preserve">'s costs of that failed test shall be borne by the </w:t>
      </w:r>
      <w:r w:rsidR="00727FBE" w:rsidRPr="00727FBE">
        <w:t>Contractor</w:t>
      </w:r>
      <w:r w:rsidRPr="00727FBE">
        <w:t>.</w:t>
      </w:r>
      <w:bookmarkEnd w:id="70"/>
      <w:bookmarkEnd w:id="71"/>
    </w:p>
    <w:p w14:paraId="311F0634" w14:textId="5E174D1E" w:rsidR="00B65415" w:rsidRPr="00727FBE" w:rsidRDefault="00E649B3" w:rsidP="00727FBE">
      <w:pPr>
        <w:pStyle w:val="Level2"/>
      </w:pPr>
      <w:r w:rsidRPr="00727FBE">
        <w:t xml:space="preserve">The </w:t>
      </w:r>
      <w:r w:rsidR="00727FBE" w:rsidRPr="00727FBE">
        <w:t>Contractor</w:t>
      </w:r>
      <w:r w:rsidRPr="00727FBE">
        <w:t xml:space="preserve"> shall undertake and manage testing of the BCDR Plan in full consultation with and under the supervision of the </w:t>
      </w:r>
      <w:r w:rsidR="00727FBE" w:rsidRPr="00727FBE">
        <w:t>Authority</w:t>
      </w:r>
      <w:r w:rsidRPr="00727FBE">
        <w:t xml:space="preserve"> and shall liaise with the </w:t>
      </w:r>
      <w:r w:rsidR="00727FBE" w:rsidRPr="00727FBE">
        <w:t>Authority</w:t>
      </w:r>
      <w:r w:rsidRPr="00727FBE">
        <w:t xml:space="preserve"> in respect of the planning, performance, and review, of each test, and shall comply with the reasonable requirements of the </w:t>
      </w:r>
      <w:r w:rsidR="00727FBE" w:rsidRPr="00727FBE">
        <w:t>Authority</w:t>
      </w:r>
      <w:r w:rsidRPr="00727FBE">
        <w:t xml:space="preserve">. </w:t>
      </w:r>
    </w:p>
    <w:p w14:paraId="0E3DC0E6" w14:textId="29184041" w:rsidR="00B65415" w:rsidRPr="00727FBE" w:rsidRDefault="00E649B3" w:rsidP="00727FBE">
      <w:pPr>
        <w:pStyle w:val="Level2"/>
      </w:pPr>
      <w:r w:rsidRPr="00727FBE">
        <w:t xml:space="preserve">The </w:t>
      </w:r>
      <w:r w:rsidR="00727FBE" w:rsidRPr="00727FBE">
        <w:t>Contractor</w:t>
      </w:r>
      <w:r w:rsidRPr="00727FBE">
        <w:t xml:space="preserve"> shall ensure that any use by it or any Sub-Contractor of "live" data in such testing is first approved with the </w:t>
      </w:r>
      <w:r w:rsidR="00727FBE" w:rsidRPr="00727FBE">
        <w:t>Authority</w:t>
      </w:r>
      <w:r w:rsidRPr="00727FBE">
        <w:t xml:space="preserve">.  Copies of live test data used in any such testing shall be (if so required by the </w:t>
      </w:r>
      <w:r w:rsidR="00727FBE" w:rsidRPr="00727FBE">
        <w:t>Authority</w:t>
      </w:r>
      <w:r w:rsidRPr="00727FBE">
        <w:t xml:space="preserve">) destroyed or returned to the </w:t>
      </w:r>
      <w:r w:rsidR="00727FBE" w:rsidRPr="00727FBE">
        <w:t>Authority</w:t>
      </w:r>
      <w:r w:rsidRPr="00727FBE">
        <w:t xml:space="preserve"> on completion of the test.</w:t>
      </w:r>
    </w:p>
    <w:p w14:paraId="721E0062" w14:textId="6FDBBFC2" w:rsidR="00B65415" w:rsidRPr="00727FBE" w:rsidRDefault="00E649B3" w:rsidP="00727FBE">
      <w:pPr>
        <w:pStyle w:val="Level2"/>
      </w:pPr>
      <w:r w:rsidRPr="00727FBE">
        <w:t xml:space="preserve">The </w:t>
      </w:r>
      <w:r w:rsidR="00727FBE" w:rsidRPr="00727FBE">
        <w:t>Contractor</w:t>
      </w:r>
      <w:r w:rsidRPr="00727FBE">
        <w:t xml:space="preserve"> shall, within 20 Working Days of the conclusion of each test, provide to the </w:t>
      </w:r>
      <w:r w:rsidR="00727FBE" w:rsidRPr="00727FBE">
        <w:t>Authority</w:t>
      </w:r>
      <w:r w:rsidRPr="00727FBE">
        <w:t xml:space="preserve"> a report setting out:</w:t>
      </w:r>
    </w:p>
    <w:p w14:paraId="04019EB9" w14:textId="77777777" w:rsidR="00B65415" w:rsidRPr="00727FBE" w:rsidRDefault="00E649B3" w:rsidP="00727FBE">
      <w:pPr>
        <w:pStyle w:val="Level3"/>
      </w:pPr>
      <w:r w:rsidRPr="00727FBE">
        <w:t>the outcome of the test;</w:t>
      </w:r>
    </w:p>
    <w:p w14:paraId="4D32E112" w14:textId="77777777" w:rsidR="00B65415" w:rsidRPr="00727FBE" w:rsidRDefault="00E649B3" w:rsidP="00727FBE">
      <w:pPr>
        <w:pStyle w:val="Level3"/>
      </w:pPr>
      <w:r w:rsidRPr="00727FBE">
        <w:t>any failures in the BCDR Plan (including the BCDR Plan's procedures) revealed by the test; and</w:t>
      </w:r>
    </w:p>
    <w:p w14:paraId="33F13C6B" w14:textId="5C585CCD" w:rsidR="00B65415" w:rsidRPr="00727FBE" w:rsidRDefault="00E649B3" w:rsidP="00727FBE">
      <w:pPr>
        <w:pStyle w:val="Level3"/>
      </w:pPr>
      <w:r w:rsidRPr="00727FBE">
        <w:t xml:space="preserve">the </w:t>
      </w:r>
      <w:r w:rsidR="00727FBE" w:rsidRPr="00727FBE">
        <w:t>Contractor</w:t>
      </w:r>
      <w:r w:rsidRPr="00727FBE">
        <w:t>'s proposals for remedying any such failures.</w:t>
      </w:r>
    </w:p>
    <w:p w14:paraId="48A79649" w14:textId="635A6572" w:rsidR="00B65415" w:rsidRPr="00727FBE" w:rsidRDefault="00E649B3" w:rsidP="00727FBE">
      <w:pPr>
        <w:pStyle w:val="Level2"/>
      </w:pPr>
      <w:bookmarkStart w:id="72" w:name="_Ref71563056"/>
      <w:r w:rsidRPr="00727FBE">
        <w:t xml:space="preserve">Following each test, the </w:t>
      </w:r>
      <w:r w:rsidR="00727FBE" w:rsidRPr="00727FBE">
        <w:t>Contractor</w:t>
      </w:r>
      <w:r w:rsidRPr="00727FBE">
        <w:t xml:space="preserve"> shall take all measures requested by the </w:t>
      </w:r>
      <w:r w:rsidR="00727FBE" w:rsidRPr="00727FBE">
        <w:t>Authority</w:t>
      </w:r>
      <w:r w:rsidRPr="00727FBE">
        <w:t xml:space="preserve"> to remedy any failures in the BCDR Plan and such remedial activity and re-testing shall be completed by the </w:t>
      </w:r>
      <w:r w:rsidR="00727FBE" w:rsidRPr="00727FBE">
        <w:t>Contractor</w:t>
      </w:r>
      <w:r w:rsidRPr="00727FBE">
        <w:t xml:space="preserve">, at its own cost, by the date reasonably required by the </w:t>
      </w:r>
      <w:r w:rsidR="00727FBE" w:rsidRPr="00727FBE">
        <w:t>Authority</w:t>
      </w:r>
      <w:r w:rsidRPr="00727FBE">
        <w:t>.</w:t>
      </w:r>
    </w:p>
    <w:p w14:paraId="603D37F3" w14:textId="77777777" w:rsidR="00B65415" w:rsidRPr="00727FBE" w:rsidRDefault="00E649B3" w:rsidP="00727FBE">
      <w:pPr>
        <w:pStyle w:val="Level1"/>
        <w:keepNext/>
        <w:rPr>
          <w:rStyle w:val="Level1asHeadingtext"/>
        </w:rPr>
      </w:pPr>
      <w:bookmarkStart w:id="73" w:name="_Ref71085594"/>
      <w:bookmarkEnd w:id="57"/>
      <w:bookmarkEnd w:id="58"/>
      <w:bookmarkEnd w:id="59"/>
      <w:bookmarkEnd w:id="60"/>
      <w:bookmarkEnd w:id="61"/>
      <w:bookmarkEnd w:id="62"/>
      <w:bookmarkEnd w:id="63"/>
      <w:bookmarkEnd w:id="64"/>
      <w:bookmarkEnd w:id="65"/>
      <w:bookmarkEnd w:id="66"/>
      <w:bookmarkEnd w:id="67"/>
      <w:bookmarkEnd w:id="72"/>
      <w:r w:rsidRPr="00727FBE">
        <w:rPr>
          <w:rStyle w:val="Level1asHeadingtext"/>
        </w:rPr>
        <w:t>INVOCATION OF THE BCDR PLAN</w:t>
      </w:r>
      <w:bookmarkEnd w:id="73"/>
    </w:p>
    <w:p w14:paraId="27983F6B" w14:textId="21176FE7" w:rsidR="00B65415" w:rsidRDefault="00E649B3" w:rsidP="00E53F7A">
      <w:pPr>
        <w:pStyle w:val="Level2"/>
        <w:rPr>
          <w:rFonts w:eastAsia="STZhongsong"/>
        </w:rPr>
      </w:pPr>
      <w:r w:rsidRPr="00727FBE">
        <w:t xml:space="preserve">In the event of a complete loss of service or in the event of a Disaster, the </w:t>
      </w:r>
      <w:r w:rsidR="00727FBE" w:rsidRPr="00727FBE">
        <w:t>Contractor</w:t>
      </w:r>
      <w:r w:rsidRPr="00727FBE">
        <w:t xml:space="preserve"> shall immediately invoke </w:t>
      </w:r>
      <w:r w:rsidRPr="00727FBE">
        <w:rPr>
          <w:rFonts w:eastAsia="STZhongsong"/>
        </w:rPr>
        <w:t xml:space="preserve">the BCDR Plan (and shall inform the </w:t>
      </w:r>
      <w:r w:rsidR="00727FBE" w:rsidRPr="00727FBE">
        <w:rPr>
          <w:rFonts w:eastAsia="STZhongsong"/>
        </w:rPr>
        <w:t>Authority</w:t>
      </w:r>
      <w:r w:rsidRPr="00727FBE">
        <w:rPr>
          <w:rFonts w:eastAsia="STZhongsong"/>
        </w:rPr>
        <w:t xml:space="preserve"> promptly of such </w:t>
      </w:r>
      <w:r w:rsidRPr="00727FBE">
        <w:rPr>
          <w:rFonts w:eastAsia="STZhongsong"/>
        </w:rPr>
        <w:lastRenderedPageBreak/>
        <w:t xml:space="preserve">invocation). In </w:t>
      </w:r>
      <w:r w:rsidRPr="00E53F7A">
        <w:t>all</w:t>
      </w:r>
      <w:r w:rsidRPr="00727FBE">
        <w:rPr>
          <w:rFonts w:eastAsia="STZhongsong"/>
        </w:rPr>
        <w:t xml:space="preserve"> other instances the </w:t>
      </w:r>
      <w:r w:rsidR="00727FBE" w:rsidRPr="00727FBE">
        <w:rPr>
          <w:rFonts w:eastAsia="STZhongsong"/>
        </w:rPr>
        <w:t>Contractor</w:t>
      </w:r>
      <w:r w:rsidRPr="00727FBE">
        <w:rPr>
          <w:rFonts w:eastAsia="STZhongsong"/>
        </w:rPr>
        <w:t xml:space="preserve"> shall invoke or test the BCDR Plan only with the prior consent </w:t>
      </w:r>
      <w:r w:rsidRPr="00727FBE">
        <w:t>of</w:t>
      </w:r>
      <w:r w:rsidRPr="00727FBE">
        <w:rPr>
          <w:rFonts w:eastAsia="STZhongsong"/>
        </w:rPr>
        <w:t xml:space="preserve"> </w:t>
      </w:r>
      <w:r w:rsidRPr="00727FBE">
        <w:t>the</w:t>
      </w:r>
      <w:r w:rsidRPr="00727FBE">
        <w:rPr>
          <w:rFonts w:eastAsia="STZhongsong"/>
        </w:rPr>
        <w:t xml:space="preserve"> </w:t>
      </w:r>
      <w:r w:rsidR="00727FBE" w:rsidRPr="00727FBE">
        <w:rPr>
          <w:rFonts w:eastAsia="STZhongsong"/>
        </w:rPr>
        <w:t>Authority</w:t>
      </w:r>
      <w:r w:rsidRPr="00727FBE">
        <w:rPr>
          <w:rFonts w:eastAsia="STZhongsong"/>
        </w:rPr>
        <w:t>.</w:t>
      </w:r>
    </w:p>
    <w:p w14:paraId="60FDD14A" w14:textId="77275152" w:rsidR="009C7E46" w:rsidRPr="00E53F7A" w:rsidRDefault="009C7E46" w:rsidP="005E7F96">
      <w:pPr>
        <w:pStyle w:val="Level2"/>
      </w:pPr>
      <w:r>
        <w:rPr>
          <w:rFonts w:eastAsia="STZhongsong"/>
        </w:rPr>
        <w:t>The Insolvency Continuity Plan element of the BCDR Plan, including any linked elements in other parts of the BCDR Plan, shall be invoked by the Contractor:</w:t>
      </w:r>
    </w:p>
    <w:p w14:paraId="3A67A72F" w14:textId="38C44CFB" w:rsidR="009C7E46" w:rsidRDefault="009C7E46" w:rsidP="005E7F96">
      <w:pPr>
        <w:pStyle w:val="Level3"/>
      </w:pPr>
      <w:r>
        <w:t>where an Insolvency Event of a Sub-Contractor could reasonably be expected to adversely affect delivery of the Services and/or</w:t>
      </w:r>
    </w:p>
    <w:p w14:paraId="5DCA05D5" w14:textId="1296B1B0" w:rsidR="009C7E46" w:rsidRPr="00727FBE" w:rsidRDefault="009C7E46" w:rsidP="00E53F7A">
      <w:pPr>
        <w:pStyle w:val="Level3"/>
      </w:pPr>
      <w:r>
        <w:t>where there is an Insolvency Event of the Contractor and the insolvency arrangements enable the Contractor to invoke the plan.</w:t>
      </w:r>
    </w:p>
    <w:p w14:paraId="16C5B30E" w14:textId="77777777" w:rsidR="00B65415" w:rsidRPr="00727FBE" w:rsidRDefault="00E649B3" w:rsidP="00727FBE">
      <w:pPr>
        <w:pStyle w:val="Level1"/>
        <w:keepNext/>
        <w:rPr>
          <w:rStyle w:val="Level1asHeadingtext"/>
        </w:rPr>
      </w:pPr>
      <w:r w:rsidRPr="00727FBE">
        <w:rPr>
          <w:rStyle w:val="Level1asHeadingtext"/>
        </w:rPr>
        <w:t xml:space="preserve">FORCE MAJEURE </w:t>
      </w:r>
    </w:p>
    <w:p w14:paraId="3972E8FE" w14:textId="31BA16AD" w:rsidR="00B65415" w:rsidRPr="00727FBE" w:rsidRDefault="00E649B3" w:rsidP="00727FBE">
      <w:pPr>
        <w:pStyle w:val="Body1"/>
      </w:pPr>
      <w:r w:rsidRPr="00727FBE">
        <w:t xml:space="preserve">The </w:t>
      </w:r>
      <w:r w:rsidR="00727FBE" w:rsidRPr="00727FBE">
        <w:t>Contractor</w:t>
      </w:r>
      <w:r w:rsidRPr="00727FBE">
        <w:t xml:space="preserve"> shall not be entitled to relief under </w:t>
      </w:r>
      <w:r w:rsidR="00F00ACA">
        <w:t>c</w:t>
      </w:r>
      <w:r w:rsidRPr="00727FBE">
        <w:t xml:space="preserve">lause </w:t>
      </w:r>
      <w:r w:rsidR="00727FBE" w:rsidRPr="00727FBE">
        <w:t xml:space="preserve">I2 </w:t>
      </w:r>
      <w:r w:rsidRPr="00727FBE">
        <w:t xml:space="preserve">(Force Majeure) if it would not have been impacted by the Force Majeure Event had it not failed to comply with its obligations under this Schedule. </w:t>
      </w:r>
    </w:p>
    <w:bookmarkEnd w:id="11"/>
    <w:p w14:paraId="652C124F" w14:textId="77777777" w:rsidR="00727FBE" w:rsidRPr="00727FBE" w:rsidRDefault="00727FBE" w:rsidP="00727FBE">
      <w:pPr>
        <w:pStyle w:val="GPSSchTitleandNumber"/>
        <w:jc w:val="both"/>
        <w:rPr>
          <w:rFonts w:ascii="Arial" w:hAnsi="Arial" w:cs="Arial"/>
          <w:sz w:val="20"/>
          <w:szCs w:val="20"/>
        </w:rPr>
      </w:pPr>
    </w:p>
    <w:sectPr w:rsidR="00727FBE" w:rsidRPr="00727FBE" w:rsidSect="00FA6C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8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3D5B" w14:textId="77777777" w:rsidR="00370801" w:rsidRDefault="00E649B3">
      <w:pPr>
        <w:spacing w:after="0"/>
      </w:pPr>
      <w:r>
        <w:separator/>
      </w:r>
    </w:p>
  </w:endnote>
  <w:endnote w:type="continuationSeparator" w:id="0">
    <w:p w14:paraId="29E85C5F" w14:textId="77777777" w:rsidR="00370801" w:rsidRDefault="00E64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6BC9" w14:textId="77777777" w:rsidR="00A63A11" w:rsidRDefault="00A63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840C" w14:textId="77777777" w:rsidR="00FA6CE9" w:rsidRDefault="00FA6CE9" w:rsidP="00FA6CE9">
    <w:pPr>
      <w:tabs>
        <w:tab w:val="center" w:pos="4153"/>
        <w:tab w:val="right" w:pos="8306"/>
      </w:tabs>
      <w:spacing w:after="0"/>
      <w:rPr>
        <w:sz w:val="18"/>
        <w:szCs w:val="18"/>
        <w:lang w:eastAsia="en-GB"/>
      </w:rPr>
    </w:pPr>
    <w:r w:rsidRPr="003139B7">
      <w:rPr>
        <w:sz w:val="18"/>
        <w:szCs w:val="18"/>
        <w:lang w:eastAsia="en-GB"/>
      </w:rPr>
      <w:t xml:space="preserve">   </w:t>
    </w:r>
    <w:r>
      <w:rPr>
        <w:sz w:val="18"/>
        <w:szCs w:val="18"/>
        <w:lang w:eastAsia="en-GB"/>
      </w:rPr>
      <w:tab/>
    </w:r>
  </w:p>
  <w:p w14:paraId="619CC0A8" w14:textId="4BA060B8" w:rsidR="00FA6CE9" w:rsidRPr="003139B7" w:rsidRDefault="00FA6CE9" w:rsidP="00FA6CE9">
    <w:pPr>
      <w:tabs>
        <w:tab w:val="center" w:pos="4153"/>
        <w:tab w:val="right" w:pos="8306"/>
      </w:tabs>
      <w:spacing w:after="0"/>
      <w:jc w:val="center"/>
      <w:rPr>
        <w:rFonts w:ascii="Times New Roman" w:hAnsi="Times New Roman"/>
        <w:sz w:val="24"/>
        <w:szCs w:val="24"/>
        <w:lang w:eastAsia="en-GB"/>
      </w:rPr>
    </w:pPr>
    <w:r w:rsidRPr="003139B7">
      <w:rPr>
        <w:sz w:val="18"/>
        <w:szCs w:val="18"/>
        <w:lang w:eastAsia="en-GB"/>
      </w:rPr>
      <w:t xml:space="preserve">Page </w:t>
    </w:r>
    <w:r w:rsidRPr="003139B7">
      <w:rPr>
        <w:sz w:val="18"/>
        <w:szCs w:val="18"/>
        <w:lang w:eastAsia="en-GB"/>
      </w:rPr>
      <w:fldChar w:fldCharType="begin"/>
    </w:r>
    <w:r w:rsidRPr="003139B7">
      <w:rPr>
        <w:sz w:val="18"/>
        <w:szCs w:val="18"/>
        <w:lang w:eastAsia="en-GB"/>
      </w:rPr>
      <w:instrText xml:space="preserve"> PAGE </w:instrText>
    </w:r>
    <w:r w:rsidRPr="003139B7">
      <w:rPr>
        <w:sz w:val="18"/>
        <w:szCs w:val="18"/>
        <w:lang w:eastAsia="en-GB"/>
      </w:rPr>
      <w:fldChar w:fldCharType="separate"/>
    </w:r>
    <w:r>
      <w:rPr>
        <w:sz w:val="18"/>
        <w:szCs w:val="18"/>
        <w:lang w:eastAsia="en-GB"/>
      </w:rPr>
      <w:t>1</w:t>
    </w:r>
    <w:r w:rsidRPr="003139B7">
      <w:rPr>
        <w:sz w:val="18"/>
        <w:szCs w:val="18"/>
        <w:lang w:eastAsia="en-GB"/>
      </w:rPr>
      <w:fldChar w:fldCharType="end"/>
    </w:r>
    <w:r w:rsidRPr="003139B7">
      <w:rPr>
        <w:sz w:val="18"/>
        <w:szCs w:val="18"/>
        <w:lang w:eastAsia="en-GB"/>
      </w:rPr>
      <w:t xml:space="preserve"> of </w:t>
    </w:r>
    <w:r w:rsidRPr="003139B7">
      <w:rPr>
        <w:sz w:val="18"/>
        <w:szCs w:val="18"/>
        <w:lang w:eastAsia="en-GB"/>
      </w:rPr>
      <w:fldChar w:fldCharType="begin"/>
    </w:r>
    <w:r w:rsidRPr="003139B7">
      <w:rPr>
        <w:sz w:val="18"/>
        <w:szCs w:val="18"/>
        <w:lang w:eastAsia="en-GB"/>
      </w:rPr>
      <w:instrText xml:space="preserve"> NUMPAGES </w:instrText>
    </w:r>
    <w:r w:rsidRPr="003139B7">
      <w:rPr>
        <w:sz w:val="18"/>
        <w:szCs w:val="18"/>
        <w:lang w:eastAsia="en-GB"/>
      </w:rPr>
      <w:fldChar w:fldCharType="separate"/>
    </w:r>
    <w:r>
      <w:rPr>
        <w:sz w:val="18"/>
        <w:szCs w:val="18"/>
        <w:lang w:eastAsia="en-GB"/>
      </w:rPr>
      <w:t>3</w:t>
    </w:r>
    <w:r w:rsidRPr="003139B7">
      <w:rPr>
        <w:sz w:val="18"/>
        <w:szCs w:val="18"/>
        <w:lang w:eastAsia="en-GB"/>
      </w:rPr>
      <w:fldChar w:fldCharType="end"/>
    </w:r>
    <w:r w:rsidRPr="003139B7">
      <w:rPr>
        <w:sz w:val="18"/>
        <w:szCs w:val="18"/>
        <w:lang w:eastAsia="en-GB"/>
      </w:rPr>
      <w:tab/>
      <w:t xml:space="preserve">      </w:t>
    </w:r>
    <w:r w:rsidR="005E3137">
      <w:rPr>
        <w:sz w:val="18"/>
        <w:szCs w:val="18"/>
        <w:lang w:eastAsia="en-GB"/>
      </w:rPr>
      <w:t>July 2022</w:t>
    </w:r>
  </w:p>
  <w:p w14:paraId="5597D242" w14:textId="77777777" w:rsidR="00FA6CE9" w:rsidRPr="003139B7" w:rsidRDefault="00FA6CE9" w:rsidP="00FA6CE9">
    <w:pPr>
      <w:tabs>
        <w:tab w:val="left" w:pos="3150"/>
      </w:tabs>
      <w:spacing w:after="0"/>
      <w:rPr>
        <w:rFonts w:ascii="Times New Roman" w:hAnsi="Times New Roman"/>
        <w:sz w:val="24"/>
        <w:szCs w:val="24"/>
        <w:lang w:eastAsia="en-GB"/>
      </w:rPr>
    </w:pPr>
    <w:r>
      <w:rPr>
        <w:rFonts w:ascii="Times New Roman" w:hAnsi="Times New Roman"/>
        <w:sz w:val="24"/>
        <w:szCs w:val="24"/>
        <w:lang w:eastAsia="en-GB"/>
      </w:rPr>
      <w:tab/>
    </w:r>
  </w:p>
  <w:p w14:paraId="3C6A1707" w14:textId="77777777" w:rsidR="00FA6CE9" w:rsidRDefault="00FA6CE9" w:rsidP="00FA6CE9">
    <w:pPr>
      <w:pStyle w:val="Footer"/>
    </w:pPr>
  </w:p>
  <w:p w14:paraId="4D023458" w14:textId="77777777" w:rsidR="00FA6CE9" w:rsidRPr="00F07AA6" w:rsidRDefault="00FA6CE9" w:rsidP="00FA6CE9">
    <w:pPr>
      <w:tabs>
        <w:tab w:val="center" w:pos="4153"/>
        <w:tab w:val="right" w:pos="8306"/>
      </w:tabs>
      <w:spacing w:after="0"/>
      <w:rPr>
        <w:rFonts w:ascii="Times New Roman" w:hAnsi="Times New Roman"/>
        <w:sz w:val="24"/>
        <w:szCs w:val="24"/>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A184" w14:textId="77777777" w:rsidR="00A63A11" w:rsidRDefault="00A63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45AB" w14:textId="77777777" w:rsidR="00370801" w:rsidRDefault="00E649B3">
      <w:pPr>
        <w:spacing w:after="0"/>
      </w:pPr>
      <w:r>
        <w:separator/>
      </w:r>
    </w:p>
  </w:footnote>
  <w:footnote w:type="continuationSeparator" w:id="0">
    <w:p w14:paraId="5BE292CB" w14:textId="77777777" w:rsidR="00370801" w:rsidRDefault="00E649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3F74" w14:textId="77777777" w:rsidR="00A63A11" w:rsidRDefault="00A63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CCCF" w14:textId="77777777" w:rsidR="00FA6CE9" w:rsidRDefault="00FA6CE9" w:rsidP="00FA6CE9">
    <w:pPr>
      <w:tabs>
        <w:tab w:val="center" w:pos="4153"/>
        <w:tab w:val="right" w:pos="8306"/>
      </w:tabs>
      <w:spacing w:after="0"/>
      <w:ind w:left="0"/>
      <w:jc w:val="left"/>
      <w:rPr>
        <w:b/>
        <w:bCs/>
        <w:sz w:val="20"/>
        <w:szCs w:val="24"/>
        <w:lang w:eastAsia="en-GB"/>
      </w:rPr>
    </w:pPr>
    <w:r>
      <w:rPr>
        <w:rFonts w:ascii="Times New Roman" w:hAnsi="Times New Roman"/>
        <w:noProof/>
        <w:sz w:val="24"/>
        <w:szCs w:val="24"/>
        <w:lang w:eastAsia="en-GB"/>
      </w:rPr>
      <w:drawing>
        <wp:inline distT="0" distB="0" distL="0" distR="0" wp14:anchorId="34B1E400" wp14:editId="2784A11A">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lang w:eastAsia="en-GB"/>
      </w:rPr>
      <w:t xml:space="preserve"> </w:t>
    </w:r>
  </w:p>
  <w:p w14:paraId="180DF5A5" w14:textId="77777777" w:rsidR="00FA6CE9" w:rsidRPr="003139B7" w:rsidRDefault="00FA6CE9" w:rsidP="00FA6CE9">
    <w:pPr>
      <w:tabs>
        <w:tab w:val="center" w:pos="4153"/>
        <w:tab w:val="right" w:pos="8306"/>
      </w:tabs>
      <w:spacing w:after="0"/>
      <w:jc w:val="center"/>
      <w:rPr>
        <w:b/>
        <w:bCs/>
        <w:sz w:val="20"/>
        <w:szCs w:val="24"/>
        <w:lang w:eastAsia="en-GB"/>
      </w:rPr>
    </w:pPr>
    <w:r w:rsidRPr="003139B7">
      <w:rPr>
        <w:b/>
        <w:bCs/>
        <w:sz w:val="20"/>
        <w:szCs w:val="24"/>
        <w:lang w:eastAsia="en-GB"/>
      </w:rPr>
      <w:t>OFFICIAL SENSITIVE</w:t>
    </w:r>
  </w:p>
  <w:p w14:paraId="6A95899D" w14:textId="77777777" w:rsidR="00FA6CE9" w:rsidRPr="003139B7" w:rsidRDefault="00FA6CE9" w:rsidP="00FA6CE9">
    <w:pPr>
      <w:tabs>
        <w:tab w:val="center" w:pos="4153"/>
        <w:tab w:val="right" w:pos="8306"/>
      </w:tabs>
      <w:spacing w:after="0"/>
      <w:jc w:val="center"/>
      <w:rPr>
        <w:b/>
        <w:bCs/>
        <w:sz w:val="20"/>
        <w:szCs w:val="24"/>
        <w:lang w:eastAsia="en-GB"/>
      </w:rPr>
    </w:pPr>
  </w:p>
  <w:p w14:paraId="05CD419A" w14:textId="325D2237" w:rsidR="00FA6CE9" w:rsidRDefault="00FA6CE9" w:rsidP="00FA6CE9">
    <w:pPr>
      <w:pStyle w:val="Header"/>
      <w:tabs>
        <w:tab w:val="clear" w:pos="4513"/>
        <w:tab w:val="clear" w:pos="9026"/>
        <w:tab w:val="left" w:pos="2257"/>
      </w:tabs>
      <w:jc w:val="center"/>
      <w:rPr>
        <w:b/>
        <w:bCs/>
        <w:sz w:val="20"/>
        <w:szCs w:val="24"/>
        <w:lang w:eastAsia="en-GB"/>
      </w:rPr>
    </w:pPr>
    <w:r w:rsidRPr="003139B7">
      <w:rPr>
        <w:b/>
        <w:bCs/>
        <w:sz w:val="20"/>
        <w:szCs w:val="24"/>
        <w:lang w:eastAsia="en-GB"/>
      </w:rPr>
      <w:t xml:space="preserve">Contract for the Provision of Learning and Skills at HMP </w:t>
    </w:r>
    <w:r>
      <w:rPr>
        <w:b/>
        <w:bCs/>
        <w:sz w:val="20"/>
        <w:szCs w:val="24"/>
        <w:lang w:eastAsia="en-GB"/>
      </w:rPr>
      <w:t>&amp; YOI</w:t>
    </w:r>
    <w:r w:rsidR="009F740A">
      <w:rPr>
        <w:b/>
        <w:bCs/>
        <w:sz w:val="20"/>
        <w:szCs w:val="24"/>
        <w:lang w:eastAsia="en-GB"/>
      </w:rPr>
      <w:t xml:space="preserve"> Parc</w:t>
    </w:r>
  </w:p>
  <w:p w14:paraId="2E5A6433" w14:textId="77777777" w:rsidR="00FA6CE9" w:rsidRDefault="00FA6CE9" w:rsidP="00FA6CE9">
    <w:pPr>
      <w:pStyle w:val="Header"/>
      <w:tabs>
        <w:tab w:val="clear" w:pos="4513"/>
        <w:tab w:val="clear" w:pos="9026"/>
        <w:tab w:val="left" w:pos="2257"/>
      </w:tabs>
      <w:jc w:val="center"/>
      <w:rPr>
        <w:b/>
        <w:bCs/>
        <w:sz w:val="20"/>
        <w:szCs w:val="24"/>
        <w:lang w:eastAsia="en-GB"/>
      </w:rPr>
    </w:pPr>
  </w:p>
  <w:p w14:paraId="5CC2B54B" w14:textId="77777777" w:rsidR="00FA6CE9" w:rsidRDefault="00FA6CE9" w:rsidP="00FA6CE9">
    <w:pPr>
      <w:pStyle w:val="Header"/>
      <w:tabs>
        <w:tab w:val="clear" w:pos="4513"/>
        <w:tab w:val="clear" w:pos="9026"/>
        <w:tab w:val="left" w:pos="2257"/>
      </w:tabs>
      <w:jc w:val="center"/>
    </w:pPr>
  </w:p>
  <w:p w14:paraId="738F7D03" w14:textId="77777777" w:rsidR="00FA6CE9" w:rsidRPr="00FA6CE9" w:rsidRDefault="00FA6CE9" w:rsidP="00FA6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110" w14:textId="77777777" w:rsidR="00A63A11" w:rsidRDefault="00A63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pStyle w:val="Level1"/>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72936E4"/>
    <w:multiLevelType w:val="multilevel"/>
    <w:tmpl w:val="ACF84E3C"/>
    <w:lvl w:ilvl="0">
      <w:start w:val="1"/>
      <w:numFmt w:val="decimal"/>
      <w:pStyle w:val="GPSL1CLAUSEHEADING"/>
      <w:lvlText w:val="%1."/>
      <w:lvlJc w:val="left"/>
      <w:pPr>
        <w:tabs>
          <w:tab w:val="num" w:pos="720"/>
        </w:tabs>
        <w:ind w:left="720" w:hanging="432"/>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1224"/>
        </w:tabs>
        <w:ind w:left="1224" w:hanging="504"/>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944"/>
        </w:tabs>
        <w:ind w:left="1944" w:hanging="720"/>
      </w:pPr>
      <w:rPr>
        <w:rFonts w:hint="default"/>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2520"/>
        </w:tabs>
        <w:ind w:left="2520" w:hanging="576"/>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15"/>
    <w:rsid w:val="0004319C"/>
    <w:rsid w:val="0006704E"/>
    <w:rsid w:val="000A671D"/>
    <w:rsid w:val="001111FD"/>
    <w:rsid w:val="0015135F"/>
    <w:rsid w:val="001F41F2"/>
    <w:rsid w:val="00370801"/>
    <w:rsid w:val="004446AB"/>
    <w:rsid w:val="00480F92"/>
    <w:rsid w:val="00517967"/>
    <w:rsid w:val="00567DB5"/>
    <w:rsid w:val="005E0BF2"/>
    <w:rsid w:val="005E3137"/>
    <w:rsid w:val="005E7F96"/>
    <w:rsid w:val="00640A0E"/>
    <w:rsid w:val="006E41CA"/>
    <w:rsid w:val="00727FBE"/>
    <w:rsid w:val="008071BA"/>
    <w:rsid w:val="0088698D"/>
    <w:rsid w:val="008D5F86"/>
    <w:rsid w:val="009518AF"/>
    <w:rsid w:val="009C7E46"/>
    <w:rsid w:val="009F740A"/>
    <w:rsid w:val="00A63A11"/>
    <w:rsid w:val="00B308BD"/>
    <w:rsid w:val="00B65415"/>
    <w:rsid w:val="00E53F7A"/>
    <w:rsid w:val="00E649B3"/>
    <w:rsid w:val="00EB32D8"/>
    <w:rsid w:val="00F00ACA"/>
    <w:rsid w:val="00FA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C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pPr>
      <w:tabs>
        <w:tab w:val="center" w:pos="4513"/>
        <w:tab w:val="right" w:pos="9026"/>
      </w:tabs>
      <w:spacing w:after="0"/>
    </w:pPr>
  </w:style>
  <w:style w:type="character" w:customStyle="1" w:styleId="HeaderChar">
    <w:name w:val="Header Char"/>
    <w:aliases w:val="h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727FBE"/>
    <w:pPr>
      <w:numPr>
        <w:numId w:val="3"/>
      </w:numPr>
      <w:overflowPunct/>
      <w:autoSpaceDE/>
      <w:autoSpaceDN/>
      <w:textAlignment w:val="auto"/>
      <w:outlineLvl w:val="0"/>
    </w:pPr>
    <w:rPr>
      <w:rFonts w:eastAsia="Arial"/>
      <w:sz w:val="20"/>
      <w:szCs w:val="20"/>
      <w:lang w:eastAsia="en-GB"/>
    </w:rPr>
  </w:style>
  <w:style w:type="character" w:customStyle="1" w:styleId="Level1asHeadingtext">
    <w:name w:val="Level 1 as Heading (text)"/>
    <w:basedOn w:val="DefaultParagraphFont"/>
    <w:uiPriority w:val="99"/>
    <w:rsid w:val="00727FBE"/>
    <w:rPr>
      <w:b/>
      <w:bCs/>
      <w:caps/>
    </w:rPr>
  </w:style>
  <w:style w:type="paragraph" w:customStyle="1" w:styleId="Level2">
    <w:name w:val="Level 2"/>
    <w:basedOn w:val="Normal"/>
    <w:uiPriority w:val="99"/>
    <w:rsid w:val="00727FBE"/>
    <w:pPr>
      <w:numPr>
        <w:ilvl w:val="1"/>
        <w:numId w:val="3"/>
      </w:numPr>
      <w:overflowPunct/>
      <w:autoSpaceDE/>
      <w:autoSpaceDN/>
      <w:textAlignment w:val="auto"/>
      <w:outlineLvl w:val="1"/>
    </w:pPr>
    <w:rPr>
      <w:rFonts w:eastAsia="Arial"/>
      <w:sz w:val="20"/>
      <w:szCs w:val="20"/>
      <w:lang w:eastAsia="en-GB"/>
    </w:rPr>
  </w:style>
  <w:style w:type="paragraph" w:customStyle="1" w:styleId="Level3">
    <w:name w:val="Level 3"/>
    <w:basedOn w:val="Normal"/>
    <w:uiPriority w:val="99"/>
    <w:rsid w:val="00727FBE"/>
    <w:pPr>
      <w:numPr>
        <w:ilvl w:val="2"/>
        <w:numId w:val="3"/>
      </w:numPr>
      <w:overflowPunct/>
      <w:autoSpaceDE/>
      <w:autoSpaceDN/>
      <w:textAlignment w:val="auto"/>
      <w:outlineLvl w:val="2"/>
    </w:pPr>
    <w:rPr>
      <w:rFonts w:eastAsia="Arial"/>
      <w:sz w:val="20"/>
      <w:szCs w:val="20"/>
      <w:lang w:eastAsia="en-GB"/>
    </w:rPr>
  </w:style>
  <w:style w:type="paragraph" w:customStyle="1" w:styleId="Level4">
    <w:name w:val="Level 4"/>
    <w:basedOn w:val="Normal"/>
    <w:uiPriority w:val="99"/>
    <w:rsid w:val="00727FBE"/>
    <w:pPr>
      <w:numPr>
        <w:ilvl w:val="3"/>
        <w:numId w:val="3"/>
      </w:numPr>
      <w:overflowPunct/>
      <w:autoSpaceDE/>
      <w:autoSpaceDN/>
      <w:textAlignment w:val="auto"/>
      <w:outlineLvl w:val="3"/>
    </w:pPr>
    <w:rPr>
      <w:rFonts w:eastAsia="Arial"/>
      <w:sz w:val="20"/>
      <w:szCs w:val="20"/>
      <w:lang w:eastAsia="en-GB"/>
    </w:rPr>
  </w:style>
  <w:style w:type="paragraph" w:customStyle="1" w:styleId="Level5">
    <w:name w:val="Level 5"/>
    <w:basedOn w:val="Normal"/>
    <w:uiPriority w:val="99"/>
    <w:rsid w:val="00727FBE"/>
    <w:pPr>
      <w:numPr>
        <w:ilvl w:val="4"/>
        <w:numId w:val="3"/>
      </w:numPr>
      <w:overflowPunct/>
      <w:autoSpaceDE/>
      <w:autoSpaceDN/>
      <w:textAlignment w:val="auto"/>
      <w:outlineLvl w:val="4"/>
    </w:pPr>
    <w:rPr>
      <w:rFonts w:eastAsia="Arial"/>
      <w:sz w:val="20"/>
      <w:szCs w:val="20"/>
      <w:lang w:eastAsia="en-GB"/>
    </w:rPr>
  </w:style>
  <w:style w:type="paragraph" w:customStyle="1" w:styleId="Level6">
    <w:name w:val="Level 6"/>
    <w:basedOn w:val="Normal"/>
    <w:uiPriority w:val="99"/>
    <w:rsid w:val="00727FBE"/>
    <w:pPr>
      <w:numPr>
        <w:ilvl w:val="5"/>
        <w:numId w:val="3"/>
      </w:numPr>
      <w:overflowPunct/>
      <w:autoSpaceDE/>
      <w:autoSpaceDN/>
      <w:textAlignment w:val="auto"/>
      <w:outlineLvl w:val="5"/>
    </w:pPr>
    <w:rPr>
      <w:rFonts w:eastAsia="Arial"/>
      <w:sz w:val="20"/>
      <w:szCs w:val="20"/>
      <w:lang w:eastAsia="en-GB"/>
    </w:rPr>
  </w:style>
  <w:style w:type="paragraph" w:customStyle="1" w:styleId="Body1">
    <w:name w:val="Body 1"/>
    <w:basedOn w:val="Normal"/>
    <w:uiPriority w:val="99"/>
    <w:rsid w:val="00727FBE"/>
    <w:pPr>
      <w:overflowPunct/>
      <w:autoSpaceDE/>
      <w:autoSpaceDN/>
      <w:ind w:left="851"/>
      <w:textAlignment w:val="auto"/>
    </w:pPr>
    <w:rPr>
      <w:rFonts w:eastAsia="Arial"/>
      <w:sz w:val="20"/>
      <w:szCs w:val="20"/>
      <w:lang w:eastAsia="en-GB"/>
    </w:rPr>
  </w:style>
  <w:style w:type="character" w:styleId="PageNumber">
    <w:name w:val="page number"/>
    <w:rsid w:val="004446A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D4219-DD4D-457E-9B99-F3BEC94D4221}">
  <ds:schemaRefs>
    <ds:schemaRef ds:uri="http://schemas.openxmlformats.org/officeDocument/2006/bibliography"/>
  </ds:schemaRefs>
</ds:datastoreItem>
</file>

<file path=customXml/itemProps2.xml><?xml version="1.0" encoding="utf-8"?>
<ds:datastoreItem xmlns:ds="http://schemas.openxmlformats.org/officeDocument/2006/customXml" ds:itemID="{0BD77C25-181C-497C-B644-C907E528DF95}"/>
</file>

<file path=customXml/itemProps3.xml><?xml version="1.0" encoding="utf-8"?>
<ds:datastoreItem xmlns:ds="http://schemas.openxmlformats.org/officeDocument/2006/customXml" ds:itemID="{EE249765-DD3B-4F87-B9D3-B9ACDF1F5A78}"/>
</file>

<file path=customXml/itemProps4.xml><?xml version="1.0" encoding="utf-8"?>
<ds:datastoreItem xmlns:ds="http://schemas.openxmlformats.org/officeDocument/2006/customXml" ds:itemID="{DA6529C0-DAEE-4B5A-AA4C-418BF001CA0F}"/>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14724</Characters>
  <Application>Microsoft Office Word</Application>
  <DocSecurity>0</DocSecurity>
  <Lines>368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2022-08-01T19:56:00Z</dcterms:created>
  <dcterms:modified xsi:type="dcterms:W3CDTF">2022-08-01T19:56:00Z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4 September 2018 D1V9</vt:lpwstr>
  </property>
  <property fmtid="{D5CDD505-2E9C-101B-9397-08002B2CF9AE}" pid="3" name="Plato EditorId">
    <vt:lpwstr>927db6fa-19dc-4cf9-b5a3-9e2dc72c8539</vt:lpwstr>
  </property>
  <property fmtid="{D5CDD505-2E9C-101B-9397-08002B2CF9AE}" pid="4" name="Reference_src">
    <vt:lpwstr>{IMan.Number}.{IMan.Version}\{IMan.imProfileCustom1}</vt:lpwstr>
  </property>
  <property fmtid="{D5CDD505-2E9C-101B-9397-08002B2CF9AE}" pid="5" name="SD_TIM_Ran">
    <vt:lpwstr>True</vt:lpwstr>
  </property>
  <property fmtid="{D5CDD505-2E9C-101B-9397-08002B2CF9AE}" pid="6" name="Reference">
    <vt:lpwstr>133514343.1\634883</vt:lpwstr>
  </property>
  <property fmtid="{D5CDD505-2E9C-101B-9397-08002B2CF9AE}" pid="7" name="ContentTypeId">
    <vt:lpwstr>0x010100B96E8EE0D918CB41AFE24592441382F0</vt:lpwstr>
  </property>
</Properties>
</file>