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F5" w:rsidRDefault="00A71BF5">
      <w:pPr>
        <w:rPr>
          <w:b/>
          <w:color w:val="0072C6" w:themeColor="text2"/>
          <w:sz w:val="80"/>
          <w:szCs w:val="80"/>
        </w:rPr>
      </w:pPr>
      <w:bookmarkStart w:id="0" w:name="_MacBuGuideStaticData_3172H"/>
      <w:bookmarkStart w:id="1" w:name="_MacBuGuideStaticData_10810H"/>
      <w:r>
        <w:br w:type="page"/>
      </w:r>
      <w:r w:rsidRPr="00A71BF5">
        <w:rPr>
          <w:noProof/>
          <w:lang w:eastAsia="en-GB"/>
        </w:rPr>
        <mc:AlternateContent>
          <mc:Choice Requires="wps">
            <w:drawing>
              <wp:anchor distT="0" distB="0" distL="114300" distR="114300" simplePos="0" relativeHeight="251660288" behindDoc="0" locked="0" layoutInCell="1" allowOverlap="1" wp14:anchorId="3787C602" wp14:editId="6EC41D68">
                <wp:simplePos x="0" y="0"/>
                <wp:positionH relativeFrom="page">
                  <wp:posOffset>805815</wp:posOffset>
                </wp:positionH>
                <wp:positionV relativeFrom="page">
                  <wp:posOffset>3827145</wp:posOffset>
                </wp:positionV>
                <wp:extent cx="6533515" cy="3187065"/>
                <wp:effectExtent l="0" t="0" r="0" b="0"/>
                <wp:wrapThrough wrapText="bothSides">
                  <wp:wrapPolygon edited="0">
                    <wp:start x="84" y="0"/>
                    <wp:lineTo x="84" y="21346"/>
                    <wp:lineTo x="21413" y="21346"/>
                    <wp:lineTo x="21413" y="0"/>
                    <wp:lineTo x="84"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3515" cy="318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91" w:rsidRDefault="00177991" w:rsidP="00A71BF5">
                            <w:pPr>
                              <w:pStyle w:val="Title"/>
                            </w:pPr>
                            <w:r>
                              <w:t>Draft Call-Off Order Form</w:t>
                            </w:r>
                          </w:p>
                          <w:p w:rsidR="00177991" w:rsidRDefault="00177991" w:rsidP="00D16DDF"/>
                          <w:p w:rsidR="00177991" w:rsidRDefault="00177991" w:rsidP="00D16DDF"/>
                          <w:p w:rsidR="00177991" w:rsidRDefault="00177991" w:rsidP="00D16DDF"/>
                          <w:p w:rsidR="00177991" w:rsidRPr="00F04500" w:rsidRDefault="00177991" w:rsidP="00F04500">
                            <w:pPr>
                              <w:rPr>
                                <w:sz w:val="36"/>
                                <w:szCs w:val="36"/>
                              </w:rPr>
                            </w:pPr>
                            <w:r w:rsidRPr="00F04500">
                              <w:rPr>
                                <w:sz w:val="36"/>
                                <w:szCs w:val="36"/>
                              </w:rPr>
                              <w:t xml:space="preserve">NHS England </w:t>
                            </w:r>
                          </w:p>
                          <w:p w:rsidR="00177991" w:rsidRPr="00F04500" w:rsidRDefault="00177991" w:rsidP="00F04500">
                            <w:pPr>
                              <w:rPr>
                                <w:sz w:val="36"/>
                                <w:szCs w:val="36"/>
                              </w:rPr>
                            </w:pPr>
                            <w:r w:rsidRPr="00F04500">
                              <w:rPr>
                                <w:sz w:val="36"/>
                                <w:szCs w:val="36"/>
                              </w:rPr>
                              <w:t xml:space="preserve">Support to Develop Specialised Commissioning Policies and Service Specifications for 2016/17 to 2018/19 </w:t>
                            </w:r>
                          </w:p>
                          <w:p w:rsidR="00177991" w:rsidRPr="00F04500" w:rsidRDefault="00177991" w:rsidP="00F04500">
                            <w:pPr>
                              <w:rPr>
                                <w:sz w:val="36"/>
                                <w:szCs w:val="36"/>
                              </w:rPr>
                            </w:pPr>
                          </w:p>
                          <w:p w:rsidR="00177991" w:rsidRPr="00F04500" w:rsidRDefault="00177991" w:rsidP="00F04500">
                            <w:pPr>
                              <w:rPr>
                                <w:sz w:val="36"/>
                                <w:szCs w:val="36"/>
                              </w:rPr>
                            </w:pPr>
                            <w:r w:rsidRPr="00F04500">
                              <w:rPr>
                                <w:sz w:val="36"/>
                                <w:szCs w:val="36"/>
                              </w:rPr>
                              <w:t xml:space="preserve">Ref: 16_06_06 (LPF16-0103) </w:t>
                            </w:r>
                          </w:p>
                          <w:p w:rsidR="00177991" w:rsidRPr="00F04500" w:rsidRDefault="00177991" w:rsidP="00D16DDF">
                            <w:pPr>
                              <w:rPr>
                                <w:sz w:val="28"/>
                                <w:szCs w:val="28"/>
                              </w:rPr>
                            </w:pPr>
                            <w:r w:rsidRPr="00F04500">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63.45pt;margin-top:301.35pt;width:514.45pt;height:25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" filled="f" stroked="f">
                <v:path arrowok="t"/>
                <v:textbox>
                  <w:txbxContent>
                    <w:p w:rsidR="00177991" w:rsidRDefault="00177991" w:rsidP="00A71BF5">
                      <w:pPr>
                        <w:pStyle w:val="Title"/>
                      </w:pPr>
                      <w:r>
                        <w:t>Draft Call-Off Order Form</w:t>
                      </w:r>
                    </w:p>
                    <w:p w:rsidR="00177991" w:rsidRDefault="00177991" w:rsidP="00D16DDF"/>
                    <w:p w:rsidR="00177991" w:rsidRDefault="00177991" w:rsidP="00D16DDF"/>
                    <w:p w:rsidR="00177991" w:rsidRDefault="00177991" w:rsidP="00D16DDF"/>
                    <w:p w:rsidR="00177991" w:rsidRPr="00F04500" w:rsidRDefault="00177991" w:rsidP="00F04500">
                      <w:pPr>
                        <w:rPr>
                          <w:sz w:val="36"/>
                          <w:szCs w:val="36"/>
                        </w:rPr>
                      </w:pPr>
                      <w:r w:rsidRPr="00F04500">
                        <w:rPr>
                          <w:sz w:val="36"/>
                          <w:szCs w:val="36"/>
                        </w:rPr>
                        <w:t xml:space="preserve">NHS England </w:t>
                      </w:r>
                    </w:p>
                    <w:p w:rsidR="00177991" w:rsidRPr="00F04500" w:rsidRDefault="00177991" w:rsidP="00F04500">
                      <w:pPr>
                        <w:rPr>
                          <w:sz w:val="36"/>
                          <w:szCs w:val="36"/>
                        </w:rPr>
                      </w:pPr>
                      <w:r w:rsidRPr="00F04500">
                        <w:rPr>
                          <w:sz w:val="36"/>
                          <w:szCs w:val="36"/>
                        </w:rPr>
                        <w:t xml:space="preserve">Support to Develop Specialised Commissioning Policies and Service Specifications for 2016/17 to 2018/19 </w:t>
                      </w:r>
                    </w:p>
                    <w:p w:rsidR="00177991" w:rsidRPr="00F04500" w:rsidRDefault="00177991" w:rsidP="00F04500">
                      <w:pPr>
                        <w:rPr>
                          <w:sz w:val="36"/>
                          <w:szCs w:val="36"/>
                        </w:rPr>
                      </w:pPr>
                    </w:p>
                    <w:p w:rsidR="00177991" w:rsidRPr="00F04500" w:rsidRDefault="00177991" w:rsidP="00F04500">
                      <w:pPr>
                        <w:rPr>
                          <w:sz w:val="36"/>
                          <w:szCs w:val="36"/>
                        </w:rPr>
                      </w:pPr>
                      <w:r w:rsidRPr="00F04500">
                        <w:rPr>
                          <w:sz w:val="36"/>
                          <w:szCs w:val="36"/>
                        </w:rPr>
                        <w:t xml:space="preserve">Ref: 16_06_06 (LPF16-0103) </w:t>
                      </w:r>
                    </w:p>
                    <w:p w:rsidR="00177991" w:rsidRPr="00F04500" w:rsidRDefault="00177991" w:rsidP="00D16DDF">
                      <w:pPr>
                        <w:rPr>
                          <w:sz w:val="28"/>
                          <w:szCs w:val="28"/>
                        </w:rPr>
                      </w:pPr>
                      <w:r w:rsidRPr="00F04500">
                        <w:rPr>
                          <w:sz w:val="28"/>
                          <w:szCs w:val="28"/>
                        </w:rPr>
                        <w:t xml:space="preserve"> </w:t>
                      </w:r>
                    </w:p>
                  </w:txbxContent>
                </v:textbox>
                <w10:wrap type="through" anchorx="page" anchory="page"/>
              </v:shape>
            </w:pict>
          </mc:Fallback>
        </mc:AlternateContent>
      </w:r>
      <w:r w:rsidRPr="00A71BF5">
        <w:rPr>
          <w:noProof/>
          <w:lang w:eastAsia="en-GB"/>
        </w:rPr>
        <w:drawing>
          <wp:anchor distT="0" distB="0" distL="114300" distR="114300" simplePos="0" relativeHeight="251661312" behindDoc="0" locked="0" layoutInCell="1" allowOverlap="1" wp14:anchorId="74A90116" wp14:editId="129B8ED3">
            <wp:simplePos x="0" y="0"/>
            <wp:positionH relativeFrom="page">
              <wp:posOffset>5367655</wp:posOffset>
            </wp:positionH>
            <wp:positionV relativeFrom="page">
              <wp:posOffset>8598535</wp:posOffset>
            </wp:positionV>
            <wp:extent cx="1971675" cy="1929130"/>
            <wp:effectExtent l="0" t="0" r="9525" b="0"/>
            <wp:wrapTight wrapText="bothSides">
              <wp:wrapPolygon edited="0">
                <wp:start x="16487" y="0"/>
                <wp:lineTo x="11687" y="6826"/>
                <wp:lineTo x="2504" y="10025"/>
                <wp:lineTo x="209" y="13651"/>
                <wp:lineTo x="0" y="14504"/>
                <wp:lineTo x="0" y="15357"/>
                <wp:lineTo x="8348" y="21330"/>
                <wp:lineTo x="9600" y="21330"/>
                <wp:lineTo x="21496" y="3839"/>
                <wp:lineTo x="21496" y="2773"/>
                <wp:lineTo x="17739" y="0"/>
                <wp:lineTo x="16487" y="0"/>
              </wp:wrapPolygon>
            </wp:wrapTight>
            <wp:docPr id="8" name="Picture 7" title="NHS England icon - pink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71675" cy="192913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p w:rsidR="001264F6" w:rsidRDefault="001264F6" w:rsidP="0070375D"/>
    <w:bookmarkStart w:id="2" w:name="_Toc459190289" w:displacedByCustomXml="next"/>
    <w:sdt>
      <w:sdtPr>
        <w:rPr>
          <w:rFonts w:cs="Times New Roman"/>
          <w:b w:val="0"/>
          <w:color w:val="0072C6" w:themeColor="text2"/>
          <w:kern w:val="0"/>
          <w:sz w:val="24"/>
          <w:szCs w:val="26"/>
        </w:rPr>
        <w:id w:val="420308047"/>
        <w:docPartObj>
          <w:docPartGallery w:val="Table of Contents"/>
          <w:docPartUnique/>
        </w:docPartObj>
      </w:sdtPr>
      <w:sdtEndPr>
        <w:rPr>
          <w:b/>
          <w:noProof/>
          <w:color w:val="auto"/>
        </w:rPr>
      </w:sdtEndPr>
      <w:sdtContent>
        <w:p w:rsidR="001264F6" w:rsidRPr="00CA78CE" w:rsidRDefault="001264F6" w:rsidP="0089187A">
          <w:pPr>
            <w:pStyle w:val="Heading1"/>
            <w:numPr>
              <w:ilvl w:val="0"/>
              <w:numId w:val="0"/>
            </w:numPr>
            <w:spacing w:line="276" w:lineRule="auto"/>
          </w:pPr>
          <w:r w:rsidRPr="00E52ACB">
            <w:rPr>
              <w:color w:val="0072C6" w:themeColor="text2"/>
            </w:rPr>
            <w:t>Contents</w:t>
          </w:r>
          <w:bookmarkEnd w:id="2"/>
        </w:p>
        <w:p w:rsidR="001264F6" w:rsidRPr="00E52ACB" w:rsidRDefault="001264F6" w:rsidP="0089187A">
          <w:pPr>
            <w:spacing w:line="276" w:lineRule="auto"/>
            <w:rPr>
              <w:b/>
              <w:color w:val="0072C6" w:themeColor="text2"/>
              <w:sz w:val="32"/>
              <w:szCs w:val="32"/>
            </w:rPr>
          </w:pPr>
        </w:p>
        <w:p w:rsidR="00170108" w:rsidRDefault="004F65C8">
          <w:pPr>
            <w:pStyle w:val="TOC1"/>
            <w:rPr>
              <w:rFonts w:asciiTheme="minorHAnsi" w:eastAsiaTheme="minorEastAsia" w:hAnsiTheme="minorHAnsi" w:cstheme="minorBidi"/>
              <w:bCs w:val="0"/>
              <w:noProof/>
              <w:sz w:val="22"/>
              <w:szCs w:val="22"/>
              <w:lang w:eastAsia="en-GB"/>
            </w:rPr>
          </w:pPr>
          <w:r>
            <w:rPr>
              <w:b/>
              <w:noProof/>
            </w:rPr>
            <w:fldChar w:fldCharType="begin"/>
          </w:r>
          <w:r>
            <w:rPr>
              <w:b/>
              <w:noProof/>
            </w:rPr>
            <w:instrText xml:space="preserve"> TOC \o "1-1" \h \z \u </w:instrText>
          </w:r>
          <w:r>
            <w:rPr>
              <w:b/>
              <w:noProof/>
            </w:rPr>
            <w:fldChar w:fldCharType="separate"/>
          </w:r>
          <w:hyperlink w:anchor="_Toc459190289" w:history="1">
            <w:r w:rsidR="00170108" w:rsidRPr="003501D4">
              <w:rPr>
                <w:rStyle w:val="Hyperlink"/>
                <w:noProof/>
              </w:rPr>
              <w:t>Contents</w:t>
            </w:r>
            <w:r w:rsidR="00170108">
              <w:rPr>
                <w:noProof/>
                <w:webHidden/>
              </w:rPr>
              <w:tab/>
            </w:r>
            <w:r w:rsidR="00170108">
              <w:rPr>
                <w:noProof/>
                <w:webHidden/>
              </w:rPr>
              <w:fldChar w:fldCharType="begin"/>
            </w:r>
            <w:r w:rsidR="00170108">
              <w:rPr>
                <w:noProof/>
                <w:webHidden/>
              </w:rPr>
              <w:instrText xml:space="preserve"> PAGEREF _Toc459190289 \h </w:instrText>
            </w:r>
            <w:r w:rsidR="00170108">
              <w:rPr>
                <w:noProof/>
                <w:webHidden/>
              </w:rPr>
            </w:r>
            <w:r w:rsidR="00170108">
              <w:rPr>
                <w:noProof/>
                <w:webHidden/>
              </w:rPr>
              <w:fldChar w:fldCharType="separate"/>
            </w:r>
            <w:r w:rsidR="001E0532">
              <w:rPr>
                <w:noProof/>
                <w:webHidden/>
              </w:rPr>
              <w:t>2</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0" w:history="1">
            <w:r w:rsidR="00170108" w:rsidRPr="003501D4">
              <w:rPr>
                <w:rStyle w:val="Hyperlink"/>
                <w:noProof/>
              </w:rPr>
              <w:t>Order Form Details</w:t>
            </w:r>
            <w:r w:rsidR="00170108">
              <w:rPr>
                <w:noProof/>
                <w:webHidden/>
              </w:rPr>
              <w:tab/>
            </w:r>
            <w:r w:rsidR="00170108">
              <w:rPr>
                <w:noProof/>
                <w:webHidden/>
              </w:rPr>
              <w:fldChar w:fldCharType="begin"/>
            </w:r>
            <w:r w:rsidR="00170108">
              <w:rPr>
                <w:noProof/>
                <w:webHidden/>
              </w:rPr>
              <w:instrText xml:space="preserve"> PAGEREF _Toc459190290 \h </w:instrText>
            </w:r>
            <w:r w:rsidR="00170108">
              <w:rPr>
                <w:noProof/>
                <w:webHidden/>
              </w:rPr>
            </w:r>
            <w:r w:rsidR="00170108">
              <w:rPr>
                <w:noProof/>
                <w:webHidden/>
              </w:rPr>
              <w:fldChar w:fldCharType="separate"/>
            </w:r>
            <w:r w:rsidR="001E0532">
              <w:rPr>
                <w:noProof/>
                <w:webHidden/>
              </w:rPr>
              <w:t>3</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1" w:history="1">
            <w:r w:rsidR="00170108" w:rsidRPr="003501D4">
              <w:rPr>
                <w:rStyle w:val="Hyperlink"/>
                <w:noProof/>
              </w:rPr>
              <w:t>Annex 1 – The Specification</w:t>
            </w:r>
            <w:r w:rsidR="00170108">
              <w:rPr>
                <w:noProof/>
                <w:webHidden/>
              </w:rPr>
              <w:tab/>
            </w:r>
            <w:r w:rsidR="00170108">
              <w:rPr>
                <w:noProof/>
                <w:webHidden/>
              </w:rPr>
              <w:fldChar w:fldCharType="begin"/>
            </w:r>
            <w:r w:rsidR="00170108">
              <w:rPr>
                <w:noProof/>
                <w:webHidden/>
              </w:rPr>
              <w:instrText xml:space="preserve"> PAGEREF _Toc459190291 \h </w:instrText>
            </w:r>
            <w:r w:rsidR="00170108">
              <w:rPr>
                <w:noProof/>
                <w:webHidden/>
              </w:rPr>
            </w:r>
            <w:r w:rsidR="00170108">
              <w:rPr>
                <w:noProof/>
                <w:webHidden/>
              </w:rPr>
              <w:fldChar w:fldCharType="separate"/>
            </w:r>
            <w:r w:rsidR="001E0532">
              <w:rPr>
                <w:noProof/>
                <w:webHidden/>
              </w:rPr>
              <w:t>9</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2" w:history="1">
            <w:r w:rsidR="00170108" w:rsidRPr="003501D4">
              <w:rPr>
                <w:rStyle w:val="Hyperlink"/>
                <w:noProof/>
              </w:rPr>
              <w:t xml:space="preserve">Annex 2 – Extra Key Provisions </w:t>
            </w:r>
            <w:r w:rsidR="00170108">
              <w:rPr>
                <w:noProof/>
                <w:webHidden/>
              </w:rPr>
              <w:tab/>
            </w:r>
            <w:r w:rsidR="00170108">
              <w:rPr>
                <w:noProof/>
                <w:webHidden/>
              </w:rPr>
              <w:fldChar w:fldCharType="begin"/>
            </w:r>
            <w:r w:rsidR="00170108">
              <w:rPr>
                <w:noProof/>
                <w:webHidden/>
              </w:rPr>
              <w:instrText xml:space="preserve"> PAGEREF _Toc459190292 \h </w:instrText>
            </w:r>
            <w:r w:rsidR="00170108">
              <w:rPr>
                <w:noProof/>
                <w:webHidden/>
              </w:rPr>
            </w:r>
            <w:r w:rsidR="00170108">
              <w:rPr>
                <w:noProof/>
                <w:webHidden/>
              </w:rPr>
              <w:fldChar w:fldCharType="separate"/>
            </w:r>
            <w:r w:rsidR="001E0532">
              <w:rPr>
                <w:noProof/>
                <w:webHidden/>
              </w:rPr>
              <w:t>12</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3" w:history="1">
            <w:r w:rsidR="00170108" w:rsidRPr="003501D4">
              <w:rPr>
                <w:rStyle w:val="Hyperlink"/>
                <w:noProof/>
              </w:rPr>
              <w:t>Annex 3 – Contract Price and Payment Terms</w:t>
            </w:r>
            <w:r w:rsidR="00170108">
              <w:rPr>
                <w:noProof/>
                <w:webHidden/>
              </w:rPr>
              <w:tab/>
            </w:r>
            <w:r w:rsidR="00170108">
              <w:rPr>
                <w:noProof/>
                <w:webHidden/>
              </w:rPr>
              <w:fldChar w:fldCharType="begin"/>
            </w:r>
            <w:r w:rsidR="00170108">
              <w:rPr>
                <w:noProof/>
                <w:webHidden/>
              </w:rPr>
              <w:instrText xml:space="preserve"> PAGEREF _Toc459190293 \h </w:instrText>
            </w:r>
            <w:r w:rsidR="00170108">
              <w:rPr>
                <w:noProof/>
                <w:webHidden/>
              </w:rPr>
            </w:r>
            <w:r w:rsidR="00170108">
              <w:rPr>
                <w:noProof/>
                <w:webHidden/>
              </w:rPr>
              <w:fldChar w:fldCharType="separate"/>
            </w:r>
            <w:r w:rsidR="001E0532">
              <w:rPr>
                <w:noProof/>
                <w:webHidden/>
              </w:rPr>
              <w:t>13</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4" w:history="1">
            <w:r w:rsidR="00170108" w:rsidRPr="003501D4">
              <w:rPr>
                <w:rStyle w:val="Hyperlink"/>
                <w:noProof/>
              </w:rPr>
              <w:t>Annex 4 – Mobilisation and Delivery Plan</w:t>
            </w:r>
            <w:r w:rsidR="00170108">
              <w:rPr>
                <w:noProof/>
                <w:webHidden/>
              </w:rPr>
              <w:tab/>
            </w:r>
            <w:r w:rsidR="00170108">
              <w:rPr>
                <w:noProof/>
                <w:webHidden/>
              </w:rPr>
              <w:fldChar w:fldCharType="begin"/>
            </w:r>
            <w:r w:rsidR="00170108">
              <w:rPr>
                <w:noProof/>
                <w:webHidden/>
              </w:rPr>
              <w:instrText xml:space="preserve"> PAGEREF _Toc459190294 \h </w:instrText>
            </w:r>
            <w:r w:rsidR="00170108">
              <w:rPr>
                <w:noProof/>
                <w:webHidden/>
              </w:rPr>
            </w:r>
            <w:r w:rsidR="00170108">
              <w:rPr>
                <w:noProof/>
                <w:webHidden/>
              </w:rPr>
              <w:fldChar w:fldCharType="separate"/>
            </w:r>
            <w:r w:rsidR="001E0532">
              <w:rPr>
                <w:noProof/>
                <w:webHidden/>
              </w:rPr>
              <w:t>14</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5" w:history="1">
            <w:r w:rsidR="00170108" w:rsidRPr="003501D4">
              <w:rPr>
                <w:rStyle w:val="Hyperlink"/>
                <w:noProof/>
              </w:rPr>
              <w:t xml:space="preserve">Annex 5 – Information Security Management Plan </w:t>
            </w:r>
            <w:r w:rsidR="00170108">
              <w:rPr>
                <w:noProof/>
                <w:webHidden/>
              </w:rPr>
              <w:tab/>
            </w:r>
            <w:r w:rsidR="00170108">
              <w:rPr>
                <w:noProof/>
                <w:webHidden/>
              </w:rPr>
              <w:fldChar w:fldCharType="begin"/>
            </w:r>
            <w:r w:rsidR="00170108">
              <w:rPr>
                <w:noProof/>
                <w:webHidden/>
              </w:rPr>
              <w:instrText xml:space="preserve"> PAGEREF _Toc459190295 \h </w:instrText>
            </w:r>
            <w:r w:rsidR="00170108">
              <w:rPr>
                <w:noProof/>
                <w:webHidden/>
              </w:rPr>
            </w:r>
            <w:r w:rsidR="00170108">
              <w:rPr>
                <w:noProof/>
                <w:webHidden/>
              </w:rPr>
              <w:fldChar w:fldCharType="separate"/>
            </w:r>
            <w:r w:rsidR="001E0532">
              <w:rPr>
                <w:noProof/>
                <w:webHidden/>
              </w:rPr>
              <w:t>15</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6" w:history="1">
            <w:r w:rsidR="00170108" w:rsidRPr="003501D4">
              <w:rPr>
                <w:rStyle w:val="Hyperlink"/>
                <w:noProof/>
              </w:rPr>
              <w:t>Annex 6 – Transferring Assets, Assumed Contracts and Leases</w:t>
            </w:r>
            <w:r w:rsidR="00170108">
              <w:rPr>
                <w:noProof/>
                <w:webHidden/>
              </w:rPr>
              <w:tab/>
            </w:r>
            <w:r w:rsidR="00170108">
              <w:rPr>
                <w:noProof/>
                <w:webHidden/>
              </w:rPr>
              <w:fldChar w:fldCharType="begin"/>
            </w:r>
            <w:r w:rsidR="00170108">
              <w:rPr>
                <w:noProof/>
                <w:webHidden/>
              </w:rPr>
              <w:instrText xml:space="preserve"> PAGEREF _Toc459190296 \h </w:instrText>
            </w:r>
            <w:r w:rsidR="00170108">
              <w:rPr>
                <w:noProof/>
                <w:webHidden/>
              </w:rPr>
            </w:r>
            <w:r w:rsidR="00170108">
              <w:rPr>
                <w:noProof/>
                <w:webHidden/>
              </w:rPr>
              <w:fldChar w:fldCharType="separate"/>
            </w:r>
            <w:r w:rsidR="001E0532">
              <w:rPr>
                <w:noProof/>
                <w:webHidden/>
              </w:rPr>
              <w:t>16</w:t>
            </w:r>
            <w:r w:rsidR="00170108">
              <w:rPr>
                <w:noProof/>
                <w:webHidden/>
              </w:rPr>
              <w:fldChar w:fldCharType="end"/>
            </w:r>
          </w:hyperlink>
        </w:p>
        <w:p w:rsidR="00170108" w:rsidRDefault="002D64BD">
          <w:pPr>
            <w:pStyle w:val="TOC1"/>
            <w:rPr>
              <w:rFonts w:asciiTheme="minorHAnsi" w:eastAsiaTheme="minorEastAsia" w:hAnsiTheme="minorHAnsi" w:cstheme="minorBidi"/>
              <w:bCs w:val="0"/>
              <w:noProof/>
              <w:sz w:val="22"/>
              <w:szCs w:val="22"/>
              <w:lang w:eastAsia="en-GB"/>
            </w:rPr>
          </w:pPr>
          <w:hyperlink w:anchor="_Toc459190297" w:history="1">
            <w:r w:rsidR="00170108" w:rsidRPr="003501D4">
              <w:rPr>
                <w:rStyle w:val="Hyperlink"/>
                <w:noProof/>
              </w:rPr>
              <w:t>Annex 7 – Staff List (of transferring staff)</w:t>
            </w:r>
            <w:r w:rsidR="00170108">
              <w:rPr>
                <w:noProof/>
                <w:webHidden/>
              </w:rPr>
              <w:tab/>
            </w:r>
            <w:r w:rsidR="00170108">
              <w:rPr>
                <w:noProof/>
                <w:webHidden/>
              </w:rPr>
              <w:fldChar w:fldCharType="begin"/>
            </w:r>
            <w:r w:rsidR="00170108">
              <w:rPr>
                <w:noProof/>
                <w:webHidden/>
              </w:rPr>
              <w:instrText xml:space="preserve"> PAGEREF _Toc459190297 \h </w:instrText>
            </w:r>
            <w:r w:rsidR="00170108">
              <w:rPr>
                <w:noProof/>
                <w:webHidden/>
              </w:rPr>
            </w:r>
            <w:r w:rsidR="00170108">
              <w:rPr>
                <w:noProof/>
                <w:webHidden/>
              </w:rPr>
              <w:fldChar w:fldCharType="separate"/>
            </w:r>
            <w:r w:rsidR="001E0532">
              <w:rPr>
                <w:noProof/>
                <w:webHidden/>
              </w:rPr>
              <w:t>17</w:t>
            </w:r>
            <w:r w:rsidR="00170108">
              <w:rPr>
                <w:noProof/>
                <w:webHidden/>
              </w:rPr>
              <w:fldChar w:fldCharType="end"/>
            </w:r>
          </w:hyperlink>
        </w:p>
        <w:p w:rsidR="001264F6" w:rsidRDefault="004F65C8" w:rsidP="0089187A">
          <w:pPr>
            <w:spacing w:line="276" w:lineRule="auto"/>
          </w:pPr>
          <w:r>
            <w:rPr>
              <w:b/>
              <w:noProof/>
            </w:rPr>
            <w:fldChar w:fldCharType="end"/>
          </w:r>
        </w:p>
      </w:sdtContent>
    </w:sdt>
    <w:p w:rsidR="001264F6" w:rsidRDefault="001264F6" w:rsidP="0089187A">
      <w:pPr>
        <w:spacing w:line="276" w:lineRule="auto"/>
      </w:pPr>
    </w:p>
    <w:p w:rsidR="00984701" w:rsidRDefault="00984701" w:rsidP="00083993">
      <w:pPr>
        <w:rPr>
          <w:sz w:val="22"/>
          <w:highlight w:val="cyan"/>
        </w:rPr>
      </w:pPr>
    </w:p>
    <w:p w:rsidR="00984701" w:rsidRPr="009C1953" w:rsidRDefault="00984701" w:rsidP="00083993">
      <w:pPr>
        <w:rPr>
          <w:highlight w:val="magenta"/>
        </w:rPr>
      </w:pPr>
      <w:r w:rsidRPr="009C1953">
        <w:rPr>
          <w:highlight w:val="magenta"/>
        </w:rPr>
        <w:t xml:space="preserve">Note: </w:t>
      </w:r>
    </w:p>
    <w:p w:rsidR="00984701" w:rsidRPr="009C1953" w:rsidRDefault="00984701" w:rsidP="00083993">
      <w:pPr>
        <w:rPr>
          <w:highlight w:val="magenta"/>
        </w:rPr>
      </w:pPr>
    </w:p>
    <w:p w:rsidR="0071513D" w:rsidRPr="009C1953" w:rsidRDefault="00853CD0" w:rsidP="00083993">
      <w:pPr>
        <w:rPr>
          <w:highlight w:val="magenta"/>
        </w:rPr>
      </w:pPr>
      <w:r w:rsidRPr="009C1953">
        <w:rPr>
          <w:highlight w:val="magenta"/>
        </w:rPr>
        <w:t>Text highlighted in pink should be inserted/updated as part of the final Order Form.</w:t>
      </w:r>
      <w:r w:rsidR="00FF6A68" w:rsidRPr="009C1953">
        <w:rPr>
          <w:highlight w:val="magenta"/>
        </w:rPr>
        <w:t xml:space="preserve"> It should be left unchanged during the Further Competition.</w:t>
      </w:r>
    </w:p>
    <w:p w:rsidR="0071513D" w:rsidRPr="00B543BE" w:rsidRDefault="0071513D" w:rsidP="00083993">
      <w:pPr>
        <w:rPr>
          <w:highlight w:val="cyan"/>
        </w:rPr>
      </w:pPr>
    </w:p>
    <w:p w:rsidR="00853CD0" w:rsidRDefault="00853CD0" w:rsidP="00083993">
      <w:pPr>
        <w:rPr>
          <w:sz w:val="22"/>
          <w:highlight w:val="cyan"/>
        </w:rPr>
      </w:pPr>
    </w:p>
    <w:p w:rsidR="00083993" w:rsidRDefault="00083993" w:rsidP="00083993">
      <w:pPr>
        <w:rPr>
          <w:sz w:val="22"/>
        </w:rPr>
      </w:pPr>
    </w:p>
    <w:p w:rsidR="00E7051F" w:rsidRDefault="00E7051F">
      <w:pPr>
        <w:rPr>
          <w:rFonts w:cs="Arial"/>
          <w:color w:val="0072C6"/>
          <w:kern w:val="32"/>
          <w:sz w:val="32"/>
          <w:szCs w:val="32"/>
        </w:rPr>
      </w:pPr>
      <w:r>
        <w:rPr>
          <w:b/>
        </w:rPr>
        <w:br w:type="page"/>
      </w:r>
    </w:p>
    <w:p w:rsidR="00F346A3" w:rsidRDefault="00F70F70" w:rsidP="00F70F70">
      <w:pPr>
        <w:pStyle w:val="Heading1"/>
        <w:numPr>
          <w:ilvl w:val="0"/>
          <w:numId w:val="0"/>
        </w:numPr>
      </w:pPr>
      <w:bookmarkStart w:id="3" w:name="_Toc459190290"/>
      <w:r>
        <w:lastRenderedPageBreak/>
        <w:t>Order Form Details</w:t>
      </w:r>
      <w:bookmarkEnd w:id="3"/>
      <w:r>
        <w:t xml:space="preserve"> </w:t>
      </w:r>
    </w:p>
    <w:p w:rsidR="00F70F70" w:rsidRDefault="00F70F70" w:rsidP="00F70F70">
      <w:pPr>
        <w:rPr>
          <w:rFonts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346A3" w:rsidRPr="00882F42" w:rsidTr="0005636F">
        <w:trPr>
          <w:cantSplit/>
          <w:trHeight w:val="614"/>
        </w:trPr>
        <w:tc>
          <w:tcPr>
            <w:tcW w:w="2376" w:type="dxa"/>
            <w:shd w:val="clear" w:color="auto" w:fill="auto"/>
          </w:tcPr>
          <w:p w:rsidR="00F346A3" w:rsidRPr="00882F42" w:rsidRDefault="00F346A3" w:rsidP="0005636F">
            <w:pPr>
              <w:rPr>
                <w:rFonts w:cs="Arial"/>
                <w:b/>
              </w:rPr>
            </w:pPr>
            <w:r w:rsidRPr="00882F42">
              <w:rPr>
                <w:rFonts w:cs="Arial"/>
                <w:b/>
              </w:rPr>
              <w:t>Order Reference Number</w:t>
            </w:r>
          </w:p>
        </w:tc>
        <w:tc>
          <w:tcPr>
            <w:tcW w:w="6912" w:type="dxa"/>
            <w:shd w:val="clear" w:color="auto" w:fill="auto"/>
          </w:tcPr>
          <w:p w:rsidR="00F346A3" w:rsidRPr="00F04500" w:rsidRDefault="00F04500" w:rsidP="00F04500">
            <w:pPr>
              <w:rPr>
                <w:rFonts w:cs="Arial"/>
                <w:sz w:val="20"/>
                <w:szCs w:val="20"/>
              </w:rPr>
            </w:pPr>
            <w:r w:rsidRPr="00F04500">
              <w:rPr>
                <w:rFonts w:cs="Arial"/>
                <w:sz w:val="20"/>
                <w:szCs w:val="20"/>
              </w:rPr>
              <w:t xml:space="preserve">LPF16_0103 </w:t>
            </w:r>
          </w:p>
        </w:tc>
      </w:tr>
      <w:tr w:rsidR="00F346A3" w:rsidRPr="00882F42" w:rsidTr="0005636F">
        <w:trPr>
          <w:cantSplit/>
          <w:trHeight w:val="1049"/>
        </w:trPr>
        <w:tc>
          <w:tcPr>
            <w:tcW w:w="2376" w:type="dxa"/>
            <w:shd w:val="clear" w:color="auto" w:fill="auto"/>
          </w:tcPr>
          <w:p w:rsidR="00F346A3" w:rsidRPr="00882F42" w:rsidRDefault="00F346A3" w:rsidP="0005636F">
            <w:pPr>
              <w:rPr>
                <w:rFonts w:cs="Arial"/>
                <w:b/>
              </w:rPr>
            </w:pPr>
            <w:r w:rsidRPr="00882F42">
              <w:rPr>
                <w:rFonts w:cs="Arial"/>
                <w:b/>
              </w:rPr>
              <w:t>Authority</w:t>
            </w:r>
          </w:p>
          <w:p w:rsidR="00F346A3" w:rsidRPr="00882F42" w:rsidRDefault="00F346A3" w:rsidP="0005636F">
            <w:pPr>
              <w:jc w:val="center"/>
              <w:rPr>
                <w:rFonts w:cs="Arial"/>
                <w:b/>
              </w:rPr>
            </w:pPr>
          </w:p>
          <w:p w:rsidR="00F346A3" w:rsidRPr="00882F42" w:rsidRDefault="00F346A3" w:rsidP="0005636F">
            <w:pPr>
              <w:rPr>
                <w:rFonts w:cs="Arial"/>
                <w:sz w:val="20"/>
                <w:szCs w:val="20"/>
              </w:rPr>
            </w:pPr>
          </w:p>
        </w:tc>
        <w:tc>
          <w:tcPr>
            <w:tcW w:w="6912" w:type="dxa"/>
            <w:shd w:val="clear" w:color="auto" w:fill="auto"/>
          </w:tcPr>
          <w:p w:rsidR="00F04500" w:rsidRPr="00F04500" w:rsidRDefault="00F04500" w:rsidP="00F04500">
            <w:pPr>
              <w:jc w:val="both"/>
              <w:rPr>
                <w:rFonts w:cs="Arial"/>
                <w:sz w:val="20"/>
                <w:szCs w:val="20"/>
              </w:rPr>
            </w:pPr>
            <w:r>
              <w:rPr>
                <w:rFonts w:cs="Arial"/>
                <w:sz w:val="20"/>
                <w:szCs w:val="20"/>
              </w:rPr>
              <w:t xml:space="preserve">NHS England </w:t>
            </w:r>
          </w:p>
          <w:p w:rsidR="0085263B" w:rsidRPr="00882F42" w:rsidRDefault="00F346A3" w:rsidP="003757E2">
            <w:pPr>
              <w:jc w:val="both"/>
              <w:rPr>
                <w:rFonts w:cs="Arial"/>
                <w:b/>
                <w:i/>
                <w:highlight w:val="lightGray"/>
              </w:rPr>
            </w:pPr>
            <w:r w:rsidRPr="00882F42">
              <w:rPr>
                <w:rFonts w:cs="Arial"/>
                <w:i/>
                <w:sz w:val="20"/>
                <w:szCs w:val="20"/>
                <w:highlight w:val="lightGray"/>
              </w:rPr>
              <w:t xml:space="preserve"> </w:t>
            </w:r>
          </w:p>
        </w:tc>
      </w:tr>
      <w:tr w:rsidR="00F346A3" w:rsidRPr="00882F42" w:rsidTr="00250EF4">
        <w:trPr>
          <w:cantSplit/>
          <w:trHeight w:val="1972"/>
        </w:trPr>
        <w:tc>
          <w:tcPr>
            <w:tcW w:w="2376" w:type="dxa"/>
            <w:shd w:val="clear" w:color="auto" w:fill="auto"/>
          </w:tcPr>
          <w:p w:rsidR="00F346A3" w:rsidRPr="00882F42" w:rsidRDefault="00F346A3" w:rsidP="001F146D">
            <w:pPr>
              <w:rPr>
                <w:rFonts w:cs="Arial"/>
                <w:b/>
              </w:rPr>
            </w:pPr>
            <w:r w:rsidRPr="00882F42">
              <w:rPr>
                <w:rFonts w:cs="Arial"/>
                <w:b/>
              </w:rPr>
              <w:t xml:space="preserve">Status of </w:t>
            </w:r>
            <w:r w:rsidR="00CC01D1">
              <w:rPr>
                <w:rFonts w:cs="Arial"/>
                <w:b/>
              </w:rPr>
              <w:t>Order Form</w:t>
            </w:r>
          </w:p>
        </w:tc>
        <w:tc>
          <w:tcPr>
            <w:tcW w:w="6912" w:type="dxa"/>
            <w:shd w:val="clear" w:color="auto" w:fill="auto"/>
          </w:tcPr>
          <w:p w:rsidR="009B4563" w:rsidRDefault="001F146D" w:rsidP="001F146D">
            <w:pPr>
              <w:jc w:val="both"/>
              <w:rPr>
                <w:rFonts w:cs="Arial"/>
                <w:sz w:val="20"/>
                <w:szCs w:val="20"/>
              </w:rPr>
            </w:pPr>
            <w:r>
              <w:rPr>
                <w:rFonts w:cs="Arial"/>
                <w:sz w:val="20"/>
                <w:szCs w:val="20"/>
              </w:rPr>
              <w:t xml:space="preserve">Issue of this Order Form is an “invitation to treat” by the Authority following the Suppliers’ Call-Off ITT </w:t>
            </w:r>
            <w:r w:rsidR="0071513D">
              <w:rPr>
                <w:rFonts w:cs="Arial"/>
                <w:sz w:val="20"/>
                <w:szCs w:val="20"/>
              </w:rPr>
              <w:t>R</w:t>
            </w:r>
            <w:r>
              <w:rPr>
                <w:rFonts w:cs="Arial"/>
                <w:sz w:val="20"/>
                <w:szCs w:val="20"/>
              </w:rPr>
              <w:t xml:space="preserve">esponse submitted by the </w:t>
            </w:r>
            <w:r w:rsidR="00072DD7">
              <w:rPr>
                <w:rFonts w:cs="Arial"/>
                <w:sz w:val="20"/>
                <w:szCs w:val="20"/>
              </w:rPr>
              <w:t>Supplier</w:t>
            </w:r>
            <w:r w:rsidR="00EE4D01">
              <w:rPr>
                <w:rFonts w:cs="Arial"/>
                <w:sz w:val="20"/>
                <w:szCs w:val="20"/>
              </w:rPr>
              <w:t>s</w:t>
            </w:r>
            <w:r w:rsidR="0071513D">
              <w:rPr>
                <w:rFonts w:cs="Arial"/>
                <w:sz w:val="20"/>
                <w:szCs w:val="20"/>
              </w:rPr>
              <w:t xml:space="preserve"> </w:t>
            </w:r>
            <w:r>
              <w:rPr>
                <w:rFonts w:cs="Arial"/>
                <w:sz w:val="20"/>
                <w:szCs w:val="20"/>
              </w:rPr>
              <w:t xml:space="preserve">in accordance with the Framework Agreement. </w:t>
            </w:r>
            <w:r w:rsidR="0071513D">
              <w:rPr>
                <w:rFonts w:cs="Arial"/>
                <w:sz w:val="20"/>
                <w:szCs w:val="20"/>
              </w:rPr>
              <w:t xml:space="preserve">On the signature of the Order Form by the Suppliers and its return to the Authority, the signature of the Order Form by the Authority shall be the point at which a contract is formed between the Authority and the Suppliers. </w:t>
            </w:r>
          </w:p>
          <w:p w:rsidR="009B4563" w:rsidRDefault="009B4563" w:rsidP="001F146D">
            <w:pPr>
              <w:jc w:val="both"/>
              <w:rPr>
                <w:rFonts w:cs="Arial"/>
                <w:sz w:val="20"/>
                <w:szCs w:val="20"/>
              </w:rPr>
            </w:pPr>
          </w:p>
          <w:p w:rsidR="0071513D" w:rsidRDefault="0071513D" w:rsidP="001F146D">
            <w:pPr>
              <w:jc w:val="both"/>
              <w:rPr>
                <w:rFonts w:cs="Arial"/>
                <w:sz w:val="20"/>
                <w:szCs w:val="20"/>
              </w:rPr>
            </w:pPr>
            <w:r>
              <w:rPr>
                <w:rFonts w:cs="Arial"/>
                <w:sz w:val="20"/>
                <w:szCs w:val="20"/>
              </w:rPr>
              <w:t xml:space="preserve">This Order Form, together with </w:t>
            </w:r>
            <w:r w:rsidR="009B4563">
              <w:rPr>
                <w:rFonts w:cs="Arial"/>
                <w:sz w:val="20"/>
                <w:szCs w:val="20"/>
              </w:rPr>
              <w:t>the Call-Off Terms and Conditions</w:t>
            </w:r>
            <w:r>
              <w:rPr>
                <w:rFonts w:cs="Arial"/>
                <w:sz w:val="20"/>
                <w:szCs w:val="20"/>
              </w:rPr>
              <w:t xml:space="preserve"> [and the applicable provisions of the Framework Agreement] form a contract (“the Contract”) between the parties as at and from the date of this Order Form.</w:t>
            </w:r>
          </w:p>
          <w:p w:rsidR="0071513D" w:rsidRDefault="0071513D" w:rsidP="001F146D">
            <w:pPr>
              <w:jc w:val="both"/>
              <w:rPr>
                <w:rFonts w:cs="Arial"/>
                <w:sz w:val="20"/>
                <w:szCs w:val="20"/>
              </w:rPr>
            </w:pPr>
            <w:r>
              <w:rPr>
                <w:rFonts w:cs="Arial"/>
                <w:sz w:val="20"/>
                <w:szCs w:val="20"/>
              </w:rPr>
              <w:t xml:space="preserve"> </w:t>
            </w:r>
          </w:p>
          <w:p w:rsidR="00153C11" w:rsidRDefault="0071513D" w:rsidP="001F146D">
            <w:pPr>
              <w:jc w:val="both"/>
              <w:rPr>
                <w:rFonts w:cs="Arial"/>
                <w:sz w:val="20"/>
                <w:szCs w:val="20"/>
              </w:rPr>
            </w:pPr>
            <w:r>
              <w:rPr>
                <w:rFonts w:cs="Arial"/>
                <w:sz w:val="20"/>
                <w:szCs w:val="20"/>
              </w:rPr>
              <w:t xml:space="preserve">All terms defined in the Call-Off Terms and Conditions have the same meaning when utilised in this Order Form. </w:t>
            </w:r>
          </w:p>
          <w:p w:rsidR="0071513D" w:rsidRPr="00882F42" w:rsidRDefault="0071513D" w:rsidP="001F146D">
            <w:pPr>
              <w:jc w:val="both"/>
              <w:rPr>
                <w:rFonts w:cs="Arial"/>
                <w:sz w:val="20"/>
                <w:szCs w:val="20"/>
              </w:rPr>
            </w:pPr>
          </w:p>
        </w:tc>
      </w:tr>
      <w:tr w:rsidR="009B4563" w:rsidRPr="00882F42" w:rsidTr="0005636F">
        <w:trPr>
          <w:cantSplit/>
          <w:trHeight w:val="869"/>
        </w:trPr>
        <w:tc>
          <w:tcPr>
            <w:tcW w:w="2376" w:type="dxa"/>
            <w:shd w:val="clear" w:color="auto" w:fill="auto"/>
          </w:tcPr>
          <w:p w:rsidR="009B4563" w:rsidRPr="00250EF4" w:rsidRDefault="009B4563" w:rsidP="00A23476">
            <w:pPr>
              <w:rPr>
                <w:rFonts w:cs="Arial"/>
                <w:b/>
              </w:rPr>
            </w:pPr>
            <w:r w:rsidRPr="00250EF4">
              <w:rPr>
                <w:rFonts w:cs="Arial"/>
                <w:b/>
              </w:rPr>
              <w:t>Tranch</w:t>
            </w:r>
            <w:r>
              <w:rPr>
                <w:rFonts w:cs="Arial"/>
                <w:b/>
              </w:rPr>
              <w:t>e</w:t>
            </w:r>
          </w:p>
        </w:tc>
        <w:tc>
          <w:tcPr>
            <w:tcW w:w="6912" w:type="dxa"/>
            <w:shd w:val="clear" w:color="auto" w:fill="auto"/>
          </w:tcPr>
          <w:p w:rsidR="009B4563" w:rsidRPr="00F04500" w:rsidRDefault="00F04500" w:rsidP="00F04500">
            <w:pPr>
              <w:jc w:val="both"/>
              <w:rPr>
                <w:rFonts w:cs="Arial"/>
                <w:sz w:val="20"/>
                <w:szCs w:val="20"/>
                <w:highlight w:val="cyan"/>
              </w:rPr>
            </w:pPr>
            <w:r w:rsidRPr="00F04500">
              <w:rPr>
                <w:rFonts w:cs="Arial"/>
                <w:sz w:val="20"/>
                <w:szCs w:val="20"/>
              </w:rPr>
              <w:t>NOT USED</w:t>
            </w:r>
          </w:p>
        </w:tc>
      </w:tr>
      <w:tr w:rsidR="00F0108B" w:rsidRPr="00882F42" w:rsidTr="00A31A22">
        <w:trPr>
          <w:cantSplit/>
          <w:trHeight w:val="6446"/>
        </w:trPr>
        <w:tc>
          <w:tcPr>
            <w:tcW w:w="2376" w:type="dxa"/>
            <w:tcBorders>
              <w:top w:val="single" w:sz="4" w:space="0" w:color="auto"/>
              <w:left w:val="single" w:sz="4" w:space="0" w:color="auto"/>
              <w:bottom w:val="single" w:sz="4" w:space="0" w:color="auto"/>
              <w:right w:val="single" w:sz="4" w:space="0" w:color="auto"/>
            </w:tcBorders>
            <w:shd w:val="clear" w:color="auto" w:fill="auto"/>
          </w:tcPr>
          <w:p w:rsidR="00F0108B" w:rsidRPr="00882F42" w:rsidRDefault="00F0108B" w:rsidP="009E6D0E">
            <w:pPr>
              <w:rPr>
                <w:rFonts w:cs="Arial"/>
                <w:b/>
              </w:rPr>
            </w:pPr>
            <w:r w:rsidRPr="00882F42">
              <w:rPr>
                <w:rFonts w:cs="Arial"/>
                <w:b/>
              </w:rPr>
              <w:t>Call-Off Terms and Condition</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0108B" w:rsidRPr="00F0108B" w:rsidRDefault="00F0108B" w:rsidP="009E6D0E">
            <w:pPr>
              <w:jc w:val="both"/>
              <w:rPr>
                <w:rFonts w:cs="Arial"/>
                <w:sz w:val="20"/>
                <w:szCs w:val="20"/>
              </w:rPr>
            </w:pPr>
            <w:r w:rsidRPr="00F0108B">
              <w:rPr>
                <w:rFonts w:cs="Arial"/>
                <w:sz w:val="20"/>
                <w:szCs w:val="20"/>
              </w:rPr>
              <w:t>The Call-Off Terms and Conditions comprise the following Schedules of Appendix A of the Framework Agreement:</w:t>
            </w:r>
          </w:p>
          <w:p w:rsidR="00F0108B" w:rsidRPr="00F0108B" w:rsidRDefault="00F0108B" w:rsidP="009E6D0E">
            <w:pPr>
              <w:jc w:val="both"/>
              <w:rPr>
                <w:rFonts w:cs="Arial"/>
                <w:i/>
                <w:sz w:val="20"/>
                <w:szCs w:val="20"/>
                <w:highlight w:val="cyan"/>
              </w:rPr>
            </w:pPr>
            <w:r w:rsidRPr="00F0108B">
              <w:rPr>
                <w:rFonts w:cs="Arial"/>
                <w:i/>
                <w:sz w:val="20"/>
                <w:szCs w:val="20"/>
                <w:highlight w:val="cyan"/>
              </w:rPr>
              <w:t xml:space="preserve">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7829"/>
            </w:tblGrid>
            <w:tr w:rsidR="00F0108B" w:rsidRPr="00FA1F3C" w:rsidTr="009E6D0E">
              <w:tc>
                <w:tcPr>
                  <w:tcW w:w="1327" w:type="dxa"/>
                </w:tcPr>
                <w:p w:rsidR="00F0108B" w:rsidRDefault="00F0108B" w:rsidP="009E6D0E">
                  <w:pPr>
                    <w:spacing w:before="120"/>
                    <w:rPr>
                      <w:rFonts w:cs="Arial"/>
                      <w:b/>
                      <w:sz w:val="20"/>
                      <w:szCs w:val="20"/>
                    </w:rPr>
                  </w:pPr>
                  <w:r>
                    <w:rPr>
                      <w:rFonts w:cs="Arial"/>
                      <w:b/>
                      <w:sz w:val="20"/>
                      <w:szCs w:val="20"/>
                    </w:rPr>
                    <w:t>Schedule 1</w:t>
                  </w:r>
                </w:p>
                <w:p w:rsidR="00F0108B" w:rsidRPr="004A0EAD" w:rsidRDefault="00F0108B" w:rsidP="009E6D0E">
                  <w:pPr>
                    <w:spacing w:before="120"/>
                    <w:rPr>
                      <w:rFonts w:cs="Arial"/>
                      <w:b/>
                      <w:sz w:val="20"/>
                      <w:szCs w:val="20"/>
                    </w:rPr>
                  </w:pPr>
                </w:p>
              </w:tc>
              <w:tc>
                <w:tcPr>
                  <w:tcW w:w="7829" w:type="dxa"/>
                </w:tcPr>
                <w:p w:rsidR="00F0108B" w:rsidRPr="004A0EAD" w:rsidRDefault="00F0108B" w:rsidP="009E6D0E">
                  <w:pPr>
                    <w:spacing w:before="120"/>
                    <w:rPr>
                      <w:rFonts w:cs="Arial"/>
                      <w:sz w:val="20"/>
                      <w:szCs w:val="20"/>
                    </w:rPr>
                  </w:pPr>
                  <w:r w:rsidRPr="004A0EAD">
                    <w:rPr>
                      <w:rFonts w:cs="Arial"/>
                      <w:sz w:val="20"/>
                      <w:szCs w:val="20"/>
                    </w:rPr>
                    <w:t xml:space="preserve">Key Provisions </w:t>
                  </w:r>
                </w:p>
              </w:tc>
            </w:tr>
            <w:tr w:rsidR="00F0108B" w:rsidRPr="00FA1F3C" w:rsidTr="009E6D0E">
              <w:tc>
                <w:tcPr>
                  <w:tcW w:w="1327" w:type="dxa"/>
                </w:tcPr>
                <w:p w:rsidR="00F0108B" w:rsidRPr="004A0EAD" w:rsidRDefault="00F0108B" w:rsidP="009E6D0E">
                  <w:pPr>
                    <w:spacing w:before="120"/>
                    <w:rPr>
                      <w:rFonts w:cs="Arial"/>
                      <w:b/>
                      <w:sz w:val="20"/>
                      <w:szCs w:val="20"/>
                    </w:rPr>
                  </w:pPr>
                  <w:r>
                    <w:rPr>
                      <w:rFonts w:cs="Arial"/>
                      <w:b/>
                      <w:sz w:val="20"/>
                      <w:szCs w:val="20"/>
                    </w:rPr>
                    <w:t>Schedule 2</w:t>
                  </w:r>
                </w:p>
              </w:tc>
              <w:tc>
                <w:tcPr>
                  <w:tcW w:w="7829" w:type="dxa"/>
                </w:tcPr>
                <w:p w:rsidR="00F0108B" w:rsidRDefault="00F0108B" w:rsidP="009E6D0E">
                  <w:pPr>
                    <w:spacing w:before="120"/>
                    <w:rPr>
                      <w:rFonts w:cs="Arial"/>
                      <w:sz w:val="20"/>
                      <w:szCs w:val="20"/>
                    </w:rPr>
                  </w:pPr>
                  <w:r w:rsidRPr="004A0EAD">
                    <w:rPr>
                      <w:rFonts w:cs="Arial"/>
                      <w:sz w:val="20"/>
                      <w:szCs w:val="20"/>
                    </w:rPr>
                    <w:t>General Terms and Conditions</w:t>
                  </w:r>
                </w:p>
                <w:p w:rsidR="00F0108B" w:rsidRPr="004A0EAD" w:rsidRDefault="00F0108B" w:rsidP="009E6D0E">
                  <w:pPr>
                    <w:spacing w:before="120"/>
                    <w:rPr>
                      <w:rFonts w:cs="Arial"/>
                      <w:sz w:val="20"/>
                      <w:szCs w:val="20"/>
                    </w:rPr>
                  </w:pPr>
                </w:p>
              </w:tc>
            </w:tr>
            <w:tr w:rsidR="00F0108B" w:rsidRPr="00FA1F3C" w:rsidTr="009E6D0E">
              <w:tc>
                <w:tcPr>
                  <w:tcW w:w="1327" w:type="dxa"/>
                </w:tcPr>
                <w:p w:rsidR="00F0108B" w:rsidRDefault="00F0108B" w:rsidP="009E6D0E">
                  <w:pPr>
                    <w:spacing w:before="120"/>
                    <w:rPr>
                      <w:rFonts w:cs="Arial"/>
                      <w:b/>
                      <w:sz w:val="20"/>
                      <w:szCs w:val="20"/>
                    </w:rPr>
                  </w:pPr>
                  <w:r>
                    <w:rPr>
                      <w:rFonts w:cs="Arial"/>
                      <w:b/>
                      <w:sz w:val="20"/>
                      <w:szCs w:val="20"/>
                    </w:rPr>
                    <w:t>Schedule 3</w:t>
                  </w:r>
                </w:p>
                <w:p w:rsidR="00F0108B" w:rsidRPr="004A0EAD" w:rsidRDefault="00F0108B" w:rsidP="009E6D0E">
                  <w:pPr>
                    <w:spacing w:before="120"/>
                    <w:rPr>
                      <w:rFonts w:cs="Arial"/>
                      <w:b/>
                      <w:sz w:val="20"/>
                      <w:szCs w:val="20"/>
                    </w:rPr>
                  </w:pPr>
                </w:p>
              </w:tc>
              <w:tc>
                <w:tcPr>
                  <w:tcW w:w="7829" w:type="dxa"/>
                </w:tcPr>
                <w:p w:rsidR="00F0108B" w:rsidRPr="004A0EAD" w:rsidRDefault="00F0108B" w:rsidP="009E6D0E">
                  <w:pPr>
                    <w:spacing w:before="120"/>
                    <w:rPr>
                      <w:rFonts w:cs="Arial"/>
                      <w:sz w:val="20"/>
                      <w:szCs w:val="20"/>
                    </w:rPr>
                  </w:pPr>
                  <w:r w:rsidRPr="004A0EAD">
                    <w:rPr>
                      <w:rFonts w:cs="Arial"/>
                      <w:sz w:val="20"/>
                      <w:szCs w:val="20"/>
                    </w:rPr>
                    <w:t>Information Governance Provisions</w:t>
                  </w:r>
                </w:p>
              </w:tc>
            </w:tr>
            <w:tr w:rsidR="00F0108B" w:rsidRPr="00FA1F3C" w:rsidTr="009E6D0E">
              <w:tc>
                <w:tcPr>
                  <w:tcW w:w="1327" w:type="dxa"/>
                </w:tcPr>
                <w:p w:rsidR="00F0108B" w:rsidRDefault="00F0108B" w:rsidP="009E6D0E">
                  <w:pPr>
                    <w:spacing w:before="120"/>
                    <w:rPr>
                      <w:rFonts w:cs="Arial"/>
                      <w:b/>
                      <w:sz w:val="20"/>
                      <w:szCs w:val="20"/>
                    </w:rPr>
                  </w:pPr>
                  <w:r>
                    <w:rPr>
                      <w:rFonts w:cs="Arial"/>
                      <w:b/>
                      <w:sz w:val="20"/>
                      <w:szCs w:val="20"/>
                    </w:rPr>
                    <w:t>Schedule 4</w:t>
                  </w:r>
                </w:p>
                <w:p w:rsidR="00F0108B" w:rsidRPr="004A0EAD" w:rsidRDefault="00F0108B" w:rsidP="009E6D0E">
                  <w:pPr>
                    <w:spacing w:before="120"/>
                    <w:rPr>
                      <w:rFonts w:cs="Arial"/>
                      <w:b/>
                      <w:sz w:val="20"/>
                      <w:szCs w:val="20"/>
                    </w:rPr>
                  </w:pPr>
                </w:p>
              </w:tc>
              <w:tc>
                <w:tcPr>
                  <w:tcW w:w="7829" w:type="dxa"/>
                </w:tcPr>
                <w:p w:rsidR="00F0108B" w:rsidRPr="004A0EAD" w:rsidRDefault="00F0108B" w:rsidP="009E6D0E">
                  <w:pPr>
                    <w:spacing w:before="120"/>
                    <w:rPr>
                      <w:rFonts w:cs="Arial"/>
                      <w:sz w:val="20"/>
                      <w:szCs w:val="20"/>
                    </w:rPr>
                  </w:pPr>
                  <w:r w:rsidRPr="004A0EAD">
                    <w:rPr>
                      <w:rFonts w:cs="Arial"/>
                      <w:sz w:val="20"/>
                      <w:szCs w:val="20"/>
                    </w:rPr>
                    <w:t>Definitions and Interpretations</w:t>
                  </w:r>
                </w:p>
              </w:tc>
            </w:tr>
            <w:tr w:rsidR="00F0108B" w:rsidRPr="00FA1F3C" w:rsidTr="009E6D0E">
              <w:tc>
                <w:tcPr>
                  <w:tcW w:w="1327" w:type="dxa"/>
                </w:tcPr>
                <w:p w:rsidR="00F0108B" w:rsidRDefault="00F0108B" w:rsidP="009E6D0E">
                  <w:pPr>
                    <w:spacing w:before="120"/>
                    <w:rPr>
                      <w:rFonts w:cs="Arial"/>
                      <w:b/>
                      <w:sz w:val="20"/>
                      <w:szCs w:val="20"/>
                    </w:rPr>
                  </w:pPr>
                  <w:r>
                    <w:rPr>
                      <w:rFonts w:cs="Arial"/>
                      <w:b/>
                      <w:sz w:val="20"/>
                      <w:szCs w:val="20"/>
                    </w:rPr>
                    <w:t>Schedule 5</w:t>
                  </w:r>
                </w:p>
              </w:tc>
              <w:tc>
                <w:tcPr>
                  <w:tcW w:w="7829" w:type="dxa"/>
                </w:tcPr>
                <w:p w:rsidR="00F0108B" w:rsidRDefault="00F0108B" w:rsidP="009E6D0E">
                  <w:pPr>
                    <w:spacing w:before="120"/>
                    <w:rPr>
                      <w:rFonts w:cs="Arial"/>
                      <w:sz w:val="20"/>
                      <w:szCs w:val="20"/>
                    </w:rPr>
                  </w:pPr>
                  <w:r>
                    <w:rPr>
                      <w:rFonts w:cs="Arial"/>
                      <w:sz w:val="20"/>
                      <w:szCs w:val="20"/>
                    </w:rPr>
                    <w:t>This Order Form</w:t>
                  </w:r>
                </w:p>
                <w:p w:rsidR="00F0108B" w:rsidRPr="004A0EAD" w:rsidRDefault="00F0108B" w:rsidP="009E6D0E">
                  <w:pPr>
                    <w:spacing w:before="120"/>
                    <w:rPr>
                      <w:rFonts w:cs="Arial"/>
                      <w:sz w:val="20"/>
                      <w:szCs w:val="20"/>
                    </w:rPr>
                  </w:pPr>
                </w:p>
              </w:tc>
            </w:tr>
            <w:tr w:rsidR="00F0108B" w:rsidRPr="00333592" w:rsidTr="007B716C">
              <w:trPr>
                <w:trHeight w:val="228"/>
              </w:trPr>
              <w:tc>
                <w:tcPr>
                  <w:tcW w:w="1327" w:type="dxa"/>
                </w:tcPr>
                <w:p w:rsidR="00F0108B" w:rsidRPr="00333592" w:rsidRDefault="00F0108B" w:rsidP="009E6D0E">
                  <w:pPr>
                    <w:spacing w:before="120"/>
                    <w:rPr>
                      <w:rFonts w:cs="Arial"/>
                      <w:b/>
                      <w:sz w:val="20"/>
                      <w:szCs w:val="20"/>
                    </w:rPr>
                  </w:pPr>
                  <w:r w:rsidRPr="00333592">
                    <w:rPr>
                      <w:rFonts w:cs="Arial"/>
                      <w:b/>
                      <w:sz w:val="20"/>
                      <w:szCs w:val="20"/>
                    </w:rPr>
                    <w:t>Schedule 6</w:t>
                  </w:r>
                </w:p>
              </w:tc>
              <w:tc>
                <w:tcPr>
                  <w:tcW w:w="7829" w:type="dxa"/>
                </w:tcPr>
                <w:p w:rsidR="00F0108B" w:rsidRPr="00333592" w:rsidRDefault="00F0108B" w:rsidP="009E6D0E">
                  <w:pPr>
                    <w:spacing w:before="120"/>
                    <w:rPr>
                      <w:rFonts w:cs="Arial"/>
                      <w:sz w:val="20"/>
                      <w:szCs w:val="20"/>
                    </w:rPr>
                  </w:pPr>
                  <w:r w:rsidRPr="00333592">
                    <w:rPr>
                      <w:rFonts w:cs="Arial"/>
                      <w:sz w:val="20"/>
                      <w:szCs w:val="20"/>
                    </w:rPr>
                    <w:t>Transferring Assets, Assumed Contracts and Leases</w:t>
                  </w:r>
                </w:p>
              </w:tc>
            </w:tr>
            <w:tr w:rsidR="00A31A22" w:rsidRPr="00333592" w:rsidTr="009E6D0E">
              <w:trPr>
                <w:trHeight w:val="405"/>
              </w:trPr>
              <w:tc>
                <w:tcPr>
                  <w:tcW w:w="1327" w:type="dxa"/>
                </w:tcPr>
                <w:p w:rsidR="00A31A22" w:rsidRPr="00333592" w:rsidRDefault="00A31A22" w:rsidP="009E6D0E">
                  <w:pPr>
                    <w:spacing w:before="120"/>
                    <w:rPr>
                      <w:rFonts w:cs="Arial"/>
                      <w:b/>
                      <w:sz w:val="20"/>
                      <w:szCs w:val="20"/>
                    </w:rPr>
                  </w:pPr>
                  <w:r>
                    <w:rPr>
                      <w:rFonts w:cs="Arial"/>
                      <w:b/>
                      <w:sz w:val="20"/>
                      <w:szCs w:val="20"/>
                    </w:rPr>
                    <w:t>Schedule 7</w:t>
                  </w:r>
                </w:p>
              </w:tc>
              <w:tc>
                <w:tcPr>
                  <w:tcW w:w="7829" w:type="dxa"/>
                </w:tcPr>
                <w:p w:rsidR="00A31A22" w:rsidRPr="00333592" w:rsidRDefault="00A31A22" w:rsidP="009E6D0E">
                  <w:pPr>
                    <w:spacing w:before="120"/>
                    <w:rPr>
                      <w:rFonts w:cs="Arial"/>
                      <w:sz w:val="20"/>
                      <w:szCs w:val="20"/>
                    </w:rPr>
                  </w:pPr>
                  <w:r>
                    <w:rPr>
                      <w:rFonts w:cs="Arial"/>
                      <w:sz w:val="20"/>
                      <w:szCs w:val="20"/>
                    </w:rPr>
                    <w:t>Staff List</w:t>
                  </w:r>
                </w:p>
              </w:tc>
            </w:tr>
          </w:tbl>
          <w:p w:rsidR="00F0108B" w:rsidRPr="00F0108B" w:rsidRDefault="00F0108B" w:rsidP="00F0108B">
            <w:pPr>
              <w:jc w:val="both"/>
              <w:rPr>
                <w:rFonts w:cs="Arial"/>
                <w:i/>
                <w:sz w:val="20"/>
                <w:szCs w:val="20"/>
                <w:highlight w:val="cyan"/>
              </w:rPr>
            </w:pPr>
          </w:p>
          <w:p w:rsidR="00F0108B" w:rsidRPr="00F0108B" w:rsidRDefault="00F0108B" w:rsidP="009E6D0E">
            <w:pPr>
              <w:jc w:val="both"/>
              <w:rPr>
                <w:rFonts w:cs="Arial"/>
                <w:sz w:val="20"/>
                <w:szCs w:val="20"/>
                <w:highlight w:val="cyan"/>
              </w:rPr>
            </w:pPr>
            <w:r w:rsidRPr="00F0108B">
              <w:rPr>
                <w:rFonts w:cs="Arial"/>
                <w:sz w:val="20"/>
                <w:szCs w:val="20"/>
              </w:rPr>
              <w:t>Any additional Extra Key Provisions set out at Annex 2 below shall be incorporated into the Contract formed by the signature and completion of this Order Form.</w:t>
            </w:r>
          </w:p>
        </w:tc>
      </w:tr>
      <w:tr w:rsidR="00F0108B" w:rsidRPr="00882F42" w:rsidTr="00F0108B">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F0108B" w:rsidRPr="00882F42" w:rsidRDefault="00F0108B" w:rsidP="009E6D0E">
            <w:pPr>
              <w:rPr>
                <w:rFonts w:cs="Arial"/>
                <w:b/>
              </w:rPr>
            </w:pPr>
            <w:r w:rsidRPr="00882F42">
              <w:rPr>
                <w:rFonts w:cs="Arial"/>
                <w:b/>
              </w:rPr>
              <w:lastRenderedPageBreak/>
              <w:t>Framework</w:t>
            </w:r>
          </w:p>
          <w:p w:rsidR="00F0108B" w:rsidRPr="00882F42" w:rsidRDefault="00F0108B" w:rsidP="009E6D0E">
            <w:pPr>
              <w:rPr>
                <w:rFonts w:cs="Arial"/>
                <w:b/>
              </w:rPr>
            </w:pPr>
            <w:r w:rsidRPr="00882F42">
              <w:rPr>
                <w:rFonts w:cs="Arial"/>
                <w:b/>
              </w:rPr>
              <w:t>Agreement</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0108B" w:rsidRPr="00F0108B" w:rsidRDefault="00F0108B" w:rsidP="009E6D0E">
            <w:pPr>
              <w:jc w:val="both"/>
              <w:rPr>
                <w:rFonts w:cs="Arial"/>
                <w:sz w:val="20"/>
                <w:szCs w:val="20"/>
              </w:rPr>
            </w:pPr>
            <w:r w:rsidRPr="00F0108B">
              <w:rPr>
                <w:rFonts w:cs="Arial"/>
                <w:sz w:val="20"/>
                <w:szCs w:val="20"/>
              </w:rPr>
              <w:t xml:space="preserve">The Lead Provider Framework </w:t>
            </w:r>
            <w:r w:rsidR="00A31A22">
              <w:rPr>
                <w:rFonts w:cs="Arial"/>
                <w:sz w:val="20"/>
                <w:szCs w:val="20"/>
              </w:rPr>
              <w:t xml:space="preserve">Agreement </w:t>
            </w:r>
            <w:r w:rsidRPr="00F0108B">
              <w:rPr>
                <w:rFonts w:cs="Arial"/>
                <w:sz w:val="20"/>
                <w:szCs w:val="20"/>
              </w:rPr>
              <w:t>established by NHS England for and on behalf of NHS England and other commissioning organisations in relation to the provision of commissioning support services (the “Framework Agreement”) to which suppliers were appointed following their submission of responses to the framework ITT (“Framework ITT”) .</w:t>
            </w:r>
          </w:p>
          <w:p w:rsidR="00F0108B" w:rsidRPr="00F0108B" w:rsidRDefault="00F0108B" w:rsidP="009E6D0E">
            <w:pPr>
              <w:jc w:val="both"/>
              <w:rPr>
                <w:rFonts w:cs="Arial"/>
                <w:i/>
                <w:sz w:val="20"/>
                <w:szCs w:val="20"/>
                <w:highlight w:val="cyan"/>
              </w:rPr>
            </w:pPr>
          </w:p>
        </w:tc>
      </w:tr>
      <w:tr w:rsidR="00F0108B" w:rsidRPr="00882F42" w:rsidTr="00F0108B">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F0108B" w:rsidRPr="00882F42" w:rsidRDefault="00F0108B" w:rsidP="009E6D0E">
            <w:pPr>
              <w:rPr>
                <w:rFonts w:cs="Arial"/>
                <w:b/>
              </w:rPr>
            </w:pPr>
            <w:r w:rsidRPr="00882F42">
              <w:rPr>
                <w:rFonts w:cs="Arial"/>
                <w:b/>
              </w:rPr>
              <w:t>Call-Off ITT</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0108B" w:rsidRPr="00F0108B" w:rsidRDefault="00F0108B" w:rsidP="009E6D0E">
            <w:pPr>
              <w:jc w:val="both"/>
              <w:rPr>
                <w:rFonts w:cs="Arial"/>
                <w:sz w:val="20"/>
                <w:szCs w:val="20"/>
              </w:rPr>
            </w:pPr>
            <w:r w:rsidRPr="00F0108B">
              <w:rPr>
                <w:rFonts w:cs="Arial"/>
                <w:sz w:val="20"/>
                <w:szCs w:val="20"/>
              </w:rPr>
              <w:t xml:space="preserve">The </w:t>
            </w:r>
            <w:r w:rsidRPr="00F0108B" w:rsidDel="002B15A4">
              <w:rPr>
                <w:rFonts w:cs="Arial"/>
                <w:sz w:val="20"/>
                <w:szCs w:val="20"/>
              </w:rPr>
              <w:t>C</w:t>
            </w:r>
            <w:r w:rsidRPr="00F0108B">
              <w:rPr>
                <w:rFonts w:cs="Arial"/>
                <w:sz w:val="20"/>
                <w:szCs w:val="20"/>
              </w:rPr>
              <w:t>all-</w:t>
            </w:r>
            <w:r w:rsidRPr="00F0108B" w:rsidDel="002B15A4">
              <w:rPr>
                <w:rFonts w:cs="Arial"/>
                <w:sz w:val="20"/>
                <w:szCs w:val="20"/>
              </w:rPr>
              <w:t>O</w:t>
            </w:r>
            <w:r w:rsidRPr="00F0108B">
              <w:rPr>
                <w:rFonts w:cs="Arial"/>
                <w:sz w:val="20"/>
                <w:szCs w:val="20"/>
              </w:rPr>
              <w:t xml:space="preserve">ff ITT as issued by the Authority to invite responses to the relevant </w:t>
            </w:r>
            <w:r w:rsidR="00A31A22">
              <w:rPr>
                <w:rFonts w:cs="Arial"/>
                <w:sz w:val="20"/>
                <w:szCs w:val="20"/>
              </w:rPr>
              <w:t>Further Competition</w:t>
            </w:r>
            <w:r w:rsidRPr="00F0108B">
              <w:rPr>
                <w:rFonts w:cs="Arial"/>
                <w:sz w:val="20"/>
                <w:szCs w:val="20"/>
              </w:rPr>
              <w:t xml:space="preserve"> conducted under and in accordance with the Framework Agreement.</w:t>
            </w:r>
          </w:p>
          <w:p w:rsidR="00F0108B" w:rsidRPr="00F0108B" w:rsidRDefault="00F0108B" w:rsidP="009E6D0E">
            <w:pPr>
              <w:jc w:val="both"/>
              <w:rPr>
                <w:rFonts w:cs="Arial"/>
                <w:i/>
                <w:sz w:val="20"/>
                <w:szCs w:val="20"/>
                <w:highlight w:val="cyan"/>
              </w:rPr>
            </w:pPr>
          </w:p>
        </w:tc>
      </w:tr>
      <w:tr w:rsidR="00F0108B" w:rsidRPr="00882F42" w:rsidTr="00F0108B">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F0108B" w:rsidRPr="00882F42" w:rsidRDefault="00F0108B" w:rsidP="009E6D0E">
            <w:pPr>
              <w:rPr>
                <w:rFonts w:cs="Arial"/>
                <w:b/>
              </w:rPr>
            </w:pPr>
            <w:r w:rsidRPr="00882F42">
              <w:rPr>
                <w:rFonts w:cs="Arial"/>
                <w:b/>
              </w:rPr>
              <w:t>Call-Off ITT</w:t>
            </w:r>
            <w:r>
              <w:rPr>
                <w:rFonts w:cs="Arial"/>
                <w:b/>
              </w:rPr>
              <w:t xml:space="preserve"> Response</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0108B" w:rsidRPr="00F0108B" w:rsidRDefault="00F0108B" w:rsidP="009E6D0E">
            <w:pPr>
              <w:jc w:val="both"/>
              <w:rPr>
                <w:rFonts w:cs="Arial"/>
                <w:sz w:val="20"/>
                <w:szCs w:val="20"/>
              </w:rPr>
            </w:pPr>
            <w:r w:rsidRPr="00F0108B">
              <w:rPr>
                <w:rFonts w:cs="Arial"/>
                <w:sz w:val="20"/>
                <w:szCs w:val="20"/>
              </w:rPr>
              <w:t xml:space="preserve">The Suppliers’ response to the relevant Call-Off ITT submitted by the Suppliers in response to the relevant </w:t>
            </w:r>
            <w:r w:rsidR="00A31A22">
              <w:rPr>
                <w:rFonts w:cs="Arial"/>
                <w:sz w:val="20"/>
                <w:szCs w:val="20"/>
              </w:rPr>
              <w:t>Further Competition</w:t>
            </w:r>
            <w:r w:rsidRPr="00F0108B">
              <w:rPr>
                <w:rFonts w:cs="Arial"/>
                <w:sz w:val="20"/>
                <w:szCs w:val="20"/>
              </w:rPr>
              <w:t xml:space="preserve"> conducted under and in accordance with the Framework Agreement and initiated by the issue of a Call-Off ITT by the Authority.</w:t>
            </w:r>
          </w:p>
          <w:p w:rsidR="00F0108B" w:rsidRPr="00F0108B" w:rsidRDefault="00F0108B" w:rsidP="009E6D0E">
            <w:pPr>
              <w:jc w:val="both"/>
              <w:rPr>
                <w:rFonts w:cs="Arial"/>
                <w:i/>
                <w:sz w:val="20"/>
                <w:szCs w:val="20"/>
                <w:highlight w:val="cyan"/>
              </w:rPr>
            </w:pPr>
          </w:p>
        </w:tc>
      </w:tr>
      <w:tr w:rsidR="00F346A3" w:rsidRPr="00882F42" w:rsidTr="0005636F">
        <w:trPr>
          <w:cantSplit/>
          <w:trHeight w:val="869"/>
        </w:trPr>
        <w:tc>
          <w:tcPr>
            <w:tcW w:w="2376" w:type="dxa"/>
            <w:shd w:val="clear" w:color="auto" w:fill="auto"/>
          </w:tcPr>
          <w:p w:rsidR="00F346A3" w:rsidRPr="00882F42" w:rsidRDefault="00F346A3" w:rsidP="0005636F">
            <w:pPr>
              <w:rPr>
                <w:rFonts w:cs="Arial"/>
                <w:b/>
              </w:rPr>
            </w:pPr>
            <w:r w:rsidRPr="00882F42">
              <w:rPr>
                <w:rFonts w:cs="Arial"/>
                <w:b/>
              </w:rPr>
              <w:t>Term of the Contract</w:t>
            </w:r>
          </w:p>
        </w:tc>
        <w:tc>
          <w:tcPr>
            <w:tcW w:w="6912" w:type="dxa"/>
            <w:shd w:val="clear" w:color="auto" w:fill="auto"/>
          </w:tcPr>
          <w:p w:rsidR="00255438" w:rsidRPr="00622FDA" w:rsidRDefault="00622FDA" w:rsidP="00622FDA">
            <w:pPr>
              <w:jc w:val="both"/>
              <w:rPr>
                <w:rFonts w:cs="Arial"/>
                <w:sz w:val="20"/>
                <w:szCs w:val="20"/>
                <w:highlight w:val="lightGray"/>
              </w:rPr>
            </w:pPr>
            <w:r w:rsidRPr="00622FDA">
              <w:rPr>
                <w:rFonts w:cs="Arial"/>
                <w:sz w:val="20"/>
                <w:szCs w:val="20"/>
              </w:rPr>
              <w:t>36 months</w:t>
            </w:r>
          </w:p>
        </w:tc>
      </w:tr>
      <w:tr w:rsidR="003D6F3C" w:rsidRPr="00882F42" w:rsidTr="0005636F">
        <w:trPr>
          <w:cantSplit/>
          <w:trHeight w:val="869"/>
        </w:trPr>
        <w:tc>
          <w:tcPr>
            <w:tcW w:w="2376" w:type="dxa"/>
            <w:shd w:val="clear" w:color="auto" w:fill="auto"/>
          </w:tcPr>
          <w:p w:rsidR="003D6F3C" w:rsidRPr="00882F42" w:rsidRDefault="003D6F3C" w:rsidP="0005636F">
            <w:pPr>
              <w:rPr>
                <w:rFonts w:cs="Arial"/>
                <w:b/>
              </w:rPr>
            </w:pPr>
            <w:r>
              <w:rPr>
                <w:rFonts w:cs="Arial"/>
                <w:b/>
              </w:rPr>
              <w:t>Extension of Term</w:t>
            </w:r>
          </w:p>
        </w:tc>
        <w:tc>
          <w:tcPr>
            <w:tcW w:w="6912" w:type="dxa"/>
            <w:shd w:val="clear" w:color="auto" w:fill="auto"/>
          </w:tcPr>
          <w:p w:rsidR="003D6F3C" w:rsidRPr="00622FDA" w:rsidRDefault="00622FDA" w:rsidP="00622FDA">
            <w:pPr>
              <w:jc w:val="both"/>
              <w:rPr>
                <w:rFonts w:cs="Arial"/>
                <w:sz w:val="20"/>
                <w:szCs w:val="20"/>
              </w:rPr>
            </w:pPr>
            <w:r>
              <w:rPr>
                <w:rFonts w:cs="Arial"/>
                <w:sz w:val="20"/>
                <w:szCs w:val="20"/>
              </w:rPr>
              <w:t xml:space="preserve">12 months </w:t>
            </w:r>
          </w:p>
        </w:tc>
      </w:tr>
      <w:tr w:rsidR="00F346A3" w:rsidRPr="00882F42" w:rsidTr="0005636F">
        <w:trPr>
          <w:cantSplit/>
          <w:trHeight w:val="869"/>
        </w:trPr>
        <w:tc>
          <w:tcPr>
            <w:tcW w:w="2376" w:type="dxa"/>
            <w:shd w:val="clear" w:color="auto" w:fill="auto"/>
          </w:tcPr>
          <w:p w:rsidR="00F346A3" w:rsidRPr="00882F42" w:rsidRDefault="00F346A3" w:rsidP="0005636F">
            <w:pPr>
              <w:rPr>
                <w:rFonts w:cs="Arial"/>
                <w:b/>
              </w:rPr>
            </w:pPr>
            <w:r w:rsidRPr="00882F42">
              <w:rPr>
                <w:rFonts w:cs="Arial"/>
                <w:b/>
              </w:rPr>
              <w:t>Services</w:t>
            </w:r>
          </w:p>
        </w:tc>
        <w:tc>
          <w:tcPr>
            <w:tcW w:w="6912" w:type="dxa"/>
            <w:shd w:val="clear" w:color="auto" w:fill="auto"/>
          </w:tcPr>
          <w:p w:rsidR="00DB7673" w:rsidRPr="00882F42" w:rsidRDefault="00DB7673" w:rsidP="00DB7673">
            <w:pPr>
              <w:jc w:val="both"/>
              <w:rPr>
                <w:rFonts w:cs="Arial"/>
                <w:sz w:val="20"/>
                <w:szCs w:val="20"/>
              </w:rPr>
            </w:pPr>
            <w:r w:rsidRPr="00882F42">
              <w:rPr>
                <w:rFonts w:cs="Arial"/>
                <w:sz w:val="20"/>
                <w:szCs w:val="20"/>
              </w:rPr>
              <w:t xml:space="preserve">The services to be provided by the </w:t>
            </w:r>
            <w:r w:rsidR="00072DD7">
              <w:rPr>
                <w:rFonts w:cs="Arial"/>
                <w:sz w:val="20"/>
                <w:szCs w:val="20"/>
              </w:rPr>
              <w:t>Suppliers</w:t>
            </w:r>
            <w:r w:rsidRPr="00882F42">
              <w:rPr>
                <w:rFonts w:cs="Arial"/>
                <w:sz w:val="20"/>
                <w:szCs w:val="20"/>
              </w:rPr>
              <w:t xml:space="preserve"> under the Contract shall be the services set out at Annex 1 to this Order Form (“the Specification”) and shall be provided from the Services Commencement Date set out below in accordance with the KPIs set out in the Specification.</w:t>
            </w:r>
          </w:p>
          <w:p w:rsidR="00DB7673" w:rsidRPr="00882F42" w:rsidRDefault="00DB7673" w:rsidP="00DB7673">
            <w:pPr>
              <w:jc w:val="both"/>
              <w:rPr>
                <w:rFonts w:cs="Arial"/>
                <w:sz w:val="20"/>
                <w:szCs w:val="20"/>
              </w:rPr>
            </w:pPr>
          </w:p>
          <w:p w:rsidR="00DB7673" w:rsidRPr="00882F42" w:rsidRDefault="00DB7673" w:rsidP="00DB7673">
            <w:pPr>
              <w:jc w:val="both"/>
              <w:rPr>
                <w:rFonts w:cs="Arial"/>
                <w:sz w:val="20"/>
                <w:szCs w:val="20"/>
              </w:rPr>
            </w:pPr>
            <w:r w:rsidRPr="00882F42">
              <w:rPr>
                <w:rFonts w:cs="Arial"/>
                <w:sz w:val="20"/>
                <w:szCs w:val="20"/>
              </w:rPr>
              <w:t xml:space="preserve">Where </w:t>
            </w:r>
            <w:r>
              <w:rPr>
                <w:rFonts w:cs="Arial"/>
                <w:sz w:val="20"/>
                <w:szCs w:val="20"/>
              </w:rPr>
              <w:t xml:space="preserve">the Suppliers are comprised of </w:t>
            </w:r>
            <w:r w:rsidRPr="00882F42">
              <w:rPr>
                <w:rFonts w:cs="Arial"/>
                <w:sz w:val="20"/>
                <w:szCs w:val="20"/>
              </w:rPr>
              <w:t xml:space="preserve">more than a single Supplier the </w:t>
            </w:r>
            <w:r>
              <w:rPr>
                <w:rFonts w:cs="Arial"/>
                <w:sz w:val="20"/>
                <w:szCs w:val="20"/>
              </w:rPr>
              <w:t xml:space="preserve">Service Matrix </w:t>
            </w:r>
            <w:r w:rsidRPr="00882F42">
              <w:rPr>
                <w:rFonts w:cs="Arial"/>
                <w:sz w:val="20"/>
                <w:szCs w:val="20"/>
              </w:rPr>
              <w:t xml:space="preserve">shall indicate which </w:t>
            </w:r>
            <w:r>
              <w:rPr>
                <w:rFonts w:cs="Arial"/>
                <w:sz w:val="20"/>
                <w:szCs w:val="20"/>
              </w:rPr>
              <w:t xml:space="preserve">portion </w:t>
            </w:r>
            <w:r w:rsidRPr="00882F42">
              <w:rPr>
                <w:rFonts w:cs="Arial"/>
                <w:sz w:val="20"/>
                <w:szCs w:val="20"/>
              </w:rPr>
              <w:t>of the Services are to be provider by which of the Suppliers</w:t>
            </w:r>
            <w:r>
              <w:rPr>
                <w:rFonts w:cs="Arial"/>
                <w:sz w:val="20"/>
                <w:szCs w:val="20"/>
              </w:rPr>
              <w:t>.</w:t>
            </w:r>
            <w:r w:rsidRPr="00882F42">
              <w:rPr>
                <w:rFonts w:cs="Arial"/>
                <w:sz w:val="20"/>
                <w:szCs w:val="20"/>
              </w:rPr>
              <w:t xml:space="preserve"> </w:t>
            </w:r>
          </w:p>
          <w:p w:rsidR="00F346A3" w:rsidRPr="00882F42" w:rsidRDefault="00F346A3" w:rsidP="0005636F">
            <w:pPr>
              <w:jc w:val="both"/>
              <w:rPr>
                <w:rFonts w:cs="Arial"/>
                <w:sz w:val="20"/>
                <w:szCs w:val="20"/>
                <w:highlight w:val="lightGray"/>
              </w:rPr>
            </w:pPr>
          </w:p>
        </w:tc>
      </w:tr>
      <w:tr w:rsidR="00F346A3" w:rsidRPr="00882F42" w:rsidTr="0005636F">
        <w:trPr>
          <w:cantSplit/>
          <w:trHeight w:val="869"/>
        </w:trPr>
        <w:tc>
          <w:tcPr>
            <w:tcW w:w="2376" w:type="dxa"/>
            <w:shd w:val="clear" w:color="auto" w:fill="auto"/>
          </w:tcPr>
          <w:p w:rsidR="00F346A3" w:rsidRPr="00882F42" w:rsidRDefault="00F346A3" w:rsidP="0005636F">
            <w:pPr>
              <w:rPr>
                <w:rFonts w:cs="Arial"/>
                <w:b/>
              </w:rPr>
            </w:pPr>
            <w:r w:rsidRPr="00882F42">
              <w:rPr>
                <w:rFonts w:cs="Arial"/>
                <w:b/>
              </w:rPr>
              <w:t>Services Commencement Date</w:t>
            </w:r>
          </w:p>
        </w:tc>
        <w:tc>
          <w:tcPr>
            <w:tcW w:w="6912" w:type="dxa"/>
            <w:shd w:val="clear" w:color="auto" w:fill="auto"/>
          </w:tcPr>
          <w:p w:rsidR="00F346A3" w:rsidRPr="00882F42" w:rsidRDefault="002D64BD" w:rsidP="001E0532">
            <w:pPr>
              <w:jc w:val="both"/>
              <w:rPr>
                <w:rFonts w:cs="Arial"/>
                <w:i/>
                <w:sz w:val="20"/>
                <w:szCs w:val="20"/>
              </w:rPr>
            </w:pPr>
            <w:r>
              <w:rPr>
                <w:rFonts w:cs="Arial"/>
                <w:i/>
                <w:sz w:val="20"/>
                <w:szCs w:val="20"/>
                <w:highlight w:val="magenta"/>
              </w:rPr>
              <w:t>[Monday</w:t>
            </w:r>
            <w:r w:rsidR="001E0532">
              <w:rPr>
                <w:rFonts w:cs="Arial"/>
                <w:i/>
                <w:sz w:val="20"/>
                <w:szCs w:val="20"/>
                <w:highlight w:val="magenta"/>
              </w:rPr>
              <w:t xml:space="preserve"> </w:t>
            </w:r>
            <w:r w:rsidR="00ED131C" w:rsidRPr="00ED131C">
              <w:rPr>
                <w:rFonts w:cs="Arial"/>
                <w:i/>
                <w:sz w:val="20"/>
                <w:szCs w:val="20"/>
                <w:highlight w:val="magenta"/>
              </w:rPr>
              <w:t>1</w:t>
            </w:r>
            <w:r>
              <w:rPr>
                <w:rFonts w:cs="Arial"/>
                <w:i/>
                <w:sz w:val="20"/>
                <w:szCs w:val="20"/>
                <w:highlight w:val="magenta"/>
              </w:rPr>
              <w:t>9</w:t>
            </w:r>
            <w:r w:rsidR="00ED131C" w:rsidRPr="00ED131C">
              <w:rPr>
                <w:rFonts w:cs="Arial"/>
                <w:i/>
                <w:sz w:val="20"/>
                <w:szCs w:val="20"/>
                <w:highlight w:val="magenta"/>
              </w:rPr>
              <w:t xml:space="preserve"> </w:t>
            </w:r>
            <w:r w:rsidR="001E0532">
              <w:rPr>
                <w:rFonts w:cs="Arial"/>
                <w:i/>
                <w:sz w:val="20"/>
                <w:szCs w:val="20"/>
                <w:highlight w:val="magenta"/>
              </w:rPr>
              <w:t>December</w:t>
            </w:r>
            <w:r w:rsidR="00ED131C" w:rsidRPr="00ED131C">
              <w:rPr>
                <w:rFonts w:cs="Arial"/>
                <w:i/>
                <w:sz w:val="20"/>
                <w:szCs w:val="20"/>
                <w:highlight w:val="magenta"/>
              </w:rPr>
              <w:t xml:space="preserve"> 2016]</w:t>
            </w:r>
          </w:p>
        </w:tc>
      </w:tr>
      <w:tr w:rsidR="00F346A3" w:rsidRPr="00882F42" w:rsidTr="0005636F">
        <w:trPr>
          <w:cantSplit/>
          <w:trHeight w:val="869"/>
        </w:trPr>
        <w:tc>
          <w:tcPr>
            <w:tcW w:w="2376" w:type="dxa"/>
            <w:shd w:val="clear" w:color="auto" w:fill="auto"/>
          </w:tcPr>
          <w:p w:rsidR="00F346A3" w:rsidRDefault="00F346A3" w:rsidP="0005636F">
            <w:pPr>
              <w:rPr>
                <w:rFonts w:cs="Arial"/>
                <w:b/>
              </w:rPr>
            </w:pPr>
            <w:r w:rsidRPr="00882F42">
              <w:rPr>
                <w:rFonts w:cs="Arial"/>
                <w:b/>
              </w:rPr>
              <w:t xml:space="preserve">Long Stop Date </w:t>
            </w:r>
          </w:p>
          <w:p w:rsidR="00A23476" w:rsidRPr="00882F42" w:rsidRDefault="00A23476" w:rsidP="0005636F">
            <w:pPr>
              <w:rPr>
                <w:rFonts w:cs="Arial"/>
                <w:b/>
              </w:rPr>
            </w:pPr>
          </w:p>
        </w:tc>
        <w:tc>
          <w:tcPr>
            <w:tcW w:w="6912" w:type="dxa"/>
            <w:shd w:val="clear" w:color="auto" w:fill="auto"/>
          </w:tcPr>
          <w:p w:rsidR="002A7D05" w:rsidRPr="00ED131C" w:rsidRDefault="00ED131C" w:rsidP="00ED131C">
            <w:pPr>
              <w:jc w:val="both"/>
              <w:rPr>
                <w:rFonts w:cs="Arial"/>
                <w:sz w:val="20"/>
                <w:szCs w:val="20"/>
                <w:highlight w:val="lightGray"/>
              </w:rPr>
            </w:pPr>
            <w:r w:rsidRPr="00ED131C">
              <w:rPr>
                <w:rFonts w:cs="Arial"/>
                <w:sz w:val="20"/>
                <w:szCs w:val="20"/>
              </w:rPr>
              <w:t xml:space="preserve">NOT USED </w:t>
            </w:r>
          </w:p>
        </w:tc>
      </w:tr>
      <w:tr w:rsidR="002A7D05" w:rsidRPr="00882F42" w:rsidTr="002A7D05">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A7D05" w:rsidRPr="00882F42" w:rsidRDefault="00170108" w:rsidP="009E6D0E">
            <w:pPr>
              <w:rPr>
                <w:rFonts w:cs="Arial"/>
                <w:b/>
              </w:rPr>
            </w:pPr>
            <w:r>
              <w:rPr>
                <w:rFonts w:cs="Arial"/>
                <w:b/>
              </w:rPr>
              <w:t xml:space="preserve">Mobilisation and Delivery </w:t>
            </w:r>
            <w:r w:rsidR="002A7D05" w:rsidRPr="00882F42">
              <w:rPr>
                <w:rFonts w:cs="Arial"/>
                <w:b/>
              </w:rPr>
              <w:t>Plan</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2A7D05" w:rsidRPr="002A7D05" w:rsidRDefault="00170108" w:rsidP="009E6D0E">
            <w:pPr>
              <w:jc w:val="both"/>
              <w:rPr>
                <w:rFonts w:cs="Arial"/>
                <w:sz w:val="20"/>
                <w:szCs w:val="20"/>
              </w:rPr>
            </w:pPr>
            <w:r>
              <w:rPr>
                <w:rFonts w:cs="Arial"/>
                <w:sz w:val="20"/>
                <w:szCs w:val="20"/>
              </w:rPr>
              <w:t xml:space="preserve">The </w:t>
            </w:r>
            <w:r w:rsidR="001E0532" w:rsidRPr="00D70922">
              <w:rPr>
                <w:rFonts w:cs="Arial"/>
                <w:sz w:val="20"/>
                <w:szCs w:val="20"/>
              </w:rPr>
              <w:t>Mobilisation and Delivery Plan</w:t>
            </w:r>
            <w:r w:rsidR="002A7D05" w:rsidRPr="002A7D05">
              <w:rPr>
                <w:rFonts w:cs="Arial"/>
                <w:sz w:val="20"/>
                <w:szCs w:val="20"/>
              </w:rPr>
              <w:t xml:space="preserve"> submitted as part of the Call-Off ITT Response (if required by the relevant </w:t>
            </w:r>
            <w:r w:rsidR="00A31A22">
              <w:rPr>
                <w:rFonts w:cs="Arial"/>
                <w:sz w:val="20"/>
                <w:szCs w:val="20"/>
              </w:rPr>
              <w:t>Further Competition</w:t>
            </w:r>
            <w:r w:rsidR="002A7D05" w:rsidRPr="002A7D05">
              <w:rPr>
                <w:rFonts w:cs="Arial"/>
                <w:sz w:val="20"/>
                <w:szCs w:val="20"/>
              </w:rPr>
              <w:t xml:space="preserve"> conducted in accordance with the Call-Off ITT) and set out at Annex 4 below.</w:t>
            </w:r>
          </w:p>
          <w:p w:rsidR="002A7D05" w:rsidRPr="002A7D05" w:rsidRDefault="002A7D05" w:rsidP="009E6D0E">
            <w:pPr>
              <w:jc w:val="both"/>
              <w:rPr>
                <w:rFonts w:cs="Arial"/>
                <w:i/>
                <w:sz w:val="20"/>
                <w:szCs w:val="20"/>
              </w:rPr>
            </w:pPr>
          </w:p>
        </w:tc>
      </w:tr>
      <w:tr w:rsidR="000C1475" w:rsidRPr="00882F42" w:rsidTr="002A7D05">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C1475" w:rsidRPr="00882F42" w:rsidRDefault="000C1475" w:rsidP="009E6D0E">
            <w:pPr>
              <w:rPr>
                <w:rFonts w:cs="Arial"/>
                <w:b/>
              </w:rPr>
            </w:pPr>
            <w:r>
              <w:rPr>
                <w:rFonts w:cs="Arial"/>
                <w:b/>
              </w:rPr>
              <w:t>Information Security Management Plan</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0C1475" w:rsidRPr="002A7D05" w:rsidRDefault="000C1475" w:rsidP="009E6D0E">
            <w:pPr>
              <w:jc w:val="both"/>
              <w:rPr>
                <w:rFonts w:cs="Arial"/>
                <w:sz w:val="20"/>
                <w:szCs w:val="20"/>
              </w:rPr>
            </w:pPr>
            <w:r>
              <w:rPr>
                <w:rFonts w:cs="Arial"/>
                <w:sz w:val="20"/>
                <w:szCs w:val="20"/>
              </w:rPr>
              <w:t xml:space="preserve">The information security management plan submitted as part of the Call-Off ITT Response (if required by the relevant Further Competition conducted in accordance with the Call-Off ITT) and set out at Annex 5 below. </w:t>
            </w:r>
          </w:p>
        </w:tc>
      </w:tr>
      <w:tr w:rsidR="00386EA0" w:rsidRPr="00882F42" w:rsidTr="00386EA0">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386EA0" w:rsidRPr="00882F42" w:rsidRDefault="00386EA0" w:rsidP="009E6D0E">
            <w:pPr>
              <w:rPr>
                <w:rFonts w:cs="Arial"/>
                <w:b/>
              </w:rPr>
            </w:pPr>
            <w:r w:rsidRPr="00882F42">
              <w:rPr>
                <w:rFonts w:cs="Arial"/>
                <w:b/>
              </w:rPr>
              <w:t>Licence(s) and/or Lease(s) granted to the Suppliers</w:t>
            </w:r>
          </w:p>
        </w:tc>
        <w:tc>
          <w:tcPr>
            <w:tcW w:w="6912" w:type="dxa"/>
            <w:tcBorders>
              <w:top w:val="single" w:sz="4" w:space="0" w:color="auto"/>
              <w:left w:val="single" w:sz="4" w:space="0" w:color="auto"/>
              <w:bottom w:val="single" w:sz="4" w:space="0" w:color="auto"/>
              <w:right w:val="single" w:sz="4" w:space="0" w:color="auto"/>
              <w:tr2bl w:val="nil"/>
            </w:tcBorders>
            <w:shd w:val="clear" w:color="auto" w:fill="auto"/>
          </w:tcPr>
          <w:p w:rsidR="00386EA0" w:rsidRPr="00386EA0" w:rsidRDefault="00ED131C" w:rsidP="00386EA0">
            <w:pPr>
              <w:tabs>
                <w:tab w:val="left" w:pos="1707"/>
              </w:tabs>
              <w:rPr>
                <w:rFonts w:cs="Arial"/>
                <w:sz w:val="20"/>
                <w:szCs w:val="20"/>
              </w:rPr>
            </w:pPr>
            <w:r>
              <w:rPr>
                <w:rFonts w:cs="Arial"/>
                <w:sz w:val="20"/>
                <w:szCs w:val="20"/>
              </w:rPr>
              <w:t xml:space="preserve">NOT USED </w:t>
            </w:r>
          </w:p>
        </w:tc>
      </w:tr>
      <w:tr w:rsidR="00386EA0" w:rsidRPr="00882F42" w:rsidTr="00386EA0">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386EA0" w:rsidRPr="00882F42" w:rsidRDefault="00386EA0" w:rsidP="004322A5">
            <w:pPr>
              <w:rPr>
                <w:rFonts w:cs="Arial"/>
                <w:b/>
              </w:rPr>
            </w:pPr>
            <w:r w:rsidRPr="00882F42">
              <w:rPr>
                <w:rFonts w:cs="Arial"/>
                <w:b/>
              </w:rPr>
              <w:t>Transferring</w:t>
            </w:r>
            <w:r w:rsidR="00CC194B">
              <w:rPr>
                <w:rFonts w:cs="Arial"/>
                <w:b/>
              </w:rPr>
              <w:t xml:space="preserve"> </w:t>
            </w:r>
            <w:r w:rsidRPr="00882F42">
              <w:rPr>
                <w:rFonts w:cs="Arial"/>
                <w:b/>
              </w:rPr>
              <w:t>Assets, Assumed Contracts and Leases</w:t>
            </w:r>
          </w:p>
        </w:tc>
        <w:tc>
          <w:tcPr>
            <w:tcW w:w="6912" w:type="dxa"/>
            <w:tcBorders>
              <w:top w:val="single" w:sz="4" w:space="0" w:color="auto"/>
              <w:left w:val="single" w:sz="4" w:space="0" w:color="auto"/>
              <w:bottom w:val="single" w:sz="4" w:space="0" w:color="auto"/>
              <w:right w:val="single" w:sz="4" w:space="0" w:color="auto"/>
              <w:tr2bl w:val="nil"/>
            </w:tcBorders>
            <w:shd w:val="clear" w:color="auto" w:fill="auto"/>
          </w:tcPr>
          <w:p w:rsidR="00386EA0" w:rsidRPr="00386EA0" w:rsidRDefault="00ED131C" w:rsidP="00ED131C">
            <w:pPr>
              <w:tabs>
                <w:tab w:val="left" w:pos="1707"/>
              </w:tabs>
              <w:rPr>
                <w:rFonts w:cs="Arial"/>
                <w:sz w:val="20"/>
                <w:szCs w:val="20"/>
              </w:rPr>
            </w:pPr>
            <w:r>
              <w:rPr>
                <w:rFonts w:cs="Arial"/>
                <w:sz w:val="20"/>
                <w:szCs w:val="20"/>
              </w:rPr>
              <w:t xml:space="preserve">NOT USED </w:t>
            </w:r>
          </w:p>
        </w:tc>
      </w:tr>
      <w:tr w:rsidR="000C1475" w:rsidRPr="00882F42" w:rsidTr="000C1475">
        <w:trPr>
          <w:cantSplit/>
          <w:trHeight w:val="86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0C1475" w:rsidRPr="00882F42" w:rsidRDefault="000C1475" w:rsidP="00177991">
            <w:pPr>
              <w:rPr>
                <w:rFonts w:cs="Arial"/>
                <w:b/>
              </w:rPr>
            </w:pPr>
            <w:r w:rsidRPr="00882F42">
              <w:rPr>
                <w:rFonts w:cs="Arial"/>
                <w:b/>
              </w:rPr>
              <w:t xml:space="preserve">Transferring </w:t>
            </w:r>
            <w:r>
              <w:rPr>
                <w:rFonts w:cs="Arial"/>
                <w:b/>
              </w:rPr>
              <w:t>Staff</w:t>
            </w:r>
          </w:p>
        </w:tc>
        <w:tc>
          <w:tcPr>
            <w:tcW w:w="6912" w:type="dxa"/>
            <w:tcBorders>
              <w:top w:val="single" w:sz="4" w:space="0" w:color="auto"/>
              <w:left w:val="single" w:sz="4" w:space="0" w:color="auto"/>
              <w:bottom w:val="single" w:sz="4" w:space="0" w:color="auto"/>
              <w:right w:val="single" w:sz="4" w:space="0" w:color="auto"/>
              <w:tr2bl w:val="nil"/>
            </w:tcBorders>
            <w:shd w:val="clear" w:color="auto" w:fill="auto"/>
          </w:tcPr>
          <w:p w:rsidR="000C1475" w:rsidRPr="000C1475" w:rsidRDefault="00ED131C" w:rsidP="000C1475">
            <w:pPr>
              <w:tabs>
                <w:tab w:val="left" w:pos="1707"/>
              </w:tabs>
              <w:rPr>
                <w:rFonts w:cs="Arial"/>
                <w:i/>
                <w:color w:val="000000"/>
                <w:sz w:val="20"/>
                <w:szCs w:val="20"/>
                <w:highlight w:val="cyan"/>
              </w:rPr>
            </w:pPr>
            <w:r>
              <w:rPr>
                <w:rFonts w:cs="Arial"/>
                <w:sz w:val="20"/>
                <w:szCs w:val="20"/>
              </w:rPr>
              <w:t xml:space="preserve">NOT USED </w:t>
            </w:r>
          </w:p>
          <w:p w:rsidR="000C1475" w:rsidRPr="007B716C" w:rsidRDefault="000C1475" w:rsidP="000C1475">
            <w:pPr>
              <w:tabs>
                <w:tab w:val="num" w:pos="360"/>
              </w:tabs>
              <w:ind w:left="360" w:hanging="360"/>
              <w:jc w:val="both"/>
              <w:rPr>
                <w:rFonts w:cs="Arial"/>
                <w:sz w:val="20"/>
                <w:szCs w:val="20"/>
              </w:rPr>
            </w:pPr>
          </w:p>
          <w:p w:rsidR="000C1475" w:rsidRPr="007B716C" w:rsidRDefault="000C1475" w:rsidP="000C1475">
            <w:pPr>
              <w:tabs>
                <w:tab w:val="num" w:pos="360"/>
              </w:tabs>
              <w:ind w:left="360" w:hanging="360"/>
              <w:jc w:val="both"/>
              <w:rPr>
                <w:rFonts w:cs="Arial"/>
                <w:sz w:val="20"/>
                <w:szCs w:val="20"/>
              </w:rPr>
            </w:pPr>
          </w:p>
        </w:tc>
      </w:tr>
      <w:tr w:rsidR="00F346A3" w:rsidRPr="00882F42" w:rsidTr="0005636F">
        <w:trPr>
          <w:cantSplit/>
          <w:trHeight w:val="869"/>
        </w:trPr>
        <w:tc>
          <w:tcPr>
            <w:tcW w:w="2376" w:type="dxa"/>
            <w:shd w:val="clear" w:color="auto" w:fill="auto"/>
          </w:tcPr>
          <w:p w:rsidR="00F346A3" w:rsidRPr="00882F42" w:rsidRDefault="00F346A3" w:rsidP="0005636F">
            <w:pPr>
              <w:rPr>
                <w:rFonts w:cs="Arial"/>
                <w:b/>
              </w:rPr>
            </w:pPr>
            <w:r w:rsidRPr="00250EF4">
              <w:rPr>
                <w:rFonts w:cs="Arial"/>
                <w:b/>
              </w:rPr>
              <w:lastRenderedPageBreak/>
              <w:t>Premises and Location(s) for the Delivery of the</w:t>
            </w:r>
            <w:r w:rsidRPr="00882F42">
              <w:rPr>
                <w:rFonts w:cs="Arial"/>
                <w:b/>
              </w:rPr>
              <w:t xml:space="preserve"> Services</w:t>
            </w:r>
          </w:p>
        </w:tc>
        <w:tc>
          <w:tcPr>
            <w:tcW w:w="6912" w:type="dxa"/>
            <w:tcBorders>
              <w:top w:val="single" w:sz="4" w:space="0" w:color="auto"/>
            </w:tcBorders>
            <w:shd w:val="clear" w:color="auto" w:fill="auto"/>
          </w:tcPr>
          <w:p w:rsidR="00C67154" w:rsidRDefault="00337BED" w:rsidP="00ED131C">
            <w:pPr>
              <w:jc w:val="both"/>
              <w:rPr>
                <w:rFonts w:cs="Arial"/>
                <w:sz w:val="20"/>
                <w:szCs w:val="20"/>
              </w:rPr>
            </w:pPr>
            <w:r>
              <w:rPr>
                <w:rFonts w:cs="Arial"/>
                <w:sz w:val="20"/>
                <w:szCs w:val="20"/>
              </w:rPr>
              <w:t xml:space="preserve">The </w:t>
            </w:r>
            <w:r w:rsidR="00C67154">
              <w:rPr>
                <w:rFonts w:cs="Arial"/>
                <w:sz w:val="20"/>
                <w:szCs w:val="20"/>
              </w:rPr>
              <w:t xml:space="preserve">majority of the </w:t>
            </w:r>
            <w:r>
              <w:rPr>
                <w:rFonts w:cs="Arial"/>
                <w:sz w:val="20"/>
                <w:szCs w:val="20"/>
              </w:rPr>
              <w:t>s</w:t>
            </w:r>
            <w:r w:rsidRPr="00337BED">
              <w:rPr>
                <w:rFonts w:cs="Arial"/>
                <w:sz w:val="20"/>
                <w:szCs w:val="20"/>
              </w:rPr>
              <w:t xml:space="preserve">ervices </w:t>
            </w:r>
            <w:r>
              <w:rPr>
                <w:rFonts w:cs="Arial"/>
                <w:sz w:val="20"/>
                <w:szCs w:val="20"/>
              </w:rPr>
              <w:t xml:space="preserve">covered within the Call-Off </w:t>
            </w:r>
            <w:r w:rsidR="00C67154">
              <w:rPr>
                <w:rFonts w:cs="Arial"/>
                <w:sz w:val="20"/>
                <w:szCs w:val="20"/>
              </w:rPr>
              <w:t xml:space="preserve">Order Form will </w:t>
            </w:r>
            <w:r w:rsidRPr="00337BED">
              <w:rPr>
                <w:rFonts w:cs="Arial"/>
                <w:sz w:val="20"/>
                <w:szCs w:val="20"/>
              </w:rPr>
              <w:t>be delivered from the appointed Sup</w:t>
            </w:r>
            <w:r w:rsidR="00C67154">
              <w:rPr>
                <w:rFonts w:cs="Arial"/>
                <w:sz w:val="20"/>
                <w:szCs w:val="20"/>
              </w:rPr>
              <w:t xml:space="preserve">plier(s) premises. </w:t>
            </w:r>
            <w:r w:rsidRPr="00337BED">
              <w:rPr>
                <w:rFonts w:cs="Arial"/>
                <w:sz w:val="20"/>
                <w:szCs w:val="20"/>
              </w:rPr>
              <w:t xml:space="preserve"> </w:t>
            </w:r>
          </w:p>
          <w:p w:rsidR="00C67154" w:rsidRDefault="00C67154" w:rsidP="00ED131C">
            <w:pPr>
              <w:jc w:val="both"/>
              <w:rPr>
                <w:rFonts w:cs="Arial"/>
                <w:sz w:val="20"/>
                <w:szCs w:val="20"/>
              </w:rPr>
            </w:pPr>
          </w:p>
          <w:p w:rsidR="00C67154" w:rsidRDefault="00C67154" w:rsidP="00ED131C">
            <w:pPr>
              <w:jc w:val="both"/>
              <w:rPr>
                <w:rFonts w:cs="Arial"/>
                <w:sz w:val="20"/>
                <w:szCs w:val="20"/>
              </w:rPr>
            </w:pPr>
            <w:r>
              <w:rPr>
                <w:rFonts w:cs="Arial"/>
                <w:sz w:val="20"/>
                <w:szCs w:val="20"/>
              </w:rPr>
              <w:t>I</w:t>
            </w:r>
            <w:r w:rsidR="00337BED">
              <w:rPr>
                <w:rFonts w:cs="Arial"/>
                <w:sz w:val="20"/>
                <w:szCs w:val="20"/>
              </w:rPr>
              <w:t xml:space="preserve">t is </w:t>
            </w:r>
            <w:r w:rsidR="00337BED" w:rsidRPr="00337BED">
              <w:rPr>
                <w:rFonts w:cs="Arial"/>
                <w:sz w:val="20"/>
                <w:szCs w:val="20"/>
              </w:rPr>
              <w:t xml:space="preserve">anticipated </w:t>
            </w:r>
            <w:r w:rsidR="00337BED">
              <w:rPr>
                <w:rFonts w:cs="Arial"/>
                <w:sz w:val="20"/>
                <w:szCs w:val="20"/>
              </w:rPr>
              <w:t xml:space="preserve">that there will </w:t>
            </w:r>
            <w:r w:rsidR="00337BED" w:rsidRPr="00337BED">
              <w:rPr>
                <w:rFonts w:cs="Arial"/>
                <w:sz w:val="20"/>
                <w:szCs w:val="20"/>
              </w:rPr>
              <w:t>be up to 4 meetings to set up the contract during the Mobilisation and Implementation phase</w:t>
            </w:r>
            <w:r w:rsidR="004407EF">
              <w:rPr>
                <w:rFonts w:cs="Arial"/>
                <w:sz w:val="20"/>
                <w:szCs w:val="20"/>
              </w:rPr>
              <w:t xml:space="preserve">, followed by </w:t>
            </w:r>
            <w:r w:rsidR="00337BED" w:rsidRPr="00337BED">
              <w:rPr>
                <w:rFonts w:cs="Arial"/>
                <w:sz w:val="20"/>
                <w:szCs w:val="20"/>
              </w:rPr>
              <w:t xml:space="preserve">review meetings </w:t>
            </w:r>
            <w:r w:rsidR="004407EF">
              <w:rPr>
                <w:rFonts w:cs="Arial"/>
                <w:sz w:val="20"/>
                <w:szCs w:val="20"/>
              </w:rPr>
              <w:t xml:space="preserve">undertaken </w:t>
            </w:r>
            <w:r>
              <w:rPr>
                <w:rFonts w:cs="Arial"/>
                <w:sz w:val="20"/>
                <w:szCs w:val="20"/>
              </w:rPr>
              <w:t>each Month</w:t>
            </w:r>
            <w:r w:rsidR="004407EF">
              <w:rPr>
                <w:rFonts w:cs="Arial"/>
                <w:sz w:val="20"/>
                <w:szCs w:val="20"/>
              </w:rPr>
              <w:t xml:space="preserve"> </w:t>
            </w:r>
            <w:r w:rsidR="00337BED" w:rsidRPr="00337BED">
              <w:rPr>
                <w:rFonts w:cs="Arial"/>
                <w:sz w:val="20"/>
                <w:szCs w:val="20"/>
              </w:rPr>
              <w:t xml:space="preserve">with </w:t>
            </w:r>
            <w:r w:rsidR="004407EF">
              <w:rPr>
                <w:rFonts w:cs="Arial"/>
                <w:sz w:val="20"/>
                <w:szCs w:val="20"/>
              </w:rPr>
              <w:t>the Authority</w:t>
            </w:r>
            <w:r>
              <w:rPr>
                <w:rFonts w:cs="Arial"/>
                <w:sz w:val="20"/>
                <w:szCs w:val="20"/>
              </w:rPr>
              <w:t xml:space="preserve">. </w:t>
            </w:r>
          </w:p>
          <w:p w:rsidR="00C67154" w:rsidRDefault="00C67154" w:rsidP="00ED131C">
            <w:pPr>
              <w:jc w:val="both"/>
              <w:rPr>
                <w:rFonts w:cs="Arial"/>
                <w:sz w:val="20"/>
                <w:szCs w:val="20"/>
              </w:rPr>
            </w:pPr>
          </w:p>
          <w:p w:rsidR="00337BED" w:rsidRPr="001E0532" w:rsidRDefault="00C67154" w:rsidP="00ED131C">
            <w:pPr>
              <w:jc w:val="both"/>
              <w:rPr>
                <w:rFonts w:cs="Arial"/>
                <w:sz w:val="20"/>
                <w:szCs w:val="20"/>
                <w:highlight w:val="magenta"/>
              </w:rPr>
            </w:pPr>
            <w:r>
              <w:rPr>
                <w:rFonts w:cs="Arial"/>
                <w:sz w:val="20"/>
                <w:szCs w:val="20"/>
              </w:rPr>
              <w:t xml:space="preserve">These meetings may be undertaken via telephone, conference call and/or Webex. </w:t>
            </w:r>
            <w:r w:rsidR="001E0532" w:rsidRPr="001E0532">
              <w:rPr>
                <w:rFonts w:cs="Arial"/>
                <w:sz w:val="20"/>
                <w:szCs w:val="20"/>
                <w:highlight w:val="magenta"/>
              </w:rPr>
              <w:t>[</w:t>
            </w:r>
            <w:r w:rsidRPr="001E0532">
              <w:rPr>
                <w:rFonts w:cs="Arial"/>
                <w:sz w:val="20"/>
                <w:szCs w:val="20"/>
                <w:highlight w:val="magenta"/>
              </w:rPr>
              <w:t>Where there is a requirement for a face to face meeting, they will take place at either one of the</w:t>
            </w:r>
            <w:r w:rsidR="00337BED" w:rsidRPr="001E0532">
              <w:rPr>
                <w:rFonts w:cs="Arial"/>
                <w:sz w:val="20"/>
                <w:szCs w:val="20"/>
                <w:highlight w:val="magenta"/>
              </w:rPr>
              <w:t xml:space="preserve"> following locations/addresses: </w:t>
            </w:r>
          </w:p>
          <w:p w:rsidR="00337BED" w:rsidRPr="001E0532" w:rsidRDefault="00337BED" w:rsidP="00ED131C">
            <w:pPr>
              <w:jc w:val="both"/>
              <w:rPr>
                <w:rFonts w:cs="Arial"/>
                <w:sz w:val="20"/>
                <w:szCs w:val="20"/>
                <w:highlight w:val="magenta"/>
              </w:rPr>
            </w:pPr>
          </w:p>
          <w:p w:rsidR="00ED131C" w:rsidRPr="001E0532" w:rsidRDefault="00ED131C" w:rsidP="00ED131C">
            <w:pPr>
              <w:jc w:val="both"/>
              <w:rPr>
                <w:rFonts w:cs="Arial"/>
                <w:sz w:val="20"/>
                <w:szCs w:val="20"/>
                <w:highlight w:val="magenta"/>
              </w:rPr>
            </w:pPr>
            <w:r w:rsidRPr="001E0532">
              <w:rPr>
                <w:rFonts w:cs="Arial"/>
                <w:sz w:val="20"/>
                <w:szCs w:val="20"/>
                <w:highlight w:val="magenta"/>
              </w:rPr>
              <w:t xml:space="preserve">Leeds: </w:t>
            </w:r>
          </w:p>
          <w:p w:rsidR="00ED131C" w:rsidRPr="001E0532" w:rsidRDefault="00ED131C" w:rsidP="00ED131C">
            <w:pPr>
              <w:jc w:val="both"/>
              <w:rPr>
                <w:rFonts w:cs="Arial"/>
                <w:sz w:val="20"/>
                <w:szCs w:val="20"/>
                <w:highlight w:val="magenta"/>
              </w:rPr>
            </w:pPr>
            <w:r w:rsidRPr="001E0532">
              <w:rPr>
                <w:rFonts w:cs="Arial"/>
                <w:sz w:val="20"/>
                <w:szCs w:val="20"/>
                <w:highlight w:val="magenta"/>
              </w:rPr>
              <w:t>Quarry House, Quarry Hill, Leeds, LS2 7UE</w:t>
            </w:r>
          </w:p>
          <w:p w:rsidR="00337BED" w:rsidRPr="001E0532" w:rsidRDefault="00337BED" w:rsidP="00ED131C">
            <w:pPr>
              <w:jc w:val="both"/>
              <w:rPr>
                <w:rFonts w:cs="Arial"/>
                <w:sz w:val="20"/>
                <w:szCs w:val="20"/>
                <w:highlight w:val="magenta"/>
              </w:rPr>
            </w:pPr>
          </w:p>
          <w:p w:rsidR="00337BED" w:rsidRPr="001E0532" w:rsidRDefault="00337BED" w:rsidP="00ED131C">
            <w:pPr>
              <w:jc w:val="both"/>
              <w:rPr>
                <w:rFonts w:cs="Arial"/>
                <w:sz w:val="20"/>
                <w:szCs w:val="20"/>
                <w:highlight w:val="magenta"/>
              </w:rPr>
            </w:pPr>
            <w:r w:rsidRPr="001E0532">
              <w:rPr>
                <w:rFonts w:cs="Arial"/>
                <w:sz w:val="20"/>
                <w:szCs w:val="20"/>
                <w:highlight w:val="magenta"/>
              </w:rPr>
              <w:t>Leicester:</w:t>
            </w:r>
          </w:p>
          <w:p w:rsidR="00ED131C" w:rsidRPr="001E0532" w:rsidRDefault="00F233FB" w:rsidP="00ED131C">
            <w:pPr>
              <w:jc w:val="both"/>
              <w:rPr>
                <w:rFonts w:cs="Arial"/>
                <w:sz w:val="20"/>
                <w:szCs w:val="20"/>
                <w:highlight w:val="magenta"/>
              </w:rPr>
            </w:pPr>
            <w:r w:rsidRPr="001E0532">
              <w:rPr>
                <w:rFonts w:cs="Arial"/>
                <w:sz w:val="20"/>
                <w:szCs w:val="20"/>
                <w:highlight w:val="magenta"/>
              </w:rPr>
              <w:t xml:space="preserve">Fosse House, 6 Smith Way, Grove Park, </w:t>
            </w:r>
            <w:proofErr w:type="spellStart"/>
            <w:r w:rsidRPr="001E0532">
              <w:rPr>
                <w:rFonts w:cs="Arial"/>
                <w:sz w:val="20"/>
                <w:szCs w:val="20"/>
                <w:highlight w:val="magenta"/>
              </w:rPr>
              <w:t>Enderby</w:t>
            </w:r>
            <w:proofErr w:type="spellEnd"/>
            <w:r w:rsidRPr="001E0532">
              <w:rPr>
                <w:rFonts w:cs="Arial"/>
                <w:sz w:val="20"/>
                <w:szCs w:val="20"/>
                <w:highlight w:val="magenta"/>
              </w:rPr>
              <w:t>, Leicester, Leicestershire, LE19 1SX</w:t>
            </w:r>
          </w:p>
          <w:p w:rsidR="00337BED" w:rsidRPr="001E0532" w:rsidRDefault="00337BED" w:rsidP="00ED131C">
            <w:pPr>
              <w:jc w:val="both"/>
              <w:rPr>
                <w:rFonts w:cs="Arial"/>
                <w:sz w:val="20"/>
                <w:szCs w:val="20"/>
                <w:highlight w:val="magenta"/>
              </w:rPr>
            </w:pPr>
          </w:p>
          <w:p w:rsidR="00ED131C" w:rsidRPr="001E0532" w:rsidRDefault="00ED131C" w:rsidP="00ED131C">
            <w:pPr>
              <w:jc w:val="both"/>
              <w:rPr>
                <w:rFonts w:cs="Arial"/>
                <w:sz w:val="20"/>
                <w:szCs w:val="20"/>
                <w:highlight w:val="magenta"/>
              </w:rPr>
            </w:pPr>
            <w:r w:rsidRPr="001E0532">
              <w:rPr>
                <w:rFonts w:cs="Arial"/>
                <w:sz w:val="20"/>
                <w:szCs w:val="20"/>
                <w:highlight w:val="magenta"/>
              </w:rPr>
              <w:t xml:space="preserve">London: </w:t>
            </w:r>
          </w:p>
          <w:p w:rsidR="00337BED" w:rsidRDefault="00ED131C">
            <w:pPr>
              <w:jc w:val="both"/>
              <w:rPr>
                <w:rFonts w:cs="Arial"/>
                <w:sz w:val="20"/>
                <w:szCs w:val="20"/>
              </w:rPr>
            </w:pPr>
            <w:r w:rsidRPr="001E0532">
              <w:rPr>
                <w:rFonts w:cs="Arial"/>
                <w:sz w:val="20"/>
                <w:szCs w:val="20"/>
                <w:highlight w:val="magenta"/>
              </w:rPr>
              <w:t>Skipton House, 80 London Road, London, SE1 6LH.</w:t>
            </w:r>
            <w:r w:rsidR="001E0532" w:rsidRPr="001E0532">
              <w:rPr>
                <w:rFonts w:cs="Arial"/>
                <w:sz w:val="20"/>
                <w:szCs w:val="20"/>
                <w:highlight w:val="magenta"/>
              </w:rPr>
              <w:t>]</w:t>
            </w:r>
          </w:p>
          <w:p w:rsidR="00337BED" w:rsidRDefault="00337BED">
            <w:pPr>
              <w:jc w:val="both"/>
              <w:rPr>
                <w:rFonts w:cs="Arial"/>
                <w:sz w:val="20"/>
                <w:szCs w:val="20"/>
              </w:rPr>
            </w:pPr>
          </w:p>
          <w:p w:rsidR="00915933" w:rsidRPr="00882F42" w:rsidRDefault="00915933">
            <w:pPr>
              <w:jc w:val="both"/>
              <w:rPr>
                <w:rFonts w:cs="Arial"/>
                <w:i/>
                <w:sz w:val="20"/>
                <w:szCs w:val="20"/>
                <w:highlight w:val="lightGray"/>
              </w:rPr>
            </w:pPr>
            <w:r w:rsidRPr="00240D6B">
              <w:rPr>
                <w:rFonts w:cs="Arial"/>
                <w:i/>
                <w:color w:val="000000"/>
                <w:sz w:val="20"/>
                <w:szCs w:val="20"/>
                <w:highlight w:val="cyan"/>
              </w:rPr>
              <w:t xml:space="preserve"> </w:t>
            </w:r>
          </w:p>
        </w:tc>
      </w:tr>
      <w:tr w:rsidR="00F346A3" w:rsidRPr="00882F42" w:rsidTr="007B716C">
        <w:trPr>
          <w:cantSplit/>
          <w:trHeight w:val="567"/>
        </w:trPr>
        <w:tc>
          <w:tcPr>
            <w:tcW w:w="2376" w:type="dxa"/>
            <w:shd w:val="clear" w:color="auto" w:fill="auto"/>
          </w:tcPr>
          <w:p w:rsidR="00F346A3" w:rsidRPr="00255438" w:rsidRDefault="00F346A3" w:rsidP="0005636F">
            <w:pPr>
              <w:rPr>
                <w:rFonts w:cs="Arial"/>
                <w:b/>
              </w:rPr>
            </w:pPr>
            <w:r w:rsidRPr="00255438">
              <w:rPr>
                <w:rFonts w:cs="Arial"/>
                <w:b/>
              </w:rPr>
              <w:t>Intellectual Property</w:t>
            </w:r>
          </w:p>
        </w:tc>
        <w:tc>
          <w:tcPr>
            <w:tcW w:w="6912" w:type="dxa"/>
            <w:shd w:val="clear" w:color="auto" w:fill="auto"/>
          </w:tcPr>
          <w:p w:rsidR="00ED131C" w:rsidRPr="00ED131C" w:rsidRDefault="00ED131C" w:rsidP="007B377F">
            <w:pPr>
              <w:jc w:val="both"/>
              <w:rPr>
                <w:rFonts w:cs="Arial"/>
                <w:sz w:val="20"/>
                <w:szCs w:val="20"/>
              </w:rPr>
            </w:pPr>
            <w:r w:rsidRPr="00E45619">
              <w:rPr>
                <w:rFonts w:cs="Arial"/>
                <w:sz w:val="20"/>
                <w:szCs w:val="20"/>
              </w:rPr>
              <w:t>As per set out at Clause 11 of Schedule 2 of the Call-Off Terms and Conditions.</w:t>
            </w:r>
          </w:p>
          <w:p w:rsidR="00382CB4" w:rsidRPr="007B377F" w:rsidRDefault="00382CB4" w:rsidP="007B377F">
            <w:pPr>
              <w:jc w:val="both"/>
              <w:rPr>
                <w:rFonts w:cs="Arial"/>
                <w:i/>
                <w:sz w:val="20"/>
                <w:szCs w:val="20"/>
                <w:highlight w:val="cyan"/>
              </w:rPr>
            </w:pPr>
          </w:p>
        </w:tc>
      </w:tr>
      <w:tr w:rsidR="00F346A3" w:rsidRPr="00882F42" w:rsidTr="0005636F">
        <w:trPr>
          <w:cantSplit/>
          <w:trHeight w:val="869"/>
        </w:trPr>
        <w:tc>
          <w:tcPr>
            <w:tcW w:w="2376" w:type="dxa"/>
            <w:shd w:val="clear" w:color="auto" w:fill="auto"/>
          </w:tcPr>
          <w:p w:rsidR="00F346A3" w:rsidRPr="00250EF4" w:rsidRDefault="00F346A3" w:rsidP="0005636F">
            <w:pPr>
              <w:rPr>
                <w:rFonts w:cs="Arial"/>
                <w:b/>
              </w:rPr>
            </w:pPr>
            <w:r w:rsidRPr="00250EF4">
              <w:rPr>
                <w:rFonts w:cs="Arial"/>
                <w:b/>
              </w:rPr>
              <w:t>Contract Price</w:t>
            </w:r>
          </w:p>
        </w:tc>
        <w:tc>
          <w:tcPr>
            <w:tcW w:w="6912" w:type="dxa"/>
            <w:shd w:val="clear" w:color="auto" w:fill="auto"/>
          </w:tcPr>
          <w:p w:rsidR="00255438" w:rsidRPr="00793AE0" w:rsidRDefault="00793AE0" w:rsidP="001A3C8E">
            <w:pPr>
              <w:rPr>
                <w:rFonts w:cs="Arial"/>
                <w:sz w:val="20"/>
                <w:szCs w:val="20"/>
              </w:rPr>
            </w:pPr>
            <w:r w:rsidRPr="00793AE0">
              <w:rPr>
                <w:rFonts w:cs="Arial"/>
                <w:sz w:val="20"/>
                <w:szCs w:val="20"/>
              </w:rPr>
              <w:t>The price(s)</w:t>
            </w:r>
            <w:r>
              <w:rPr>
                <w:rFonts w:cs="Arial"/>
                <w:sz w:val="20"/>
                <w:szCs w:val="20"/>
              </w:rPr>
              <w:t xml:space="preserve"> to be paid by the Authority to the </w:t>
            </w:r>
            <w:r w:rsidR="00072DD7">
              <w:rPr>
                <w:rFonts w:cs="Arial"/>
                <w:sz w:val="20"/>
                <w:szCs w:val="20"/>
              </w:rPr>
              <w:t>Suppliers</w:t>
            </w:r>
            <w:r>
              <w:rPr>
                <w:rFonts w:cs="Arial"/>
                <w:sz w:val="20"/>
                <w:szCs w:val="20"/>
              </w:rPr>
              <w:t xml:space="preserve"> for the provision of the Services, as set out in the Call-off ITT Response and reproduced at Annex 3. </w:t>
            </w:r>
          </w:p>
          <w:p w:rsidR="006926C6" w:rsidRPr="00E35C8E" w:rsidRDefault="006926C6">
            <w:pPr>
              <w:jc w:val="both"/>
              <w:rPr>
                <w:rFonts w:cs="Arial"/>
                <w:sz w:val="20"/>
                <w:szCs w:val="20"/>
                <w:highlight w:val="red"/>
              </w:rPr>
            </w:pPr>
          </w:p>
        </w:tc>
      </w:tr>
      <w:tr w:rsidR="00F346A3" w:rsidRPr="00882F42" w:rsidTr="0005636F">
        <w:trPr>
          <w:cantSplit/>
          <w:trHeight w:val="869"/>
        </w:trPr>
        <w:tc>
          <w:tcPr>
            <w:tcW w:w="2376" w:type="dxa"/>
            <w:shd w:val="clear" w:color="auto" w:fill="auto"/>
          </w:tcPr>
          <w:p w:rsidR="00F346A3" w:rsidRPr="00882F42" w:rsidRDefault="00F346A3" w:rsidP="0005636F">
            <w:pPr>
              <w:rPr>
                <w:rFonts w:cs="Arial"/>
                <w:b/>
              </w:rPr>
            </w:pPr>
            <w:r w:rsidRPr="00250EF4">
              <w:rPr>
                <w:rFonts w:cs="Arial"/>
                <w:b/>
              </w:rPr>
              <w:t>Payment Provisions</w:t>
            </w:r>
          </w:p>
        </w:tc>
        <w:tc>
          <w:tcPr>
            <w:tcW w:w="6912" w:type="dxa"/>
            <w:shd w:val="clear" w:color="auto" w:fill="auto"/>
          </w:tcPr>
          <w:p w:rsidR="00F346A3" w:rsidRPr="00882F42" w:rsidRDefault="00F346A3" w:rsidP="00337BED">
            <w:pPr>
              <w:rPr>
                <w:rFonts w:cs="Arial"/>
                <w:sz w:val="20"/>
                <w:szCs w:val="20"/>
                <w:highlight w:val="lightGray"/>
              </w:rPr>
            </w:pPr>
            <w:r w:rsidRPr="00882F42">
              <w:rPr>
                <w:rFonts w:cs="Arial"/>
                <w:sz w:val="20"/>
                <w:szCs w:val="20"/>
              </w:rPr>
              <w:t xml:space="preserve">The payment terms for the payment by the Authority to the </w:t>
            </w:r>
            <w:r w:rsidR="009C1953">
              <w:rPr>
                <w:rFonts w:cs="Arial"/>
                <w:sz w:val="20"/>
                <w:szCs w:val="20"/>
              </w:rPr>
              <w:t>Suppliers</w:t>
            </w:r>
            <w:r w:rsidR="009C1953" w:rsidRPr="00882F42">
              <w:rPr>
                <w:rFonts w:cs="Arial"/>
                <w:sz w:val="20"/>
                <w:szCs w:val="20"/>
              </w:rPr>
              <w:t xml:space="preserve"> of</w:t>
            </w:r>
            <w:r w:rsidRPr="00882F42">
              <w:rPr>
                <w:rFonts w:cs="Arial"/>
                <w:sz w:val="20"/>
                <w:szCs w:val="20"/>
              </w:rPr>
              <w:t xml:space="preserve"> the Contract Price for the Services, as set out in </w:t>
            </w:r>
            <w:r>
              <w:rPr>
                <w:rFonts w:cs="Arial"/>
                <w:sz w:val="20"/>
                <w:szCs w:val="20"/>
              </w:rPr>
              <w:t xml:space="preserve">Annex </w:t>
            </w:r>
            <w:r w:rsidR="009A555B">
              <w:rPr>
                <w:rFonts w:cs="Arial"/>
                <w:sz w:val="20"/>
                <w:szCs w:val="20"/>
              </w:rPr>
              <w:t>3</w:t>
            </w:r>
            <w:r w:rsidR="00083993">
              <w:rPr>
                <w:rFonts w:cs="Arial"/>
                <w:sz w:val="20"/>
                <w:szCs w:val="20"/>
              </w:rPr>
              <w:t xml:space="preserve"> </w:t>
            </w:r>
            <w:r>
              <w:rPr>
                <w:rFonts w:cs="Arial"/>
                <w:sz w:val="20"/>
                <w:szCs w:val="20"/>
              </w:rPr>
              <w:t xml:space="preserve">of this </w:t>
            </w:r>
            <w:r w:rsidR="007B377F">
              <w:rPr>
                <w:rFonts w:cs="Arial"/>
                <w:sz w:val="20"/>
                <w:szCs w:val="20"/>
              </w:rPr>
              <w:t>Order Form</w:t>
            </w:r>
            <w:r w:rsidR="00337BED">
              <w:rPr>
                <w:rFonts w:cs="Arial"/>
                <w:sz w:val="20"/>
                <w:szCs w:val="20"/>
              </w:rPr>
              <w:t>.</w:t>
            </w:r>
          </w:p>
        </w:tc>
      </w:tr>
    </w:tbl>
    <w:p w:rsidR="00182171" w:rsidRDefault="00182171"/>
    <w:p w:rsidR="006027F7" w:rsidRDefault="006027F7">
      <w:pPr>
        <w:rPr>
          <w:highlight w:val="cyan"/>
        </w:rPr>
      </w:pPr>
      <w:r>
        <w:rPr>
          <w:highlight w:val="cyan"/>
        </w:rPr>
        <w:br w:type="page"/>
      </w:r>
    </w:p>
    <w:p w:rsidR="00182171" w:rsidRDefault="00182171">
      <w:r w:rsidRPr="00ED131C">
        <w:rPr>
          <w:highlight w:val="magenta"/>
        </w:rPr>
        <w:lastRenderedPageBreak/>
        <w:t>The section below should only be completed</w:t>
      </w:r>
      <w:r w:rsidR="00CC194B" w:rsidRPr="00ED131C">
        <w:rPr>
          <w:highlight w:val="magenta"/>
        </w:rPr>
        <w:t xml:space="preserve"> as part of the final Order Form</w:t>
      </w:r>
      <w:r w:rsidR="00ED131C" w:rsidRPr="00ED131C">
        <w:rPr>
          <w:highlight w:val="magenta"/>
        </w:rPr>
        <w:t>.</w:t>
      </w:r>
    </w:p>
    <w:p w:rsidR="00182171" w:rsidRDefault="0018217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2171" w:rsidRPr="00882F42" w:rsidTr="006027F7">
        <w:trPr>
          <w:cantSplit/>
          <w:trHeight w:val="1049"/>
        </w:trPr>
        <w:tc>
          <w:tcPr>
            <w:tcW w:w="2376" w:type="dxa"/>
            <w:shd w:val="clear" w:color="auto" w:fill="auto"/>
          </w:tcPr>
          <w:p w:rsidR="00182171" w:rsidRPr="00882F42" w:rsidRDefault="00182171" w:rsidP="006027F7">
            <w:pPr>
              <w:rPr>
                <w:rFonts w:cs="Arial"/>
                <w:b/>
              </w:rPr>
            </w:pPr>
            <w:r>
              <w:rPr>
                <w:rFonts w:cs="Arial"/>
                <w:b/>
              </w:rPr>
              <w:t xml:space="preserve">Date of Order Form </w:t>
            </w:r>
          </w:p>
        </w:tc>
        <w:tc>
          <w:tcPr>
            <w:tcW w:w="6912" w:type="dxa"/>
            <w:shd w:val="clear" w:color="auto" w:fill="auto"/>
          </w:tcPr>
          <w:p w:rsidR="00182171" w:rsidRPr="00C01124" w:rsidRDefault="00182171" w:rsidP="00C67154">
            <w:pPr>
              <w:jc w:val="both"/>
              <w:rPr>
                <w:rFonts w:cs="Arial"/>
                <w:i/>
                <w:sz w:val="20"/>
                <w:szCs w:val="20"/>
                <w:highlight w:val="cyan"/>
              </w:rPr>
            </w:pPr>
            <w:r w:rsidRPr="003757E2">
              <w:rPr>
                <w:rFonts w:cs="Arial"/>
                <w:i/>
                <w:sz w:val="20"/>
                <w:szCs w:val="20"/>
                <w:highlight w:val="magenta"/>
              </w:rPr>
              <w:t xml:space="preserve">Insert date this Order Form is signed by the Authority. This will be the commencement date for the purposes of the Contract. </w:t>
            </w:r>
          </w:p>
        </w:tc>
      </w:tr>
      <w:tr w:rsidR="00182171" w:rsidRPr="00882F42" w:rsidTr="006027F7">
        <w:trPr>
          <w:cantSplit/>
          <w:trHeight w:val="1217"/>
        </w:trPr>
        <w:tc>
          <w:tcPr>
            <w:tcW w:w="2376" w:type="dxa"/>
            <w:shd w:val="clear" w:color="auto" w:fill="auto"/>
          </w:tcPr>
          <w:p w:rsidR="00182171" w:rsidRPr="00882F42" w:rsidRDefault="00072DD7" w:rsidP="006027F7">
            <w:pPr>
              <w:rPr>
                <w:rFonts w:cs="Arial"/>
                <w:b/>
              </w:rPr>
            </w:pPr>
            <w:r>
              <w:rPr>
                <w:rFonts w:cs="Arial"/>
                <w:b/>
              </w:rPr>
              <w:t>Suppliers</w:t>
            </w:r>
          </w:p>
        </w:tc>
        <w:tc>
          <w:tcPr>
            <w:tcW w:w="6912" w:type="dxa"/>
            <w:shd w:val="clear" w:color="auto" w:fill="auto"/>
          </w:tcPr>
          <w:p w:rsidR="00182171" w:rsidRPr="0087720B" w:rsidRDefault="00182171" w:rsidP="00C67154">
            <w:pPr>
              <w:tabs>
                <w:tab w:val="left" w:pos="1707"/>
              </w:tabs>
              <w:jc w:val="both"/>
              <w:rPr>
                <w:rFonts w:cs="Arial"/>
                <w:i/>
                <w:sz w:val="20"/>
                <w:szCs w:val="20"/>
                <w:highlight w:val="magenta"/>
              </w:rPr>
            </w:pPr>
            <w:r w:rsidRPr="0087720B">
              <w:rPr>
                <w:rFonts w:cs="Arial"/>
                <w:i/>
                <w:sz w:val="20"/>
                <w:szCs w:val="20"/>
                <w:highlight w:val="magenta"/>
              </w:rPr>
              <w:t xml:space="preserve">Insert the </w:t>
            </w:r>
            <w:r>
              <w:rPr>
                <w:rFonts w:cs="Arial"/>
                <w:i/>
                <w:sz w:val="20"/>
                <w:szCs w:val="20"/>
                <w:highlight w:val="magenta"/>
              </w:rPr>
              <w:t xml:space="preserve">legal identity of the </w:t>
            </w:r>
            <w:r w:rsidR="00072DD7">
              <w:rPr>
                <w:rFonts w:cs="Arial"/>
                <w:i/>
                <w:sz w:val="20"/>
                <w:szCs w:val="20"/>
                <w:highlight w:val="magenta"/>
              </w:rPr>
              <w:t>Suppliers</w:t>
            </w:r>
            <w:r>
              <w:rPr>
                <w:rFonts w:cs="Arial"/>
                <w:i/>
                <w:sz w:val="20"/>
                <w:szCs w:val="20"/>
                <w:highlight w:val="magenta"/>
              </w:rPr>
              <w:t xml:space="preserve"> party to the Call-Off ITT</w:t>
            </w:r>
            <w:r w:rsidRPr="0087720B">
              <w:rPr>
                <w:rFonts w:cs="Arial"/>
                <w:i/>
                <w:sz w:val="20"/>
                <w:szCs w:val="20"/>
                <w:highlight w:val="magenta"/>
              </w:rPr>
              <w:t xml:space="preserve"> that is successful </w:t>
            </w:r>
            <w:r>
              <w:rPr>
                <w:rFonts w:cs="Arial"/>
                <w:i/>
                <w:sz w:val="20"/>
                <w:szCs w:val="20"/>
                <w:highlight w:val="magenta"/>
              </w:rPr>
              <w:t>in</w:t>
            </w:r>
            <w:r w:rsidRPr="0087720B">
              <w:rPr>
                <w:rFonts w:cs="Arial"/>
                <w:i/>
                <w:sz w:val="20"/>
                <w:szCs w:val="20"/>
                <w:highlight w:val="magenta"/>
              </w:rPr>
              <w:t xml:space="preserve"> this</w:t>
            </w:r>
            <w:r>
              <w:rPr>
                <w:rFonts w:cs="Arial"/>
                <w:i/>
                <w:sz w:val="20"/>
                <w:szCs w:val="20"/>
                <w:highlight w:val="magenta"/>
              </w:rPr>
              <w:t xml:space="preserve"> F</w:t>
            </w:r>
            <w:r w:rsidRPr="0087720B">
              <w:rPr>
                <w:rFonts w:cs="Arial"/>
                <w:i/>
                <w:sz w:val="20"/>
                <w:szCs w:val="20"/>
                <w:highlight w:val="magenta"/>
              </w:rPr>
              <w:t xml:space="preserve">urther </w:t>
            </w:r>
            <w:r>
              <w:rPr>
                <w:rFonts w:cs="Arial"/>
                <w:i/>
                <w:sz w:val="20"/>
                <w:szCs w:val="20"/>
                <w:highlight w:val="magenta"/>
              </w:rPr>
              <w:t>C</w:t>
            </w:r>
            <w:r w:rsidRPr="0087720B">
              <w:rPr>
                <w:rFonts w:cs="Arial"/>
                <w:i/>
                <w:sz w:val="20"/>
                <w:szCs w:val="20"/>
                <w:highlight w:val="magenta"/>
              </w:rPr>
              <w:t xml:space="preserve">ompetition. </w:t>
            </w:r>
            <w:r>
              <w:rPr>
                <w:rFonts w:cs="Arial"/>
                <w:i/>
                <w:sz w:val="20"/>
                <w:szCs w:val="20"/>
                <w:highlight w:val="magenta"/>
              </w:rPr>
              <w:t>W</w:t>
            </w:r>
            <w:r w:rsidRPr="0087720B">
              <w:rPr>
                <w:rFonts w:cs="Arial"/>
                <w:i/>
                <w:sz w:val="20"/>
                <w:szCs w:val="20"/>
                <w:highlight w:val="magenta"/>
              </w:rPr>
              <w:t xml:space="preserve">here the successful </w:t>
            </w:r>
            <w:r>
              <w:rPr>
                <w:rFonts w:cs="Arial"/>
                <w:i/>
                <w:sz w:val="20"/>
                <w:szCs w:val="20"/>
                <w:highlight w:val="magenta"/>
              </w:rPr>
              <w:t>Suppli</w:t>
            </w:r>
            <w:r w:rsidRPr="0087720B">
              <w:rPr>
                <w:rFonts w:cs="Arial"/>
                <w:i/>
                <w:sz w:val="20"/>
                <w:szCs w:val="20"/>
                <w:highlight w:val="magenta"/>
              </w:rPr>
              <w:t>er is a consortia of co-bidders</w:t>
            </w:r>
            <w:r>
              <w:rPr>
                <w:rFonts w:cs="Arial"/>
                <w:i/>
                <w:sz w:val="20"/>
                <w:szCs w:val="20"/>
                <w:highlight w:val="magenta"/>
              </w:rPr>
              <w:t xml:space="preserve"> insert the legal identity of all Suppliers within the co-bidding arrangement</w:t>
            </w:r>
            <w:r w:rsidRPr="0087720B">
              <w:rPr>
                <w:rFonts w:cs="Arial"/>
                <w:i/>
                <w:sz w:val="20"/>
                <w:szCs w:val="20"/>
                <w:highlight w:val="magenta"/>
              </w:rPr>
              <w:t xml:space="preserve">. </w:t>
            </w:r>
          </w:p>
        </w:tc>
      </w:tr>
      <w:tr w:rsidR="00182171" w:rsidRPr="00882F42" w:rsidTr="006027F7">
        <w:trPr>
          <w:cantSplit/>
          <w:trHeight w:val="869"/>
        </w:trPr>
        <w:tc>
          <w:tcPr>
            <w:tcW w:w="2376" w:type="dxa"/>
            <w:tcBorders>
              <w:right w:val="single" w:sz="4" w:space="0" w:color="auto"/>
            </w:tcBorders>
            <w:shd w:val="clear" w:color="auto" w:fill="auto"/>
          </w:tcPr>
          <w:p w:rsidR="00182171" w:rsidRPr="00882F42" w:rsidRDefault="00182171" w:rsidP="006027F7">
            <w:pPr>
              <w:rPr>
                <w:rFonts w:cs="Arial"/>
                <w:b/>
              </w:rPr>
            </w:pPr>
            <w:r w:rsidRPr="00882F42">
              <w:rPr>
                <w:rFonts w:cs="Arial"/>
                <w:b/>
              </w:rPr>
              <w:t>Staff Key to the Provision of the Services (“Key Staff”)</w:t>
            </w:r>
          </w:p>
        </w:tc>
        <w:tc>
          <w:tcPr>
            <w:tcW w:w="6912" w:type="dxa"/>
            <w:tcBorders>
              <w:top w:val="single" w:sz="4" w:space="0" w:color="auto"/>
              <w:left w:val="single" w:sz="4" w:space="0" w:color="auto"/>
              <w:bottom w:val="single" w:sz="4" w:space="0" w:color="auto"/>
              <w:right w:val="single" w:sz="4" w:space="0" w:color="auto"/>
              <w:tr2bl w:val="nil"/>
            </w:tcBorders>
            <w:shd w:val="clear" w:color="auto" w:fill="auto"/>
          </w:tcPr>
          <w:p w:rsidR="00182171" w:rsidRDefault="00182171" w:rsidP="00C67154">
            <w:pPr>
              <w:tabs>
                <w:tab w:val="left" w:pos="1707"/>
              </w:tabs>
              <w:jc w:val="both"/>
              <w:rPr>
                <w:rFonts w:cs="Arial"/>
                <w:i/>
                <w:sz w:val="20"/>
                <w:szCs w:val="20"/>
              </w:rPr>
            </w:pPr>
            <w:r w:rsidRPr="002A7D05">
              <w:rPr>
                <w:rFonts w:cs="Arial"/>
                <w:i/>
                <w:sz w:val="20"/>
                <w:szCs w:val="20"/>
                <w:highlight w:val="magenta"/>
              </w:rPr>
              <w:t xml:space="preserve">Insert the identity of any staff </w:t>
            </w:r>
            <w:r>
              <w:rPr>
                <w:rFonts w:cs="Arial"/>
                <w:i/>
                <w:sz w:val="20"/>
                <w:szCs w:val="20"/>
                <w:highlight w:val="magenta"/>
              </w:rPr>
              <w:t>of the</w:t>
            </w:r>
            <w:r w:rsidRPr="002A7D05">
              <w:rPr>
                <w:rFonts w:cs="Arial"/>
                <w:i/>
                <w:sz w:val="20"/>
                <w:szCs w:val="20"/>
                <w:highlight w:val="magenta"/>
              </w:rPr>
              <w:t xml:space="preserve"> </w:t>
            </w:r>
            <w:r w:rsidR="00072DD7">
              <w:rPr>
                <w:rFonts w:cs="Arial"/>
                <w:i/>
                <w:sz w:val="20"/>
                <w:szCs w:val="20"/>
                <w:highlight w:val="magenta"/>
              </w:rPr>
              <w:t>Suppliers</w:t>
            </w:r>
            <w:r w:rsidRPr="002A7D05">
              <w:rPr>
                <w:rFonts w:cs="Arial"/>
                <w:i/>
                <w:sz w:val="20"/>
                <w:szCs w:val="20"/>
                <w:highlight w:val="magenta"/>
              </w:rPr>
              <w:t xml:space="preserve"> who are specified as key to the delivery of the Services</w:t>
            </w:r>
            <w:r>
              <w:rPr>
                <w:rFonts w:cs="Arial"/>
                <w:i/>
                <w:sz w:val="20"/>
                <w:szCs w:val="20"/>
                <w:highlight w:val="magenta"/>
              </w:rPr>
              <w:t>,</w:t>
            </w:r>
            <w:r w:rsidRPr="002A7D05">
              <w:rPr>
                <w:rFonts w:cs="Arial"/>
                <w:i/>
                <w:sz w:val="20"/>
                <w:szCs w:val="20"/>
                <w:highlight w:val="magenta"/>
              </w:rPr>
              <w:t xml:space="preserve"> and to the performance of the Contract.</w:t>
            </w:r>
            <w:r w:rsidRPr="00882F42">
              <w:rPr>
                <w:rFonts w:cs="Arial"/>
                <w:i/>
                <w:sz w:val="20"/>
                <w:szCs w:val="20"/>
              </w:rPr>
              <w:t xml:space="preserve"> </w:t>
            </w:r>
          </w:p>
          <w:p w:rsidR="00182171" w:rsidRPr="00882F42" w:rsidRDefault="00182171" w:rsidP="00C67154">
            <w:pPr>
              <w:tabs>
                <w:tab w:val="left" w:pos="1707"/>
              </w:tabs>
              <w:jc w:val="both"/>
              <w:rPr>
                <w:rFonts w:cs="Arial"/>
                <w:sz w:val="20"/>
                <w:szCs w:val="20"/>
              </w:rPr>
            </w:pPr>
          </w:p>
        </w:tc>
      </w:tr>
      <w:tr w:rsidR="00153C11" w:rsidRPr="00882F42" w:rsidTr="00250EF4">
        <w:trPr>
          <w:cantSplit/>
          <w:trHeight w:val="3791"/>
        </w:trPr>
        <w:tc>
          <w:tcPr>
            <w:tcW w:w="2376" w:type="dxa"/>
            <w:shd w:val="clear" w:color="auto" w:fill="auto"/>
          </w:tcPr>
          <w:p w:rsidR="00153C11" w:rsidRPr="00882F42" w:rsidRDefault="00153C11" w:rsidP="0005636F">
            <w:pPr>
              <w:rPr>
                <w:rFonts w:cs="Arial"/>
                <w:b/>
              </w:rPr>
            </w:pPr>
            <w:r w:rsidRPr="00882F42">
              <w:rPr>
                <w:rFonts w:cs="Arial"/>
                <w:b/>
              </w:rPr>
              <w:t>Contract Managers</w:t>
            </w:r>
          </w:p>
        </w:tc>
        <w:tc>
          <w:tcPr>
            <w:tcW w:w="6912" w:type="dxa"/>
            <w:shd w:val="clear" w:color="auto" w:fill="auto"/>
          </w:tcPr>
          <w:p w:rsidR="007B377F" w:rsidRDefault="00153C11" w:rsidP="00C67154">
            <w:pPr>
              <w:pStyle w:val="MRNumberedHeading2"/>
              <w:numPr>
                <w:ilvl w:val="0"/>
                <w:numId w:val="0"/>
              </w:numPr>
              <w:spacing w:line="240" w:lineRule="auto"/>
              <w:jc w:val="both"/>
              <w:rPr>
                <w:i/>
                <w:szCs w:val="20"/>
                <w:highlight w:val="magenta"/>
                <w:lang w:val="en-US"/>
              </w:rPr>
            </w:pPr>
            <w:r w:rsidRPr="007B377F">
              <w:rPr>
                <w:i/>
                <w:szCs w:val="20"/>
                <w:highlight w:val="magenta"/>
                <w:lang w:val="en-US"/>
              </w:rPr>
              <w:t xml:space="preserve">Insert the Contract Managers at the commencement of this Contract. </w:t>
            </w:r>
          </w:p>
          <w:p w:rsidR="007B377F" w:rsidRDefault="00153C11" w:rsidP="00C67154">
            <w:pPr>
              <w:pStyle w:val="MRNumberedHeading2"/>
              <w:numPr>
                <w:ilvl w:val="0"/>
                <w:numId w:val="0"/>
              </w:numPr>
              <w:spacing w:line="240" w:lineRule="auto"/>
              <w:jc w:val="both"/>
              <w:rPr>
                <w:i/>
                <w:szCs w:val="20"/>
                <w:highlight w:val="magenta"/>
                <w:lang w:val="en-US"/>
              </w:rPr>
            </w:pPr>
            <w:r w:rsidRPr="007B377F">
              <w:rPr>
                <w:i/>
                <w:szCs w:val="20"/>
                <w:highlight w:val="magenta"/>
                <w:lang w:val="en-US"/>
              </w:rPr>
              <w:t>Where the Authority comprises more than one organisation insert details of a coordinating Contract Manager or a Contract Manager per organisation as applicable.</w:t>
            </w:r>
            <w:r w:rsidR="00276A09" w:rsidRPr="007B377F">
              <w:rPr>
                <w:i/>
                <w:szCs w:val="20"/>
                <w:highlight w:val="magenta"/>
                <w:lang w:val="en-US"/>
              </w:rPr>
              <w:t xml:space="preserve"> </w:t>
            </w:r>
          </w:p>
          <w:p w:rsidR="00912C64" w:rsidRPr="007B377F" w:rsidRDefault="00153C11" w:rsidP="00C67154">
            <w:pPr>
              <w:pStyle w:val="MRNumberedHeading2"/>
              <w:numPr>
                <w:ilvl w:val="0"/>
                <w:numId w:val="0"/>
              </w:numPr>
              <w:spacing w:line="240" w:lineRule="auto"/>
              <w:jc w:val="both"/>
              <w:rPr>
                <w:highlight w:val="magenta"/>
              </w:rPr>
            </w:pPr>
            <w:r w:rsidRPr="007B377F">
              <w:rPr>
                <w:i/>
                <w:szCs w:val="20"/>
                <w:highlight w:val="magenta"/>
                <w:lang w:val="en-US"/>
              </w:rPr>
              <w:t xml:space="preserve">Where the </w:t>
            </w:r>
            <w:r w:rsidR="00072DD7">
              <w:rPr>
                <w:i/>
                <w:szCs w:val="20"/>
                <w:highlight w:val="magenta"/>
                <w:lang w:val="en-US"/>
              </w:rPr>
              <w:t>Suppliers</w:t>
            </w:r>
            <w:r w:rsidRPr="007B377F">
              <w:rPr>
                <w:i/>
                <w:szCs w:val="20"/>
                <w:highlight w:val="magenta"/>
                <w:lang w:val="en-US"/>
              </w:rPr>
              <w:t xml:space="preserve"> comprises more than one organisation insert details of a Contract Manager for each organisation.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2742"/>
            </w:tblGrid>
            <w:tr w:rsidR="00153C11" w:rsidRPr="00882F42" w:rsidTr="00D611D8">
              <w:tc>
                <w:tcPr>
                  <w:tcW w:w="2741" w:type="dxa"/>
                  <w:shd w:val="clear" w:color="auto" w:fill="auto"/>
                </w:tcPr>
                <w:p w:rsidR="00153C11" w:rsidRPr="00882F42" w:rsidRDefault="00153C11" w:rsidP="00C67154">
                  <w:pPr>
                    <w:pStyle w:val="MRNumberedHeading2"/>
                    <w:numPr>
                      <w:ilvl w:val="0"/>
                      <w:numId w:val="0"/>
                    </w:numPr>
                    <w:spacing w:line="240" w:lineRule="auto"/>
                    <w:jc w:val="both"/>
                    <w:rPr>
                      <w:i/>
                      <w:szCs w:val="20"/>
                      <w:lang w:val="en-US"/>
                    </w:rPr>
                  </w:pPr>
                  <w:r w:rsidRPr="00882F42">
                    <w:rPr>
                      <w:i/>
                      <w:szCs w:val="20"/>
                      <w:lang w:val="en-US"/>
                    </w:rPr>
                    <w:t>Authority’s Contract Manager</w:t>
                  </w:r>
                </w:p>
              </w:tc>
              <w:tc>
                <w:tcPr>
                  <w:tcW w:w="2742" w:type="dxa"/>
                  <w:shd w:val="clear" w:color="auto" w:fill="auto"/>
                </w:tcPr>
                <w:p w:rsidR="00153C11" w:rsidRPr="00882F42" w:rsidRDefault="007B377F" w:rsidP="00C67154">
                  <w:pPr>
                    <w:pStyle w:val="MRNumberedHeading2"/>
                    <w:numPr>
                      <w:ilvl w:val="0"/>
                      <w:numId w:val="0"/>
                    </w:numPr>
                    <w:spacing w:line="240" w:lineRule="auto"/>
                    <w:jc w:val="both"/>
                    <w:rPr>
                      <w:i/>
                      <w:szCs w:val="20"/>
                      <w:lang w:val="en-US"/>
                    </w:rPr>
                  </w:pPr>
                  <w:r w:rsidRPr="007B377F">
                    <w:rPr>
                      <w:i/>
                      <w:szCs w:val="20"/>
                      <w:highlight w:val="magenta"/>
                      <w:lang w:val="en-US"/>
                    </w:rPr>
                    <w:t>[Name]</w:t>
                  </w:r>
                </w:p>
              </w:tc>
            </w:tr>
            <w:tr w:rsidR="00153C11" w:rsidRPr="00882F42" w:rsidTr="00D611D8">
              <w:tc>
                <w:tcPr>
                  <w:tcW w:w="2741" w:type="dxa"/>
                  <w:shd w:val="clear" w:color="auto" w:fill="auto"/>
                </w:tcPr>
                <w:p w:rsidR="00153C11" w:rsidRPr="00882F42" w:rsidRDefault="00153C11" w:rsidP="00C67154">
                  <w:pPr>
                    <w:pStyle w:val="MRNumberedHeading2"/>
                    <w:numPr>
                      <w:ilvl w:val="0"/>
                      <w:numId w:val="0"/>
                    </w:numPr>
                    <w:spacing w:line="240" w:lineRule="auto"/>
                    <w:jc w:val="both"/>
                    <w:rPr>
                      <w:i/>
                      <w:szCs w:val="20"/>
                      <w:lang w:val="en-US"/>
                    </w:rPr>
                  </w:pPr>
                  <w:r w:rsidRPr="00882F42">
                    <w:rPr>
                      <w:i/>
                      <w:szCs w:val="20"/>
                      <w:lang w:val="en-US"/>
                    </w:rPr>
                    <w:t>Supplier’s Contract Manager(s)</w:t>
                  </w:r>
                </w:p>
              </w:tc>
              <w:tc>
                <w:tcPr>
                  <w:tcW w:w="2742" w:type="dxa"/>
                  <w:shd w:val="clear" w:color="auto" w:fill="auto"/>
                </w:tcPr>
                <w:p w:rsidR="00153C11" w:rsidRPr="00882F42" w:rsidRDefault="007B377F" w:rsidP="00C67154">
                  <w:pPr>
                    <w:pStyle w:val="MRNumberedHeading2"/>
                    <w:numPr>
                      <w:ilvl w:val="0"/>
                      <w:numId w:val="0"/>
                    </w:numPr>
                    <w:spacing w:line="240" w:lineRule="auto"/>
                    <w:jc w:val="both"/>
                    <w:rPr>
                      <w:i/>
                      <w:szCs w:val="20"/>
                      <w:lang w:val="en-US"/>
                    </w:rPr>
                  </w:pPr>
                  <w:r w:rsidRPr="007B377F">
                    <w:rPr>
                      <w:i/>
                      <w:szCs w:val="20"/>
                      <w:highlight w:val="magenta"/>
                      <w:lang w:val="en-US"/>
                    </w:rPr>
                    <w:t>[Name]</w:t>
                  </w:r>
                </w:p>
              </w:tc>
            </w:tr>
          </w:tbl>
          <w:p w:rsidR="00153C11" w:rsidRPr="00882F42" w:rsidRDefault="00153C11" w:rsidP="00C67154">
            <w:pPr>
              <w:jc w:val="both"/>
              <w:rPr>
                <w:rFonts w:cs="Arial"/>
                <w:sz w:val="20"/>
                <w:szCs w:val="20"/>
              </w:rPr>
            </w:pPr>
          </w:p>
        </w:tc>
      </w:tr>
      <w:tr w:rsidR="00153C11" w:rsidRPr="00882F42" w:rsidTr="00250EF4">
        <w:trPr>
          <w:cantSplit/>
          <w:trHeight w:val="2243"/>
        </w:trPr>
        <w:tc>
          <w:tcPr>
            <w:tcW w:w="2376" w:type="dxa"/>
            <w:shd w:val="clear" w:color="auto" w:fill="auto"/>
          </w:tcPr>
          <w:p w:rsidR="00153C11" w:rsidRPr="00882F42" w:rsidRDefault="00153C11" w:rsidP="0005636F">
            <w:pPr>
              <w:rPr>
                <w:rFonts w:cs="Arial"/>
                <w:b/>
              </w:rPr>
            </w:pPr>
            <w:r>
              <w:rPr>
                <w:rFonts w:cs="Arial"/>
                <w:b/>
              </w:rPr>
              <w:t>Lead Contract Manager (if applicable)</w:t>
            </w:r>
          </w:p>
        </w:tc>
        <w:tc>
          <w:tcPr>
            <w:tcW w:w="6912" w:type="dxa"/>
            <w:shd w:val="clear" w:color="auto" w:fill="auto"/>
          </w:tcPr>
          <w:p w:rsidR="00912C64" w:rsidRDefault="00912C64" w:rsidP="00C67154">
            <w:pPr>
              <w:tabs>
                <w:tab w:val="left" w:pos="1707"/>
              </w:tabs>
              <w:jc w:val="both"/>
              <w:rPr>
                <w:rFonts w:cs="Arial"/>
                <w:sz w:val="20"/>
                <w:szCs w:val="20"/>
                <w:highlight w:val="lightGray"/>
              </w:rPr>
            </w:pPr>
          </w:p>
          <w:p w:rsidR="0068409E" w:rsidRDefault="0068409E" w:rsidP="00C67154">
            <w:pPr>
              <w:tabs>
                <w:tab w:val="left" w:pos="1707"/>
              </w:tabs>
              <w:jc w:val="both"/>
              <w:rPr>
                <w:rFonts w:cs="Arial"/>
                <w:sz w:val="20"/>
                <w:szCs w:val="20"/>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2742"/>
            </w:tblGrid>
            <w:tr w:rsidR="00153C11" w:rsidRPr="00882F42" w:rsidTr="00D611D8">
              <w:tc>
                <w:tcPr>
                  <w:tcW w:w="2741" w:type="dxa"/>
                  <w:shd w:val="clear" w:color="auto" w:fill="auto"/>
                </w:tcPr>
                <w:p w:rsidR="00153C11" w:rsidRPr="00882F42" w:rsidRDefault="00153C11" w:rsidP="00C67154">
                  <w:pPr>
                    <w:pStyle w:val="MRNumberedHeading2"/>
                    <w:numPr>
                      <w:ilvl w:val="0"/>
                      <w:numId w:val="0"/>
                    </w:numPr>
                    <w:spacing w:line="240" w:lineRule="auto"/>
                    <w:jc w:val="both"/>
                    <w:rPr>
                      <w:i/>
                      <w:szCs w:val="20"/>
                      <w:lang w:val="en-US"/>
                    </w:rPr>
                  </w:pPr>
                  <w:r w:rsidRPr="00882F42">
                    <w:rPr>
                      <w:i/>
                      <w:szCs w:val="20"/>
                      <w:lang w:val="en-US"/>
                    </w:rPr>
                    <w:t xml:space="preserve">Supplier’s </w:t>
                  </w:r>
                  <w:r>
                    <w:rPr>
                      <w:i/>
                      <w:szCs w:val="20"/>
                      <w:lang w:val="en-US"/>
                    </w:rPr>
                    <w:t xml:space="preserve">Lead </w:t>
                  </w:r>
                  <w:r w:rsidRPr="00882F42">
                    <w:rPr>
                      <w:i/>
                      <w:szCs w:val="20"/>
                      <w:lang w:val="en-US"/>
                    </w:rPr>
                    <w:t>Contract Manager</w:t>
                  </w:r>
                </w:p>
              </w:tc>
              <w:tc>
                <w:tcPr>
                  <w:tcW w:w="2742" w:type="dxa"/>
                  <w:shd w:val="clear" w:color="auto" w:fill="auto"/>
                </w:tcPr>
                <w:p w:rsidR="00153C11" w:rsidRPr="00882F42" w:rsidRDefault="007B377F" w:rsidP="00C67154">
                  <w:pPr>
                    <w:pStyle w:val="MRNumberedHeading2"/>
                    <w:numPr>
                      <w:ilvl w:val="0"/>
                      <w:numId w:val="0"/>
                    </w:numPr>
                    <w:spacing w:line="240" w:lineRule="auto"/>
                    <w:jc w:val="both"/>
                    <w:rPr>
                      <w:i/>
                      <w:szCs w:val="20"/>
                      <w:lang w:val="en-US"/>
                    </w:rPr>
                  </w:pPr>
                  <w:r w:rsidRPr="007B377F">
                    <w:rPr>
                      <w:i/>
                      <w:szCs w:val="20"/>
                      <w:highlight w:val="magenta"/>
                      <w:lang w:val="en-US"/>
                    </w:rPr>
                    <w:t>[</w:t>
                  </w:r>
                  <w:r w:rsidR="0068409E">
                    <w:rPr>
                      <w:i/>
                      <w:szCs w:val="20"/>
                      <w:highlight w:val="magenta"/>
                      <w:lang w:val="en-US"/>
                    </w:rPr>
                    <w:t>Insert the name of the Lead Contract Manager at the commencement of this Contract</w:t>
                  </w:r>
                  <w:r w:rsidRPr="007B377F">
                    <w:rPr>
                      <w:i/>
                      <w:szCs w:val="20"/>
                      <w:highlight w:val="magenta"/>
                      <w:lang w:val="en-US"/>
                    </w:rPr>
                    <w:t>]</w:t>
                  </w:r>
                </w:p>
              </w:tc>
            </w:tr>
          </w:tbl>
          <w:p w:rsidR="00153C11" w:rsidRPr="00882F42" w:rsidRDefault="00153C11" w:rsidP="00C67154">
            <w:pPr>
              <w:jc w:val="both"/>
              <w:rPr>
                <w:rFonts w:cs="Arial"/>
                <w:sz w:val="20"/>
                <w:szCs w:val="20"/>
              </w:rPr>
            </w:pPr>
          </w:p>
        </w:tc>
      </w:tr>
      <w:tr w:rsidR="00153C11" w:rsidRPr="00882F42" w:rsidTr="00250EF4">
        <w:trPr>
          <w:cantSplit/>
          <w:trHeight w:val="7078"/>
        </w:trPr>
        <w:tc>
          <w:tcPr>
            <w:tcW w:w="2376" w:type="dxa"/>
            <w:shd w:val="clear" w:color="auto" w:fill="auto"/>
          </w:tcPr>
          <w:p w:rsidR="00153C11" w:rsidRPr="00882F42" w:rsidRDefault="00153C11" w:rsidP="00D611D8">
            <w:pPr>
              <w:rPr>
                <w:rFonts w:cs="Arial"/>
                <w:b/>
              </w:rPr>
            </w:pPr>
            <w:r w:rsidRPr="00882F42">
              <w:rPr>
                <w:rFonts w:cs="Arial"/>
                <w:b/>
              </w:rPr>
              <w:lastRenderedPageBreak/>
              <w:t xml:space="preserve">Person(s) to receive </w:t>
            </w:r>
          </w:p>
          <w:p w:rsidR="00153C11" w:rsidRPr="00882F42" w:rsidRDefault="00153C11" w:rsidP="0005636F">
            <w:pPr>
              <w:rPr>
                <w:rFonts w:cs="Arial"/>
                <w:b/>
              </w:rPr>
            </w:pPr>
            <w:r w:rsidRPr="00882F42">
              <w:rPr>
                <w:rFonts w:cs="Arial"/>
                <w:b/>
              </w:rPr>
              <w:t>notices under the Contract</w:t>
            </w:r>
          </w:p>
        </w:tc>
        <w:tc>
          <w:tcPr>
            <w:tcW w:w="6912" w:type="dxa"/>
            <w:shd w:val="clear" w:color="auto" w:fill="auto"/>
          </w:tcPr>
          <w:p w:rsidR="00153C11" w:rsidRPr="0068409E" w:rsidRDefault="00153C11" w:rsidP="00D611D8">
            <w:pPr>
              <w:pStyle w:val="MRNumberedHeading2"/>
              <w:numPr>
                <w:ilvl w:val="0"/>
                <w:numId w:val="0"/>
              </w:numPr>
              <w:spacing w:line="240" w:lineRule="auto"/>
              <w:jc w:val="both"/>
              <w:rPr>
                <w:i/>
                <w:szCs w:val="20"/>
                <w:highlight w:val="magenta"/>
                <w:lang w:val="en-US"/>
              </w:rPr>
            </w:pPr>
            <w:r w:rsidRPr="0068409E">
              <w:rPr>
                <w:i/>
                <w:szCs w:val="20"/>
                <w:highlight w:val="magenta"/>
                <w:lang w:val="en-US"/>
              </w:rPr>
              <w:t xml:space="preserve">Insert the name and contact details for each party as nominated at the commencement of this Contract. </w:t>
            </w:r>
          </w:p>
          <w:p w:rsidR="00153C11" w:rsidRPr="0068409E" w:rsidRDefault="00153C11" w:rsidP="00D611D8">
            <w:pPr>
              <w:pStyle w:val="MRNumberedHeading2"/>
              <w:numPr>
                <w:ilvl w:val="0"/>
                <w:numId w:val="0"/>
              </w:numPr>
              <w:spacing w:line="240" w:lineRule="auto"/>
              <w:jc w:val="both"/>
              <w:rPr>
                <w:i/>
                <w:szCs w:val="20"/>
                <w:highlight w:val="magenta"/>
                <w:lang w:val="en-US"/>
              </w:rPr>
            </w:pPr>
            <w:r w:rsidRPr="0068409E">
              <w:rPr>
                <w:i/>
                <w:szCs w:val="20"/>
                <w:highlight w:val="magenta"/>
                <w:lang w:val="en-US"/>
              </w:rPr>
              <w:t xml:space="preserve">Where the Authority comprises more than one organisation insert details of a coordinating person or a person for each </w:t>
            </w:r>
          </w:p>
          <w:p w:rsidR="00153C11" w:rsidRDefault="00153C11" w:rsidP="00D611D8">
            <w:pPr>
              <w:pStyle w:val="MRNumberedHeading2"/>
              <w:numPr>
                <w:ilvl w:val="0"/>
                <w:numId w:val="0"/>
              </w:numPr>
              <w:spacing w:line="240" w:lineRule="auto"/>
              <w:jc w:val="both"/>
              <w:rPr>
                <w:i/>
                <w:szCs w:val="20"/>
                <w:lang w:val="en-US"/>
              </w:rPr>
            </w:pPr>
            <w:r w:rsidRPr="0068409E" w:rsidDel="000C36EB">
              <w:rPr>
                <w:i/>
                <w:szCs w:val="20"/>
                <w:highlight w:val="magenta"/>
                <w:lang w:val="en-US"/>
              </w:rPr>
              <w:t xml:space="preserve"> </w:t>
            </w:r>
            <w:r w:rsidRPr="0068409E">
              <w:rPr>
                <w:i/>
                <w:szCs w:val="20"/>
                <w:highlight w:val="magenta"/>
                <w:lang w:val="en-US"/>
              </w:rPr>
              <w:t>Where the Supplier comprises more than one organisation insert details of a person for each organisation.</w:t>
            </w:r>
            <w:r w:rsidRPr="00882F42">
              <w:rPr>
                <w:i/>
                <w:szCs w:val="20"/>
                <w:lang w:val="en-US"/>
              </w:rPr>
              <w:t xml:space="preserve"> </w:t>
            </w:r>
          </w:p>
          <w:p w:rsidR="00912C64" w:rsidRDefault="00912C64" w:rsidP="00912C64">
            <w:pPr>
              <w:tabs>
                <w:tab w:val="left" w:pos="1707"/>
              </w:tabs>
              <w:rPr>
                <w:rFonts w:cs="Arial"/>
                <w:sz w:val="20"/>
                <w:szCs w:val="20"/>
                <w:highlight w:val="lightGray"/>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3950"/>
            </w:tblGrid>
            <w:tr w:rsidR="00153C11" w:rsidRPr="00882F42" w:rsidTr="00250EF4">
              <w:tc>
                <w:tcPr>
                  <w:tcW w:w="2741" w:type="dxa"/>
                  <w:shd w:val="clear" w:color="auto" w:fill="auto"/>
                </w:tcPr>
                <w:p w:rsidR="00153C11" w:rsidRPr="00882F42" w:rsidRDefault="00153C11" w:rsidP="00D611D8">
                  <w:pPr>
                    <w:pStyle w:val="MRNumberedHeading2"/>
                    <w:numPr>
                      <w:ilvl w:val="0"/>
                      <w:numId w:val="0"/>
                    </w:numPr>
                    <w:spacing w:line="240" w:lineRule="auto"/>
                    <w:rPr>
                      <w:i/>
                      <w:szCs w:val="20"/>
                      <w:lang w:val="en-US"/>
                    </w:rPr>
                  </w:pPr>
                  <w:r w:rsidRPr="00882F42">
                    <w:rPr>
                      <w:i/>
                      <w:szCs w:val="20"/>
                      <w:lang w:val="en-US"/>
                    </w:rPr>
                    <w:t>Authority’s nominated person and contact details for service of notices</w:t>
                  </w:r>
                </w:p>
              </w:tc>
              <w:tc>
                <w:tcPr>
                  <w:tcW w:w="3950" w:type="dxa"/>
                  <w:shd w:val="clear" w:color="auto" w:fill="auto"/>
                </w:tcPr>
                <w:p w:rsidR="00153C11" w:rsidRPr="0068409E" w:rsidRDefault="0068409E" w:rsidP="00D611D8">
                  <w:pPr>
                    <w:pStyle w:val="MRNumberedHeading2"/>
                    <w:numPr>
                      <w:ilvl w:val="0"/>
                      <w:numId w:val="0"/>
                    </w:numPr>
                    <w:spacing w:line="240" w:lineRule="auto"/>
                    <w:jc w:val="both"/>
                    <w:rPr>
                      <w:i/>
                      <w:szCs w:val="20"/>
                      <w:highlight w:val="magenta"/>
                      <w:lang w:val="en-US"/>
                    </w:rPr>
                  </w:pPr>
                  <w:r>
                    <w:rPr>
                      <w:i/>
                      <w:szCs w:val="20"/>
                      <w:highlight w:val="magenta"/>
                      <w:lang w:val="en-US"/>
                    </w:rPr>
                    <w:t>[</w:t>
                  </w:r>
                  <w:r w:rsidR="00153C11" w:rsidRPr="0068409E">
                    <w:rPr>
                      <w:i/>
                      <w:szCs w:val="20"/>
                      <w:highlight w:val="magenta"/>
                      <w:lang w:val="en-US"/>
                    </w:rPr>
                    <w:t>Name</w:t>
                  </w:r>
                  <w:r>
                    <w:rPr>
                      <w:i/>
                      <w:szCs w:val="20"/>
                      <w:highlight w:val="magenta"/>
                      <w:lang w:val="en-US"/>
                    </w:rPr>
                    <w:t>]</w:t>
                  </w:r>
                </w:p>
                <w:p w:rsidR="00153C11" w:rsidRPr="0068409E" w:rsidRDefault="0068409E" w:rsidP="00D611D8">
                  <w:pPr>
                    <w:pStyle w:val="MRNumberedHeading2"/>
                    <w:numPr>
                      <w:ilvl w:val="0"/>
                      <w:numId w:val="0"/>
                    </w:numPr>
                    <w:spacing w:line="240" w:lineRule="auto"/>
                    <w:jc w:val="both"/>
                    <w:rPr>
                      <w:i/>
                      <w:szCs w:val="20"/>
                      <w:highlight w:val="magenta"/>
                      <w:lang w:val="en-US"/>
                    </w:rPr>
                  </w:pPr>
                  <w:r>
                    <w:rPr>
                      <w:i/>
                      <w:szCs w:val="20"/>
                      <w:highlight w:val="magenta"/>
                      <w:lang w:val="en-US"/>
                    </w:rPr>
                    <w:t>[</w:t>
                  </w:r>
                  <w:r w:rsidR="00153C11" w:rsidRPr="0068409E">
                    <w:rPr>
                      <w:i/>
                      <w:szCs w:val="20"/>
                      <w:highlight w:val="magenta"/>
                      <w:lang w:val="en-US"/>
                    </w:rPr>
                    <w:t>Postal Address</w:t>
                  </w:r>
                  <w:r>
                    <w:rPr>
                      <w:i/>
                      <w:szCs w:val="20"/>
                      <w:highlight w:val="magenta"/>
                      <w:lang w:val="en-US"/>
                    </w:rPr>
                    <w:t>]</w:t>
                  </w:r>
                </w:p>
                <w:p w:rsidR="00153C11" w:rsidRPr="00882F42" w:rsidRDefault="0068409E" w:rsidP="00D611D8">
                  <w:pPr>
                    <w:pStyle w:val="MRNumberedHeading2"/>
                    <w:numPr>
                      <w:ilvl w:val="0"/>
                      <w:numId w:val="0"/>
                    </w:numPr>
                    <w:spacing w:line="240" w:lineRule="auto"/>
                    <w:jc w:val="both"/>
                    <w:rPr>
                      <w:i/>
                      <w:szCs w:val="20"/>
                      <w:lang w:val="en-US"/>
                    </w:rPr>
                  </w:pPr>
                  <w:r>
                    <w:rPr>
                      <w:i/>
                      <w:szCs w:val="20"/>
                      <w:highlight w:val="magenta"/>
                      <w:lang w:val="en-US"/>
                    </w:rPr>
                    <w:t>[</w:t>
                  </w:r>
                  <w:r w:rsidR="00153C11" w:rsidRPr="0068409E">
                    <w:rPr>
                      <w:i/>
                      <w:szCs w:val="20"/>
                      <w:highlight w:val="magenta"/>
                      <w:lang w:val="en-US"/>
                    </w:rPr>
                    <w:t>Email Address</w:t>
                  </w:r>
                  <w:r>
                    <w:rPr>
                      <w:i/>
                      <w:szCs w:val="20"/>
                      <w:lang w:val="en-US"/>
                    </w:rPr>
                    <w:t>]</w:t>
                  </w:r>
                </w:p>
                <w:p w:rsidR="00153C11" w:rsidRPr="00882F42" w:rsidRDefault="00153C11" w:rsidP="00D611D8">
                  <w:pPr>
                    <w:pStyle w:val="MRNumberedHeading2"/>
                    <w:numPr>
                      <w:ilvl w:val="0"/>
                      <w:numId w:val="0"/>
                    </w:numPr>
                    <w:spacing w:line="240" w:lineRule="auto"/>
                    <w:jc w:val="both"/>
                    <w:rPr>
                      <w:i/>
                      <w:szCs w:val="20"/>
                      <w:lang w:val="en-US"/>
                    </w:rPr>
                  </w:pPr>
                </w:p>
              </w:tc>
            </w:tr>
            <w:tr w:rsidR="00153C11" w:rsidRPr="00882F42" w:rsidTr="00250EF4">
              <w:tc>
                <w:tcPr>
                  <w:tcW w:w="2741" w:type="dxa"/>
                  <w:shd w:val="clear" w:color="auto" w:fill="auto"/>
                </w:tcPr>
                <w:p w:rsidR="00153C11" w:rsidRPr="00882F42" w:rsidRDefault="00153C11" w:rsidP="00D611D8">
                  <w:pPr>
                    <w:pStyle w:val="MRNumberedHeading2"/>
                    <w:numPr>
                      <w:ilvl w:val="0"/>
                      <w:numId w:val="0"/>
                    </w:numPr>
                    <w:spacing w:line="240" w:lineRule="auto"/>
                    <w:rPr>
                      <w:i/>
                      <w:szCs w:val="20"/>
                      <w:lang w:val="en-US"/>
                    </w:rPr>
                  </w:pPr>
                  <w:r w:rsidRPr="00882F42">
                    <w:rPr>
                      <w:i/>
                      <w:szCs w:val="20"/>
                      <w:lang w:val="en-US"/>
                    </w:rPr>
                    <w:t>Supplier’s nominated person and contact details for service of notices</w:t>
                  </w:r>
                </w:p>
              </w:tc>
              <w:tc>
                <w:tcPr>
                  <w:tcW w:w="3950" w:type="dxa"/>
                  <w:shd w:val="clear" w:color="auto" w:fill="auto"/>
                </w:tcPr>
                <w:p w:rsidR="00153C11" w:rsidRPr="0068409E" w:rsidRDefault="0068409E" w:rsidP="00D611D8">
                  <w:pPr>
                    <w:pStyle w:val="MRNumberedHeading2"/>
                    <w:numPr>
                      <w:ilvl w:val="0"/>
                      <w:numId w:val="0"/>
                    </w:numPr>
                    <w:spacing w:line="240" w:lineRule="auto"/>
                    <w:jc w:val="both"/>
                    <w:rPr>
                      <w:i/>
                      <w:szCs w:val="20"/>
                      <w:highlight w:val="magenta"/>
                      <w:lang w:val="en-US"/>
                    </w:rPr>
                  </w:pPr>
                  <w:r>
                    <w:rPr>
                      <w:i/>
                      <w:szCs w:val="20"/>
                      <w:highlight w:val="magenta"/>
                      <w:lang w:val="en-US"/>
                    </w:rPr>
                    <w:t>[</w:t>
                  </w:r>
                  <w:r w:rsidR="00153C11" w:rsidRPr="0068409E">
                    <w:rPr>
                      <w:i/>
                      <w:szCs w:val="20"/>
                      <w:highlight w:val="magenta"/>
                      <w:lang w:val="en-US"/>
                    </w:rPr>
                    <w:t>Name</w:t>
                  </w:r>
                  <w:r>
                    <w:rPr>
                      <w:i/>
                      <w:szCs w:val="20"/>
                      <w:highlight w:val="magenta"/>
                      <w:lang w:val="en-US"/>
                    </w:rPr>
                    <w:t>]</w:t>
                  </w:r>
                </w:p>
                <w:p w:rsidR="00153C11" w:rsidRPr="0068409E" w:rsidRDefault="0068409E" w:rsidP="00D611D8">
                  <w:pPr>
                    <w:pStyle w:val="MRNumberedHeading2"/>
                    <w:numPr>
                      <w:ilvl w:val="0"/>
                      <w:numId w:val="0"/>
                    </w:numPr>
                    <w:spacing w:line="240" w:lineRule="auto"/>
                    <w:jc w:val="both"/>
                    <w:rPr>
                      <w:i/>
                      <w:szCs w:val="20"/>
                      <w:highlight w:val="magenta"/>
                      <w:lang w:val="en-US"/>
                    </w:rPr>
                  </w:pPr>
                  <w:r>
                    <w:rPr>
                      <w:i/>
                      <w:szCs w:val="20"/>
                      <w:highlight w:val="magenta"/>
                      <w:lang w:val="en-US"/>
                    </w:rPr>
                    <w:t>[</w:t>
                  </w:r>
                  <w:r w:rsidR="00153C11" w:rsidRPr="0068409E">
                    <w:rPr>
                      <w:i/>
                      <w:szCs w:val="20"/>
                      <w:highlight w:val="magenta"/>
                      <w:lang w:val="en-US"/>
                    </w:rPr>
                    <w:t>Postal Address</w:t>
                  </w:r>
                  <w:r>
                    <w:rPr>
                      <w:i/>
                      <w:szCs w:val="20"/>
                      <w:highlight w:val="magenta"/>
                      <w:lang w:val="en-US"/>
                    </w:rPr>
                    <w:t>]</w:t>
                  </w:r>
                </w:p>
                <w:p w:rsidR="00153C11" w:rsidRPr="00882F42" w:rsidRDefault="0068409E" w:rsidP="00D611D8">
                  <w:pPr>
                    <w:pStyle w:val="MRNumberedHeading2"/>
                    <w:numPr>
                      <w:ilvl w:val="0"/>
                      <w:numId w:val="0"/>
                    </w:numPr>
                    <w:spacing w:line="240" w:lineRule="auto"/>
                    <w:jc w:val="both"/>
                    <w:rPr>
                      <w:i/>
                      <w:szCs w:val="20"/>
                      <w:lang w:val="en-US"/>
                    </w:rPr>
                  </w:pPr>
                  <w:r>
                    <w:rPr>
                      <w:i/>
                      <w:szCs w:val="20"/>
                      <w:highlight w:val="magenta"/>
                      <w:lang w:val="en-US"/>
                    </w:rPr>
                    <w:t>[</w:t>
                  </w:r>
                  <w:r w:rsidR="00153C11" w:rsidRPr="0068409E">
                    <w:rPr>
                      <w:i/>
                      <w:szCs w:val="20"/>
                      <w:highlight w:val="magenta"/>
                      <w:lang w:val="en-US"/>
                    </w:rPr>
                    <w:t>Email Address</w:t>
                  </w:r>
                  <w:r>
                    <w:rPr>
                      <w:i/>
                      <w:szCs w:val="20"/>
                      <w:lang w:val="en-US"/>
                    </w:rPr>
                    <w:t>]</w:t>
                  </w:r>
                </w:p>
                <w:p w:rsidR="00153C11" w:rsidRPr="00882F42" w:rsidRDefault="00153C11" w:rsidP="00D611D8">
                  <w:pPr>
                    <w:pStyle w:val="MRNumberedHeading2"/>
                    <w:numPr>
                      <w:ilvl w:val="0"/>
                      <w:numId w:val="0"/>
                    </w:numPr>
                    <w:spacing w:line="240" w:lineRule="auto"/>
                    <w:jc w:val="both"/>
                    <w:rPr>
                      <w:i/>
                      <w:szCs w:val="20"/>
                      <w:lang w:val="en-US"/>
                    </w:rPr>
                  </w:pPr>
                </w:p>
              </w:tc>
            </w:tr>
          </w:tbl>
          <w:p w:rsidR="00153C11" w:rsidRPr="00882F42" w:rsidRDefault="00153C11" w:rsidP="0005636F">
            <w:pPr>
              <w:jc w:val="both"/>
              <w:rPr>
                <w:rFonts w:cs="Arial"/>
                <w:sz w:val="20"/>
                <w:szCs w:val="20"/>
              </w:rPr>
            </w:pPr>
          </w:p>
        </w:tc>
      </w:tr>
    </w:tbl>
    <w:p w:rsidR="00F346A3" w:rsidRDefault="00F346A3" w:rsidP="00F346A3">
      <w:pPr>
        <w:jc w:val="center"/>
        <w:rPr>
          <w:rFonts w:cs="Arial"/>
          <w:b/>
        </w:rPr>
      </w:pPr>
    </w:p>
    <w:p w:rsidR="00153C11" w:rsidRDefault="00153C11" w:rsidP="00153C11">
      <w:pPr>
        <w:keepNext/>
        <w:spacing w:before="120"/>
        <w:rPr>
          <w:rFonts w:cs="Arial"/>
          <w:b/>
          <w:szCs w:val="22"/>
        </w:rPr>
      </w:pPr>
      <w:r w:rsidRPr="00CD6B93">
        <w:rPr>
          <w:rFonts w:cs="Arial"/>
          <w:b/>
          <w:szCs w:val="22"/>
        </w:rPr>
        <w:t>Signed by the authorised representative of THE AUTHORITY</w:t>
      </w:r>
      <w:r>
        <w:rPr>
          <w:rFonts w:cs="Arial"/>
          <w:b/>
          <w:szCs w:val="22"/>
        </w:rPr>
        <w:t xml:space="preserve"> (or authorities as applicable)</w:t>
      </w:r>
    </w:p>
    <w:p w:rsidR="0068409E" w:rsidRPr="00CD6B93" w:rsidRDefault="0068409E" w:rsidP="00153C11">
      <w:pPr>
        <w:keepNext/>
        <w:spacing w:before="120"/>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68409E" w:rsidRPr="00CD6B93" w:rsidTr="009E6D0E">
        <w:trPr>
          <w:cantSplit/>
          <w:trHeight w:val="557"/>
        </w:trPr>
        <w:tc>
          <w:tcPr>
            <w:tcW w:w="1318" w:type="dxa"/>
          </w:tcPr>
          <w:p w:rsidR="0068409E" w:rsidRPr="00CD6B93" w:rsidRDefault="0068409E" w:rsidP="009E6D0E">
            <w:pPr>
              <w:keepNext/>
              <w:spacing w:before="120"/>
              <w:rPr>
                <w:rFonts w:cs="Arial"/>
                <w:szCs w:val="22"/>
              </w:rPr>
            </w:pPr>
            <w:r w:rsidRPr="00CD6B93">
              <w:rPr>
                <w:rFonts w:cs="Arial"/>
                <w:szCs w:val="22"/>
              </w:rPr>
              <w:t>Name:</w:t>
            </w:r>
          </w:p>
        </w:tc>
        <w:tc>
          <w:tcPr>
            <w:tcW w:w="3261" w:type="dxa"/>
          </w:tcPr>
          <w:p w:rsidR="0068409E" w:rsidRPr="007B716C" w:rsidRDefault="0068409E" w:rsidP="009E6D0E">
            <w:pPr>
              <w:keepNext/>
              <w:tabs>
                <w:tab w:val="left" w:leader="dot" w:pos="3222"/>
              </w:tabs>
              <w:spacing w:before="120"/>
              <w:rPr>
                <w:rFonts w:cs="Arial"/>
                <w:szCs w:val="22"/>
                <w:highlight w:val="magenta"/>
              </w:rPr>
            </w:pPr>
            <w:r w:rsidRPr="007B716C">
              <w:rPr>
                <w:rFonts w:cs="Arial"/>
                <w:szCs w:val="22"/>
                <w:highlight w:val="magenta"/>
              </w:rPr>
              <w:tab/>
            </w:r>
          </w:p>
        </w:tc>
        <w:tc>
          <w:tcPr>
            <w:tcW w:w="1257" w:type="dxa"/>
          </w:tcPr>
          <w:p w:rsidR="0068409E" w:rsidRPr="00CD6B93" w:rsidRDefault="0068409E" w:rsidP="009E6D0E">
            <w:pPr>
              <w:keepNext/>
              <w:spacing w:before="120"/>
              <w:rPr>
                <w:rFonts w:cs="Arial"/>
                <w:szCs w:val="22"/>
              </w:rPr>
            </w:pPr>
            <w:r w:rsidRPr="00CD6B93">
              <w:rPr>
                <w:rFonts w:cs="Arial"/>
                <w:szCs w:val="22"/>
              </w:rPr>
              <w:t>Signature:</w:t>
            </w:r>
          </w:p>
        </w:tc>
        <w:tc>
          <w:tcPr>
            <w:tcW w:w="3409" w:type="dxa"/>
          </w:tcPr>
          <w:p w:rsidR="0068409E" w:rsidRPr="007B716C" w:rsidRDefault="0068409E" w:rsidP="009E6D0E">
            <w:pPr>
              <w:keepNext/>
              <w:tabs>
                <w:tab w:val="left" w:leader="dot" w:pos="3132"/>
              </w:tabs>
              <w:spacing w:before="120"/>
              <w:rPr>
                <w:rFonts w:cs="Arial"/>
                <w:szCs w:val="22"/>
                <w:highlight w:val="magenta"/>
              </w:rPr>
            </w:pPr>
            <w:r w:rsidRPr="007B716C">
              <w:rPr>
                <w:rFonts w:cs="Arial"/>
                <w:szCs w:val="22"/>
                <w:highlight w:val="magenta"/>
              </w:rPr>
              <w:tab/>
            </w:r>
          </w:p>
        </w:tc>
      </w:tr>
      <w:tr w:rsidR="0068409E" w:rsidRPr="00CD6B93" w:rsidTr="009E6D0E">
        <w:trPr>
          <w:cantSplit/>
          <w:trHeight w:val="512"/>
        </w:trPr>
        <w:tc>
          <w:tcPr>
            <w:tcW w:w="1318" w:type="dxa"/>
          </w:tcPr>
          <w:p w:rsidR="0068409E" w:rsidRPr="00CD6B93" w:rsidRDefault="0068409E" w:rsidP="009E6D0E">
            <w:pPr>
              <w:spacing w:before="120"/>
              <w:rPr>
                <w:rFonts w:cs="Arial"/>
                <w:szCs w:val="22"/>
              </w:rPr>
            </w:pPr>
            <w:r w:rsidRPr="00CD6B93">
              <w:rPr>
                <w:rFonts w:cs="Arial"/>
                <w:szCs w:val="22"/>
              </w:rPr>
              <w:t>Position:</w:t>
            </w:r>
          </w:p>
        </w:tc>
        <w:tc>
          <w:tcPr>
            <w:tcW w:w="3261" w:type="dxa"/>
          </w:tcPr>
          <w:p w:rsidR="0068409E" w:rsidRPr="007B716C" w:rsidRDefault="0068409E" w:rsidP="009E6D0E">
            <w:pPr>
              <w:tabs>
                <w:tab w:val="left" w:leader="dot" w:pos="3222"/>
              </w:tabs>
              <w:spacing w:before="120"/>
              <w:rPr>
                <w:rFonts w:cs="Arial"/>
                <w:szCs w:val="22"/>
                <w:highlight w:val="magenta"/>
              </w:rPr>
            </w:pPr>
            <w:r w:rsidRPr="007B716C">
              <w:rPr>
                <w:rFonts w:cs="Arial"/>
                <w:szCs w:val="22"/>
                <w:highlight w:val="magenta"/>
              </w:rPr>
              <w:tab/>
            </w:r>
          </w:p>
        </w:tc>
        <w:tc>
          <w:tcPr>
            <w:tcW w:w="1257" w:type="dxa"/>
          </w:tcPr>
          <w:p w:rsidR="0068409E" w:rsidRPr="00CD6B93" w:rsidRDefault="0068409E" w:rsidP="009E6D0E">
            <w:pPr>
              <w:spacing w:before="120"/>
              <w:rPr>
                <w:rFonts w:cs="Arial"/>
                <w:szCs w:val="22"/>
              </w:rPr>
            </w:pPr>
          </w:p>
        </w:tc>
        <w:tc>
          <w:tcPr>
            <w:tcW w:w="3409" w:type="dxa"/>
          </w:tcPr>
          <w:p w:rsidR="0068409E" w:rsidRPr="00CD6B93" w:rsidRDefault="0068409E" w:rsidP="009E6D0E">
            <w:pPr>
              <w:tabs>
                <w:tab w:val="left" w:leader="dot" w:pos="3132"/>
              </w:tabs>
              <w:spacing w:before="120"/>
              <w:rPr>
                <w:rFonts w:cs="Arial"/>
                <w:szCs w:val="22"/>
              </w:rPr>
            </w:pPr>
          </w:p>
        </w:tc>
      </w:tr>
      <w:tr w:rsidR="0068409E" w:rsidRPr="00CD6B93" w:rsidTr="009E6D0E">
        <w:trPr>
          <w:cantSplit/>
          <w:trHeight w:val="512"/>
        </w:trPr>
        <w:tc>
          <w:tcPr>
            <w:tcW w:w="1318" w:type="dxa"/>
          </w:tcPr>
          <w:p w:rsidR="0068409E" w:rsidRPr="00CD6B93" w:rsidRDefault="0068409E" w:rsidP="009E6D0E">
            <w:pPr>
              <w:spacing w:before="120"/>
              <w:rPr>
                <w:rFonts w:cs="Arial"/>
                <w:i/>
                <w:szCs w:val="22"/>
              </w:rPr>
            </w:pPr>
            <w:r w:rsidRPr="00CD6B93">
              <w:rPr>
                <w:rFonts w:cs="Arial"/>
                <w:i/>
                <w:szCs w:val="22"/>
              </w:rPr>
              <w:t>(Expand as required)</w:t>
            </w:r>
          </w:p>
        </w:tc>
        <w:tc>
          <w:tcPr>
            <w:tcW w:w="3261" w:type="dxa"/>
          </w:tcPr>
          <w:p w:rsidR="0068409E" w:rsidRPr="00CD6B93" w:rsidRDefault="0068409E" w:rsidP="009E6D0E">
            <w:pPr>
              <w:tabs>
                <w:tab w:val="left" w:leader="dot" w:pos="3222"/>
              </w:tabs>
              <w:spacing w:before="120"/>
              <w:rPr>
                <w:rFonts w:cs="Arial"/>
                <w:szCs w:val="22"/>
              </w:rPr>
            </w:pPr>
          </w:p>
        </w:tc>
        <w:tc>
          <w:tcPr>
            <w:tcW w:w="1257" w:type="dxa"/>
          </w:tcPr>
          <w:p w:rsidR="0068409E" w:rsidRPr="00CD6B93" w:rsidRDefault="0068409E" w:rsidP="009E6D0E">
            <w:pPr>
              <w:spacing w:before="120"/>
              <w:rPr>
                <w:rFonts w:cs="Arial"/>
                <w:szCs w:val="22"/>
              </w:rPr>
            </w:pPr>
          </w:p>
        </w:tc>
        <w:tc>
          <w:tcPr>
            <w:tcW w:w="3409" w:type="dxa"/>
          </w:tcPr>
          <w:p w:rsidR="0068409E" w:rsidRPr="00CD6B93" w:rsidRDefault="0068409E" w:rsidP="009E6D0E">
            <w:pPr>
              <w:tabs>
                <w:tab w:val="left" w:leader="dot" w:pos="3132"/>
              </w:tabs>
              <w:spacing w:before="120"/>
              <w:rPr>
                <w:rFonts w:cs="Arial"/>
                <w:szCs w:val="22"/>
              </w:rPr>
            </w:pPr>
          </w:p>
        </w:tc>
      </w:tr>
    </w:tbl>
    <w:p w:rsidR="00153C11" w:rsidRDefault="00153C11" w:rsidP="00153C11">
      <w:pPr>
        <w:keepNext/>
        <w:spacing w:before="120"/>
        <w:rPr>
          <w:rFonts w:cs="Arial"/>
          <w:b/>
          <w:szCs w:val="22"/>
        </w:rPr>
      </w:pPr>
    </w:p>
    <w:p w:rsidR="00153C11" w:rsidRDefault="00153C11" w:rsidP="00153C11">
      <w:pPr>
        <w:keepNext/>
        <w:spacing w:before="120"/>
        <w:rPr>
          <w:rFonts w:cs="Arial"/>
          <w:b/>
          <w:szCs w:val="22"/>
        </w:rPr>
      </w:pPr>
      <w:r w:rsidRPr="00CD6B93">
        <w:rPr>
          <w:rFonts w:cs="Arial"/>
          <w:b/>
          <w:szCs w:val="22"/>
        </w:rPr>
        <w:t>Signed by the authorised representative of each of the SUPPLIERS</w:t>
      </w:r>
    </w:p>
    <w:p w:rsidR="00276A09" w:rsidRDefault="00276A09" w:rsidP="00153C11">
      <w:pPr>
        <w:keepNext/>
        <w:spacing w:before="120"/>
        <w:rPr>
          <w:rFonts w:cs="Arial"/>
          <w:b/>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1"/>
        <w:gridCol w:w="3325"/>
      </w:tblGrid>
      <w:tr w:rsidR="0068409E" w:rsidRPr="00CD6B93" w:rsidTr="0068409E">
        <w:trPr>
          <w:cantSplit/>
          <w:trHeight w:val="521"/>
        </w:trPr>
        <w:tc>
          <w:tcPr>
            <w:tcW w:w="1318" w:type="dxa"/>
            <w:tcBorders>
              <w:top w:val="single" w:sz="4" w:space="0" w:color="auto"/>
              <w:left w:val="single" w:sz="4" w:space="0" w:color="auto"/>
              <w:bottom w:val="single" w:sz="4" w:space="0" w:color="auto"/>
              <w:right w:val="single" w:sz="4" w:space="0" w:color="auto"/>
            </w:tcBorders>
          </w:tcPr>
          <w:p w:rsidR="0068409E" w:rsidRPr="00CD6B93" w:rsidRDefault="0068409E" w:rsidP="009E6D0E">
            <w:pPr>
              <w:keepNext/>
              <w:spacing w:before="120"/>
              <w:rPr>
                <w:rFonts w:cs="Arial"/>
                <w:szCs w:val="22"/>
              </w:rPr>
            </w:pPr>
            <w:r w:rsidRPr="00CD6B93">
              <w:rPr>
                <w:rFonts w:cs="Arial"/>
                <w:szCs w:val="22"/>
              </w:rPr>
              <w:t>Name:</w:t>
            </w:r>
          </w:p>
        </w:tc>
        <w:tc>
          <w:tcPr>
            <w:tcW w:w="3261" w:type="dxa"/>
            <w:tcBorders>
              <w:top w:val="single" w:sz="4" w:space="0" w:color="auto"/>
              <w:left w:val="single" w:sz="4" w:space="0" w:color="auto"/>
              <w:bottom w:val="single" w:sz="4" w:space="0" w:color="auto"/>
              <w:right w:val="single" w:sz="4" w:space="0" w:color="auto"/>
            </w:tcBorders>
          </w:tcPr>
          <w:p w:rsidR="0068409E" w:rsidRPr="00CD6B93" w:rsidRDefault="00182171" w:rsidP="009E6D0E">
            <w:pPr>
              <w:keepNext/>
              <w:tabs>
                <w:tab w:val="left" w:leader="dot" w:pos="3222"/>
              </w:tabs>
              <w:spacing w:before="120"/>
              <w:rPr>
                <w:rFonts w:cs="Arial"/>
                <w:szCs w:val="22"/>
              </w:rPr>
            </w:pPr>
            <w:r w:rsidRPr="00676B3D">
              <w:rPr>
                <w:rFonts w:cs="Arial"/>
                <w:szCs w:val="22"/>
                <w:highlight w:val="magenta"/>
              </w:rPr>
              <w:tab/>
            </w:r>
          </w:p>
        </w:tc>
        <w:tc>
          <w:tcPr>
            <w:tcW w:w="1341" w:type="dxa"/>
            <w:tcBorders>
              <w:top w:val="single" w:sz="4" w:space="0" w:color="auto"/>
              <w:left w:val="single" w:sz="4" w:space="0" w:color="auto"/>
              <w:bottom w:val="single" w:sz="4" w:space="0" w:color="auto"/>
              <w:right w:val="single" w:sz="4" w:space="0" w:color="auto"/>
            </w:tcBorders>
          </w:tcPr>
          <w:p w:rsidR="0068409E" w:rsidRPr="00CD6B93" w:rsidRDefault="0068409E" w:rsidP="009E6D0E">
            <w:pPr>
              <w:keepNext/>
              <w:spacing w:before="120"/>
              <w:rPr>
                <w:rFonts w:cs="Arial"/>
                <w:szCs w:val="22"/>
              </w:rPr>
            </w:pPr>
            <w:r w:rsidRPr="00CD6B93">
              <w:rPr>
                <w:rFonts w:cs="Arial"/>
                <w:szCs w:val="22"/>
              </w:rPr>
              <w:t>Signature:</w:t>
            </w:r>
          </w:p>
        </w:tc>
        <w:tc>
          <w:tcPr>
            <w:tcW w:w="3325" w:type="dxa"/>
            <w:tcBorders>
              <w:top w:val="single" w:sz="4" w:space="0" w:color="auto"/>
              <w:left w:val="single" w:sz="4" w:space="0" w:color="auto"/>
              <w:bottom w:val="single" w:sz="4" w:space="0" w:color="auto"/>
              <w:right w:val="single" w:sz="4" w:space="0" w:color="auto"/>
            </w:tcBorders>
          </w:tcPr>
          <w:p w:rsidR="0068409E" w:rsidRPr="00CD6B93" w:rsidRDefault="00182171" w:rsidP="009E6D0E">
            <w:pPr>
              <w:keepNext/>
              <w:tabs>
                <w:tab w:val="left" w:leader="dot" w:pos="3132"/>
              </w:tabs>
              <w:spacing w:before="120"/>
              <w:rPr>
                <w:rFonts w:cs="Arial"/>
                <w:szCs w:val="22"/>
              </w:rPr>
            </w:pPr>
            <w:r w:rsidRPr="00676B3D">
              <w:rPr>
                <w:rFonts w:cs="Arial"/>
                <w:szCs w:val="22"/>
                <w:highlight w:val="magenta"/>
              </w:rPr>
              <w:tab/>
            </w:r>
          </w:p>
        </w:tc>
      </w:tr>
      <w:tr w:rsidR="0068409E" w:rsidRPr="00CD6B93" w:rsidTr="0068409E">
        <w:trPr>
          <w:cantSplit/>
          <w:trHeight w:val="521"/>
        </w:trPr>
        <w:tc>
          <w:tcPr>
            <w:tcW w:w="1318"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spacing w:before="120"/>
              <w:rPr>
                <w:rFonts w:cs="Arial"/>
                <w:szCs w:val="22"/>
              </w:rPr>
            </w:pPr>
            <w:r w:rsidRPr="00CD6B93">
              <w:rPr>
                <w:rFonts w:cs="Arial"/>
                <w:szCs w:val="22"/>
              </w:rPr>
              <w:t>Position:</w:t>
            </w:r>
          </w:p>
        </w:tc>
        <w:tc>
          <w:tcPr>
            <w:tcW w:w="3261" w:type="dxa"/>
            <w:tcBorders>
              <w:top w:val="single" w:sz="4" w:space="0" w:color="auto"/>
              <w:left w:val="single" w:sz="4" w:space="0" w:color="auto"/>
              <w:bottom w:val="single" w:sz="4" w:space="0" w:color="auto"/>
              <w:right w:val="single" w:sz="4" w:space="0" w:color="auto"/>
            </w:tcBorders>
          </w:tcPr>
          <w:p w:rsidR="0068409E" w:rsidRPr="00CD6B93" w:rsidRDefault="00182171" w:rsidP="0068409E">
            <w:pPr>
              <w:keepNext/>
              <w:tabs>
                <w:tab w:val="left" w:leader="dot" w:pos="3222"/>
              </w:tabs>
              <w:spacing w:before="120"/>
              <w:rPr>
                <w:rFonts w:cs="Arial"/>
                <w:szCs w:val="22"/>
              </w:rPr>
            </w:pPr>
            <w:r w:rsidRPr="00676B3D">
              <w:rPr>
                <w:rFonts w:cs="Arial"/>
                <w:szCs w:val="22"/>
                <w:highlight w:val="magenta"/>
              </w:rPr>
              <w:tab/>
            </w:r>
          </w:p>
        </w:tc>
        <w:tc>
          <w:tcPr>
            <w:tcW w:w="1341"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spacing w:before="120"/>
              <w:rPr>
                <w:rFonts w:cs="Arial"/>
                <w:szCs w:val="22"/>
              </w:rPr>
            </w:pPr>
          </w:p>
        </w:tc>
        <w:tc>
          <w:tcPr>
            <w:tcW w:w="3325"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tabs>
                <w:tab w:val="left" w:leader="dot" w:pos="3132"/>
              </w:tabs>
              <w:spacing w:before="120"/>
              <w:rPr>
                <w:rFonts w:cs="Arial"/>
                <w:szCs w:val="22"/>
              </w:rPr>
            </w:pPr>
          </w:p>
        </w:tc>
      </w:tr>
      <w:tr w:rsidR="0068409E" w:rsidRPr="00CD6B93" w:rsidTr="0068409E">
        <w:trPr>
          <w:cantSplit/>
          <w:trHeight w:val="521"/>
        </w:trPr>
        <w:tc>
          <w:tcPr>
            <w:tcW w:w="1318" w:type="dxa"/>
            <w:tcBorders>
              <w:top w:val="single" w:sz="4" w:space="0" w:color="auto"/>
              <w:left w:val="single" w:sz="4" w:space="0" w:color="auto"/>
              <w:bottom w:val="single" w:sz="4" w:space="0" w:color="auto"/>
              <w:right w:val="single" w:sz="4" w:space="0" w:color="auto"/>
            </w:tcBorders>
          </w:tcPr>
          <w:p w:rsidR="0068409E" w:rsidRPr="0068409E" w:rsidRDefault="0068409E" w:rsidP="0068409E">
            <w:pPr>
              <w:keepNext/>
              <w:spacing w:before="120"/>
              <w:rPr>
                <w:rFonts w:cs="Arial"/>
                <w:szCs w:val="22"/>
              </w:rPr>
            </w:pPr>
            <w:r w:rsidRPr="0068409E">
              <w:rPr>
                <w:rFonts w:cs="Arial"/>
                <w:szCs w:val="22"/>
              </w:rPr>
              <w:t>(Expand as required)</w:t>
            </w:r>
          </w:p>
        </w:tc>
        <w:tc>
          <w:tcPr>
            <w:tcW w:w="3261"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tabs>
                <w:tab w:val="left" w:leader="dot" w:pos="3222"/>
              </w:tabs>
              <w:spacing w:before="120"/>
              <w:rPr>
                <w:rFonts w:cs="Arial"/>
                <w:szCs w:val="22"/>
              </w:rPr>
            </w:pPr>
          </w:p>
        </w:tc>
        <w:tc>
          <w:tcPr>
            <w:tcW w:w="1341"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spacing w:before="120"/>
              <w:rPr>
                <w:rFonts w:cs="Arial"/>
                <w:szCs w:val="22"/>
              </w:rPr>
            </w:pPr>
          </w:p>
        </w:tc>
        <w:tc>
          <w:tcPr>
            <w:tcW w:w="3325" w:type="dxa"/>
            <w:tcBorders>
              <w:top w:val="single" w:sz="4" w:space="0" w:color="auto"/>
              <w:left w:val="single" w:sz="4" w:space="0" w:color="auto"/>
              <w:bottom w:val="single" w:sz="4" w:space="0" w:color="auto"/>
              <w:right w:val="single" w:sz="4" w:space="0" w:color="auto"/>
            </w:tcBorders>
          </w:tcPr>
          <w:p w:rsidR="0068409E" w:rsidRPr="00CD6B93" w:rsidRDefault="0068409E" w:rsidP="0068409E">
            <w:pPr>
              <w:keepNext/>
              <w:tabs>
                <w:tab w:val="left" w:leader="dot" w:pos="3132"/>
              </w:tabs>
              <w:spacing w:before="120"/>
              <w:rPr>
                <w:rFonts w:cs="Arial"/>
                <w:szCs w:val="22"/>
              </w:rPr>
            </w:pPr>
          </w:p>
        </w:tc>
      </w:tr>
    </w:tbl>
    <w:p w:rsidR="00153C11" w:rsidRPr="00CD6B93" w:rsidRDefault="00153C11" w:rsidP="00153C11">
      <w:pPr>
        <w:rPr>
          <w:sz w:val="20"/>
        </w:rPr>
      </w:pPr>
    </w:p>
    <w:p w:rsidR="00912C64" w:rsidRDefault="00912C64">
      <w:pPr>
        <w:rPr>
          <w:rFonts w:cs="Arial"/>
          <w:b/>
          <w:color w:val="0072C6"/>
          <w:kern w:val="32"/>
          <w:sz w:val="32"/>
          <w:szCs w:val="32"/>
        </w:rPr>
      </w:pPr>
      <w:r>
        <w:br w:type="page"/>
      </w:r>
    </w:p>
    <w:p w:rsidR="00F346A3" w:rsidRDefault="00F346A3" w:rsidP="0068409E">
      <w:pPr>
        <w:pStyle w:val="Heading1"/>
        <w:numPr>
          <w:ilvl w:val="0"/>
          <w:numId w:val="0"/>
        </w:numPr>
      </w:pPr>
      <w:bookmarkStart w:id="4" w:name="_Toc459190291"/>
      <w:r w:rsidRPr="00DE5EE8">
        <w:lastRenderedPageBreak/>
        <w:t>Annex 1</w:t>
      </w:r>
      <w:r>
        <w:t xml:space="preserve"> </w:t>
      </w:r>
      <w:r w:rsidR="00F10943">
        <w:t>–</w:t>
      </w:r>
      <w:r>
        <w:t xml:space="preserve"> </w:t>
      </w:r>
      <w:r w:rsidR="00170108">
        <w:t>T</w:t>
      </w:r>
      <w:r w:rsidR="00F10943">
        <w:t>he Specification</w:t>
      </w:r>
      <w:bookmarkEnd w:id="4"/>
      <w:r w:rsidR="00F10943">
        <w:t xml:space="preserve"> </w:t>
      </w:r>
    </w:p>
    <w:p w:rsidR="006A603C" w:rsidRPr="00250EF4" w:rsidRDefault="006A603C" w:rsidP="006A603C"/>
    <w:p w:rsidR="00303779" w:rsidRPr="00303779" w:rsidRDefault="00303779" w:rsidP="00250EF4"/>
    <w:p w:rsidR="00F346A3" w:rsidRDefault="00F346A3" w:rsidP="00C67154">
      <w:pPr>
        <w:pStyle w:val="Heading2"/>
        <w:numPr>
          <w:ilvl w:val="0"/>
          <w:numId w:val="20"/>
        </w:numPr>
        <w:ind w:left="284"/>
        <w:jc w:val="both"/>
      </w:pPr>
      <w:r w:rsidRPr="00353B6B">
        <w:t>The Service</w:t>
      </w:r>
      <w:r w:rsidRPr="00415192">
        <w:t>s</w:t>
      </w:r>
    </w:p>
    <w:p w:rsidR="0068409E" w:rsidRDefault="0068409E" w:rsidP="00C67154">
      <w:pPr>
        <w:jc w:val="both"/>
      </w:pPr>
    </w:p>
    <w:p w:rsidR="0068409E" w:rsidRPr="00BC5302" w:rsidRDefault="00BC5302" w:rsidP="00C67154">
      <w:pPr>
        <w:jc w:val="both"/>
        <w:rPr>
          <w:rFonts w:cs="Arial"/>
          <w:b/>
          <w:color w:val="000000"/>
          <w:szCs w:val="22"/>
        </w:rPr>
      </w:pPr>
      <w:r w:rsidRPr="00BC5302">
        <w:rPr>
          <w:rFonts w:cs="Arial"/>
          <w:b/>
          <w:color w:val="000000"/>
          <w:szCs w:val="22"/>
        </w:rPr>
        <w:t xml:space="preserve">1.1 </w:t>
      </w:r>
      <w:r w:rsidR="0068409E" w:rsidRPr="00BC5302">
        <w:rPr>
          <w:rFonts w:cs="Arial"/>
          <w:b/>
          <w:color w:val="000000"/>
          <w:szCs w:val="22"/>
        </w:rPr>
        <w:t>Service Requirements</w:t>
      </w:r>
    </w:p>
    <w:p w:rsidR="00BC5302" w:rsidRDefault="00BC5302" w:rsidP="00C67154">
      <w:pPr>
        <w:jc w:val="both"/>
        <w:rPr>
          <w:rFonts w:cs="Arial"/>
          <w:i/>
          <w:szCs w:val="22"/>
          <w:highlight w:val="cyan"/>
        </w:rPr>
      </w:pPr>
    </w:p>
    <w:p w:rsidR="00D90675" w:rsidRDefault="00D90675" w:rsidP="00C67154">
      <w:pPr>
        <w:ind w:left="426"/>
        <w:jc w:val="both"/>
        <w:rPr>
          <w:rFonts w:cs="Arial"/>
          <w:szCs w:val="22"/>
        </w:rPr>
      </w:pPr>
      <w:r w:rsidRPr="0068248F">
        <w:rPr>
          <w:rFonts w:cs="Arial"/>
          <w:szCs w:val="22"/>
        </w:rPr>
        <w:t>The Service</w:t>
      </w:r>
      <w:r>
        <w:rPr>
          <w:rFonts w:cs="Arial"/>
          <w:szCs w:val="22"/>
        </w:rPr>
        <w:t xml:space="preserve"> Requirements for this contract are provided in the embedded Specification of Requirements document below: </w:t>
      </w:r>
    </w:p>
    <w:p w:rsidR="00D70922" w:rsidRDefault="00D70922" w:rsidP="00C67154">
      <w:pPr>
        <w:ind w:left="426"/>
        <w:jc w:val="both"/>
        <w:rPr>
          <w:rFonts w:cs="Arial"/>
          <w:szCs w:val="22"/>
        </w:rPr>
      </w:pPr>
    </w:p>
    <w:bookmarkStart w:id="5" w:name="_MON_1537595248"/>
    <w:bookmarkEnd w:id="5"/>
    <w:p w:rsidR="00D70922" w:rsidRDefault="002D64BD" w:rsidP="00C67154">
      <w:pPr>
        <w:ind w:left="426"/>
        <w:jc w:val="both"/>
        <w:rPr>
          <w:rFonts w:cs="Arial"/>
          <w:szCs w:val="22"/>
        </w:rPr>
      </w:pPr>
      <w:r>
        <w:rPr>
          <w:rFonts w:cs="Arial"/>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85pt;height:50.25pt" o:ole="">
            <v:imagedata r:id="rId14" o:title=""/>
          </v:shape>
          <o:OLEObject Type="Embed" ProgID="Word.Document.12" ShapeID="_x0000_i1027" DrawAspect="Icon" ObjectID="_1537595290" r:id="rId15">
            <o:FieldCodes>\s</o:FieldCodes>
          </o:OLEObject>
        </w:object>
      </w:r>
      <w:bookmarkStart w:id="6" w:name="_GoBack"/>
      <w:bookmarkEnd w:id="6"/>
    </w:p>
    <w:p w:rsidR="00BC5302" w:rsidRDefault="00BC5302" w:rsidP="00C67154">
      <w:pPr>
        <w:jc w:val="both"/>
        <w:rPr>
          <w:rFonts w:cs="Arial"/>
          <w:i/>
          <w:szCs w:val="22"/>
          <w:highlight w:val="cyan"/>
        </w:rPr>
      </w:pPr>
    </w:p>
    <w:p w:rsidR="006A603C" w:rsidRDefault="00BC5302" w:rsidP="00C67154">
      <w:pPr>
        <w:jc w:val="both"/>
        <w:rPr>
          <w:b/>
        </w:rPr>
      </w:pPr>
      <w:r>
        <w:rPr>
          <w:b/>
        </w:rPr>
        <w:t xml:space="preserve">1.2 </w:t>
      </w:r>
      <w:r w:rsidR="00D07F9B" w:rsidRPr="00250EF4">
        <w:rPr>
          <w:b/>
        </w:rPr>
        <w:t>Priority Services</w:t>
      </w:r>
    </w:p>
    <w:p w:rsidR="00246918" w:rsidRDefault="00246918" w:rsidP="00C67154">
      <w:pPr>
        <w:jc w:val="both"/>
        <w:rPr>
          <w:b/>
        </w:rPr>
      </w:pPr>
    </w:p>
    <w:p w:rsidR="00F346A3" w:rsidRDefault="001A3C8E" w:rsidP="00C67154">
      <w:pPr>
        <w:ind w:left="709" w:hanging="709"/>
        <w:jc w:val="both"/>
        <w:rPr>
          <w:rFonts w:cs="Arial"/>
          <w:color w:val="000000"/>
          <w:szCs w:val="22"/>
        </w:rPr>
      </w:pPr>
      <w:r>
        <w:rPr>
          <w:rFonts w:cs="Arial"/>
          <w:color w:val="000000"/>
          <w:szCs w:val="22"/>
        </w:rPr>
        <w:t>1.</w:t>
      </w:r>
      <w:r w:rsidR="00AC15EB">
        <w:rPr>
          <w:rFonts w:cs="Arial"/>
          <w:color w:val="000000"/>
          <w:szCs w:val="22"/>
        </w:rPr>
        <w:t>2</w:t>
      </w:r>
      <w:r>
        <w:rPr>
          <w:rFonts w:cs="Arial"/>
          <w:color w:val="000000"/>
          <w:szCs w:val="22"/>
        </w:rPr>
        <w:t>.1</w:t>
      </w:r>
      <w:r>
        <w:rPr>
          <w:rFonts w:cs="Arial"/>
          <w:color w:val="000000"/>
          <w:szCs w:val="22"/>
        </w:rPr>
        <w:tab/>
      </w:r>
      <w:r w:rsidR="00F346A3" w:rsidRPr="00FE3136">
        <w:rPr>
          <w:rFonts w:cs="Arial"/>
          <w:color w:val="000000"/>
          <w:szCs w:val="22"/>
        </w:rPr>
        <w:t>Where</w:t>
      </w:r>
      <w:r w:rsidR="00F346A3" w:rsidRPr="000472C8">
        <w:rPr>
          <w:rFonts w:cs="Arial"/>
          <w:color w:val="000000"/>
          <w:szCs w:val="22"/>
        </w:rPr>
        <w:t xml:space="preserve"> the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 xml:space="preserve">ervices, fall within the “Business Intelligence” service category </w:t>
      </w:r>
      <w:r w:rsidR="00F346A3">
        <w:rPr>
          <w:rFonts w:cs="Arial"/>
          <w:color w:val="000000"/>
          <w:szCs w:val="22"/>
        </w:rPr>
        <w:t xml:space="preserve">(as </w:t>
      </w:r>
      <w:r w:rsidR="009E6D0E">
        <w:rPr>
          <w:rFonts w:cs="Arial"/>
          <w:color w:val="000000"/>
          <w:szCs w:val="22"/>
        </w:rPr>
        <w:t>described in the Framework ITT</w:t>
      </w:r>
      <w:r w:rsidR="00F346A3">
        <w:rPr>
          <w:rFonts w:cs="Arial"/>
          <w:color w:val="000000"/>
          <w:szCs w:val="22"/>
        </w:rPr>
        <w:t xml:space="preserve">) </w:t>
      </w:r>
      <w:r w:rsidR="00F346A3" w:rsidRPr="000472C8">
        <w:rPr>
          <w:rFonts w:cs="Arial"/>
          <w:color w:val="000000"/>
          <w:szCs w:val="22"/>
        </w:rPr>
        <w:t xml:space="preserve">then those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ervices, (as applicable) shall be Priority Services</w:t>
      </w:r>
      <w:r w:rsidR="009E6D0E">
        <w:rPr>
          <w:rFonts w:cs="Arial"/>
          <w:color w:val="000000"/>
          <w:szCs w:val="22"/>
        </w:rPr>
        <w:t xml:space="preserve"> within the meaning of the Call-Off Terms and Conditions</w:t>
      </w:r>
      <w:r w:rsidR="00F346A3" w:rsidRPr="000472C8">
        <w:rPr>
          <w:rFonts w:cs="Arial"/>
          <w:color w:val="000000"/>
          <w:szCs w:val="22"/>
        </w:rPr>
        <w:t xml:space="preserve"> for the purposes of this Contract.</w:t>
      </w:r>
    </w:p>
    <w:p w:rsidR="00773A42" w:rsidRPr="000472C8" w:rsidRDefault="00773A42" w:rsidP="00C67154">
      <w:pPr>
        <w:ind w:left="709" w:hanging="709"/>
        <w:jc w:val="both"/>
        <w:rPr>
          <w:rFonts w:cs="Arial"/>
          <w:color w:val="000000"/>
          <w:szCs w:val="22"/>
        </w:rPr>
      </w:pPr>
    </w:p>
    <w:p w:rsidR="00F346A3" w:rsidRDefault="00AC15EB" w:rsidP="00C67154">
      <w:pPr>
        <w:ind w:left="709" w:hanging="709"/>
        <w:jc w:val="both"/>
        <w:rPr>
          <w:rFonts w:cs="Arial"/>
          <w:color w:val="000000"/>
          <w:szCs w:val="22"/>
        </w:rPr>
      </w:pPr>
      <w:r>
        <w:rPr>
          <w:rFonts w:cs="Arial"/>
          <w:color w:val="000000"/>
          <w:szCs w:val="22"/>
        </w:rPr>
        <w:t>1.2</w:t>
      </w:r>
      <w:r w:rsidR="001A3C8E">
        <w:rPr>
          <w:rFonts w:cs="Arial"/>
          <w:color w:val="000000"/>
          <w:szCs w:val="22"/>
        </w:rPr>
        <w:t>.2</w:t>
      </w:r>
      <w:r w:rsidR="001A3C8E">
        <w:rPr>
          <w:rFonts w:cs="Arial"/>
          <w:color w:val="000000"/>
          <w:szCs w:val="22"/>
        </w:rPr>
        <w:tab/>
      </w:r>
      <w:r w:rsidR="00F346A3" w:rsidRPr="000472C8">
        <w:rPr>
          <w:rFonts w:cs="Arial"/>
          <w:color w:val="000000"/>
          <w:szCs w:val="22"/>
        </w:rPr>
        <w:t xml:space="preserve">Where the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 xml:space="preserve">ervices, fall within the “Supporting the Commissioning of Continuing Healthcare and Funded Nursing Care” service category </w:t>
      </w:r>
      <w:r w:rsidR="0089756C">
        <w:rPr>
          <w:rFonts w:cs="Arial"/>
          <w:color w:val="000000"/>
          <w:szCs w:val="22"/>
        </w:rPr>
        <w:t>(</w:t>
      </w:r>
      <w:r w:rsidR="009E6D0E">
        <w:rPr>
          <w:rFonts w:cs="Arial"/>
          <w:color w:val="000000"/>
          <w:szCs w:val="22"/>
        </w:rPr>
        <w:t>as described in the Framework ITT</w:t>
      </w:r>
      <w:r w:rsidR="0089756C">
        <w:rPr>
          <w:rFonts w:cs="Arial"/>
          <w:color w:val="000000"/>
          <w:szCs w:val="22"/>
        </w:rPr>
        <w:t>)</w:t>
      </w:r>
      <w:r w:rsidR="00F346A3" w:rsidRPr="00151B6C">
        <w:rPr>
          <w:rFonts w:cs="Arial"/>
          <w:color w:val="000000"/>
          <w:szCs w:val="22"/>
        </w:rPr>
        <w:t xml:space="preserve"> </w:t>
      </w:r>
      <w:r w:rsidR="009E6D0E">
        <w:rPr>
          <w:rFonts w:cs="Arial"/>
          <w:color w:val="000000"/>
          <w:szCs w:val="22"/>
        </w:rPr>
        <w:t>then those Services, or part of the S</w:t>
      </w:r>
      <w:r w:rsidR="00F346A3" w:rsidRPr="000472C8">
        <w:rPr>
          <w:rFonts w:cs="Arial"/>
          <w:color w:val="000000"/>
          <w:szCs w:val="22"/>
        </w:rPr>
        <w:t>ervices, (as applicable) shall be Priority Services</w:t>
      </w:r>
      <w:r w:rsidR="009E6D0E">
        <w:rPr>
          <w:rFonts w:cs="Arial"/>
          <w:color w:val="000000"/>
          <w:szCs w:val="22"/>
        </w:rPr>
        <w:t xml:space="preserve"> within the meaning of the Call-off Terms and Conditions</w:t>
      </w:r>
      <w:r w:rsidR="00F346A3" w:rsidRPr="000472C8">
        <w:rPr>
          <w:rFonts w:cs="Arial"/>
          <w:color w:val="000000"/>
          <w:szCs w:val="22"/>
        </w:rPr>
        <w:t xml:space="preserve"> for the purposes of this Contract.</w:t>
      </w:r>
    </w:p>
    <w:p w:rsidR="00773A42" w:rsidRDefault="00773A42" w:rsidP="00C67154">
      <w:pPr>
        <w:ind w:left="709" w:hanging="709"/>
        <w:jc w:val="both"/>
        <w:rPr>
          <w:rFonts w:cs="Arial"/>
          <w:color w:val="000000"/>
          <w:szCs w:val="22"/>
        </w:rPr>
      </w:pPr>
    </w:p>
    <w:p w:rsidR="00F346A3" w:rsidRDefault="00AC15EB" w:rsidP="00C67154">
      <w:pPr>
        <w:ind w:left="709" w:hanging="709"/>
        <w:jc w:val="both"/>
        <w:rPr>
          <w:rFonts w:cs="Arial"/>
          <w:color w:val="000000"/>
          <w:szCs w:val="22"/>
        </w:rPr>
      </w:pPr>
      <w:r>
        <w:rPr>
          <w:rFonts w:cs="Arial"/>
          <w:color w:val="000000"/>
          <w:szCs w:val="22"/>
        </w:rPr>
        <w:t>1.2</w:t>
      </w:r>
      <w:r w:rsidR="001A3C8E">
        <w:rPr>
          <w:rFonts w:cs="Arial"/>
          <w:color w:val="000000"/>
          <w:szCs w:val="22"/>
        </w:rPr>
        <w:t>.3</w:t>
      </w:r>
      <w:r w:rsidR="001A3C8E">
        <w:rPr>
          <w:rFonts w:cs="Arial"/>
          <w:color w:val="000000"/>
          <w:szCs w:val="22"/>
        </w:rPr>
        <w:tab/>
      </w:r>
      <w:r w:rsidR="00F346A3" w:rsidRPr="000472C8">
        <w:rPr>
          <w:rFonts w:cs="Arial"/>
          <w:color w:val="000000"/>
          <w:szCs w:val="22"/>
        </w:rPr>
        <w:t xml:space="preserve">Where the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ervices, fall within the</w:t>
      </w:r>
      <w:r w:rsidR="00F346A3">
        <w:rPr>
          <w:rFonts w:cs="Arial"/>
          <w:color w:val="000000"/>
          <w:szCs w:val="22"/>
        </w:rPr>
        <w:t xml:space="preserve"> “Financial Management and Accounting” service line </w:t>
      </w:r>
      <w:r w:rsidR="00F346A3" w:rsidRPr="00151B6C">
        <w:rPr>
          <w:rFonts w:cs="Arial"/>
          <w:color w:val="000000"/>
          <w:szCs w:val="22"/>
        </w:rPr>
        <w:t xml:space="preserve">(as described in the Framework ITT) </w:t>
      </w:r>
      <w:r w:rsidR="00F346A3">
        <w:rPr>
          <w:rFonts w:cs="Arial"/>
          <w:color w:val="000000"/>
          <w:szCs w:val="22"/>
        </w:rPr>
        <w:t xml:space="preserve">within the </w:t>
      </w:r>
      <w:r w:rsidR="00F346A3" w:rsidRPr="000472C8">
        <w:rPr>
          <w:rFonts w:cs="Arial"/>
          <w:color w:val="000000"/>
          <w:szCs w:val="22"/>
        </w:rPr>
        <w:t xml:space="preserve">“Business </w:t>
      </w:r>
      <w:r w:rsidR="00F346A3">
        <w:rPr>
          <w:rFonts w:cs="Arial"/>
          <w:color w:val="000000"/>
          <w:szCs w:val="22"/>
        </w:rPr>
        <w:t>Support</w:t>
      </w:r>
      <w:r w:rsidR="00F346A3" w:rsidRPr="000472C8">
        <w:rPr>
          <w:rFonts w:cs="Arial"/>
          <w:color w:val="000000"/>
          <w:szCs w:val="22"/>
        </w:rPr>
        <w:t>” service category</w:t>
      </w:r>
      <w:r w:rsidR="00F346A3">
        <w:rPr>
          <w:rFonts w:cs="Arial"/>
          <w:color w:val="000000"/>
          <w:szCs w:val="22"/>
        </w:rPr>
        <w:t xml:space="preserve"> </w:t>
      </w:r>
      <w:r w:rsidR="0089756C">
        <w:rPr>
          <w:rFonts w:cs="Arial"/>
          <w:color w:val="000000"/>
          <w:szCs w:val="22"/>
        </w:rPr>
        <w:t xml:space="preserve">(as </w:t>
      </w:r>
      <w:r w:rsidR="009E6D0E">
        <w:rPr>
          <w:rFonts w:cs="Arial"/>
          <w:color w:val="000000"/>
          <w:szCs w:val="22"/>
        </w:rPr>
        <w:t>described in the Framework ITT</w:t>
      </w:r>
      <w:r w:rsidR="0089756C">
        <w:rPr>
          <w:rFonts w:cs="Arial"/>
          <w:color w:val="000000"/>
          <w:szCs w:val="22"/>
        </w:rPr>
        <w:t>)</w:t>
      </w:r>
      <w:r w:rsidR="00F346A3" w:rsidRPr="00151B6C">
        <w:rPr>
          <w:rFonts w:cs="Arial"/>
          <w:color w:val="000000"/>
          <w:szCs w:val="22"/>
        </w:rPr>
        <w:t xml:space="preserve"> </w:t>
      </w:r>
      <w:r w:rsidR="00F346A3" w:rsidRPr="000472C8">
        <w:rPr>
          <w:rFonts w:cs="Arial"/>
          <w:color w:val="000000"/>
          <w:szCs w:val="22"/>
        </w:rPr>
        <w:t xml:space="preserve">then those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ervices, (as applicable) shall be Priority Services</w:t>
      </w:r>
      <w:r w:rsidR="009E6D0E">
        <w:rPr>
          <w:rFonts w:cs="Arial"/>
          <w:color w:val="000000"/>
          <w:szCs w:val="22"/>
        </w:rPr>
        <w:t xml:space="preserve"> within the meaning of the Call-Off Terms and Conditions</w:t>
      </w:r>
      <w:r w:rsidR="00F346A3" w:rsidRPr="000472C8">
        <w:rPr>
          <w:rFonts w:cs="Arial"/>
          <w:color w:val="000000"/>
          <w:szCs w:val="22"/>
        </w:rPr>
        <w:t xml:space="preserve"> for the purposes of this Contract.</w:t>
      </w:r>
    </w:p>
    <w:p w:rsidR="00773A42" w:rsidRDefault="00773A42" w:rsidP="00C67154">
      <w:pPr>
        <w:ind w:left="709" w:hanging="709"/>
        <w:jc w:val="both"/>
        <w:rPr>
          <w:rFonts w:cs="Arial"/>
          <w:color w:val="000000"/>
          <w:szCs w:val="22"/>
        </w:rPr>
      </w:pPr>
    </w:p>
    <w:p w:rsidR="00F346A3" w:rsidRPr="000472C8" w:rsidRDefault="00D07F9B" w:rsidP="00C67154">
      <w:pPr>
        <w:ind w:left="709" w:hanging="709"/>
        <w:jc w:val="both"/>
        <w:rPr>
          <w:rFonts w:cs="Arial"/>
          <w:color w:val="000000"/>
          <w:szCs w:val="22"/>
        </w:rPr>
      </w:pPr>
      <w:r>
        <w:rPr>
          <w:rFonts w:cs="Arial"/>
          <w:color w:val="000000"/>
          <w:szCs w:val="22"/>
        </w:rPr>
        <w:t>1.</w:t>
      </w:r>
      <w:r w:rsidR="00AC15EB">
        <w:rPr>
          <w:rFonts w:cs="Arial"/>
          <w:color w:val="000000"/>
          <w:szCs w:val="22"/>
        </w:rPr>
        <w:t>2</w:t>
      </w:r>
      <w:r>
        <w:rPr>
          <w:rFonts w:cs="Arial"/>
          <w:color w:val="000000"/>
          <w:szCs w:val="22"/>
        </w:rPr>
        <w:t xml:space="preserve">.4 </w:t>
      </w:r>
      <w:r w:rsidR="001A3C8E">
        <w:rPr>
          <w:rFonts w:cs="Arial"/>
          <w:color w:val="000000"/>
          <w:szCs w:val="22"/>
        </w:rPr>
        <w:tab/>
      </w:r>
      <w:r w:rsidR="00F346A3" w:rsidRPr="000472C8">
        <w:rPr>
          <w:rFonts w:cs="Arial"/>
          <w:color w:val="000000"/>
          <w:szCs w:val="22"/>
        </w:rPr>
        <w:t xml:space="preserve">Where the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ervices, fall within the</w:t>
      </w:r>
      <w:r w:rsidR="00F346A3">
        <w:rPr>
          <w:rFonts w:cs="Arial"/>
          <w:color w:val="000000"/>
          <w:szCs w:val="22"/>
        </w:rPr>
        <w:t xml:space="preserve"> “Information and Communications Technology (ICT) Services” service line </w:t>
      </w:r>
      <w:r w:rsidR="00F346A3" w:rsidRPr="00151B6C">
        <w:rPr>
          <w:rFonts w:cs="Arial"/>
          <w:color w:val="000000"/>
          <w:szCs w:val="22"/>
        </w:rPr>
        <w:t xml:space="preserve">(as described in the Framework ITT) </w:t>
      </w:r>
      <w:r w:rsidR="00F346A3">
        <w:rPr>
          <w:rFonts w:cs="Arial"/>
          <w:color w:val="000000"/>
          <w:szCs w:val="22"/>
        </w:rPr>
        <w:t xml:space="preserve">within the </w:t>
      </w:r>
      <w:r w:rsidR="00F346A3" w:rsidRPr="000472C8">
        <w:rPr>
          <w:rFonts w:cs="Arial"/>
          <w:color w:val="000000"/>
          <w:szCs w:val="22"/>
        </w:rPr>
        <w:t xml:space="preserve">“Business </w:t>
      </w:r>
      <w:r w:rsidR="00F346A3">
        <w:rPr>
          <w:rFonts w:cs="Arial"/>
          <w:color w:val="000000"/>
          <w:szCs w:val="22"/>
        </w:rPr>
        <w:t>Support</w:t>
      </w:r>
      <w:r w:rsidR="00F346A3" w:rsidRPr="000472C8">
        <w:rPr>
          <w:rFonts w:cs="Arial"/>
          <w:color w:val="000000"/>
          <w:szCs w:val="22"/>
        </w:rPr>
        <w:t xml:space="preserve">” service category </w:t>
      </w:r>
      <w:r w:rsidR="0089756C">
        <w:rPr>
          <w:rFonts w:cs="Arial"/>
          <w:color w:val="000000"/>
          <w:szCs w:val="22"/>
        </w:rPr>
        <w:t xml:space="preserve">(as </w:t>
      </w:r>
      <w:r w:rsidR="009E6D0E">
        <w:rPr>
          <w:rFonts w:cs="Arial"/>
          <w:color w:val="000000"/>
          <w:szCs w:val="22"/>
        </w:rPr>
        <w:t>described in the Framework ITT</w:t>
      </w:r>
      <w:r w:rsidR="0089756C">
        <w:rPr>
          <w:rFonts w:cs="Arial"/>
          <w:color w:val="000000"/>
          <w:szCs w:val="22"/>
        </w:rPr>
        <w:t>)</w:t>
      </w:r>
      <w:r w:rsidR="009E6D0E">
        <w:rPr>
          <w:rFonts w:cs="Arial"/>
          <w:color w:val="000000"/>
          <w:szCs w:val="22"/>
        </w:rPr>
        <w:t xml:space="preserve"> </w:t>
      </w:r>
      <w:r w:rsidR="00F346A3" w:rsidRPr="000472C8">
        <w:rPr>
          <w:rFonts w:cs="Arial"/>
          <w:color w:val="000000"/>
          <w:szCs w:val="22"/>
        </w:rPr>
        <w:t xml:space="preserve">then those </w:t>
      </w:r>
      <w:r w:rsidR="00F346A3">
        <w:rPr>
          <w:rFonts w:cs="Arial"/>
          <w:color w:val="000000"/>
          <w:szCs w:val="22"/>
        </w:rPr>
        <w:t>S</w:t>
      </w:r>
      <w:r w:rsidR="00F346A3" w:rsidRPr="000472C8">
        <w:rPr>
          <w:rFonts w:cs="Arial"/>
          <w:color w:val="000000"/>
          <w:szCs w:val="22"/>
        </w:rPr>
        <w:t xml:space="preserve">ervices, or part of the </w:t>
      </w:r>
      <w:r w:rsidR="00F346A3">
        <w:rPr>
          <w:rFonts w:cs="Arial"/>
          <w:color w:val="000000"/>
          <w:szCs w:val="22"/>
        </w:rPr>
        <w:t>S</w:t>
      </w:r>
      <w:r w:rsidR="00F346A3" w:rsidRPr="000472C8">
        <w:rPr>
          <w:rFonts w:cs="Arial"/>
          <w:color w:val="000000"/>
          <w:szCs w:val="22"/>
        </w:rPr>
        <w:t>ervices, (as applicable) shall be Priority Services</w:t>
      </w:r>
      <w:r w:rsidR="009E6D0E">
        <w:rPr>
          <w:rFonts w:cs="Arial"/>
          <w:color w:val="000000"/>
          <w:szCs w:val="22"/>
        </w:rPr>
        <w:t xml:space="preserve"> within the meaning of the Call-Off Terms and Conditions</w:t>
      </w:r>
      <w:r w:rsidR="00F346A3" w:rsidRPr="000472C8">
        <w:rPr>
          <w:rFonts w:cs="Arial"/>
          <w:color w:val="000000"/>
          <w:szCs w:val="22"/>
        </w:rPr>
        <w:t xml:space="preserve"> for the purposes of this Contract.</w:t>
      </w:r>
    </w:p>
    <w:p w:rsidR="00773A42" w:rsidRDefault="00773A42" w:rsidP="00773A42">
      <w:pPr>
        <w:rPr>
          <w:rFonts w:cs="Arial"/>
          <w:i/>
          <w:color w:val="000000"/>
          <w:szCs w:val="22"/>
          <w:highlight w:val="cyan"/>
        </w:rPr>
      </w:pPr>
    </w:p>
    <w:p w:rsidR="00773A42" w:rsidRDefault="00773A42" w:rsidP="00773A42">
      <w:pPr>
        <w:rPr>
          <w:rFonts w:cs="Arial"/>
          <w:i/>
          <w:color w:val="000000"/>
          <w:szCs w:val="22"/>
          <w:highlight w:val="cyan"/>
        </w:rPr>
      </w:pPr>
    </w:p>
    <w:p w:rsidR="00D90675" w:rsidRDefault="00D90675" w:rsidP="00773A42">
      <w:pPr>
        <w:rPr>
          <w:rFonts w:cs="Arial"/>
          <w:i/>
          <w:color w:val="000000"/>
          <w:szCs w:val="22"/>
          <w:highlight w:val="cyan"/>
        </w:rPr>
      </w:pPr>
    </w:p>
    <w:p w:rsidR="00D90675" w:rsidRDefault="00D90675" w:rsidP="00773A42">
      <w:pPr>
        <w:rPr>
          <w:rFonts w:cs="Arial"/>
          <w:i/>
          <w:color w:val="000000"/>
          <w:szCs w:val="22"/>
          <w:highlight w:val="cyan"/>
        </w:rPr>
      </w:pPr>
    </w:p>
    <w:p w:rsidR="00D90675" w:rsidRDefault="00D90675" w:rsidP="00773A42">
      <w:pPr>
        <w:rPr>
          <w:rFonts w:cs="Arial"/>
          <w:i/>
          <w:color w:val="000000"/>
          <w:szCs w:val="22"/>
          <w:highlight w:val="cyan"/>
        </w:rPr>
      </w:pPr>
    </w:p>
    <w:p w:rsidR="00D90675" w:rsidRDefault="00D90675" w:rsidP="00773A42">
      <w:pPr>
        <w:rPr>
          <w:rFonts w:cs="Arial"/>
          <w:i/>
          <w:color w:val="000000"/>
          <w:szCs w:val="22"/>
          <w:highlight w:val="cyan"/>
        </w:rPr>
      </w:pPr>
    </w:p>
    <w:p w:rsidR="00D90675" w:rsidRDefault="00D90675" w:rsidP="00773A42">
      <w:pPr>
        <w:rPr>
          <w:rFonts w:cs="Arial"/>
          <w:i/>
          <w:color w:val="000000"/>
          <w:szCs w:val="22"/>
          <w:highlight w:val="cyan"/>
        </w:rPr>
      </w:pPr>
    </w:p>
    <w:p w:rsidR="00797C3E" w:rsidRDefault="00797C3E" w:rsidP="00703694">
      <w:pPr>
        <w:jc w:val="both"/>
      </w:pPr>
    </w:p>
    <w:p w:rsidR="00AC15EB" w:rsidRPr="00AC15EB" w:rsidRDefault="00AC15EB" w:rsidP="00AC15EB">
      <w:pPr>
        <w:jc w:val="both"/>
        <w:rPr>
          <w:b/>
        </w:rPr>
      </w:pPr>
      <w:r>
        <w:rPr>
          <w:b/>
        </w:rPr>
        <w:t xml:space="preserve">1.3 </w:t>
      </w:r>
      <w:r w:rsidRPr="00AC15EB">
        <w:rPr>
          <w:b/>
        </w:rPr>
        <w:t>Division of Service provision between Suppliers/Sub-Contractors</w:t>
      </w:r>
    </w:p>
    <w:p w:rsidR="00AC15EB" w:rsidRDefault="00AC15EB" w:rsidP="00AC15EB"/>
    <w:p w:rsidR="00AC15EB" w:rsidRPr="00524043" w:rsidRDefault="00AC15EB" w:rsidP="00AC15EB">
      <w:pPr>
        <w:spacing w:after="120"/>
        <w:rPr>
          <w:sz w:val="28"/>
        </w:rPr>
      </w:pPr>
      <w:r w:rsidRPr="00524043">
        <w:rPr>
          <w:rFonts w:cs="Arial"/>
          <w:i/>
          <w:szCs w:val="20"/>
          <w:highlight w:val="magenta"/>
        </w:rPr>
        <w:t xml:space="preserve">Insert the </w:t>
      </w:r>
      <w:r w:rsidR="00524043" w:rsidRPr="00524043">
        <w:rPr>
          <w:rFonts w:cs="Arial"/>
          <w:i/>
          <w:szCs w:val="20"/>
          <w:highlight w:val="magenta"/>
        </w:rPr>
        <w:t>Service Matrix</w:t>
      </w:r>
      <w:r w:rsidRPr="00524043">
        <w:rPr>
          <w:rFonts w:cs="Arial"/>
          <w:i/>
          <w:szCs w:val="20"/>
          <w:highlight w:val="magenta"/>
        </w:rPr>
        <w:t xml:space="preserve"> from the </w:t>
      </w:r>
      <w:r w:rsidR="00072DD7">
        <w:rPr>
          <w:rFonts w:cs="Arial"/>
          <w:i/>
          <w:szCs w:val="20"/>
          <w:highlight w:val="magenta"/>
        </w:rPr>
        <w:t>Suppliers</w:t>
      </w:r>
      <w:r w:rsidRPr="00524043">
        <w:rPr>
          <w:rFonts w:cs="Arial"/>
          <w:i/>
          <w:szCs w:val="20"/>
          <w:highlight w:val="magenta"/>
        </w:rPr>
        <w:t xml:space="preserve"> Call-Off ITT Respons</w:t>
      </w:r>
      <w:r w:rsidR="00524043" w:rsidRPr="00524043">
        <w:rPr>
          <w:rFonts w:cs="Arial"/>
          <w:i/>
          <w:szCs w:val="20"/>
          <w:highlight w:val="magenta"/>
        </w:rPr>
        <w:t>e</w:t>
      </w:r>
      <w:r w:rsidR="009A555B">
        <w:rPr>
          <w:rFonts w:cs="Arial"/>
          <w:i/>
          <w:szCs w:val="20"/>
          <w:highlight w:val="magenta"/>
        </w:rPr>
        <w:t>, as per the table format below</w:t>
      </w:r>
      <w:r w:rsidR="00524043" w:rsidRPr="00524043">
        <w:rPr>
          <w:rFonts w:cs="Arial"/>
          <w:i/>
          <w:szCs w:val="20"/>
          <w:highlight w:val="magenta"/>
        </w:rPr>
        <w:t>.</w:t>
      </w:r>
      <w:r w:rsidRPr="00524043">
        <w:rPr>
          <w:rFonts w:cs="Arial"/>
          <w:i/>
          <w:sz w:val="28"/>
          <w:szCs w:val="22"/>
        </w:rPr>
        <w:t xml:space="preserve">  </w:t>
      </w:r>
    </w:p>
    <w:p w:rsidR="009A555B" w:rsidRDefault="009A555B"/>
    <w:tbl>
      <w:tblPr>
        <w:tblStyle w:val="TableGrid"/>
        <w:tblW w:w="0" w:type="auto"/>
        <w:tblLook w:val="04A0" w:firstRow="1" w:lastRow="0" w:firstColumn="1" w:lastColumn="0" w:noHBand="0" w:noVBand="1"/>
      </w:tblPr>
      <w:tblGrid>
        <w:gridCol w:w="2216"/>
        <w:gridCol w:w="2318"/>
        <w:gridCol w:w="1670"/>
        <w:gridCol w:w="2318"/>
      </w:tblGrid>
      <w:tr w:rsidR="009A555B" w:rsidTr="006027F7">
        <w:tc>
          <w:tcPr>
            <w:tcW w:w="2216" w:type="dxa"/>
          </w:tcPr>
          <w:p w:rsidR="009A555B" w:rsidRPr="007B716C" w:rsidRDefault="009A555B" w:rsidP="006027F7">
            <w:pPr>
              <w:rPr>
                <w:highlight w:val="magenta"/>
              </w:rPr>
            </w:pPr>
            <w:r w:rsidRPr="007B716C">
              <w:rPr>
                <w:highlight w:val="magenta"/>
              </w:rPr>
              <w:t xml:space="preserve">Name of Supplier ultimately responsible for delivery of the Service. </w:t>
            </w:r>
          </w:p>
        </w:tc>
        <w:tc>
          <w:tcPr>
            <w:tcW w:w="2318" w:type="dxa"/>
          </w:tcPr>
          <w:p w:rsidR="009A555B" w:rsidRPr="007B716C" w:rsidRDefault="009A555B" w:rsidP="006027F7">
            <w:pPr>
              <w:rPr>
                <w:highlight w:val="magenta"/>
              </w:rPr>
            </w:pPr>
            <w:r w:rsidRPr="007B716C">
              <w:rPr>
                <w:highlight w:val="magenta"/>
              </w:rPr>
              <w:t xml:space="preserve">Supplier delivering the Service indicated.  </w:t>
            </w:r>
          </w:p>
        </w:tc>
        <w:tc>
          <w:tcPr>
            <w:tcW w:w="1670" w:type="dxa"/>
          </w:tcPr>
          <w:p w:rsidR="009A555B" w:rsidRPr="007B716C" w:rsidRDefault="009A555B" w:rsidP="006027F7">
            <w:pPr>
              <w:rPr>
                <w:highlight w:val="magenta"/>
              </w:rPr>
            </w:pPr>
            <w:r w:rsidRPr="007B716C">
              <w:rPr>
                <w:highlight w:val="magenta"/>
              </w:rPr>
              <w:t>Service Line</w:t>
            </w:r>
          </w:p>
        </w:tc>
        <w:tc>
          <w:tcPr>
            <w:tcW w:w="2318" w:type="dxa"/>
          </w:tcPr>
          <w:p w:rsidR="009A555B" w:rsidRPr="007B716C" w:rsidRDefault="009A555B" w:rsidP="006027F7">
            <w:pPr>
              <w:rPr>
                <w:highlight w:val="magenta"/>
              </w:rPr>
            </w:pPr>
            <w:r w:rsidRPr="007B716C">
              <w:rPr>
                <w:highlight w:val="magenta"/>
              </w:rPr>
              <w:t>Service</w:t>
            </w:r>
          </w:p>
        </w:tc>
      </w:tr>
      <w:tr w:rsidR="009A555B" w:rsidTr="006027F7">
        <w:tc>
          <w:tcPr>
            <w:tcW w:w="2216" w:type="dxa"/>
          </w:tcPr>
          <w:p w:rsidR="009A555B" w:rsidRPr="009A555B" w:rsidRDefault="009A555B" w:rsidP="006027F7">
            <w:pPr>
              <w:rPr>
                <w:highlight w:val="magenta"/>
              </w:rPr>
            </w:pPr>
          </w:p>
        </w:tc>
        <w:tc>
          <w:tcPr>
            <w:tcW w:w="2318" w:type="dxa"/>
          </w:tcPr>
          <w:p w:rsidR="009A555B" w:rsidRPr="009A555B" w:rsidRDefault="009A555B" w:rsidP="006027F7">
            <w:pPr>
              <w:rPr>
                <w:highlight w:val="magenta"/>
              </w:rPr>
            </w:pPr>
          </w:p>
        </w:tc>
        <w:tc>
          <w:tcPr>
            <w:tcW w:w="1670" w:type="dxa"/>
          </w:tcPr>
          <w:p w:rsidR="009A555B" w:rsidRPr="009A555B" w:rsidRDefault="009A555B" w:rsidP="006027F7">
            <w:pPr>
              <w:rPr>
                <w:highlight w:val="magenta"/>
              </w:rPr>
            </w:pPr>
          </w:p>
        </w:tc>
        <w:tc>
          <w:tcPr>
            <w:tcW w:w="2318" w:type="dxa"/>
          </w:tcPr>
          <w:p w:rsidR="009A555B" w:rsidRPr="009A555B" w:rsidRDefault="009A555B" w:rsidP="006027F7">
            <w:pPr>
              <w:rPr>
                <w:highlight w:val="magenta"/>
              </w:rPr>
            </w:pPr>
          </w:p>
        </w:tc>
      </w:tr>
      <w:tr w:rsidR="009A555B" w:rsidTr="006027F7">
        <w:tc>
          <w:tcPr>
            <w:tcW w:w="2216" w:type="dxa"/>
          </w:tcPr>
          <w:p w:rsidR="009A555B" w:rsidRPr="009A555B" w:rsidRDefault="009A555B" w:rsidP="006027F7">
            <w:pPr>
              <w:rPr>
                <w:highlight w:val="magenta"/>
              </w:rPr>
            </w:pPr>
          </w:p>
        </w:tc>
        <w:tc>
          <w:tcPr>
            <w:tcW w:w="2318" w:type="dxa"/>
          </w:tcPr>
          <w:p w:rsidR="009A555B" w:rsidRPr="009A555B" w:rsidRDefault="009A555B" w:rsidP="006027F7">
            <w:pPr>
              <w:rPr>
                <w:highlight w:val="magenta"/>
              </w:rPr>
            </w:pPr>
          </w:p>
        </w:tc>
        <w:tc>
          <w:tcPr>
            <w:tcW w:w="1670" w:type="dxa"/>
          </w:tcPr>
          <w:p w:rsidR="009A555B" w:rsidRPr="009A555B" w:rsidRDefault="009A555B" w:rsidP="006027F7">
            <w:pPr>
              <w:rPr>
                <w:highlight w:val="magenta"/>
              </w:rPr>
            </w:pPr>
          </w:p>
        </w:tc>
        <w:tc>
          <w:tcPr>
            <w:tcW w:w="2318" w:type="dxa"/>
          </w:tcPr>
          <w:p w:rsidR="009A555B" w:rsidRPr="009A555B" w:rsidRDefault="009A555B" w:rsidP="006027F7">
            <w:pPr>
              <w:rPr>
                <w:highlight w:val="magenta"/>
              </w:rPr>
            </w:pPr>
          </w:p>
        </w:tc>
      </w:tr>
    </w:tbl>
    <w:p w:rsidR="00797C3E" w:rsidRDefault="00797C3E">
      <w:r>
        <w:br w:type="page"/>
      </w:r>
    </w:p>
    <w:p w:rsidR="00797C3E" w:rsidRPr="00797C3E" w:rsidRDefault="00797C3E"/>
    <w:p w:rsidR="00FB0494" w:rsidRDefault="00FB0494" w:rsidP="00C67154">
      <w:pPr>
        <w:pStyle w:val="Heading2"/>
        <w:numPr>
          <w:ilvl w:val="0"/>
          <w:numId w:val="20"/>
        </w:numPr>
        <w:ind w:left="284"/>
        <w:jc w:val="both"/>
      </w:pPr>
      <w:r>
        <w:t>KPIs</w:t>
      </w:r>
    </w:p>
    <w:p w:rsidR="00955FC8" w:rsidRDefault="00955FC8" w:rsidP="00C67154">
      <w:pPr>
        <w:jc w:val="both"/>
        <w:rPr>
          <w:i/>
          <w:lang w:eastAsia="en-GB"/>
        </w:rPr>
      </w:pPr>
    </w:p>
    <w:p w:rsidR="00D90675" w:rsidRDefault="00FB0494" w:rsidP="00C67154">
      <w:pPr>
        <w:pStyle w:val="Heading2"/>
        <w:numPr>
          <w:ilvl w:val="1"/>
          <w:numId w:val="23"/>
        </w:numPr>
        <w:ind w:left="426" w:hanging="568"/>
        <w:jc w:val="both"/>
      </w:pPr>
      <w:r w:rsidRPr="00FE3136">
        <w:t>Primary KPIs</w:t>
      </w:r>
    </w:p>
    <w:p w:rsidR="00D90675" w:rsidRPr="004407EF" w:rsidRDefault="004407EF" w:rsidP="00C67154">
      <w:pPr>
        <w:ind w:firstLine="426"/>
        <w:jc w:val="both"/>
      </w:pPr>
      <w:r w:rsidRPr="004407EF">
        <w:t xml:space="preserve">NOT USED </w:t>
      </w:r>
    </w:p>
    <w:p w:rsidR="00D90675" w:rsidRPr="00D90675" w:rsidRDefault="00D90675" w:rsidP="00C67154">
      <w:pPr>
        <w:jc w:val="both"/>
      </w:pPr>
    </w:p>
    <w:p w:rsidR="00D90675" w:rsidRDefault="00D90675" w:rsidP="00C67154">
      <w:pPr>
        <w:pStyle w:val="Heading2"/>
        <w:numPr>
          <w:ilvl w:val="1"/>
          <w:numId w:val="23"/>
        </w:numPr>
        <w:ind w:left="426" w:hanging="568"/>
        <w:jc w:val="both"/>
      </w:pPr>
      <w:r>
        <w:t>Secondary KPI’s</w:t>
      </w:r>
    </w:p>
    <w:p w:rsidR="004407EF" w:rsidRPr="004407EF" w:rsidRDefault="004407EF" w:rsidP="00C67154">
      <w:pPr>
        <w:ind w:firstLine="426"/>
        <w:jc w:val="both"/>
      </w:pPr>
      <w:r w:rsidRPr="004407EF">
        <w:t>NOT USED</w:t>
      </w:r>
    </w:p>
    <w:p w:rsidR="00D90675" w:rsidRPr="00D90675" w:rsidRDefault="00D90675" w:rsidP="00C67154">
      <w:pPr>
        <w:jc w:val="both"/>
      </w:pPr>
    </w:p>
    <w:p w:rsidR="00D90675" w:rsidRDefault="00FB0494" w:rsidP="00C67154">
      <w:pPr>
        <w:pStyle w:val="Heading2"/>
        <w:numPr>
          <w:ilvl w:val="1"/>
          <w:numId w:val="23"/>
        </w:numPr>
        <w:ind w:left="426" w:hanging="568"/>
        <w:jc w:val="both"/>
      </w:pPr>
      <w:r w:rsidRPr="00436B0C">
        <w:t>Calculation of any Service Credits due from the Supplier other than as a consequence of a Primary Service Failure and/or Secondary Service Failur</w:t>
      </w:r>
      <w:r w:rsidR="00D90675">
        <w:t>e</w:t>
      </w:r>
    </w:p>
    <w:p w:rsidR="00D90675" w:rsidRDefault="004407EF" w:rsidP="00C67154">
      <w:pPr>
        <w:ind w:firstLine="426"/>
        <w:jc w:val="both"/>
      </w:pPr>
      <w:r>
        <w:t xml:space="preserve">NOT USED </w:t>
      </w:r>
    </w:p>
    <w:p w:rsidR="00D90675" w:rsidRPr="00D90675" w:rsidRDefault="00D90675" w:rsidP="00C67154">
      <w:pPr>
        <w:jc w:val="both"/>
      </w:pPr>
    </w:p>
    <w:p w:rsidR="00D90675" w:rsidRDefault="00FB0494" w:rsidP="00C67154">
      <w:pPr>
        <w:pStyle w:val="Heading2"/>
        <w:numPr>
          <w:ilvl w:val="1"/>
          <w:numId w:val="23"/>
        </w:numPr>
        <w:ind w:left="426" w:hanging="568"/>
        <w:jc w:val="both"/>
      </w:pPr>
      <w:r w:rsidRPr="00436B0C">
        <w:t>Termination for accrued Service Failure</w:t>
      </w:r>
      <w:r w:rsidR="00D90675">
        <w:t>s</w:t>
      </w:r>
    </w:p>
    <w:p w:rsidR="004407EF" w:rsidRDefault="004407EF" w:rsidP="00C67154">
      <w:pPr>
        <w:pStyle w:val="ListParagraph"/>
        <w:ind w:left="405"/>
        <w:jc w:val="both"/>
      </w:pPr>
      <w:r>
        <w:t xml:space="preserve">NOT USED </w:t>
      </w:r>
    </w:p>
    <w:p w:rsidR="00D90675" w:rsidRDefault="00D90675" w:rsidP="00C67154">
      <w:pPr>
        <w:jc w:val="both"/>
      </w:pPr>
    </w:p>
    <w:p w:rsidR="00D90675" w:rsidRDefault="00FB0494" w:rsidP="00C67154">
      <w:pPr>
        <w:pStyle w:val="Heading2"/>
        <w:numPr>
          <w:ilvl w:val="1"/>
          <w:numId w:val="23"/>
        </w:numPr>
        <w:ind w:left="426" w:hanging="568"/>
        <w:jc w:val="both"/>
      </w:pPr>
      <w:r w:rsidRPr="00976503">
        <w:t>Authority’s Obligation</w:t>
      </w:r>
      <w:r w:rsidR="00D90675">
        <w:t>s</w:t>
      </w:r>
    </w:p>
    <w:p w:rsidR="004407EF" w:rsidRDefault="004407EF" w:rsidP="00C67154">
      <w:pPr>
        <w:ind w:firstLine="426"/>
        <w:jc w:val="both"/>
      </w:pPr>
      <w:r>
        <w:t>NOT USED</w:t>
      </w:r>
    </w:p>
    <w:p w:rsidR="004407EF" w:rsidRPr="00D90675" w:rsidRDefault="004407EF" w:rsidP="00C67154">
      <w:pPr>
        <w:ind w:firstLine="426"/>
        <w:jc w:val="both"/>
      </w:pPr>
    </w:p>
    <w:p w:rsidR="00D90675" w:rsidRDefault="00FB0494" w:rsidP="00C67154">
      <w:pPr>
        <w:pStyle w:val="Heading2"/>
        <w:numPr>
          <w:ilvl w:val="1"/>
          <w:numId w:val="23"/>
        </w:numPr>
        <w:ind w:left="426" w:hanging="568"/>
        <w:jc w:val="both"/>
      </w:pPr>
      <w:r w:rsidRPr="00976503">
        <w:t xml:space="preserve">Contract </w:t>
      </w:r>
      <w:r>
        <w:t>M</w:t>
      </w:r>
      <w:r w:rsidRPr="00976503">
        <w:t>eeting</w:t>
      </w:r>
      <w:r w:rsidR="00D90675">
        <w:t>s</w:t>
      </w:r>
    </w:p>
    <w:p w:rsidR="004407EF" w:rsidRPr="001E0532" w:rsidRDefault="004407EF" w:rsidP="00C67154">
      <w:pPr>
        <w:pStyle w:val="ListParagraph"/>
        <w:ind w:left="405"/>
        <w:jc w:val="both"/>
        <w:rPr>
          <w:rFonts w:cs="Arial"/>
          <w:szCs w:val="24"/>
        </w:rPr>
      </w:pPr>
      <w:r w:rsidRPr="001E0532">
        <w:rPr>
          <w:rFonts w:cs="Arial"/>
          <w:szCs w:val="24"/>
        </w:rPr>
        <w:t xml:space="preserve">The Authority and the Supplier will hold up to 4 meetings to set up the contract during the Mobilisation and Implementation phase.  </w:t>
      </w:r>
    </w:p>
    <w:p w:rsidR="004407EF" w:rsidRPr="001E0532" w:rsidRDefault="004407EF" w:rsidP="00C67154">
      <w:pPr>
        <w:pStyle w:val="ListParagraph"/>
        <w:ind w:left="405"/>
        <w:jc w:val="both"/>
        <w:rPr>
          <w:rFonts w:cs="Arial"/>
          <w:szCs w:val="24"/>
        </w:rPr>
      </w:pPr>
    </w:p>
    <w:p w:rsidR="004407EF" w:rsidRPr="001E0532" w:rsidRDefault="004407EF" w:rsidP="00C67154">
      <w:pPr>
        <w:pStyle w:val="ListParagraph"/>
        <w:ind w:left="405"/>
        <w:jc w:val="both"/>
        <w:rPr>
          <w:rFonts w:cs="Arial"/>
          <w:szCs w:val="24"/>
        </w:rPr>
      </w:pPr>
      <w:r w:rsidRPr="001E0532">
        <w:rPr>
          <w:rFonts w:cs="Arial"/>
          <w:szCs w:val="24"/>
          <w:highlight w:val="magenta"/>
        </w:rPr>
        <w:t xml:space="preserve">The Authority and the Supplier will undertake review meetings </w:t>
      </w:r>
      <w:r w:rsidR="00F97F38" w:rsidRPr="001E0532">
        <w:rPr>
          <w:rFonts w:cs="Arial"/>
          <w:szCs w:val="24"/>
          <w:highlight w:val="magenta"/>
        </w:rPr>
        <w:t>each month. These may be held at the Premises and Location(s) for the Delivery of Services identified above, or</w:t>
      </w:r>
      <w:r w:rsidR="001E0532" w:rsidRPr="001E0532">
        <w:rPr>
          <w:rFonts w:cs="Arial"/>
          <w:szCs w:val="24"/>
          <w:highlight w:val="magenta"/>
        </w:rPr>
        <w:t>]</w:t>
      </w:r>
      <w:r w:rsidR="00F97F38" w:rsidRPr="001E0532">
        <w:rPr>
          <w:rFonts w:cs="Arial"/>
          <w:szCs w:val="24"/>
          <w:highlight w:val="magenta"/>
        </w:rPr>
        <w:t xml:space="preserve"> via alternative mediums (i.e. telephone, conference call, Webex etc) as determined by the Authority.</w:t>
      </w:r>
      <w:r w:rsidR="00F97F38" w:rsidRPr="001E0532">
        <w:rPr>
          <w:rFonts w:cs="Arial"/>
          <w:szCs w:val="24"/>
        </w:rPr>
        <w:t xml:space="preserve">  </w:t>
      </w:r>
    </w:p>
    <w:p w:rsidR="00D90675" w:rsidRPr="001E0532" w:rsidRDefault="004407EF" w:rsidP="00C67154">
      <w:pPr>
        <w:pStyle w:val="ListParagraph"/>
        <w:ind w:left="405"/>
        <w:jc w:val="both"/>
        <w:rPr>
          <w:rFonts w:cs="Arial"/>
          <w:i/>
          <w:szCs w:val="22"/>
        </w:rPr>
      </w:pPr>
      <w:r w:rsidRPr="001E0532">
        <w:rPr>
          <w:rFonts w:cs="Arial"/>
          <w:i/>
          <w:szCs w:val="22"/>
        </w:rPr>
        <w:t xml:space="preserve"> </w:t>
      </w:r>
    </w:p>
    <w:p w:rsidR="00D90675" w:rsidRPr="004407EF" w:rsidRDefault="004407EF" w:rsidP="00C67154">
      <w:pPr>
        <w:pStyle w:val="ListParagraph"/>
        <w:ind w:left="405"/>
        <w:jc w:val="both"/>
        <w:rPr>
          <w:rFonts w:cs="Arial"/>
          <w:szCs w:val="22"/>
          <w:u w:val="single"/>
        </w:rPr>
      </w:pPr>
      <w:r w:rsidRPr="001E0532">
        <w:rPr>
          <w:rFonts w:cs="Arial"/>
          <w:szCs w:val="22"/>
        </w:rPr>
        <w:t>T</w:t>
      </w:r>
      <w:r w:rsidR="00D90675" w:rsidRPr="001E0532">
        <w:rPr>
          <w:rFonts w:cs="Arial"/>
          <w:szCs w:val="22"/>
        </w:rPr>
        <w:t>he Authority will minute each meeting in accordance with Clause 8.4 of Schedule 2 of the Call-off Terms and Conditions.</w:t>
      </w:r>
      <w:r w:rsidR="00D90675" w:rsidRPr="004407EF">
        <w:rPr>
          <w:rFonts w:cs="Arial"/>
          <w:szCs w:val="22"/>
        </w:rPr>
        <w:t xml:space="preserve"> </w:t>
      </w:r>
    </w:p>
    <w:p w:rsidR="00D90675" w:rsidRPr="00D90675" w:rsidRDefault="00D90675" w:rsidP="00C67154">
      <w:pPr>
        <w:jc w:val="both"/>
      </w:pPr>
    </w:p>
    <w:p w:rsidR="000C7E6E" w:rsidRDefault="00FB0494" w:rsidP="00C67154">
      <w:pPr>
        <w:pStyle w:val="Heading2"/>
        <w:numPr>
          <w:ilvl w:val="1"/>
          <w:numId w:val="23"/>
        </w:numPr>
        <w:ind w:left="426" w:hanging="568"/>
        <w:jc w:val="both"/>
      </w:pPr>
      <w:r w:rsidRPr="00976503">
        <w:t xml:space="preserve">Contract Reports – additional </w:t>
      </w:r>
      <w:r w:rsidR="000C7E6E">
        <w:t>information</w:t>
      </w:r>
    </w:p>
    <w:p w:rsidR="000C7E6E" w:rsidRPr="00F97F38" w:rsidRDefault="000C7E6E" w:rsidP="00C67154">
      <w:pPr>
        <w:pStyle w:val="ListParagraph"/>
        <w:ind w:left="405"/>
        <w:jc w:val="both"/>
        <w:rPr>
          <w:rFonts w:cs="Arial"/>
          <w:szCs w:val="22"/>
        </w:rPr>
      </w:pPr>
      <w:r w:rsidRPr="00F97F38">
        <w:rPr>
          <w:rFonts w:cs="Arial"/>
          <w:szCs w:val="22"/>
        </w:rPr>
        <w:t xml:space="preserve">Clause 8.3 of Schedule 2 of the Call-off Terms and Conditions </w:t>
      </w:r>
      <w:r w:rsidR="00F97F38">
        <w:rPr>
          <w:rFonts w:cs="Arial"/>
          <w:szCs w:val="22"/>
        </w:rPr>
        <w:t>and Paragraph 2.6.4 of 1.1 Service Requirements</w:t>
      </w:r>
      <w:r w:rsidR="00C67154">
        <w:rPr>
          <w:rFonts w:cs="Arial"/>
          <w:szCs w:val="22"/>
        </w:rPr>
        <w:t xml:space="preserve"> contained within the Call-Off Order Form</w:t>
      </w:r>
      <w:r w:rsidR="00F97F38">
        <w:rPr>
          <w:rFonts w:cs="Arial"/>
          <w:szCs w:val="22"/>
        </w:rPr>
        <w:t>, specifies</w:t>
      </w:r>
      <w:r w:rsidRPr="00F97F38">
        <w:rPr>
          <w:rFonts w:cs="Arial"/>
          <w:szCs w:val="22"/>
        </w:rPr>
        <w:t xml:space="preserve"> the</w:t>
      </w:r>
      <w:r w:rsidR="00F97F38">
        <w:rPr>
          <w:rFonts w:cs="Arial"/>
          <w:szCs w:val="22"/>
        </w:rPr>
        <w:t xml:space="preserve"> additional information and reporting that</w:t>
      </w:r>
      <w:r w:rsidRPr="00F97F38">
        <w:rPr>
          <w:rFonts w:cs="Arial"/>
          <w:szCs w:val="22"/>
        </w:rPr>
        <w:t xml:space="preserve"> Suppliers </w:t>
      </w:r>
      <w:r w:rsidR="00C67154">
        <w:rPr>
          <w:rFonts w:cs="Arial"/>
          <w:szCs w:val="22"/>
        </w:rPr>
        <w:t>are</w:t>
      </w:r>
      <w:r w:rsidRPr="00F97F38">
        <w:rPr>
          <w:rFonts w:cs="Arial"/>
          <w:szCs w:val="22"/>
        </w:rPr>
        <w:t xml:space="preserve"> required to supply at each Contract meeting or complete</w:t>
      </w:r>
      <w:r w:rsidR="00C67154">
        <w:rPr>
          <w:rFonts w:cs="Arial"/>
          <w:szCs w:val="22"/>
        </w:rPr>
        <w:t xml:space="preserve"> on a weekly basis.</w:t>
      </w:r>
    </w:p>
    <w:p w:rsidR="000C7E6E" w:rsidRPr="000C7E6E" w:rsidRDefault="000C7E6E" w:rsidP="00C67154">
      <w:pPr>
        <w:jc w:val="both"/>
      </w:pPr>
    </w:p>
    <w:p w:rsidR="00FB0494" w:rsidRPr="000C7E6E" w:rsidRDefault="000C7E6E" w:rsidP="00C67154">
      <w:pPr>
        <w:pStyle w:val="Heading2"/>
        <w:numPr>
          <w:ilvl w:val="1"/>
          <w:numId w:val="23"/>
        </w:numPr>
        <w:ind w:left="426" w:hanging="568"/>
        <w:jc w:val="both"/>
      </w:pPr>
      <w:r>
        <w:t xml:space="preserve">Sustainable Development Requirements </w:t>
      </w:r>
    </w:p>
    <w:p w:rsidR="00FB0494" w:rsidRPr="001A4CFC" w:rsidRDefault="00F97F38" w:rsidP="00C67154">
      <w:pPr>
        <w:ind w:firstLine="426"/>
        <w:jc w:val="both"/>
        <w:rPr>
          <w:rFonts w:cs="Arial"/>
          <w:i/>
          <w:szCs w:val="22"/>
        </w:rPr>
      </w:pPr>
      <w:r w:rsidRPr="00F97F38">
        <w:rPr>
          <w:rFonts w:cs="Arial"/>
          <w:szCs w:val="22"/>
        </w:rPr>
        <w:t xml:space="preserve">NOT USED </w:t>
      </w:r>
    </w:p>
    <w:p w:rsidR="00F10943" w:rsidRDefault="00FB0494" w:rsidP="00703694">
      <w:pPr>
        <w:pStyle w:val="Heading1"/>
        <w:numPr>
          <w:ilvl w:val="0"/>
          <w:numId w:val="0"/>
        </w:numPr>
      </w:pPr>
      <w:bookmarkStart w:id="7" w:name="_Toc459190292"/>
      <w:r>
        <w:lastRenderedPageBreak/>
        <w:t xml:space="preserve">Annex 2 </w:t>
      </w:r>
      <w:r w:rsidR="00F10943">
        <w:t>–</w:t>
      </w:r>
      <w:r>
        <w:t xml:space="preserve"> </w:t>
      </w:r>
      <w:r w:rsidR="00F10943">
        <w:t xml:space="preserve">Extra Key Provisions </w:t>
      </w:r>
      <w:bookmarkEnd w:id="7"/>
    </w:p>
    <w:p w:rsidR="00C67154" w:rsidRDefault="00C67154" w:rsidP="00F10943"/>
    <w:p w:rsidR="00F10943" w:rsidRPr="00C67154" w:rsidRDefault="00F10943" w:rsidP="00F10943">
      <w:pPr>
        <w:rPr>
          <w:sz w:val="20"/>
        </w:rPr>
      </w:pPr>
      <w:r w:rsidRPr="00C67154">
        <w:rPr>
          <w:rFonts w:cs="Arial"/>
          <w:szCs w:val="20"/>
        </w:rPr>
        <w:t>N</w:t>
      </w:r>
      <w:r w:rsidR="00C67154" w:rsidRPr="00C67154">
        <w:rPr>
          <w:rFonts w:cs="Arial"/>
          <w:szCs w:val="20"/>
        </w:rPr>
        <w:t>OT USED</w:t>
      </w:r>
      <w:r w:rsidRPr="00C67154">
        <w:rPr>
          <w:rFonts w:cs="Arial"/>
          <w:szCs w:val="20"/>
        </w:rPr>
        <w:t xml:space="preserve"> </w:t>
      </w:r>
      <w:r w:rsidRPr="00C67154">
        <w:rPr>
          <w:rFonts w:cs="Arial"/>
          <w:b/>
          <w:color w:val="000000"/>
          <w:szCs w:val="20"/>
        </w:rPr>
        <w:t xml:space="preserve"> </w:t>
      </w:r>
    </w:p>
    <w:p w:rsidR="00F10943" w:rsidRDefault="00F10943" w:rsidP="007B716C"/>
    <w:p w:rsidR="00F10943" w:rsidRPr="00F10943" w:rsidRDefault="00F10943" w:rsidP="00F10943"/>
    <w:p w:rsidR="00B45A6B" w:rsidRDefault="00B45A6B" w:rsidP="00250EF4"/>
    <w:p w:rsidR="00B45A6B" w:rsidRDefault="00B45A6B">
      <w:pPr>
        <w:rPr>
          <w:rFonts w:cs="Arial"/>
          <w:b/>
          <w:color w:val="0072C6"/>
          <w:kern w:val="32"/>
          <w:sz w:val="32"/>
          <w:szCs w:val="32"/>
        </w:rPr>
      </w:pPr>
      <w:r>
        <w:br w:type="page"/>
      </w:r>
    </w:p>
    <w:p w:rsidR="00F346A3" w:rsidRDefault="00F346A3" w:rsidP="00F346A3">
      <w:pPr>
        <w:spacing w:after="200" w:line="276" w:lineRule="auto"/>
        <w:rPr>
          <w:rFonts w:cs="Arial"/>
          <w:b/>
          <w:szCs w:val="22"/>
        </w:rPr>
      </w:pPr>
      <w:bookmarkStart w:id="8" w:name="_Toc401059712"/>
      <w:bookmarkStart w:id="9" w:name="_Toc401062509"/>
      <w:bookmarkStart w:id="10" w:name="_Toc401063376"/>
      <w:bookmarkStart w:id="11" w:name="_Toc401059713"/>
      <w:bookmarkStart w:id="12" w:name="_Toc401062510"/>
      <w:bookmarkStart w:id="13" w:name="_Toc401063377"/>
      <w:bookmarkStart w:id="14" w:name="_Toc401059714"/>
      <w:bookmarkStart w:id="15" w:name="_Toc401062511"/>
      <w:bookmarkStart w:id="16" w:name="_Toc401063378"/>
      <w:bookmarkStart w:id="17" w:name="_Toc401059715"/>
      <w:bookmarkStart w:id="18" w:name="_Toc401062512"/>
      <w:bookmarkStart w:id="19" w:name="_Toc401063379"/>
      <w:bookmarkStart w:id="20" w:name="_Toc401059716"/>
      <w:bookmarkStart w:id="21" w:name="_Toc401062513"/>
      <w:bookmarkStart w:id="22" w:name="_Toc401063380"/>
      <w:bookmarkStart w:id="23" w:name="_Toc401059717"/>
      <w:bookmarkStart w:id="24" w:name="_Toc401062514"/>
      <w:bookmarkStart w:id="25" w:name="_Toc401063381"/>
      <w:bookmarkStart w:id="26" w:name="_Toc401059718"/>
      <w:bookmarkStart w:id="27" w:name="_Toc401062515"/>
      <w:bookmarkStart w:id="28" w:name="_Toc401063382"/>
      <w:bookmarkStart w:id="29" w:name="_Toc401059720"/>
      <w:bookmarkStart w:id="30" w:name="_Toc401062517"/>
      <w:bookmarkStart w:id="31" w:name="_Toc401063384"/>
      <w:bookmarkStart w:id="32" w:name="_Toc401059722"/>
      <w:bookmarkStart w:id="33" w:name="_Toc401062519"/>
      <w:bookmarkStart w:id="34" w:name="_Toc401063386"/>
      <w:bookmarkStart w:id="35" w:name="_Toc401059723"/>
      <w:bookmarkStart w:id="36" w:name="_Toc401062520"/>
      <w:bookmarkStart w:id="37" w:name="_Toc401063387"/>
      <w:bookmarkStart w:id="38" w:name="_Toc401059724"/>
      <w:bookmarkStart w:id="39" w:name="_Toc401062521"/>
      <w:bookmarkStart w:id="40" w:name="_Toc401063388"/>
      <w:bookmarkStart w:id="41" w:name="_Toc401059725"/>
      <w:bookmarkStart w:id="42" w:name="_Toc401062522"/>
      <w:bookmarkStart w:id="43" w:name="_Toc401063389"/>
      <w:bookmarkStart w:id="44" w:name="_Toc401059726"/>
      <w:bookmarkStart w:id="45" w:name="_Toc401062523"/>
      <w:bookmarkStart w:id="46" w:name="_Toc401063390"/>
      <w:bookmarkStart w:id="47" w:name="_Toc161720202"/>
      <w:bookmarkStart w:id="48" w:name="_Toc161720203"/>
      <w:bookmarkStart w:id="49" w:name="_DV_M233"/>
      <w:bookmarkStart w:id="50" w:name="_DV_M236"/>
      <w:bookmarkStart w:id="51" w:name="_DV_M237"/>
      <w:bookmarkStart w:id="52" w:name="_DV_M242"/>
      <w:bookmarkStart w:id="53" w:name="_DV_M243"/>
      <w:bookmarkStart w:id="54" w:name="_DV_M245"/>
      <w:bookmarkStart w:id="55" w:name="_DV_M247"/>
      <w:bookmarkStart w:id="56" w:name="_DV_M2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3D53E4" w:rsidRPr="00436B0C" w:rsidRDefault="006B3BAB" w:rsidP="0035534E">
      <w:pPr>
        <w:pStyle w:val="Heading1"/>
        <w:numPr>
          <w:ilvl w:val="0"/>
          <w:numId w:val="0"/>
        </w:numPr>
      </w:pPr>
      <w:bookmarkStart w:id="57" w:name="_Toc401059801"/>
      <w:bookmarkStart w:id="58" w:name="_Toc401062598"/>
      <w:bookmarkStart w:id="59" w:name="_Toc401063465"/>
      <w:bookmarkStart w:id="60" w:name="_Toc401059802"/>
      <w:bookmarkStart w:id="61" w:name="_Toc401062599"/>
      <w:bookmarkStart w:id="62" w:name="_Toc401063466"/>
      <w:bookmarkStart w:id="63" w:name="_Toc401059803"/>
      <w:bookmarkStart w:id="64" w:name="_Toc401062600"/>
      <w:bookmarkStart w:id="65" w:name="_Toc401063467"/>
      <w:bookmarkStart w:id="66" w:name="_Toc401059804"/>
      <w:bookmarkStart w:id="67" w:name="_Toc401062601"/>
      <w:bookmarkStart w:id="68" w:name="_Toc401063468"/>
      <w:bookmarkStart w:id="69" w:name="_Toc401059806"/>
      <w:bookmarkStart w:id="70" w:name="_Toc401062603"/>
      <w:bookmarkStart w:id="71" w:name="_Toc401063470"/>
      <w:bookmarkStart w:id="72" w:name="_Toc401059811"/>
      <w:bookmarkStart w:id="73" w:name="_Toc401062608"/>
      <w:bookmarkStart w:id="74" w:name="_Toc401063475"/>
      <w:bookmarkStart w:id="75" w:name="_Toc401059815"/>
      <w:bookmarkStart w:id="76" w:name="_Toc401062612"/>
      <w:bookmarkStart w:id="77" w:name="_Toc401063479"/>
      <w:bookmarkStart w:id="78" w:name="_Toc401059816"/>
      <w:bookmarkStart w:id="79" w:name="_Toc401062613"/>
      <w:bookmarkStart w:id="80" w:name="_Toc401063480"/>
      <w:bookmarkStart w:id="81" w:name="_Toc401059817"/>
      <w:bookmarkStart w:id="82" w:name="_Toc401062614"/>
      <w:bookmarkStart w:id="83" w:name="_Toc401063481"/>
      <w:bookmarkStart w:id="84" w:name="_Toc401059818"/>
      <w:bookmarkStart w:id="85" w:name="_Toc401062615"/>
      <w:bookmarkStart w:id="86" w:name="_Toc401063482"/>
      <w:bookmarkStart w:id="87" w:name="_Toc401059844"/>
      <w:bookmarkStart w:id="88" w:name="_Toc401062641"/>
      <w:bookmarkStart w:id="89" w:name="_Toc401063508"/>
      <w:bookmarkStart w:id="90" w:name="_Toc401059847"/>
      <w:bookmarkStart w:id="91" w:name="_Toc401062644"/>
      <w:bookmarkStart w:id="92" w:name="_Toc401063511"/>
      <w:bookmarkStart w:id="93" w:name="_Toc401059848"/>
      <w:bookmarkStart w:id="94" w:name="_Toc401062645"/>
      <w:bookmarkStart w:id="95" w:name="_Toc401063512"/>
      <w:bookmarkStart w:id="96" w:name="_Toc401059851"/>
      <w:bookmarkStart w:id="97" w:name="_Toc401062648"/>
      <w:bookmarkStart w:id="98" w:name="_Toc401063515"/>
      <w:bookmarkStart w:id="99" w:name="_Toc401059853"/>
      <w:bookmarkStart w:id="100" w:name="_Toc401062650"/>
      <w:bookmarkStart w:id="101" w:name="_Toc401063517"/>
      <w:bookmarkStart w:id="102" w:name="_Toc401059854"/>
      <w:bookmarkStart w:id="103" w:name="_Toc401062651"/>
      <w:bookmarkStart w:id="104" w:name="_Toc401063518"/>
      <w:bookmarkStart w:id="105" w:name="_Toc401059855"/>
      <w:bookmarkStart w:id="106" w:name="_Toc401062652"/>
      <w:bookmarkStart w:id="107" w:name="_Toc401063519"/>
      <w:bookmarkStart w:id="108" w:name="_Toc401059857"/>
      <w:bookmarkStart w:id="109" w:name="_Toc401062654"/>
      <w:bookmarkStart w:id="110" w:name="_Toc401063521"/>
      <w:bookmarkStart w:id="111" w:name="_Toc401059858"/>
      <w:bookmarkStart w:id="112" w:name="_Toc401062655"/>
      <w:bookmarkStart w:id="113" w:name="_Toc401063522"/>
      <w:bookmarkStart w:id="114" w:name="_Toc401059876"/>
      <w:bookmarkStart w:id="115" w:name="_Toc401062673"/>
      <w:bookmarkStart w:id="116" w:name="_Toc401063540"/>
      <w:bookmarkStart w:id="117" w:name="_Toc401059878"/>
      <w:bookmarkStart w:id="118" w:name="_Toc401062675"/>
      <w:bookmarkStart w:id="119" w:name="_Toc401063542"/>
      <w:bookmarkStart w:id="120" w:name="_Toc401059879"/>
      <w:bookmarkStart w:id="121" w:name="_Toc401062676"/>
      <w:bookmarkStart w:id="122" w:name="_Toc401063543"/>
      <w:bookmarkStart w:id="123" w:name="_Toc401059908"/>
      <w:bookmarkStart w:id="124" w:name="_Toc401062705"/>
      <w:bookmarkStart w:id="125" w:name="_Toc401063572"/>
      <w:bookmarkStart w:id="126" w:name="_Toc401059909"/>
      <w:bookmarkStart w:id="127" w:name="_Toc401062706"/>
      <w:bookmarkStart w:id="128" w:name="_Toc401063573"/>
      <w:bookmarkStart w:id="129" w:name="_Toc401059910"/>
      <w:bookmarkStart w:id="130" w:name="_Toc401062707"/>
      <w:bookmarkStart w:id="131" w:name="_Toc401063574"/>
      <w:bookmarkStart w:id="132" w:name="_Toc401059935"/>
      <w:bookmarkStart w:id="133" w:name="_Toc401062732"/>
      <w:bookmarkStart w:id="134" w:name="_Toc401063599"/>
      <w:bookmarkStart w:id="135" w:name="_Toc401059937"/>
      <w:bookmarkStart w:id="136" w:name="_Toc401062734"/>
      <w:bookmarkStart w:id="137" w:name="_Toc401063601"/>
      <w:bookmarkStart w:id="138" w:name="_Toc401059939"/>
      <w:bookmarkStart w:id="139" w:name="_Toc401062736"/>
      <w:bookmarkStart w:id="140" w:name="_Toc401063603"/>
      <w:bookmarkStart w:id="141" w:name="_Toc401059940"/>
      <w:bookmarkStart w:id="142" w:name="_Toc401062737"/>
      <w:bookmarkStart w:id="143" w:name="_Toc401063604"/>
      <w:bookmarkStart w:id="144" w:name="_Toc401059941"/>
      <w:bookmarkStart w:id="145" w:name="_Toc401062738"/>
      <w:bookmarkStart w:id="146" w:name="_Toc401063605"/>
      <w:bookmarkStart w:id="147" w:name="_Toc401059966"/>
      <w:bookmarkStart w:id="148" w:name="_Toc401062763"/>
      <w:bookmarkStart w:id="149" w:name="_Toc401063630"/>
      <w:bookmarkStart w:id="150" w:name="_Toc401059967"/>
      <w:bookmarkStart w:id="151" w:name="_Toc401062764"/>
      <w:bookmarkStart w:id="152" w:name="_Toc401063631"/>
      <w:bookmarkStart w:id="153" w:name="_Toc401059968"/>
      <w:bookmarkStart w:id="154" w:name="_Toc401062765"/>
      <w:bookmarkStart w:id="155" w:name="_Toc401063632"/>
      <w:bookmarkStart w:id="156" w:name="_Toc401059969"/>
      <w:bookmarkStart w:id="157" w:name="_Toc401062766"/>
      <w:bookmarkStart w:id="158" w:name="_Toc401063633"/>
      <w:bookmarkStart w:id="159" w:name="_Toc401059970"/>
      <w:bookmarkStart w:id="160" w:name="_Toc401062767"/>
      <w:bookmarkStart w:id="161" w:name="_Toc401063634"/>
      <w:bookmarkStart w:id="162" w:name="_Toc401059972"/>
      <w:bookmarkStart w:id="163" w:name="_Toc401062769"/>
      <w:bookmarkStart w:id="164" w:name="_Toc401063636"/>
      <w:bookmarkStart w:id="165" w:name="_Toc401059974"/>
      <w:bookmarkStart w:id="166" w:name="_Toc401062771"/>
      <w:bookmarkStart w:id="167" w:name="_Toc401063638"/>
      <w:bookmarkStart w:id="168" w:name="_Toc401059975"/>
      <w:bookmarkStart w:id="169" w:name="_Toc401062772"/>
      <w:bookmarkStart w:id="170" w:name="_Toc401063639"/>
      <w:bookmarkStart w:id="171" w:name="_Toc401059978"/>
      <w:bookmarkStart w:id="172" w:name="_Toc401062775"/>
      <w:bookmarkStart w:id="173" w:name="_Toc401063642"/>
      <w:bookmarkStart w:id="174" w:name="_Toc401059979"/>
      <w:bookmarkStart w:id="175" w:name="_Toc401062776"/>
      <w:bookmarkStart w:id="176" w:name="_Toc401063643"/>
      <w:bookmarkStart w:id="177" w:name="_Toc401059980"/>
      <w:bookmarkStart w:id="178" w:name="_Toc401062777"/>
      <w:bookmarkStart w:id="179" w:name="_Toc401063644"/>
      <w:bookmarkStart w:id="180" w:name="_Toc401059991"/>
      <w:bookmarkStart w:id="181" w:name="_Toc401062788"/>
      <w:bookmarkStart w:id="182" w:name="_Toc401063655"/>
      <w:bookmarkStart w:id="183" w:name="_Toc401059992"/>
      <w:bookmarkStart w:id="184" w:name="_Toc401062789"/>
      <w:bookmarkStart w:id="185" w:name="_Toc401063656"/>
      <w:bookmarkStart w:id="186" w:name="_Toc401059993"/>
      <w:bookmarkStart w:id="187" w:name="_Toc401062790"/>
      <w:bookmarkStart w:id="188" w:name="_Toc401063657"/>
      <w:bookmarkStart w:id="189" w:name="_Toc401059994"/>
      <w:bookmarkStart w:id="190" w:name="_Toc401062791"/>
      <w:bookmarkStart w:id="191" w:name="_Toc401063658"/>
      <w:bookmarkStart w:id="192" w:name="_Toc401059998"/>
      <w:bookmarkStart w:id="193" w:name="_Toc401062795"/>
      <w:bookmarkStart w:id="194" w:name="_Toc401063662"/>
      <w:bookmarkStart w:id="195" w:name="_Toc401060001"/>
      <w:bookmarkStart w:id="196" w:name="_Toc401062798"/>
      <w:bookmarkStart w:id="197" w:name="_Toc401063665"/>
      <w:bookmarkStart w:id="198" w:name="_Toc401060002"/>
      <w:bookmarkStart w:id="199" w:name="_Toc401062799"/>
      <w:bookmarkStart w:id="200" w:name="_Toc401063666"/>
      <w:bookmarkStart w:id="201" w:name="_Toc401060003"/>
      <w:bookmarkStart w:id="202" w:name="_Toc401062800"/>
      <w:bookmarkStart w:id="203" w:name="_Toc401063667"/>
      <w:bookmarkStart w:id="204" w:name="_Toc401060004"/>
      <w:bookmarkStart w:id="205" w:name="_Toc401062801"/>
      <w:bookmarkStart w:id="206" w:name="_Toc401063668"/>
      <w:bookmarkStart w:id="207" w:name="_Toc401060005"/>
      <w:bookmarkStart w:id="208" w:name="_Toc401062802"/>
      <w:bookmarkStart w:id="209" w:name="_Toc401063669"/>
      <w:bookmarkStart w:id="210" w:name="_Toc401060006"/>
      <w:bookmarkStart w:id="211" w:name="_Toc401062803"/>
      <w:bookmarkStart w:id="212" w:name="_Toc401063670"/>
      <w:bookmarkStart w:id="213" w:name="_Toc401060007"/>
      <w:bookmarkStart w:id="214" w:name="_Toc401062804"/>
      <w:bookmarkStart w:id="215" w:name="_Toc401063671"/>
      <w:bookmarkStart w:id="216" w:name="_Toc401060009"/>
      <w:bookmarkStart w:id="217" w:name="_Toc401062806"/>
      <w:bookmarkStart w:id="218" w:name="_Toc401063673"/>
      <w:bookmarkStart w:id="219" w:name="_Toc401060019"/>
      <w:bookmarkStart w:id="220" w:name="_Toc401062816"/>
      <w:bookmarkStart w:id="221" w:name="_Toc401063683"/>
      <w:bookmarkStart w:id="222" w:name="_Toc401060020"/>
      <w:bookmarkStart w:id="223" w:name="_Toc401062817"/>
      <w:bookmarkStart w:id="224" w:name="_Toc401063684"/>
      <w:bookmarkStart w:id="225" w:name="_Toc401060021"/>
      <w:bookmarkStart w:id="226" w:name="_Toc401062818"/>
      <w:bookmarkStart w:id="227" w:name="_Toc401063685"/>
      <w:bookmarkStart w:id="228" w:name="_Toc401060022"/>
      <w:bookmarkStart w:id="229" w:name="_Toc401062819"/>
      <w:bookmarkStart w:id="230" w:name="_Toc401063686"/>
      <w:bookmarkStart w:id="231" w:name="_Toc401060025"/>
      <w:bookmarkStart w:id="232" w:name="_Toc401062822"/>
      <w:bookmarkStart w:id="233" w:name="_Toc401063689"/>
      <w:bookmarkStart w:id="234" w:name="_Toc401060026"/>
      <w:bookmarkStart w:id="235" w:name="_Toc401062823"/>
      <w:bookmarkStart w:id="236" w:name="_Toc401063690"/>
      <w:bookmarkStart w:id="237" w:name="_Toc401060027"/>
      <w:bookmarkStart w:id="238" w:name="_Toc401062824"/>
      <w:bookmarkStart w:id="239" w:name="_Toc401063691"/>
      <w:bookmarkStart w:id="240" w:name="_Toc401060028"/>
      <w:bookmarkStart w:id="241" w:name="_Toc401062825"/>
      <w:bookmarkStart w:id="242" w:name="_Toc401063692"/>
      <w:bookmarkStart w:id="243" w:name="_Toc401060030"/>
      <w:bookmarkStart w:id="244" w:name="_Toc401062827"/>
      <w:bookmarkStart w:id="245" w:name="_Toc401063694"/>
      <w:bookmarkStart w:id="246" w:name="_Toc401060113"/>
      <w:bookmarkStart w:id="247" w:name="_Toc401062910"/>
      <w:bookmarkStart w:id="248" w:name="_Toc401063777"/>
      <w:bookmarkStart w:id="249" w:name="_Toc401060114"/>
      <w:bookmarkStart w:id="250" w:name="_Toc401062911"/>
      <w:bookmarkStart w:id="251" w:name="_Toc401063778"/>
      <w:bookmarkStart w:id="252" w:name="_Toc401060115"/>
      <w:bookmarkStart w:id="253" w:name="_Toc401062912"/>
      <w:bookmarkStart w:id="254" w:name="_Toc401063779"/>
      <w:bookmarkStart w:id="255" w:name="_Toc401060116"/>
      <w:bookmarkStart w:id="256" w:name="_Toc401062913"/>
      <w:bookmarkStart w:id="257" w:name="_Toc401063780"/>
      <w:bookmarkStart w:id="258" w:name="_Toc401060120"/>
      <w:bookmarkStart w:id="259" w:name="_Toc401062917"/>
      <w:bookmarkStart w:id="260" w:name="_Toc401063784"/>
      <w:bookmarkStart w:id="261" w:name="_Toc401060121"/>
      <w:bookmarkStart w:id="262" w:name="_Toc401062918"/>
      <w:bookmarkStart w:id="263" w:name="_Toc401063785"/>
      <w:bookmarkStart w:id="264" w:name="_Toc401060122"/>
      <w:bookmarkStart w:id="265" w:name="_Toc401062919"/>
      <w:bookmarkStart w:id="266" w:name="_Toc401063786"/>
      <w:bookmarkStart w:id="267" w:name="_Toc401060123"/>
      <w:bookmarkStart w:id="268" w:name="_Toc401062920"/>
      <w:bookmarkStart w:id="269" w:name="_Toc401063787"/>
      <w:bookmarkStart w:id="270" w:name="_Toc401060124"/>
      <w:bookmarkStart w:id="271" w:name="_Toc401062921"/>
      <w:bookmarkStart w:id="272" w:name="_Toc401063788"/>
      <w:bookmarkStart w:id="273" w:name="_Toc401060125"/>
      <w:bookmarkStart w:id="274" w:name="_Toc401062922"/>
      <w:bookmarkStart w:id="275" w:name="_Toc401063789"/>
      <w:bookmarkStart w:id="276" w:name="_Toc401060127"/>
      <w:bookmarkStart w:id="277" w:name="_Toc401062924"/>
      <w:bookmarkStart w:id="278" w:name="_Toc401063791"/>
      <w:bookmarkStart w:id="279" w:name="_Toc401060128"/>
      <w:bookmarkStart w:id="280" w:name="_Toc401062925"/>
      <w:bookmarkStart w:id="281" w:name="_Toc401063792"/>
      <w:bookmarkStart w:id="282" w:name="_Toc401060130"/>
      <w:bookmarkStart w:id="283" w:name="_Toc401062927"/>
      <w:bookmarkStart w:id="284" w:name="_Toc401063794"/>
      <w:bookmarkStart w:id="285" w:name="_Toc401060132"/>
      <w:bookmarkStart w:id="286" w:name="_Toc401062929"/>
      <w:bookmarkStart w:id="287" w:name="_Toc401063796"/>
      <w:bookmarkStart w:id="288" w:name="_Toc401060133"/>
      <w:bookmarkStart w:id="289" w:name="_Toc401062930"/>
      <w:bookmarkStart w:id="290" w:name="_Toc401063797"/>
      <w:bookmarkStart w:id="291" w:name="_Toc401060143"/>
      <w:bookmarkStart w:id="292" w:name="_Toc401062940"/>
      <w:bookmarkStart w:id="293" w:name="_Toc401063807"/>
      <w:bookmarkStart w:id="294" w:name="_Toc401060144"/>
      <w:bookmarkStart w:id="295" w:name="_Toc401062941"/>
      <w:bookmarkStart w:id="296" w:name="_Toc401063808"/>
      <w:bookmarkStart w:id="297" w:name="_Toc401060145"/>
      <w:bookmarkStart w:id="298" w:name="_Toc401062942"/>
      <w:bookmarkStart w:id="299" w:name="_Toc401063809"/>
      <w:bookmarkStart w:id="300" w:name="_Toc401060149"/>
      <w:bookmarkStart w:id="301" w:name="_Toc401062946"/>
      <w:bookmarkStart w:id="302" w:name="_Toc401063813"/>
      <w:bookmarkStart w:id="303" w:name="_Toc401060150"/>
      <w:bookmarkStart w:id="304" w:name="_Toc401062947"/>
      <w:bookmarkStart w:id="305" w:name="_Toc401063814"/>
      <w:bookmarkStart w:id="306" w:name="_Toc401060151"/>
      <w:bookmarkStart w:id="307" w:name="_Toc401062948"/>
      <w:bookmarkStart w:id="308" w:name="_Toc401063815"/>
      <w:bookmarkStart w:id="309" w:name="_Toc401060154"/>
      <w:bookmarkStart w:id="310" w:name="_Toc401062951"/>
      <w:bookmarkStart w:id="311" w:name="_Toc401063818"/>
      <w:bookmarkStart w:id="312" w:name="_Toc401060155"/>
      <w:bookmarkStart w:id="313" w:name="_Toc401062952"/>
      <w:bookmarkStart w:id="314" w:name="_Toc401063819"/>
      <w:bookmarkStart w:id="315" w:name="_Toc401060156"/>
      <w:bookmarkStart w:id="316" w:name="_Toc401062953"/>
      <w:bookmarkStart w:id="317" w:name="_Toc401063820"/>
      <w:bookmarkStart w:id="318" w:name="_Toc401060158"/>
      <w:bookmarkStart w:id="319" w:name="_Toc401062955"/>
      <w:bookmarkStart w:id="320" w:name="_Toc401063822"/>
      <w:bookmarkStart w:id="321" w:name="_Toc401060159"/>
      <w:bookmarkStart w:id="322" w:name="_Toc401062956"/>
      <w:bookmarkStart w:id="323" w:name="_Toc401063823"/>
      <w:bookmarkStart w:id="324" w:name="_Toc401060169"/>
      <w:bookmarkStart w:id="325" w:name="_Toc401062966"/>
      <w:bookmarkStart w:id="326" w:name="_Toc401063833"/>
      <w:bookmarkStart w:id="327" w:name="_Toc401060170"/>
      <w:bookmarkStart w:id="328" w:name="_Toc401062967"/>
      <w:bookmarkStart w:id="329" w:name="_Toc401063834"/>
      <w:bookmarkStart w:id="330" w:name="_Toc401060171"/>
      <w:bookmarkStart w:id="331" w:name="_Toc401062968"/>
      <w:bookmarkStart w:id="332" w:name="_Toc401063835"/>
      <w:bookmarkStart w:id="333" w:name="_Toc401060172"/>
      <w:bookmarkStart w:id="334" w:name="_Toc401062969"/>
      <w:bookmarkStart w:id="335" w:name="_Toc401063836"/>
      <w:bookmarkStart w:id="336" w:name="_Toc401060176"/>
      <w:bookmarkStart w:id="337" w:name="_Toc401062973"/>
      <w:bookmarkStart w:id="338" w:name="_Toc401063840"/>
      <w:bookmarkStart w:id="339" w:name="_Toc401060177"/>
      <w:bookmarkStart w:id="340" w:name="_Toc401062974"/>
      <w:bookmarkStart w:id="341" w:name="_Toc401063841"/>
      <w:bookmarkStart w:id="342" w:name="_Toc401060178"/>
      <w:bookmarkStart w:id="343" w:name="_Toc401062975"/>
      <w:bookmarkStart w:id="344" w:name="_Toc401063842"/>
      <w:bookmarkStart w:id="345" w:name="_Toc401060179"/>
      <w:bookmarkStart w:id="346" w:name="_Toc401062976"/>
      <w:bookmarkStart w:id="347" w:name="_Toc401063843"/>
      <w:bookmarkStart w:id="348" w:name="_Toc401060180"/>
      <w:bookmarkStart w:id="349" w:name="_Toc401062977"/>
      <w:bookmarkStart w:id="350" w:name="_Toc401063844"/>
      <w:bookmarkStart w:id="351" w:name="_Toc401060181"/>
      <w:bookmarkStart w:id="352" w:name="_Toc401062978"/>
      <w:bookmarkStart w:id="353" w:name="_Toc401063845"/>
      <w:bookmarkStart w:id="354" w:name="_Toc401060182"/>
      <w:bookmarkStart w:id="355" w:name="_Toc401062979"/>
      <w:bookmarkStart w:id="356" w:name="_Toc401063846"/>
      <w:bookmarkStart w:id="357" w:name="_Toc401060183"/>
      <w:bookmarkStart w:id="358" w:name="_Toc401062980"/>
      <w:bookmarkStart w:id="359" w:name="_Toc401063847"/>
      <w:bookmarkStart w:id="360" w:name="_Toc401060184"/>
      <w:bookmarkStart w:id="361" w:name="_Toc401062981"/>
      <w:bookmarkStart w:id="362" w:name="_Toc401063848"/>
      <w:bookmarkStart w:id="363" w:name="_Toc401060186"/>
      <w:bookmarkStart w:id="364" w:name="_Toc401062983"/>
      <w:bookmarkStart w:id="365" w:name="_Toc401063850"/>
      <w:bookmarkStart w:id="366" w:name="_Toc401060187"/>
      <w:bookmarkStart w:id="367" w:name="_Toc401062984"/>
      <w:bookmarkStart w:id="368" w:name="_Toc401063851"/>
      <w:bookmarkStart w:id="369" w:name="_Toc401060189"/>
      <w:bookmarkStart w:id="370" w:name="_Toc401062986"/>
      <w:bookmarkStart w:id="371" w:name="_Toc401063853"/>
      <w:bookmarkStart w:id="372" w:name="_Toc401060190"/>
      <w:bookmarkStart w:id="373" w:name="_Toc401062987"/>
      <w:bookmarkStart w:id="374" w:name="_Toc401063854"/>
      <w:bookmarkStart w:id="375" w:name="_Toc401060200"/>
      <w:bookmarkStart w:id="376" w:name="_Toc401062997"/>
      <w:bookmarkStart w:id="377" w:name="_Toc401063864"/>
      <w:bookmarkStart w:id="378" w:name="_Toc401060201"/>
      <w:bookmarkStart w:id="379" w:name="_Toc401062998"/>
      <w:bookmarkStart w:id="380" w:name="_Toc401063865"/>
      <w:bookmarkStart w:id="381" w:name="_Toc401060202"/>
      <w:bookmarkStart w:id="382" w:name="_Toc401062999"/>
      <w:bookmarkStart w:id="383" w:name="_Toc401063866"/>
      <w:bookmarkStart w:id="384" w:name="_Toc401060206"/>
      <w:bookmarkStart w:id="385" w:name="_Toc401063003"/>
      <w:bookmarkStart w:id="386" w:name="_Toc401063870"/>
      <w:bookmarkStart w:id="387" w:name="_Toc401060207"/>
      <w:bookmarkStart w:id="388" w:name="_Toc401063004"/>
      <w:bookmarkStart w:id="389" w:name="_Toc401063871"/>
      <w:bookmarkStart w:id="390" w:name="_Toc401060208"/>
      <w:bookmarkStart w:id="391" w:name="_Toc401063005"/>
      <w:bookmarkStart w:id="392" w:name="_Toc401063872"/>
      <w:bookmarkStart w:id="393" w:name="_Toc401060209"/>
      <w:bookmarkStart w:id="394" w:name="_Toc401063006"/>
      <w:bookmarkStart w:id="395" w:name="_Toc401063873"/>
      <w:bookmarkStart w:id="396" w:name="_Toc401060210"/>
      <w:bookmarkStart w:id="397" w:name="_Toc401063007"/>
      <w:bookmarkStart w:id="398" w:name="_Toc401063874"/>
      <w:bookmarkStart w:id="399" w:name="_Toc401060211"/>
      <w:bookmarkStart w:id="400" w:name="_Toc401063008"/>
      <w:bookmarkStart w:id="401" w:name="_Toc401063875"/>
      <w:bookmarkStart w:id="402" w:name="_Toc401060212"/>
      <w:bookmarkStart w:id="403" w:name="_Toc401063009"/>
      <w:bookmarkStart w:id="404" w:name="_Toc401063876"/>
      <w:bookmarkStart w:id="405" w:name="_Toc401060213"/>
      <w:bookmarkStart w:id="406" w:name="_Toc401063010"/>
      <w:bookmarkStart w:id="407" w:name="_Toc401063877"/>
      <w:bookmarkStart w:id="408" w:name="_Toc401060214"/>
      <w:bookmarkStart w:id="409" w:name="_Toc401063011"/>
      <w:bookmarkStart w:id="410" w:name="_Toc401063878"/>
      <w:bookmarkStart w:id="411" w:name="_Toc401060215"/>
      <w:bookmarkStart w:id="412" w:name="_Toc401063012"/>
      <w:bookmarkStart w:id="413" w:name="_Toc401063879"/>
      <w:bookmarkStart w:id="414" w:name="_Toc401060216"/>
      <w:bookmarkStart w:id="415" w:name="_Toc401063013"/>
      <w:bookmarkStart w:id="416" w:name="_Toc401063880"/>
      <w:bookmarkStart w:id="417" w:name="_Toc401060218"/>
      <w:bookmarkStart w:id="418" w:name="_Toc401063015"/>
      <w:bookmarkStart w:id="419" w:name="_Toc401063882"/>
      <w:bookmarkStart w:id="420" w:name="_Toc401060219"/>
      <w:bookmarkStart w:id="421" w:name="_Toc401063016"/>
      <w:bookmarkStart w:id="422" w:name="_Toc401063883"/>
      <w:bookmarkStart w:id="423" w:name="_Toc401060229"/>
      <w:bookmarkStart w:id="424" w:name="_Toc401063026"/>
      <w:bookmarkStart w:id="425" w:name="_Toc401063893"/>
      <w:bookmarkStart w:id="426" w:name="_Toc401060230"/>
      <w:bookmarkStart w:id="427" w:name="_Toc401063027"/>
      <w:bookmarkStart w:id="428" w:name="_Toc401063894"/>
      <w:bookmarkStart w:id="429" w:name="_Toc401060231"/>
      <w:bookmarkStart w:id="430" w:name="_Toc401063028"/>
      <w:bookmarkStart w:id="431" w:name="_Toc401063895"/>
      <w:bookmarkStart w:id="432" w:name="_Toc401060232"/>
      <w:bookmarkStart w:id="433" w:name="_Toc401063029"/>
      <w:bookmarkStart w:id="434" w:name="_Toc401063896"/>
      <w:bookmarkStart w:id="435" w:name="_Toc401060238"/>
      <w:bookmarkStart w:id="436" w:name="_Toc401063035"/>
      <w:bookmarkStart w:id="437" w:name="_Toc401063902"/>
      <w:bookmarkStart w:id="438" w:name="_Toc401060239"/>
      <w:bookmarkStart w:id="439" w:name="_Toc401063036"/>
      <w:bookmarkStart w:id="440" w:name="_Toc401063903"/>
      <w:bookmarkStart w:id="441" w:name="_Toc401060240"/>
      <w:bookmarkStart w:id="442" w:name="_Toc401063037"/>
      <w:bookmarkStart w:id="443" w:name="_Toc401063904"/>
      <w:bookmarkStart w:id="444" w:name="_Toc401060241"/>
      <w:bookmarkStart w:id="445" w:name="_Toc401063038"/>
      <w:bookmarkStart w:id="446" w:name="_Toc401063905"/>
      <w:bookmarkStart w:id="447" w:name="_Toc401060242"/>
      <w:bookmarkStart w:id="448" w:name="_Toc401063039"/>
      <w:bookmarkStart w:id="449" w:name="_Toc401063906"/>
      <w:bookmarkStart w:id="450" w:name="_Toc401060243"/>
      <w:bookmarkStart w:id="451" w:name="_Toc401063040"/>
      <w:bookmarkStart w:id="452" w:name="_Toc401063907"/>
      <w:bookmarkStart w:id="453" w:name="_Toc401060244"/>
      <w:bookmarkStart w:id="454" w:name="_Toc401063041"/>
      <w:bookmarkStart w:id="455" w:name="_Toc401063908"/>
      <w:bookmarkStart w:id="456" w:name="_Toc401060245"/>
      <w:bookmarkStart w:id="457" w:name="_Toc401063042"/>
      <w:bookmarkStart w:id="458" w:name="_Toc401063909"/>
      <w:bookmarkStart w:id="459" w:name="_Toc401060247"/>
      <w:bookmarkStart w:id="460" w:name="_Toc401063044"/>
      <w:bookmarkStart w:id="461" w:name="_Toc401063911"/>
      <w:bookmarkStart w:id="462" w:name="_Toc401060248"/>
      <w:bookmarkStart w:id="463" w:name="_Toc401063045"/>
      <w:bookmarkStart w:id="464" w:name="_Toc401063912"/>
      <w:bookmarkStart w:id="465" w:name="_Toc401060258"/>
      <w:bookmarkStart w:id="466" w:name="_Toc401063055"/>
      <w:bookmarkStart w:id="467" w:name="_Toc401063922"/>
      <w:bookmarkStart w:id="468" w:name="_Toc401060259"/>
      <w:bookmarkStart w:id="469" w:name="_Toc401063056"/>
      <w:bookmarkStart w:id="470" w:name="_Toc401063923"/>
      <w:bookmarkStart w:id="471" w:name="_Toc401060260"/>
      <w:bookmarkStart w:id="472" w:name="_Toc401063057"/>
      <w:bookmarkStart w:id="473" w:name="_Toc401063924"/>
      <w:bookmarkStart w:id="474" w:name="_Toc401060261"/>
      <w:bookmarkStart w:id="475" w:name="_Toc401063058"/>
      <w:bookmarkStart w:id="476" w:name="_Toc401063925"/>
      <w:bookmarkStart w:id="477" w:name="_Toc401060267"/>
      <w:bookmarkStart w:id="478" w:name="_Toc401063064"/>
      <w:bookmarkStart w:id="479" w:name="_Toc401063931"/>
      <w:bookmarkStart w:id="480" w:name="_Toc401060268"/>
      <w:bookmarkStart w:id="481" w:name="_Toc401063065"/>
      <w:bookmarkStart w:id="482" w:name="_Toc401063932"/>
      <w:bookmarkStart w:id="483" w:name="_Toc401060269"/>
      <w:bookmarkStart w:id="484" w:name="_Toc401063066"/>
      <w:bookmarkStart w:id="485" w:name="_Toc401063933"/>
      <w:bookmarkStart w:id="486" w:name="_Toc401060270"/>
      <w:bookmarkStart w:id="487" w:name="_Toc401063067"/>
      <w:bookmarkStart w:id="488" w:name="_Toc401063934"/>
      <w:bookmarkStart w:id="489" w:name="_Toc401060271"/>
      <w:bookmarkStart w:id="490" w:name="_Toc401063068"/>
      <w:bookmarkStart w:id="491" w:name="_Toc401063935"/>
      <w:bookmarkStart w:id="492" w:name="_Toc401060272"/>
      <w:bookmarkStart w:id="493" w:name="_Toc401063069"/>
      <w:bookmarkStart w:id="494" w:name="_Toc401063936"/>
      <w:bookmarkStart w:id="495" w:name="_Toc401060273"/>
      <w:bookmarkStart w:id="496" w:name="_Toc401063070"/>
      <w:bookmarkStart w:id="497" w:name="_Toc401063937"/>
      <w:bookmarkStart w:id="498" w:name="_Toc401060274"/>
      <w:bookmarkStart w:id="499" w:name="_Toc401063071"/>
      <w:bookmarkStart w:id="500" w:name="_Toc401063938"/>
      <w:bookmarkStart w:id="501" w:name="_Toc401060275"/>
      <w:bookmarkStart w:id="502" w:name="_Toc401063072"/>
      <w:bookmarkStart w:id="503" w:name="_Toc401063939"/>
      <w:bookmarkStart w:id="504" w:name="_Toc401060276"/>
      <w:bookmarkStart w:id="505" w:name="_Toc401063073"/>
      <w:bookmarkStart w:id="506" w:name="_Toc401063940"/>
      <w:bookmarkStart w:id="507" w:name="_Toc401060277"/>
      <w:bookmarkStart w:id="508" w:name="_Toc401063074"/>
      <w:bookmarkStart w:id="509" w:name="_Toc401063941"/>
      <w:bookmarkStart w:id="510" w:name="_Toc401060278"/>
      <w:bookmarkStart w:id="511" w:name="_Toc401063075"/>
      <w:bookmarkStart w:id="512" w:name="_Toc401063942"/>
      <w:bookmarkStart w:id="513" w:name="_Toc401060279"/>
      <w:bookmarkStart w:id="514" w:name="_Toc401063076"/>
      <w:bookmarkStart w:id="515" w:name="_Toc401063943"/>
      <w:bookmarkStart w:id="516" w:name="_Toc401060280"/>
      <w:bookmarkStart w:id="517" w:name="_Toc401063077"/>
      <w:bookmarkStart w:id="518" w:name="_Toc401063944"/>
      <w:bookmarkStart w:id="519" w:name="_Toc401060290"/>
      <w:bookmarkStart w:id="520" w:name="_Toc401063087"/>
      <w:bookmarkStart w:id="521" w:name="_Toc401063954"/>
      <w:bookmarkStart w:id="522" w:name="_Toc401060291"/>
      <w:bookmarkStart w:id="523" w:name="_Toc401063088"/>
      <w:bookmarkStart w:id="524" w:name="_Toc401063955"/>
      <w:bookmarkStart w:id="525" w:name="_Toc401060292"/>
      <w:bookmarkStart w:id="526" w:name="_Toc401063089"/>
      <w:bookmarkStart w:id="527" w:name="_Toc401063956"/>
      <w:bookmarkStart w:id="528" w:name="_Toc401060293"/>
      <w:bookmarkStart w:id="529" w:name="_Toc401063090"/>
      <w:bookmarkStart w:id="530" w:name="_Toc401063957"/>
      <w:bookmarkStart w:id="531" w:name="_Toc401060297"/>
      <w:bookmarkStart w:id="532" w:name="_Toc401063094"/>
      <w:bookmarkStart w:id="533" w:name="_Toc401063961"/>
      <w:bookmarkStart w:id="534" w:name="_Toc401060298"/>
      <w:bookmarkStart w:id="535" w:name="_Toc401063095"/>
      <w:bookmarkStart w:id="536" w:name="_Toc401063962"/>
      <w:bookmarkStart w:id="537" w:name="_Toc401060299"/>
      <w:bookmarkStart w:id="538" w:name="_Toc401063096"/>
      <w:bookmarkStart w:id="539" w:name="_Toc401063963"/>
      <w:bookmarkStart w:id="540" w:name="_Toc401060300"/>
      <w:bookmarkStart w:id="541" w:name="_Toc401063097"/>
      <w:bookmarkStart w:id="542" w:name="_Toc401063964"/>
      <w:bookmarkStart w:id="543" w:name="_Toc401060301"/>
      <w:bookmarkStart w:id="544" w:name="_Toc401063098"/>
      <w:bookmarkStart w:id="545" w:name="_Toc401063965"/>
      <w:bookmarkStart w:id="546" w:name="_Toc401060302"/>
      <w:bookmarkStart w:id="547" w:name="_Toc401063099"/>
      <w:bookmarkStart w:id="548" w:name="_Toc401063966"/>
      <w:bookmarkStart w:id="549" w:name="_Toc401060303"/>
      <w:bookmarkStart w:id="550" w:name="_Toc401063100"/>
      <w:bookmarkStart w:id="551" w:name="_Toc401063967"/>
      <w:bookmarkStart w:id="552" w:name="_Toc401060305"/>
      <w:bookmarkStart w:id="553" w:name="_Toc401063102"/>
      <w:bookmarkStart w:id="554" w:name="_Toc401063969"/>
      <w:bookmarkStart w:id="555" w:name="_Toc401060306"/>
      <w:bookmarkStart w:id="556" w:name="_Toc401063103"/>
      <w:bookmarkStart w:id="557" w:name="_Toc401063970"/>
      <w:bookmarkStart w:id="558" w:name="_Toc401060316"/>
      <w:bookmarkStart w:id="559" w:name="_Toc401063113"/>
      <w:bookmarkStart w:id="560" w:name="_Toc401063980"/>
      <w:bookmarkStart w:id="561" w:name="_Toc401060317"/>
      <w:bookmarkStart w:id="562" w:name="_Toc401063114"/>
      <w:bookmarkStart w:id="563" w:name="_Toc401063981"/>
      <w:bookmarkStart w:id="564" w:name="_Toc401060318"/>
      <w:bookmarkStart w:id="565" w:name="_Toc401063115"/>
      <w:bookmarkStart w:id="566" w:name="_Toc401063982"/>
      <w:bookmarkStart w:id="567" w:name="_Toc401060319"/>
      <w:bookmarkStart w:id="568" w:name="_Toc401063116"/>
      <w:bookmarkStart w:id="569" w:name="_Toc401063983"/>
      <w:bookmarkStart w:id="570" w:name="_Toc401060323"/>
      <w:bookmarkStart w:id="571" w:name="_Toc401063120"/>
      <w:bookmarkStart w:id="572" w:name="_Toc401063987"/>
      <w:bookmarkStart w:id="573" w:name="_Toc401060324"/>
      <w:bookmarkStart w:id="574" w:name="_Toc401063121"/>
      <w:bookmarkStart w:id="575" w:name="_Toc401063988"/>
      <w:bookmarkStart w:id="576" w:name="_Toc401060325"/>
      <w:bookmarkStart w:id="577" w:name="_Toc401063122"/>
      <w:bookmarkStart w:id="578" w:name="_Toc401063989"/>
      <w:bookmarkStart w:id="579" w:name="_Toc401060326"/>
      <w:bookmarkStart w:id="580" w:name="_Toc401063123"/>
      <w:bookmarkStart w:id="581" w:name="_Toc401063990"/>
      <w:bookmarkStart w:id="582" w:name="_Toc401060327"/>
      <w:bookmarkStart w:id="583" w:name="_Toc401063124"/>
      <w:bookmarkStart w:id="584" w:name="_Toc401063991"/>
      <w:bookmarkStart w:id="585" w:name="_Toc401060328"/>
      <w:bookmarkStart w:id="586" w:name="_Toc401063125"/>
      <w:bookmarkStart w:id="587" w:name="_Toc401063992"/>
      <w:bookmarkStart w:id="588" w:name="_Toc401060329"/>
      <w:bookmarkStart w:id="589" w:name="_Toc401063126"/>
      <w:bookmarkStart w:id="590" w:name="_Toc401063993"/>
      <w:bookmarkStart w:id="591" w:name="_Toc401060330"/>
      <w:bookmarkStart w:id="592" w:name="_Toc401063127"/>
      <w:bookmarkStart w:id="593" w:name="_Toc401063994"/>
      <w:bookmarkStart w:id="594" w:name="_Toc401060331"/>
      <w:bookmarkStart w:id="595" w:name="_Toc401063128"/>
      <w:bookmarkStart w:id="596" w:name="_Toc401063995"/>
      <w:bookmarkStart w:id="597" w:name="_Toc401060333"/>
      <w:bookmarkStart w:id="598" w:name="_Toc401063130"/>
      <w:bookmarkStart w:id="599" w:name="_Toc401063997"/>
      <w:bookmarkStart w:id="600" w:name="_Toc401060334"/>
      <w:bookmarkStart w:id="601" w:name="_Toc401063131"/>
      <w:bookmarkStart w:id="602" w:name="_Toc401063998"/>
      <w:bookmarkStart w:id="603" w:name="_Toc401060335"/>
      <w:bookmarkStart w:id="604" w:name="_Toc401063132"/>
      <w:bookmarkStart w:id="605" w:name="_Toc401063999"/>
      <w:bookmarkStart w:id="606" w:name="_Toc401060336"/>
      <w:bookmarkStart w:id="607" w:name="_Toc401063133"/>
      <w:bookmarkStart w:id="608" w:name="_Toc401064000"/>
      <w:bookmarkStart w:id="609" w:name="_Toc401060338"/>
      <w:bookmarkStart w:id="610" w:name="_Toc401063135"/>
      <w:bookmarkStart w:id="611" w:name="_Toc401064002"/>
      <w:bookmarkStart w:id="612" w:name="_Toc401060339"/>
      <w:bookmarkStart w:id="613" w:name="_Toc401063136"/>
      <w:bookmarkStart w:id="614" w:name="_Toc401064003"/>
      <w:bookmarkStart w:id="615" w:name="_Toc401060349"/>
      <w:bookmarkStart w:id="616" w:name="_Toc401063146"/>
      <w:bookmarkStart w:id="617" w:name="_Toc401064013"/>
      <w:bookmarkStart w:id="618" w:name="_Toc401060350"/>
      <w:bookmarkStart w:id="619" w:name="_Toc401063147"/>
      <w:bookmarkStart w:id="620" w:name="_Toc401064014"/>
      <w:bookmarkStart w:id="621" w:name="_Toc401060351"/>
      <w:bookmarkStart w:id="622" w:name="_Toc401063148"/>
      <w:bookmarkStart w:id="623" w:name="_Toc401064015"/>
      <w:bookmarkStart w:id="624" w:name="_Toc401060352"/>
      <w:bookmarkStart w:id="625" w:name="_Toc401063149"/>
      <w:bookmarkStart w:id="626" w:name="_Toc401064016"/>
      <w:bookmarkStart w:id="627" w:name="_Toc401060356"/>
      <w:bookmarkStart w:id="628" w:name="_Toc401063153"/>
      <w:bookmarkStart w:id="629" w:name="_Toc401064020"/>
      <w:bookmarkStart w:id="630" w:name="_Toc401060357"/>
      <w:bookmarkStart w:id="631" w:name="_Toc401063154"/>
      <w:bookmarkStart w:id="632" w:name="_Toc401064021"/>
      <w:bookmarkStart w:id="633" w:name="_Toc401060358"/>
      <w:bookmarkStart w:id="634" w:name="_Toc401063155"/>
      <w:bookmarkStart w:id="635" w:name="_Toc401064022"/>
      <w:bookmarkStart w:id="636" w:name="_Toc401060359"/>
      <w:bookmarkStart w:id="637" w:name="_Toc401063156"/>
      <w:bookmarkStart w:id="638" w:name="_Toc401064023"/>
      <w:bookmarkStart w:id="639" w:name="_Toc401060360"/>
      <w:bookmarkStart w:id="640" w:name="_Toc401063157"/>
      <w:bookmarkStart w:id="641" w:name="_Toc401064024"/>
      <w:bookmarkStart w:id="642" w:name="_Toc401060361"/>
      <w:bookmarkStart w:id="643" w:name="_Toc401063158"/>
      <w:bookmarkStart w:id="644" w:name="_Toc401064025"/>
      <w:bookmarkStart w:id="645" w:name="_Toc401060362"/>
      <w:bookmarkStart w:id="646" w:name="_Toc401063159"/>
      <w:bookmarkStart w:id="647" w:name="_Toc401064026"/>
      <w:bookmarkStart w:id="648" w:name="_Toc401060363"/>
      <w:bookmarkStart w:id="649" w:name="_Toc401063160"/>
      <w:bookmarkStart w:id="650" w:name="_Toc401064027"/>
      <w:bookmarkStart w:id="651" w:name="_Toc401060365"/>
      <w:bookmarkStart w:id="652" w:name="_Toc401063162"/>
      <w:bookmarkStart w:id="653" w:name="_Toc401064029"/>
      <w:bookmarkStart w:id="654" w:name="_Toc401060366"/>
      <w:bookmarkStart w:id="655" w:name="_Toc401063163"/>
      <w:bookmarkStart w:id="656" w:name="_Toc401064030"/>
      <w:bookmarkStart w:id="657" w:name="_Toc401060376"/>
      <w:bookmarkStart w:id="658" w:name="_Toc401063173"/>
      <w:bookmarkStart w:id="659" w:name="_Toc401064040"/>
      <w:bookmarkStart w:id="660" w:name="_Toc401060377"/>
      <w:bookmarkStart w:id="661" w:name="_Toc401063174"/>
      <w:bookmarkStart w:id="662" w:name="_Toc401064041"/>
      <w:bookmarkStart w:id="663" w:name="_Toc401060378"/>
      <w:bookmarkStart w:id="664" w:name="_Toc401063175"/>
      <w:bookmarkStart w:id="665" w:name="_Toc401064042"/>
      <w:bookmarkStart w:id="666" w:name="_Toc401060379"/>
      <w:bookmarkStart w:id="667" w:name="_Toc401063176"/>
      <w:bookmarkStart w:id="668" w:name="_Toc401064043"/>
      <w:bookmarkStart w:id="669" w:name="_Toc401060383"/>
      <w:bookmarkStart w:id="670" w:name="_Toc401063180"/>
      <w:bookmarkStart w:id="671" w:name="_Toc401064047"/>
      <w:bookmarkStart w:id="672" w:name="_Toc401060384"/>
      <w:bookmarkStart w:id="673" w:name="_Toc401063181"/>
      <w:bookmarkStart w:id="674" w:name="_Toc401064048"/>
      <w:bookmarkStart w:id="675" w:name="_Toc401060385"/>
      <w:bookmarkStart w:id="676" w:name="_Toc401063182"/>
      <w:bookmarkStart w:id="677" w:name="_Toc401064049"/>
      <w:bookmarkStart w:id="678" w:name="_Toc401060386"/>
      <w:bookmarkStart w:id="679" w:name="_Toc401063183"/>
      <w:bookmarkStart w:id="680" w:name="_Toc401064050"/>
      <w:bookmarkStart w:id="681" w:name="_Toc401060387"/>
      <w:bookmarkStart w:id="682" w:name="_Toc401063184"/>
      <w:bookmarkStart w:id="683" w:name="_Toc401064051"/>
      <w:bookmarkStart w:id="684" w:name="_Toc401060388"/>
      <w:bookmarkStart w:id="685" w:name="_Toc401063185"/>
      <w:bookmarkStart w:id="686" w:name="_Toc401064052"/>
      <w:bookmarkStart w:id="687" w:name="_Toc401060389"/>
      <w:bookmarkStart w:id="688" w:name="_Toc401063186"/>
      <w:bookmarkStart w:id="689" w:name="_Toc401064053"/>
      <w:bookmarkStart w:id="690" w:name="_Toc401060390"/>
      <w:bookmarkStart w:id="691" w:name="_Toc401063187"/>
      <w:bookmarkStart w:id="692" w:name="_Toc401064054"/>
      <w:bookmarkStart w:id="693" w:name="_Toc401060391"/>
      <w:bookmarkStart w:id="694" w:name="_Toc401063188"/>
      <w:bookmarkStart w:id="695" w:name="_Toc401064055"/>
      <w:bookmarkStart w:id="696" w:name="_Toc401060393"/>
      <w:bookmarkStart w:id="697" w:name="_Toc401063190"/>
      <w:bookmarkStart w:id="698" w:name="_Toc401064057"/>
      <w:bookmarkStart w:id="699" w:name="_Toc401060395"/>
      <w:bookmarkStart w:id="700" w:name="_Toc401063192"/>
      <w:bookmarkStart w:id="701" w:name="_Toc401064059"/>
      <w:bookmarkStart w:id="702" w:name="_Toc401060396"/>
      <w:bookmarkStart w:id="703" w:name="_Toc401063193"/>
      <w:bookmarkStart w:id="704" w:name="_Toc401064060"/>
      <w:bookmarkStart w:id="705" w:name="_Toc401060397"/>
      <w:bookmarkStart w:id="706" w:name="_Toc401063194"/>
      <w:bookmarkStart w:id="707" w:name="_Toc401064061"/>
      <w:bookmarkStart w:id="708" w:name="_Toc401060441"/>
      <w:bookmarkStart w:id="709" w:name="_Toc401063238"/>
      <w:bookmarkStart w:id="710" w:name="_Toc401064105"/>
      <w:bookmarkStart w:id="711" w:name="_Toc401060443"/>
      <w:bookmarkStart w:id="712" w:name="_Toc401063240"/>
      <w:bookmarkStart w:id="713" w:name="_Toc401064107"/>
      <w:bookmarkStart w:id="714" w:name="_Toc401060444"/>
      <w:bookmarkStart w:id="715" w:name="_Toc401063241"/>
      <w:bookmarkStart w:id="716" w:name="_Toc401064108"/>
      <w:bookmarkStart w:id="717" w:name="_Toc401060446"/>
      <w:bookmarkStart w:id="718" w:name="_Toc401063243"/>
      <w:bookmarkStart w:id="719" w:name="_Toc401064110"/>
      <w:bookmarkStart w:id="720" w:name="_Toc401060489"/>
      <w:bookmarkStart w:id="721" w:name="_Toc401063286"/>
      <w:bookmarkStart w:id="722" w:name="_Toc401064153"/>
      <w:bookmarkStart w:id="723" w:name="_Toc401060490"/>
      <w:bookmarkStart w:id="724" w:name="_Toc401063287"/>
      <w:bookmarkStart w:id="725" w:name="_Toc401064154"/>
      <w:bookmarkStart w:id="726" w:name="_Toc401060491"/>
      <w:bookmarkStart w:id="727" w:name="_Toc401063288"/>
      <w:bookmarkStart w:id="728" w:name="_Toc401064155"/>
      <w:bookmarkStart w:id="729" w:name="_Toc401060492"/>
      <w:bookmarkStart w:id="730" w:name="_Toc401063289"/>
      <w:bookmarkStart w:id="731" w:name="_Toc401064156"/>
      <w:bookmarkStart w:id="732" w:name="_Toc401060493"/>
      <w:bookmarkStart w:id="733" w:name="_Toc401063290"/>
      <w:bookmarkStart w:id="734" w:name="_Toc401064157"/>
      <w:bookmarkStart w:id="735" w:name="_Toc401060495"/>
      <w:bookmarkStart w:id="736" w:name="_Toc401063292"/>
      <w:bookmarkStart w:id="737" w:name="_Toc401064159"/>
      <w:bookmarkStart w:id="738" w:name="_Toc401060538"/>
      <w:bookmarkStart w:id="739" w:name="_Toc401063335"/>
      <w:bookmarkStart w:id="740" w:name="_Toc401064202"/>
      <w:bookmarkStart w:id="741" w:name="_Toc401060540"/>
      <w:bookmarkStart w:id="742" w:name="_Toc401063337"/>
      <w:bookmarkStart w:id="743" w:name="_Toc401064204"/>
      <w:bookmarkStart w:id="744" w:name="_Toc401060541"/>
      <w:bookmarkStart w:id="745" w:name="_Toc401063338"/>
      <w:bookmarkStart w:id="746" w:name="_Toc401064205"/>
      <w:bookmarkStart w:id="747" w:name="_Toc401060554"/>
      <w:bookmarkStart w:id="748" w:name="_Toc401063351"/>
      <w:bookmarkStart w:id="749" w:name="_Toc401064218"/>
      <w:bookmarkStart w:id="750" w:name="_Toc401060556"/>
      <w:bookmarkStart w:id="751" w:name="_Toc401063353"/>
      <w:bookmarkStart w:id="752" w:name="_Toc401064220"/>
      <w:bookmarkStart w:id="753" w:name="_Toc401060558"/>
      <w:bookmarkStart w:id="754" w:name="_Toc401063355"/>
      <w:bookmarkStart w:id="755" w:name="_Toc401064222"/>
      <w:bookmarkStart w:id="756" w:name="_Toc401060559"/>
      <w:bookmarkStart w:id="757" w:name="_Toc401063356"/>
      <w:bookmarkStart w:id="758" w:name="_Toc401064223"/>
      <w:bookmarkStart w:id="759" w:name="_Toc401060560"/>
      <w:bookmarkStart w:id="760" w:name="_Toc401063357"/>
      <w:bookmarkStart w:id="761" w:name="_Toc401064224"/>
      <w:bookmarkStart w:id="762" w:name="_Toc401060561"/>
      <w:bookmarkStart w:id="763" w:name="_Toc401063358"/>
      <w:bookmarkStart w:id="764" w:name="_Toc401064225"/>
      <w:bookmarkStart w:id="765" w:name="_Toc401060562"/>
      <w:bookmarkStart w:id="766" w:name="_Toc401063359"/>
      <w:bookmarkStart w:id="767" w:name="_Toc401064226"/>
      <w:bookmarkStart w:id="768" w:name="_Toc401060563"/>
      <w:bookmarkStart w:id="769" w:name="_Toc401063360"/>
      <w:bookmarkStart w:id="770" w:name="_Toc401064227"/>
      <w:bookmarkStart w:id="771" w:name="_Toc401060565"/>
      <w:bookmarkStart w:id="772" w:name="_Toc401063362"/>
      <w:bookmarkStart w:id="773" w:name="_Toc401064229"/>
      <w:bookmarkStart w:id="774" w:name="_Toc401060566"/>
      <w:bookmarkStart w:id="775" w:name="_Toc401063363"/>
      <w:bookmarkStart w:id="776" w:name="_Toc401064230"/>
      <w:bookmarkStart w:id="777" w:name="_Toc401060567"/>
      <w:bookmarkStart w:id="778" w:name="_Toc401063364"/>
      <w:bookmarkStart w:id="779" w:name="_Toc401064231"/>
      <w:bookmarkStart w:id="780" w:name="_Toc401060568"/>
      <w:bookmarkStart w:id="781" w:name="_Toc401063365"/>
      <w:bookmarkStart w:id="782" w:name="_Toc401064232"/>
      <w:bookmarkStart w:id="783" w:name="_Toc401060569"/>
      <w:bookmarkStart w:id="784" w:name="_Toc401063366"/>
      <w:bookmarkStart w:id="785" w:name="_Toc401064233"/>
      <w:bookmarkStart w:id="786" w:name="_Toc401060570"/>
      <w:bookmarkStart w:id="787" w:name="_Toc401063367"/>
      <w:bookmarkStart w:id="788" w:name="_Toc401064234"/>
      <w:bookmarkStart w:id="789" w:name="_Toc45919029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t xml:space="preserve">Annex </w:t>
      </w:r>
      <w:r w:rsidR="00F10943">
        <w:t>3</w:t>
      </w:r>
      <w:r>
        <w:t xml:space="preserve"> </w:t>
      </w:r>
      <w:r w:rsidR="00EA796D">
        <w:t>–</w:t>
      </w:r>
      <w:r>
        <w:t xml:space="preserve"> </w:t>
      </w:r>
      <w:r w:rsidR="00AC15EB">
        <w:t xml:space="preserve">Contract Price and </w:t>
      </w:r>
      <w:r w:rsidR="00EA796D">
        <w:t xml:space="preserve">Payment </w:t>
      </w:r>
      <w:r w:rsidR="00AC15EB">
        <w:t>Terms</w:t>
      </w:r>
      <w:bookmarkEnd w:id="789"/>
    </w:p>
    <w:p w:rsidR="00867949" w:rsidRDefault="00867949" w:rsidP="00867949">
      <w:pPr>
        <w:rPr>
          <w:rFonts w:cs="Arial"/>
          <w:b/>
          <w:i/>
          <w:color w:val="000000"/>
          <w:szCs w:val="22"/>
        </w:rPr>
      </w:pPr>
    </w:p>
    <w:p w:rsidR="00867949" w:rsidRPr="004E1943" w:rsidRDefault="000C7E6E" w:rsidP="0035534E">
      <w:pPr>
        <w:pStyle w:val="Heading2"/>
        <w:numPr>
          <w:ilvl w:val="0"/>
          <w:numId w:val="0"/>
        </w:numPr>
        <w:ind w:left="576" w:hanging="576"/>
      </w:pPr>
      <w:r>
        <w:t>Day Rate Fees</w:t>
      </w:r>
      <w:r w:rsidR="00177991">
        <w:t xml:space="preserve"> and Associated Costs </w:t>
      </w:r>
    </w:p>
    <w:p w:rsidR="00177991" w:rsidRDefault="00867949" w:rsidP="00382CB4">
      <w:pPr>
        <w:jc w:val="both"/>
        <w:rPr>
          <w:rFonts w:cs="Arial"/>
          <w:i/>
          <w:color w:val="000000"/>
          <w:sz w:val="22"/>
          <w:szCs w:val="20"/>
          <w:highlight w:val="magenta"/>
        </w:rPr>
      </w:pPr>
      <w:r w:rsidRPr="00382CB4">
        <w:rPr>
          <w:rFonts w:cs="Arial"/>
          <w:i/>
          <w:color w:val="000000"/>
          <w:sz w:val="22"/>
          <w:szCs w:val="20"/>
          <w:highlight w:val="magenta"/>
        </w:rPr>
        <w:t xml:space="preserve">[Insert </w:t>
      </w:r>
      <w:r w:rsidR="000C7E6E">
        <w:rPr>
          <w:rFonts w:cs="Arial"/>
          <w:i/>
          <w:color w:val="000000"/>
          <w:sz w:val="22"/>
          <w:szCs w:val="20"/>
          <w:highlight w:val="magenta"/>
        </w:rPr>
        <w:t xml:space="preserve">Day Rate Fees/Price Banding </w:t>
      </w:r>
      <w:r w:rsidR="00177991">
        <w:rPr>
          <w:rFonts w:cs="Arial"/>
          <w:i/>
          <w:color w:val="000000"/>
          <w:sz w:val="22"/>
          <w:szCs w:val="20"/>
          <w:highlight w:val="magenta"/>
        </w:rPr>
        <w:t>Rates</w:t>
      </w:r>
      <w:r w:rsidRPr="00382CB4">
        <w:rPr>
          <w:rFonts w:cs="Arial"/>
          <w:i/>
          <w:color w:val="000000"/>
          <w:sz w:val="22"/>
          <w:szCs w:val="20"/>
          <w:highlight w:val="magenta"/>
        </w:rPr>
        <w:t xml:space="preserve"> </w:t>
      </w:r>
      <w:r w:rsidR="00177991">
        <w:rPr>
          <w:rFonts w:cs="Arial"/>
          <w:i/>
          <w:color w:val="000000"/>
          <w:sz w:val="22"/>
          <w:szCs w:val="20"/>
          <w:highlight w:val="magenta"/>
        </w:rPr>
        <w:t xml:space="preserve">and Associated Costs </w:t>
      </w:r>
      <w:r w:rsidRPr="00382CB4">
        <w:rPr>
          <w:rFonts w:cs="Arial"/>
          <w:i/>
          <w:color w:val="000000"/>
          <w:sz w:val="22"/>
          <w:szCs w:val="20"/>
          <w:highlight w:val="magenta"/>
        </w:rPr>
        <w:t xml:space="preserve">from </w:t>
      </w:r>
      <w:r w:rsidR="00177991">
        <w:rPr>
          <w:rFonts w:cs="Arial"/>
          <w:i/>
          <w:color w:val="000000"/>
          <w:sz w:val="22"/>
          <w:szCs w:val="20"/>
          <w:highlight w:val="magenta"/>
        </w:rPr>
        <w:t xml:space="preserve">the Appointed </w:t>
      </w:r>
      <w:r w:rsidRPr="00382CB4">
        <w:rPr>
          <w:rFonts w:cs="Arial"/>
          <w:i/>
          <w:color w:val="000000"/>
          <w:sz w:val="22"/>
          <w:szCs w:val="20"/>
          <w:highlight w:val="magenta"/>
        </w:rPr>
        <w:t>Supplier Call-Off ITT Response</w:t>
      </w:r>
      <w:r w:rsidR="00177991">
        <w:rPr>
          <w:rFonts w:cs="Arial"/>
          <w:i/>
          <w:color w:val="000000"/>
          <w:sz w:val="22"/>
          <w:szCs w:val="20"/>
          <w:highlight w:val="magenta"/>
        </w:rPr>
        <w:t xml:space="preserve"> will be included here. </w:t>
      </w:r>
    </w:p>
    <w:p w:rsidR="00177991" w:rsidRDefault="00177991" w:rsidP="00382CB4">
      <w:pPr>
        <w:jc w:val="both"/>
        <w:rPr>
          <w:rFonts w:cs="Arial"/>
          <w:i/>
          <w:color w:val="000000"/>
          <w:sz w:val="22"/>
          <w:szCs w:val="20"/>
          <w:highlight w:val="magenta"/>
        </w:rPr>
      </w:pPr>
    </w:p>
    <w:p w:rsidR="00867949" w:rsidRPr="00382CB4" w:rsidRDefault="00177991" w:rsidP="00382CB4">
      <w:pPr>
        <w:jc w:val="both"/>
        <w:rPr>
          <w:rFonts w:cs="Arial"/>
          <w:i/>
          <w:color w:val="000000"/>
          <w:sz w:val="22"/>
          <w:szCs w:val="20"/>
          <w:highlight w:val="magenta"/>
        </w:rPr>
      </w:pPr>
      <w:r>
        <w:rPr>
          <w:rFonts w:cs="Arial"/>
          <w:i/>
          <w:color w:val="000000"/>
          <w:sz w:val="22"/>
          <w:szCs w:val="20"/>
          <w:highlight w:val="magenta"/>
        </w:rPr>
        <w:t>This section will include the confirmed Price Banding that will</w:t>
      </w:r>
      <w:r w:rsidR="009C1953">
        <w:rPr>
          <w:rFonts w:cs="Arial"/>
          <w:i/>
          <w:color w:val="000000"/>
          <w:sz w:val="22"/>
          <w:szCs w:val="20"/>
          <w:highlight w:val="magenta"/>
        </w:rPr>
        <w:t xml:space="preserve"> apply to this Call-Off Order Form</w:t>
      </w:r>
      <w:r>
        <w:rPr>
          <w:rFonts w:cs="Arial"/>
          <w:i/>
          <w:color w:val="000000"/>
          <w:sz w:val="22"/>
          <w:szCs w:val="20"/>
          <w:highlight w:val="magenta"/>
        </w:rPr>
        <w:t>]</w:t>
      </w:r>
      <w:r w:rsidR="00867949" w:rsidRPr="00382CB4">
        <w:rPr>
          <w:rFonts w:cs="Arial"/>
          <w:i/>
          <w:color w:val="000000"/>
          <w:sz w:val="22"/>
          <w:szCs w:val="20"/>
          <w:highlight w:val="magenta"/>
        </w:rPr>
        <w:t xml:space="preserve"> </w:t>
      </w:r>
    </w:p>
    <w:p w:rsidR="00867949" w:rsidRPr="004E1943" w:rsidRDefault="00867949" w:rsidP="00867949">
      <w:pPr>
        <w:rPr>
          <w:rFonts w:cs="Arial"/>
          <w:i/>
          <w:color w:val="000000"/>
          <w:szCs w:val="22"/>
        </w:rPr>
      </w:pPr>
    </w:p>
    <w:p w:rsidR="003D53E4" w:rsidRPr="0035534E" w:rsidRDefault="003D53E4" w:rsidP="0035534E">
      <w:pPr>
        <w:pStyle w:val="Heading2"/>
        <w:numPr>
          <w:ilvl w:val="0"/>
          <w:numId w:val="0"/>
        </w:numPr>
        <w:ind w:left="576" w:hanging="576"/>
      </w:pPr>
      <w:r w:rsidRPr="0035534E">
        <w:t>Payment Provisions</w:t>
      </w:r>
    </w:p>
    <w:p w:rsidR="00DB3107" w:rsidRPr="00177991" w:rsidRDefault="00177991" w:rsidP="003D53E4">
      <w:pPr>
        <w:jc w:val="both"/>
        <w:rPr>
          <w:rFonts w:cs="Arial"/>
          <w:sz w:val="22"/>
          <w:szCs w:val="20"/>
        </w:rPr>
      </w:pPr>
      <w:r w:rsidRPr="00177991">
        <w:rPr>
          <w:rFonts w:cs="Arial"/>
          <w:sz w:val="22"/>
          <w:szCs w:val="20"/>
        </w:rPr>
        <w:t>[</w:t>
      </w:r>
      <w:r w:rsidR="00DB3107" w:rsidRPr="00177991">
        <w:rPr>
          <w:rFonts w:cs="Arial"/>
          <w:sz w:val="22"/>
          <w:szCs w:val="20"/>
        </w:rPr>
        <w:t>The payment prof</w:t>
      </w:r>
      <w:r w:rsidRPr="00177991">
        <w:rPr>
          <w:rFonts w:cs="Arial"/>
          <w:sz w:val="22"/>
          <w:szCs w:val="20"/>
        </w:rPr>
        <w:t>ile for this Contract shall be payment upon</w:t>
      </w:r>
      <w:r w:rsidR="00DB3107" w:rsidRPr="00177991">
        <w:rPr>
          <w:rFonts w:cs="Arial"/>
          <w:sz w:val="22"/>
          <w:szCs w:val="20"/>
        </w:rPr>
        <w:t xml:space="preserve"> </w:t>
      </w:r>
      <w:r w:rsidRPr="00177991">
        <w:rPr>
          <w:rFonts w:cs="Arial"/>
          <w:sz w:val="22"/>
          <w:szCs w:val="20"/>
        </w:rPr>
        <w:t>completion of proposal(s)</w:t>
      </w:r>
      <w:r>
        <w:rPr>
          <w:rFonts w:cs="Arial"/>
          <w:sz w:val="22"/>
          <w:szCs w:val="20"/>
        </w:rPr>
        <w:t>, one month after delivery and confirmation of acceptance by the Authority</w:t>
      </w:r>
      <w:r w:rsidRPr="00177991">
        <w:rPr>
          <w:rFonts w:cs="Arial"/>
          <w:sz w:val="22"/>
          <w:szCs w:val="20"/>
        </w:rPr>
        <w:t>.</w:t>
      </w:r>
      <w:r w:rsidR="00087219" w:rsidRPr="00177991">
        <w:rPr>
          <w:rFonts w:cs="Arial"/>
          <w:sz w:val="22"/>
          <w:szCs w:val="20"/>
        </w:rPr>
        <w:t>]</w:t>
      </w:r>
    </w:p>
    <w:p w:rsidR="006B3BAB" w:rsidRPr="004E1943" w:rsidRDefault="006B3BAB" w:rsidP="003D53E4">
      <w:pPr>
        <w:jc w:val="both"/>
        <w:rPr>
          <w:rFonts w:cs="Arial"/>
          <w:b/>
          <w:color w:val="000000"/>
          <w:sz w:val="22"/>
          <w:szCs w:val="20"/>
          <w:highlight w:val="cyan"/>
        </w:rPr>
      </w:pPr>
    </w:p>
    <w:p w:rsidR="000C2C1E" w:rsidRDefault="000C2C1E" w:rsidP="000C2C1E">
      <w:pPr>
        <w:pStyle w:val="Heading2"/>
        <w:numPr>
          <w:ilvl w:val="0"/>
          <w:numId w:val="0"/>
        </w:numPr>
        <w:spacing w:line="240" w:lineRule="auto"/>
        <w:jc w:val="both"/>
      </w:pPr>
      <w:r>
        <w:t xml:space="preserve">Invoicing </w:t>
      </w:r>
    </w:p>
    <w:p w:rsidR="000C2C1E" w:rsidRDefault="000C2C1E" w:rsidP="000C2C1E">
      <w:pPr>
        <w:jc w:val="both"/>
      </w:pPr>
    </w:p>
    <w:p w:rsidR="000C2C1E" w:rsidRDefault="000C2C1E" w:rsidP="000C2C1E">
      <w:pPr>
        <w:pStyle w:val="Heading2"/>
        <w:numPr>
          <w:ilvl w:val="0"/>
          <w:numId w:val="0"/>
        </w:numPr>
        <w:spacing w:line="240" w:lineRule="auto"/>
        <w:jc w:val="both"/>
        <w:rPr>
          <w:b w:val="0"/>
          <w:iCs w:val="0"/>
          <w:color w:val="auto"/>
          <w:sz w:val="22"/>
          <w:szCs w:val="20"/>
        </w:rPr>
      </w:pPr>
      <w:r>
        <w:rPr>
          <w:b w:val="0"/>
          <w:iCs w:val="0"/>
          <w:color w:val="auto"/>
          <w:sz w:val="22"/>
          <w:szCs w:val="20"/>
        </w:rPr>
        <w:t>A</w:t>
      </w:r>
      <w:r w:rsidRPr="00534D75">
        <w:rPr>
          <w:b w:val="0"/>
          <w:iCs w:val="0"/>
          <w:color w:val="auto"/>
          <w:sz w:val="22"/>
          <w:szCs w:val="20"/>
        </w:rPr>
        <w:t xml:space="preserve">ll invoices </w:t>
      </w:r>
      <w:r>
        <w:rPr>
          <w:b w:val="0"/>
          <w:iCs w:val="0"/>
          <w:color w:val="auto"/>
          <w:sz w:val="22"/>
          <w:szCs w:val="20"/>
        </w:rPr>
        <w:t xml:space="preserve">will be submitted via the Authority’s chosen </w:t>
      </w:r>
      <w:r w:rsidRPr="00534D75">
        <w:rPr>
          <w:b w:val="0"/>
          <w:iCs w:val="0"/>
          <w:color w:val="auto"/>
          <w:sz w:val="22"/>
          <w:szCs w:val="20"/>
        </w:rPr>
        <w:t xml:space="preserve">e-Invoicing Platform </w:t>
      </w:r>
      <w:r>
        <w:rPr>
          <w:b w:val="0"/>
          <w:iCs w:val="0"/>
          <w:color w:val="auto"/>
          <w:sz w:val="22"/>
          <w:szCs w:val="20"/>
        </w:rPr>
        <w:t>‘</w:t>
      </w:r>
      <w:proofErr w:type="spellStart"/>
      <w:r>
        <w:rPr>
          <w:b w:val="0"/>
          <w:iCs w:val="0"/>
          <w:color w:val="auto"/>
          <w:sz w:val="22"/>
          <w:szCs w:val="20"/>
        </w:rPr>
        <w:t>Tradeshift</w:t>
      </w:r>
      <w:proofErr w:type="spellEnd"/>
      <w:r w:rsidRPr="00534D75">
        <w:rPr>
          <w:b w:val="0"/>
          <w:iCs w:val="0"/>
          <w:color w:val="auto"/>
          <w:sz w:val="22"/>
          <w:szCs w:val="20"/>
        </w:rPr>
        <w:t xml:space="preserve">: </w:t>
      </w:r>
      <w:hyperlink r:id="rId16" w:history="1">
        <w:r w:rsidRPr="00552C7F">
          <w:rPr>
            <w:rStyle w:val="Hyperlink"/>
            <w:b w:val="0"/>
            <w:iCs w:val="0"/>
            <w:sz w:val="22"/>
            <w:szCs w:val="20"/>
          </w:rPr>
          <w:t>https://tradeshift.com/supplier/nhs-sbs/</w:t>
        </w:r>
      </w:hyperlink>
      <w:r>
        <w:rPr>
          <w:b w:val="0"/>
          <w:iCs w:val="0"/>
          <w:color w:val="auto"/>
          <w:sz w:val="22"/>
          <w:szCs w:val="20"/>
        </w:rPr>
        <w:t>.</w:t>
      </w:r>
    </w:p>
    <w:p w:rsidR="000C2C1E" w:rsidRDefault="000C2C1E" w:rsidP="000C2C1E">
      <w:pPr>
        <w:jc w:val="both"/>
      </w:pPr>
    </w:p>
    <w:p w:rsidR="000C2C1E" w:rsidRPr="00DC2345" w:rsidRDefault="000C2C1E" w:rsidP="000C2C1E">
      <w:pPr>
        <w:autoSpaceDE w:val="0"/>
        <w:autoSpaceDN w:val="0"/>
        <w:adjustRightInd w:val="0"/>
        <w:jc w:val="both"/>
        <w:rPr>
          <w:rFonts w:eastAsia="HGSMinchoE" w:cs="Arial"/>
          <w:bCs w:val="0"/>
          <w:sz w:val="22"/>
          <w:szCs w:val="22"/>
          <w:lang w:eastAsia="en-GB"/>
        </w:rPr>
      </w:pPr>
      <w:r w:rsidRPr="00DC2345">
        <w:rPr>
          <w:rFonts w:eastAsia="HGSMinchoE" w:cs="Arial"/>
          <w:bCs w:val="0"/>
          <w:sz w:val="22"/>
          <w:szCs w:val="22"/>
          <w:lang w:eastAsia="en-GB"/>
        </w:rPr>
        <w:t>The Authority shall pay each invoice received within thirty (30) days of receipt of such invoice</w:t>
      </w:r>
      <w:r>
        <w:rPr>
          <w:rFonts w:eastAsia="HGSMinchoE" w:cs="Arial"/>
          <w:bCs w:val="0"/>
          <w:sz w:val="22"/>
          <w:szCs w:val="22"/>
          <w:lang w:eastAsia="en-GB"/>
        </w:rPr>
        <w:t>, in accordance with the NHS England Lead Provider Framework Call-Off Terms and Conditions</w:t>
      </w:r>
      <w:r w:rsidRPr="00DC2345">
        <w:rPr>
          <w:rFonts w:eastAsia="HGSMinchoE" w:cs="Arial"/>
          <w:bCs w:val="0"/>
          <w:sz w:val="22"/>
          <w:szCs w:val="22"/>
          <w:lang w:eastAsia="en-GB"/>
        </w:rPr>
        <w:t xml:space="preserve">. </w:t>
      </w:r>
    </w:p>
    <w:p w:rsidR="000C2C1E" w:rsidRPr="00250EF4" w:rsidRDefault="000C2C1E" w:rsidP="003D53E4">
      <w:pPr>
        <w:jc w:val="both"/>
        <w:rPr>
          <w:rFonts w:cs="Arial"/>
          <w:b/>
          <w:color w:val="000000"/>
          <w:sz w:val="20"/>
          <w:szCs w:val="20"/>
        </w:rPr>
      </w:pPr>
    </w:p>
    <w:p w:rsidR="003D53E4" w:rsidRPr="0035534E" w:rsidRDefault="003D53E4" w:rsidP="00B74C45">
      <w:pPr>
        <w:pStyle w:val="Heading2"/>
        <w:numPr>
          <w:ilvl w:val="0"/>
          <w:numId w:val="0"/>
        </w:numPr>
        <w:spacing w:line="240" w:lineRule="auto"/>
      </w:pPr>
      <w:r w:rsidRPr="0035534E">
        <w:t xml:space="preserve">Service Credits due in the event that </w:t>
      </w:r>
      <w:r w:rsidR="00072DD7">
        <w:t>Suppliers</w:t>
      </w:r>
      <w:r w:rsidRPr="0035534E">
        <w:t xml:space="preserve"> fail(s) to meet Milestone by Milestone date</w:t>
      </w:r>
    </w:p>
    <w:p w:rsidR="003D53E4" w:rsidRPr="00250EF4" w:rsidRDefault="003D53E4" w:rsidP="003D53E4">
      <w:pPr>
        <w:jc w:val="both"/>
        <w:rPr>
          <w:rFonts w:cs="Arial"/>
          <w:sz w:val="20"/>
          <w:szCs w:val="20"/>
        </w:rPr>
      </w:pPr>
    </w:p>
    <w:p w:rsidR="003D53E4" w:rsidRDefault="00C67154" w:rsidP="003D53E4">
      <w:pPr>
        <w:rPr>
          <w:sz w:val="22"/>
          <w:szCs w:val="20"/>
        </w:rPr>
      </w:pPr>
      <w:r>
        <w:rPr>
          <w:sz w:val="22"/>
          <w:szCs w:val="20"/>
        </w:rPr>
        <w:t xml:space="preserve">NOT USED </w:t>
      </w:r>
    </w:p>
    <w:p w:rsidR="00C67154" w:rsidRPr="00250EF4" w:rsidRDefault="00C67154" w:rsidP="003D53E4">
      <w:pPr>
        <w:rPr>
          <w:sz w:val="20"/>
          <w:szCs w:val="20"/>
        </w:rPr>
      </w:pPr>
    </w:p>
    <w:p w:rsidR="003D53E4" w:rsidRPr="00B74C45" w:rsidRDefault="003D53E4" w:rsidP="00B74C45">
      <w:pPr>
        <w:pStyle w:val="Heading2"/>
        <w:numPr>
          <w:ilvl w:val="0"/>
          <w:numId w:val="0"/>
        </w:numPr>
        <w:spacing w:line="240" w:lineRule="auto"/>
      </w:pPr>
      <w:r w:rsidRPr="00B74C45">
        <w:t>Volume Discounts</w:t>
      </w:r>
    </w:p>
    <w:p w:rsidR="003D53E4" w:rsidRPr="00250EF4" w:rsidRDefault="003D53E4" w:rsidP="003D53E4">
      <w:pPr>
        <w:rPr>
          <w:b/>
          <w:sz w:val="20"/>
          <w:szCs w:val="20"/>
          <w:u w:val="single"/>
        </w:rPr>
      </w:pPr>
    </w:p>
    <w:p w:rsidR="003D53E4" w:rsidRPr="00382CB4" w:rsidRDefault="003D53E4" w:rsidP="003D53E4">
      <w:pPr>
        <w:rPr>
          <w:rFonts w:cs="Arial"/>
          <w:i/>
          <w:color w:val="000000"/>
          <w:sz w:val="22"/>
          <w:szCs w:val="20"/>
          <w:highlight w:val="magenta"/>
        </w:rPr>
      </w:pPr>
      <w:r w:rsidRPr="00382CB4">
        <w:rPr>
          <w:rFonts w:cs="Arial"/>
          <w:i/>
          <w:color w:val="000000"/>
          <w:sz w:val="22"/>
          <w:szCs w:val="20"/>
          <w:highlight w:val="magenta"/>
        </w:rPr>
        <w:t>Insert details of the volume di</w:t>
      </w:r>
      <w:r w:rsidR="00B74C45" w:rsidRPr="00382CB4">
        <w:rPr>
          <w:rFonts w:cs="Arial"/>
          <w:i/>
          <w:color w:val="000000"/>
          <w:sz w:val="22"/>
          <w:szCs w:val="20"/>
          <w:highlight w:val="magenta"/>
        </w:rPr>
        <w:t>scounts offered in the Supplier</w:t>
      </w:r>
      <w:r w:rsidRPr="00382CB4">
        <w:rPr>
          <w:rFonts w:cs="Arial"/>
          <w:i/>
          <w:color w:val="000000"/>
          <w:sz w:val="22"/>
          <w:szCs w:val="20"/>
          <w:highlight w:val="magenta"/>
        </w:rPr>
        <w:t>s</w:t>
      </w:r>
      <w:r w:rsidR="00B74C45" w:rsidRPr="00382CB4">
        <w:rPr>
          <w:rFonts w:cs="Arial"/>
          <w:i/>
          <w:color w:val="000000"/>
          <w:sz w:val="22"/>
          <w:szCs w:val="20"/>
          <w:highlight w:val="magenta"/>
        </w:rPr>
        <w:t xml:space="preserve">’ Call-Off ITT Response. </w:t>
      </w:r>
      <w:r w:rsidRPr="00382CB4">
        <w:rPr>
          <w:rFonts w:cs="Arial"/>
          <w:i/>
          <w:color w:val="000000"/>
          <w:sz w:val="22"/>
          <w:szCs w:val="20"/>
          <w:highlight w:val="magenta"/>
        </w:rPr>
        <w:t xml:space="preserve"> </w:t>
      </w:r>
    </w:p>
    <w:p w:rsidR="003D53E4" w:rsidRPr="00B74C45" w:rsidRDefault="003D53E4" w:rsidP="003D53E4">
      <w:pPr>
        <w:pStyle w:val="TOC3"/>
        <w:ind w:left="0"/>
        <w:rPr>
          <w:color w:val="000000"/>
          <w:sz w:val="28"/>
          <w:szCs w:val="22"/>
        </w:rPr>
      </w:pPr>
    </w:p>
    <w:p w:rsidR="006B3BAB" w:rsidRPr="00B74C45" w:rsidRDefault="006B3BAB">
      <w:pPr>
        <w:rPr>
          <w:color w:val="000000"/>
          <w:sz w:val="28"/>
          <w:szCs w:val="22"/>
        </w:rPr>
      </w:pPr>
      <w:r w:rsidRPr="00B74C45">
        <w:rPr>
          <w:color w:val="000000"/>
          <w:sz w:val="28"/>
          <w:szCs w:val="22"/>
        </w:rPr>
        <w:br w:type="page"/>
      </w:r>
    </w:p>
    <w:p w:rsidR="006B3BAB" w:rsidRDefault="006B3BAB" w:rsidP="00AC15EB">
      <w:pPr>
        <w:pStyle w:val="Heading1"/>
        <w:numPr>
          <w:ilvl w:val="0"/>
          <w:numId w:val="0"/>
        </w:numPr>
      </w:pPr>
      <w:bookmarkStart w:id="790" w:name="_Toc459190294"/>
      <w:r>
        <w:lastRenderedPageBreak/>
        <w:t xml:space="preserve">Annex </w:t>
      </w:r>
      <w:r w:rsidR="00AC15EB">
        <w:t>4</w:t>
      </w:r>
      <w:r w:rsidR="00177991">
        <w:t xml:space="preserve"> – Mobilisation and Delivery</w:t>
      </w:r>
      <w:r>
        <w:t xml:space="preserve"> Plan</w:t>
      </w:r>
      <w:bookmarkEnd w:id="790"/>
    </w:p>
    <w:p w:rsidR="006B3BAB" w:rsidRDefault="006B3BAB" w:rsidP="006B3BAB"/>
    <w:p w:rsidR="00177991" w:rsidRPr="00625CFD" w:rsidRDefault="00177991" w:rsidP="00177991">
      <w:pPr>
        <w:jc w:val="both"/>
        <w:rPr>
          <w:rFonts w:cs="Arial"/>
          <w:sz w:val="22"/>
          <w:szCs w:val="20"/>
        </w:rPr>
      </w:pPr>
      <w:r w:rsidRPr="00625CFD">
        <w:rPr>
          <w:rFonts w:cs="Arial"/>
          <w:sz w:val="22"/>
          <w:szCs w:val="20"/>
        </w:rPr>
        <w:t>Mobilisation and Delivery Plan</w:t>
      </w:r>
      <w:r>
        <w:rPr>
          <w:rFonts w:cs="Arial"/>
          <w:sz w:val="22"/>
          <w:szCs w:val="20"/>
        </w:rPr>
        <w:t xml:space="preserve"> from Call-Off ITT Response </w:t>
      </w:r>
      <w:r w:rsidRPr="00625CFD">
        <w:rPr>
          <w:rFonts w:cs="Arial"/>
          <w:sz w:val="22"/>
          <w:szCs w:val="20"/>
        </w:rPr>
        <w:t xml:space="preserve">Question </w:t>
      </w:r>
      <w:r w:rsidR="00C67154" w:rsidRPr="00D362ED">
        <w:rPr>
          <w:rFonts w:cs="Arial"/>
          <w:sz w:val="22"/>
          <w:szCs w:val="20"/>
        </w:rPr>
        <w:t>1.4.1</w:t>
      </w:r>
      <w:r w:rsidRPr="00625CFD">
        <w:rPr>
          <w:rFonts w:cs="Arial"/>
          <w:sz w:val="22"/>
          <w:szCs w:val="20"/>
        </w:rPr>
        <w:t xml:space="preserve"> will be inserted here. </w:t>
      </w:r>
    </w:p>
    <w:p w:rsidR="006B3BAB" w:rsidRDefault="006B3BAB">
      <w:pPr>
        <w:rPr>
          <w:color w:val="000000"/>
          <w:szCs w:val="22"/>
        </w:rPr>
      </w:pPr>
    </w:p>
    <w:p w:rsidR="00AC15EB" w:rsidRDefault="00AC15EB">
      <w:pPr>
        <w:rPr>
          <w:rFonts w:cs="Arial"/>
          <w:b/>
          <w:color w:val="0072C6"/>
          <w:kern w:val="32"/>
          <w:sz w:val="32"/>
          <w:szCs w:val="32"/>
        </w:rPr>
      </w:pPr>
      <w:r>
        <w:br w:type="page"/>
      </w:r>
    </w:p>
    <w:p w:rsidR="000C1475" w:rsidRDefault="000C1475" w:rsidP="000C1475">
      <w:pPr>
        <w:pStyle w:val="Heading1"/>
        <w:numPr>
          <w:ilvl w:val="0"/>
          <w:numId w:val="0"/>
        </w:numPr>
      </w:pPr>
      <w:bookmarkStart w:id="791" w:name="_Toc459190295"/>
      <w:r>
        <w:lastRenderedPageBreak/>
        <w:t>Annex 5 –</w:t>
      </w:r>
      <w:r w:rsidRPr="002A32FF">
        <w:t xml:space="preserve"> </w:t>
      </w:r>
      <w:r>
        <w:t xml:space="preserve">Information Security Management Plan </w:t>
      </w:r>
      <w:bookmarkEnd w:id="791"/>
    </w:p>
    <w:p w:rsidR="000C1475" w:rsidRDefault="000C1475" w:rsidP="000C1475"/>
    <w:p w:rsidR="00AC15EB" w:rsidRPr="00C67154" w:rsidRDefault="00C67154" w:rsidP="00AC15EB">
      <w:r w:rsidRPr="00C67154">
        <w:rPr>
          <w:sz w:val="22"/>
        </w:rPr>
        <w:t xml:space="preserve">NOT USED </w:t>
      </w:r>
    </w:p>
    <w:p w:rsidR="000C1475" w:rsidRDefault="000C1475">
      <w:pPr>
        <w:rPr>
          <w:rFonts w:cs="Arial"/>
          <w:b/>
          <w:color w:val="0072C6"/>
          <w:kern w:val="32"/>
          <w:sz w:val="32"/>
          <w:szCs w:val="32"/>
        </w:rPr>
      </w:pPr>
      <w:r>
        <w:br w:type="page"/>
      </w:r>
    </w:p>
    <w:p w:rsidR="00F10943" w:rsidRDefault="00F10943" w:rsidP="00F10943">
      <w:pPr>
        <w:pStyle w:val="Heading1"/>
        <w:numPr>
          <w:ilvl w:val="0"/>
          <w:numId w:val="0"/>
        </w:numPr>
      </w:pPr>
      <w:bookmarkStart w:id="792" w:name="_Toc459190296"/>
      <w:r>
        <w:lastRenderedPageBreak/>
        <w:t xml:space="preserve">Annex </w:t>
      </w:r>
      <w:r w:rsidR="000C1475">
        <w:t>6</w:t>
      </w:r>
      <w:r>
        <w:t xml:space="preserve"> –</w:t>
      </w:r>
      <w:r w:rsidRPr="002A32FF">
        <w:t xml:space="preserve"> </w:t>
      </w:r>
      <w:r w:rsidR="00A31A22">
        <w:t>Transferring A</w:t>
      </w:r>
      <w:r w:rsidRPr="002A32FF">
        <w:t>ssets, Assumed Contracts and Leases</w:t>
      </w:r>
      <w:bookmarkEnd w:id="792"/>
    </w:p>
    <w:p w:rsidR="00F10943" w:rsidRDefault="00F10943" w:rsidP="00AC15EB">
      <w:pPr>
        <w:jc w:val="both"/>
        <w:rPr>
          <w:rFonts w:cs="Arial"/>
          <w:b/>
        </w:rPr>
      </w:pPr>
    </w:p>
    <w:p w:rsidR="00F10943" w:rsidRPr="00382CB4" w:rsidRDefault="00C67154" w:rsidP="00C67154">
      <w:pPr>
        <w:tabs>
          <w:tab w:val="left" w:pos="1707"/>
        </w:tabs>
        <w:jc w:val="both"/>
        <w:rPr>
          <w:rFonts w:cs="Arial"/>
          <w:i/>
          <w:color w:val="000000"/>
          <w:sz w:val="22"/>
          <w:szCs w:val="20"/>
          <w:highlight w:val="cyan"/>
        </w:rPr>
      </w:pPr>
      <w:r>
        <w:rPr>
          <w:sz w:val="22"/>
        </w:rPr>
        <w:t>NOT USED</w:t>
      </w:r>
    </w:p>
    <w:p w:rsidR="00A31A22" w:rsidRDefault="00A31A22" w:rsidP="00F10943">
      <w:pPr>
        <w:tabs>
          <w:tab w:val="left" w:pos="1707"/>
        </w:tabs>
        <w:rPr>
          <w:rFonts w:cs="Arial"/>
          <w:i/>
          <w:color w:val="000000"/>
          <w:sz w:val="20"/>
          <w:szCs w:val="20"/>
          <w:highlight w:val="cyan"/>
        </w:rPr>
      </w:pPr>
    </w:p>
    <w:p w:rsidR="00A31A22" w:rsidRDefault="00A31A22" w:rsidP="00A31A22">
      <w:pPr>
        <w:jc w:val="both"/>
        <w:rPr>
          <w:rFonts w:cs="Arial"/>
          <w:szCs w:val="22"/>
          <w:highlight w:val="lightGray"/>
        </w:rPr>
      </w:pPr>
    </w:p>
    <w:p w:rsidR="00CC194B" w:rsidRDefault="00CC194B">
      <w:pPr>
        <w:rPr>
          <w:rFonts w:cs="Arial"/>
          <w:i/>
          <w:color w:val="000000"/>
          <w:sz w:val="20"/>
          <w:szCs w:val="20"/>
          <w:highlight w:val="cyan"/>
        </w:rPr>
      </w:pPr>
      <w:r>
        <w:rPr>
          <w:rFonts w:cs="Arial"/>
          <w:i/>
          <w:color w:val="000000"/>
          <w:sz w:val="20"/>
          <w:szCs w:val="20"/>
          <w:highlight w:val="cyan"/>
        </w:rPr>
        <w:br w:type="page"/>
      </w:r>
    </w:p>
    <w:p w:rsidR="00A31A22" w:rsidRDefault="00CC194B" w:rsidP="00CC194B">
      <w:pPr>
        <w:pStyle w:val="Heading1"/>
        <w:numPr>
          <w:ilvl w:val="0"/>
          <w:numId w:val="0"/>
        </w:numPr>
      </w:pPr>
      <w:bookmarkStart w:id="793" w:name="_Toc459190297"/>
      <w:r>
        <w:lastRenderedPageBreak/>
        <w:t xml:space="preserve">Annex </w:t>
      </w:r>
      <w:r w:rsidR="000C1475">
        <w:t>7</w:t>
      </w:r>
      <w:r>
        <w:t xml:space="preserve"> – </w:t>
      </w:r>
      <w:r w:rsidRPr="002A32FF">
        <w:t>Staff List (of</w:t>
      </w:r>
      <w:r>
        <w:t xml:space="preserve"> t</w:t>
      </w:r>
      <w:r w:rsidRPr="002A32FF">
        <w:t xml:space="preserve">ransferring </w:t>
      </w:r>
      <w:r>
        <w:t>s</w:t>
      </w:r>
      <w:r w:rsidRPr="002A32FF">
        <w:t>taff</w:t>
      </w:r>
      <w:r>
        <w:t>)</w:t>
      </w:r>
      <w:bookmarkEnd w:id="793"/>
    </w:p>
    <w:p w:rsidR="00CC194B" w:rsidRDefault="00CC194B" w:rsidP="00CC194B"/>
    <w:p w:rsidR="00CC194B" w:rsidRPr="00C67154" w:rsidRDefault="00C67154" w:rsidP="00C67154">
      <w:pPr>
        <w:tabs>
          <w:tab w:val="left" w:pos="1707"/>
        </w:tabs>
        <w:jc w:val="both"/>
        <w:rPr>
          <w:rFonts w:cs="Arial"/>
          <w:i/>
          <w:color w:val="000000"/>
          <w:sz w:val="22"/>
          <w:szCs w:val="22"/>
          <w:highlight w:val="cyan"/>
        </w:rPr>
      </w:pPr>
      <w:r w:rsidRPr="00C67154">
        <w:rPr>
          <w:sz w:val="22"/>
          <w:szCs w:val="22"/>
        </w:rPr>
        <w:t>NOT USED</w:t>
      </w:r>
    </w:p>
    <w:p w:rsidR="00CC194B" w:rsidRDefault="00CC194B" w:rsidP="00CC194B">
      <w:pPr>
        <w:tabs>
          <w:tab w:val="left" w:pos="1707"/>
        </w:tabs>
        <w:rPr>
          <w:rFonts w:cs="Arial"/>
          <w:i/>
          <w:color w:val="000000"/>
          <w:sz w:val="20"/>
          <w:szCs w:val="20"/>
          <w:highlight w:val="cyan"/>
        </w:rPr>
      </w:pPr>
    </w:p>
    <w:p w:rsidR="00CC194B" w:rsidRPr="00CC194B" w:rsidRDefault="00CC194B" w:rsidP="00CC194B"/>
    <w:sectPr w:rsidR="00CC194B" w:rsidRPr="00CC194B" w:rsidSect="00D90675">
      <w:footerReference w:type="defaul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91" w:rsidRDefault="00177991" w:rsidP="00A716D1">
      <w:r>
        <w:separator/>
      </w:r>
    </w:p>
  </w:endnote>
  <w:endnote w:type="continuationSeparator" w:id="0">
    <w:p w:rsidR="00177991" w:rsidRDefault="00177991"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91" w:rsidRDefault="00177991">
    <w:pPr>
      <w:pStyle w:val="Footer"/>
    </w:pPr>
  </w:p>
  <w:p w:rsidR="00177991" w:rsidRDefault="00177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91" w:rsidRDefault="00177991" w:rsidP="00A716D1">
      <w:r>
        <w:separator/>
      </w:r>
    </w:p>
  </w:footnote>
  <w:footnote w:type="continuationSeparator" w:id="0">
    <w:p w:rsidR="00177991" w:rsidRDefault="00177991" w:rsidP="00A71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6AB298"/>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nsid w:val="067E526E"/>
    <w:multiLevelType w:val="multilevel"/>
    <w:tmpl w:val="2204718A"/>
    <w:styleLink w:val="ArticleSection"/>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080"/>
        </w:tabs>
        <w:ind w:left="0" w:firstLine="0"/>
      </w:pPr>
      <w:rPr>
        <w:rFonts w:ascii="Arial" w:hAnsi="Arial" w:cs="Arial"/>
        <w:sz w:val="22"/>
      </w:rPr>
    </w:lvl>
    <w:lvl w:ilvl="2">
      <w:start w:val="1"/>
      <w:numFmt w:val="lowerLetter"/>
      <w:lvlText w:val="(%3)"/>
      <w:lvlJc w:val="left"/>
      <w:pPr>
        <w:tabs>
          <w:tab w:val="num" w:pos="720"/>
        </w:tabs>
        <w:ind w:left="720" w:hanging="432"/>
      </w:pPr>
      <w:rPr>
        <w:rFonts w:ascii="Arial" w:hAnsi="Arial" w:cs="Arial"/>
        <w:sz w:val="22"/>
      </w:rPr>
    </w:lvl>
    <w:lvl w:ilvl="3">
      <w:start w:val="1"/>
      <w:numFmt w:val="lowerRoman"/>
      <w:lvlText w:val="(%4)"/>
      <w:lvlJc w:val="right"/>
      <w:pPr>
        <w:tabs>
          <w:tab w:val="num" w:pos="864"/>
        </w:tabs>
        <w:ind w:left="864" w:hanging="144"/>
      </w:pPr>
      <w:rPr>
        <w:rFonts w:ascii="Arial" w:hAnsi="Arial" w:cs="Arial"/>
        <w:sz w:val="22"/>
      </w:rPr>
    </w:lvl>
    <w:lvl w:ilvl="4">
      <w:start w:val="1"/>
      <w:numFmt w:val="decimal"/>
      <w:lvlText w:val="%5)"/>
      <w:lvlJc w:val="left"/>
      <w:pPr>
        <w:tabs>
          <w:tab w:val="num" w:pos="1008"/>
        </w:tabs>
        <w:ind w:left="1008" w:hanging="432"/>
      </w:pPr>
      <w:rPr>
        <w:rFonts w:ascii="Arial" w:hAnsi="Arial" w:cs="Arial"/>
        <w:sz w:val="22"/>
      </w:rPr>
    </w:lvl>
    <w:lvl w:ilvl="5">
      <w:start w:val="1"/>
      <w:numFmt w:val="lowerLetter"/>
      <w:lvlText w:val="%6)"/>
      <w:lvlJc w:val="left"/>
      <w:pPr>
        <w:tabs>
          <w:tab w:val="num" w:pos="1152"/>
        </w:tabs>
        <w:ind w:left="1152" w:hanging="432"/>
      </w:pPr>
      <w:rPr>
        <w:rFonts w:ascii="Arial" w:hAnsi="Arial" w:cs="Arial"/>
        <w:sz w:val="22"/>
      </w:rPr>
    </w:lvl>
    <w:lvl w:ilvl="6">
      <w:start w:val="1"/>
      <w:numFmt w:val="lowerRoman"/>
      <w:lvlText w:val="%7)"/>
      <w:lvlJc w:val="right"/>
      <w:pPr>
        <w:tabs>
          <w:tab w:val="num" w:pos="1296"/>
        </w:tabs>
        <w:ind w:left="1296" w:hanging="288"/>
      </w:pPr>
      <w:rPr>
        <w:rFonts w:ascii="Arial" w:hAnsi="Arial" w:cs="Arial"/>
        <w:sz w:val="22"/>
      </w:rPr>
    </w:lvl>
    <w:lvl w:ilvl="7">
      <w:start w:val="1"/>
      <w:numFmt w:val="lowerLetter"/>
      <w:lvlText w:val="%8."/>
      <w:lvlJc w:val="left"/>
      <w:pPr>
        <w:tabs>
          <w:tab w:val="num" w:pos="1440"/>
        </w:tabs>
        <w:ind w:left="1440" w:hanging="432"/>
      </w:pPr>
      <w:rPr>
        <w:rFonts w:ascii="Arial" w:hAnsi="Arial" w:cs="Arial"/>
        <w:sz w:val="22"/>
      </w:rPr>
    </w:lvl>
    <w:lvl w:ilvl="8">
      <w:start w:val="1"/>
      <w:numFmt w:val="lowerRoman"/>
      <w:lvlText w:val="%9."/>
      <w:lvlJc w:val="right"/>
      <w:pPr>
        <w:tabs>
          <w:tab w:val="num" w:pos="1584"/>
        </w:tabs>
        <w:ind w:left="1584" w:hanging="144"/>
      </w:pPr>
      <w:rPr>
        <w:rFonts w:ascii="Arial" w:hAnsi="Arial" w:cs="Arial"/>
        <w:sz w:val="22"/>
      </w:rPr>
    </w:lvl>
  </w:abstractNum>
  <w:abstractNum w:abstractNumId="3">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F83443"/>
    <w:multiLevelType w:val="multilevel"/>
    <w:tmpl w:val="1C14803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start w:val="1"/>
      <w:numFmt w:val="decimal"/>
      <w:pStyle w:val="01-Level3-BB"/>
      <w:lvlText w:val="%1.%2.%3"/>
      <w:lvlJc w:val="left"/>
      <w:pPr>
        <w:tabs>
          <w:tab w:val="num" w:pos="720"/>
        </w:tabs>
        <w:ind w:left="720" w:hanging="72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16777661"/>
    <w:multiLevelType w:val="hybridMultilevel"/>
    <w:tmpl w:val="4D0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20AC2E1C"/>
    <w:multiLevelType w:val="hybridMultilevel"/>
    <w:tmpl w:val="24728DF4"/>
    <w:lvl w:ilvl="0" w:tplc="68EEDCC2">
      <w:start w:val="1"/>
      <w:numFmt w:val="bullet"/>
      <w:lvlText w:val="•"/>
      <w:lvlJc w:val="left"/>
      <w:pPr>
        <w:tabs>
          <w:tab w:val="num" w:pos="720"/>
        </w:tabs>
        <w:ind w:left="720" w:hanging="360"/>
      </w:pPr>
      <w:rPr>
        <w:rFonts w:ascii="Arial" w:hAnsi="Arial" w:hint="default"/>
      </w:rPr>
    </w:lvl>
    <w:lvl w:ilvl="1" w:tplc="8244ECC8" w:tentative="1">
      <w:start w:val="1"/>
      <w:numFmt w:val="bullet"/>
      <w:lvlText w:val="•"/>
      <w:lvlJc w:val="left"/>
      <w:pPr>
        <w:tabs>
          <w:tab w:val="num" w:pos="1440"/>
        </w:tabs>
        <w:ind w:left="1440" w:hanging="360"/>
      </w:pPr>
      <w:rPr>
        <w:rFonts w:ascii="Arial" w:hAnsi="Arial" w:hint="default"/>
      </w:rPr>
    </w:lvl>
    <w:lvl w:ilvl="2" w:tplc="6F9C4F06" w:tentative="1">
      <w:start w:val="1"/>
      <w:numFmt w:val="bullet"/>
      <w:lvlText w:val="•"/>
      <w:lvlJc w:val="left"/>
      <w:pPr>
        <w:tabs>
          <w:tab w:val="num" w:pos="2160"/>
        </w:tabs>
        <w:ind w:left="2160" w:hanging="360"/>
      </w:pPr>
      <w:rPr>
        <w:rFonts w:ascii="Arial" w:hAnsi="Arial" w:hint="default"/>
      </w:rPr>
    </w:lvl>
    <w:lvl w:ilvl="3" w:tplc="EEC23210" w:tentative="1">
      <w:start w:val="1"/>
      <w:numFmt w:val="bullet"/>
      <w:lvlText w:val="•"/>
      <w:lvlJc w:val="left"/>
      <w:pPr>
        <w:tabs>
          <w:tab w:val="num" w:pos="2880"/>
        </w:tabs>
        <w:ind w:left="2880" w:hanging="360"/>
      </w:pPr>
      <w:rPr>
        <w:rFonts w:ascii="Arial" w:hAnsi="Arial" w:hint="default"/>
      </w:rPr>
    </w:lvl>
    <w:lvl w:ilvl="4" w:tplc="1AAC851E" w:tentative="1">
      <w:start w:val="1"/>
      <w:numFmt w:val="bullet"/>
      <w:lvlText w:val="•"/>
      <w:lvlJc w:val="left"/>
      <w:pPr>
        <w:tabs>
          <w:tab w:val="num" w:pos="3600"/>
        </w:tabs>
        <w:ind w:left="3600" w:hanging="360"/>
      </w:pPr>
      <w:rPr>
        <w:rFonts w:ascii="Arial" w:hAnsi="Arial" w:hint="default"/>
      </w:rPr>
    </w:lvl>
    <w:lvl w:ilvl="5" w:tplc="2EE09452" w:tentative="1">
      <w:start w:val="1"/>
      <w:numFmt w:val="bullet"/>
      <w:lvlText w:val="•"/>
      <w:lvlJc w:val="left"/>
      <w:pPr>
        <w:tabs>
          <w:tab w:val="num" w:pos="4320"/>
        </w:tabs>
        <w:ind w:left="4320" w:hanging="360"/>
      </w:pPr>
      <w:rPr>
        <w:rFonts w:ascii="Arial" w:hAnsi="Arial" w:hint="default"/>
      </w:rPr>
    </w:lvl>
    <w:lvl w:ilvl="6" w:tplc="9F4A52D6" w:tentative="1">
      <w:start w:val="1"/>
      <w:numFmt w:val="bullet"/>
      <w:lvlText w:val="•"/>
      <w:lvlJc w:val="left"/>
      <w:pPr>
        <w:tabs>
          <w:tab w:val="num" w:pos="5040"/>
        </w:tabs>
        <w:ind w:left="5040" w:hanging="360"/>
      </w:pPr>
      <w:rPr>
        <w:rFonts w:ascii="Arial" w:hAnsi="Arial" w:hint="default"/>
      </w:rPr>
    </w:lvl>
    <w:lvl w:ilvl="7" w:tplc="59F0AA7E" w:tentative="1">
      <w:start w:val="1"/>
      <w:numFmt w:val="bullet"/>
      <w:lvlText w:val="•"/>
      <w:lvlJc w:val="left"/>
      <w:pPr>
        <w:tabs>
          <w:tab w:val="num" w:pos="5760"/>
        </w:tabs>
        <w:ind w:left="5760" w:hanging="360"/>
      </w:pPr>
      <w:rPr>
        <w:rFonts w:ascii="Arial" w:hAnsi="Arial" w:hint="default"/>
      </w:rPr>
    </w:lvl>
    <w:lvl w:ilvl="8" w:tplc="37BE02AE" w:tentative="1">
      <w:start w:val="1"/>
      <w:numFmt w:val="bullet"/>
      <w:lvlText w:val="•"/>
      <w:lvlJc w:val="left"/>
      <w:pPr>
        <w:tabs>
          <w:tab w:val="num" w:pos="6480"/>
        </w:tabs>
        <w:ind w:left="6480" w:hanging="360"/>
      </w:pPr>
      <w:rPr>
        <w:rFonts w:ascii="Arial" w:hAnsi="Arial" w:hint="default"/>
      </w:rPr>
    </w:lvl>
  </w:abstractNum>
  <w:abstractNum w:abstractNumId="8">
    <w:nsid w:val="244E0BD9"/>
    <w:multiLevelType w:val="multilevel"/>
    <w:tmpl w:val="F9105EE4"/>
    <w:lvl w:ilvl="0">
      <w:start w:val="1"/>
      <w:numFmt w:val="decimal"/>
      <w:pStyle w:val="Heading1"/>
      <w:lvlText w:val="%1"/>
      <w:lvlJc w:val="left"/>
      <w:pPr>
        <w:ind w:left="789" w:hanging="432"/>
      </w:pPr>
      <w:rPr>
        <w:rFonts w:hint="default"/>
      </w:rPr>
    </w:lvl>
    <w:lvl w:ilvl="1">
      <w:start w:val="1"/>
      <w:numFmt w:val="decimal"/>
      <w:pStyle w:val="Heading2"/>
      <w:lvlText w:val="%1.%2"/>
      <w:lvlJc w:val="left"/>
      <w:pPr>
        <w:ind w:left="576" w:hanging="576"/>
      </w:pPr>
      <w:rPr>
        <w:rFonts w:hint="default"/>
      </w:rPr>
    </w:lvl>
    <w:lvl w:ilvl="2">
      <w:start w:val="3"/>
      <w:numFmt w:val="decimal"/>
      <w:lvlText w:val="%1.%2.1"/>
      <w:lvlJc w:val="left"/>
      <w:pPr>
        <w:ind w:left="143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27662799"/>
    <w:multiLevelType w:val="hybridMultilevel"/>
    <w:tmpl w:val="C2D886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nsid w:val="354025DC"/>
    <w:multiLevelType w:val="multilevel"/>
    <w:tmpl w:val="BD0AC430"/>
    <w:lvl w:ilvl="0">
      <w:start w:val="1"/>
      <w:numFmt w:val="decimal"/>
      <w:pStyle w:val="SchdLevel1Heading"/>
      <w:isLgl/>
      <w:lvlText w:val="%1"/>
      <w:lvlJc w:val="left"/>
      <w:pPr>
        <w:tabs>
          <w:tab w:val="num" w:pos="720"/>
        </w:tabs>
        <w:ind w:left="720" w:hanging="720"/>
      </w:pPr>
      <w:rPr>
        <w:rFonts w:hint="default"/>
        <w:b/>
        <w:i w:val="0"/>
        <w:strike w:val="0"/>
        <w:dstrike w:val="0"/>
        <w:u w:val="none"/>
        <w:effect w:val="none"/>
      </w:rPr>
    </w:lvl>
    <w:lvl w:ilvl="1">
      <w:start w:val="1"/>
      <w:numFmt w:val="decimal"/>
      <w:pStyle w:val="SchdLevel2"/>
      <w:isLgl/>
      <w:lvlText w:val="%1.%2"/>
      <w:lvlJc w:val="left"/>
      <w:pPr>
        <w:tabs>
          <w:tab w:val="num" w:pos="720"/>
        </w:tabs>
        <w:ind w:left="720" w:hanging="720"/>
      </w:pPr>
      <w:rPr>
        <w:rFonts w:hint="default"/>
        <w:b w:val="0"/>
        <w:color w:val="auto"/>
      </w:rPr>
    </w:lvl>
    <w:lvl w:ilvl="2">
      <w:start w:val="1"/>
      <w:numFmt w:val="lowerLetter"/>
      <w:pStyle w:val="SchdLevel3"/>
      <w:lvlText w:val="(%3)"/>
      <w:lvlJc w:val="left"/>
      <w:pPr>
        <w:tabs>
          <w:tab w:val="num" w:pos="1440"/>
        </w:tabs>
        <w:ind w:left="1440" w:hanging="720"/>
      </w:pPr>
      <w:rPr>
        <w:rFonts w:hint="default"/>
        <w:b w:val="0"/>
        <w:color w:val="auto"/>
      </w:rPr>
    </w:lvl>
    <w:lvl w:ilvl="3">
      <w:start w:val="1"/>
      <w:numFmt w:val="lowerRoman"/>
      <w:pStyle w:val="SchdLevel4"/>
      <w:lvlText w:val="(%4)"/>
      <w:lvlJc w:val="left"/>
      <w:pPr>
        <w:tabs>
          <w:tab w:val="num" w:pos="2160"/>
        </w:tabs>
        <w:ind w:left="2160" w:hanging="720"/>
      </w:pPr>
      <w:rPr>
        <w:rFonts w:hint="default"/>
        <w:b w:val="0"/>
        <w:i w:val="0"/>
        <w:color w:val="auto"/>
      </w:rPr>
    </w:lvl>
    <w:lvl w:ilvl="4">
      <w:start w:val="1"/>
      <w:numFmt w:val="upperLetter"/>
      <w:pStyle w:val="SchdLevel5"/>
      <w:lvlText w:val="(%5)"/>
      <w:lvlJc w:val="left"/>
      <w:pPr>
        <w:tabs>
          <w:tab w:val="num" w:pos="3060"/>
        </w:tabs>
        <w:ind w:left="3060" w:hanging="720"/>
      </w:pPr>
      <w:rPr>
        <w:rFonts w:hint="default"/>
        <w:i w:val="0"/>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2">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3">
    <w:nsid w:val="3C194DE7"/>
    <w:multiLevelType w:val="multilevel"/>
    <w:tmpl w:val="0A6081D4"/>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bullet"/>
      <w:lvlText w:val=""/>
      <w:lvlJc w:val="left"/>
      <w:pPr>
        <w:ind w:left="2268" w:hanging="1080"/>
      </w:pPr>
      <w:rPr>
        <w:rFonts w:ascii="Symbol" w:hAnsi="Symbol"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3E852985"/>
    <w:multiLevelType w:val="multilevel"/>
    <w:tmpl w:val="06E25634"/>
    <w:lvl w:ilvl="0">
      <w:start w:val="1"/>
      <w:numFmt w:val="decimal"/>
      <w:pStyle w:val="NoteLevel1"/>
      <w:isLgl/>
      <w:lvlText w:val="%1"/>
      <w:lvlJc w:val="left"/>
      <w:pPr>
        <w:tabs>
          <w:tab w:val="num" w:pos="720"/>
        </w:tabs>
        <w:ind w:left="720" w:hanging="720"/>
      </w:pPr>
      <w:rPr>
        <w:b w:val="0"/>
        <w:i w:val="0"/>
        <w:strike w:val="0"/>
        <w:dstrike w:val="0"/>
        <w:u w:val="none"/>
        <w:effect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15">
    <w:nsid w:val="4E68209D"/>
    <w:multiLevelType w:val="hybridMultilevel"/>
    <w:tmpl w:val="B4F24CFC"/>
    <w:lvl w:ilvl="0" w:tplc="D7101EC6">
      <w:start w:val="1"/>
      <w:numFmt w:val="bullet"/>
      <w:lvlText w:val="•"/>
      <w:lvlJc w:val="left"/>
      <w:pPr>
        <w:tabs>
          <w:tab w:val="num" w:pos="720"/>
        </w:tabs>
        <w:ind w:left="720" w:hanging="360"/>
      </w:pPr>
      <w:rPr>
        <w:rFonts w:ascii="Arial" w:hAnsi="Arial" w:hint="default"/>
      </w:rPr>
    </w:lvl>
    <w:lvl w:ilvl="1" w:tplc="E626ED1A" w:tentative="1">
      <w:start w:val="1"/>
      <w:numFmt w:val="bullet"/>
      <w:lvlText w:val="•"/>
      <w:lvlJc w:val="left"/>
      <w:pPr>
        <w:tabs>
          <w:tab w:val="num" w:pos="1440"/>
        </w:tabs>
        <w:ind w:left="1440" w:hanging="360"/>
      </w:pPr>
      <w:rPr>
        <w:rFonts w:ascii="Arial" w:hAnsi="Arial" w:hint="default"/>
      </w:rPr>
    </w:lvl>
    <w:lvl w:ilvl="2" w:tplc="B874D0F0" w:tentative="1">
      <w:start w:val="1"/>
      <w:numFmt w:val="bullet"/>
      <w:lvlText w:val="•"/>
      <w:lvlJc w:val="left"/>
      <w:pPr>
        <w:tabs>
          <w:tab w:val="num" w:pos="2160"/>
        </w:tabs>
        <w:ind w:left="2160" w:hanging="360"/>
      </w:pPr>
      <w:rPr>
        <w:rFonts w:ascii="Arial" w:hAnsi="Arial" w:hint="default"/>
      </w:rPr>
    </w:lvl>
    <w:lvl w:ilvl="3" w:tplc="423C5294" w:tentative="1">
      <w:start w:val="1"/>
      <w:numFmt w:val="bullet"/>
      <w:lvlText w:val="•"/>
      <w:lvlJc w:val="left"/>
      <w:pPr>
        <w:tabs>
          <w:tab w:val="num" w:pos="2880"/>
        </w:tabs>
        <w:ind w:left="2880" w:hanging="360"/>
      </w:pPr>
      <w:rPr>
        <w:rFonts w:ascii="Arial" w:hAnsi="Arial" w:hint="default"/>
      </w:rPr>
    </w:lvl>
    <w:lvl w:ilvl="4" w:tplc="5FC22710" w:tentative="1">
      <w:start w:val="1"/>
      <w:numFmt w:val="bullet"/>
      <w:lvlText w:val="•"/>
      <w:lvlJc w:val="left"/>
      <w:pPr>
        <w:tabs>
          <w:tab w:val="num" w:pos="3600"/>
        </w:tabs>
        <w:ind w:left="3600" w:hanging="360"/>
      </w:pPr>
      <w:rPr>
        <w:rFonts w:ascii="Arial" w:hAnsi="Arial" w:hint="default"/>
      </w:rPr>
    </w:lvl>
    <w:lvl w:ilvl="5" w:tplc="D812EC62" w:tentative="1">
      <w:start w:val="1"/>
      <w:numFmt w:val="bullet"/>
      <w:lvlText w:val="•"/>
      <w:lvlJc w:val="left"/>
      <w:pPr>
        <w:tabs>
          <w:tab w:val="num" w:pos="4320"/>
        </w:tabs>
        <w:ind w:left="4320" w:hanging="360"/>
      </w:pPr>
      <w:rPr>
        <w:rFonts w:ascii="Arial" w:hAnsi="Arial" w:hint="default"/>
      </w:rPr>
    </w:lvl>
    <w:lvl w:ilvl="6" w:tplc="2C72636C" w:tentative="1">
      <w:start w:val="1"/>
      <w:numFmt w:val="bullet"/>
      <w:lvlText w:val="•"/>
      <w:lvlJc w:val="left"/>
      <w:pPr>
        <w:tabs>
          <w:tab w:val="num" w:pos="5040"/>
        </w:tabs>
        <w:ind w:left="5040" w:hanging="360"/>
      </w:pPr>
      <w:rPr>
        <w:rFonts w:ascii="Arial" w:hAnsi="Arial" w:hint="default"/>
      </w:rPr>
    </w:lvl>
    <w:lvl w:ilvl="7" w:tplc="BEE011D2" w:tentative="1">
      <w:start w:val="1"/>
      <w:numFmt w:val="bullet"/>
      <w:lvlText w:val="•"/>
      <w:lvlJc w:val="left"/>
      <w:pPr>
        <w:tabs>
          <w:tab w:val="num" w:pos="5760"/>
        </w:tabs>
        <w:ind w:left="5760" w:hanging="360"/>
      </w:pPr>
      <w:rPr>
        <w:rFonts w:ascii="Arial" w:hAnsi="Arial" w:hint="default"/>
      </w:rPr>
    </w:lvl>
    <w:lvl w:ilvl="8" w:tplc="FF8E83D2" w:tentative="1">
      <w:start w:val="1"/>
      <w:numFmt w:val="bullet"/>
      <w:lvlText w:val="•"/>
      <w:lvlJc w:val="left"/>
      <w:pPr>
        <w:tabs>
          <w:tab w:val="num" w:pos="6480"/>
        </w:tabs>
        <w:ind w:left="6480" w:hanging="360"/>
      </w:pPr>
      <w:rPr>
        <w:rFonts w:ascii="Arial" w:hAnsi="Arial" w:hint="default"/>
      </w:rPr>
    </w:lvl>
  </w:abstractNum>
  <w:abstractNum w:abstractNumId="16">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EB93432"/>
    <w:multiLevelType w:val="hybridMultilevel"/>
    <w:tmpl w:val="D18A5416"/>
    <w:lvl w:ilvl="0" w:tplc="15E69D56">
      <w:start w:val="1"/>
      <w:numFmt w:val="bullet"/>
      <w:pStyle w:val="PQQ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018"/>
        </w:tabs>
        <w:ind w:left="2018" w:hanging="360"/>
      </w:pPr>
      <w:rPr>
        <w:rFonts w:ascii="Courier New" w:hAnsi="Courier New" w:hint="default"/>
      </w:rPr>
    </w:lvl>
    <w:lvl w:ilvl="2" w:tplc="08090005">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8">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8653F7D"/>
    <w:multiLevelType w:val="multilevel"/>
    <w:tmpl w:val="F8C8AD3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BCA0068"/>
    <w:multiLevelType w:val="multilevel"/>
    <w:tmpl w:val="0A58453E"/>
    <w:lvl w:ilvl="0">
      <w:numFmt w:val="none"/>
      <w:pStyle w:val="LevelB1"/>
      <w:lvlText w:val=""/>
      <w:lvlJc w:val="left"/>
      <w:pPr>
        <w:tabs>
          <w:tab w:val="num" w:pos="360"/>
        </w:tabs>
      </w:pPr>
      <w:rPr>
        <w:rFonts w:cs="Times New Roman"/>
      </w:rPr>
    </w:lvl>
    <w:lvl w:ilvl="1">
      <w:start w:val="1"/>
      <w:numFmt w:val="decimal"/>
      <w:pStyle w:val="LevelA2"/>
      <w:isLgl/>
      <w:lvlText w:val="B.%1.%2"/>
      <w:lvlJc w:val="left"/>
      <w:pPr>
        <w:tabs>
          <w:tab w:val="num" w:pos="720"/>
        </w:tabs>
        <w:ind w:left="720" w:hanging="720"/>
      </w:pPr>
      <w:rPr>
        <w:rFonts w:ascii="Arial Bold" w:hAnsi="Arial Bold" w:cs="Times New Roman" w:hint="default"/>
        <w:b/>
        <w:i w:val="0"/>
        <w:sz w:val="22"/>
        <w:szCs w:val="22"/>
      </w:rPr>
    </w:lvl>
    <w:lvl w:ilvl="2">
      <w:start w:val="1"/>
      <w:numFmt w:val="decimal"/>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1">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F71CBB"/>
    <w:multiLevelType w:val="multilevel"/>
    <w:tmpl w:val="5156C1F6"/>
    <w:lvl w:ilvl="0">
      <w:start w:val="2"/>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3">
    <w:nsid w:val="7C533C79"/>
    <w:multiLevelType w:val="multilevel"/>
    <w:tmpl w:val="B460552C"/>
    <w:lvl w:ilvl="0">
      <w:start w:val="1"/>
      <w:numFmt w:val="decimal"/>
      <w:lvlText w:val="%1."/>
      <w:lvlJc w:val="left"/>
      <w:pPr>
        <w:ind w:left="720" w:hanging="360"/>
      </w:pPr>
      <w:rPr>
        <w:rFonts w:hint="default"/>
      </w:r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num w:numId="1">
    <w:abstractNumId w:val="21"/>
  </w:num>
  <w:num w:numId="2">
    <w:abstractNumId w:val="3"/>
  </w:num>
  <w:num w:numId="3">
    <w:abstractNumId w:val="6"/>
  </w:num>
  <w:num w:numId="4">
    <w:abstractNumId w:val="9"/>
  </w:num>
  <w:num w:numId="5">
    <w:abstractNumId w:val="2"/>
  </w:num>
  <w:num w:numId="6">
    <w:abstractNumId w:val="0"/>
  </w:num>
  <w:num w:numId="7">
    <w:abstractNumId w:val="12"/>
  </w:num>
  <w:num w:numId="8">
    <w:abstractNumId w:val="4"/>
  </w:num>
  <w:num w:numId="9">
    <w:abstractNumId w:val="18"/>
  </w:num>
  <w:num w:numId="10">
    <w:abstractNumId w:val="1"/>
  </w:num>
  <w:num w:numId="11">
    <w:abstractNumId w:val="16"/>
  </w:num>
  <w:num w:numId="12">
    <w:abstractNumId w:val="17"/>
  </w:num>
  <w:num w:numId="13">
    <w:abstractNumId w:val="20"/>
  </w:num>
  <w:num w:numId="14">
    <w:abstractNumId w:val="10"/>
  </w:num>
  <w:num w:numId="15">
    <w:abstractNumId w:val="5"/>
  </w:num>
  <w:num w:numId="16">
    <w:abstractNumId w:val="19"/>
  </w:num>
  <w:num w:numId="17">
    <w:abstractNumId w:val="8"/>
  </w:num>
  <w:num w:numId="18">
    <w:abstractNumId w:val="8"/>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7"/>
  </w:num>
  <w:num w:numId="23">
    <w:abstractNumId w:val="22"/>
  </w:num>
  <w:num w:numId="24">
    <w:abstractNumId w:val="8"/>
  </w:num>
  <w:num w:numId="25">
    <w:abstractNumId w:val="11"/>
  </w:num>
  <w:num w:numId="26">
    <w:abstractNumId w:val="14"/>
  </w:num>
  <w:num w:numId="27">
    <w:abstractNumId w:val="8"/>
  </w:num>
  <w:num w:numId="28">
    <w:abstractNumId w:val="8"/>
  </w:num>
  <w:num w:numId="29">
    <w:abstractNumId w:val="8"/>
    <w:lvlOverride w:ilvl="0">
      <w:startOverride w:val="1"/>
    </w:lvlOverride>
    <w:lvlOverride w:ilvl="1">
      <w:startOverride w:val="1"/>
    </w:lvlOverride>
  </w:num>
  <w:num w:numId="30">
    <w:abstractNumId w:val="8"/>
    <w:lvlOverride w:ilvl="0">
      <w:startOverride w:val="1"/>
    </w:lvlOverride>
    <w:lvlOverride w:ilvl="1">
      <w:startOverride w:val="1"/>
    </w:lvlOverride>
  </w:num>
  <w:num w:numId="31">
    <w:abstractNumId w:val="8"/>
  </w:num>
  <w:num w:numId="32">
    <w:abstractNumId w:val="8"/>
  </w:num>
  <w:num w:numId="33">
    <w:abstractNumId w:val="8"/>
  </w:num>
  <w:num w:numId="34">
    <w:abstractNumId w:val="8"/>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00429"/>
    <w:rsid w:val="00015DF9"/>
    <w:rsid w:val="0002174B"/>
    <w:rsid w:val="00023944"/>
    <w:rsid w:val="00031797"/>
    <w:rsid w:val="000325BD"/>
    <w:rsid w:val="000419B4"/>
    <w:rsid w:val="0004600F"/>
    <w:rsid w:val="00051F49"/>
    <w:rsid w:val="00055930"/>
    <w:rsid w:val="0005636F"/>
    <w:rsid w:val="00064DBF"/>
    <w:rsid w:val="00072DD7"/>
    <w:rsid w:val="00082019"/>
    <w:rsid w:val="00082B00"/>
    <w:rsid w:val="00083993"/>
    <w:rsid w:val="000871C8"/>
    <w:rsid w:val="00087219"/>
    <w:rsid w:val="000A049E"/>
    <w:rsid w:val="000A4E0C"/>
    <w:rsid w:val="000A50F5"/>
    <w:rsid w:val="000A7B4C"/>
    <w:rsid w:val="000C1475"/>
    <w:rsid w:val="000C2C1E"/>
    <w:rsid w:val="000C75BD"/>
    <w:rsid w:val="000C7E6E"/>
    <w:rsid w:val="000F206C"/>
    <w:rsid w:val="00100E5F"/>
    <w:rsid w:val="00102A99"/>
    <w:rsid w:val="00103EE7"/>
    <w:rsid w:val="00117A1A"/>
    <w:rsid w:val="001264F6"/>
    <w:rsid w:val="00127359"/>
    <w:rsid w:val="00152FB6"/>
    <w:rsid w:val="00153C11"/>
    <w:rsid w:val="001554F6"/>
    <w:rsid w:val="00170108"/>
    <w:rsid w:val="0017010A"/>
    <w:rsid w:val="00171A52"/>
    <w:rsid w:val="00174767"/>
    <w:rsid w:val="00177991"/>
    <w:rsid w:val="001812BB"/>
    <w:rsid w:val="00182171"/>
    <w:rsid w:val="001A015A"/>
    <w:rsid w:val="001A0C70"/>
    <w:rsid w:val="001A1484"/>
    <w:rsid w:val="001A2E1E"/>
    <w:rsid w:val="001A3439"/>
    <w:rsid w:val="001A3C8E"/>
    <w:rsid w:val="001A4CFC"/>
    <w:rsid w:val="001A6D85"/>
    <w:rsid w:val="001D2792"/>
    <w:rsid w:val="001E0532"/>
    <w:rsid w:val="001E477C"/>
    <w:rsid w:val="001E47BD"/>
    <w:rsid w:val="001F146D"/>
    <w:rsid w:val="0020148B"/>
    <w:rsid w:val="002203C4"/>
    <w:rsid w:val="00222A7E"/>
    <w:rsid w:val="0022376E"/>
    <w:rsid w:val="002367E3"/>
    <w:rsid w:val="00246918"/>
    <w:rsid w:val="00250EF4"/>
    <w:rsid w:val="00251261"/>
    <w:rsid w:val="00253379"/>
    <w:rsid w:val="00255438"/>
    <w:rsid w:val="0025692A"/>
    <w:rsid w:val="00260995"/>
    <w:rsid w:val="00261253"/>
    <w:rsid w:val="00276A09"/>
    <w:rsid w:val="00297E8B"/>
    <w:rsid w:val="002A0C8D"/>
    <w:rsid w:val="002A32FF"/>
    <w:rsid w:val="002A7D05"/>
    <w:rsid w:val="002B483C"/>
    <w:rsid w:val="002B5D5C"/>
    <w:rsid w:val="002C30FB"/>
    <w:rsid w:val="002C542F"/>
    <w:rsid w:val="002D64BD"/>
    <w:rsid w:val="002E01EA"/>
    <w:rsid w:val="002E4212"/>
    <w:rsid w:val="002F3165"/>
    <w:rsid w:val="00303779"/>
    <w:rsid w:val="0031279E"/>
    <w:rsid w:val="00312F20"/>
    <w:rsid w:val="003357B2"/>
    <w:rsid w:val="00337BED"/>
    <w:rsid w:val="00344C9D"/>
    <w:rsid w:val="003457F7"/>
    <w:rsid w:val="0035534E"/>
    <w:rsid w:val="00367B9B"/>
    <w:rsid w:val="00370561"/>
    <w:rsid w:val="003757E2"/>
    <w:rsid w:val="00375B5A"/>
    <w:rsid w:val="003801F3"/>
    <w:rsid w:val="00381BAD"/>
    <w:rsid w:val="00382CB4"/>
    <w:rsid w:val="00386EA0"/>
    <w:rsid w:val="00397E3E"/>
    <w:rsid w:val="003A13D3"/>
    <w:rsid w:val="003B02F1"/>
    <w:rsid w:val="003B2D5D"/>
    <w:rsid w:val="003B511C"/>
    <w:rsid w:val="003B66BF"/>
    <w:rsid w:val="003C07F5"/>
    <w:rsid w:val="003D32BA"/>
    <w:rsid w:val="003D53E4"/>
    <w:rsid w:val="003D6F3C"/>
    <w:rsid w:val="003E1C1F"/>
    <w:rsid w:val="003E1D95"/>
    <w:rsid w:val="003F4F0A"/>
    <w:rsid w:val="00414834"/>
    <w:rsid w:val="0042168F"/>
    <w:rsid w:val="00422218"/>
    <w:rsid w:val="004322A5"/>
    <w:rsid w:val="00436B0C"/>
    <w:rsid w:val="004407EF"/>
    <w:rsid w:val="004409E2"/>
    <w:rsid w:val="0044688B"/>
    <w:rsid w:val="00454D37"/>
    <w:rsid w:val="0046413E"/>
    <w:rsid w:val="00470338"/>
    <w:rsid w:val="004704A2"/>
    <w:rsid w:val="00475300"/>
    <w:rsid w:val="00476199"/>
    <w:rsid w:val="004762E8"/>
    <w:rsid w:val="004863FB"/>
    <w:rsid w:val="00486E3A"/>
    <w:rsid w:val="004872C5"/>
    <w:rsid w:val="00491239"/>
    <w:rsid w:val="00492B52"/>
    <w:rsid w:val="00494DB5"/>
    <w:rsid w:val="00496EDD"/>
    <w:rsid w:val="004979C4"/>
    <w:rsid w:val="004A281A"/>
    <w:rsid w:val="004A7884"/>
    <w:rsid w:val="004C6D9A"/>
    <w:rsid w:val="004D3AAC"/>
    <w:rsid w:val="004D7D2A"/>
    <w:rsid w:val="004E1628"/>
    <w:rsid w:val="004E1943"/>
    <w:rsid w:val="004E2398"/>
    <w:rsid w:val="004F29FC"/>
    <w:rsid w:val="004F62B5"/>
    <w:rsid w:val="004F65C8"/>
    <w:rsid w:val="005045B3"/>
    <w:rsid w:val="00504B27"/>
    <w:rsid w:val="00504E59"/>
    <w:rsid w:val="00510A05"/>
    <w:rsid w:val="00524043"/>
    <w:rsid w:val="00524E6B"/>
    <w:rsid w:val="0054345B"/>
    <w:rsid w:val="00554AF6"/>
    <w:rsid w:val="005629D1"/>
    <w:rsid w:val="00567011"/>
    <w:rsid w:val="00570A13"/>
    <w:rsid w:val="00573860"/>
    <w:rsid w:val="005851D5"/>
    <w:rsid w:val="005A4CC8"/>
    <w:rsid w:val="005B28F2"/>
    <w:rsid w:val="005B40B1"/>
    <w:rsid w:val="005B634C"/>
    <w:rsid w:val="005B726D"/>
    <w:rsid w:val="005C65F3"/>
    <w:rsid w:val="005D2476"/>
    <w:rsid w:val="005D3C85"/>
    <w:rsid w:val="005D6B38"/>
    <w:rsid w:val="005E65DC"/>
    <w:rsid w:val="006027F7"/>
    <w:rsid w:val="006063FB"/>
    <w:rsid w:val="00622FDA"/>
    <w:rsid w:val="00624772"/>
    <w:rsid w:val="0062777A"/>
    <w:rsid w:val="006349CB"/>
    <w:rsid w:val="00646539"/>
    <w:rsid w:val="00650357"/>
    <w:rsid w:val="0066110A"/>
    <w:rsid w:val="00667E6C"/>
    <w:rsid w:val="006760C0"/>
    <w:rsid w:val="0068409E"/>
    <w:rsid w:val="006926C6"/>
    <w:rsid w:val="0069518C"/>
    <w:rsid w:val="006A0B73"/>
    <w:rsid w:val="006A603C"/>
    <w:rsid w:val="006B3BAB"/>
    <w:rsid w:val="006B48F1"/>
    <w:rsid w:val="006C5902"/>
    <w:rsid w:val="006C7182"/>
    <w:rsid w:val="006D209E"/>
    <w:rsid w:val="006D4362"/>
    <w:rsid w:val="006F595D"/>
    <w:rsid w:val="006F6EE6"/>
    <w:rsid w:val="006F7224"/>
    <w:rsid w:val="00703694"/>
    <w:rsid w:val="0070375D"/>
    <w:rsid w:val="0070466E"/>
    <w:rsid w:val="00705FC4"/>
    <w:rsid w:val="0071074D"/>
    <w:rsid w:val="0071513D"/>
    <w:rsid w:val="0071763B"/>
    <w:rsid w:val="00725FC7"/>
    <w:rsid w:val="00732BE6"/>
    <w:rsid w:val="007343F4"/>
    <w:rsid w:val="00741547"/>
    <w:rsid w:val="00753A37"/>
    <w:rsid w:val="00755C17"/>
    <w:rsid w:val="00773A42"/>
    <w:rsid w:val="00785EED"/>
    <w:rsid w:val="0078690D"/>
    <w:rsid w:val="00793AE0"/>
    <w:rsid w:val="00797C3E"/>
    <w:rsid w:val="007A060E"/>
    <w:rsid w:val="007A48B7"/>
    <w:rsid w:val="007A64F4"/>
    <w:rsid w:val="007A7CBD"/>
    <w:rsid w:val="007B377F"/>
    <w:rsid w:val="007B6B86"/>
    <w:rsid w:val="007B716C"/>
    <w:rsid w:val="007C6B10"/>
    <w:rsid w:val="007D0CF9"/>
    <w:rsid w:val="007D0F55"/>
    <w:rsid w:val="007D18FD"/>
    <w:rsid w:val="007D6D40"/>
    <w:rsid w:val="007E08F7"/>
    <w:rsid w:val="007E6C22"/>
    <w:rsid w:val="007E757B"/>
    <w:rsid w:val="008018B4"/>
    <w:rsid w:val="008073D5"/>
    <w:rsid w:val="00817E9F"/>
    <w:rsid w:val="00821E02"/>
    <w:rsid w:val="008332B8"/>
    <w:rsid w:val="0085263B"/>
    <w:rsid w:val="00853CD0"/>
    <w:rsid w:val="0086491B"/>
    <w:rsid w:val="00867949"/>
    <w:rsid w:val="0087720B"/>
    <w:rsid w:val="00890A91"/>
    <w:rsid w:val="0089187A"/>
    <w:rsid w:val="00893A78"/>
    <w:rsid w:val="0089455F"/>
    <w:rsid w:val="00894880"/>
    <w:rsid w:val="0089756C"/>
    <w:rsid w:val="00897863"/>
    <w:rsid w:val="008A06C6"/>
    <w:rsid w:val="008A43F1"/>
    <w:rsid w:val="008A4B40"/>
    <w:rsid w:val="008B71E5"/>
    <w:rsid w:val="008C174F"/>
    <w:rsid w:val="008D12EB"/>
    <w:rsid w:val="008D1D3C"/>
    <w:rsid w:val="008E03D8"/>
    <w:rsid w:val="008E10D8"/>
    <w:rsid w:val="008E1D7D"/>
    <w:rsid w:val="008E2DD2"/>
    <w:rsid w:val="0090040F"/>
    <w:rsid w:val="00902CBB"/>
    <w:rsid w:val="00907851"/>
    <w:rsid w:val="00912C64"/>
    <w:rsid w:val="0091436E"/>
    <w:rsid w:val="00914C28"/>
    <w:rsid w:val="00915933"/>
    <w:rsid w:val="00933347"/>
    <w:rsid w:val="00947CBB"/>
    <w:rsid w:val="00955FC8"/>
    <w:rsid w:val="00957677"/>
    <w:rsid w:val="00967020"/>
    <w:rsid w:val="00967F87"/>
    <w:rsid w:val="00984701"/>
    <w:rsid w:val="00990557"/>
    <w:rsid w:val="00997AC3"/>
    <w:rsid w:val="009A188D"/>
    <w:rsid w:val="009A3546"/>
    <w:rsid w:val="009A555B"/>
    <w:rsid w:val="009B26E0"/>
    <w:rsid w:val="009B4563"/>
    <w:rsid w:val="009B456D"/>
    <w:rsid w:val="009B55D0"/>
    <w:rsid w:val="009C1953"/>
    <w:rsid w:val="009C3A3D"/>
    <w:rsid w:val="009C47A5"/>
    <w:rsid w:val="009C681F"/>
    <w:rsid w:val="009D0885"/>
    <w:rsid w:val="009D7A81"/>
    <w:rsid w:val="009E02B9"/>
    <w:rsid w:val="009E6D0E"/>
    <w:rsid w:val="00A2093B"/>
    <w:rsid w:val="00A22B30"/>
    <w:rsid w:val="00A23476"/>
    <w:rsid w:val="00A31A22"/>
    <w:rsid w:val="00A4250E"/>
    <w:rsid w:val="00A445BE"/>
    <w:rsid w:val="00A55267"/>
    <w:rsid w:val="00A615E4"/>
    <w:rsid w:val="00A716D1"/>
    <w:rsid w:val="00A717A4"/>
    <w:rsid w:val="00A71B20"/>
    <w:rsid w:val="00A71BF5"/>
    <w:rsid w:val="00A7580C"/>
    <w:rsid w:val="00A8092A"/>
    <w:rsid w:val="00A905E9"/>
    <w:rsid w:val="00AA5600"/>
    <w:rsid w:val="00AB4CE4"/>
    <w:rsid w:val="00AB549D"/>
    <w:rsid w:val="00AC15EB"/>
    <w:rsid w:val="00AC1EFE"/>
    <w:rsid w:val="00AD72AF"/>
    <w:rsid w:val="00AE0D75"/>
    <w:rsid w:val="00AE3334"/>
    <w:rsid w:val="00AE78F9"/>
    <w:rsid w:val="00AE791F"/>
    <w:rsid w:val="00B064CF"/>
    <w:rsid w:val="00B12D9B"/>
    <w:rsid w:val="00B27691"/>
    <w:rsid w:val="00B32526"/>
    <w:rsid w:val="00B421D8"/>
    <w:rsid w:val="00B429DF"/>
    <w:rsid w:val="00B43883"/>
    <w:rsid w:val="00B45A6B"/>
    <w:rsid w:val="00B51CDD"/>
    <w:rsid w:val="00B543BE"/>
    <w:rsid w:val="00B57751"/>
    <w:rsid w:val="00B61364"/>
    <w:rsid w:val="00B71902"/>
    <w:rsid w:val="00B74C45"/>
    <w:rsid w:val="00B875DD"/>
    <w:rsid w:val="00B961B8"/>
    <w:rsid w:val="00B96E2E"/>
    <w:rsid w:val="00BA1EF6"/>
    <w:rsid w:val="00BC0753"/>
    <w:rsid w:val="00BC0962"/>
    <w:rsid w:val="00BC5302"/>
    <w:rsid w:val="00BD0523"/>
    <w:rsid w:val="00BD25D8"/>
    <w:rsid w:val="00BE5844"/>
    <w:rsid w:val="00BF004A"/>
    <w:rsid w:val="00BF389C"/>
    <w:rsid w:val="00BF4DE0"/>
    <w:rsid w:val="00C06771"/>
    <w:rsid w:val="00C06B22"/>
    <w:rsid w:val="00C10A55"/>
    <w:rsid w:val="00C16200"/>
    <w:rsid w:val="00C23C14"/>
    <w:rsid w:val="00C27B9D"/>
    <w:rsid w:val="00C36280"/>
    <w:rsid w:val="00C67154"/>
    <w:rsid w:val="00C86D17"/>
    <w:rsid w:val="00C94F2C"/>
    <w:rsid w:val="00C953C8"/>
    <w:rsid w:val="00CA4FE9"/>
    <w:rsid w:val="00CB579D"/>
    <w:rsid w:val="00CC01D1"/>
    <w:rsid w:val="00CC194B"/>
    <w:rsid w:val="00CC64B9"/>
    <w:rsid w:val="00CD4581"/>
    <w:rsid w:val="00CD478E"/>
    <w:rsid w:val="00CD6498"/>
    <w:rsid w:val="00CE2F07"/>
    <w:rsid w:val="00CE3904"/>
    <w:rsid w:val="00CF4330"/>
    <w:rsid w:val="00CF5879"/>
    <w:rsid w:val="00CF7CC2"/>
    <w:rsid w:val="00D039AD"/>
    <w:rsid w:val="00D04A3A"/>
    <w:rsid w:val="00D07F9B"/>
    <w:rsid w:val="00D16DDF"/>
    <w:rsid w:val="00D225DD"/>
    <w:rsid w:val="00D26B2B"/>
    <w:rsid w:val="00D326B8"/>
    <w:rsid w:val="00D362ED"/>
    <w:rsid w:val="00D379C1"/>
    <w:rsid w:val="00D43091"/>
    <w:rsid w:val="00D611D8"/>
    <w:rsid w:val="00D62C47"/>
    <w:rsid w:val="00D64AD4"/>
    <w:rsid w:val="00D70922"/>
    <w:rsid w:val="00D71ADD"/>
    <w:rsid w:val="00D73638"/>
    <w:rsid w:val="00D81711"/>
    <w:rsid w:val="00D86A05"/>
    <w:rsid w:val="00D90675"/>
    <w:rsid w:val="00D9536A"/>
    <w:rsid w:val="00DA1E82"/>
    <w:rsid w:val="00DA2AB7"/>
    <w:rsid w:val="00DB28D1"/>
    <w:rsid w:val="00DB3107"/>
    <w:rsid w:val="00DB6BA7"/>
    <w:rsid w:val="00DB7673"/>
    <w:rsid w:val="00DD1AFC"/>
    <w:rsid w:val="00DD3C74"/>
    <w:rsid w:val="00DE1056"/>
    <w:rsid w:val="00DF7DC6"/>
    <w:rsid w:val="00E01309"/>
    <w:rsid w:val="00E033C2"/>
    <w:rsid w:val="00E07694"/>
    <w:rsid w:val="00E22A8B"/>
    <w:rsid w:val="00E3236C"/>
    <w:rsid w:val="00E34F91"/>
    <w:rsid w:val="00E3502E"/>
    <w:rsid w:val="00E37957"/>
    <w:rsid w:val="00E45C84"/>
    <w:rsid w:val="00E4754A"/>
    <w:rsid w:val="00E50D28"/>
    <w:rsid w:val="00E52ACB"/>
    <w:rsid w:val="00E604BE"/>
    <w:rsid w:val="00E7051F"/>
    <w:rsid w:val="00E72C89"/>
    <w:rsid w:val="00E72CF0"/>
    <w:rsid w:val="00E75E74"/>
    <w:rsid w:val="00E87C46"/>
    <w:rsid w:val="00E9155B"/>
    <w:rsid w:val="00EA4B74"/>
    <w:rsid w:val="00EA796D"/>
    <w:rsid w:val="00EB549C"/>
    <w:rsid w:val="00ED131C"/>
    <w:rsid w:val="00EE4D01"/>
    <w:rsid w:val="00F0108B"/>
    <w:rsid w:val="00F03BAB"/>
    <w:rsid w:val="00F04500"/>
    <w:rsid w:val="00F04AE4"/>
    <w:rsid w:val="00F06F9B"/>
    <w:rsid w:val="00F07550"/>
    <w:rsid w:val="00F10943"/>
    <w:rsid w:val="00F119E7"/>
    <w:rsid w:val="00F11B7F"/>
    <w:rsid w:val="00F13592"/>
    <w:rsid w:val="00F154F2"/>
    <w:rsid w:val="00F22636"/>
    <w:rsid w:val="00F233FB"/>
    <w:rsid w:val="00F307A2"/>
    <w:rsid w:val="00F346A3"/>
    <w:rsid w:val="00F510CC"/>
    <w:rsid w:val="00F57E81"/>
    <w:rsid w:val="00F70F70"/>
    <w:rsid w:val="00F73382"/>
    <w:rsid w:val="00F76189"/>
    <w:rsid w:val="00F775D6"/>
    <w:rsid w:val="00F854AB"/>
    <w:rsid w:val="00F97F38"/>
    <w:rsid w:val="00FA7FDE"/>
    <w:rsid w:val="00FB0494"/>
    <w:rsid w:val="00FB587A"/>
    <w:rsid w:val="00FC181F"/>
    <w:rsid w:val="00FC719F"/>
    <w:rsid w:val="00FE1B5A"/>
    <w:rsid w:val="00FE464E"/>
    <w:rsid w:val="00FF6A6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17"/>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17"/>
      </w:numPr>
      <w:spacing w:line="360" w:lineRule="auto"/>
      <w:outlineLvl w:val="1"/>
    </w:pPr>
    <w:rPr>
      <w:b/>
      <w:iCs/>
      <w:color w:val="A00054"/>
      <w:sz w:val="28"/>
      <w:szCs w:val="28"/>
    </w:rPr>
  </w:style>
  <w:style w:type="paragraph" w:styleId="Heading3">
    <w:name w:val="heading 3"/>
    <w:basedOn w:val="Normal"/>
    <w:next w:val="Normal"/>
    <w:link w:val="Heading3Char"/>
    <w:autoRedefine/>
    <w:uiPriority w:val="9"/>
    <w:unhideWhenUsed/>
    <w:qFormat/>
    <w:rsid w:val="00171A52"/>
    <w:pPr>
      <w:outlineLvl w:val="2"/>
    </w:pPr>
    <w:rPr>
      <w:b/>
    </w:rPr>
  </w:style>
  <w:style w:type="paragraph" w:styleId="Heading4">
    <w:name w:val="heading 4"/>
    <w:basedOn w:val="Normal"/>
    <w:next w:val="Normal"/>
    <w:link w:val="Heading4Char"/>
    <w:unhideWhenUsed/>
    <w:qFormat/>
    <w:rsid w:val="00E52ACB"/>
    <w:pPr>
      <w:keepNext/>
      <w:keepLines/>
      <w:numPr>
        <w:ilvl w:val="3"/>
        <w:numId w:val="17"/>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nhideWhenUsed/>
    <w:qFormat/>
    <w:rsid w:val="00E52ACB"/>
    <w:pPr>
      <w:keepNext/>
      <w:keepLines/>
      <w:numPr>
        <w:ilvl w:val="4"/>
        <w:numId w:val="17"/>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nhideWhenUsed/>
    <w:qFormat/>
    <w:rsid w:val="00E52ACB"/>
    <w:pPr>
      <w:keepNext/>
      <w:keepLines/>
      <w:numPr>
        <w:ilvl w:val="5"/>
        <w:numId w:val="17"/>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nhideWhenUsed/>
    <w:qFormat/>
    <w:rsid w:val="00E52AC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2ACB"/>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171A52"/>
    <w:rPr>
      <w:rFonts w:eastAsia="Times New Roman"/>
      <w:b/>
      <w:bCs/>
      <w:szCs w:val="26"/>
      <w:lang w:eastAsia="en-US"/>
    </w:rPr>
  </w:style>
  <w:style w:type="paragraph" w:styleId="TOC3">
    <w:name w:val="toc 3"/>
    <w:basedOn w:val="Normal"/>
    <w:next w:val="Normal"/>
    <w:autoRedefine/>
    <w:uiPriority w:val="3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rsid w:val="00023944"/>
    <w:pPr>
      <w:spacing w:line="320" w:lineRule="exact"/>
    </w:pPr>
    <w:rPr>
      <w:szCs w:val="20"/>
    </w:rPr>
  </w:style>
  <w:style w:type="paragraph" w:customStyle="1" w:styleId="DHtitlepagetext">
    <w:name w:val="DH title page text"/>
    <w:basedOn w:val="Normal"/>
    <w:rsid w:val="00023944"/>
    <w:pPr>
      <w:spacing w:line="660" w:lineRule="exact"/>
    </w:pPr>
    <w:rPr>
      <w:rFonts w:eastAsia="MS Mincho" w:cs="Arial"/>
      <w:b/>
      <w:szCs w:val="20"/>
    </w:rPr>
  </w:style>
  <w:style w:type="table" w:styleId="TableGrid">
    <w:name w:val="Table Grid"/>
    <w:basedOn w:val="TableNormal"/>
    <w:uiPriority w:val="5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iPriority w:val="99"/>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3"/>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3"/>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3"/>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3"/>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3"/>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3"/>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3"/>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3"/>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3"/>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5"/>
      </w:numPr>
    </w:pPr>
  </w:style>
  <w:style w:type="paragraph" w:styleId="ListBullet2">
    <w:name w:val="List Bullet 2"/>
    <w:basedOn w:val="Normal"/>
    <w:rsid w:val="00F346A3"/>
    <w:pPr>
      <w:numPr>
        <w:numId w:val="6"/>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7"/>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7"/>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7"/>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7"/>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7"/>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7"/>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7"/>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7"/>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uiPriority w:val="99"/>
    <w:rsid w:val="00F346A3"/>
    <w:pPr>
      <w:numPr>
        <w:numId w:val="8"/>
      </w:numPr>
    </w:pPr>
    <w:rPr>
      <w:b/>
    </w:rPr>
  </w:style>
  <w:style w:type="paragraph" w:customStyle="1" w:styleId="01-Level2-BB">
    <w:name w:val="01-Level2-BB"/>
    <w:basedOn w:val="00-Normal-BB"/>
    <w:next w:val="01-NormInd2-BB"/>
    <w:uiPriority w:val="99"/>
    <w:rsid w:val="00F346A3"/>
    <w:pPr>
      <w:numPr>
        <w:ilvl w:val="1"/>
        <w:numId w:val="8"/>
      </w:numPr>
    </w:pPr>
  </w:style>
  <w:style w:type="paragraph" w:customStyle="1" w:styleId="01-Level3-BB">
    <w:name w:val="01-Level3-BB"/>
    <w:basedOn w:val="00-Normal-BB"/>
    <w:next w:val="Normal"/>
    <w:uiPriority w:val="99"/>
    <w:rsid w:val="00F346A3"/>
    <w:pPr>
      <w:numPr>
        <w:ilvl w:val="2"/>
        <w:numId w:val="8"/>
      </w:numPr>
    </w:pPr>
  </w:style>
  <w:style w:type="paragraph" w:customStyle="1" w:styleId="01-Level4-BB">
    <w:name w:val="01-Level4-BB"/>
    <w:basedOn w:val="00-Normal-BB"/>
    <w:next w:val="Normal"/>
    <w:uiPriority w:val="99"/>
    <w:rsid w:val="00F346A3"/>
    <w:pPr>
      <w:numPr>
        <w:ilvl w:val="3"/>
        <w:numId w:val="8"/>
      </w:numPr>
    </w:pPr>
  </w:style>
  <w:style w:type="paragraph" w:customStyle="1" w:styleId="01-Level5-BB">
    <w:name w:val="01-Level5-BB"/>
    <w:basedOn w:val="00-Normal-BB"/>
    <w:next w:val="Normal"/>
    <w:uiPriority w:val="99"/>
    <w:rsid w:val="00F346A3"/>
    <w:pPr>
      <w:numPr>
        <w:ilvl w:val="4"/>
        <w:numId w:val="8"/>
      </w:numPr>
    </w:pPr>
  </w:style>
  <w:style w:type="paragraph" w:customStyle="1" w:styleId="Paragraph2">
    <w:name w:val="Paragraph 2"/>
    <w:aliases w:val="p2"/>
    <w:basedOn w:val="Normal"/>
    <w:uiPriority w:val="99"/>
    <w:rsid w:val="00F346A3"/>
    <w:pPr>
      <w:numPr>
        <w:numId w:val="9"/>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9"/>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9"/>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10"/>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10"/>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10"/>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10"/>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10"/>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10"/>
      </w:numPr>
      <w:spacing w:after="240"/>
      <w:jc w:val="both"/>
      <w:outlineLvl w:val="5"/>
    </w:pPr>
    <w:rPr>
      <w:rFonts w:cs="Arial"/>
      <w:bCs w:val="0"/>
      <w:sz w:val="20"/>
      <w:szCs w:val="20"/>
      <w:u w:color="000000"/>
    </w:rPr>
  </w:style>
  <w:style w:type="character" w:customStyle="1" w:styleId="DHTitleChar">
    <w:name w:val="DH Title Char"/>
    <w:link w:val="DHTitle"/>
    <w:locked/>
    <w:rsid w:val="00F346A3"/>
    <w:rPr>
      <w:b/>
      <w:color w:val="009966"/>
      <w:sz w:val="60"/>
    </w:rPr>
  </w:style>
  <w:style w:type="paragraph" w:customStyle="1" w:styleId="DHTitle">
    <w:name w:val="DH Title"/>
    <w:basedOn w:val="Normal"/>
    <w:link w:val="DHTitleChar"/>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rsid w:val="00F346A3"/>
    <w:pPr>
      <w:tabs>
        <w:tab w:val="num" w:pos="360"/>
      </w:tabs>
      <w:spacing w:line="320" w:lineRule="exact"/>
    </w:pPr>
    <w:rPr>
      <w:rFonts w:eastAsia="MS Mincho"/>
      <w:bCs w:val="0"/>
      <w:szCs w:val="20"/>
    </w:rPr>
  </w:style>
  <w:style w:type="paragraph" w:customStyle="1" w:styleId="DHSubtitle">
    <w:name w:val="DH Subtitle"/>
    <w:basedOn w:val="Normal"/>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rsid w:val="00F346A3"/>
    <w:rPr>
      <w:b w:val="0"/>
    </w:rPr>
  </w:style>
  <w:style w:type="paragraph" w:customStyle="1" w:styleId="DHSecondaryHeadingOne">
    <w:name w:val="DH Secondary Heading One"/>
    <w:basedOn w:val="DHTitle"/>
    <w:rsid w:val="00F346A3"/>
    <w:pPr>
      <w:numPr>
        <w:numId w:val="11"/>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3"/>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3"/>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14"/>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14"/>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14"/>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14"/>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14"/>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14"/>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14"/>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14"/>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14"/>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rsid w:val="002367E3"/>
    <w:rPr>
      <w:rFonts w:eastAsia="Times New Roman"/>
      <w:bCs/>
      <w:szCs w:val="26"/>
      <w:lang w:eastAsia="en-US"/>
    </w:rPr>
  </w:style>
  <w:style w:type="paragraph" w:customStyle="1" w:styleId="SchdLevel1Heading">
    <w:name w:val="Schd/Level1 Heading"/>
    <w:basedOn w:val="Normal"/>
    <w:rsid w:val="002E01EA"/>
    <w:pPr>
      <w:keepNext/>
      <w:numPr>
        <w:numId w:val="25"/>
      </w:numPr>
      <w:spacing w:after="240" w:line="288" w:lineRule="auto"/>
      <w:jc w:val="both"/>
    </w:pPr>
    <w:rPr>
      <w:b/>
      <w:bCs w:val="0"/>
      <w:sz w:val="20"/>
      <w:szCs w:val="20"/>
    </w:rPr>
  </w:style>
  <w:style w:type="paragraph" w:customStyle="1" w:styleId="SchdLevel2">
    <w:name w:val="Schd/Level2"/>
    <w:basedOn w:val="Normal"/>
    <w:rsid w:val="002E01EA"/>
    <w:pPr>
      <w:numPr>
        <w:ilvl w:val="1"/>
        <w:numId w:val="25"/>
      </w:numPr>
      <w:spacing w:after="240" w:line="288" w:lineRule="auto"/>
      <w:jc w:val="both"/>
    </w:pPr>
    <w:rPr>
      <w:bCs w:val="0"/>
      <w:sz w:val="20"/>
      <w:szCs w:val="20"/>
    </w:rPr>
  </w:style>
  <w:style w:type="paragraph" w:customStyle="1" w:styleId="SchdLevel3">
    <w:name w:val="Schd/Level3"/>
    <w:basedOn w:val="Normal"/>
    <w:rsid w:val="002E01EA"/>
    <w:pPr>
      <w:numPr>
        <w:ilvl w:val="2"/>
        <w:numId w:val="25"/>
      </w:numPr>
      <w:spacing w:after="240" w:line="288" w:lineRule="auto"/>
      <w:jc w:val="both"/>
    </w:pPr>
    <w:rPr>
      <w:bCs w:val="0"/>
      <w:sz w:val="20"/>
      <w:szCs w:val="20"/>
    </w:rPr>
  </w:style>
  <w:style w:type="paragraph" w:customStyle="1" w:styleId="SchdLevel4">
    <w:name w:val="Schd/Level4"/>
    <w:basedOn w:val="Normal"/>
    <w:rsid w:val="002E01EA"/>
    <w:pPr>
      <w:numPr>
        <w:ilvl w:val="3"/>
        <w:numId w:val="25"/>
      </w:numPr>
      <w:spacing w:after="240" w:line="288" w:lineRule="auto"/>
      <w:jc w:val="both"/>
    </w:pPr>
    <w:rPr>
      <w:bCs w:val="0"/>
      <w:sz w:val="20"/>
      <w:szCs w:val="20"/>
    </w:rPr>
  </w:style>
  <w:style w:type="paragraph" w:customStyle="1" w:styleId="SchdLevel5">
    <w:name w:val="Schd/Level5"/>
    <w:basedOn w:val="Normal"/>
    <w:rsid w:val="002E01EA"/>
    <w:pPr>
      <w:numPr>
        <w:ilvl w:val="4"/>
        <w:numId w:val="25"/>
      </w:numPr>
      <w:spacing w:after="240" w:line="288" w:lineRule="auto"/>
      <w:jc w:val="both"/>
    </w:pPr>
    <w:rPr>
      <w:bCs w:val="0"/>
      <w:sz w:val="20"/>
      <w:szCs w:val="20"/>
    </w:rPr>
  </w:style>
  <w:style w:type="paragraph" w:customStyle="1" w:styleId="SchdLevel6">
    <w:name w:val="Schd/Level6"/>
    <w:basedOn w:val="Normal"/>
    <w:rsid w:val="002E01EA"/>
    <w:pPr>
      <w:numPr>
        <w:ilvl w:val="5"/>
        <w:numId w:val="25"/>
      </w:numPr>
      <w:spacing w:after="240" w:line="288" w:lineRule="auto"/>
      <w:jc w:val="both"/>
    </w:pPr>
    <w:rPr>
      <w:bCs w:val="0"/>
      <w:sz w:val="20"/>
      <w:szCs w:val="20"/>
    </w:rPr>
  </w:style>
  <w:style w:type="paragraph" w:customStyle="1" w:styleId="SchdLevel7">
    <w:name w:val="Schd/Level7"/>
    <w:basedOn w:val="Normal"/>
    <w:rsid w:val="002E01EA"/>
    <w:pPr>
      <w:numPr>
        <w:ilvl w:val="6"/>
        <w:numId w:val="25"/>
      </w:numPr>
      <w:spacing w:after="240" w:line="288" w:lineRule="auto"/>
      <w:jc w:val="both"/>
    </w:pPr>
    <w:rPr>
      <w:bCs w:val="0"/>
      <w:sz w:val="20"/>
      <w:szCs w:val="20"/>
    </w:rPr>
  </w:style>
  <w:style w:type="paragraph" w:customStyle="1" w:styleId="SchdLevel8">
    <w:name w:val="Schd/Level8"/>
    <w:basedOn w:val="Normal"/>
    <w:rsid w:val="002E01EA"/>
    <w:pPr>
      <w:numPr>
        <w:ilvl w:val="7"/>
        <w:numId w:val="25"/>
      </w:numPr>
      <w:spacing w:after="240" w:line="288" w:lineRule="auto"/>
      <w:jc w:val="both"/>
    </w:pPr>
    <w:rPr>
      <w:bCs w:val="0"/>
      <w:sz w:val="20"/>
      <w:szCs w:val="20"/>
    </w:rPr>
  </w:style>
  <w:style w:type="paragraph" w:customStyle="1" w:styleId="NoteLevel1">
    <w:name w:val="Note/Level1"/>
    <w:basedOn w:val="Normal"/>
    <w:rsid w:val="002E01EA"/>
    <w:pPr>
      <w:numPr>
        <w:numId w:val="26"/>
      </w:numPr>
      <w:spacing w:after="240" w:line="288" w:lineRule="auto"/>
      <w:jc w:val="both"/>
    </w:pPr>
    <w:rPr>
      <w:bCs w:val="0"/>
      <w:sz w:val="20"/>
      <w:szCs w:val="20"/>
    </w:rPr>
  </w:style>
  <w:style w:type="paragraph" w:customStyle="1" w:styleId="NoteLevel2">
    <w:name w:val="Note/Level2"/>
    <w:basedOn w:val="Normal"/>
    <w:rsid w:val="002E01EA"/>
    <w:pPr>
      <w:numPr>
        <w:ilvl w:val="1"/>
        <w:numId w:val="26"/>
      </w:numPr>
      <w:spacing w:after="240" w:line="288" w:lineRule="auto"/>
      <w:jc w:val="both"/>
    </w:pPr>
    <w:rPr>
      <w:bCs w:val="0"/>
      <w:sz w:val="20"/>
      <w:szCs w:val="20"/>
    </w:rPr>
  </w:style>
  <w:style w:type="paragraph" w:customStyle="1" w:styleId="NoteLevel3">
    <w:name w:val="Note/Level3"/>
    <w:basedOn w:val="Normal"/>
    <w:rsid w:val="002E01EA"/>
    <w:pPr>
      <w:numPr>
        <w:ilvl w:val="2"/>
        <w:numId w:val="26"/>
      </w:numPr>
      <w:spacing w:after="240" w:line="288" w:lineRule="auto"/>
      <w:jc w:val="both"/>
    </w:pPr>
    <w:rPr>
      <w:bCs w:val="0"/>
      <w:sz w:val="20"/>
      <w:szCs w:val="20"/>
    </w:rPr>
  </w:style>
  <w:style w:type="paragraph" w:customStyle="1" w:styleId="NoteLevel4">
    <w:name w:val="Note/Level4"/>
    <w:basedOn w:val="Normal"/>
    <w:rsid w:val="002E01EA"/>
    <w:pPr>
      <w:numPr>
        <w:ilvl w:val="3"/>
        <w:numId w:val="26"/>
      </w:numPr>
      <w:spacing w:after="240" w:line="288" w:lineRule="auto"/>
      <w:jc w:val="both"/>
    </w:pPr>
    <w:rPr>
      <w:bCs w:val="0"/>
      <w:sz w:val="20"/>
      <w:szCs w:val="20"/>
    </w:rPr>
  </w:style>
  <w:style w:type="paragraph" w:customStyle="1" w:styleId="NoteLevel5">
    <w:name w:val="Note/Level5"/>
    <w:basedOn w:val="Normal"/>
    <w:rsid w:val="002E01EA"/>
    <w:pPr>
      <w:numPr>
        <w:ilvl w:val="4"/>
        <w:numId w:val="26"/>
      </w:numPr>
      <w:spacing w:after="240" w:line="288" w:lineRule="auto"/>
      <w:jc w:val="both"/>
    </w:pPr>
    <w:rPr>
      <w:bCs w:val="0"/>
      <w:sz w:val="20"/>
      <w:szCs w:val="20"/>
    </w:rPr>
  </w:style>
  <w:style w:type="paragraph" w:customStyle="1" w:styleId="NoteLevel6">
    <w:name w:val="Note/Level6"/>
    <w:basedOn w:val="Normal"/>
    <w:rsid w:val="002E01EA"/>
    <w:pPr>
      <w:numPr>
        <w:ilvl w:val="5"/>
        <w:numId w:val="26"/>
      </w:numPr>
      <w:spacing w:after="240" w:line="288" w:lineRule="auto"/>
      <w:jc w:val="both"/>
    </w:pPr>
    <w:rPr>
      <w:bCs w:val="0"/>
      <w:sz w:val="20"/>
      <w:szCs w:val="20"/>
    </w:rPr>
  </w:style>
  <w:style w:type="paragraph" w:customStyle="1" w:styleId="NoteLevel7">
    <w:name w:val="Note/Level7"/>
    <w:basedOn w:val="Normal"/>
    <w:rsid w:val="002E01EA"/>
    <w:pPr>
      <w:numPr>
        <w:ilvl w:val="6"/>
        <w:numId w:val="26"/>
      </w:numPr>
      <w:spacing w:after="240" w:line="288" w:lineRule="auto"/>
      <w:jc w:val="both"/>
    </w:pPr>
    <w:rPr>
      <w:bCs w:val="0"/>
      <w:sz w:val="20"/>
      <w:szCs w:val="20"/>
    </w:rPr>
  </w:style>
  <w:style w:type="paragraph" w:customStyle="1" w:styleId="NoteLevel8">
    <w:name w:val="Note/Level8"/>
    <w:basedOn w:val="Normal"/>
    <w:rsid w:val="002E01EA"/>
    <w:pPr>
      <w:numPr>
        <w:ilvl w:val="7"/>
        <w:numId w:val="26"/>
      </w:numPr>
      <w:spacing w:after="240" w:line="288" w:lineRule="auto"/>
      <w:jc w:val="both"/>
    </w:pPr>
    <w:rPr>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17"/>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17"/>
      </w:numPr>
      <w:spacing w:line="360" w:lineRule="auto"/>
      <w:outlineLvl w:val="1"/>
    </w:pPr>
    <w:rPr>
      <w:b/>
      <w:iCs/>
      <w:color w:val="A00054"/>
      <w:sz w:val="28"/>
      <w:szCs w:val="28"/>
    </w:rPr>
  </w:style>
  <w:style w:type="paragraph" w:styleId="Heading3">
    <w:name w:val="heading 3"/>
    <w:basedOn w:val="Normal"/>
    <w:next w:val="Normal"/>
    <w:link w:val="Heading3Char"/>
    <w:autoRedefine/>
    <w:uiPriority w:val="9"/>
    <w:unhideWhenUsed/>
    <w:qFormat/>
    <w:rsid w:val="00171A52"/>
    <w:pPr>
      <w:outlineLvl w:val="2"/>
    </w:pPr>
    <w:rPr>
      <w:b/>
    </w:rPr>
  </w:style>
  <w:style w:type="paragraph" w:styleId="Heading4">
    <w:name w:val="heading 4"/>
    <w:basedOn w:val="Normal"/>
    <w:next w:val="Normal"/>
    <w:link w:val="Heading4Char"/>
    <w:unhideWhenUsed/>
    <w:qFormat/>
    <w:rsid w:val="00E52ACB"/>
    <w:pPr>
      <w:keepNext/>
      <w:keepLines/>
      <w:numPr>
        <w:ilvl w:val="3"/>
        <w:numId w:val="17"/>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nhideWhenUsed/>
    <w:qFormat/>
    <w:rsid w:val="00E52ACB"/>
    <w:pPr>
      <w:keepNext/>
      <w:keepLines/>
      <w:numPr>
        <w:ilvl w:val="4"/>
        <w:numId w:val="17"/>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nhideWhenUsed/>
    <w:qFormat/>
    <w:rsid w:val="00E52ACB"/>
    <w:pPr>
      <w:keepNext/>
      <w:keepLines/>
      <w:numPr>
        <w:ilvl w:val="5"/>
        <w:numId w:val="17"/>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nhideWhenUsed/>
    <w:qFormat/>
    <w:rsid w:val="00E52AC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2ACB"/>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171A52"/>
    <w:rPr>
      <w:rFonts w:eastAsia="Times New Roman"/>
      <w:b/>
      <w:bCs/>
      <w:szCs w:val="26"/>
      <w:lang w:eastAsia="en-US"/>
    </w:rPr>
  </w:style>
  <w:style w:type="paragraph" w:styleId="TOC3">
    <w:name w:val="toc 3"/>
    <w:basedOn w:val="Normal"/>
    <w:next w:val="Normal"/>
    <w:autoRedefine/>
    <w:uiPriority w:val="3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rsid w:val="00023944"/>
    <w:pPr>
      <w:spacing w:line="320" w:lineRule="exact"/>
    </w:pPr>
    <w:rPr>
      <w:szCs w:val="20"/>
    </w:rPr>
  </w:style>
  <w:style w:type="paragraph" w:customStyle="1" w:styleId="DHtitlepagetext">
    <w:name w:val="DH title page text"/>
    <w:basedOn w:val="Normal"/>
    <w:rsid w:val="00023944"/>
    <w:pPr>
      <w:spacing w:line="660" w:lineRule="exact"/>
    </w:pPr>
    <w:rPr>
      <w:rFonts w:eastAsia="MS Mincho" w:cs="Arial"/>
      <w:b/>
      <w:szCs w:val="20"/>
    </w:rPr>
  </w:style>
  <w:style w:type="table" w:styleId="TableGrid">
    <w:name w:val="Table Grid"/>
    <w:basedOn w:val="TableNormal"/>
    <w:uiPriority w:val="5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iPriority w:val="99"/>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3"/>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3"/>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3"/>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3"/>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3"/>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3"/>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3"/>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3"/>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3"/>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5"/>
      </w:numPr>
    </w:pPr>
  </w:style>
  <w:style w:type="paragraph" w:styleId="ListBullet2">
    <w:name w:val="List Bullet 2"/>
    <w:basedOn w:val="Normal"/>
    <w:rsid w:val="00F346A3"/>
    <w:pPr>
      <w:numPr>
        <w:numId w:val="6"/>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7"/>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7"/>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7"/>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7"/>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7"/>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7"/>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7"/>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7"/>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uiPriority w:val="99"/>
    <w:rsid w:val="00F346A3"/>
    <w:pPr>
      <w:numPr>
        <w:numId w:val="8"/>
      </w:numPr>
    </w:pPr>
    <w:rPr>
      <w:b/>
    </w:rPr>
  </w:style>
  <w:style w:type="paragraph" w:customStyle="1" w:styleId="01-Level2-BB">
    <w:name w:val="01-Level2-BB"/>
    <w:basedOn w:val="00-Normal-BB"/>
    <w:next w:val="01-NormInd2-BB"/>
    <w:uiPriority w:val="99"/>
    <w:rsid w:val="00F346A3"/>
    <w:pPr>
      <w:numPr>
        <w:ilvl w:val="1"/>
        <w:numId w:val="8"/>
      </w:numPr>
    </w:pPr>
  </w:style>
  <w:style w:type="paragraph" w:customStyle="1" w:styleId="01-Level3-BB">
    <w:name w:val="01-Level3-BB"/>
    <w:basedOn w:val="00-Normal-BB"/>
    <w:next w:val="Normal"/>
    <w:uiPriority w:val="99"/>
    <w:rsid w:val="00F346A3"/>
    <w:pPr>
      <w:numPr>
        <w:ilvl w:val="2"/>
        <w:numId w:val="8"/>
      </w:numPr>
    </w:pPr>
  </w:style>
  <w:style w:type="paragraph" w:customStyle="1" w:styleId="01-Level4-BB">
    <w:name w:val="01-Level4-BB"/>
    <w:basedOn w:val="00-Normal-BB"/>
    <w:next w:val="Normal"/>
    <w:uiPriority w:val="99"/>
    <w:rsid w:val="00F346A3"/>
    <w:pPr>
      <w:numPr>
        <w:ilvl w:val="3"/>
        <w:numId w:val="8"/>
      </w:numPr>
    </w:pPr>
  </w:style>
  <w:style w:type="paragraph" w:customStyle="1" w:styleId="01-Level5-BB">
    <w:name w:val="01-Level5-BB"/>
    <w:basedOn w:val="00-Normal-BB"/>
    <w:next w:val="Normal"/>
    <w:uiPriority w:val="99"/>
    <w:rsid w:val="00F346A3"/>
    <w:pPr>
      <w:numPr>
        <w:ilvl w:val="4"/>
        <w:numId w:val="8"/>
      </w:numPr>
    </w:pPr>
  </w:style>
  <w:style w:type="paragraph" w:customStyle="1" w:styleId="Paragraph2">
    <w:name w:val="Paragraph 2"/>
    <w:aliases w:val="p2"/>
    <w:basedOn w:val="Normal"/>
    <w:uiPriority w:val="99"/>
    <w:rsid w:val="00F346A3"/>
    <w:pPr>
      <w:numPr>
        <w:numId w:val="9"/>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9"/>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9"/>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10"/>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10"/>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10"/>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10"/>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10"/>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10"/>
      </w:numPr>
      <w:spacing w:after="240"/>
      <w:jc w:val="both"/>
      <w:outlineLvl w:val="5"/>
    </w:pPr>
    <w:rPr>
      <w:rFonts w:cs="Arial"/>
      <w:bCs w:val="0"/>
      <w:sz w:val="20"/>
      <w:szCs w:val="20"/>
      <w:u w:color="000000"/>
    </w:rPr>
  </w:style>
  <w:style w:type="character" w:customStyle="1" w:styleId="DHTitleChar">
    <w:name w:val="DH Title Char"/>
    <w:link w:val="DHTitle"/>
    <w:locked/>
    <w:rsid w:val="00F346A3"/>
    <w:rPr>
      <w:b/>
      <w:color w:val="009966"/>
      <w:sz w:val="60"/>
    </w:rPr>
  </w:style>
  <w:style w:type="paragraph" w:customStyle="1" w:styleId="DHTitle">
    <w:name w:val="DH Title"/>
    <w:basedOn w:val="Normal"/>
    <w:link w:val="DHTitleChar"/>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rsid w:val="00F346A3"/>
    <w:pPr>
      <w:tabs>
        <w:tab w:val="num" w:pos="360"/>
      </w:tabs>
      <w:spacing w:line="320" w:lineRule="exact"/>
    </w:pPr>
    <w:rPr>
      <w:rFonts w:eastAsia="MS Mincho"/>
      <w:bCs w:val="0"/>
      <w:szCs w:val="20"/>
    </w:rPr>
  </w:style>
  <w:style w:type="paragraph" w:customStyle="1" w:styleId="DHSubtitle">
    <w:name w:val="DH Subtitle"/>
    <w:basedOn w:val="Normal"/>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rsid w:val="00F346A3"/>
    <w:rPr>
      <w:b w:val="0"/>
    </w:rPr>
  </w:style>
  <w:style w:type="paragraph" w:customStyle="1" w:styleId="DHSecondaryHeadingOne">
    <w:name w:val="DH Secondary Heading One"/>
    <w:basedOn w:val="DHTitle"/>
    <w:rsid w:val="00F346A3"/>
    <w:pPr>
      <w:numPr>
        <w:numId w:val="11"/>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3"/>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3"/>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14"/>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14"/>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14"/>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14"/>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14"/>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14"/>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14"/>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14"/>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14"/>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rsid w:val="002367E3"/>
    <w:rPr>
      <w:rFonts w:eastAsia="Times New Roman"/>
      <w:bCs/>
      <w:szCs w:val="26"/>
      <w:lang w:eastAsia="en-US"/>
    </w:rPr>
  </w:style>
  <w:style w:type="paragraph" w:customStyle="1" w:styleId="SchdLevel1Heading">
    <w:name w:val="Schd/Level1 Heading"/>
    <w:basedOn w:val="Normal"/>
    <w:rsid w:val="002E01EA"/>
    <w:pPr>
      <w:keepNext/>
      <w:numPr>
        <w:numId w:val="25"/>
      </w:numPr>
      <w:spacing w:after="240" w:line="288" w:lineRule="auto"/>
      <w:jc w:val="both"/>
    </w:pPr>
    <w:rPr>
      <w:b/>
      <w:bCs w:val="0"/>
      <w:sz w:val="20"/>
      <w:szCs w:val="20"/>
    </w:rPr>
  </w:style>
  <w:style w:type="paragraph" w:customStyle="1" w:styleId="SchdLevel2">
    <w:name w:val="Schd/Level2"/>
    <w:basedOn w:val="Normal"/>
    <w:rsid w:val="002E01EA"/>
    <w:pPr>
      <w:numPr>
        <w:ilvl w:val="1"/>
        <w:numId w:val="25"/>
      </w:numPr>
      <w:spacing w:after="240" w:line="288" w:lineRule="auto"/>
      <w:jc w:val="both"/>
    </w:pPr>
    <w:rPr>
      <w:bCs w:val="0"/>
      <w:sz w:val="20"/>
      <w:szCs w:val="20"/>
    </w:rPr>
  </w:style>
  <w:style w:type="paragraph" w:customStyle="1" w:styleId="SchdLevel3">
    <w:name w:val="Schd/Level3"/>
    <w:basedOn w:val="Normal"/>
    <w:rsid w:val="002E01EA"/>
    <w:pPr>
      <w:numPr>
        <w:ilvl w:val="2"/>
        <w:numId w:val="25"/>
      </w:numPr>
      <w:spacing w:after="240" w:line="288" w:lineRule="auto"/>
      <w:jc w:val="both"/>
    </w:pPr>
    <w:rPr>
      <w:bCs w:val="0"/>
      <w:sz w:val="20"/>
      <w:szCs w:val="20"/>
    </w:rPr>
  </w:style>
  <w:style w:type="paragraph" w:customStyle="1" w:styleId="SchdLevel4">
    <w:name w:val="Schd/Level4"/>
    <w:basedOn w:val="Normal"/>
    <w:rsid w:val="002E01EA"/>
    <w:pPr>
      <w:numPr>
        <w:ilvl w:val="3"/>
        <w:numId w:val="25"/>
      </w:numPr>
      <w:spacing w:after="240" w:line="288" w:lineRule="auto"/>
      <w:jc w:val="both"/>
    </w:pPr>
    <w:rPr>
      <w:bCs w:val="0"/>
      <w:sz w:val="20"/>
      <w:szCs w:val="20"/>
    </w:rPr>
  </w:style>
  <w:style w:type="paragraph" w:customStyle="1" w:styleId="SchdLevel5">
    <w:name w:val="Schd/Level5"/>
    <w:basedOn w:val="Normal"/>
    <w:rsid w:val="002E01EA"/>
    <w:pPr>
      <w:numPr>
        <w:ilvl w:val="4"/>
        <w:numId w:val="25"/>
      </w:numPr>
      <w:spacing w:after="240" w:line="288" w:lineRule="auto"/>
      <w:jc w:val="both"/>
    </w:pPr>
    <w:rPr>
      <w:bCs w:val="0"/>
      <w:sz w:val="20"/>
      <w:szCs w:val="20"/>
    </w:rPr>
  </w:style>
  <w:style w:type="paragraph" w:customStyle="1" w:styleId="SchdLevel6">
    <w:name w:val="Schd/Level6"/>
    <w:basedOn w:val="Normal"/>
    <w:rsid w:val="002E01EA"/>
    <w:pPr>
      <w:numPr>
        <w:ilvl w:val="5"/>
        <w:numId w:val="25"/>
      </w:numPr>
      <w:spacing w:after="240" w:line="288" w:lineRule="auto"/>
      <w:jc w:val="both"/>
    </w:pPr>
    <w:rPr>
      <w:bCs w:val="0"/>
      <w:sz w:val="20"/>
      <w:szCs w:val="20"/>
    </w:rPr>
  </w:style>
  <w:style w:type="paragraph" w:customStyle="1" w:styleId="SchdLevel7">
    <w:name w:val="Schd/Level7"/>
    <w:basedOn w:val="Normal"/>
    <w:rsid w:val="002E01EA"/>
    <w:pPr>
      <w:numPr>
        <w:ilvl w:val="6"/>
        <w:numId w:val="25"/>
      </w:numPr>
      <w:spacing w:after="240" w:line="288" w:lineRule="auto"/>
      <w:jc w:val="both"/>
    </w:pPr>
    <w:rPr>
      <w:bCs w:val="0"/>
      <w:sz w:val="20"/>
      <w:szCs w:val="20"/>
    </w:rPr>
  </w:style>
  <w:style w:type="paragraph" w:customStyle="1" w:styleId="SchdLevel8">
    <w:name w:val="Schd/Level8"/>
    <w:basedOn w:val="Normal"/>
    <w:rsid w:val="002E01EA"/>
    <w:pPr>
      <w:numPr>
        <w:ilvl w:val="7"/>
        <w:numId w:val="25"/>
      </w:numPr>
      <w:spacing w:after="240" w:line="288" w:lineRule="auto"/>
      <w:jc w:val="both"/>
    </w:pPr>
    <w:rPr>
      <w:bCs w:val="0"/>
      <w:sz w:val="20"/>
      <w:szCs w:val="20"/>
    </w:rPr>
  </w:style>
  <w:style w:type="paragraph" w:customStyle="1" w:styleId="NoteLevel1">
    <w:name w:val="Note/Level1"/>
    <w:basedOn w:val="Normal"/>
    <w:rsid w:val="002E01EA"/>
    <w:pPr>
      <w:numPr>
        <w:numId w:val="26"/>
      </w:numPr>
      <w:spacing w:after="240" w:line="288" w:lineRule="auto"/>
      <w:jc w:val="both"/>
    </w:pPr>
    <w:rPr>
      <w:bCs w:val="0"/>
      <w:sz w:val="20"/>
      <w:szCs w:val="20"/>
    </w:rPr>
  </w:style>
  <w:style w:type="paragraph" w:customStyle="1" w:styleId="NoteLevel2">
    <w:name w:val="Note/Level2"/>
    <w:basedOn w:val="Normal"/>
    <w:rsid w:val="002E01EA"/>
    <w:pPr>
      <w:numPr>
        <w:ilvl w:val="1"/>
        <w:numId w:val="26"/>
      </w:numPr>
      <w:spacing w:after="240" w:line="288" w:lineRule="auto"/>
      <w:jc w:val="both"/>
    </w:pPr>
    <w:rPr>
      <w:bCs w:val="0"/>
      <w:sz w:val="20"/>
      <w:szCs w:val="20"/>
    </w:rPr>
  </w:style>
  <w:style w:type="paragraph" w:customStyle="1" w:styleId="NoteLevel3">
    <w:name w:val="Note/Level3"/>
    <w:basedOn w:val="Normal"/>
    <w:rsid w:val="002E01EA"/>
    <w:pPr>
      <w:numPr>
        <w:ilvl w:val="2"/>
        <w:numId w:val="26"/>
      </w:numPr>
      <w:spacing w:after="240" w:line="288" w:lineRule="auto"/>
      <w:jc w:val="both"/>
    </w:pPr>
    <w:rPr>
      <w:bCs w:val="0"/>
      <w:sz w:val="20"/>
      <w:szCs w:val="20"/>
    </w:rPr>
  </w:style>
  <w:style w:type="paragraph" w:customStyle="1" w:styleId="NoteLevel4">
    <w:name w:val="Note/Level4"/>
    <w:basedOn w:val="Normal"/>
    <w:rsid w:val="002E01EA"/>
    <w:pPr>
      <w:numPr>
        <w:ilvl w:val="3"/>
        <w:numId w:val="26"/>
      </w:numPr>
      <w:spacing w:after="240" w:line="288" w:lineRule="auto"/>
      <w:jc w:val="both"/>
    </w:pPr>
    <w:rPr>
      <w:bCs w:val="0"/>
      <w:sz w:val="20"/>
      <w:szCs w:val="20"/>
    </w:rPr>
  </w:style>
  <w:style w:type="paragraph" w:customStyle="1" w:styleId="NoteLevel5">
    <w:name w:val="Note/Level5"/>
    <w:basedOn w:val="Normal"/>
    <w:rsid w:val="002E01EA"/>
    <w:pPr>
      <w:numPr>
        <w:ilvl w:val="4"/>
        <w:numId w:val="26"/>
      </w:numPr>
      <w:spacing w:after="240" w:line="288" w:lineRule="auto"/>
      <w:jc w:val="both"/>
    </w:pPr>
    <w:rPr>
      <w:bCs w:val="0"/>
      <w:sz w:val="20"/>
      <w:szCs w:val="20"/>
    </w:rPr>
  </w:style>
  <w:style w:type="paragraph" w:customStyle="1" w:styleId="NoteLevel6">
    <w:name w:val="Note/Level6"/>
    <w:basedOn w:val="Normal"/>
    <w:rsid w:val="002E01EA"/>
    <w:pPr>
      <w:numPr>
        <w:ilvl w:val="5"/>
        <w:numId w:val="26"/>
      </w:numPr>
      <w:spacing w:after="240" w:line="288" w:lineRule="auto"/>
      <w:jc w:val="both"/>
    </w:pPr>
    <w:rPr>
      <w:bCs w:val="0"/>
      <w:sz w:val="20"/>
      <w:szCs w:val="20"/>
    </w:rPr>
  </w:style>
  <w:style w:type="paragraph" w:customStyle="1" w:styleId="NoteLevel7">
    <w:name w:val="Note/Level7"/>
    <w:basedOn w:val="Normal"/>
    <w:rsid w:val="002E01EA"/>
    <w:pPr>
      <w:numPr>
        <w:ilvl w:val="6"/>
        <w:numId w:val="26"/>
      </w:numPr>
      <w:spacing w:after="240" w:line="288" w:lineRule="auto"/>
      <w:jc w:val="both"/>
    </w:pPr>
    <w:rPr>
      <w:bCs w:val="0"/>
      <w:sz w:val="20"/>
      <w:szCs w:val="20"/>
    </w:rPr>
  </w:style>
  <w:style w:type="paragraph" w:customStyle="1" w:styleId="NoteLevel8">
    <w:name w:val="Note/Level8"/>
    <w:basedOn w:val="Normal"/>
    <w:rsid w:val="002E01EA"/>
    <w:pPr>
      <w:numPr>
        <w:ilvl w:val="7"/>
        <w:numId w:val="26"/>
      </w:numPr>
      <w:spacing w:after="240" w:line="288" w:lineRule="auto"/>
      <w:jc w:val="both"/>
    </w:pPr>
    <w:rPr>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684">
      <w:bodyDiv w:val="1"/>
      <w:marLeft w:val="0"/>
      <w:marRight w:val="0"/>
      <w:marTop w:val="0"/>
      <w:marBottom w:val="0"/>
      <w:divBdr>
        <w:top w:val="none" w:sz="0" w:space="0" w:color="auto"/>
        <w:left w:val="none" w:sz="0" w:space="0" w:color="auto"/>
        <w:bottom w:val="none" w:sz="0" w:space="0" w:color="auto"/>
        <w:right w:val="none" w:sz="0" w:space="0" w:color="auto"/>
      </w:divBdr>
      <w:divsChild>
        <w:div w:id="1142230968">
          <w:marLeft w:val="619"/>
          <w:marRight w:val="0"/>
          <w:marTop w:val="125"/>
          <w:marBottom w:val="0"/>
          <w:divBdr>
            <w:top w:val="none" w:sz="0" w:space="0" w:color="auto"/>
            <w:left w:val="none" w:sz="0" w:space="0" w:color="auto"/>
            <w:bottom w:val="none" w:sz="0" w:space="0" w:color="auto"/>
            <w:right w:val="none" w:sz="0" w:space="0" w:color="auto"/>
          </w:divBdr>
        </w:div>
      </w:divsChild>
    </w:div>
    <w:div w:id="56513482">
      <w:bodyDiv w:val="1"/>
      <w:marLeft w:val="0"/>
      <w:marRight w:val="0"/>
      <w:marTop w:val="0"/>
      <w:marBottom w:val="0"/>
      <w:divBdr>
        <w:top w:val="none" w:sz="0" w:space="0" w:color="auto"/>
        <w:left w:val="none" w:sz="0" w:space="0" w:color="auto"/>
        <w:bottom w:val="none" w:sz="0" w:space="0" w:color="auto"/>
        <w:right w:val="none" w:sz="0" w:space="0" w:color="auto"/>
      </w:divBdr>
      <w:divsChild>
        <w:div w:id="73549726">
          <w:marLeft w:val="1166"/>
          <w:marRight w:val="0"/>
          <w:marTop w:val="0"/>
          <w:marBottom w:val="0"/>
          <w:divBdr>
            <w:top w:val="none" w:sz="0" w:space="0" w:color="auto"/>
            <w:left w:val="none" w:sz="0" w:space="0" w:color="auto"/>
            <w:bottom w:val="none" w:sz="0" w:space="0" w:color="auto"/>
            <w:right w:val="none" w:sz="0" w:space="0" w:color="auto"/>
          </w:divBdr>
        </w:div>
        <w:div w:id="1698236480">
          <w:marLeft w:val="547"/>
          <w:marRight w:val="0"/>
          <w:marTop w:val="0"/>
          <w:marBottom w:val="0"/>
          <w:divBdr>
            <w:top w:val="none" w:sz="0" w:space="0" w:color="auto"/>
            <w:left w:val="none" w:sz="0" w:space="0" w:color="auto"/>
            <w:bottom w:val="none" w:sz="0" w:space="0" w:color="auto"/>
            <w:right w:val="none" w:sz="0" w:space="0" w:color="auto"/>
          </w:divBdr>
        </w:div>
      </w:divsChild>
    </w:div>
    <w:div w:id="389773114">
      <w:bodyDiv w:val="1"/>
      <w:marLeft w:val="0"/>
      <w:marRight w:val="0"/>
      <w:marTop w:val="0"/>
      <w:marBottom w:val="0"/>
      <w:divBdr>
        <w:top w:val="none" w:sz="0" w:space="0" w:color="auto"/>
        <w:left w:val="none" w:sz="0" w:space="0" w:color="auto"/>
        <w:bottom w:val="none" w:sz="0" w:space="0" w:color="auto"/>
        <w:right w:val="none" w:sz="0" w:space="0" w:color="auto"/>
      </w:divBdr>
    </w:div>
    <w:div w:id="522595064">
      <w:bodyDiv w:val="1"/>
      <w:marLeft w:val="0"/>
      <w:marRight w:val="0"/>
      <w:marTop w:val="0"/>
      <w:marBottom w:val="0"/>
      <w:divBdr>
        <w:top w:val="none" w:sz="0" w:space="0" w:color="auto"/>
        <w:left w:val="none" w:sz="0" w:space="0" w:color="auto"/>
        <w:bottom w:val="none" w:sz="0" w:space="0" w:color="auto"/>
        <w:right w:val="none" w:sz="0" w:space="0" w:color="auto"/>
      </w:divBdr>
      <w:divsChild>
        <w:div w:id="1463227574">
          <w:marLeft w:val="1166"/>
          <w:marRight w:val="0"/>
          <w:marTop w:val="0"/>
          <w:marBottom w:val="0"/>
          <w:divBdr>
            <w:top w:val="none" w:sz="0" w:space="0" w:color="auto"/>
            <w:left w:val="none" w:sz="0" w:space="0" w:color="auto"/>
            <w:bottom w:val="none" w:sz="0" w:space="0" w:color="auto"/>
            <w:right w:val="none" w:sz="0" w:space="0" w:color="auto"/>
          </w:divBdr>
        </w:div>
        <w:div w:id="2031879502">
          <w:marLeft w:val="547"/>
          <w:marRight w:val="0"/>
          <w:marTop w:val="0"/>
          <w:marBottom w:val="0"/>
          <w:divBdr>
            <w:top w:val="none" w:sz="0" w:space="0" w:color="auto"/>
            <w:left w:val="none" w:sz="0" w:space="0" w:color="auto"/>
            <w:bottom w:val="none" w:sz="0" w:space="0" w:color="auto"/>
            <w:right w:val="none" w:sz="0" w:space="0" w:color="auto"/>
          </w:divBdr>
        </w:div>
      </w:divsChild>
    </w:div>
    <w:div w:id="1477140356">
      <w:bodyDiv w:val="1"/>
      <w:marLeft w:val="0"/>
      <w:marRight w:val="0"/>
      <w:marTop w:val="0"/>
      <w:marBottom w:val="0"/>
      <w:divBdr>
        <w:top w:val="none" w:sz="0" w:space="0" w:color="auto"/>
        <w:left w:val="none" w:sz="0" w:space="0" w:color="auto"/>
        <w:bottom w:val="none" w:sz="0" w:space="0" w:color="auto"/>
        <w:right w:val="none" w:sz="0" w:space="0" w:color="auto"/>
      </w:divBdr>
    </w:div>
    <w:div w:id="1523518005">
      <w:bodyDiv w:val="1"/>
      <w:marLeft w:val="0"/>
      <w:marRight w:val="0"/>
      <w:marTop w:val="0"/>
      <w:marBottom w:val="0"/>
      <w:divBdr>
        <w:top w:val="none" w:sz="0" w:space="0" w:color="auto"/>
        <w:left w:val="none" w:sz="0" w:space="0" w:color="auto"/>
        <w:bottom w:val="none" w:sz="0" w:space="0" w:color="auto"/>
        <w:right w:val="none" w:sz="0" w:space="0" w:color="auto"/>
      </w:divBdr>
    </w:div>
    <w:div w:id="1715814750">
      <w:bodyDiv w:val="1"/>
      <w:marLeft w:val="0"/>
      <w:marRight w:val="0"/>
      <w:marTop w:val="0"/>
      <w:marBottom w:val="0"/>
      <w:divBdr>
        <w:top w:val="none" w:sz="0" w:space="0" w:color="auto"/>
        <w:left w:val="none" w:sz="0" w:space="0" w:color="auto"/>
        <w:bottom w:val="none" w:sz="0" w:space="0" w:color="auto"/>
        <w:right w:val="none" w:sz="0" w:space="0" w:color="auto"/>
      </w:divBdr>
      <w:divsChild>
        <w:div w:id="1136876419">
          <w:marLeft w:val="619"/>
          <w:marRight w:val="0"/>
          <w:marTop w:val="125"/>
          <w:marBottom w:val="0"/>
          <w:divBdr>
            <w:top w:val="none" w:sz="0" w:space="0" w:color="auto"/>
            <w:left w:val="none" w:sz="0" w:space="0" w:color="auto"/>
            <w:bottom w:val="none" w:sz="0" w:space="0" w:color="auto"/>
            <w:right w:val="none" w:sz="0" w:space="0" w:color="auto"/>
          </w:divBdr>
        </w:div>
      </w:divsChild>
    </w:div>
    <w:div w:id="1953049245">
      <w:bodyDiv w:val="1"/>
      <w:marLeft w:val="0"/>
      <w:marRight w:val="0"/>
      <w:marTop w:val="0"/>
      <w:marBottom w:val="0"/>
      <w:divBdr>
        <w:top w:val="none" w:sz="0" w:space="0" w:color="auto"/>
        <w:left w:val="none" w:sz="0" w:space="0" w:color="auto"/>
        <w:bottom w:val="none" w:sz="0" w:space="0" w:color="auto"/>
        <w:right w:val="none" w:sz="0" w:space="0" w:color="auto"/>
      </w:divBdr>
    </w:div>
    <w:div w:id="2033526409">
      <w:bodyDiv w:val="1"/>
      <w:marLeft w:val="0"/>
      <w:marRight w:val="0"/>
      <w:marTop w:val="0"/>
      <w:marBottom w:val="0"/>
      <w:divBdr>
        <w:top w:val="none" w:sz="0" w:space="0" w:color="auto"/>
        <w:left w:val="none" w:sz="0" w:space="0" w:color="auto"/>
        <w:bottom w:val="none" w:sz="0" w:space="0" w:color="auto"/>
        <w:right w:val="none" w:sz="0" w:space="0" w:color="auto"/>
      </w:divBdr>
      <w:divsChild>
        <w:div w:id="1097678832">
          <w:marLeft w:val="0"/>
          <w:marRight w:val="0"/>
          <w:marTop w:val="0"/>
          <w:marBottom w:val="0"/>
          <w:divBdr>
            <w:top w:val="none" w:sz="0" w:space="0" w:color="auto"/>
            <w:left w:val="none" w:sz="0" w:space="0" w:color="auto"/>
            <w:bottom w:val="none" w:sz="0" w:space="0" w:color="auto"/>
            <w:right w:val="none" w:sz="0" w:space="0" w:color="auto"/>
          </w:divBdr>
          <w:divsChild>
            <w:div w:id="1479568023">
              <w:marLeft w:val="0"/>
              <w:marRight w:val="0"/>
              <w:marTop w:val="100"/>
              <w:marBottom w:val="100"/>
              <w:divBdr>
                <w:top w:val="none" w:sz="0" w:space="0" w:color="auto"/>
                <w:left w:val="none" w:sz="0" w:space="0" w:color="auto"/>
                <w:bottom w:val="none" w:sz="0" w:space="0" w:color="auto"/>
                <w:right w:val="none" w:sz="0" w:space="0" w:color="auto"/>
              </w:divBdr>
              <w:divsChild>
                <w:div w:id="15220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9792">
      <w:bodyDiv w:val="1"/>
      <w:marLeft w:val="0"/>
      <w:marRight w:val="0"/>
      <w:marTop w:val="0"/>
      <w:marBottom w:val="0"/>
      <w:divBdr>
        <w:top w:val="none" w:sz="0" w:space="0" w:color="auto"/>
        <w:left w:val="none" w:sz="0" w:space="0" w:color="auto"/>
        <w:bottom w:val="none" w:sz="0" w:space="0" w:color="auto"/>
        <w:right w:val="none" w:sz="0" w:space="0" w:color="auto"/>
      </w:divBdr>
      <w:divsChild>
        <w:div w:id="848329743">
          <w:marLeft w:val="1166"/>
          <w:marRight w:val="0"/>
          <w:marTop w:val="0"/>
          <w:marBottom w:val="0"/>
          <w:divBdr>
            <w:top w:val="none" w:sz="0" w:space="0" w:color="auto"/>
            <w:left w:val="none" w:sz="0" w:space="0" w:color="auto"/>
            <w:bottom w:val="none" w:sz="0" w:space="0" w:color="auto"/>
            <w:right w:val="none" w:sz="0" w:space="0" w:color="auto"/>
          </w:divBdr>
        </w:div>
        <w:div w:id="152155370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deshift.com/supplier/nhs-s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Word_Document1.doc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K57F673QWXRZ-1374-19</_dlc_DocId>
    <_dlc_DocIdUrl xmlns="51367701-27c8-403e-a234-85855c5cd73e">
      <Url>https://nhsengland.sharepoint.com/TeamCentre/VisionandValues/_layouts/15/DocIdRedir.aspx?ID=K57F673QWXRZ-1374-19</Url>
      <Description>K57F673QWXRZ-1374-19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624F-270B-4930-8F6D-DFA654A35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BB570-229D-48B9-9186-8ED43CB69CBB}">
  <ds:schemaRefs>
    <ds:schemaRef ds:uri="http://schemas.microsoft.com/sharepoint/events"/>
  </ds:schemaRefs>
</ds:datastoreItem>
</file>

<file path=customXml/itemProps3.xml><?xml version="1.0" encoding="utf-8"?>
<ds:datastoreItem xmlns:ds="http://schemas.openxmlformats.org/officeDocument/2006/customXml" ds:itemID="{5E514669-4336-476F-B414-DC3D5A820D64}">
  <ds:schemaRefs>
    <ds:schemaRef ds:uri="http://schemas.microsoft.com/sharepoint/v3/contenttype/forms"/>
  </ds:schemaRefs>
</ds:datastoreItem>
</file>

<file path=customXml/itemProps4.xml><?xml version="1.0" encoding="utf-8"?>
<ds:datastoreItem xmlns:ds="http://schemas.openxmlformats.org/officeDocument/2006/customXml" ds:itemID="{7829D5F9-6744-4984-9DA9-2B5F83351AC4}">
  <ds:schemaRefs>
    <ds:schemaRef ds:uri="http://schemas.microsoft.com/office/2006/metadata/properties"/>
    <ds:schemaRef ds:uri="http://www.w3.org/XML/1998/namespace"/>
    <ds:schemaRef ds:uri="51367701-27c8-403e-a234-85855c5cd73e"/>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11cf67b4-8be8-4203-926d-b1451d6a3644"/>
  </ds:schemaRefs>
</ds:datastoreItem>
</file>

<file path=customXml/itemProps5.xml><?xml version="1.0" encoding="utf-8"?>
<ds:datastoreItem xmlns:ds="http://schemas.openxmlformats.org/officeDocument/2006/customXml" ds:itemID="{2161B91C-D7D1-4AE4-A54F-E45493A4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21</TotalTime>
  <Pages>17</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12961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LPF</dc:creator>
  <cp:lastModifiedBy>Paddy Howlin</cp:lastModifiedBy>
  <cp:revision>9</cp:revision>
  <cp:lastPrinted>2014-10-22T15:14:00Z</cp:lastPrinted>
  <dcterms:created xsi:type="dcterms:W3CDTF">2016-08-30T13:42:00Z</dcterms:created>
  <dcterms:modified xsi:type="dcterms:W3CDTF">2016-10-10T08:02:00Z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85de653d-077f-4269-98f4-79c38b06c86f</vt:lpwstr>
  </property>
</Properties>
</file>