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957AE7B" w:rsidR="00A57128" w:rsidRPr="007E0083" w:rsidRDefault="00A57128" w:rsidP="00EE71A2">
      <w:pPr>
        <w:pStyle w:val="Heading1"/>
      </w:pPr>
      <w:r w:rsidRPr="007E0083">
        <w:t>Title:</w:t>
      </w:r>
      <w:r w:rsidR="00F818DE" w:rsidRPr="558AEE65">
        <w:t xml:space="preserve"> </w:t>
      </w:r>
      <w:r w:rsidR="558AEE65" w:rsidRPr="558AEE65">
        <w:t xml:space="preserve">Impact and Process </w:t>
      </w:r>
      <w:r w:rsidR="00F818DE" w:rsidRPr="00F818DE">
        <w:t>Evaluation of T Levels Employer Support Fund pilot in 19/20</w:t>
      </w:r>
    </w:p>
    <w:p w14:paraId="2B434E3D" w14:textId="0CA1F37A" w:rsidR="00A57128" w:rsidRPr="007E0083" w:rsidRDefault="00A57128" w:rsidP="00A57128">
      <w:pPr>
        <w:rPr>
          <w:b/>
        </w:rPr>
      </w:pPr>
      <w:r w:rsidRPr="007E0083">
        <w:rPr>
          <w:b/>
        </w:rPr>
        <w:t xml:space="preserve">Project reference: </w:t>
      </w:r>
      <w:r w:rsidR="00C568FF" w:rsidRPr="00C568FF">
        <w:rPr>
          <w:b/>
        </w:rPr>
        <w:t>DFERPPU</w:t>
      </w:r>
      <w:r w:rsidR="00C568FF" w:rsidRPr="00C568FF">
        <w:rPr>
          <w:b/>
          <w:bCs/>
        </w:rPr>
        <w:t xml:space="preserve"> 2019/008</w:t>
      </w:r>
    </w:p>
    <w:p w14:paraId="501D40E4" w14:textId="38C7D838" w:rsidR="00A57128" w:rsidRPr="007E0083" w:rsidRDefault="00A57128" w:rsidP="00A57128">
      <w:pPr>
        <w:rPr>
          <w:b/>
        </w:rPr>
      </w:pPr>
      <w:r w:rsidRPr="007E0083">
        <w:rPr>
          <w:b/>
        </w:rPr>
        <w:t>Deadline for expressions of interest:</w:t>
      </w:r>
      <w:r w:rsidR="005742DC">
        <w:rPr>
          <w:b/>
        </w:rPr>
        <w:t xml:space="preserve"> </w:t>
      </w:r>
      <w:r w:rsidR="005D3256">
        <w:rPr>
          <w:b/>
        </w:rPr>
        <w:t xml:space="preserve">5pm on </w:t>
      </w:r>
      <w:r w:rsidR="005742DC">
        <w:rPr>
          <w:b/>
        </w:rPr>
        <w:t xml:space="preserve">10.07.19 </w:t>
      </w:r>
    </w:p>
    <w:p w14:paraId="0CFBF484" w14:textId="184FA1CF" w:rsidR="00A57128" w:rsidRPr="001F2CE2" w:rsidRDefault="00A57128" w:rsidP="001F2CE2">
      <w:pPr>
        <w:pStyle w:val="Heading2"/>
      </w:pPr>
      <w:r w:rsidRPr="001F2CE2">
        <w:t>Summary</w:t>
      </w:r>
    </w:p>
    <w:p w14:paraId="2DC8AE36" w14:textId="783512A9" w:rsidR="005742DC" w:rsidRDefault="005742DC" w:rsidP="00875D29">
      <w:pPr>
        <w:pStyle w:val="Heading2"/>
        <w:spacing w:line="288" w:lineRule="auto"/>
        <w:rPr>
          <w:b w:val="0"/>
          <w:color w:val="auto"/>
          <w:sz w:val="22"/>
          <w:szCs w:val="22"/>
        </w:rPr>
      </w:pPr>
      <w:r w:rsidRPr="005742DC">
        <w:rPr>
          <w:b w:val="0"/>
          <w:color w:val="auto"/>
          <w:sz w:val="22"/>
          <w:szCs w:val="22"/>
        </w:rPr>
        <w:t>Expressions of interest are sought t</w:t>
      </w:r>
      <w:r>
        <w:rPr>
          <w:b w:val="0"/>
          <w:color w:val="auto"/>
          <w:sz w:val="22"/>
          <w:szCs w:val="22"/>
        </w:rPr>
        <w:t xml:space="preserve">o undertake an </w:t>
      </w:r>
      <w:r w:rsidR="558AEE65">
        <w:rPr>
          <w:b w:val="0"/>
          <w:color w:val="auto"/>
          <w:sz w:val="22"/>
          <w:szCs w:val="22"/>
        </w:rPr>
        <w:t>impact and pr</w:t>
      </w:r>
      <w:r w:rsidR="32A1C009">
        <w:rPr>
          <w:b w:val="0"/>
          <w:color w:val="auto"/>
          <w:sz w:val="22"/>
          <w:szCs w:val="22"/>
        </w:rPr>
        <w:t>ocess</w:t>
      </w:r>
      <w:r w:rsidR="558AEE65">
        <w:rPr>
          <w:b w:val="0"/>
          <w:color w:val="auto"/>
          <w:sz w:val="22"/>
          <w:szCs w:val="22"/>
        </w:rPr>
        <w:t xml:space="preserve"> </w:t>
      </w:r>
      <w:r w:rsidRPr="005742DC">
        <w:rPr>
          <w:b w:val="0"/>
          <w:color w:val="auto"/>
          <w:sz w:val="22"/>
          <w:szCs w:val="22"/>
        </w:rPr>
        <w:t>evaluation of</w:t>
      </w:r>
      <w:r>
        <w:rPr>
          <w:b w:val="0"/>
          <w:color w:val="auto"/>
          <w:sz w:val="22"/>
          <w:szCs w:val="22"/>
        </w:rPr>
        <w:t xml:space="preserve"> the</w:t>
      </w:r>
      <w:r w:rsidRPr="005742DC">
        <w:rPr>
          <w:b w:val="0"/>
          <w:color w:val="auto"/>
          <w:sz w:val="22"/>
          <w:szCs w:val="22"/>
        </w:rPr>
        <w:t xml:space="preserve"> </w:t>
      </w:r>
      <w:r>
        <w:rPr>
          <w:b w:val="0"/>
          <w:color w:val="auto"/>
          <w:sz w:val="22"/>
          <w:szCs w:val="22"/>
        </w:rPr>
        <w:t>T Levels Employer Support Fund pilot in 19/20</w:t>
      </w:r>
      <w:r w:rsidR="00A6662F">
        <w:rPr>
          <w:b w:val="0"/>
          <w:color w:val="auto"/>
          <w:sz w:val="22"/>
          <w:szCs w:val="22"/>
        </w:rPr>
        <w:t>.</w:t>
      </w:r>
    </w:p>
    <w:p w14:paraId="77F34E46" w14:textId="77777777" w:rsidR="00B944BA" w:rsidRDefault="00A57128" w:rsidP="00B944BA">
      <w:pPr>
        <w:pStyle w:val="Heading2"/>
      </w:pPr>
      <w:r>
        <w:t>Background</w:t>
      </w:r>
    </w:p>
    <w:p w14:paraId="0BF9ADD3" w14:textId="074D2E59" w:rsidR="00A57128" w:rsidRPr="00B944BA" w:rsidRDefault="00B944BA" w:rsidP="00341E79">
      <w:pPr>
        <w:pStyle w:val="Heading2"/>
        <w:spacing w:line="288" w:lineRule="auto"/>
        <w:rPr>
          <w:b w:val="0"/>
          <w:color w:val="auto"/>
          <w:sz w:val="22"/>
          <w:szCs w:val="22"/>
        </w:rPr>
      </w:pPr>
      <w:r w:rsidRPr="00B944BA">
        <w:rPr>
          <w:b w:val="0"/>
          <w:color w:val="auto"/>
          <w:sz w:val="22"/>
          <w:szCs w:val="22"/>
        </w:rPr>
        <w:t xml:space="preserve">T Levels are new </w:t>
      </w:r>
      <w:r w:rsidR="00341E79">
        <w:rPr>
          <w:b w:val="0"/>
          <w:color w:val="auto"/>
          <w:sz w:val="22"/>
          <w:szCs w:val="22"/>
        </w:rPr>
        <w:t>two</w:t>
      </w:r>
      <w:r w:rsidR="00341E79" w:rsidRPr="00B944BA">
        <w:rPr>
          <w:b w:val="0"/>
          <w:color w:val="auto"/>
          <w:sz w:val="22"/>
          <w:szCs w:val="22"/>
        </w:rPr>
        <w:t xml:space="preserve"> </w:t>
      </w:r>
      <w:r w:rsidRPr="00B944BA">
        <w:rPr>
          <w:b w:val="0"/>
          <w:color w:val="auto"/>
          <w:sz w:val="22"/>
          <w:szCs w:val="22"/>
        </w:rPr>
        <w:t>year technical programmes for young people aged 16 to</w:t>
      </w:r>
      <w:r w:rsidR="008E2CE2">
        <w:rPr>
          <w:b w:val="0"/>
          <w:color w:val="auto"/>
          <w:sz w:val="22"/>
          <w:szCs w:val="22"/>
        </w:rPr>
        <w:t xml:space="preserve"> </w:t>
      </w:r>
      <w:r w:rsidRPr="00B944BA">
        <w:rPr>
          <w:b w:val="0"/>
          <w:color w:val="auto"/>
          <w:sz w:val="22"/>
          <w:szCs w:val="22"/>
        </w:rPr>
        <w:t>19. They have been developed with employers and will combine classroom study with workplace experience, from which students can progress directly into work or further study. T Levels, alongside apprenticeships, will provide young people with a high-quality technical alternative to A levels</w:t>
      </w:r>
      <w:r>
        <w:rPr>
          <w:rStyle w:val="FootnoteReference"/>
          <w:b w:val="0"/>
          <w:color w:val="auto"/>
          <w:sz w:val="22"/>
          <w:szCs w:val="22"/>
        </w:rPr>
        <w:footnoteReference w:id="2"/>
      </w:r>
      <w:r w:rsidRPr="005D6A1F">
        <w:rPr>
          <w:b w:val="0"/>
          <w:sz w:val="22"/>
          <w:szCs w:val="22"/>
        </w:rPr>
        <w:t>.</w:t>
      </w:r>
      <w:r w:rsidRPr="00B944BA">
        <w:rPr>
          <w:sz w:val="23"/>
          <w:szCs w:val="23"/>
        </w:rPr>
        <w:t xml:space="preserve"> </w:t>
      </w:r>
    </w:p>
    <w:p w14:paraId="40BC7D7B" w14:textId="5AF71D7D" w:rsidR="00A6662F" w:rsidRPr="00A6662F" w:rsidRDefault="00A6662F" w:rsidP="00B944BA">
      <w:r w:rsidRPr="00B944BA">
        <w:rPr>
          <w:szCs w:val="22"/>
        </w:rPr>
        <w:t>A high-quality industry placement will be an essential part of every T Level and a requirement for a young person to pass their programme</w:t>
      </w:r>
      <w:r w:rsidR="000A1EF2" w:rsidRPr="00B944BA">
        <w:rPr>
          <w:szCs w:val="22"/>
        </w:rPr>
        <w:t>.</w:t>
      </w:r>
      <w:r w:rsidR="003B6AE6" w:rsidRPr="00B944BA">
        <w:rPr>
          <w:szCs w:val="22"/>
        </w:rPr>
        <w:t xml:space="preserve"> Industry placements are critical to ensuring that young people on predominately classroom-based courses can develop the range of knowledge, skills and behaviours required for skilled employment in their field of study</w:t>
      </w:r>
      <w:r w:rsidR="003B6AE6" w:rsidRPr="00B944BA">
        <w:rPr>
          <w:b/>
          <w:szCs w:val="22"/>
        </w:rPr>
        <w:t xml:space="preserve"> </w:t>
      </w:r>
      <w:r w:rsidR="003B6AE6" w:rsidRPr="00057C0E">
        <w:rPr>
          <w:szCs w:val="22"/>
        </w:rPr>
        <w:t>a</w:t>
      </w:r>
      <w:r w:rsidR="003B6AE6" w:rsidRPr="00B944BA">
        <w:rPr>
          <w:szCs w:val="22"/>
        </w:rPr>
        <w:t>nd</w:t>
      </w:r>
      <w:r w:rsidR="003B6AE6" w:rsidRPr="00B944BA">
        <w:t xml:space="preserve"> </w:t>
      </w:r>
      <w:r w:rsidR="003B6AE6" w:rsidRPr="003B6AE6">
        <w:t>have the potential to transform the skills of young people leavin</w:t>
      </w:r>
      <w:r w:rsidR="003B6AE6">
        <w:t>g further education</w:t>
      </w:r>
      <w:r w:rsidRPr="00A6662F">
        <w:t xml:space="preserve">. Industry placements will be external to the </w:t>
      </w:r>
      <w:r w:rsidR="003B6AE6">
        <w:t>classroom</w:t>
      </w:r>
      <w:r w:rsidRPr="00A6662F">
        <w:t xml:space="preserve">; linked to the skills related to their course; and for a minimum duration of 315 hours. </w:t>
      </w:r>
    </w:p>
    <w:p w14:paraId="09770435" w14:textId="6D23754E" w:rsidR="00A6662F" w:rsidRDefault="00A6662F" w:rsidP="00A6662F">
      <w:r w:rsidRPr="00A6662F">
        <w:t>There is currently significant support in place for providers to help them deliver industry placements through the Capacity and Delivery Fund</w:t>
      </w:r>
      <w:r w:rsidR="00F525B0">
        <w:t xml:space="preserve"> (CDF)</w:t>
      </w:r>
      <w:r w:rsidR="00057C0E">
        <w:rPr>
          <w:rStyle w:val="FootnoteReference"/>
        </w:rPr>
        <w:footnoteReference w:id="3"/>
      </w:r>
      <w:r w:rsidRPr="00A6662F">
        <w:t xml:space="preserve"> and additional intensive support.</w:t>
      </w:r>
      <w:r w:rsidR="001D335D">
        <w:t xml:space="preserve"> However</w:t>
      </w:r>
      <w:r w:rsidR="006976F1" w:rsidRPr="006976F1" w:rsidDel="001D335D">
        <w:t xml:space="preserve"> </w:t>
      </w:r>
      <w:r w:rsidR="001D335D">
        <w:t>r</w:t>
      </w:r>
      <w:r w:rsidR="001D335D" w:rsidRPr="006976F1">
        <w:t xml:space="preserve">esearch </w:t>
      </w:r>
      <w:r w:rsidR="006976F1" w:rsidRPr="006976F1">
        <w:lastRenderedPageBreak/>
        <w:t xml:space="preserve">and feedback from extensive employer engagement </w:t>
      </w:r>
      <w:r w:rsidR="006976F1">
        <w:t xml:space="preserve">has </w:t>
      </w:r>
      <w:r w:rsidR="006976F1" w:rsidRPr="006976F1">
        <w:t xml:space="preserve">identified costs associated with offering placements </w:t>
      </w:r>
      <w:r w:rsidR="00AF28EE">
        <w:t>are</w:t>
      </w:r>
      <w:r w:rsidR="00AF28EE" w:rsidRPr="006976F1">
        <w:t xml:space="preserve"> </w:t>
      </w:r>
      <w:r w:rsidR="006976F1" w:rsidRPr="006976F1">
        <w:t xml:space="preserve">a barrier to </w:t>
      </w:r>
      <w:r w:rsidRPr="00A6662F">
        <w:t>employers offering industry placements.</w:t>
      </w:r>
      <w:r>
        <w:t xml:space="preserve"> </w:t>
      </w:r>
    </w:p>
    <w:p w14:paraId="182BAEAC" w14:textId="7A3C5A6F" w:rsidR="006976F1" w:rsidRPr="006976F1" w:rsidRDefault="006976F1" w:rsidP="006976F1">
      <w:r w:rsidRPr="006976F1">
        <w:t xml:space="preserve">In order to better understand these financial barriers reported by employers and how these differ across industries, </w:t>
      </w:r>
      <w:r w:rsidR="008B20A2">
        <w:t>DfE</w:t>
      </w:r>
      <w:r w:rsidR="008B20A2" w:rsidRPr="006976F1">
        <w:t xml:space="preserve"> </w:t>
      </w:r>
      <w:r w:rsidRPr="006976F1">
        <w:t>will run a small-scale pilot in the 2019/20 academic year to trial the limited provision of employer financial support for tangible costs.</w:t>
      </w:r>
    </w:p>
    <w:p w14:paraId="10C4DD09" w14:textId="3FDEF20E" w:rsidR="00A6662F" w:rsidRPr="00A6662F" w:rsidRDefault="00C26030" w:rsidP="00A6662F">
      <w:r>
        <w:t>The funding pilot will take place in the South West and the West Midlands</w:t>
      </w:r>
      <w:r w:rsidR="00C5543E">
        <w:t xml:space="preserve"> with approximately £7 million </w:t>
      </w:r>
      <w:r w:rsidR="0009787E">
        <w:t>available for the trial</w:t>
      </w:r>
      <w:r w:rsidR="00A6662F" w:rsidRPr="00A6662F">
        <w:t xml:space="preserve">. </w:t>
      </w:r>
      <w:r w:rsidR="000466EB" w:rsidRPr="000466EB">
        <w:t xml:space="preserve">The funding will be disseminated </w:t>
      </w:r>
      <w:r w:rsidR="00536AB8">
        <w:t>to</w:t>
      </w:r>
      <w:r w:rsidR="00536AB8" w:rsidRPr="000466EB">
        <w:t xml:space="preserve"> </w:t>
      </w:r>
      <w:r w:rsidR="000466EB" w:rsidRPr="000466EB">
        <w:t>CDF providers</w:t>
      </w:r>
      <w:r w:rsidR="001C3C38">
        <w:t xml:space="preserve"> in the South West and West Midlands regions only</w:t>
      </w:r>
      <w:r w:rsidR="000466EB" w:rsidRPr="000466EB">
        <w:t xml:space="preserve"> at the start of the 2019/20 academic year based on their target placement numbers. These providers will be responsible for distributing this funding to employers that have stated costs as a barrier to hosting placements.</w:t>
      </w:r>
      <w:r w:rsidR="000466EB">
        <w:t xml:space="preserve"> </w:t>
      </w:r>
      <w:r w:rsidR="000466EB" w:rsidRPr="000466EB">
        <w:t>The fund</w:t>
      </w:r>
      <w:r w:rsidR="00D22CAE">
        <w:rPr>
          <w:rStyle w:val="FootnoteReference"/>
        </w:rPr>
        <w:footnoteReference w:id="4"/>
      </w:r>
      <w:r w:rsidR="000466EB" w:rsidRPr="000466EB">
        <w:t xml:space="preserve"> will compensate employers for the tangible costs, training costs and costs of setting up their systems to deliver placements at </w:t>
      </w:r>
      <w:r w:rsidR="008A6B01">
        <w:t xml:space="preserve">a maximum of </w:t>
      </w:r>
      <w:r w:rsidR="000466EB" w:rsidRPr="000466EB">
        <w:t>£750 per placement; this can be split between two employers if the placement is being completed with two employers in line with allowable industry placement models.</w:t>
      </w:r>
    </w:p>
    <w:p w14:paraId="2DA3BB87" w14:textId="08E7A3EF" w:rsidR="00A57128" w:rsidRDefault="00A57128" w:rsidP="001F2CE2">
      <w:pPr>
        <w:pStyle w:val="Heading2"/>
      </w:pPr>
      <w:r w:rsidRPr="003E05F9">
        <w:t>Evaluation aims</w:t>
      </w:r>
    </w:p>
    <w:p w14:paraId="2418AD6A" w14:textId="53ECC12C" w:rsidR="00A16783" w:rsidRPr="00A16783" w:rsidRDefault="00C568FF" w:rsidP="00A16783">
      <w:r>
        <w:t xml:space="preserve">The </w:t>
      </w:r>
      <w:r w:rsidR="00A16783">
        <w:t xml:space="preserve">objective of the evaluation is to </w:t>
      </w:r>
      <w:r w:rsidR="00A16783" w:rsidRPr="00A16783">
        <w:t xml:space="preserve">test the impact of the </w:t>
      </w:r>
      <w:r w:rsidR="00A16783">
        <w:t>pilot funding</w:t>
      </w:r>
      <w:r w:rsidR="00A16783" w:rsidRPr="00A16783">
        <w:t xml:space="preserve"> </w:t>
      </w:r>
      <w:r w:rsidR="00F42C91">
        <w:t xml:space="preserve">on </w:t>
      </w:r>
      <w:r w:rsidR="00A82669">
        <w:t xml:space="preserve">industry placements </w:t>
      </w:r>
      <w:r w:rsidR="00A16783" w:rsidRPr="00A16783">
        <w:t xml:space="preserve">and </w:t>
      </w:r>
      <w:r w:rsidR="00A16783">
        <w:t>to understand</w:t>
      </w:r>
      <w:r w:rsidR="00A16783" w:rsidRPr="00A16783">
        <w:t xml:space="preserve"> whether there is a need for future employer financial support to enable placements to happen at scale and how to best deploy this funding.</w:t>
      </w:r>
    </w:p>
    <w:p w14:paraId="5923F92B" w14:textId="54FD4BD4" w:rsidR="00A16783" w:rsidRPr="00A16783" w:rsidRDefault="00A16783" w:rsidP="00A16783">
      <w:r w:rsidRPr="00A16783">
        <w:t>The  principle aim of this pilot is to test an</w:t>
      </w:r>
      <w:r>
        <w:t>d get a better understanding of w</w:t>
      </w:r>
      <w:r w:rsidRPr="00A16783">
        <w:t>hether the funding will increase engagement and willingness from employers to offer industry placements, resulting in increased numbers of placements (and, sample permitting, to what extent this varies across routes</w:t>
      </w:r>
      <w:r w:rsidR="00EE64ED">
        <w:t>/industries</w:t>
      </w:r>
      <w:r w:rsidRPr="00A16783">
        <w:t>, employer types, em</w:t>
      </w:r>
      <w:r>
        <w:t>ployer sizes and locations etc).</w:t>
      </w:r>
    </w:p>
    <w:p w14:paraId="402D5CE7" w14:textId="77819D54" w:rsidR="004A600B" w:rsidRDefault="00A16783" w:rsidP="004A600B">
      <w:r w:rsidRPr="00A16783">
        <w:t>In particular, we anticipate research questions to include but not limited to:</w:t>
      </w:r>
    </w:p>
    <w:p w14:paraId="672389A5" w14:textId="59AA9366" w:rsidR="00A16783" w:rsidRDefault="00A16783" w:rsidP="00A16783">
      <w:pPr>
        <w:pStyle w:val="ListParagraph"/>
        <w:numPr>
          <w:ilvl w:val="0"/>
          <w:numId w:val="22"/>
        </w:numPr>
      </w:pPr>
      <w:r>
        <w:t>Has the funding resulted in more industry placements than would have been the case in the absence of funding?</w:t>
      </w:r>
    </w:p>
    <w:p w14:paraId="224F2AA1" w14:textId="0DE1103A" w:rsidR="00482BC5" w:rsidRDefault="00A16783" w:rsidP="00482BC5">
      <w:pPr>
        <w:pStyle w:val="ListParagraph"/>
        <w:numPr>
          <w:ilvl w:val="0"/>
          <w:numId w:val="22"/>
        </w:numPr>
      </w:pPr>
      <w:r>
        <w:t>Does funding increase engagement and willingness from employers to offer industry placements? How does this vary across employer sizes/industries/locations?</w:t>
      </w:r>
    </w:p>
    <w:p w14:paraId="601CDF19" w14:textId="77777777" w:rsidR="00F92B8F" w:rsidRDefault="00482BC5" w:rsidP="00F92B8F">
      <w:pPr>
        <w:pStyle w:val="ListParagraph"/>
        <w:numPr>
          <w:ilvl w:val="0"/>
          <w:numId w:val="22"/>
        </w:numPr>
      </w:pPr>
      <w:r w:rsidRPr="00482BC5">
        <w:t>Is cost more of a barrier for employers in some industries, sizes or locations?</w:t>
      </w:r>
    </w:p>
    <w:p w14:paraId="742D9266" w14:textId="3B155FA0" w:rsidR="00F92B8F" w:rsidRDefault="00F92B8F" w:rsidP="00F92B8F">
      <w:pPr>
        <w:pStyle w:val="ListParagraph"/>
        <w:numPr>
          <w:ilvl w:val="0"/>
          <w:numId w:val="22"/>
        </w:numPr>
      </w:pPr>
      <w:r w:rsidRPr="00F92B8F">
        <w:t>How is funding being spent?</w:t>
      </w:r>
    </w:p>
    <w:p w14:paraId="27103D31" w14:textId="2EA54440" w:rsidR="00482BC5" w:rsidRDefault="00482BC5" w:rsidP="00482BC5">
      <w:pPr>
        <w:pStyle w:val="ListParagraph"/>
        <w:numPr>
          <w:ilvl w:val="0"/>
          <w:numId w:val="22"/>
        </w:numPr>
      </w:pPr>
      <w:r w:rsidRPr="00482BC5">
        <w:t xml:space="preserve">What type and what amount of costs did employers typically claim for when providing placements? Which were the most common? How did this vary across employer sizes/industries/locations? </w:t>
      </w:r>
    </w:p>
    <w:p w14:paraId="15380BB1" w14:textId="1B5B8236" w:rsidR="00482BC5" w:rsidRDefault="00482BC5" w:rsidP="00482BC5">
      <w:pPr>
        <w:pStyle w:val="ListParagraph"/>
        <w:numPr>
          <w:ilvl w:val="0"/>
          <w:numId w:val="22"/>
        </w:numPr>
      </w:pPr>
      <w:r w:rsidRPr="00482BC5">
        <w:t xml:space="preserve">Were tangible, training and administration costs the main barriers to offering placements? </w:t>
      </w:r>
    </w:p>
    <w:p w14:paraId="42A7F558" w14:textId="74491F46" w:rsidR="00482BC5" w:rsidRDefault="00482BC5" w:rsidP="00482BC5">
      <w:pPr>
        <w:pStyle w:val="ListParagraph"/>
        <w:numPr>
          <w:ilvl w:val="0"/>
          <w:numId w:val="22"/>
        </w:numPr>
      </w:pPr>
      <w:r>
        <w:t>Do</w:t>
      </w:r>
      <w:r w:rsidRPr="00482BC5">
        <w:t xml:space="preserve"> micro employers and SMEs need funding (or larger amounts of funding) than large employers? </w:t>
      </w:r>
    </w:p>
    <w:p w14:paraId="27EEA930" w14:textId="2BC4C4DC" w:rsidR="00482BC5" w:rsidRDefault="00A16783" w:rsidP="00482BC5">
      <w:pPr>
        <w:pStyle w:val="ListParagraph"/>
        <w:numPr>
          <w:ilvl w:val="0"/>
          <w:numId w:val="22"/>
        </w:numPr>
      </w:pPr>
      <w:r>
        <w:t>Does funding enable employers to increase the number of placements they offer?</w:t>
      </w:r>
    </w:p>
    <w:p w14:paraId="4DD4F5B6" w14:textId="13690CBE" w:rsidR="00482BC5" w:rsidRPr="00482BC5" w:rsidRDefault="00482BC5" w:rsidP="00482BC5">
      <w:pPr>
        <w:pStyle w:val="ListParagraph"/>
        <w:numPr>
          <w:ilvl w:val="0"/>
          <w:numId w:val="22"/>
        </w:numPr>
      </w:pPr>
      <w:r w:rsidRPr="00482BC5">
        <w:t xml:space="preserve">Is funding </w:t>
      </w:r>
      <w:r w:rsidR="00245736">
        <w:t xml:space="preserve">(and the funding amount) </w:t>
      </w:r>
      <w:r w:rsidRPr="00482BC5">
        <w:t>meeting the needs of employers?</w:t>
      </w:r>
    </w:p>
    <w:p w14:paraId="36AB6351" w14:textId="77777777" w:rsidR="00482BC5" w:rsidRDefault="00482BC5" w:rsidP="00482BC5">
      <w:pPr>
        <w:pStyle w:val="ListParagraph"/>
        <w:numPr>
          <w:ilvl w:val="0"/>
          <w:numId w:val="22"/>
        </w:numPr>
      </w:pPr>
      <w:r>
        <w:t xml:space="preserve">Did providers administer funding as intended? </w:t>
      </w:r>
    </w:p>
    <w:p w14:paraId="3B5F8CC0" w14:textId="03538895" w:rsidR="00482BC5" w:rsidRDefault="00482BC5" w:rsidP="00482BC5">
      <w:pPr>
        <w:pStyle w:val="ListParagraph"/>
        <w:numPr>
          <w:ilvl w:val="0"/>
          <w:numId w:val="22"/>
        </w:numPr>
      </w:pPr>
      <w:r>
        <w:t>Was channelling funding through providers an effective dissemination method?</w:t>
      </w:r>
    </w:p>
    <w:p w14:paraId="4ADC701D" w14:textId="46B42243" w:rsidR="00482BC5" w:rsidRDefault="00482BC5" w:rsidP="00482BC5">
      <w:pPr>
        <w:pStyle w:val="ListParagraph"/>
        <w:numPr>
          <w:ilvl w:val="0"/>
          <w:numId w:val="22"/>
        </w:numPr>
      </w:pPr>
      <w:r>
        <w:lastRenderedPageBreak/>
        <w:t>Did providers tend to split the payments, or pay upon completion of the placement? Which worked better?</w:t>
      </w:r>
    </w:p>
    <w:p w14:paraId="05C5F230" w14:textId="77777777" w:rsidR="00482BC5" w:rsidRDefault="00482BC5" w:rsidP="00482BC5">
      <w:pPr>
        <w:pStyle w:val="ListParagraph"/>
        <w:numPr>
          <w:ilvl w:val="0"/>
          <w:numId w:val="22"/>
        </w:numPr>
      </w:pPr>
      <w:r>
        <w:t>What has worked well?</w:t>
      </w:r>
    </w:p>
    <w:p w14:paraId="15E8D343" w14:textId="77777777" w:rsidR="00482BC5" w:rsidRDefault="00482BC5" w:rsidP="00482BC5">
      <w:pPr>
        <w:pStyle w:val="ListParagraph"/>
        <w:numPr>
          <w:ilvl w:val="0"/>
          <w:numId w:val="22"/>
        </w:numPr>
      </w:pPr>
      <w:r>
        <w:t>What could be improved?</w:t>
      </w:r>
    </w:p>
    <w:p w14:paraId="0E6B3F4B" w14:textId="2751E8B4" w:rsidR="004A600B" w:rsidRPr="004A600B" w:rsidRDefault="004A600B" w:rsidP="001F2CE2">
      <w:pPr>
        <w:pStyle w:val="Heading2"/>
      </w:pPr>
      <w:r>
        <w:t>Methodology</w:t>
      </w:r>
    </w:p>
    <w:p w14:paraId="0467B2F0" w14:textId="79C50E20" w:rsidR="00146F12" w:rsidRPr="00146F12" w:rsidRDefault="00C168DA" w:rsidP="00146F12">
      <w:r w:rsidRPr="00C168DA">
        <w:t xml:space="preserve">At full tender stage bidders will be invited to submit appropriate and innovative approaches for undertaking this </w:t>
      </w:r>
      <w:r>
        <w:t xml:space="preserve">process and impact </w:t>
      </w:r>
      <w:r w:rsidRPr="00C168DA">
        <w:t xml:space="preserve">evaluation. We anticipate this evaluation will use a mix of </w:t>
      </w:r>
      <w:r>
        <w:t>qualitativ</w:t>
      </w:r>
      <w:r w:rsidRPr="00C168DA">
        <w:t xml:space="preserve">e </w:t>
      </w:r>
      <w:r w:rsidR="00F525B0">
        <w:t>and quantitative techniques incorporating quasi-experimental methods</w:t>
      </w:r>
      <w:r w:rsidR="00521131">
        <w:t xml:space="preserve"> to establish impact</w:t>
      </w:r>
      <w:r>
        <w:t>.</w:t>
      </w:r>
      <w:r w:rsidR="00F94300">
        <w:t xml:space="preserve"> </w:t>
      </w:r>
      <w:r w:rsidR="00146F12">
        <w:t>Please note a Randomised Controlled Trial (RCT) method is not feasible for this evaluation</w:t>
      </w:r>
      <w:r w:rsidR="00024C54">
        <w:t xml:space="preserve"> due to the nature of the pilot</w:t>
      </w:r>
      <w:r w:rsidR="00146F12">
        <w:t xml:space="preserve"> and has </w:t>
      </w:r>
      <w:r w:rsidR="00024C54">
        <w:t xml:space="preserve">already </w:t>
      </w:r>
      <w:r w:rsidR="00146F12">
        <w:t>been discounted</w:t>
      </w:r>
      <w:r w:rsidR="00024C54">
        <w:t>.</w:t>
      </w:r>
      <w:r w:rsidR="00146F12">
        <w:t xml:space="preserve"> </w:t>
      </w:r>
    </w:p>
    <w:p w14:paraId="2BA09517" w14:textId="59A91DC5" w:rsidR="00C168DA" w:rsidRDefault="00C168DA" w:rsidP="00C168DA">
      <w:r w:rsidRPr="00C168DA">
        <w:t>We have mapped existing relevant data and evidence; the data is listed below in the data monitoring section</w:t>
      </w:r>
      <w:r>
        <w:t>.</w:t>
      </w:r>
    </w:p>
    <w:p w14:paraId="1B6E1CA6" w14:textId="77777777" w:rsidR="00C168DA" w:rsidRPr="00C168DA" w:rsidRDefault="00C168DA" w:rsidP="00C168DA">
      <w:pPr>
        <w:rPr>
          <w:b/>
        </w:rPr>
      </w:pPr>
      <w:r w:rsidRPr="00C168DA">
        <w:rPr>
          <w:b/>
        </w:rPr>
        <w:t>Data monitoring</w:t>
      </w:r>
    </w:p>
    <w:p w14:paraId="6A4DC0E7" w14:textId="7B219264" w:rsidR="00C168DA" w:rsidRDefault="006A488E" w:rsidP="00C168DA">
      <w:r>
        <w:t>Education</w:t>
      </w:r>
      <w:r w:rsidR="00925027">
        <w:t xml:space="preserve"> and </w:t>
      </w:r>
      <w:r w:rsidR="00C168DA">
        <w:t>S</w:t>
      </w:r>
      <w:r w:rsidR="00925027">
        <w:t xml:space="preserve">kills </w:t>
      </w:r>
      <w:r w:rsidR="00C168DA">
        <w:t>F</w:t>
      </w:r>
      <w:r w:rsidR="00925027">
        <w:t xml:space="preserve">unding </w:t>
      </w:r>
      <w:r w:rsidR="00C168DA">
        <w:t>A</w:t>
      </w:r>
      <w:r w:rsidR="00925027">
        <w:t>gency</w:t>
      </w:r>
      <w:r w:rsidR="00C41E3E">
        <w:t xml:space="preserve"> (ESFA)</w:t>
      </w:r>
      <w:r w:rsidR="00C168DA">
        <w:t xml:space="preserve"> Monitoring Information (MI) Data</w:t>
      </w:r>
    </w:p>
    <w:p w14:paraId="4476EE9C" w14:textId="4EC54A0C" w:rsidR="00C168DA" w:rsidRDefault="00F525B0" w:rsidP="00A85E79">
      <w:pPr>
        <w:spacing w:line="276" w:lineRule="auto"/>
      </w:pPr>
      <w:r w:rsidRPr="00F525B0">
        <w:t>DfE will give the contractor access to the provider monitoring reports which</w:t>
      </w:r>
      <w:r w:rsidR="00CB3DB0">
        <w:t xml:space="preserve"> </w:t>
      </w:r>
      <w:r w:rsidRPr="00F525B0">
        <w:t>are completed by recipients of the CDF</w:t>
      </w:r>
      <w:r w:rsidR="00146F12">
        <w:t xml:space="preserve"> and include </w:t>
      </w:r>
      <w:r w:rsidR="005D6A1F">
        <w:t>termly</w:t>
      </w:r>
      <w:r w:rsidR="00146F12">
        <w:t xml:space="preserve"> reports, progress records and satisfaction forms </w:t>
      </w:r>
      <w:r w:rsidR="00146F12" w:rsidRPr="00146F12">
        <w:t>etc.</w:t>
      </w:r>
      <w:r w:rsidR="00146F12">
        <w:t xml:space="preserve"> </w:t>
      </w:r>
      <w:r w:rsidRPr="00F525B0">
        <w:t xml:space="preserve">DfE will </w:t>
      </w:r>
      <w:r w:rsidR="00A85E79">
        <w:t>also</w:t>
      </w:r>
      <w:r w:rsidRPr="00F525B0">
        <w:t xml:space="preserve"> give the contractor access to the data capture tool. This tool has been developed by ESFA to capture employer spending costs</w:t>
      </w:r>
      <w:r w:rsidR="007B504E">
        <w:t>,</w:t>
      </w:r>
      <w:r w:rsidRPr="00F525B0">
        <w:t xml:space="preserve"> not reported in the CDF provider MI</w:t>
      </w:r>
      <w:r w:rsidR="004C41BC">
        <w:t>;</w:t>
      </w:r>
      <w:r w:rsidR="00D970BC">
        <w:t xml:space="preserve"> this data is collected quarterly</w:t>
      </w:r>
      <w:r w:rsidRPr="00F525B0">
        <w:t>.</w:t>
      </w:r>
    </w:p>
    <w:p w14:paraId="6388F071" w14:textId="395B3FFF" w:rsidR="004D5B42" w:rsidRPr="00F525B0" w:rsidRDefault="00BA3C34" w:rsidP="00F525B0">
      <w:r>
        <w:t>We envisage that t</w:t>
      </w:r>
      <w:r w:rsidR="004D5B42" w:rsidRPr="004D5B42">
        <w:t>he monitoring da</w:t>
      </w:r>
      <w:r w:rsidR="004D5B42">
        <w:t>ta will be also used alongside</w:t>
      </w:r>
      <w:r w:rsidR="004C41BC">
        <w:t xml:space="preserve"> the </w:t>
      </w:r>
      <w:proofErr w:type="spellStart"/>
      <w:r w:rsidR="004C41BC" w:rsidRPr="004C41BC">
        <w:rPr>
          <w:lang w:val="en"/>
        </w:rPr>
        <w:t>Individualised</w:t>
      </w:r>
      <w:proofErr w:type="spellEnd"/>
      <w:r w:rsidR="004C41BC" w:rsidRPr="004C41BC">
        <w:rPr>
          <w:b/>
          <w:lang w:val="en"/>
        </w:rPr>
        <w:t xml:space="preserve"> </w:t>
      </w:r>
      <w:r w:rsidR="004C41BC" w:rsidRPr="004C41BC">
        <w:rPr>
          <w:lang w:val="en"/>
        </w:rPr>
        <w:t>Learning</w:t>
      </w:r>
      <w:r w:rsidR="004C41BC" w:rsidRPr="004C41BC">
        <w:rPr>
          <w:b/>
          <w:lang w:val="en"/>
        </w:rPr>
        <w:t xml:space="preserve"> </w:t>
      </w:r>
      <w:r w:rsidR="004C41BC" w:rsidRPr="004C41BC">
        <w:rPr>
          <w:lang w:val="en"/>
        </w:rPr>
        <w:t>Record</w:t>
      </w:r>
      <w:r w:rsidR="004C41BC" w:rsidRPr="004C41BC">
        <w:t xml:space="preserve"> </w:t>
      </w:r>
      <w:r w:rsidR="004C41BC">
        <w:t>(</w:t>
      </w:r>
      <w:r w:rsidR="004D5B42" w:rsidRPr="004D5B42">
        <w:t>ILR</w:t>
      </w:r>
      <w:r w:rsidR="004C41BC">
        <w:t>)</w:t>
      </w:r>
      <w:r w:rsidR="004D5B42">
        <w:rPr>
          <w:rStyle w:val="FootnoteReference"/>
        </w:rPr>
        <w:footnoteReference w:id="5"/>
      </w:r>
      <w:r w:rsidR="004D5B42">
        <w:t xml:space="preserve">, </w:t>
      </w:r>
      <w:r w:rsidR="004C41BC" w:rsidRPr="004C41BC">
        <w:rPr>
          <w:lang w:val="en"/>
        </w:rPr>
        <w:t>Higher Education Statistics Agency data (</w:t>
      </w:r>
      <w:r w:rsidR="004D5B42">
        <w:t>HESA</w:t>
      </w:r>
      <w:r w:rsidR="004C41BC">
        <w:t>)</w:t>
      </w:r>
      <w:r w:rsidR="004D5B42">
        <w:rPr>
          <w:rStyle w:val="FootnoteReference"/>
        </w:rPr>
        <w:footnoteReference w:id="6"/>
      </w:r>
      <w:r w:rsidR="004D5B42" w:rsidRPr="004D5B42">
        <w:t xml:space="preserve"> and School Census</w:t>
      </w:r>
      <w:r w:rsidR="002B0370">
        <w:rPr>
          <w:rStyle w:val="FootnoteReference"/>
        </w:rPr>
        <w:footnoteReference w:id="7"/>
      </w:r>
      <w:r w:rsidR="00CB3DB0" w:rsidRPr="00CB3DB0">
        <w:rPr>
          <w:lang w:val="en"/>
        </w:rPr>
        <w:t>.</w:t>
      </w:r>
      <w:r w:rsidR="000611CC">
        <w:rPr>
          <w:lang w:val="en"/>
        </w:rPr>
        <w:t xml:space="preserve"> These datasets</w:t>
      </w:r>
      <w:r w:rsidR="002E0061">
        <w:rPr>
          <w:lang w:val="en"/>
        </w:rPr>
        <w:t xml:space="preserve"> will</w:t>
      </w:r>
      <w:r w:rsidR="000611CC">
        <w:rPr>
          <w:lang w:val="en"/>
        </w:rPr>
        <w:t xml:space="preserve"> provide data on external work exper</w:t>
      </w:r>
      <w:r w:rsidR="002E0061">
        <w:rPr>
          <w:lang w:val="en"/>
        </w:rPr>
        <w:t>ience</w:t>
      </w:r>
      <w:r w:rsidR="00096C46">
        <w:rPr>
          <w:lang w:val="en"/>
        </w:rPr>
        <w:t xml:space="preserve"> placements</w:t>
      </w:r>
      <w:r w:rsidR="002E0061">
        <w:rPr>
          <w:lang w:val="en"/>
        </w:rPr>
        <w:t xml:space="preserve">. </w:t>
      </w:r>
      <w:r w:rsidR="00CB3DB0" w:rsidRPr="00CB3DB0">
        <w:rPr>
          <w:b/>
          <w:lang w:val="en"/>
        </w:rPr>
        <w:t>It is likely that analysis o</w:t>
      </w:r>
      <w:r w:rsidR="00E53227">
        <w:rPr>
          <w:b/>
          <w:lang w:val="en"/>
        </w:rPr>
        <w:t>f the</w:t>
      </w:r>
      <w:r w:rsidR="00CB3DB0" w:rsidRPr="00CB3DB0">
        <w:rPr>
          <w:b/>
          <w:lang w:val="en"/>
        </w:rPr>
        <w:t xml:space="preserve"> ILR, HESA and School Census will be completed in-house</w:t>
      </w:r>
      <w:r w:rsidR="00E53227">
        <w:rPr>
          <w:b/>
          <w:lang w:val="en"/>
        </w:rPr>
        <w:t xml:space="preserve"> due to data sharing </w:t>
      </w:r>
      <w:r w:rsidR="000B0062">
        <w:rPr>
          <w:b/>
          <w:lang w:val="en"/>
        </w:rPr>
        <w:t>agreements</w:t>
      </w:r>
      <w:r w:rsidR="00CB3DB0" w:rsidRPr="00CB3DB0">
        <w:rPr>
          <w:b/>
          <w:lang w:val="en"/>
        </w:rPr>
        <w:t>.</w:t>
      </w:r>
    </w:p>
    <w:p w14:paraId="7B903D0F" w14:textId="77777777" w:rsidR="00F525B0" w:rsidRPr="00F525B0" w:rsidRDefault="00F525B0" w:rsidP="00F525B0">
      <w:pPr>
        <w:rPr>
          <w:b/>
        </w:rPr>
      </w:pPr>
      <w:r w:rsidRPr="00F525B0">
        <w:rPr>
          <w:b/>
        </w:rPr>
        <w:t>Sample</w:t>
      </w:r>
    </w:p>
    <w:p w14:paraId="67836893" w14:textId="45954555" w:rsidR="00F525B0" w:rsidRPr="00F525B0" w:rsidRDefault="00F525B0" w:rsidP="00F525B0">
      <w:r w:rsidRPr="00F525B0">
        <w:t>The appointed contractor will draw a purposive sample from the providers and employers involved in delivering Industry Placements</w:t>
      </w:r>
      <w:r>
        <w:t xml:space="preserve">. </w:t>
      </w:r>
    </w:p>
    <w:p w14:paraId="374FC09F" w14:textId="2BD43721" w:rsidR="00F525B0" w:rsidRPr="00F525B0" w:rsidRDefault="00C26030" w:rsidP="00F525B0">
      <w:r>
        <w:t xml:space="preserve">The </w:t>
      </w:r>
      <w:r w:rsidR="00F525B0" w:rsidRPr="00F525B0">
        <w:t>sample</w:t>
      </w:r>
      <w:r>
        <w:t xml:space="preserve"> drawn from funding and control regions </w:t>
      </w:r>
      <w:r w:rsidR="00F525B0" w:rsidRPr="00F525B0">
        <w:t>should include</w:t>
      </w:r>
      <w:r>
        <w:t xml:space="preserve"> (where feasible)</w:t>
      </w:r>
      <w:r w:rsidR="00F525B0" w:rsidRPr="00F525B0">
        <w:t>:</w:t>
      </w:r>
    </w:p>
    <w:p w14:paraId="099D58D9" w14:textId="77777777" w:rsidR="00F525B0" w:rsidRPr="00F525B0" w:rsidRDefault="00F525B0" w:rsidP="00CB3DB0">
      <w:pPr>
        <w:numPr>
          <w:ilvl w:val="0"/>
          <w:numId w:val="23"/>
        </w:numPr>
        <w:spacing w:line="240" w:lineRule="auto"/>
      </w:pPr>
      <w:r w:rsidRPr="00F525B0">
        <w:t>All 11 technical education rout</w:t>
      </w:r>
      <w:r w:rsidR="00AE668D">
        <w:t>es,</w:t>
      </w:r>
    </w:p>
    <w:p w14:paraId="120FB914" w14:textId="15355478" w:rsidR="00F525B0" w:rsidRPr="00F525B0" w:rsidRDefault="00F525B0" w:rsidP="00CB3DB0">
      <w:pPr>
        <w:numPr>
          <w:ilvl w:val="0"/>
          <w:numId w:val="23"/>
        </w:numPr>
        <w:spacing w:line="240" w:lineRule="auto"/>
      </w:pPr>
      <w:r w:rsidRPr="00F525B0">
        <w:t xml:space="preserve">Micro, small, medium and large employers </w:t>
      </w:r>
      <w:r w:rsidR="00AE668D">
        <w:t>and</w:t>
      </w:r>
    </w:p>
    <w:p w14:paraId="7CB63BC2" w14:textId="359463C0" w:rsidR="00C168DA" w:rsidRPr="00D75416" w:rsidRDefault="00F525B0" w:rsidP="00CB3DB0">
      <w:pPr>
        <w:numPr>
          <w:ilvl w:val="0"/>
          <w:numId w:val="23"/>
        </w:numPr>
        <w:spacing w:line="240" w:lineRule="auto"/>
      </w:pPr>
      <w:r w:rsidRPr="00F525B0">
        <w:t>A range of providers to  include General FE colleges, Land-Based colleges, School Sixth Forms, Sixth Form College, UTCs</w:t>
      </w:r>
      <w:r w:rsidR="00AE668D">
        <w:t>.</w:t>
      </w:r>
    </w:p>
    <w:p w14:paraId="502BE6FA" w14:textId="3DFF7B54" w:rsidR="004A600B" w:rsidRDefault="004A600B" w:rsidP="001F2CE2">
      <w:pPr>
        <w:pStyle w:val="Heading2"/>
      </w:pPr>
      <w:r>
        <w:lastRenderedPageBreak/>
        <w:t>Timing</w:t>
      </w:r>
    </w:p>
    <w:p w14:paraId="59AAC805" w14:textId="210FE18E" w:rsidR="00D040E3" w:rsidRPr="00D040E3" w:rsidRDefault="00D040E3" w:rsidP="00D040E3">
      <w:pPr>
        <w:pStyle w:val="Heading2"/>
        <w:rPr>
          <w:b w:val="0"/>
          <w:color w:val="auto"/>
          <w:sz w:val="22"/>
          <w:szCs w:val="24"/>
        </w:rPr>
      </w:pPr>
      <w:r w:rsidRPr="00D040E3">
        <w:rPr>
          <w:b w:val="0"/>
          <w:color w:val="auto"/>
          <w:sz w:val="22"/>
          <w:szCs w:val="24"/>
        </w:rPr>
        <w:t xml:space="preserve">The deadline for EOIs is </w:t>
      </w:r>
      <w:r>
        <w:rPr>
          <w:b w:val="0"/>
          <w:color w:val="auto"/>
          <w:sz w:val="22"/>
          <w:szCs w:val="24"/>
        </w:rPr>
        <w:t>5 pm</w:t>
      </w:r>
      <w:r w:rsidRPr="00D040E3">
        <w:rPr>
          <w:b w:val="0"/>
          <w:color w:val="auto"/>
          <w:sz w:val="22"/>
          <w:szCs w:val="24"/>
        </w:rPr>
        <w:t xml:space="preserve"> on </w:t>
      </w:r>
      <w:r>
        <w:rPr>
          <w:b w:val="0"/>
          <w:color w:val="auto"/>
          <w:sz w:val="22"/>
          <w:szCs w:val="24"/>
        </w:rPr>
        <w:t>Wednesday 10 July 2019</w:t>
      </w:r>
    </w:p>
    <w:p w14:paraId="26C0299C" w14:textId="77777777" w:rsidR="0022125F" w:rsidRDefault="00D040E3" w:rsidP="00844506">
      <w:pPr>
        <w:rPr>
          <w:b/>
        </w:rPr>
      </w:pPr>
      <w:r w:rsidRPr="00D040E3">
        <w:t xml:space="preserve">Invitations to tender will be issued to short-listed organisations during the week commencing </w:t>
      </w:r>
      <w:r>
        <w:t>15 July 2019</w:t>
      </w:r>
    </w:p>
    <w:p w14:paraId="2C9C2CE3" w14:textId="03A6881B" w:rsidR="00D040E3" w:rsidRPr="0022125F" w:rsidRDefault="00D040E3" w:rsidP="00844506">
      <w:pPr>
        <w:rPr>
          <w:b/>
        </w:rPr>
      </w:pPr>
      <w:r w:rsidRPr="00D040E3">
        <w:t>Deadline for receipt of completed pro</w:t>
      </w:r>
      <w:bookmarkStart w:id="0" w:name="_GoBack"/>
      <w:bookmarkEnd w:id="0"/>
      <w:r w:rsidRPr="00D040E3">
        <w:t xml:space="preserve">posals </w:t>
      </w:r>
      <w:r>
        <w:t xml:space="preserve">Friday 9 August 2019 </w:t>
      </w:r>
    </w:p>
    <w:p w14:paraId="7E72DE32" w14:textId="1CDDE861" w:rsidR="00D040E3" w:rsidRPr="00D040E3" w:rsidRDefault="00D040E3" w:rsidP="00D040E3">
      <w:pPr>
        <w:pStyle w:val="Heading2"/>
        <w:rPr>
          <w:b w:val="0"/>
          <w:color w:val="auto"/>
          <w:sz w:val="22"/>
          <w:szCs w:val="24"/>
        </w:rPr>
      </w:pPr>
      <w:r w:rsidRPr="00D040E3">
        <w:rPr>
          <w:b w:val="0"/>
          <w:color w:val="auto"/>
          <w:sz w:val="22"/>
          <w:szCs w:val="24"/>
        </w:rPr>
        <w:t xml:space="preserve">Award of bid and project inception meeting week commencing </w:t>
      </w:r>
      <w:r>
        <w:rPr>
          <w:b w:val="0"/>
          <w:color w:val="auto"/>
          <w:sz w:val="22"/>
          <w:szCs w:val="24"/>
        </w:rPr>
        <w:t>19 August 2019</w:t>
      </w:r>
    </w:p>
    <w:p w14:paraId="0D2B2C65" w14:textId="41DF3DE1" w:rsidR="004A600B" w:rsidRPr="004A600B" w:rsidRDefault="004A600B" w:rsidP="007E0083">
      <w:pPr>
        <w:pStyle w:val="Heading2"/>
      </w:pPr>
      <w:r w:rsidRPr="004A600B">
        <w:t>Assessment criteria</w:t>
      </w:r>
    </w:p>
    <w:p w14:paraId="6F9ACB1E" w14:textId="77777777" w:rsidR="003C1ADB" w:rsidRPr="003C1ADB" w:rsidRDefault="003C1ADB" w:rsidP="003C1ADB">
      <w:pPr>
        <w:numPr>
          <w:ilvl w:val="0"/>
          <w:numId w:val="19"/>
        </w:numPr>
      </w:pPr>
      <w:r w:rsidRPr="003C1ADB">
        <w:t xml:space="preserve">Evidence of suppliers' understanding of the policy area </w:t>
      </w:r>
    </w:p>
    <w:p w14:paraId="206F217B" w14:textId="77777777" w:rsidR="003C1ADB" w:rsidRPr="003C1ADB" w:rsidRDefault="003C1ADB" w:rsidP="003C1ADB">
      <w:pPr>
        <w:numPr>
          <w:ilvl w:val="0"/>
          <w:numId w:val="19"/>
        </w:numPr>
      </w:pPr>
      <w:r w:rsidRPr="003C1ADB">
        <w:rPr>
          <w:bCs/>
        </w:rPr>
        <w:t>Evidence of suppliers' technical/professional ability to undertake the work</w:t>
      </w:r>
    </w:p>
    <w:p w14:paraId="62642E98" w14:textId="19014C96" w:rsidR="003C1ADB" w:rsidRPr="003C1ADB" w:rsidRDefault="003C1ADB" w:rsidP="003C1ADB">
      <w:pPr>
        <w:numPr>
          <w:ilvl w:val="0"/>
          <w:numId w:val="19"/>
        </w:numPr>
      </w:pPr>
      <w:r w:rsidRPr="003C1ADB">
        <w:rPr>
          <w:bCs/>
        </w:rPr>
        <w:t xml:space="preserve">Evidence of relevant research experience. This covers an assessment of the suppliers’ expertise and experience in </w:t>
      </w:r>
      <w:r w:rsidR="00AC1865">
        <w:rPr>
          <w:bCs/>
        </w:rPr>
        <w:t xml:space="preserve">process and impact </w:t>
      </w:r>
      <w:r w:rsidRPr="003C1ADB">
        <w:rPr>
          <w:bCs/>
        </w:rPr>
        <w:t>evaluation</w:t>
      </w:r>
    </w:p>
    <w:p w14:paraId="385C5EED" w14:textId="77777777" w:rsidR="003C1ADB" w:rsidRPr="003C1ADB" w:rsidRDefault="003C1ADB" w:rsidP="003C1ADB">
      <w:pPr>
        <w:numPr>
          <w:ilvl w:val="0"/>
          <w:numId w:val="19"/>
        </w:numPr>
      </w:pPr>
      <w:r w:rsidRPr="003C1ADB">
        <w:rPr>
          <w:bCs/>
        </w:rPr>
        <w:t>Evidence of relevant research experience. This covers an assessment of the suppliers’ expertise and experience in vocational education policy</w:t>
      </w:r>
    </w:p>
    <w:p w14:paraId="3E715FD1" w14:textId="1BDBE1B2" w:rsidR="00AE668D" w:rsidRPr="0022125F" w:rsidRDefault="0022125F" w:rsidP="0022125F">
      <w:pPr>
        <w:pStyle w:val="Default"/>
        <w:spacing w:before="240" w:after="100" w:afterAutospacing="1" w:line="288" w:lineRule="auto"/>
        <w:rPr>
          <w:sz w:val="23"/>
          <w:szCs w:val="23"/>
        </w:rPr>
      </w:pPr>
      <w:r>
        <w:rPr>
          <w:b/>
          <w:bCs/>
          <w:sz w:val="23"/>
          <w:szCs w:val="23"/>
        </w:rPr>
        <w:t xml:space="preserve">Each one of these criteria has equal weighting. </w:t>
      </w:r>
    </w:p>
    <w:p w14:paraId="65EA8E08" w14:textId="77777777" w:rsidR="0022125F" w:rsidRDefault="0022125F" w:rsidP="00AE668D">
      <w:pPr>
        <w:rPr>
          <w:b/>
        </w:rPr>
      </w:pPr>
    </w:p>
    <w:p w14:paraId="29023FD1" w14:textId="5D6E2767" w:rsidR="00AE668D" w:rsidRPr="00AE668D" w:rsidRDefault="00AE668D" w:rsidP="00AE668D">
      <w:pPr>
        <w:rPr>
          <w:b/>
        </w:rPr>
      </w:pPr>
      <w:r w:rsidRPr="00AE668D">
        <w:rPr>
          <w:b/>
        </w:rPr>
        <w:t>CVs and references are not required at this stage</w:t>
      </w:r>
    </w:p>
    <w:p w14:paraId="40F6F47F" w14:textId="5656EF98" w:rsidR="00915C18" w:rsidRPr="00AE668D" w:rsidRDefault="00AE668D" w:rsidP="00AE668D">
      <w:pPr>
        <w:rPr>
          <w:b/>
        </w:rPr>
      </w:pPr>
      <w:r w:rsidRPr="00AE668D">
        <w:rPr>
          <w:b/>
        </w:rPr>
        <w:t>Please note there is a 1000 word limit for Expressions of Interest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8F864AA" w:rsidR="00915C18" w:rsidRDefault="00915C18" w:rsidP="00915C18">
            <w:pPr>
              <w:spacing w:before="160"/>
              <w:rPr>
                <w:b/>
                <w:bCs/>
                <w:sz w:val="28"/>
                <w:szCs w:val="20"/>
              </w:rPr>
            </w:pPr>
            <w:r w:rsidRPr="00915C18">
              <w:rPr>
                <w:b/>
                <w:bCs/>
                <w:sz w:val="28"/>
                <w:szCs w:val="20"/>
              </w:rPr>
              <w:t>Closing date for EOIs:</w:t>
            </w:r>
            <w:r w:rsidR="00D040E3">
              <w:rPr>
                <w:b/>
                <w:bCs/>
                <w:sz w:val="28"/>
                <w:szCs w:val="20"/>
              </w:rPr>
              <w:t xml:space="preserve"> </w:t>
            </w:r>
            <w:r w:rsidR="00AE668D">
              <w:rPr>
                <w:b/>
                <w:bCs/>
                <w:sz w:val="28"/>
                <w:szCs w:val="20"/>
              </w:rPr>
              <w:t>5</w:t>
            </w:r>
            <w:r w:rsidR="00D040E3" w:rsidRPr="00D040E3">
              <w:rPr>
                <w:b/>
                <w:bCs/>
                <w:sz w:val="28"/>
                <w:szCs w:val="20"/>
              </w:rPr>
              <w:t>pm on Wednesday 10 July 2019</w:t>
            </w:r>
          </w:p>
          <w:p w14:paraId="5178F3E6" w14:textId="78BE8FBE" w:rsidR="00A85EBD" w:rsidRDefault="00915C18" w:rsidP="00854145">
            <w:pPr>
              <w:rPr>
                <w:rFonts w:ascii="Calibri" w:hAnsi="Calibri"/>
              </w:rPr>
            </w:pPr>
            <w:r w:rsidRPr="00915C18">
              <w:rPr>
                <w:b/>
                <w:bCs/>
                <w:sz w:val="28"/>
                <w:szCs w:val="20"/>
              </w:rPr>
              <w:t>Send your EOI form to:</w:t>
            </w:r>
            <w:r w:rsidR="00D040E3">
              <w:rPr>
                <w:b/>
                <w:bCs/>
                <w:sz w:val="28"/>
                <w:szCs w:val="20"/>
              </w:rPr>
              <w:t xml:space="preserve"> sarah.mcloughlin@education.gov.uk</w:t>
            </w:r>
          </w:p>
        </w:tc>
      </w:tr>
    </w:tbl>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51851F3" w:rsidR="005D3B59" w:rsidRPr="00531385" w:rsidRDefault="00C2496D" w:rsidP="005D3B59">
      <w:r w:rsidRPr="00995398">
        <w:t>©</w:t>
      </w:r>
      <w:r w:rsidR="005D3B59" w:rsidRPr="005D3B59">
        <w:t xml:space="preserve"> </w:t>
      </w:r>
      <w:r w:rsidR="00EE71A2">
        <w:t xml:space="preserve">Crown copyright </w:t>
      </w:r>
      <w:r w:rsidR="00AE668D">
        <w:t>2019</w:t>
      </w:r>
    </w:p>
    <w:sectPr w:rsidR="005D3B59" w:rsidRPr="00531385" w:rsidSect="006976F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E4F5" w14:textId="77777777" w:rsidR="00410E60" w:rsidRDefault="00410E60" w:rsidP="002B6D93">
      <w:r>
        <w:separator/>
      </w:r>
    </w:p>
    <w:p w14:paraId="33FA75DA" w14:textId="77777777" w:rsidR="00410E60" w:rsidRDefault="00410E60"/>
  </w:endnote>
  <w:endnote w:type="continuationSeparator" w:id="0">
    <w:p w14:paraId="3F7ED764" w14:textId="77777777" w:rsidR="00410E60" w:rsidRDefault="00410E60" w:rsidP="002B6D93">
      <w:r>
        <w:continuationSeparator/>
      </w:r>
    </w:p>
    <w:p w14:paraId="0019E5A2" w14:textId="77777777" w:rsidR="00410E60" w:rsidRDefault="00410E60"/>
  </w:endnote>
  <w:endnote w:type="continuationNotice" w:id="1">
    <w:p w14:paraId="00F8F37B" w14:textId="77777777" w:rsidR="00410E60" w:rsidRDefault="00410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4E2312FA" w:rsidR="00405F61" w:rsidRDefault="00405F61"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41F2A">
          <w:rPr>
            <w:noProof/>
          </w:rPr>
          <w:t>4</w:t>
        </w:r>
        <w:r>
          <w:rPr>
            <w:noProof/>
          </w:rPr>
          <w:fldChar w:fldCharType="end"/>
        </w:r>
      </w:p>
    </w:sdtContent>
  </w:sdt>
  <w:p w14:paraId="4156AEA0" w14:textId="77777777" w:rsidR="00405F61" w:rsidRDefault="00405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DB9C241" w:rsidR="00405F61" w:rsidRPr="006E6ADB" w:rsidRDefault="00405F61" w:rsidP="004A3626">
    <w:pPr>
      <w:tabs>
        <w:tab w:val="left" w:pos="7088"/>
      </w:tabs>
      <w:spacing w:before="240"/>
      <w:rPr>
        <w:szCs w:val="20"/>
      </w:rPr>
    </w:pPr>
    <w:r w:rsidRPr="006E6ADB">
      <w:rPr>
        <w:szCs w:val="20"/>
      </w:rPr>
      <w:tab/>
      <w:t xml:space="preserve">Published: </w:t>
    </w:r>
    <w:r>
      <w:rPr>
        <w:szCs w:val="20"/>
      </w:rP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4ACF5" w14:textId="77777777" w:rsidR="00410E60" w:rsidRDefault="00410E60" w:rsidP="002B6D93">
      <w:r>
        <w:separator/>
      </w:r>
    </w:p>
    <w:p w14:paraId="4EDBEAE6" w14:textId="77777777" w:rsidR="00410E60" w:rsidRDefault="00410E60"/>
  </w:footnote>
  <w:footnote w:type="continuationSeparator" w:id="0">
    <w:p w14:paraId="60A4B9FF" w14:textId="77777777" w:rsidR="00410E60" w:rsidRDefault="00410E60" w:rsidP="002B6D93">
      <w:r>
        <w:continuationSeparator/>
      </w:r>
    </w:p>
    <w:p w14:paraId="2A804FF8" w14:textId="77777777" w:rsidR="00410E60" w:rsidRDefault="00410E60"/>
  </w:footnote>
  <w:footnote w:type="continuationNotice" w:id="1">
    <w:p w14:paraId="6E5E145A" w14:textId="77777777" w:rsidR="00410E60" w:rsidRDefault="00410E60">
      <w:pPr>
        <w:spacing w:after="0" w:line="240" w:lineRule="auto"/>
      </w:pPr>
    </w:p>
  </w:footnote>
  <w:footnote w:id="2">
    <w:p w14:paraId="49F667FA" w14:textId="62623731" w:rsidR="00405F61" w:rsidRDefault="00405F61">
      <w:pPr>
        <w:pStyle w:val="FootnoteText"/>
      </w:pPr>
      <w:r>
        <w:rPr>
          <w:rStyle w:val="FootnoteReference"/>
        </w:rPr>
        <w:footnoteRef/>
      </w:r>
      <w:r w:rsidRPr="00B944BA">
        <w:t>https://assets.publishing.service.gov.uk/government/uploads/system/uploads/attachment_data/file/779002/T_Level_action_plan_2018.pdf</w:t>
      </w:r>
    </w:p>
  </w:footnote>
  <w:footnote w:id="3">
    <w:p w14:paraId="6B3C6FCC" w14:textId="2CEFC499" w:rsidR="00405F61" w:rsidRDefault="00405F61">
      <w:pPr>
        <w:pStyle w:val="FootnoteText"/>
      </w:pPr>
      <w:r>
        <w:rPr>
          <w:rStyle w:val="FootnoteReference"/>
        </w:rPr>
        <w:footnoteRef/>
      </w:r>
      <w:r>
        <w:t xml:space="preserve"> </w:t>
      </w:r>
      <w:r w:rsidRPr="00057C0E">
        <w:t>https://www.gov.uk/guidance/work-placements-capacity-and-delivery-fund-from-april-2018-to-july-2019</w:t>
      </w:r>
    </w:p>
  </w:footnote>
  <w:footnote w:id="4">
    <w:p w14:paraId="28771863" w14:textId="38FC9783" w:rsidR="00405F61" w:rsidRDefault="00405F61">
      <w:pPr>
        <w:pStyle w:val="FootnoteText"/>
      </w:pPr>
      <w:r>
        <w:rPr>
          <w:rStyle w:val="FootnoteReference"/>
        </w:rPr>
        <w:footnoteRef/>
      </w:r>
      <w:r w:rsidRPr="00D22CAE">
        <w:t>https://assets.publishing.service.gov.uk/government/uploads/system/uploads/attachment_data/file/802703/Industry_placements_policy_update.pdf</w:t>
      </w:r>
    </w:p>
  </w:footnote>
  <w:footnote w:id="5">
    <w:p w14:paraId="4F552201" w14:textId="5420FC15" w:rsidR="00405F61" w:rsidRDefault="00405F61">
      <w:pPr>
        <w:pStyle w:val="FootnoteText"/>
      </w:pPr>
      <w:r>
        <w:rPr>
          <w:rStyle w:val="FootnoteReference"/>
        </w:rPr>
        <w:footnoteRef/>
      </w:r>
      <w:r>
        <w:t xml:space="preserve"> </w:t>
      </w:r>
      <w:r w:rsidRPr="004D5B42">
        <w:t>https://www.gov.uk/government/publications/ilr-specification-validation-rules-and-appendices-2019-to-2020</w:t>
      </w:r>
    </w:p>
  </w:footnote>
  <w:footnote w:id="6">
    <w:p w14:paraId="18611517" w14:textId="13F9F678" w:rsidR="00405F61" w:rsidRDefault="00405F61">
      <w:pPr>
        <w:pStyle w:val="FootnoteText"/>
      </w:pPr>
      <w:r>
        <w:rPr>
          <w:rStyle w:val="FootnoteReference"/>
        </w:rPr>
        <w:footnoteRef/>
      </w:r>
      <w:r>
        <w:t xml:space="preserve"> </w:t>
      </w:r>
      <w:r w:rsidRPr="004D5B42">
        <w:t>https://www.hesa.ac.uk/</w:t>
      </w:r>
    </w:p>
  </w:footnote>
  <w:footnote w:id="7">
    <w:p w14:paraId="7C18340D" w14:textId="32E5C8AF" w:rsidR="00405F61" w:rsidRDefault="00405F61">
      <w:pPr>
        <w:pStyle w:val="FootnoteText"/>
      </w:pPr>
      <w:r>
        <w:rPr>
          <w:rStyle w:val="FootnoteReference"/>
        </w:rPr>
        <w:footnoteRef/>
      </w:r>
      <w:r w:rsidRPr="002B0370">
        <w:t>https://assets.publishing.service.gov.uk/government/uploads/system/uploads/attachment_data/file/796583/2019-20_School_Census_Business_and_Technical_Specification_Version_1.2.pdf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BB4682"/>
    <w:multiLevelType w:val="hybridMultilevel"/>
    <w:tmpl w:val="4124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E11AB"/>
    <w:multiLevelType w:val="hybridMultilevel"/>
    <w:tmpl w:val="EEEC5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544E6"/>
    <w:multiLevelType w:val="hybridMultilevel"/>
    <w:tmpl w:val="07D4C7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7E4574"/>
    <w:multiLevelType w:val="hybridMultilevel"/>
    <w:tmpl w:val="63BC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C5691"/>
    <w:multiLevelType w:val="hybridMultilevel"/>
    <w:tmpl w:val="8544EB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1"/>
  </w:num>
  <w:num w:numId="5">
    <w:abstractNumId w:val="9"/>
  </w:num>
  <w:num w:numId="6">
    <w:abstractNumId w:val="14"/>
  </w:num>
  <w:num w:numId="7">
    <w:abstractNumId w:val="3"/>
  </w:num>
  <w:num w:numId="8">
    <w:abstractNumId w:val="1"/>
  </w:num>
  <w:num w:numId="9">
    <w:abstractNumId w:val="0"/>
  </w:num>
  <w:num w:numId="10">
    <w:abstractNumId w:val="16"/>
  </w:num>
  <w:num w:numId="11">
    <w:abstractNumId w:val="14"/>
  </w:num>
  <w:num w:numId="12">
    <w:abstractNumId w:val="21"/>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0"/>
  </w:num>
  <w:num w:numId="18">
    <w:abstractNumId w:val="12"/>
  </w:num>
  <w:num w:numId="19">
    <w:abstractNumId w:val="15"/>
  </w:num>
  <w:num w:numId="20">
    <w:abstractNumId w:val="6"/>
  </w:num>
  <w:num w:numId="21">
    <w:abstractNumId w:val="18"/>
  </w:num>
  <w:num w:numId="22">
    <w:abstractNumId w:val="13"/>
  </w:num>
  <w:num w:numId="23">
    <w:abstractNumId w:val="5"/>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4C54"/>
    <w:rsid w:val="00031F36"/>
    <w:rsid w:val="000442BD"/>
    <w:rsid w:val="000466EB"/>
    <w:rsid w:val="00050916"/>
    <w:rsid w:val="00056A9D"/>
    <w:rsid w:val="00057100"/>
    <w:rsid w:val="00057C0E"/>
    <w:rsid w:val="000611CC"/>
    <w:rsid w:val="00065E86"/>
    <w:rsid w:val="00066B1C"/>
    <w:rsid w:val="00067840"/>
    <w:rsid w:val="000720CD"/>
    <w:rsid w:val="00075C35"/>
    <w:rsid w:val="0007773D"/>
    <w:rsid w:val="00083A73"/>
    <w:rsid w:val="00094338"/>
    <w:rsid w:val="00096C46"/>
    <w:rsid w:val="0009787E"/>
    <w:rsid w:val="000A10F4"/>
    <w:rsid w:val="000A1EF2"/>
    <w:rsid w:val="000A4D17"/>
    <w:rsid w:val="000A56AF"/>
    <w:rsid w:val="000B0062"/>
    <w:rsid w:val="000B17C9"/>
    <w:rsid w:val="000B3DE0"/>
    <w:rsid w:val="000B4FDE"/>
    <w:rsid w:val="000C64F7"/>
    <w:rsid w:val="000D1D30"/>
    <w:rsid w:val="000D29BA"/>
    <w:rsid w:val="000D4433"/>
    <w:rsid w:val="000E3350"/>
    <w:rsid w:val="000F73F3"/>
    <w:rsid w:val="00103E77"/>
    <w:rsid w:val="0011494F"/>
    <w:rsid w:val="00114EE2"/>
    <w:rsid w:val="00121C6C"/>
    <w:rsid w:val="001264D9"/>
    <w:rsid w:val="001272A9"/>
    <w:rsid w:val="00130DAC"/>
    <w:rsid w:val="00133075"/>
    <w:rsid w:val="00146F12"/>
    <w:rsid w:val="00147214"/>
    <w:rsid w:val="00147697"/>
    <w:rsid w:val="001534B2"/>
    <w:rsid w:val="001540AB"/>
    <w:rsid w:val="001612C8"/>
    <w:rsid w:val="00162327"/>
    <w:rsid w:val="001747E2"/>
    <w:rsid w:val="00176EB9"/>
    <w:rsid w:val="0017793A"/>
    <w:rsid w:val="00190C3A"/>
    <w:rsid w:val="00196306"/>
    <w:rsid w:val="001975D1"/>
    <w:rsid w:val="001A3A04"/>
    <w:rsid w:val="001B2AE2"/>
    <w:rsid w:val="001B4452"/>
    <w:rsid w:val="001B5C15"/>
    <w:rsid w:val="001B796F"/>
    <w:rsid w:val="001C06F9"/>
    <w:rsid w:val="001C3C38"/>
    <w:rsid w:val="001C5A63"/>
    <w:rsid w:val="001C5EB6"/>
    <w:rsid w:val="001D2167"/>
    <w:rsid w:val="001D335D"/>
    <w:rsid w:val="001D5770"/>
    <w:rsid w:val="001E2A0A"/>
    <w:rsid w:val="001F1B30"/>
    <w:rsid w:val="001F2CE2"/>
    <w:rsid w:val="00203EC9"/>
    <w:rsid w:val="002113CF"/>
    <w:rsid w:val="002149D4"/>
    <w:rsid w:val="0022125F"/>
    <w:rsid w:val="0022255C"/>
    <w:rsid w:val="0022489D"/>
    <w:rsid w:val="002262F3"/>
    <w:rsid w:val="00230559"/>
    <w:rsid w:val="002332F8"/>
    <w:rsid w:val="00234F75"/>
    <w:rsid w:val="00240F4B"/>
    <w:rsid w:val="00245736"/>
    <w:rsid w:val="002575C5"/>
    <w:rsid w:val="00260101"/>
    <w:rsid w:val="002639B5"/>
    <w:rsid w:val="0027052C"/>
    <w:rsid w:val="00271ED3"/>
    <w:rsid w:val="0027231C"/>
    <w:rsid w:val="0027252F"/>
    <w:rsid w:val="002839B5"/>
    <w:rsid w:val="00287788"/>
    <w:rsid w:val="00293F0C"/>
    <w:rsid w:val="002A0725"/>
    <w:rsid w:val="002A1004"/>
    <w:rsid w:val="002A28F7"/>
    <w:rsid w:val="002A3153"/>
    <w:rsid w:val="002A3985"/>
    <w:rsid w:val="002A5858"/>
    <w:rsid w:val="002B0370"/>
    <w:rsid w:val="002B6D93"/>
    <w:rsid w:val="002C1BCD"/>
    <w:rsid w:val="002C34D4"/>
    <w:rsid w:val="002C3563"/>
    <w:rsid w:val="002C3AA4"/>
    <w:rsid w:val="002E0061"/>
    <w:rsid w:val="002E463F"/>
    <w:rsid w:val="002E4E9A"/>
    <w:rsid w:val="002E508B"/>
    <w:rsid w:val="002E5F9F"/>
    <w:rsid w:val="002E7849"/>
    <w:rsid w:val="002F363C"/>
    <w:rsid w:val="002F7128"/>
    <w:rsid w:val="00300214"/>
    <w:rsid w:val="00300F99"/>
    <w:rsid w:val="00341E79"/>
    <w:rsid w:val="00342F8B"/>
    <w:rsid w:val="00361752"/>
    <w:rsid w:val="00373A86"/>
    <w:rsid w:val="00374981"/>
    <w:rsid w:val="003810D8"/>
    <w:rsid w:val="003853A4"/>
    <w:rsid w:val="00386CDA"/>
    <w:rsid w:val="0039725F"/>
    <w:rsid w:val="003A1CC2"/>
    <w:rsid w:val="003B6AE6"/>
    <w:rsid w:val="003B7681"/>
    <w:rsid w:val="003C1AA1"/>
    <w:rsid w:val="003C1ADB"/>
    <w:rsid w:val="003C60B5"/>
    <w:rsid w:val="003D1EFE"/>
    <w:rsid w:val="003D61A5"/>
    <w:rsid w:val="003E1329"/>
    <w:rsid w:val="003E3ED2"/>
    <w:rsid w:val="00400E1D"/>
    <w:rsid w:val="00401F28"/>
    <w:rsid w:val="00403D1C"/>
    <w:rsid w:val="0040464E"/>
    <w:rsid w:val="00405F61"/>
    <w:rsid w:val="00410156"/>
    <w:rsid w:val="00410E60"/>
    <w:rsid w:val="004143A4"/>
    <w:rsid w:val="004216FF"/>
    <w:rsid w:val="0042268A"/>
    <w:rsid w:val="004242C5"/>
    <w:rsid w:val="00425681"/>
    <w:rsid w:val="004339FB"/>
    <w:rsid w:val="00434083"/>
    <w:rsid w:val="004509BE"/>
    <w:rsid w:val="00456560"/>
    <w:rsid w:val="00470223"/>
    <w:rsid w:val="004735C8"/>
    <w:rsid w:val="00482BC5"/>
    <w:rsid w:val="004866AD"/>
    <w:rsid w:val="004A3626"/>
    <w:rsid w:val="004A3E98"/>
    <w:rsid w:val="004A600B"/>
    <w:rsid w:val="004B08AC"/>
    <w:rsid w:val="004C41BC"/>
    <w:rsid w:val="004C5600"/>
    <w:rsid w:val="004D13A3"/>
    <w:rsid w:val="004D1976"/>
    <w:rsid w:val="004D5B42"/>
    <w:rsid w:val="004D73C6"/>
    <w:rsid w:val="004E5405"/>
    <w:rsid w:val="004E6CD9"/>
    <w:rsid w:val="004F20E3"/>
    <w:rsid w:val="004F211A"/>
    <w:rsid w:val="004F3159"/>
    <w:rsid w:val="004F4AEF"/>
    <w:rsid w:val="00512819"/>
    <w:rsid w:val="0051623C"/>
    <w:rsid w:val="005177D0"/>
    <w:rsid w:val="00521131"/>
    <w:rsid w:val="005247AD"/>
    <w:rsid w:val="005330EA"/>
    <w:rsid w:val="005360B7"/>
    <w:rsid w:val="00536AB8"/>
    <w:rsid w:val="00536E0B"/>
    <w:rsid w:val="005535E5"/>
    <w:rsid w:val="00560451"/>
    <w:rsid w:val="0057250B"/>
    <w:rsid w:val="00574294"/>
    <w:rsid w:val="005742DC"/>
    <w:rsid w:val="005749C5"/>
    <w:rsid w:val="0057670A"/>
    <w:rsid w:val="00581D79"/>
    <w:rsid w:val="005844F4"/>
    <w:rsid w:val="005858BD"/>
    <w:rsid w:val="005905B1"/>
    <w:rsid w:val="005914F1"/>
    <w:rsid w:val="005946C7"/>
    <w:rsid w:val="005A016F"/>
    <w:rsid w:val="005A07FF"/>
    <w:rsid w:val="005A0891"/>
    <w:rsid w:val="005C0B41"/>
    <w:rsid w:val="005C1770"/>
    <w:rsid w:val="005C2D94"/>
    <w:rsid w:val="005C4357"/>
    <w:rsid w:val="005C657D"/>
    <w:rsid w:val="005D026F"/>
    <w:rsid w:val="005D1CC8"/>
    <w:rsid w:val="005D3256"/>
    <w:rsid w:val="005D3B59"/>
    <w:rsid w:val="005D602E"/>
    <w:rsid w:val="005D6A1F"/>
    <w:rsid w:val="005E3024"/>
    <w:rsid w:val="005E429C"/>
    <w:rsid w:val="005F107C"/>
    <w:rsid w:val="005F70D6"/>
    <w:rsid w:val="0060702F"/>
    <w:rsid w:val="006108B3"/>
    <w:rsid w:val="00614909"/>
    <w:rsid w:val="00622501"/>
    <w:rsid w:val="006237FB"/>
    <w:rsid w:val="0062451E"/>
    <w:rsid w:val="00632D0B"/>
    <w:rsid w:val="006331EC"/>
    <w:rsid w:val="006351DE"/>
    <w:rsid w:val="00635D57"/>
    <w:rsid w:val="00640032"/>
    <w:rsid w:val="006418B2"/>
    <w:rsid w:val="00642404"/>
    <w:rsid w:val="0064357D"/>
    <w:rsid w:val="00647EFA"/>
    <w:rsid w:val="00652973"/>
    <w:rsid w:val="00653AA1"/>
    <w:rsid w:val="006558CA"/>
    <w:rsid w:val="00657E79"/>
    <w:rsid w:val="006606F5"/>
    <w:rsid w:val="00663155"/>
    <w:rsid w:val="006674B5"/>
    <w:rsid w:val="00670ADC"/>
    <w:rsid w:val="006710AB"/>
    <w:rsid w:val="0067185E"/>
    <w:rsid w:val="00671D5B"/>
    <w:rsid w:val="006771DE"/>
    <w:rsid w:val="006775FA"/>
    <w:rsid w:val="0068237B"/>
    <w:rsid w:val="00684973"/>
    <w:rsid w:val="0068544D"/>
    <w:rsid w:val="00690EEE"/>
    <w:rsid w:val="00695D08"/>
    <w:rsid w:val="006976F1"/>
    <w:rsid w:val="006A27AA"/>
    <w:rsid w:val="006A3602"/>
    <w:rsid w:val="006A488E"/>
    <w:rsid w:val="006B1F9F"/>
    <w:rsid w:val="006C382D"/>
    <w:rsid w:val="006D1162"/>
    <w:rsid w:val="006E6ADB"/>
    <w:rsid w:val="006E7F39"/>
    <w:rsid w:val="006F12B2"/>
    <w:rsid w:val="006F1F96"/>
    <w:rsid w:val="00700B01"/>
    <w:rsid w:val="00702EBF"/>
    <w:rsid w:val="00713414"/>
    <w:rsid w:val="00727EC4"/>
    <w:rsid w:val="00730350"/>
    <w:rsid w:val="0073516C"/>
    <w:rsid w:val="00735281"/>
    <w:rsid w:val="007403F5"/>
    <w:rsid w:val="007426B3"/>
    <w:rsid w:val="007432BA"/>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5AE7"/>
    <w:rsid w:val="00794F29"/>
    <w:rsid w:val="00796649"/>
    <w:rsid w:val="007A2250"/>
    <w:rsid w:val="007A5759"/>
    <w:rsid w:val="007B3CFE"/>
    <w:rsid w:val="007B504E"/>
    <w:rsid w:val="007B5586"/>
    <w:rsid w:val="007C19E4"/>
    <w:rsid w:val="007C41A5"/>
    <w:rsid w:val="007C58BE"/>
    <w:rsid w:val="007C6E99"/>
    <w:rsid w:val="007D080B"/>
    <w:rsid w:val="007E0083"/>
    <w:rsid w:val="00814CCF"/>
    <w:rsid w:val="00816E77"/>
    <w:rsid w:val="00827ED4"/>
    <w:rsid w:val="00831263"/>
    <w:rsid w:val="00831DB7"/>
    <w:rsid w:val="00831FB1"/>
    <w:rsid w:val="00832EBF"/>
    <w:rsid w:val="00834B9A"/>
    <w:rsid w:val="0083581D"/>
    <w:rsid w:val="008366CB"/>
    <w:rsid w:val="00837F3A"/>
    <w:rsid w:val="008420D7"/>
    <w:rsid w:val="00844506"/>
    <w:rsid w:val="00845C70"/>
    <w:rsid w:val="00854145"/>
    <w:rsid w:val="008620F3"/>
    <w:rsid w:val="00863986"/>
    <w:rsid w:val="00866257"/>
    <w:rsid w:val="00874F24"/>
    <w:rsid w:val="00875D29"/>
    <w:rsid w:val="00876230"/>
    <w:rsid w:val="00877D5B"/>
    <w:rsid w:val="00880441"/>
    <w:rsid w:val="00880B83"/>
    <w:rsid w:val="00886B1E"/>
    <w:rsid w:val="008A460D"/>
    <w:rsid w:val="008A4CD5"/>
    <w:rsid w:val="008A588F"/>
    <w:rsid w:val="008A644A"/>
    <w:rsid w:val="008A6B01"/>
    <w:rsid w:val="008B05BD"/>
    <w:rsid w:val="008B0C03"/>
    <w:rsid w:val="008B0DD1"/>
    <w:rsid w:val="008B20A2"/>
    <w:rsid w:val="008B427B"/>
    <w:rsid w:val="008B6009"/>
    <w:rsid w:val="008C46DC"/>
    <w:rsid w:val="008D15AA"/>
    <w:rsid w:val="008D6968"/>
    <w:rsid w:val="008E2CE2"/>
    <w:rsid w:val="008E3F07"/>
    <w:rsid w:val="008E5F36"/>
    <w:rsid w:val="008F2757"/>
    <w:rsid w:val="008F2E4F"/>
    <w:rsid w:val="008F58B6"/>
    <w:rsid w:val="008F6559"/>
    <w:rsid w:val="008F7436"/>
    <w:rsid w:val="00904D81"/>
    <w:rsid w:val="009055E4"/>
    <w:rsid w:val="00915C18"/>
    <w:rsid w:val="00917E9C"/>
    <w:rsid w:val="00925027"/>
    <w:rsid w:val="00926A3C"/>
    <w:rsid w:val="0093027C"/>
    <w:rsid w:val="0094189B"/>
    <w:rsid w:val="00951C56"/>
    <w:rsid w:val="0095599F"/>
    <w:rsid w:val="0096424B"/>
    <w:rsid w:val="009701C8"/>
    <w:rsid w:val="00972EFD"/>
    <w:rsid w:val="00976DEF"/>
    <w:rsid w:val="00986616"/>
    <w:rsid w:val="00995398"/>
    <w:rsid w:val="009B32FA"/>
    <w:rsid w:val="009C2C02"/>
    <w:rsid w:val="009C73CF"/>
    <w:rsid w:val="009E00AE"/>
    <w:rsid w:val="009E09D3"/>
    <w:rsid w:val="009E15FB"/>
    <w:rsid w:val="009E6E74"/>
    <w:rsid w:val="009E7EE1"/>
    <w:rsid w:val="009E7F32"/>
    <w:rsid w:val="00A0541C"/>
    <w:rsid w:val="00A16783"/>
    <w:rsid w:val="00A248DB"/>
    <w:rsid w:val="00A25193"/>
    <w:rsid w:val="00A30BA1"/>
    <w:rsid w:val="00A34381"/>
    <w:rsid w:val="00A35839"/>
    <w:rsid w:val="00A37DEE"/>
    <w:rsid w:val="00A433C3"/>
    <w:rsid w:val="00A54BB7"/>
    <w:rsid w:val="00A5643A"/>
    <w:rsid w:val="00A57128"/>
    <w:rsid w:val="00A5723C"/>
    <w:rsid w:val="00A6662F"/>
    <w:rsid w:val="00A707A4"/>
    <w:rsid w:val="00A7274B"/>
    <w:rsid w:val="00A73FB8"/>
    <w:rsid w:val="00A7428A"/>
    <w:rsid w:val="00A75086"/>
    <w:rsid w:val="00A763CB"/>
    <w:rsid w:val="00A801D1"/>
    <w:rsid w:val="00A81F69"/>
    <w:rsid w:val="00A82669"/>
    <w:rsid w:val="00A82E9A"/>
    <w:rsid w:val="00A85E79"/>
    <w:rsid w:val="00A85EBD"/>
    <w:rsid w:val="00AA1F07"/>
    <w:rsid w:val="00AA3484"/>
    <w:rsid w:val="00AA6EB8"/>
    <w:rsid w:val="00AA7E7B"/>
    <w:rsid w:val="00AB1FC4"/>
    <w:rsid w:val="00AB6D0F"/>
    <w:rsid w:val="00AB7858"/>
    <w:rsid w:val="00AC1865"/>
    <w:rsid w:val="00AC61A6"/>
    <w:rsid w:val="00AD1BE5"/>
    <w:rsid w:val="00AD1DD2"/>
    <w:rsid w:val="00AD2062"/>
    <w:rsid w:val="00AD2F1D"/>
    <w:rsid w:val="00AE1E46"/>
    <w:rsid w:val="00AE4296"/>
    <w:rsid w:val="00AE668D"/>
    <w:rsid w:val="00AF0989"/>
    <w:rsid w:val="00AF2191"/>
    <w:rsid w:val="00AF28EE"/>
    <w:rsid w:val="00AF785C"/>
    <w:rsid w:val="00B12F72"/>
    <w:rsid w:val="00B24908"/>
    <w:rsid w:val="00B31638"/>
    <w:rsid w:val="00B32114"/>
    <w:rsid w:val="00B336AF"/>
    <w:rsid w:val="00B34450"/>
    <w:rsid w:val="00B3498C"/>
    <w:rsid w:val="00B43CAD"/>
    <w:rsid w:val="00B53333"/>
    <w:rsid w:val="00B55A49"/>
    <w:rsid w:val="00B64265"/>
    <w:rsid w:val="00B67F76"/>
    <w:rsid w:val="00B70EFF"/>
    <w:rsid w:val="00B7558C"/>
    <w:rsid w:val="00B75FCF"/>
    <w:rsid w:val="00B818C3"/>
    <w:rsid w:val="00B9194F"/>
    <w:rsid w:val="00B944BA"/>
    <w:rsid w:val="00BA003B"/>
    <w:rsid w:val="00BA338B"/>
    <w:rsid w:val="00BA3C34"/>
    <w:rsid w:val="00BA47DA"/>
    <w:rsid w:val="00BA5CC6"/>
    <w:rsid w:val="00BB05E2"/>
    <w:rsid w:val="00BC1C03"/>
    <w:rsid w:val="00BD1111"/>
    <w:rsid w:val="00BD26B6"/>
    <w:rsid w:val="00BE01C6"/>
    <w:rsid w:val="00BE43CD"/>
    <w:rsid w:val="00BE4DAC"/>
    <w:rsid w:val="00BF13F8"/>
    <w:rsid w:val="00BF47D5"/>
    <w:rsid w:val="00C01CFF"/>
    <w:rsid w:val="00C026F2"/>
    <w:rsid w:val="00C02D89"/>
    <w:rsid w:val="00C15B78"/>
    <w:rsid w:val="00C168DA"/>
    <w:rsid w:val="00C21AB0"/>
    <w:rsid w:val="00C2207B"/>
    <w:rsid w:val="00C22BA0"/>
    <w:rsid w:val="00C240F4"/>
    <w:rsid w:val="00C2496D"/>
    <w:rsid w:val="00C258B9"/>
    <w:rsid w:val="00C26030"/>
    <w:rsid w:val="00C278D7"/>
    <w:rsid w:val="00C41E3E"/>
    <w:rsid w:val="00C46129"/>
    <w:rsid w:val="00C4624B"/>
    <w:rsid w:val="00C529E8"/>
    <w:rsid w:val="00C5454B"/>
    <w:rsid w:val="00C5543E"/>
    <w:rsid w:val="00C568FF"/>
    <w:rsid w:val="00C6013F"/>
    <w:rsid w:val="00C71238"/>
    <w:rsid w:val="00C71561"/>
    <w:rsid w:val="00C76325"/>
    <w:rsid w:val="00C8124F"/>
    <w:rsid w:val="00C81513"/>
    <w:rsid w:val="00C829D0"/>
    <w:rsid w:val="00C84637"/>
    <w:rsid w:val="00C900B4"/>
    <w:rsid w:val="00C92AD3"/>
    <w:rsid w:val="00CA1009"/>
    <w:rsid w:val="00CA1F32"/>
    <w:rsid w:val="00CA30B4"/>
    <w:rsid w:val="00CA610B"/>
    <w:rsid w:val="00CA72FC"/>
    <w:rsid w:val="00CB3DB0"/>
    <w:rsid w:val="00CB56F5"/>
    <w:rsid w:val="00CB6E04"/>
    <w:rsid w:val="00CC1BC9"/>
    <w:rsid w:val="00CC2512"/>
    <w:rsid w:val="00CC547F"/>
    <w:rsid w:val="00CD5D21"/>
    <w:rsid w:val="00CD5F41"/>
    <w:rsid w:val="00CD7B62"/>
    <w:rsid w:val="00CE2652"/>
    <w:rsid w:val="00CE7906"/>
    <w:rsid w:val="00CF0E19"/>
    <w:rsid w:val="00D040E3"/>
    <w:rsid w:val="00D11353"/>
    <w:rsid w:val="00D22CAE"/>
    <w:rsid w:val="00D27D9B"/>
    <w:rsid w:val="00D376DB"/>
    <w:rsid w:val="00D408A5"/>
    <w:rsid w:val="00D40DE9"/>
    <w:rsid w:val="00D41212"/>
    <w:rsid w:val="00D42B45"/>
    <w:rsid w:val="00D43896"/>
    <w:rsid w:val="00D57EE0"/>
    <w:rsid w:val="00D660A1"/>
    <w:rsid w:val="00D75416"/>
    <w:rsid w:val="00D92274"/>
    <w:rsid w:val="00D94339"/>
    <w:rsid w:val="00D9707F"/>
    <w:rsid w:val="00D970BC"/>
    <w:rsid w:val="00D97DD2"/>
    <w:rsid w:val="00DA0AD5"/>
    <w:rsid w:val="00DA1B01"/>
    <w:rsid w:val="00DA1F8E"/>
    <w:rsid w:val="00DA57A4"/>
    <w:rsid w:val="00DB0D07"/>
    <w:rsid w:val="00DB56EB"/>
    <w:rsid w:val="00DC0677"/>
    <w:rsid w:val="00DC0EA4"/>
    <w:rsid w:val="00DC39E8"/>
    <w:rsid w:val="00DC4922"/>
    <w:rsid w:val="00DC4C02"/>
    <w:rsid w:val="00DD3A4E"/>
    <w:rsid w:val="00DD51B7"/>
    <w:rsid w:val="00DD788A"/>
    <w:rsid w:val="00DE2205"/>
    <w:rsid w:val="00DE6998"/>
    <w:rsid w:val="00DF0054"/>
    <w:rsid w:val="00DF3309"/>
    <w:rsid w:val="00DF5124"/>
    <w:rsid w:val="00DF7F39"/>
    <w:rsid w:val="00E1702C"/>
    <w:rsid w:val="00E20B43"/>
    <w:rsid w:val="00E22725"/>
    <w:rsid w:val="00E22EE8"/>
    <w:rsid w:val="00E23ABB"/>
    <w:rsid w:val="00E23E99"/>
    <w:rsid w:val="00E26696"/>
    <w:rsid w:val="00E3093A"/>
    <w:rsid w:val="00E33078"/>
    <w:rsid w:val="00E335AB"/>
    <w:rsid w:val="00E33AB6"/>
    <w:rsid w:val="00E35538"/>
    <w:rsid w:val="00E4012C"/>
    <w:rsid w:val="00E42A8F"/>
    <w:rsid w:val="00E51D26"/>
    <w:rsid w:val="00E5223F"/>
    <w:rsid w:val="00E53227"/>
    <w:rsid w:val="00E534F0"/>
    <w:rsid w:val="00E6251F"/>
    <w:rsid w:val="00E66B4F"/>
    <w:rsid w:val="00E741D5"/>
    <w:rsid w:val="00E74474"/>
    <w:rsid w:val="00E87A6A"/>
    <w:rsid w:val="00E9232A"/>
    <w:rsid w:val="00EA4D1B"/>
    <w:rsid w:val="00EA769F"/>
    <w:rsid w:val="00EB1D11"/>
    <w:rsid w:val="00EB2A90"/>
    <w:rsid w:val="00EC3D3F"/>
    <w:rsid w:val="00EC3DC1"/>
    <w:rsid w:val="00ED2BDC"/>
    <w:rsid w:val="00ED2F1C"/>
    <w:rsid w:val="00ED3D05"/>
    <w:rsid w:val="00EE64AE"/>
    <w:rsid w:val="00EE64ED"/>
    <w:rsid w:val="00EE71A2"/>
    <w:rsid w:val="00F06445"/>
    <w:rsid w:val="00F07114"/>
    <w:rsid w:val="00F121DE"/>
    <w:rsid w:val="00F206A7"/>
    <w:rsid w:val="00F3105E"/>
    <w:rsid w:val="00F41591"/>
    <w:rsid w:val="00F41A63"/>
    <w:rsid w:val="00F41F2A"/>
    <w:rsid w:val="00F42C91"/>
    <w:rsid w:val="00F45BEB"/>
    <w:rsid w:val="00F525B0"/>
    <w:rsid w:val="00F54523"/>
    <w:rsid w:val="00F54B50"/>
    <w:rsid w:val="00F552CB"/>
    <w:rsid w:val="00F818DE"/>
    <w:rsid w:val="00F82145"/>
    <w:rsid w:val="00F84544"/>
    <w:rsid w:val="00F85AA7"/>
    <w:rsid w:val="00F92B8F"/>
    <w:rsid w:val="00F94300"/>
    <w:rsid w:val="00F94FC4"/>
    <w:rsid w:val="00F954FA"/>
    <w:rsid w:val="00F95B1F"/>
    <w:rsid w:val="00FA05B2"/>
    <w:rsid w:val="00FA44F1"/>
    <w:rsid w:val="00FA68A7"/>
    <w:rsid w:val="00FC0C51"/>
    <w:rsid w:val="00FC2B3C"/>
    <w:rsid w:val="00FD12AF"/>
    <w:rsid w:val="00FD1CD8"/>
    <w:rsid w:val="00FD3990"/>
    <w:rsid w:val="00FE1B88"/>
    <w:rsid w:val="0C115CB8"/>
    <w:rsid w:val="32A1C009"/>
    <w:rsid w:val="558AEE65"/>
    <w:rsid w:val="57D03AEB"/>
    <w:rsid w:val="75B92141"/>
    <w:rsid w:val="7BCC98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8E20BD3C-5559-44F7-B1EC-95DA87CB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AA6EB8"/>
    <w:rPr>
      <w:color w:val="605E5C"/>
      <w:shd w:val="clear" w:color="auto" w:fill="E1DFDD"/>
    </w:rPr>
  </w:style>
  <w:style w:type="paragraph" w:styleId="EndnoteText">
    <w:name w:val="endnote text"/>
    <w:basedOn w:val="Normal"/>
    <w:link w:val="EndnoteTextChar"/>
    <w:semiHidden/>
    <w:unhideWhenUsed/>
    <w:rsid w:val="002C1BCD"/>
    <w:pPr>
      <w:spacing w:after="0" w:line="240" w:lineRule="auto"/>
    </w:pPr>
    <w:rPr>
      <w:sz w:val="20"/>
      <w:szCs w:val="20"/>
    </w:rPr>
  </w:style>
  <w:style w:type="character" w:customStyle="1" w:styleId="EndnoteTextChar">
    <w:name w:val="Endnote Text Char"/>
    <w:basedOn w:val="DefaultParagraphFont"/>
    <w:link w:val="EndnoteText"/>
    <w:semiHidden/>
    <w:rsid w:val="002C1BCD"/>
  </w:style>
  <w:style w:type="character" w:styleId="EndnoteReference">
    <w:name w:val="endnote reference"/>
    <w:basedOn w:val="DefaultParagraphFont"/>
    <w:semiHidden/>
    <w:unhideWhenUsed/>
    <w:rsid w:val="002C1BCD"/>
    <w:rPr>
      <w:vertAlign w:val="superscript"/>
    </w:rPr>
  </w:style>
  <w:style w:type="paragraph" w:styleId="FootnoteText">
    <w:name w:val="footnote text"/>
    <w:basedOn w:val="Normal"/>
    <w:link w:val="FootnoteTextChar"/>
    <w:semiHidden/>
    <w:unhideWhenUsed/>
    <w:rsid w:val="002C1BCD"/>
    <w:pPr>
      <w:spacing w:after="0" w:line="240" w:lineRule="auto"/>
    </w:pPr>
    <w:rPr>
      <w:sz w:val="20"/>
      <w:szCs w:val="20"/>
    </w:rPr>
  </w:style>
  <w:style w:type="character" w:customStyle="1" w:styleId="FootnoteTextChar">
    <w:name w:val="Footnote Text Char"/>
    <w:basedOn w:val="DefaultParagraphFont"/>
    <w:link w:val="FootnoteText"/>
    <w:semiHidden/>
    <w:rsid w:val="002C1BCD"/>
  </w:style>
  <w:style w:type="character" w:styleId="FootnoteReference">
    <w:name w:val="footnote reference"/>
    <w:basedOn w:val="DefaultParagraphFont"/>
    <w:semiHidden/>
    <w:unhideWhenUsed/>
    <w:rsid w:val="002C1BCD"/>
    <w:rPr>
      <w:vertAlign w:val="superscript"/>
    </w:rPr>
  </w:style>
  <w:style w:type="paragraph" w:styleId="Revision">
    <w:name w:val="Revision"/>
    <w:hidden/>
    <w:uiPriority w:val="99"/>
    <w:semiHidden/>
    <w:rsid w:val="00130DA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8731328">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945a110a73be75cc7d39f10b6d400bca">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9c3a51195b3c2793ad96ba1458843ae8"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8c566321-f672-4e06-a901-b5e72b4c435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d8741c7-de4e-4a2d-a0c7-324270fb0e97"/>
    <ds:schemaRef ds:uri="http://schemas.microsoft.com/sharepoint/v3"/>
    <ds:schemaRef ds:uri="65c01043-0666-442f-acb7-2528b588859a"/>
    <ds:schemaRef ds:uri="ad312983-9933-4586-87ae-0dd55f2c5b7f"/>
    <ds:schemaRef ds:uri="http://www.w3.org/XML/1998/namespace"/>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01ACA967-02F0-4EB8-9C04-9FBD7CC4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DF95A757-B3CA-4DAB-930C-83224074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1264</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8205</CharactersWithSpaces>
  <SharedDoc>false</SharedDoc>
  <HLinks>
    <vt:vector size="6" baseType="variant">
      <vt:variant>
        <vt:i4>5767199</vt:i4>
      </vt:variant>
      <vt:variant>
        <vt:i4>0</vt:i4>
      </vt:variant>
      <vt:variant>
        <vt:i4>0</vt:i4>
      </vt:variant>
      <vt:variant>
        <vt:i4>5</vt:i4>
      </vt:variant>
      <vt:variant>
        <vt:lpwstr>https://www.gov.uk/government/publications/eoi-guide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JOCKEL, Chantal</cp:lastModifiedBy>
  <cp:revision>4</cp:revision>
  <cp:lastPrinted>2013-07-11T02:35:00Z</cp:lastPrinted>
  <dcterms:created xsi:type="dcterms:W3CDTF">2019-06-24T10:58:00Z</dcterms:created>
  <dcterms:modified xsi:type="dcterms:W3CDTF">2019-06-24T11:09:00Z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