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724E" w:rsidRDefault="004B724E" w:rsidP="004B724E">
      <w:pPr>
        <w:spacing w:after="0" w:line="240" w:lineRule="auto"/>
        <w:rPr>
          <w:rFonts w:ascii="Verdana" w:hAnsi="Verdana" w:cs="Arial"/>
          <w:b/>
          <w:sz w:val="28"/>
          <w:szCs w:val="28"/>
        </w:rPr>
      </w:pPr>
      <w:r>
        <w:rPr>
          <w:rFonts w:ascii="Verdana" w:hAnsi="Verdana" w:cs="Arial"/>
          <w:b/>
          <w:sz w:val="28"/>
          <w:szCs w:val="28"/>
        </w:rPr>
        <w:t>Digital, Website &amp; Social Marketing TEN390</w:t>
      </w:r>
    </w:p>
    <w:p w:rsidR="004B724E" w:rsidRDefault="004B724E" w:rsidP="004B724E">
      <w:pPr>
        <w:spacing w:after="0" w:line="240" w:lineRule="auto"/>
        <w:rPr>
          <w:rFonts w:ascii="Verdana" w:hAnsi="Verdana" w:cs="Arial"/>
          <w:b/>
          <w:sz w:val="28"/>
          <w:szCs w:val="28"/>
        </w:rPr>
      </w:pPr>
    </w:p>
    <w:p w:rsidR="004B724E" w:rsidRDefault="004B724E" w:rsidP="004B724E">
      <w:pPr>
        <w:spacing w:after="0" w:line="240" w:lineRule="auto"/>
        <w:rPr>
          <w:rFonts w:ascii="Verdana" w:hAnsi="Verdana" w:cs="Arial"/>
          <w:b/>
          <w:sz w:val="24"/>
          <w:szCs w:val="24"/>
          <w:lang w:val="fr-FR"/>
        </w:rPr>
      </w:pPr>
      <w:r>
        <w:rPr>
          <w:rFonts w:ascii="Verdana" w:hAnsi="Verdana" w:cs="Arial"/>
          <w:b/>
          <w:sz w:val="24"/>
          <w:szCs w:val="24"/>
          <w:lang w:val="fr-FR"/>
        </w:rPr>
        <w:t xml:space="preserve">Clarification Document 2 </w:t>
      </w:r>
    </w:p>
    <w:p w:rsidR="004B724E" w:rsidRDefault="004B724E" w:rsidP="004B724E">
      <w:pPr>
        <w:spacing w:after="0" w:line="240" w:lineRule="auto"/>
        <w:rPr>
          <w:rFonts w:ascii="Verdana" w:hAnsi="Verdana" w:cs="Arial"/>
          <w:b/>
        </w:rPr>
      </w:pPr>
      <w:r>
        <w:rPr>
          <w:rFonts w:ascii="Verdana" w:hAnsi="Verdana" w:cs="Arial"/>
          <w:b/>
        </w:rPr>
        <w:t>Upload Date: 14 June 2016</w:t>
      </w:r>
    </w:p>
    <w:p w:rsidR="004B724E" w:rsidRDefault="004B724E" w:rsidP="004B724E">
      <w:pPr>
        <w:spacing w:after="0" w:line="240" w:lineRule="auto"/>
        <w:rPr>
          <w:rFonts w:ascii="Verdana" w:hAnsi="Verdana" w:cs="Arial"/>
        </w:rPr>
      </w:pPr>
    </w:p>
    <w:tbl>
      <w:tblPr>
        <w:tblW w:w="876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534"/>
        <w:gridCol w:w="8226"/>
      </w:tblGrid>
      <w:tr w:rsidR="004B724E" w:rsidTr="005A06C0">
        <w:trPr>
          <w:trHeight w:val="301"/>
        </w:trPr>
        <w:tc>
          <w:tcPr>
            <w:tcW w:w="534" w:type="dxa"/>
            <w:tcBorders>
              <w:top w:val="dotted" w:sz="4" w:space="0" w:color="auto"/>
              <w:left w:val="dotted" w:sz="4" w:space="0" w:color="auto"/>
              <w:bottom w:val="dotted" w:sz="4" w:space="0" w:color="auto"/>
              <w:right w:val="dotted" w:sz="4" w:space="0" w:color="auto"/>
            </w:tcBorders>
          </w:tcPr>
          <w:p w:rsidR="004B724E" w:rsidRDefault="004B724E" w:rsidP="005A06C0">
            <w:pPr>
              <w:jc w:val="center"/>
              <w:rPr>
                <w:rFonts w:ascii="Verdana" w:hAnsi="Verdana" w:cs="Arial"/>
                <w:b/>
              </w:rPr>
            </w:pPr>
          </w:p>
        </w:tc>
        <w:tc>
          <w:tcPr>
            <w:tcW w:w="8226" w:type="dxa"/>
            <w:tcBorders>
              <w:top w:val="dotted" w:sz="4" w:space="0" w:color="auto"/>
              <w:left w:val="dotted" w:sz="4" w:space="0" w:color="auto"/>
              <w:bottom w:val="dotted" w:sz="4" w:space="0" w:color="auto"/>
              <w:right w:val="dotted" w:sz="4" w:space="0" w:color="auto"/>
            </w:tcBorders>
            <w:hideMark/>
          </w:tcPr>
          <w:p w:rsidR="004B724E" w:rsidRDefault="004B724E" w:rsidP="005A06C0">
            <w:pPr>
              <w:jc w:val="center"/>
              <w:rPr>
                <w:rFonts w:ascii="Verdana" w:hAnsi="Verdana" w:cs="Arial"/>
                <w:b/>
              </w:rPr>
            </w:pPr>
            <w:r>
              <w:rPr>
                <w:rFonts w:ascii="Verdana" w:hAnsi="Verdana" w:cs="Arial"/>
                <w:b/>
              </w:rPr>
              <w:t>Clarification</w:t>
            </w:r>
          </w:p>
        </w:tc>
      </w:tr>
      <w:tr w:rsidR="004B724E" w:rsidTr="005A06C0">
        <w:tc>
          <w:tcPr>
            <w:tcW w:w="534" w:type="dxa"/>
            <w:tcBorders>
              <w:top w:val="dotted" w:sz="4" w:space="0" w:color="auto"/>
              <w:left w:val="dotted" w:sz="4" w:space="0" w:color="auto"/>
              <w:bottom w:val="dotted" w:sz="4" w:space="0" w:color="auto"/>
              <w:right w:val="dotted" w:sz="4" w:space="0" w:color="auto"/>
            </w:tcBorders>
            <w:hideMark/>
          </w:tcPr>
          <w:p w:rsidR="004B724E" w:rsidRDefault="004B724E" w:rsidP="005A06C0">
            <w:pPr>
              <w:rPr>
                <w:rFonts w:ascii="Verdana" w:hAnsi="Verdana" w:cs="Arial"/>
                <w:b/>
              </w:rPr>
            </w:pPr>
            <w:r>
              <w:rPr>
                <w:rFonts w:ascii="Verdana" w:hAnsi="Verdana" w:cs="Arial"/>
                <w:b/>
              </w:rPr>
              <w:t>1</w:t>
            </w:r>
          </w:p>
        </w:tc>
        <w:tc>
          <w:tcPr>
            <w:tcW w:w="8226" w:type="dxa"/>
            <w:tcBorders>
              <w:top w:val="dotted" w:sz="4" w:space="0" w:color="auto"/>
              <w:left w:val="dotted" w:sz="4" w:space="0" w:color="auto"/>
              <w:bottom w:val="dotted" w:sz="4" w:space="0" w:color="auto"/>
              <w:right w:val="dotted" w:sz="4" w:space="0" w:color="auto"/>
            </w:tcBorders>
            <w:hideMark/>
          </w:tcPr>
          <w:p w:rsidR="004B724E" w:rsidRDefault="004B724E" w:rsidP="004B724E">
            <w:pPr>
              <w:rPr>
                <w:rFonts w:ascii="Verdana" w:hAnsi="Verdana" w:cs="Arial"/>
              </w:rPr>
            </w:pPr>
            <w:r>
              <w:rPr>
                <w:rFonts w:ascii="Verdana" w:hAnsi="Verdana" w:cs="Arial"/>
                <w:b/>
              </w:rPr>
              <w:t>Question</w:t>
            </w:r>
            <w:r>
              <w:rPr>
                <w:rFonts w:ascii="Verdana" w:hAnsi="Verdana" w:cs="Arial"/>
              </w:rPr>
              <w:t>: Are you expecting bidders to provide design concepts with their response, or would these be required if shortlisted to present?</w:t>
            </w:r>
          </w:p>
          <w:p w:rsidR="004B724E" w:rsidRDefault="004B724E" w:rsidP="008A43DA">
            <w:pPr>
              <w:rPr>
                <w:rFonts w:ascii="Verdana" w:hAnsi="Verdana" w:cs="Arial"/>
              </w:rPr>
            </w:pPr>
            <w:r>
              <w:rPr>
                <w:rFonts w:ascii="Verdana" w:hAnsi="Verdana" w:cs="Arial"/>
                <w:b/>
              </w:rPr>
              <w:t xml:space="preserve">Answer: </w:t>
            </w:r>
            <w:r>
              <w:rPr>
                <w:rFonts w:ascii="Verdana" w:hAnsi="Verdana" w:cs="Arial"/>
              </w:rPr>
              <w:t xml:space="preserve">Tenderers should use their submission as an opportunity to demonstrate their suitability for the contract. </w:t>
            </w:r>
          </w:p>
          <w:p w:rsidR="008A43DA" w:rsidRPr="00191563" w:rsidRDefault="008A43DA" w:rsidP="008A43DA">
            <w:pPr>
              <w:rPr>
                <w:rFonts w:ascii="Verdana" w:hAnsi="Verdana" w:cs="Arial"/>
              </w:rPr>
            </w:pPr>
            <w:r>
              <w:rPr>
                <w:rFonts w:ascii="Verdana" w:hAnsi="Verdana" w:cs="Arial"/>
              </w:rPr>
              <w:t>As set out in the evaluation criteria, Tenderers must decide how best to demonstrate their “knowledge, experience, skills and resource” to meet all the requirements of section 4.</w:t>
            </w:r>
          </w:p>
        </w:tc>
      </w:tr>
      <w:tr w:rsidR="004B724E" w:rsidRPr="00191563" w:rsidTr="004B724E">
        <w:tc>
          <w:tcPr>
            <w:tcW w:w="534" w:type="dxa"/>
            <w:tcBorders>
              <w:top w:val="dotted" w:sz="4" w:space="0" w:color="auto"/>
              <w:left w:val="dotted" w:sz="4" w:space="0" w:color="auto"/>
              <w:bottom w:val="dotted" w:sz="4" w:space="0" w:color="auto"/>
              <w:right w:val="dotted" w:sz="4" w:space="0" w:color="auto"/>
            </w:tcBorders>
            <w:hideMark/>
          </w:tcPr>
          <w:p w:rsidR="004B724E" w:rsidRDefault="006A4AE0" w:rsidP="005A06C0">
            <w:pPr>
              <w:rPr>
                <w:rFonts w:ascii="Verdana" w:hAnsi="Verdana" w:cs="Arial"/>
                <w:b/>
              </w:rPr>
            </w:pPr>
            <w:r>
              <w:rPr>
                <w:rFonts w:ascii="Verdana" w:hAnsi="Verdana" w:cs="Arial"/>
                <w:b/>
              </w:rPr>
              <w:t>2</w:t>
            </w:r>
          </w:p>
        </w:tc>
        <w:tc>
          <w:tcPr>
            <w:tcW w:w="8226" w:type="dxa"/>
            <w:tcBorders>
              <w:top w:val="dotted" w:sz="4" w:space="0" w:color="auto"/>
              <w:left w:val="dotted" w:sz="4" w:space="0" w:color="auto"/>
              <w:bottom w:val="dotted" w:sz="4" w:space="0" w:color="auto"/>
              <w:right w:val="dotted" w:sz="4" w:space="0" w:color="auto"/>
            </w:tcBorders>
            <w:hideMark/>
          </w:tcPr>
          <w:p w:rsidR="004B724E" w:rsidRPr="004B724E" w:rsidRDefault="004B724E" w:rsidP="005A06C0">
            <w:pPr>
              <w:rPr>
                <w:rFonts w:ascii="Verdana" w:hAnsi="Verdana" w:cs="Arial"/>
                <w:b/>
              </w:rPr>
            </w:pPr>
            <w:r>
              <w:rPr>
                <w:rFonts w:ascii="Verdana" w:hAnsi="Verdana" w:cs="Arial"/>
                <w:b/>
              </w:rPr>
              <w:t>Question</w:t>
            </w:r>
            <w:r w:rsidRPr="004B724E">
              <w:rPr>
                <w:rFonts w:ascii="Verdana" w:hAnsi="Verdana" w:cs="Arial"/>
                <w:b/>
              </w:rPr>
              <w:t xml:space="preserve">: </w:t>
            </w:r>
            <w:r w:rsidR="005D5965" w:rsidRPr="005D5965">
              <w:rPr>
                <w:rFonts w:ascii="Verdana" w:hAnsi="Verdana" w:cs="Arial"/>
              </w:rPr>
              <w:t>Does the development of the social marketing media strategy and creative vision include ongoing management of relevant social channels for the entire period of the contract (2 years) or is it for an initial set up/consultancy period - what does 'on-going activities' refer to?</w:t>
            </w:r>
          </w:p>
          <w:p w:rsidR="001F3836" w:rsidRDefault="004B724E" w:rsidP="004E36AF">
            <w:pPr>
              <w:rPr>
                <w:rFonts w:ascii="Verdana" w:hAnsi="Verdana" w:cs="Arial"/>
              </w:rPr>
            </w:pPr>
            <w:r>
              <w:rPr>
                <w:rFonts w:ascii="Verdana" w:hAnsi="Verdana" w:cs="Arial"/>
                <w:b/>
              </w:rPr>
              <w:t xml:space="preserve">Answer: </w:t>
            </w:r>
            <w:r w:rsidR="004E36AF">
              <w:rPr>
                <w:rFonts w:ascii="Verdana" w:hAnsi="Verdana" w:cs="Arial"/>
              </w:rPr>
              <w:t xml:space="preserve">As stated in the “Timescale” section of tender, “the project will run from August 2016 – September 2018”. </w:t>
            </w:r>
          </w:p>
          <w:p w:rsidR="004E36AF" w:rsidRPr="005D5965" w:rsidRDefault="001F3836" w:rsidP="001F3836">
            <w:pPr>
              <w:rPr>
                <w:rFonts w:ascii="Verdana" w:hAnsi="Verdana" w:cs="Arial"/>
              </w:rPr>
            </w:pPr>
            <w:r>
              <w:rPr>
                <w:rFonts w:ascii="Verdana" w:hAnsi="Verdana" w:cs="Arial"/>
              </w:rPr>
              <w:t xml:space="preserve">‘On-going activities’ refers to the management of Invest in Cornwall’s social media channels over the two year project. The appointed tenderer will be required to provide social media support and consultation throughout this timeline and ensure that the channels “reflect the trends and behaviours of each smart specialisation sector and its audience requirements.” </w:t>
            </w:r>
          </w:p>
        </w:tc>
      </w:tr>
      <w:tr w:rsidR="004B724E" w:rsidRPr="00191563" w:rsidTr="004B724E">
        <w:tc>
          <w:tcPr>
            <w:tcW w:w="534" w:type="dxa"/>
            <w:tcBorders>
              <w:top w:val="dotted" w:sz="4" w:space="0" w:color="auto"/>
              <w:left w:val="dotted" w:sz="4" w:space="0" w:color="auto"/>
              <w:bottom w:val="dotted" w:sz="4" w:space="0" w:color="auto"/>
              <w:right w:val="dotted" w:sz="4" w:space="0" w:color="auto"/>
            </w:tcBorders>
            <w:hideMark/>
          </w:tcPr>
          <w:p w:rsidR="004B724E" w:rsidRDefault="006A4AE0" w:rsidP="005A06C0">
            <w:pPr>
              <w:rPr>
                <w:rFonts w:ascii="Verdana" w:hAnsi="Verdana" w:cs="Arial"/>
                <w:b/>
              </w:rPr>
            </w:pPr>
            <w:r>
              <w:rPr>
                <w:rFonts w:ascii="Verdana" w:hAnsi="Verdana" w:cs="Arial"/>
                <w:b/>
              </w:rPr>
              <w:t>3</w:t>
            </w:r>
          </w:p>
        </w:tc>
        <w:tc>
          <w:tcPr>
            <w:tcW w:w="8226" w:type="dxa"/>
            <w:tcBorders>
              <w:top w:val="dotted" w:sz="4" w:space="0" w:color="auto"/>
              <w:left w:val="dotted" w:sz="4" w:space="0" w:color="auto"/>
              <w:bottom w:val="dotted" w:sz="4" w:space="0" w:color="auto"/>
              <w:right w:val="dotted" w:sz="4" w:space="0" w:color="auto"/>
            </w:tcBorders>
            <w:hideMark/>
          </w:tcPr>
          <w:p w:rsidR="005D5965" w:rsidRDefault="004B724E" w:rsidP="005D5965">
            <w:pPr>
              <w:rPr>
                <w:rFonts w:cs="Calibri"/>
                <w:color w:val="000000"/>
              </w:rPr>
            </w:pPr>
            <w:r>
              <w:rPr>
                <w:rFonts w:ascii="Verdana" w:hAnsi="Verdana" w:cs="Arial"/>
                <w:b/>
              </w:rPr>
              <w:t>Question</w:t>
            </w:r>
            <w:r w:rsidRPr="004B724E">
              <w:rPr>
                <w:rFonts w:ascii="Verdana" w:hAnsi="Verdana" w:cs="Arial"/>
                <w:b/>
              </w:rPr>
              <w:t xml:space="preserve">: </w:t>
            </w:r>
            <w:r w:rsidR="005D5965" w:rsidRPr="005D5965">
              <w:rPr>
                <w:rFonts w:ascii="Verdana" w:hAnsi="Verdana" w:cs="Calibri"/>
                <w:color w:val="000000"/>
              </w:rPr>
              <w:t>What are the parameters around 'leading the creative vision for all visual content' - is this an initial approach/plan or will it involve ongoing commissioning/management?</w:t>
            </w:r>
          </w:p>
          <w:p w:rsidR="004B724E" w:rsidRPr="001B40A3" w:rsidRDefault="005D5965" w:rsidP="00D47CE3">
            <w:pPr>
              <w:rPr>
                <w:rFonts w:ascii="Verdana" w:hAnsi="Verdana" w:cs="Arial"/>
              </w:rPr>
            </w:pPr>
            <w:r>
              <w:rPr>
                <w:rFonts w:cs="Calibri"/>
                <w:color w:val="000000"/>
              </w:rPr>
              <w:t> </w:t>
            </w:r>
            <w:r w:rsidR="004B724E">
              <w:rPr>
                <w:rFonts w:ascii="Verdana" w:hAnsi="Verdana" w:cs="Arial"/>
                <w:b/>
              </w:rPr>
              <w:t xml:space="preserve">Answer: </w:t>
            </w:r>
            <w:r w:rsidR="001B40A3">
              <w:rPr>
                <w:rFonts w:ascii="Verdana" w:hAnsi="Verdana" w:cs="Arial"/>
              </w:rPr>
              <w:t xml:space="preserve">As stated in the ‘Tender Requirements’ section of the tender, proactive management of the ‘Creative vision for all visual content’ will </w:t>
            </w:r>
            <w:r w:rsidR="00263E6E">
              <w:rPr>
                <w:rFonts w:ascii="Verdana" w:hAnsi="Verdana" w:cs="Arial"/>
              </w:rPr>
              <w:t xml:space="preserve">be a key remit of the appointed agency. The requirements outlined in Section 4 </w:t>
            </w:r>
            <w:r w:rsidR="00D47CE3">
              <w:rPr>
                <w:rFonts w:ascii="Verdana" w:hAnsi="Verdana" w:cs="Arial"/>
              </w:rPr>
              <w:t>would be proactively managed and refreshed throughout</w:t>
            </w:r>
            <w:r w:rsidR="00263E6E">
              <w:rPr>
                <w:rFonts w:ascii="Verdana" w:hAnsi="Verdana" w:cs="Arial"/>
              </w:rPr>
              <w:t xml:space="preserve"> the entire duration of the two year proj</w:t>
            </w:r>
            <w:r w:rsidR="008B1A53">
              <w:rPr>
                <w:rFonts w:ascii="Verdana" w:hAnsi="Verdana" w:cs="Arial"/>
              </w:rPr>
              <w:t>ect</w:t>
            </w:r>
            <w:r w:rsidR="00D47CE3">
              <w:rPr>
                <w:rFonts w:ascii="Verdana" w:hAnsi="Verdana" w:cs="Arial"/>
              </w:rPr>
              <w:t>,</w:t>
            </w:r>
            <w:r w:rsidR="008B1A53">
              <w:rPr>
                <w:rFonts w:ascii="Verdana" w:hAnsi="Verdana" w:cs="Arial"/>
              </w:rPr>
              <w:t xml:space="preserve"> to ensure that Invest in Cornwall’s digital presence remains up-to-date and the tender objectives are achieved. </w:t>
            </w:r>
          </w:p>
        </w:tc>
      </w:tr>
      <w:tr w:rsidR="00D86707" w:rsidRPr="001B40A3" w:rsidTr="00D86707">
        <w:tc>
          <w:tcPr>
            <w:tcW w:w="534" w:type="dxa"/>
            <w:tcBorders>
              <w:top w:val="dotted" w:sz="4" w:space="0" w:color="auto"/>
              <w:left w:val="dotted" w:sz="4" w:space="0" w:color="auto"/>
              <w:bottom w:val="dotted" w:sz="4" w:space="0" w:color="auto"/>
              <w:right w:val="dotted" w:sz="4" w:space="0" w:color="auto"/>
            </w:tcBorders>
            <w:hideMark/>
          </w:tcPr>
          <w:p w:rsidR="00D86707" w:rsidRPr="006A4AE0" w:rsidRDefault="006A4AE0" w:rsidP="006A4AE0">
            <w:pPr>
              <w:rPr>
                <w:rFonts w:ascii="Verdana" w:hAnsi="Verdana" w:cs="Arial"/>
                <w:b/>
              </w:rPr>
            </w:pPr>
            <w:r w:rsidRPr="006A4AE0">
              <w:rPr>
                <w:rFonts w:ascii="Verdana" w:hAnsi="Verdana" w:cs="Arial"/>
                <w:b/>
              </w:rPr>
              <w:t>4</w:t>
            </w:r>
          </w:p>
        </w:tc>
        <w:tc>
          <w:tcPr>
            <w:tcW w:w="8226" w:type="dxa"/>
            <w:tcBorders>
              <w:top w:val="dotted" w:sz="4" w:space="0" w:color="auto"/>
              <w:left w:val="dotted" w:sz="4" w:space="0" w:color="auto"/>
              <w:bottom w:val="dotted" w:sz="4" w:space="0" w:color="auto"/>
              <w:right w:val="dotted" w:sz="4" w:space="0" w:color="auto"/>
            </w:tcBorders>
          </w:tcPr>
          <w:p w:rsidR="00D86707" w:rsidRPr="00D86707" w:rsidRDefault="00D86707" w:rsidP="00412364">
            <w:pPr>
              <w:rPr>
                <w:rFonts w:ascii="Verdana" w:hAnsi="Verdana"/>
              </w:rPr>
            </w:pPr>
            <w:r>
              <w:rPr>
                <w:rFonts w:ascii="Verdana" w:hAnsi="Verdana" w:cs="Arial"/>
                <w:b/>
              </w:rPr>
              <w:t xml:space="preserve">Question: </w:t>
            </w:r>
            <w:r w:rsidRPr="00D86707">
              <w:rPr>
                <w:rFonts w:ascii="Verdana" w:hAnsi="Verdana"/>
              </w:rPr>
              <w:t xml:space="preserve">As an initiative directed at promoting investment into Cornwall, on paper it would seem that awarding this work to an agency based outside of the area would be a conflict. Can you clarify your </w:t>
            </w:r>
            <w:r w:rsidRPr="00D86707">
              <w:rPr>
                <w:rFonts w:ascii="Verdana" w:hAnsi="Verdana"/>
              </w:rPr>
              <w:lastRenderedPageBreak/>
              <w:t>position on this? We are working with Cornwall council currently and would love to extend this to Invest in Cornwall but are concerned that our geographical location would count against us?</w:t>
            </w:r>
          </w:p>
          <w:p w:rsidR="00D86707" w:rsidRPr="00D86707" w:rsidRDefault="00D86707" w:rsidP="006C049F">
            <w:pPr>
              <w:rPr>
                <w:rFonts w:ascii="Verdana" w:hAnsi="Verdana" w:cs="Arial"/>
                <w:b/>
              </w:rPr>
            </w:pPr>
            <w:r w:rsidRPr="00D86707">
              <w:rPr>
                <w:rFonts w:ascii="Verdana" w:hAnsi="Verdana"/>
                <w:b/>
              </w:rPr>
              <w:t>Answer:</w:t>
            </w:r>
            <w:r w:rsidR="00DB6B05">
              <w:rPr>
                <w:rFonts w:ascii="Verdana" w:hAnsi="Verdana"/>
                <w:b/>
              </w:rPr>
              <w:t xml:space="preserve"> </w:t>
            </w:r>
            <w:r w:rsidR="00FD2C6A">
              <w:rPr>
                <w:rFonts w:ascii="Verdana" w:hAnsi="Verdana" w:cs="Arial"/>
              </w:rPr>
              <w:t xml:space="preserve">Submissions will be assessed against the criteria outlined in the assessment section of the tender. Tenderers will not be penalised if they are not based in Cornwall however the appointed agency will be required to travel to </w:t>
            </w:r>
            <w:r w:rsidR="006C049F">
              <w:rPr>
                <w:rFonts w:ascii="Verdana" w:hAnsi="Verdana" w:cs="Arial"/>
              </w:rPr>
              <w:t>Cornwall</w:t>
            </w:r>
            <w:r w:rsidR="00FD2C6A">
              <w:rPr>
                <w:rFonts w:ascii="Verdana" w:hAnsi="Verdana" w:cs="Arial"/>
              </w:rPr>
              <w:t xml:space="preserve"> on a regular basis for meetings with Invest in Cornwall. Please note, travel expenses are covered within the tender budget, any additional costs incurred will need to be covered by the agency.</w:t>
            </w:r>
          </w:p>
        </w:tc>
      </w:tr>
      <w:tr w:rsidR="00D86707" w:rsidRPr="00D86707" w:rsidTr="00412364">
        <w:tc>
          <w:tcPr>
            <w:tcW w:w="534" w:type="dxa"/>
            <w:tcBorders>
              <w:top w:val="dotted" w:sz="4" w:space="0" w:color="auto"/>
              <w:left w:val="dotted" w:sz="4" w:space="0" w:color="auto"/>
              <w:bottom w:val="dotted" w:sz="4" w:space="0" w:color="auto"/>
              <w:right w:val="dotted" w:sz="4" w:space="0" w:color="auto"/>
            </w:tcBorders>
            <w:hideMark/>
          </w:tcPr>
          <w:p w:rsidR="00D86707" w:rsidRPr="00D86707" w:rsidRDefault="006A4AE0" w:rsidP="00412364">
            <w:pPr>
              <w:rPr>
                <w:rFonts w:ascii="Verdana" w:hAnsi="Verdana" w:cs="Arial"/>
              </w:rPr>
            </w:pPr>
            <w:r>
              <w:rPr>
                <w:rFonts w:ascii="Verdana" w:hAnsi="Verdana" w:cs="Arial"/>
                <w:b/>
              </w:rPr>
              <w:lastRenderedPageBreak/>
              <w:t>6</w:t>
            </w:r>
            <w:r w:rsidR="00D86707">
              <w:rPr>
                <w:rFonts w:ascii="Verdana" w:hAnsi="Verdana" w:cs="Arial"/>
              </w:rPr>
              <w:t xml:space="preserve"> </w:t>
            </w:r>
          </w:p>
        </w:tc>
        <w:tc>
          <w:tcPr>
            <w:tcW w:w="8226" w:type="dxa"/>
            <w:tcBorders>
              <w:top w:val="dotted" w:sz="4" w:space="0" w:color="auto"/>
              <w:left w:val="dotted" w:sz="4" w:space="0" w:color="auto"/>
              <w:bottom w:val="dotted" w:sz="4" w:space="0" w:color="auto"/>
              <w:right w:val="dotted" w:sz="4" w:space="0" w:color="auto"/>
            </w:tcBorders>
          </w:tcPr>
          <w:p w:rsidR="00D86707" w:rsidRPr="00D86707" w:rsidRDefault="00D86707" w:rsidP="00412364">
            <w:pPr>
              <w:rPr>
                <w:rFonts w:ascii="Verdana" w:hAnsi="Verdana"/>
              </w:rPr>
            </w:pPr>
            <w:r>
              <w:rPr>
                <w:rFonts w:ascii="Verdana" w:hAnsi="Verdana" w:cs="Arial"/>
                <w:b/>
              </w:rPr>
              <w:t xml:space="preserve">Question: </w:t>
            </w:r>
            <w:r w:rsidRPr="00D86707">
              <w:rPr>
                <w:rFonts w:ascii="Verdana" w:hAnsi="Verdana"/>
              </w:rPr>
              <w:t>In terms of SEO, everything we design and build has consideration for SEO and we also provide content strategy services which ensure content you put on your site is indexable, but we are not an SEO specialist. Are you looking for a supplier who has skills and experience in the provision of ongoing SEO services?</w:t>
            </w:r>
          </w:p>
          <w:p w:rsidR="00BA49AD" w:rsidRDefault="00D86707" w:rsidP="00BA49AD">
            <w:pPr>
              <w:rPr>
                <w:rFonts w:ascii="Verdana" w:hAnsi="Verdana"/>
              </w:rPr>
            </w:pPr>
            <w:r w:rsidRPr="00D86707">
              <w:rPr>
                <w:rFonts w:ascii="Verdana" w:hAnsi="Verdana"/>
                <w:b/>
              </w:rPr>
              <w:t>Answer:</w:t>
            </w:r>
            <w:r w:rsidR="00F66C92">
              <w:rPr>
                <w:rFonts w:ascii="Verdana" w:hAnsi="Verdana"/>
                <w:b/>
              </w:rPr>
              <w:t xml:space="preserve"> </w:t>
            </w:r>
            <w:r w:rsidR="00F66C92">
              <w:rPr>
                <w:rFonts w:ascii="Verdana" w:hAnsi="Verdana"/>
              </w:rPr>
              <w:t>The appointed tenderer will be able to de</w:t>
            </w:r>
            <w:r w:rsidR="00BA49AD">
              <w:rPr>
                <w:rFonts w:ascii="Verdana" w:hAnsi="Verdana"/>
              </w:rPr>
              <w:t xml:space="preserve">monstrate their ability to “Develop a SEO strategy for the website, reviewing all existing content to ensure maximum optimisation opportunities and best quality user experience.” </w:t>
            </w:r>
          </w:p>
          <w:p w:rsidR="00D86707" w:rsidRPr="00F66C92" w:rsidRDefault="00BA49AD" w:rsidP="00BA49AD">
            <w:pPr>
              <w:rPr>
                <w:rFonts w:ascii="Verdana" w:hAnsi="Verdana" w:cs="Arial"/>
              </w:rPr>
            </w:pPr>
            <w:r>
              <w:rPr>
                <w:rFonts w:ascii="Verdana" w:hAnsi="Verdana"/>
              </w:rPr>
              <w:t xml:space="preserve">The successful submission will also incorporate evidence based responses when detailing how the SEO requirements in Section 4.0 would be met. </w:t>
            </w:r>
          </w:p>
        </w:tc>
      </w:tr>
      <w:tr w:rsidR="00D86707" w:rsidRPr="00D86707" w:rsidTr="00412364">
        <w:tc>
          <w:tcPr>
            <w:tcW w:w="534" w:type="dxa"/>
            <w:tcBorders>
              <w:top w:val="dotted" w:sz="4" w:space="0" w:color="auto"/>
              <w:left w:val="dotted" w:sz="4" w:space="0" w:color="auto"/>
              <w:bottom w:val="dotted" w:sz="4" w:space="0" w:color="auto"/>
              <w:right w:val="dotted" w:sz="4" w:space="0" w:color="auto"/>
            </w:tcBorders>
            <w:hideMark/>
          </w:tcPr>
          <w:p w:rsidR="00D86707" w:rsidRPr="00D86707" w:rsidRDefault="006A4AE0" w:rsidP="00412364">
            <w:pPr>
              <w:rPr>
                <w:rFonts w:ascii="Verdana" w:hAnsi="Verdana" w:cs="Arial"/>
              </w:rPr>
            </w:pPr>
            <w:r>
              <w:rPr>
                <w:rFonts w:ascii="Verdana" w:hAnsi="Verdana" w:cs="Arial"/>
                <w:b/>
              </w:rPr>
              <w:t>7</w:t>
            </w:r>
            <w:r w:rsidR="00D86707">
              <w:rPr>
                <w:rFonts w:ascii="Verdana" w:hAnsi="Verdana" w:cs="Arial"/>
              </w:rPr>
              <w:t xml:space="preserve"> </w:t>
            </w:r>
          </w:p>
        </w:tc>
        <w:tc>
          <w:tcPr>
            <w:tcW w:w="8226" w:type="dxa"/>
            <w:tcBorders>
              <w:top w:val="dotted" w:sz="4" w:space="0" w:color="auto"/>
              <w:left w:val="dotted" w:sz="4" w:space="0" w:color="auto"/>
              <w:bottom w:val="dotted" w:sz="4" w:space="0" w:color="auto"/>
              <w:right w:val="dotted" w:sz="4" w:space="0" w:color="auto"/>
            </w:tcBorders>
          </w:tcPr>
          <w:p w:rsidR="00D86707" w:rsidRDefault="00D86707" w:rsidP="00412364">
            <w:pPr>
              <w:rPr>
                <w:rFonts w:ascii="Verdana" w:hAnsi="Verdana" w:cs="Arial"/>
              </w:rPr>
            </w:pPr>
            <w:r>
              <w:rPr>
                <w:rFonts w:ascii="Verdana" w:hAnsi="Verdana" w:cs="Arial"/>
                <w:b/>
              </w:rPr>
              <w:t>Question:</w:t>
            </w:r>
            <w:r w:rsidRPr="00D86707">
              <w:rPr>
                <w:rFonts w:ascii="Verdana" w:hAnsi="Verdana" w:cs="Arial"/>
              </w:rPr>
              <w:t xml:space="preserve"> You mention, that you would like to implement an open source CMS; have you had experience with of the market leading open source CMSs such as Drupal, Umbraco, WP </w:t>
            </w:r>
            <w:r w:rsidR="003010EF" w:rsidRPr="00D86707">
              <w:rPr>
                <w:rFonts w:ascii="Verdana" w:hAnsi="Verdana" w:cs="Arial"/>
              </w:rPr>
              <w:t>etc.</w:t>
            </w:r>
            <w:bookmarkStart w:id="0" w:name="_GoBack"/>
            <w:bookmarkEnd w:id="0"/>
            <w:r w:rsidRPr="00D86707">
              <w:rPr>
                <w:rFonts w:ascii="Verdana" w:hAnsi="Verdana" w:cs="Arial"/>
              </w:rPr>
              <w:t xml:space="preserve"> and if so do you have a particular preference for any?</w:t>
            </w:r>
          </w:p>
          <w:p w:rsidR="00D86707" w:rsidRPr="004C572D" w:rsidRDefault="00D86707" w:rsidP="004C572D">
            <w:pPr>
              <w:rPr>
                <w:rFonts w:ascii="Verdana" w:hAnsi="Verdana" w:cs="Arial"/>
              </w:rPr>
            </w:pPr>
            <w:r>
              <w:rPr>
                <w:rFonts w:ascii="Verdana" w:hAnsi="Verdana" w:cs="Arial"/>
                <w:b/>
              </w:rPr>
              <w:t xml:space="preserve">Answer: </w:t>
            </w:r>
            <w:r w:rsidR="004C572D">
              <w:rPr>
                <w:rFonts w:ascii="Verdana" w:hAnsi="Verdana" w:cs="Arial"/>
              </w:rPr>
              <w:t xml:space="preserve">The existing website uses Word Press however as long the technical specifications for the website are met and the overarching tender objectives are achieved, tenderers may submit a proposal with a different CMS if it is deemed more appropriate for the brief. </w:t>
            </w:r>
          </w:p>
        </w:tc>
      </w:tr>
    </w:tbl>
    <w:p w:rsidR="0005295E" w:rsidRDefault="0005295E">
      <w:pPr>
        <w:rPr>
          <w:rFonts w:ascii="Verdana" w:hAnsi="Verdana"/>
        </w:rPr>
      </w:pPr>
    </w:p>
    <w:p w:rsidR="00D86707" w:rsidRDefault="00D86707">
      <w:pPr>
        <w:rPr>
          <w:rFonts w:ascii="Verdana" w:hAnsi="Verdana"/>
        </w:rPr>
      </w:pPr>
    </w:p>
    <w:p w:rsidR="00D86707" w:rsidRPr="00002FD1" w:rsidRDefault="00D86707">
      <w:pPr>
        <w:rPr>
          <w:rFonts w:ascii="Verdana" w:hAnsi="Verdana"/>
        </w:rPr>
      </w:pPr>
      <w:r>
        <w:rPr>
          <w:rFonts w:ascii="Verdana" w:hAnsi="Verdana"/>
        </w:rPr>
        <w:t xml:space="preserve"> </w:t>
      </w:r>
    </w:p>
    <w:sectPr w:rsidR="00D86707" w:rsidRPr="00002F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24E"/>
    <w:rsid w:val="00002FD1"/>
    <w:rsid w:val="00024D9D"/>
    <w:rsid w:val="0005295E"/>
    <w:rsid w:val="00132278"/>
    <w:rsid w:val="001B40A3"/>
    <w:rsid w:val="001F3836"/>
    <w:rsid w:val="00263E6E"/>
    <w:rsid w:val="003010EF"/>
    <w:rsid w:val="004B724E"/>
    <w:rsid w:val="004C572D"/>
    <w:rsid w:val="004E36AF"/>
    <w:rsid w:val="005D5965"/>
    <w:rsid w:val="006A4AE0"/>
    <w:rsid w:val="006C049F"/>
    <w:rsid w:val="007605C9"/>
    <w:rsid w:val="008116C8"/>
    <w:rsid w:val="008A43DA"/>
    <w:rsid w:val="008B1A53"/>
    <w:rsid w:val="009F046F"/>
    <w:rsid w:val="00B15A44"/>
    <w:rsid w:val="00BA49AD"/>
    <w:rsid w:val="00D47CE3"/>
    <w:rsid w:val="00D86707"/>
    <w:rsid w:val="00DB6B05"/>
    <w:rsid w:val="00E36C65"/>
    <w:rsid w:val="00F40723"/>
    <w:rsid w:val="00F66C92"/>
    <w:rsid w:val="00FD2C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24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24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734098">
      <w:bodyDiv w:val="1"/>
      <w:marLeft w:val="0"/>
      <w:marRight w:val="0"/>
      <w:marTop w:val="0"/>
      <w:marBottom w:val="0"/>
      <w:divBdr>
        <w:top w:val="none" w:sz="0" w:space="0" w:color="auto"/>
        <w:left w:val="none" w:sz="0" w:space="0" w:color="auto"/>
        <w:bottom w:val="none" w:sz="0" w:space="0" w:color="auto"/>
        <w:right w:val="none" w:sz="0" w:space="0" w:color="auto"/>
      </w:divBdr>
    </w:div>
    <w:div w:id="896477875">
      <w:bodyDiv w:val="1"/>
      <w:marLeft w:val="0"/>
      <w:marRight w:val="0"/>
      <w:marTop w:val="0"/>
      <w:marBottom w:val="0"/>
      <w:divBdr>
        <w:top w:val="none" w:sz="0" w:space="0" w:color="auto"/>
        <w:left w:val="none" w:sz="0" w:space="0" w:color="auto"/>
        <w:bottom w:val="none" w:sz="0" w:space="0" w:color="auto"/>
        <w:right w:val="none" w:sz="0" w:space="0" w:color="auto"/>
      </w:divBdr>
    </w:div>
    <w:div w:id="1147554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F54526-F4DF-4ECC-88E0-462392D03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5C12D87D</Template>
  <TotalTime>0</TotalTime>
  <Pages>2</Pages>
  <Words>594</Words>
  <Characters>3386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3973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Tregenna Sophie</dc:creator>
  <cp:lastModifiedBy>Thompson Nicola</cp:lastModifiedBy>
  <cp:revision>3</cp:revision>
  <dcterms:created xsi:type="dcterms:W3CDTF">2016-06-15T09:26:00Z</dcterms:created>
  <dcterms:modified xsi:type="dcterms:W3CDTF">2016-06-15T10:04:00Z</dcterms:modified>
</cp:coreProperties>
</file>