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7DA4B1C"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062FAB" w:rsidRPr="00F15002">
        <w:rPr>
          <w:rFonts w:cs="Arial"/>
          <w:szCs w:val="22"/>
        </w:rPr>
        <w:t>18/02/2019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w:t>
      </w:r>
      <w:r w:rsidR="0018379F">
        <w:rPr>
          <w:rFonts w:cs="Arial"/>
          <w:szCs w:val="22"/>
        </w:rPr>
        <w:t xml:space="preserve"> advice</w:t>
      </w:r>
      <w:r w:rsidR="00F944DA" w:rsidRPr="00C3320D">
        <w:rPr>
          <w:rFonts w:cs="Arial"/>
          <w:szCs w:val="22"/>
        </w:rPr>
        <w:t xml:space="preserve">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230A43">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0C85222E" w:rsidR="008E082F" w:rsidRPr="00C3320D" w:rsidRDefault="00230A43"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49576C4" w:rsidR="008E082F" w:rsidRPr="00230A43" w:rsidRDefault="00230A43" w:rsidP="00D40F55">
            <w:pPr>
              <w:spacing w:before="120" w:after="120" w:line="240" w:lineRule="auto"/>
              <w:jc w:val="left"/>
              <w:rPr>
                <w:rFonts w:cs="Arial"/>
                <w:szCs w:val="22"/>
              </w:rPr>
            </w:pPr>
            <w:r w:rsidRPr="00852355">
              <w:rPr>
                <w:rFonts w:cs="Arial"/>
                <w:szCs w:val="22"/>
              </w:rPr>
              <w:t>CCLL18A16</w:t>
            </w:r>
          </w:p>
        </w:tc>
      </w:tr>
      <w:tr w:rsidR="00C3320D" w:rsidRPr="00C3320D" w14:paraId="5F0543CE" w14:textId="77777777" w:rsidTr="006C686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21706582" w:rsidR="008E082F" w:rsidRPr="00C3320D" w:rsidRDefault="00E72B10" w:rsidP="00D40F55">
            <w:pPr>
              <w:spacing w:before="120" w:after="120" w:line="240" w:lineRule="auto"/>
              <w:jc w:val="left"/>
              <w:rPr>
                <w:rFonts w:cs="Arial"/>
                <w:b/>
                <w:szCs w:val="22"/>
              </w:rPr>
            </w:pPr>
            <w:r>
              <w:rPr>
                <w:rFonts w:cs="Arial"/>
                <w:b/>
                <w:spacing w:val="-3"/>
                <w:szCs w:val="22"/>
                <w:lang w:eastAsia="en-GB"/>
              </w:rPr>
              <w:t xml:space="preserve">The </w:t>
            </w:r>
            <w:r w:rsidR="00230A43">
              <w:rPr>
                <w:rFonts w:cs="Arial"/>
                <w:b/>
                <w:spacing w:val="-3"/>
                <w:szCs w:val="22"/>
                <w:lang w:eastAsia="en-GB"/>
              </w:rPr>
              <w:t>Insolvency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66993F85" w14:textId="77777777" w:rsidR="008E082F" w:rsidRPr="006C686A" w:rsidRDefault="006C686A" w:rsidP="00D40F55">
            <w:pPr>
              <w:spacing w:before="120" w:after="120" w:line="240" w:lineRule="auto"/>
              <w:jc w:val="left"/>
              <w:rPr>
                <w:rFonts w:cs="Arial"/>
                <w:szCs w:val="22"/>
              </w:rPr>
            </w:pPr>
            <w:r w:rsidRPr="006C686A">
              <w:rPr>
                <w:rFonts w:cs="Arial"/>
                <w:szCs w:val="22"/>
              </w:rPr>
              <w:t>4 Abbey Orchard Street</w:t>
            </w:r>
          </w:p>
          <w:p w14:paraId="1E9A06FC" w14:textId="77777777" w:rsidR="006C686A" w:rsidRPr="006C686A" w:rsidRDefault="006C686A" w:rsidP="00D40F55">
            <w:pPr>
              <w:spacing w:before="120" w:after="120" w:line="240" w:lineRule="auto"/>
              <w:jc w:val="left"/>
              <w:rPr>
                <w:rFonts w:cs="Arial"/>
                <w:szCs w:val="22"/>
              </w:rPr>
            </w:pPr>
            <w:r w:rsidRPr="006C686A">
              <w:rPr>
                <w:rFonts w:cs="Arial"/>
                <w:szCs w:val="22"/>
              </w:rPr>
              <w:t>London</w:t>
            </w:r>
          </w:p>
          <w:p w14:paraId="3C7491AC" w14:textId="443FD8DE" w:rsidR="006C686A" w:rsidRPr="00C3320D" w:rsidRDefault="006C686A" w:rsidP="00D40F55">
            <w:pPr>
              <w:spacing w:before="120" w:after="120" w:line="240" w:lineRule="auto"/>
              <w:jc w:val="left"/>
              <w:rPr>
                <w:rFonts w:cs="Arial"/>
                <w:i/>
                <w:szCs w:val="22"/>
              </w:rPr>
            </w:pPr>
            <w:r w:rsidRPr="006C686A">
              <w:rPr>
                <w:rFonts w:cs="Arial"/>
                <w:szCs w:val="22"/>
              </w:rPr>
              <w:t>SW1P 2HT</w:t>
            </w:r>
          </w:p>
        </w:tc>
      </w:tr>
      <w:tr w:rsidR="00C3320D" w:rsidRPr="00C3320D" w14:paraId="70BF2D98" w14:textId="77777777" w:rsidTr="006C686A">
        <w:trPr>
          <w:gridAfter w:val="1"/>
          <w:wAfter w:w="24" w:type="dxa"/>
        </w:trPr>
        <w:tc>
          <w:tcPr>
            <w:tcW w:w="576" w:type="dxa"/>
            <w:shd w:val="clear" w:color="auto" w:fill="auto"/>
          </w:tcPr>
          <w:p w14:paraId="68072B3F" w14:textId="690C33B4" w:rsidR="00BF3393" w:rsidRDefault="008E082F" w:rsidP="00D40F55">
            <w:pPr>
              <w:spacing w:before="120" w:after="120" w:line="240" w:lineRule="auto"/>
              <w:jc w:val="left"/>
              <w:rPr>
                <w:rFonts w:cs="Arial"/>
                <w:b/>
                <w:szCs w:val="22"/>
              </w:rPr>
            </w:pPr>
            <w:r w:rsidRPr="00C3320D">
              <w:rPr>
                <w:rFonts w:cs="Arial"/>
                <w:b/>
                <w:szCs w:val="22"/>
              </w:rPr>
              <w:t>1.3</w:t>
            </w:r>
          </w:p>
          <w:p w14:paraId="61210A47" w14:textId="77777777" w:rsidR="00BF3393" w:rsidRPr="00BF3393" w:rsidRDefault="00BF3393" w:rsidP="00BF3393">
            <w:pPr>
              <w:rPr>
                <w:rFonts w:cs="Arial"/>
                <w:szCs w:val="22"/>
              </w:rPr>
            </w:pPr>
          </w:p>
          <w:p w14:paraId="14286266" w14:textId="6C53AD02" w:rsidR="008E082F" w:rsidRPr="00BF3393" w:rsidRDefault="008E082F" w:rsidP="00BF3393">
            <w:pPr>
              <w:rPr>
                <w:rFonts w:cs="Arial"/>
                <w:szCs w:val="22"/>
              </w:rPr>
            </w:pPr>
          </w:p>
        </w:tc>
        <w:tc>
          <w:tcPr>
            <w:tcW w:w="4249" w:type="dxa"/>
            <w:shd w:val="clear" w:color="auto" w:fill="auto"/>
          </w:tcPr>
          <w:p w14:paraId="19E2F17C" w14:textId="2E6073BD" w:rsidR="00A03213" w:rsidRDefault="00C140D3" w:rsidP="006C686A">
            <w:pPr>
              <w:spacing w:before="120" w:after="120" w:line="240" w:lineRule="auto"/>
              <w:jc w:val="left"/>
              <w:rPr>
                <w:rFonts w:cs="Arial"/>
                <w:b/>
                <w:szCs w:val="22"/>
              </w:rPr>
            </w:pPr>
            <w:proofErr w:type="spellStart"/>
            <w:r>
              <w:rPr>
                <w:rFonts w:cs="Arial"/>
                <w:b/>
                <w:szCs w:val="22"/>
              </w:rPr>
              <w:lastRenderedPageBreak/>
              <w:t>Gowling</w:t>
            </w:r>
            <w:proofErr w:type="spellEnd"/>
            <w:r>
              <w:rPr>
                <w:rFonts w:cs="Arial"/>
                <w:b/>
                <w:szCs w:val="22"/>
              </w:rPr>
              <w:t xml:space="preserve"> (UK) LLP</w:t>
            </w:r>
          </w:p>
          <w:p w14:paraId="269275C6" w14:textId="18B604CD" w:rsidR="008E082F" w:rsidRPr="006C686A" w:rsidRDefault="00A03213" w:rsidP="006C686A">
            <w:pPr>
              <w:spacing w:before="120" w:after="120" w:line="240" w:lineRule="auto"/>
              <w:jc w:val="left"/>
              <w:rPr>
                <w:rFonts w:cs="Arial"/>
                <w:b/>
                <w:szCs w:val="22"/>
              </w:rPr>
            </w:pPr>
            <w:r w:rsidRPr="00C3320D">
              <w:rPr>
                <w:rFonts w:cs="Arial"/>
                <w:b/>
                <w:szCs w:val="22"/>
              </w:rPr>
              <w:t xml:space="preserve"> </w:t>
            </w:r>
            <w:r w:rsidR="008E082F" w:rsidRPr="00C3320D">
              <w:rPr>
                <w:rFonts w:cs="Arial"/>
                <w:b/>
                <w:szCs w:val="22"/>
              </w:rPr>
              <w:t>("SUPPLIER")</w:t>
            </w:r>
          </w:p>
        </w:tc>
        <w:tc>
          <w:tcPr>
            <w:tcW w:w="4309" w:type="dxa"/>
            <w:shd w:val="clear" w:color="auto" w:fill="auto"/>
          </w:tcPr>
          <w:p w14:paraId="2D3910DC" w14:textId="77777777" w:rsidR="00062FAB" w:rsidRDefault="00C140D3" w:rsidP="006C686A">
            <w:pPr>
              <w:spacing w:before="120" w:after="120" w:line="240" w:lineRule="auto"/>
              <w:jc w:val="left"/>
              <w:rPr>
                <w:rFonts w:cs="Arial"/>
                <w:szCs w:val="22"/>
              </w:rPr>
            </w:pPr>
            <w:r>
              <w:rPr>
                <w:rFonts w:cs="Arial"/>
                <w:szCs w:val="22"/>
              </w:rPr>
              <w:t xml:space="preserve">Two </w:t>
            </w:r>
            <w:proofErr w:type="spellStart"/>
            <w:r>
              <w:rPr>
                <w:rFonts w:cs="Arial"/>
                <w:szCs w:val="22"/>
              </w:rPr>
              <w:t>Snowhill</w:t>
            </w:r>
            <w:proofErr w:type="spellEnd"/>
          </w:p>
          <w:p w14:paraId="622F5C66" w14:textId="77777777" w:rsidR="00C140D3" w:rsidRDefault="00C140D3" w:rsidP="006C686A">
            <w:pPr>
              <w:spacing w:before="120" w:after="120" w:line="240" w:lineRule="auto"/>
              <w:jc w:val="left"/>
              <w:rPr>
                <w:rFonts w:cs="Arial"/>
                <w:szCs w:val="22"/>
              </w:rPr>
            </w:pPr>
            <w:r>
              <w:rPr>
                <w:rFonts w:cs="Arial"/>
                <w:szCs w:val="22"/>
              </w:rPr>
              <w:t>Birmingham</w:t>
            </w:r>
          </w:p>
          <w:p w14:paraId="27D9FCAC" w14:textId="32FEC2D9" w:rsidR="00C140D3" w:rsidRPr="00062FAB" w:rsidRDefault="00C140D3" w:rsidP="006C686A">
            <w:pPr>
              <w:spacing w:before="120" w:after="120" w:line="240" w:lineRule="auto"/>
              <w:jc w:val="left"/>
              <w:rPr>
                <w:rFonts w:cs="Arial"/>
                <w:szCs w:val="22"/>
              </w:rPr>
            </w:pPr>
            <w:r>
              <w:rPr>
                <w:rFonts w:cs="Arial"/>
                <w:szCs w:val="22"/>
              </w:rPr>
              <w:t>B4 6WR</w:t>
            </w:r>
          </w:p>
        </w:tc>
      </w:tr>
      <w:tr w:rsidR="00C3320D" w:rsidRPr="00C3320D" w14:paraId="16AC3458" w14:textId="77777777" w:rsidTr="00230A43">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514E0415"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A797574" w:rsidR="008E082F" w:rsidRPr="00230A43" w:rsidRDefault="00A03213" w:rsidP="00D40F55">
            <w:pPr>
              <w:spacing w:before="120" w:after="120" w:line="240" w:lineRule="auto"/>
              <w:jc w:val="left"/>
              <w:rPr>
                <w:rFonts w:cs="Arial"/>
                <w:szCs w:val="22"/>
                <w:shd w:val="clear" w:color="auto" w:fill="D9D9D9"/>
              </w:rPr>
            </w:pPr>
            <w:r>
              <w:rPr>
                <w:rFonts w:eastAsia="Calibri" w:cs="Arial"/>
                <w:szCs w:val="22"/>
              </w:rPr>
              <w:t>1</w:t>
            </w:r>
            <w:r w:rsidRPr="00A03213">
              <w:rPr>
                <w:rFonts w:eastAsia="Calibri" w:cs="Arial"/>
                <w:szCs w:val="22"/>
                <w:vertAlign w:val="superscript"/>
              </w:rPr>
              <w:t>st</w:t>
            </w:r>
            <w:r>
              <w:rPr>
                <w:rFonts w:eastAsia="Calibri" w:cs="Arial"/>
                <w:szCs w:val="22"/>
              </w:rPr>
              <w:t xml:space="preserve"> March</w:t>
            </w:r>
            <w:r w:rsidR="00230A43">
              <w:rPr>
                <w:rFonts w:eastAsia="Calibri" w:cs="Arial"/>
                <w:szCs w:val="22"/>
              </w:rPr>
              <w:t xml:space="preserve"> 2019</w:t>
            </w:r>
          </w:p>
        </w:tc>
      </w:tr>
      <w:tr w:rsidR="00C3320D" w:rsidRPr="00C3320D" w14:paraId="39842C8A" w14:textId="77777777" w:rsidTr="00230A43">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4E663B1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p>
          <w:p w14:paraId="4A978F98" w14:textId="126065FC" w:rsidR="008E082F" w:rsidRPr="00C3320D" w:rsidRDefault="008E082F" w:rsidP="00230A43">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36C9123" w14:textId="77E2FBAB" w:rsidR="008E082F" w:rsidRPr="00C3320D" w:rsidRDefault="008E082F" w:rsidP="00230A43">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Expiry date </w:t>
            </w:r>
            <w:r w:rsidR="00230A43">
              <w:rPr>
                <w:rFonts w:eastAsia="STZhongsong" w:cs="Arial"/>
                <w:szCs w:val="22"/>
                <w:lang w:eastAsia="zh-CN"/>
              </w:rPr>
              <w:t>of Legal Services Contract Term</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48F87C0F" w14:textId="7F3B0BF4" w:rsidR="00EA26DD" w:rsidRPr="00230A43" w:rsidRDefault="00A03213" w:rsidP="00230A43">
            <w:pPr>
              <w:spacing w:before="120" w:after="120" w:line="240" w:lineRule="auto"/>
              <w:jc w:val="left"/>
              <w:rPr>
                <w:rFonts w:cs="Arial"/>
                <w:szCs w:val="22"/>
              </w:rPr>
            </w:pPr>
            <w:r>
              <w:rPr>
                <w:rFonts w:cs="Arial"/>
                <w:szCs w:val="22"/>
              </w:rPr>
              <w:t>28</w:t>
            </w:r>
            <w:r w:rsidR="00230A43" w:rsidRPr="00230A43">
              <w:rPr>
                <w:rFonts w:cs="Arial"/>
                <w:szCs w:val="22"/>
                <w:vertAlign w:val="superscript"/>
              </w:rPr>
              <w:t>th</w:t>
            </w:r>
            <w:r w:rsidR="00E72B10">
              <w:rPr>
                <w:rFonts w:cs="Arial"/>
                <w:szCs w:val="22"/>
              </w:rPr>
              <w:t xml:space="preserve"> February</w:t>
            </w:r>
            <w:r w:rsidR="00230A43" w:rsidRPr="00230A43">
              <w:rPr>
                <w:rFonts w:cs="Arial"/>
                <w:szCs w:val="22"/>
              </w:rPr>
              <w:t xml:space="preserve"> 2021</w:t>
            </w:r>
          </w:p>
          <w:p w14:paraId="1309A954" w14:textId="77777777" w:rsidR="00230A43" w:rsidRPr="00230A43" w:rsidRDefault="00230A43" w:rsidP="00230A43">
            <w:pPr>
              <w:spacing w:before="120" w:after="120" w:line="240" w:lineRule="auto"/>
              <w:jc w:val="left"/>
              <w:rPr>
                <w:rFonts w:cs="Arial"/>
                <w:szCs w:val="22"/>
              </w:rPr>
            </w:pPr>
          </w:p>
          <w:p w14:paraId="7A982303" w14:textId="368FB8A1" w:rsidR="00230A43" w:rsidRPr="00230A43" w:rsidRDefault="00230A43" w:rsidP="00230A43">
            <w:pPr>
              <w:spacing w:before="120" w:after="120" w:line="240" w:lineRule="auto"/>
              <w:jc w:val="left"/>
              <w:rPr>
                <w:rFonts w:cs="Arial"/>
                <w:b/>
                <w:szCs w:val="22"/>
              </w:rPr>
            </w:pPr>
            <w:r w:rsidRPr="00230A43">
              <w:rPr>
                <w:rFonts w:cs="Arial"/>
                <w:szCs w:val="22"/>
              </w:rPr>
              <w:t xml:space="preserve">Option to extend for a further 2 years in yearly increments </w:t>
            </w:r>
            <w:r w:rsidR="00A03213">
              <w:rPr>
                <w:rFonts w:cs="Arial"/>
                <w:szCs w:val="22"/>
              </w:rPr>
              <w:t>until 28</w:t>
            </w:r>
            <w:r w:rsidRPr="00230A43">
              <w:rPr>
                <w:rFonts w:cs="Arial"/>
                <w:szCs w:val="22"/>
                <w:vertAlign w:val="superscript"/>
              </w:rPr>
              <w:t>th</w:t>
            </w:r>
            <w:r w:rsidR="00E72B10">
              <w:rPr>
                <w:rFonts w:cs="Arial"/>
                <w:szCs w:val="22"/>
              </w:rPr>
              <w:t xml:space="preserve"> February</w:t>
            </w:r>
            <w:r w:rsidRPr="00230A43">
              <w:rPr>
                <w:rFonts w:cs="Arial"/>
                <w:szCs w:val="22"/>
              </w:rPr>
              <w:t xml:space="preserve"> 2023.</w:t>
            </w:r>
          </w:p>
        </w:tc>
      </w:tr>
      <w:tr w:rsidR="00C3320D" w:rsidRPr="00C3320D" w14:paraId="03449035" w14:textId="77777777" w:rsidTr="00D54B0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0ED527F" w:rsidR="008E082F" w:rsidRPr="00C3320D" w:rsidRDefault="008E082F" w:rsidP="00AF6BA6">
            <w:pPr>
              <w:spacing w:before="120" w:after="120" w:line="240" w:lineRule="auto"/>
              <w:jc w:val="left"/>
              <w:rPr>
                <w:rFonts w:cs="Arial"/>
                <w:i/>
                <w:szCs w:val="22"/>
              </w:rPr>
            </w:pPr>
          </w:p>
        </w:tc>
      </w:tr>
      <w:tr w:rsidR="00C3320D" w:rsidRPr="00C3320D" w14:paraId="04D4E700" w14:textId="77777777" w:rsidTr="00D54B0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591D5F" w:rsidRDefault="008E082F" w:rsidP="00D40F55">
            <w:pPr>
              <w:spacing w:before="120" w:after="120" w:line="240" w:lineRule="auto"/>
              <w:jc w:val="left"/>
              <w:rPr>
                <w:rFonts w:cs="Arial"/>
                <w:szCs w:val="22"/>
              </w:rPr>
            </w:pPr>
          </w:p>
        </w:tc>
      </w:tr>
      <w:tr w:rsidR="00C3320D" w:rsidRPr="00C3320D" w14:paraId="08486D76" w14:textId="77777777" w:rsidTr="00D54B0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D54B0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D54B0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1258A88" w:rsidR="008E082F" w:rsidRPr="00C3320D" w:rsidRDefault="008E082F" w:rsidP="00062FAB">
            <w:pPr>
              <w:spacing w:before="120" w:after="120" w:line="240" w:lineRule="auto"/>
              <w:jc w:val="left"/>
              <w:rPr>
                <w:rFonts w:cs="Arial"/>
                <w:i/>
                <w:szCs w:val="22"/>
              </w:rPr>
            </w:pPr>
          </w:p>
        </w:tc>
      </w:tr>
      <w:tr w:rsidR="00C3320D" w:rsidRPr="00C3320D" w14:paraId="61FA6E57" w14:textId="77777777" w:rsidTr="00D54B0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D54B0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D54B0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2162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230A43">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E539413" w14:textId="55460DCD" w:rsidR="008E082F" w:rsidRPr="00062FAB" w:rsidRDefault="00062FAB"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w:t>
            </w:r>
          </w:p>
          <w:p w14:paraId="2E2776C3" w14:textId="43B8DD97" w:rsidR="008E082F" w:rsidRPr="00C3320D" w:rsidRDefault="008E082F" w:rsidP="00062FAB">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E72B10">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0C252239" w:rsidR="008E082F" w:rsidRPr="00E72B10" w:rsidRDefault="00C140D3"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 16 Service Levels and Performance</w:t>
            </w:r>
          </w:p>
        </w:tc>
      </w:tr>
      <w:tr w:rsidR="00C3320D" w:rsidRPr="00C3320D" w14:paraId="677CDEBB" w14:textId="77777777" w:rsidTr="00230A43">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1F84190" w:rsidR="008E082F" w:rsidRPr="00230A43" w:rsidRDefault="00230A4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230A43">
              <w:rPr>
                <w:rFonts w:cs="Arial"/>
                <w:szCs w:val="22"/>
              </w:rPr>
              <w:t>T</w:t>
            </w:r>
            <w:r w:rsidR="008E082F" w:rsidRPr="00230A43">
              <w:rPr>
                <w:rFonts w:cs="Arial"/>
                <w:szCs w:val="22"/>
              </w:rPr>
              <w:t xml:space="preserve">he </w:t>
            </w:r>
            <w:r w:rsidR="005C36D0" w:rsidRPr="00230A43">
              <w:rPr>
                <w:rFonts w:cs="Arial"/>
                <w:szCs w:val="22"/>
              </w:rPr>
              <w:t xml:space="preserve">Ordered Panel </w:t>
            </w:r>
            <w:r w:rsidR="008E082F" w:rsidRPr="00230A43">
              <w:rPr>
                <w:rFonts w:cs="Arial"/>
                <w:szCs w:val="22"/>
              </w:rPr>
              <w:t>Services will principally be perform</w:t>
            </w:r>
            <w:r>
              <w:rPr>
                <w:rFonts w:cs="Arial"/>
                <w:szCs w:val="22"/>
              </w:rPr>
              <w:t>ed at the S</w:t>
            </w:r>
            <w:r w:rsidRPr="00230A43">
              <w:rPr>
                <w:rFonts w:cs="Arial"/>
                <w:szCs w:val="22"/>
              </w:rPr>
              <w:t>uppliers premises</w:t>
            </w:r>
            <w:r>
              <w:rPr>
                <w:rFonts w:cs="Arial"/>
                <w:szCs w:val="22"/>
              </w:rPr>
              <w:t>.</w:t>
            </w:r>
            <w:r w:rsidR="008E082F" w:rsidRPr="00230A43">
              <w:rPr>
                <w:rFonts w:cs="Arial"/>
                <w:szCs w:val="22"/>
              </w:rPr>
              <w:t xml:space="preserve"> </w:t>
            </w:r>
          </w:p>
          <w:p w14:paraId="4D08D915" w14:textId="3A3E49EC"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1"/>
        <w:gridCol w:w="4083"/>
      </w:tblGrid>
      <w:tr w:rsidR="00C3320D" w:rsidRPr="00C3320D" w14:paraId="57650518" w14:textId="77777777" w:rsidTr="00BF3393">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1057E4B2" w:rsidR="007A2902" w:rsidRPr="00C3320D"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216C2B">
              <w:rPr>
                <w:rFonts w:eastAsia="STZhongsong" w:cs="Arial"/>
                <w:b/>
                <w:szCs w:val="22"/>
                <w:lang w:eastAsia="zh-CN"/>
              </w:rPr>
              <w:t>used</w:t>
            </w:r>
          </w:p>
          <w:p w14:paraId="25DE9DDF" w14:textId="116284C8" w:rsidR="007A2902" w:rsidRPr="00BF3393"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 used</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tbl>
            <w:tblPr>
              <w:tblStyle w:val="TableGrid"/>
              <w:tblW w:w="0" w:type="auto"/>
              <w:tblLook w:val="04A0" w:firstRow="1" w:lastRow="0" w:firstColumn="1" w:lastColumn="0" w:noHBand="0" w:noVBand="1"/>
            </w:tblPr>
            <w:tblGrid>
              <w:gridCol w:w="1918"/>
              <w:gridCol w:w="1918"/>
            </w:tblGrid>
            <w:tr w:rsidR="00C140D3" w14:paraId="7EC4E43C" w14:textId="77777777" w:rsidTr="00C140D3">
              <w:tc>
                <w:tcPr>
                  <w:tcW w:w="1918" w:type="dxa"/>
                </w:tcPr>
                <w:p w14:paraId="33316BCF" w14:textId="52771A64"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A01B68D" w14:textId="5F2F05E2"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Hourly Rate</w:t>
                  </w:r>
                </w:p>
              </w:tc>
            </w:tr>
            <w:tr w:rsidR="00C140D3" w14:paraId="1EA539D6" w14:textId="77777777" w:rsidTr="00C140D3">
              <w:tc>
                <w:tcPr>
                  <w:tcW w:w="1918" w:type="dxa"/>
                </w:tcPr>
                <w:p w14:paraId="6274C7A8" w14:textId="7113B74C"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351C6D98" w14:textId="35C782B1" w:rsidR="00C140D3" w:rsidRPr="00FB7211" w:rsidRDefault="00FB7211" w:rsidP="00230A43">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093B254A" w14:textId="77777777" w:rsidTr="00C140D3">
              <w:tc>
                <w:tcPr>
                  <w:tcW w:w="1918" w:type="dxa"/>
                </w:tcPr>
                <w:p w14:paraId="43A88382" w14:textId="26435334" w:rsidR="00FB7211"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2C9F7FB" w14:textId="3682F17D"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15AEA340" w14:textId="77777777" w:rsidTr="00C140D3">
              <w:tc>
                <w:tcPr>
                  <w:tcW w:w="1918" w:type="dxa"/>
                </w:tcPr>
                <w:p w14:paraId="3D1237D6" w14:textId="4F647F05" w:rsidR="00FB7211"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7EF4F02B" w14:textId="6EA314D3"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1123045C" w14:textId="77777777" w:rsidTr="00C140D3">
              <w:tc>
                <w:tcPr>
                  <w:tcW w:w="1918" w:type="dxa"/>
                </w:tcPr>
                <w:p w14:paraId="67B98B04" w14:textId="42E2064B" w:rsidR="00FB7211"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5416FE34" w14:textId="45810D1A"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17520E9A" w14:textId="77777777" w:rsidTr="00C140D3">
              <w:tc>
                <w:tcPr>
                  <w:tcW w:w="1918" w:type="dxa"/>
                </w:tcPr>
                <w:p w14:paraId="076AED61" w14:textId="4B38F504" w:rsidR="00FB7211"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2C215F4E" w14:textId="7865064D"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1BD39956" w14:textId="77777777" w:rsidTr="00C140D3">
              <w:tc>
                <w:tcPr>
                  <w:tcW w:w="1918" w:type="dxa"/>
                </w:tcPr>
                <w:p w14:paraId="4206E690" w14:textId="631A7E07" w:rsidR="00FB7211"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DC7FA22" w14:textId="2A4B6C4A"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bl>
          <w:p w14:paraId="2A96AF6F" w14:textId="77777777" w:rsidR="007A2902" w:rsidRPr="00C140D3" w:rsidRDefault="007A2902" w:rsidP="00230A43">
            <w:pPr>
              <w:numPr>
                <w:ilvl w:val="1"/>
                <w:numId w:val="0"/>
              </w:numPr>
              <w:overflowPunct/>
              <w:autoSpaceDE/>
              <w:autoSpaceDN/>
              <w:spacing w:before="120" w:after="120" w:line="240" w:lineRule="auto"/>
              <w:jc w:val="left"/>
              <w:textAlignment w:val="auto"/>
              <w:rPr>
                <w:rFonts w:cs="Arial"/>
                <w:szCs w:val="22"/>
              </w:rPr>
            </w:pPr>
          </w:p>
          <w:tbl>
            <w:tblPr>
              <w:tblStyle w:val="TableGrid"/>
              <w:tblW w:w="0" w:type="auto"/>
              <w:tblLook w:val="04A0" w:firstRow="1" w:lastRow="0" w:firstColumn="1" w:lastColumn="0" w:noHBand="0" w:noVBand="1"/>
            </w:tblPr>
            <w:tblGrid>
              <w:gridCol w:w="1919"/>
              <w:gridCol w:w="1920"/>
            </w:tblGrid>
            <w:tr w:rsidR="00CF2A34" w14:paraId="39A9F916" w14:textId="77777777" w:rsidTr="00CF2A34">
              <w:tc>
                <w:tcPr>
                  <w:tcW w:w="1919" w:type="dxa"/>
                </w:tcPr>
                <w:p w14:paraId="080EC82A" w14:textId="63AFF929" w:rsidR="00CF2A34" w:rsidRPr="00CF2A34" w:rsidRDefault="00CF2A34"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20" w:type="dxa"/>
                </w:tcPr>
                <w:p w14:paraId="3A21B1AC" w14:textId="389D2CE0" w:rsidR="00CF2A34" w:rsidRPr="00CF2A34" w:rsidRDefault="00CF2A34"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Daily Rate</w:t>
                  </w:r>
                </w:p>
              </w:tc>
            </w:tr>
            <w:tr w:rsidR="00FB7211" w14:paraId="3D1DE60E" w14:textId="77777777" w:rsidTr="00CF2A34">
              <w:tc>
                <w:tcPr>
                  <w:tcW w:w="1919" w:type="dxa"/>
                </w:tcPr>
                <w:p w14:paraId="48C5A685" w14:textId="7AA68308" w:rsidR="00FB7211" w:rsidRPr="00CF2A34"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20" w:type="dxa"/>
                </w:tcPr>
                <w:p w14:paraId="61921AE0" w14:textId="53D04363"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4A177D9A" w14:textId="77777777" w:rsidTr="00CF2A34">
              <w:tc>
                <w:tcPr>
                  <w:tcW w:w="1919" w:type="dxa"/>
                </w:tcPr>
                <w:p w14:paraId="3F0F8964" w14:textId="322716D0" w:rsidR="00FB7211" w:rsidRPr="00CF2A34"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20" w:type="dxa"/>
                </w:tcPr>
                <w:p w14:paraId="5216A728" w14:textId="1F57C5AE"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649DE4D8" w14:textId="77777777" w:rsidTr="00CF2A34">
              <w:tc>
                <w:tcPr>
                  <w:tcW w:w="1919" w:type="dxa"/>
                </w:tcPr>
                <w:p w14:paraId="023A4F25" w14:textId="3E5E6166" w:rsidR="00FB7211" w:rsidRPr="00CF2A34"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20" w:type="dxa"/>
                </w:tcPr>
                <w:p w14:paraId="11FAFBE3" w14:textId="1F18344C"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306A3D11" w14:textId="77777777" w:rsidTr="00CF2A34">
              <w:tc>
                <w:tcPr>
                  <w:tcW w:w="1919" w:type="dxa"/>
                </w:tcPr>
                <w:p w14:paraId="186117D9" w14:textId="453700E1" w:rsidR="00FB7211" w:rsidRPr="00CF2A34"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20" w:type="dxa"/>
                </w:tcPr>
                <w:p w14:paraId="5FDCB074" w14:textId="1F2E5829"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2E749DCF" w14:textId="77777777" w:rsidTr="00CF2A34">
              <w:tc>
                <w:tcPr>
                  <w:tcW w:w="1919" w:type="dxa"/>
                </w:tcPr>
                <w:p w14:paraId="76B5705E" w14:textId="685751BC" w:rsidR="00FB7211" w:rsidRPr="00CF2A34"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20" w:type="dxa"/>
                </w:tcPr>
                <w:p w14:paraId="29A4B305" w14:textId="1986855B"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r w:rsidR="00FB7211" w14:paraId="291BB72E" w14:textId="77777777" w:rsidTr="00CF2A34">
              <w:tc>
                <w:tcPr>
                  <w:tcW w:w="1919" w:type="dxa"/>
                </w:tcPr>
                <w:p w14:paraId="4AD6E39E" w14:textId="0669AF96" w:rsidR="00FB7211" w:rsidRPr="00CF2A34" w:rsidRDefault="00FB7211" w:rsidP="00FB7211">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20" w:type="dxa"/>
                </w:tcPr>
                <w:p w14:paraId="30E700F0" w14:textId="745CAC62" w:rsidR="00FB7211" w:rsidRPr="00FB7211" w:rsidRDefault="00FB7211" w:rsidP="00FB7211">
                  <w:pPr>
                    <w:numPr>
                      <w:ilvl w:val="1"/>
                      <w:numId w:val="0"/>
                    </w:numPr>
                    <w:overflowPunct/>
                    <w:autoSpaceDE/>
                    <w:autoSpaceDN/>
                    <w:spacing w:before="120" w:after="120" w:line="240" w:lineRule="auto"/>
                    <w:jc w:val="left"/>
                    <w:textAlignment w:val="auto"/>
                    <w:rPr>
                      <w:rFonts w:cs="Arial"/>
                      <w:b/>
                      <w:szCs w:val="22"/>
                    </w:rPr>
                  </w:pPr>
                  <w:r w:rsidRPr="00FB7211">
                    <w:rPr>
                      <w:rFonts w:cs="Arial"/>
                      <w:b/>
                      <w:szCs w:val="22"/>
                    </w:rPr>
                    <w:t>REDACTED</w:t>
                  </w:r>
                </w:p>
              </w:tc>
            </w:tr>
          </w:tbl>
          <w:p w14:paraId="71D504D2" w14:textId="77777777" w:rsidR="00AF6BA6" w:rsidRDefault="00AF6BA6" w:rsidP="00230A43">
            <w:pPr>
              <w:numPr>
                <w:ilvl w:val="1"/>
                <w:numId w:val="0"/>
              </w:numPr>
              <w:overflowPunct/>
              <w:autoSpaceDE/>
              <w:autoSpaceDN/>
              <w:spacing w:before="120" w:after="120" w:line="240" w:lineRule="auto"/>
              <w:jc w:val="left"/>
              <w:textAlignment w:val="auto"/>
              <w:rPr>
                <w:rFonts w:cs="Arial"/>
                <w:i/>
                <w:szCs w:val="22"/>
              </w:rPr>
            </w:pPr>
          </w:p>
          <w:p w14:paraId="1426E1C8" w14:textId="757F7CDB" w:rsidR="00AF6BA6" w:rsidRPr="00591D5F" w:rsidRDefault="00591D5F" w:rsidP="00230A43">
            <w:pPr>
              <w:numPr>
                <w:ilvl w:val="1"/>
                <w:numId w:val="0"/>
              </w:numPr>
              <w:overflowPunct/>
              <w:autoSpaceDE/>
              <w:autoSpaceDN/>
              <w:spacing w:before="120" w:after="120" w:line="240" w:lineRule="auto"/>
              <w:jc w:val="left"/>
              <w:textAlignment w:val="auto"/>
              <w:rPr>
                <w:rFonts w:cs="Arial"/>
                <w:b/>
                <w:szCs w:val="22"/>
              </w:rPr>
            </w:pPr>
            <w:r w:rsidRPr="00591D5F">
              <w:rPr>
                <w:rFonts w:cs="Arial"/>
                <w:b/>
                <w:szCs w:val="22"/>
              </w:rPr>
              <w:t>REDACTED TEXT</w:t>
            </w:r>
          </w:p>
          <w:p w14:paraId="32B061F1" w14:textId="77777777" w:rsidR="00AF6BA6" w:rsidRPr="003556AA" w:rsidRDefault="00AF6BA6" w:rsidP="00230A43">
            <w:pPr>
              <w:numPr>
                <w:ilvl w:val="1"/>
                <w:numId w:val="0"/>
              </w:numPr>
              <w:overflowPunct/>
              <w:autoSpaceDE/>
              <w:autoSpaceDN/>
              <w:spacing w:before="120" w:after="120" w:line="240" w:lineRule="auto"/>
              <w:jc w:val="left"/>
              <w:textAlignment w:val="auto"/>
              <w:rPr>
                <w:rFonts w:cs="Arial"/>
                <w:szCs w:val="22"/>
              </w:rPr>
            </w:pPr>
          </w:p>
          <w:p w14:paraId="33AA1B71" w14:textId="77777777" w:rsidR="00AF6BA6" w:rsidRDefault="00AF6BA6" w:rsidP="00230A43">
            <w:pPr>
              <w:numPr>
                <w:ilvl w:val="1"/>
                <w:numId w:val="0"/>
              </w:numPr>
              <w:overflowPunct/>
              <w:autoSpaceDE/>
              <w:autoSpaceDN/>
              <w:spacing w:before="120" w:after="120" w:line="240" w:lineRule="auto"/>
              <w:jc w:val="left"/>
              <w:textAlignment w:val="auto"/>
              <w:rPr>
                <w:rFonts w:cs="Arial"/>
                <w:i/>
                <w:szCs w:val="22"/>
              </w:rPr>
            </w:pPr>
          </w:p>
          <w:p w14:paraId="1FEB7D11" w14:textId="77777777" w:rsidR="00AF6BA6" w:rsidRDefault="00AF6BA6" w:rsidP="00230A43">
            <w:pPr>
              <w:numPr>
                <w:ilvl w:val="1"/>
                <w:numId w:val="0"/>
              </w:numPr>
              <w:overflowPunct/>
              <w:autoSpaceDE/>
              <w:autoSpaceDN/>
              <w:spacing w:before="120" w:after="120" w:line="240" w:lineRule="auto"/>
              <w:jc w:val="left"/>
              <w:textAlignment w:val="auto"/>
              <w:rPr>
                <w:rFonts w:cs="Arial"/>
                <w:i/>
                <w:szCs w:val="22"/>
              </w:rPr>
            </w:pPr>
          </w:p>
          <w:p w14:paraId="2829C5CD" w14:textId="77777777" w:rsidR="00AF6BA6" w:rsidRDefault="00AF6BA6" w:rsidP="00230A43">
            <w:pPr>
              <w:numPr>
                <w:ilvl w:val="1"/>
                <w:numId w:val="0"/>
              </w:numPr>
              <w:overflowPunct/>
              <w:autoSpaceDE/>
              <w:autoSpaceDN/>
              <w:spacing w:before="120" w:after="120" w:line="240" w:lineRule="auto"/>
              <w:jc w:val="left"/>
              <w:textAlignment w:val="auto"/>
              <w:rPr>
                <w:rFonts w:cs="Arial"/>
                <w:i/>
                <w:szCs w:val="22"/>
              </w:rPr>
            </w:pPr>
          </w:p>
          <w:p w14:paraId="65960E08" w14:textId="77777777" w:rsidR="00AF6BA6" w:rsidRDefault="00AF6BA6" w:rsidP="00230A43">
            <w:pPr>
              <w:numPr>
                <w:ilvl w:val="1"/>
                <w:numId w:val="0"/>
              </w:numPr>
              <w:overflowPunct/>
              <w:autoSpaceDE/>
              <w:autoSpaceDN/>
              <w:spacing w:before="120" w:after="120" w:line="240" w:lineRule="auto"/>
              <w:jc w:val="left"/>
              <w:textAlignment w:val="auto"/>
              <w:rPr>
                <w:rFonts w:cs="Arial"/>
                <w:i/>
                <w:szCs w:val="22"/>
              </w:rPr>
            </w:pPr>
          </w:p>
          <w:p w14:paraId="195E72C1" w14:textId="0AFC3623" w:rsidR="00AF6BA6" w:rsidRPr="006F455D" w:rsidRDefault="00AF6BA6" w:rsidP="00230A43">
            <w:pPr>
              <w:numPr>
                <w:ilvl w:val="1"/>
                <w:numId w:val="0"/>
              </w:numPr>
              <w:overflowPunct/>
              <w:autoSpaceDE/>
              <w:autoSpaceDN/>
              <w:spacing w:before="120" w:after="120" w:line="240" w:lineRule="auto"/>
              <w:jc w:val="left"/>
              <w:textAlignment w:val="auto"/>
              <w:rPr>
                <w:rFonts w:cs="Arial"/>
                <w:b/>
                <w:szCs w:val="22"/>
              </w:rPr>
            </w:pPr>
          </w:p>
        </w:tc>
      </w:tr>
      <w:tr w:rsidR="00C3320D" w:rsidRPr="00C3320D" w14:paraId="43119EB9" w14:textId="77777777" w:rsidTr="00BF3393">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4E65BDFE" w14:textId="16BE6865"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F3393">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338" w:type="dxa"/>
            <w:shd w:val="clear" w:color="auto" w:fill="auto"/>
          </w:tcPr>
          <w:p w14:paraId="0D665886" w14:textId="3A56407B" w:rsidR="008E082F" w:rsidRPr="00C3320D" w:rsidRDefault="003C779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31C320C6" w14:textId="74C38F6B" w:rsidR="008E082F" w:rsidRDefault="00062FAB"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The total value of the contract</w:t>
            </w:r>
            <w:r w:rsidR="003C7797">
              <w:rPr>
                <w:rFonts w:cs="Arial"/>
                <w:szCs w:val="22"/>
              </w:rPr>
              <w:t xml:space="preserve"> including extension options</w:t>
            </w:r>
            <w:r>
              <w:rPr>
                <w:rFonts w:cs="Arial"/>
                <w:szCs w:val="22"/>
              </w:rPr>
              <w:t xml:space="preserve"> is up to £5,000,000.00 ex VAT (£5 million). </w:t>
            </w:r>
          </w:p>
          <w:p w14:paraId="6141EC23" w14:textId="1C6C0078" w:rsidR="00062FAB" w:rsidRPr="00062FAB" w:rsidRDefault="00062FAB" w:rsidP="003C7797">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 </w:t>
            </w:r>
            <w:r w:rsidR="003C7797">
              <w:rPr>
                <w:rFonts w:cs="Arial"/>
                <w:szCs w:val="22"/>
              </w:rPr>
              <w:t xml:space="preserve">combined </w:t>
            </w:r>
            <w:r>
              <w:rPr>
                <w:rFonts w:cs="Arial"/>
                <w:szCs w:val="22"/>
              </w:rPr>
              <w:t xml:space="preserve">total value of the </w:t>
            </w:r>
            <w:r w:rsidR="003C7797">
              <w:rPr>
                <w:rFonts w:cs="Arial"/>
                <w:szCs w:val="22"/>
              </w:rPr>
              <w:t>services across the 5 rota contracts is up to 16,000,000.00 ex VAT (£16 million).</w:t>
            </w:r>
          </w:p>
        </w:tc>
      </w:tr>
      <w:tr w:rsidR="00C3320D" w:rsidRPr="00C3320D" w14:paraId="2F19B1C1" w14:textId="77777777" w:rsidTr="00BF3393">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00D2FD97"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64DF82E3" w:rsidR="008E082F" w:rsidRPr="00C3320D" w:rsidRDefault="00F15002" w:rsidP="00BF3393">
            <w:pPr>
              <w:numPr>
                <w:ilvl w:val="1"/>
                <w:numId w:val="0"/>
              </w:numPr>
              <w:overflowPunct/>
              <w:autoSpaceDE/>
              <w:autoSpaceDN/>
              <w:spacing w:before="120" w:after="120" w:line="240" w:lineRule="auto"/>
              <w:jc w:val="left"/>
              <w:textAlignment w:val="auto"/>
              <w:rPr>
                <w:rFonts w:cs="Arial"/>
                <w:i/>
                <w:szCs w:val="22"/>
              </w:rPr>
            </w:pPr>
            <w:r>
              <w:rPr>
                <w:rFonts w:eastAsia="STZhongsong" w:cs="Arial"/>
                <w:b/>
                <w:szCs w:val="22"/>
                <w:lang w:eastAsia="zh-CN"/>
              </w:rPr>
              <w:t>Not used</w:t>
            </w:r>
          </w:p>
        </w:tc>
      </w:tr>
      <w:tr w:rsidR="00C3320D" w:rsidRPr="00C3320D" w14:paraId="53D9C72F" w14:textId="77777777" w:rsidTr="00BF3393">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62A9576E"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 not used</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52F12418" w:rsidR="008E082F" w:rsidRPr="00C3320D" w:rsidRDefault="008E082F" w:rsidP="00BF3393">
            <w:pPr>
              <w:overflowPunct/>
              <w:autoSpaceDE/>
              <w:autoSpaceDN/>
              <w:spacing w:before="120" w:after="120" w:line="240" w:lineRule="auto"/>
              <w:jc w:val="left"/>
              <w:textAlignment w:val="auto"/>
              <w:rPr>
                <w:rFonts w:cs="Arial"/>
                <w:i/>
                <w:szCs w:val="22"/>
              </w:rPr>
            </w:pPr>
            <w:r w:rsidRPr="00C3320D">
              <w:rPr>
                <w:rFonts w:cs="Arial"/>
                <w:i/>
                <w:szCs w:val="22"/>
              </w:rPr>
              <w:t xml:space="preserve"> </w:t>
            </w:r>
            <w:r w:rsidR="00F15002">
              <w:rPr>
                <w:rFonts w:eastAsia="STZhongsong" w:cs="Arial"/>
                <w:b/>
                <w:szCs w:val="22"/>
                <w:lang w:eastAsia="zh-CN"/>
              </w:rPr>
              <w:t>Not used</w:t>
            </w:r>
          </w:p>
        </w:tc>
      </w:tr>
      <w:tr w:rsidR="00C3320D" w:rsidRPr="00C3320D" w14:paraId="5A92AABB" w14:textId="77777777" w:rsidTr="00E10EA5">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413DEDA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r w:rsidR="006F455D">
              <w:rPr>
                <w:rFonts w:cs="Arial"/>
                <w:b/>
                <w:szCs w:val="22"/>
              </w:rPr>
              <w:t xml:space="preserve">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7551ACE7" w:rsidR="00C916CB" w:rsidRPr="00C3320D" w:rsidRDefault="00E72B10"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17311BD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B747BAF" w14:textId="17332F92" w:rsidR="00AF6BA6" w:rsidRPr="00E72B10" w:rsidRDefault="00E72B10" w:rsidP="00821624">
            <w:pPr>
              <w:pStyle w:val="ListParagraph"/>
              <w:numPr>
                <w:ilvl w:val="0"/>
                <w:numId w:val="43"/>
              </w:numPr>
              <w:tabs>
                <w:tab w:val="left" w:pos="577"/>
              </w:tabs>
              <w:overflowPunct/>
              <w:autoSpaceDE/>
              <w:autoSpaceDN/>
              <w:spacing w:before="120" w:after="120" w:line="240" w:lineRule="auto"/>
              <w:jc w:val="left"/>
              <w:textAlignment w:val="auto"/>
              <w:rPr>
                <w:rFonts w:cs="Arial"/>
                <w:i/>
                <w:szCs w:val="22"/>
              </w:rPr>
            </w:pPr>
            <w:r w:rsidRPr="00E72B10">
              <w:rPr>
                <w:rFonts w:cs="Arial"/>
                <w:szCs w:val="22"/>
              </w:rPr>
              <w:lastRenderedPageBreak/>
              <w:t>R</w:t>
            </w:r>
            <w:r w:rsidR="00AF6BA6" w:rsidRPr="00E72B10">
              <w:rPr>
                <w:rFonts w:cs="Arial"/>
                <w:szCs w:val="22"/>
              </w:rPr>
              <w:t xml:space="preserve">eimbursable Expenses </w:t>
            </w:r>
            <w:r w:rsidR="00EB59C1" w:rsidRPr="00E72B10">
              <w:rPr>
                <w:rFonts w:cs="Arial"/>
                <w:szCs w:val="22"/>
              </w:rPr>
              <w:t>–</w:t>
            </w:r>
            <w:r w:rsidR="00AF6BA6" w:rsidRPr="00E72B10">
              <w:rPr>
                <w:rFonts w:cs="Arial"/>
                <w:szCs w:val="22"/>
              </w:rPr>
              <w:t xml:space="preserve"> </w:t>
            </w:r>
            <w:r w:rsidR="006F455D" w:rsidRPr="00E72B10">
              <w:rPr>
                <w:rFonts w:cs="Arial"/>
                <w:szCs w:val="22"/>
              </w:rPr>
              <w:t xml:space="preserve">as set out in appendix E: Pricing Schedule, </w:t>
            </w:r>
            <w:r w:rsidR="00EB59C1" w:rsidRPr="00E72B10">
              <w:rPr>
                <w:rFonts w:cs="Arial"/>
                <w:szCs w:val="22"/>
              </w:rPr>
              <w:t xml:space="preserve">the daily rates are inclusive of T &amp; S and related expenses for travel.   Any other T&amp;S outside this arrangement must be agreed in advance </w:t>
            </w:r>
            <w:r w:rsidRPr="00E72B10">
              <w:rPr>
                <w:rFonts w:cs="Arial"/>
                <w:szCs w:val="22"/>
              </w:rPr>
              <w:t xml:space="preserve">in </w:t>
            </w:r>
            <w:r w:rsidR="00EB59C1" w:rsidRPr="00E72B10">
              <w:rPr>
                <w:rFonts w:cs="Arial"/>
                <w:szCs w:val="22"/>
              </w:rPr>
              <w:t xml:space="preserve">writing with the </w:t>
            </w:r>
            <w:r w:rsidR="006F455D" w:rsidRPr="00E72B10">
              <w:rPr>
                <w:rFonts w:cs="Arial"/>
                <w:szCs w:val="22"/>
              </w:rPr>
              <w:t>C</w:t>
            </w:r>
            <w:r w:rsidR="00EB59C1" w:rsidRPr="00E72B10">
              <w:rPr>
                <w:rFonts w:cs="Arial"/>
                <w:szCs w:val="22"/>
              </w:rPr>
              <w:t xml:space="preserve">ustomer and in accordance with the </w:t>
            </w:r>
            <w:r w:rsidR="006F455D" w:rsidRPr="00E72B10">
              <w:rPr>
                <w:rFonts w:cs="Arial"/>
                <w:szCs w:val="22"/>
              </w:rPr>
              <w:t>C</w:t>
            </w:r>
            <w:r w:rsidR="00EB59C1" w:rsidRPr="00E72B10">
              <w:rPr>
                <w:rFonts w:cs="Arial"/>
                <w:szCs w:val="22"/>
              </w:rPr>
              <w:t xml:space="preserve">ustomer’s T&amp;S internal policy. </w:t>
            </w:r>
            <w:r w:rsidR="006F455D" w:rsidRPr="00E72B10">
              <w:rPr>
                <w:rFonts w:cs="Arial"/>
                <w:szCs w:val="22"/>
              </w:rPr>
              <w:t xml:space="preserve">   The Customer’s internal T&amp;S policy will be provided by the Customer at the contract award. </w:t>
            </w:r>
          </w:p>
          <w:p w14:paraId="57700FD3" w14:textId="559160FE" w:rsidR="00EB59C1" w:rsidRPr="006F455D"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lastRenderedPageBreak/>
              <w:t>Disbursement</w:t>
            </w:r>
            <w:r w:rsidR="00EB59C1">
              <w:rPr>
                <w:rFonts w:cs="Arial"/>
                <w:szCs w:val="22"/>
              </w:rPr>
              <w:t xml:space="preserve">s in respect of the payment of Counsel, court or other fees can be re-charged to the </w:t>
            </w:r>
            <w:r>
              <w:rPr>
                <w:rFonts w:cs="Arial"/>
                <w:szCs w:val="22"/>
              </w:rPr>
              <w:t>C</w:t>
            </w:r>
            <w:r w:rsidR="00EB59C1">
              <w:rPr>
                <w:rFonts w:cs="Arial"/>
                <w:szCs w:val="22"/>
              </w:rPr>
              <w:t>ustomer.   Charges in respect of photocopying are included as per the headline CCS framework agreement, any charges in respect of bulk photocopying must be agreed in a</w:t>
            </w:r>
            <w:r>
              <w:rPr>
                <w:rFonts w:cs="Arial"/>
                <w:szCs w:val="22"/>
              </w:rPr>
              <w:t>dvance and in writing with the C</w:t>
            </w:r>
            <w:r w:rsidR="00EB59C1">
              <w:rPr>
                <w:rFonts w:cs="Arial"/>
                <w:szCs w:val="22"/>
              </w:rPr>
              <w:t>ustomer.</w:t>
            </w:r>
          </w:p>
          <w:p w14:paraId="1030F94E" w14:textId="41D8E181" w:rsidR="006F455D" w:rsidRPr="00EB59C1"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Disbursements in respect of any conference telephony or rooms when hosting meetings </w:t>
            </w:r>
            <w:proofErr w:type="spellStart"/>
            <w:r>
              <w:rPr>
                <w:rFonts w:cs="Arial"/>
                <w:szCs w:val="22"/>
              </w:rPr>
              <w:t>etc</w:t>
            </w:r>
            <w:proofErr w:type="spellEnd"/>
            <w:r>
              <w:rPr>
                <w:rFonts w:cs="Arial"/>
                <w:szCs w:val="22"/>
              </w:rPr>
              <w:t xml:space="preserve"> as per the Statement of Requirements are not payable.</w:t>
            </w:r>
          </w:p>
          <w:p w14:paraId="08AC71B4" w14:textId="67429369" w:rsidR="00DA055A" w:rsidRPr="00C3320D" w:rsidRDefault="00DA055A" w:rsidP="00E10EA5">
            <w:pPr>
              <w:tabs>
                <w:tab w:val="left" w:pos="577"/>
              </w:tabs>
              <w:overflowPunct/>
              <w:autoSpaceDE/>
              <w:autoSpaceDN/>
              <w:spacing w:before="120" w:after="120" w:line="240" w:lineRule="auto"/>
              <w:jc w:val="left"/>
              <w:textAlignment w:val="auto"/>
              <w:rPr>
                <w:rFonts w:cs="Arial"/>
                <w:i/>
                <w:szCs w:val="22"/>
              </w:rPr>
            </w:pPr>
          </w:p>
        </w:tc>
      </w:tr>
    </w:tbl>
    <w:p w14:paraId="47ACA572" w14:textId="6FBA5E73"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779"/>
        <w:gridCol w:w="4487"/>
      </w:tblGrid>
      <w:tr w:rsidR="00C3320D" w:rsidRPr="00C3320D" w14:paraId="7805A5E1" w14:textId="77777777" w:rsidTr="00294625">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44BF4561" w14:textId="77777777" w:rsidR="008E082F" w:rsidRPr="00FB7211" w:rsidRDefault="00FB7211" w:rsidP="00FB7211">
            <w:pPr>
              <w:keepNext/>
              <w:keepLines/>
              <w:overflowPunct/>
              <w:autoSpaceDE/>
              <w:autoSpaceDN/>
              <w:spacing w:before="120" w:after="120" w:line="240" w:lineRule="auto"/>
              <w:textAlignment w:val="auto"/>
              <w:rPr>
                <w:rFonts w:cs="Arial"/>
                <w:b/>
                <w:szCs w:val="22"/>
              </w:rPr>
            </w:pPr>
            <w:r w:rsidRPr="00FB7211">
              <w:rPr>
                <w:rFonts w:cs="Arial"/>
                <w:b/>
                <w:szCs w:val="22"/>
              </w:rPr>
              <w:t>REDACTED</w:t>
            </w:r>
          </w:p>
          <w:p w14:paraId="51F67C26" w14:textId="68CC3476" w:rsidR="00FB7211" w:rsidRPr="00FB7211" w:rsidRDefault="00FB7211" w:rsidP="00FB7211">
            <w:pPr>
              <w:keepNext/>
              <w:keepLines/>
              <w:overflowPunct/>
              <w:autoSpaceDE/>
              <w:autoSpaceDN/>
              <w:spacing w:before="120" w:after="120" w:line="240" w:lineRule="auto"/>
              <w:textAlignment w:val="auto"/>
              <w:rPr>
                <w:rFonts w:eastAsia="STZhongsong" w:cs="Arial"/>
                <w:b/>
                <w:caps/>
                <w:szCs w:val="22"/>
                <w:lang w:eastAsia="zh-CN"/>
              </w:rPr>
            </w:pPr>
            <w:r w:rsidRPr="00FB7211">
              <w:rPr>
                <w:rFonts w:cs="Arial"/>
                <w:b/>
                <w:szCs w:val="22"/>
              </w:rPr>
              <w:t>REDACTED</w:t>
            </w:r>
          </w:p>
        </w:tc>
      </w:tr>
      <w:tr w:rsidR="00C3320D" w:rsidRPr="00C3320D" w14:paraId="48F22CFB" w14:textId="77777777" w:rsidTr="00294625">
        <w:tc>
          <w:tcPr>
            <w:tcW w:w="610" w:type="dxa"/>
          </w:tcPr>
          <w:p w14:paraId="0BB98E0B" w14:textId="3D59B7A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864A059" w14:textId="576F34EC" w:rsidR="008E082F" w:rsidRPr="00FB7211" w:rsidRDefault="00FB7211" w:rsidP="00D40F55">
            <w:pPr>
              <w:keepNext/>
              <w:keepLines/>
              <w:overflowPunct/>
              <w:autoSpaceDE/>
              <w:autoSpaceDN/>
              <w:spacing w:before="120" w:after="120" w:line="240" w:lineRule="auto"/>
              <w:textAlignment w:val="auto"/>
              <w:rPr>
                <w:rFonts w:eastAsia="STZhongsong" w:cs="Arial"/>
                <w:b/>
                <w:szCs w:val="22"/>
                <w:lang w:eastAsia="zh-CN"/>
              </w:rPr>
            </w:pPr>
            <w:r w:rsidRPr="00FB7211">
              <w:rPr>
                <w:rFonts w:cs="Arial"/>
                <w:b/>
                <w:szCs w:val="22"/>
              </w:rPr>
              <w:t>REDACTED</w:t>
            </w:r>
          </w:p>
          <w:p w14:paraId="3B173E67" w14:textId="0BF19DEE" w:rsidR="00852355" w:rsidRPr="00FB7211" w:rsidRDefault="00FB7211" w:rsidP="00D40F55">
            <w:pPr>
              <w:keepNext/>
              <w:keepLines/>
              <w:overflowPunct/>
              <w:autoSpaceDE/>
              <w:autoSpaceDN/>
              <w:spacing w:before="120" w:after="120" w:line="240" w:lineRule="auto"/>
              <w:textAlignment w:val="auto"/>
              <w:rPr>
                <w:rFonts w:eastAsia="STZhongsong" w:cs="Arial"/>
                <w:b/>
                <w:caps/>
                <w:szCs w:val="22"/>
                <w:lang w:eastAsia="zh-CN"/>
              </w:rPr>
            </w:pPr>
            <w:r w:rsidRPr="00FB7211">
              <w:rPr>
                <w:rFonts w:cs="Arial"/>
                <w:b/>
                <w:szCs w:val="22"/>
              </w:rPr>
              <w:t>REDACTED</w:t>
            </w:r>
          </w:p>
          <w:p w14:paraId="07685785" w14:textId="77777777" w:rsidR="008E082F" w:rsidRPr="00FB7211"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4B5A07E" w14:textId="77777777" w:rsidTr="00294625">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31C9E94C"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48E77D1A" w14:textId="7EFE424C" w:rsidR="00852355" w:rsidRDefault="00852355"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Insolvency Service</w:t>
            </w:r>
          </w:p>
          <w:p w14:paraId="7B424E86" w14:textId="7CF5EAF5" w:rsidR="00852355" w:rsidRPr="00FB7211" w:rsidRDefault="00FB7211" w:rsidP="0029462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szCs w:val="22"/>
                <w:lang w:eastAsia="zh-CN"/>
              </w:rPr>
              <w:t xml:space="preserve">Contract Manager: </w:t>
            </w:r>
            <w:r w:rsidRPr="00FB7211">
              <w:rPr>
                <w:rFonts w:cs="Arial"/>
                <w:b/>
                <w:szCs w:val="22"/>
              </w:rPr>
              <w:t>REDACTED</w:t>
            </w:r>
          </w:p>
          <w:p w14:paraId="5E3202E7" w14:textId="3E8D831A" w:rsidR="00852355" w:rsidRDefault="00852355"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Details of other individuals will be provided post award. </w:t>
            </w:r>
          </w:p>
          <w:p w14:paraId="18A8B9F8" w14:textId="77777777" w:rsidR="00852355" w:rsidRDefault="00852355" w:rsidP="00294625">
            <w:pPr>
              <w:keepNext/>
              <w:keepLines/>
              <w:overflowPunct/>
              <w:autoSpaceDE/>
              <w:autoSpaceDN/>
              <w:spacing w:before="120" w:after="120" w:line="240" w:lineRule="auto"/>
              <w:textAlignment w:val="auto"/>
              <w:rPr>
                <w:rFonts w:eastAsia="STZhongsong" w:cs="Arial"/>
                <w:szCs w:val="22"/>
                <w:lang w:eastAsia="zh-CN"/>
              </w:rPr>
            </w:pPr>
          </w:p>
          <w:p w14:paraId="1C2E2628" w14:textId="5D707A93" w:rsidR="003556AA" w:rsidRDefault="003556AA" w:rsidP="00294625">
            <w:pPr>
              <w:keepNext/>
              <w:keepLines/>
              <w:overflowPunct/>
              <w:autoSpaceDE/>
              <w:autoSpaceDN/>
              <w:spacing w:before="120" w:after="120" w:line="240" w:lineRule="auto"/>
              <w:textAlignment w:val="auto"/>
              <w:rPr>
                <w:rFonts w:eastAsia="STZhongsong" w:cs="Arial"/>
                <w:szCs w:val="22"/>
                <w:lang w:eastAsia="zh-CN"/>
              </w:rPr>
            </w:pPr>
            <w:proofErr w:type="spellStart"/>
            <w:r>
              <w:rPr>
                <w:rFonts w:eastAsia="STZhongsong" w:cs="Arial"/>
                <w:szCs w:val="22"/>
                <w:lang w:eastAsia="zh-CN"/>
              </w:rPr>
              <w:t>Gowling</w:t>
            </w:r>
            <w:proofErr w:type="spellEnd"/>
            <w:r>
              <w:rPr>
                <w:rFonts w:eastAsia="STZhongsong" w:cs="Arial"/>
                <w:szCs w:val="22"/>
                <w:lang w:eastAsia="zh-CN"/>
              </w:rPr>
              <w:t xml:space="preserve"> (UK) LLP</w:t>
            </w:r>
          </w:p>
          <w:p w14:paraId="3F1B38F0" w14:textId="51FCBDE5" w:rsidR="003556AA" w:rsidRPr="00FB7211" w:rsidRDefault="003556AA" w:rsidP="0029462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szCs w:val="22"/>
                <w:lang w:eastAsia="zh-CN"/>
              </w:rPr>
              <w:t>Ac</w:t>
            </w:r>
            <w:r w:rsidR="00FB7211">
              <w:rPr>
                <w:rFonts w:eastAsia="STZhongsong" w:cs="Arial"/>
                <w:szCs w:val="22"/>
                <w:lang w:eastAsia="zh-CN"/>
              </w:rPr>
              <w:t xml:space="preserve">count Manager: </w:t>
            </w:r>
            <w:r w:rsidR="00FB7211" w:rsidRPr="00FB7211">
              <w:rPr>
                <w:rFonts w:cs="Arial"/>
                <w:b/>
                <w:szCs w:val="22"/>
              </w:rPr>
              <w:t>REDACTED</w:t>
            </w:r>
          </w:p>
          <w:p w14:paraId="2126486F" w14:textId="0FCB3428" w:rsidR="008E082F" w:rsidRPr="00294625" w:rsidRDefault="008E082F" w:rsidP="00294625">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110CF97A" w14:textId="77777777" w:rsidTr="0029462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7CA928BB" w14:textId="529AC464" w:rsidR="008E082F" w:rsidRDefault="003556AA"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Insolvency Service;</w:t>
            </w:r>
          </w:p>
          <w:p w14:paraId="74EE4078" w14:textId="02DD409D" w:rsidR="003556AA"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Finance &amp; Commercial </w:t>
            </w:r>
          </w:p>
          <w:p w14:paraId="7D0467C7" w14:textId="22D8AC4E" w:rsidR="00852355"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w:t>
            </w:r>
            <w:r w:rsidRPr="00852355">
              <w:rPr>
                <w:rFonts w:eastAsia="STZhongsong" w:cs="Arial"/>
                <w:szCs w:val="22"/>
                <w:vertAlign w:val="superscript"/>
                <w:lang w:eastAsia="zh-CN"/>
              </w:rPr>
              <w:t>rd</w:t>
            </w:r>
            <w:r>
              <w:rPr>
                <w:rFonts w:eastAsia="STZhongsong" w:cs="Arial"/>
                <w:szCs w:val="22"/>
                <w:lang w:eastAsia="zh-CN"/>
              </w:rPr>
              <w:t xml:space="preserve"> Floor, Cannon House</w:t>
            </w:r>
          </w:p>
          <w:p w14:paraId="6D56E581" w14:textId="55EC6839" w:rsidR="00852355"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18 Priory Queensway </w:t>
            </w:r>
          </w:p>
          <w:p w14:paraId="6967474B" w14:textId="3314A328" w:rsidR="00852355"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Birmingham</w:t>
            </w:r>
          </w:p>
          <w:p w14:paraId="39C3F153" w14:textId="5028CE67" w:rsidR="00852355"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B4 6FD</w:t>
            </w:r>
          </w:p>
          <w:p w14:paraId="488323FA" w14:textId="69038FD1" w:rsidR="00852355"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p>
          <w:p w14:paraId="3E1A552B" w14:textId="77777777" w:rsidR="00FB7211" w:rsidRPr="00FB7211" w:rsidRDefault="00FB7211" w:rsidP="00FB7211">
            <w:pPr>
              <w:keepNext/>
              <w:keepLines/>
              <w:overflowPunct/>
              <w:autoSpaceDE/>
              <w:autoSpaceDN/>
              <w:spacing w:before="120" w:after="120" w:line="240" w:lineRule="auto"/>
              <w:textAlignment w:val="auto"/>
              <w:rPr>
                <w:rFonts w:eastAsia="STZhongsong" w:cs="Arial"/>
                <w:b/>
                <w:szCs w:val="22"/>
                <w:lang w:eastAsia="zh-CN"/>
              </w:rPr>
            </w:pPr>
            <w:r w:rsidRPr="00FB7211">
              <w:rPr>
                <w:rFonts w:cs="Arial"/>
                <w:b/>
                <w:szCs w:val="22"/>
              </w:rPr>
              <w:t>REDACTED</w:t>
            </w:r>
          </w:p>
          <w:p w14:paraId="25505019" w14:textId="77777777" w:rsidR="000846D0" w:rsidRDefault="000846D0" w:rsidP="002278D4">
            <w:pPr>
              <w:keepNext/>
              <w:keepLines/>
              <w:overflowPunct/>
              <w:autoSpaceDE/>
              <w:autoSpaceDN/>
              <w:spacing w:before="120" w:after="120" w:line="240" w:lineRule="auto"/>
              <w:textAlignment w:val="auto"/>
              <w:rPr>
                <w:rFonts w:eastAsia="STZhongsong" w:cs="Arial"/>
                <w:szCs w:val="22"/>
                <w:lang w:eastAsia="zh-CN"/>
              </w:rPr>
            </w:pPr>
          </w:p>
          <w:p w14:paraId="72B8F421" w14:textId="7456ECA5" w:rsidR="003556AA" w:rsidRDefault="003556AA" w:rsidP="002278D4">
            <w:pPr>
              <w:keepNext/>
              <w:keepLines/>
              <w:overflowPunct/>
              <w:autoSpaceDE/>
              <w:autoSpaceDN/>
              <w:spacing w:before="120" w:after="120" w:line="240" w:lineRule="auto"/>
              <w:textAlignment w:val="auto"/>
              <w:rPr>
                <w:rFonts w:eastAsia="STZhongsong" w:cs="Arial"/>
                <w:szCs w:val="22"/>
                <w:lang w:eastAsia="zh-CN"/>
              </w:rPr>
            </w:pPr>
            <w:proofErr w:type="spellStart"/>
            <w:r>
              <w:rPr>
                <w:rFonts w:eastAsia="STZhongsong" w:cs="Arial"/>
                <w:szCs w:val="22"/>
                <w:lang w:eastAsia="zh-CN"/>
              </w:rPr>
              <w:t>Gowling</w:t>
            </w:r>
            <w:proofErr w:type="spellEnd"/>
            <w:r>
              <w:rPr>
                <w:rFonts w:eastAsia="STZhongsong" w:cs="Arial"/>
                <w:szCs w:val="22"/>
                <w:lang w:eastAsia="zh-CN"/>
              </w:rPr>
              <w:t xml:space="preserve"> (UK) LLP;</w:t>
            </w:r>
          </w:p>
          <w:p w14:paraId="2F7A75D1" w14:textId="77777777" w:rsidR="00FB7211" w:rsidRPr="00FB7211" w:rsidRDefault="00FB7211" w:rsidP="00FB7211">
            <w:pPr>
              <w:keepNext/>
              <w:keepLines/>
              <w:overflowPunct/>
              <w:autoSpaceDE/>
              <w:autoSpaceDN/>
              <w:spacing w:before="120" w:after="120" w:line="240" w:lineRule="auto"/>
              <w:textAlignment w:val="auto"/>
              <w:rPr>
                <w:rFonts w:eastAsia="STZhongsong" w:cs="Arial"/>
                <w:b/>
                <w:szCs w:val="22"/>
                <w:lang w:eastAsia="zh-CN"/>
              </w:rPr>
            </w:pPr>
            <w:r w:rsidRPr="00FB7211">
              <w:rPr>
                <w:rFonts w:cs="Arial"/>
                <w:b/>
                <w:szCs w:val="22"/>
              </w:rPr>
              <w:t>REDACTED</w:t>
            </w:r>
          </w:p>
          <w:p w14:paraId="5FEEA709" w14:textId="77777777" w:rsidR="003556AA" w:rsidRDefault="003556AA" w:rsidP="003556AA">
            <w:pPr>
              <w:spacing w:before="120" w:after="120" w:line="240" w:lineRule="auto"/>
              <w:jc w:val="left"/>
              <w:rPr>
                <w:rFonts w:cs="Arial"/>
                <w:szCs w:val="22"/>
              </w:rPr>
            </w:pPr>
            <w:r>
              <w:rPr>
                <w:rFonts w:cs="Arial"/>
                <w:szCs w:val="22"/>
              </w:rPr>
              <w:t xml:space="preserve">Two </w:t>
            </w:r>
            <w:proofErr w:type="spellStart"/>
            <w:r>
              <w:rPr>
                <w:rFonts w:cs="Arial"/>
                <w:szCs w:val="22"/>
              </w:rPr>
              <w:t>Snowhill</w:t>
            </w:r>
            <w:proofErr w:type="spellEnd"/>
          </w:p>
          <w:p w14:paraId="618AE274" w14:textId="77777777" w:rsidR="003556AA" w:rsidRDefault="003556AA" w:rsidP="003556AA">
            <w:pPr>
              <w:spacing w:before="120" w:after="120" w:line="240" w:lineRule="auto"/>
              <w:jc w:val="left"/>
              <w:rPr>
                <w:rFonts w:cs="Arial"/>
                <w:szCs w:val="22"/>
              </w:rPr>
            </w:pPr>
            <w:r>
              <w:rPr>
                <w:rFonts w:cs="Arial"/>
                <w:szCs w:val="22"/>
              </w:rPr>
              <w:t>Birmingham</w:t>
            </w:r>
          </w:p>
          <w:p w14:paraId="232301E8" w14:textId="281E6258" w:rsidR="003556AA" w:rsidRPr="00294625" w:rsidRDefault="003556AA" w:rsidP="003556AA">
            <w:pPr>
              <w:keepNext/>
              <w:keepLines/>
              <w:overflowPunct/>
              <w:autoSpaceDE/>
              <w:autoSpaceDN/>
              <w:spacing w:before="120" w:after="120" w:line="240" w:lineRule="auto"/>
              <w:textAlignment w:val="auto"/>
              <w:rPr>
                <w:rFonts w:eastAsia="STZhongsong" w:cs="Arial"/>
                <w:szCs w:val="22"/>
                <w:lang w:eastAsia="zh-CN"/>
              </w:rPr>
            </w:pPr>
            <w:r>
              <w:rPr>
                <w:rFonts w:cs="Arial"/>
                <w:szCs w:val="22"/>
              </w:rPr>
              <w:t>B4 6WR</w:t>
            </w:r>
          </w:p>
        </w:tc>
      </w:tr>
      <w:tr w:rsidR="00C3320D" w:rsidRPr="00C3320D" w14:paraId="0E8449E4" w14:textId="77777777" w:rsidTr="00294625">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5D69473B" w14:textId="77777777" w:rsidR="002278D4"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Via email:</w:t>
            </w:r>
          </w:p>
          <w:p w14:paraId="2C415B85" w14:textId="77777777" w:rsidR="00FB7211" w:rsidRPr="00FB7211" w:rsidRDefault="00FB7211" w:rsidP="00FB7211">
            <w:pPr>
              <w:keepNext/>
              <w:keepLines/>
              <w:overflowPunct/>
              <w:autoSpaceDE/>
              <w:autoSpaceDN/>
              <w:spacing w:before="120" w:after="120" w:line="240" w:lineRule="auto"/>
              <w:textAlignment w:val="auto"/>
              <w:rPr>
                <w:rFonts w:eastAsia="STZhongsong" w:cs="Arial"/>
                <w:b/>
                <w:szCs w:val="22"/>
                <w:lang w:eastAsia="zh-CN"/>
              </w:rPr>
            </w:pPr>
            <w:r w:rsidRPr="00FB7211">
              <w:rPr>
                <w:rFonts w:cs="Arial"/>
                <w:b/>
                <w:szCs w:val="22"/>
              </w:rPr>
              <w:t>REDACTED</w:t>
            </w:r>
          </w:p>
          <w:p w14:paraId="70517CEB" w14:textId="1801334A" w:rsidR="00852355" w:rsidRDefault="0085235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and</w:t>
            </w:r>
          </w:p>
          <w:p w14:paraId="759C76BE" w14:textId="3892CC52" w:rsidR="00852355" w:rsidRPr="00294625" w:rsidRDefault="00981031" w:rsidP="002278D4">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Legalservices.billing</w:t>
            </w:r>
            <w:r w:rsidR="00852355">
              <w:rPr>
                <w:rFonts w:eastAsia="STZhongsong" w:cs="Arial"/>
                <w:szCs w:val="22"/>
                <w:lang w:eastAsia="zh-CN"/>
              </w:rPr>
              <w:t>@insolvency.gsi.gov.uk</w:t>
            </w:r>
          </w:p>
        </w:tc>
      </w:tr>
      <w:tr w:rsidR="00C3320D" w:rsidRPr="00C3320D" w14:paraId="30E47F98" w14:textId="77777777" w:rsidTr="00D54B0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24F4953A" w:rsidR="008E082F" w:rsidRPr="00D54B0A" w:rsidRDefault="00D54B0A" w:rsidP="00D54B0A">
            <w:pPr>
              <w:keepNext/>
              <w:keepLines/>
              <w:overflowPunct/>
              <w:autoSpaceDE/>
              <w:autoSpaceDN/>
              <w:spacing w:before="120" w:after="120" w:line="240" w:lineRule="auto"/>
              <w:textAlignment w:val="auto"/>
              <w:rPr>
                <w:rFonts w:eastAsia="STZhongsong" w:cs="Arial"/>
                <w:b/>
                <w:caps/>
                <w:szCs w:val="22"/>
                <w:lang w:eastAsia="zh-CN"/>
              </w:rPr>
            </w:pPr>
            <w:r w:rsidRPr="00D54B0A">
              <w:rPr>
                <w:rFonts w:eastAsia="STZhongsong" w:cs="Arial"/>
                <w:szCs w:val="22"/>
                <w:lang w:eastAsia="zh-CN"/>
              </w:rPr>
              <w:t>To be advised by the supplier post award</w:t>
            </w:r>
            <w:r w:rsidR="00F15002">
              <w:rPr>
                <w:rFonts w:eastAsia="STZhongsong" w:cs="Arial"/>
                <w:szCs w:val="22"/>
                <w:lang w:eastAsia="zh-CN"/>
              </w:rPr>
              <w:t>.</w:t>
            </w:r>
          </w:p>
        </w:tc>
      </w:tr>
      <w:tr w:rsidR="00C3320D" w:rsidRPr="00C3320D" w14:paraId="5F745813" w14:textId="77777777" w:rsidTr="00BF3393">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560D8625" w:rsidR="008E082F" w:rsidRPr="00BF3393" w:rsidRDefault="00BF3393" w:rsidP="00D40F55">
            <w:pPr>
              <w:keepNext/>
              <w:keepLines/>
              <w:overflowPunct/>
              <w:autoSpaceDE/>
              <w:autoSpaceDN/>
              <w:spacing w:before="120" w:after="120" w:line="240" w:lineRule="auto"/>
              <w:textAlignment w:val="auto"/>
              <w:rPr>
                <w:rFonts w:eastAsia="STZhongsong" w:cs="Arial"/>
                <w:szCs w:val="22"/>
                <w:lang w:eastAsia="zh-CN"/>
              </w:rPr>
            </w:pPr>
            <w:r w:rsidRPr="00BF3393">
              <w:rPr>
                <w:rFonts w:eastAsia="STZhongsong" w:cs="Arial"/>
                <w:szCs w:val="22"/>
                <w:lang w:eastAsia="zh-CN"/>
              </w:rPr>
              <w:t>To be advised by the contracting Authority post award</w:t>
            </w:r>
            <w:r w:rsidR="00F15002">
              <w:rPr>
                <w:rFonts w:eastAsia="STZhongsong" w:cs="Arial"/>
                <w:szCs w:val="22"/>
                <w:lang w:eastAsia="zh-CN"/>
              </w:rPr>
              <w:t>.</w:t>
            </w:r>
          </w:p>
        </w:tc>
      </w:tr>
      <w:tr w:rsidR="00C3320D" w:rsidRPr="00C3320D" w14:paraId="5ABDD40A" w14:textId="77777777" w:rsidTr="00D54B0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1AE64581" w14:textId="77777777" w:rsidR="008E082F" w:rsidRDefault="00471394" w:rsidP="00D40F55">
            <w:pPr>
              <w:keepNext/>
              <w:keepLines/>
              <w:overflowPunct/>
              <w:autoSpaceDE/>
              <w:autoSpaceDN/>
              <w:spacing w:before="120" w:after="120" w:line="240" w:lineRule="auto"/>
              <w:textAlignment w:val="auto"/>
              <w:rPr>
                <w:rFonts w:eastAsia="STZhongsong" w:cs="Arial"/>
                <w:szCs w:val="22"/>
                <w:lang w:eastAsia="zh-CN"/>
              </w:rPr>
            </w:pPr>
            <w:proofErr w:type="spellStart"/>
            <w:r>
              <w:rPr>
                <w:rFonts w:eastAsia="STZhongsong" w:cs="Arial"/>
                <w:szCs w:val="22"/>
                <w:lang w:eastAsia="zh-CN"/>
              </w:rPr>
              <w:t>Burness</w:t>
            </w:r>
            <w:proofErr w:type="spellEnd"/>
            <w:r>
              <w:rPr>
                <w:rFonts w:eastAsia="STZhongsong" w:cs="Arial"/>
                <w:szCs w:val="22"/>
                <w:lang w:eastAsia="zh-CN"/>
              </w:rPr>
              <w:t xml:space="preserve"> Paull LLP</w:t>
            </w:r>
          </w:p>
          <w:p w14:paraId="3005B9EB"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50 Lothian Road</w:t>
            </w:r>
          </w:p>
          <w:p w14:paraId="2A0EEEC5"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Edinburgh</w:t>
            </w:r>
          </w:p>
          <w:p w14:paraId="1BE3D0FD"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EH3 9WJ</w:t>
            </w:r>
          </w:p>
          <w:p w14:paraId="65F1B546"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p>
          <w:p w14:paraId="5CEBAB6C"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Shepherd and </w:t>
            </w:r>
            <w:proofErr w:type="spellStart"/>
            <w:r>
              <w:rPr>
                <w:rFonts w:eastAsia="STZhongsong" w:cs="Arial"/>
                <w:szCs w:val="22"/>
                <w:lang w:eastAsia="zh-CN"/>
              </w:rPr>
              <w:t>Wedderburn</w:t>
            </w:r>
            <w:proofErr w:type="spellEnd"/>
            <w:r>
              <w:rPr>
                <w:rFonts w:eastAsia="STZhongsong" w:cs="Arial"/>
                <w:szCs w:val="22"/>
                <w:lang w:eastAsia="zh-CN"/>
              </w:rPr>
              <w:t xml:space="preserve"> LLP</w:t>
            </w:r>
          </w:p>
          <w:p w14:paraId="742671DB"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w:t>
            </w:r>
            <w:r w:rsidRPr="00471394">
              <w:rPr>
                <w:rFonts w:eastAsia="STZhongsong" w:cs="Arial"/>
                <w:szCs w:val="22"/>
                <w:vertAlign w:val="superscript"/>
                <w:lang w:eastAsia="zh-CN"/>
              </w:rPr>
              <w:t>th</w:t>
            </w:r>
            <w:r>
              <w:rPr>
                <w:rFonts w:eastAsia="STZhongsong" w:cs="Arial"/>
                <w:szCs w:val="22"/>
                <w:lang w:eastAsia="zh-CN"/>
              </w:rPr>
              <w:t xml:space="preserve"> Floor, 1 Exchange Crescent</w:t>
            </w:r>
          </w:p>
          <w:p w14:paraId="3216F363"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Conference Square</w:t>
            </w:r>
          </w:p>
          <w:p w14:paraId="7BBD33D9" w14:textId="77777777" w:rsid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Edinburgh</w:t>
            </w:r>
          </w:p>
          <w:p w14:paraId="481EA572" w14:textId="51D4BF32" w:rsidR="00471394" w:rsidRPr="00471394" w:rsidRDefault="00471394" w:rsidP="0047139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EH3 8UL</w:t>
            </w:r>
          </w:p>
        </w:tc>
      </w:tr>
      <w:tr w:rsidR="00C3320D" w:rsidRPr="00C3320D" w14:paraId="22C9699F" w14:textId="77777777" w:rsidTr="0018379F">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5FE01C7F" w:rsidR="008E082F" w:rsidRPr="00F15002" w:rsidRDefault="00F15002" w:rsidP="00D40F55">
            <w:pPr>
              <w:keepNext/>
              <w:keepLines/>
              <w:overflowPunct/>
              <w:autoSpaceDE/>
              <w:autoSpaceDN/>
              <w:spacing w:before="120" w:after="120" w:line="240" w:lineRule="auto"/>
              <w:textAlignment w:val="auto"/>
              <w:rPr>
                <w:rFonts w:eastAsia="STZhongsong" w:cs="Arial"/>
                <w:szCs w:val="22"/>
                <w:lang w:eastAsia="zh-CN"/>
              </w:rPr>
            </w:pPr>
            <w:r w:rsidRPr="00F15002">
              <w:rPr>
                <w:rFonts w:eastAsia="STZhongsong" w:cs="Arial"/>
                <w:szCs w:val="22"/>
                <w:lang w:eastAsia="zh-CN"/>
              </w:rPr>
              <w:t>Not applicable.</w:t>
            </w:r>
          </w:p>
        </w:tc>
      </w:tr>
      <w:tr w:rsidR="00C3320D" w:rsidRPr="00C3320D" w14:paraId="31DD9B40" w14:textId="77777777" w:rsidTr="0018379F">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9E40B4C"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Schedule 2 (Exit Management) sh</w:t>
            </w:r>
            <w:r w:rsidR="0018379F">
              <w:rPr>
                <w:rFonts w:cs="Arial"/>
                <w:szCs w:val="22"/>
              </w:rPr>
              <w:t>all be amended as follows:</w:t>
            </w:r>
          </w:p>
        </w:tc>
        <w:tc>
          <w:tcPr>
            <w:tcW w:w="4164" w:type="dxa"/>
            <w:shd w:val="clear" w:color="auto" w:fill="auto"/>
          </w:tcPr>
          <w:p w14:paraId="354EFA1B" w14:textId="5F478E36" w:rsidR="00021D24" w:rsidRPr="0018379F" w:rsidRDefault="0018379F" w:rsidP="0018379F">
            <w:pPr>
              <w:keepNext/>
              <w:keepLines/>
              <w:overflowPunct/>
              <w:autoSpaceDE/>
              <w:autoSpaceDN/>
              <w:spacing w:before="120" w:after="120" w:line="240" w:lineRule="auto"/>
              <w:textAlignment w:val="auto"/>
              <w:rPr>
                <w:rFonts w:eastAsia="STZhongsong" w:cs="Arial"/>
                <w:szCs w:val="22"/>
                <w:lang w:eastAsia="zh-CN"/>
              </w:rPr>
            </w:pPr>
            <w:r w:rsidRPr="0018379F">
              <w:rPr>
                <w:rFonts w:eastAsia="STZhongsong" w:cs="Arial"/>
                <w:szCs w:val="22"/>
                <w:lang w:eastAsia="zh-CN"/>
              </w:rPr>
              <w:t>Exit Management Plan to be agreed with Customer within 3 months of contract award as per Statement of Requirements section 7.2</w:t>
            </w:r>
            <w:r w:rsidR="00021D24" w:rsidRPr="0018379F">
              <w:rPr>
                <w:rFonts w:cs="Arial"/>
                <w:szCs w:val="22"/>
              </w:rPr>
              <w:t xml:space="preserve"> </w:t>
            </w:r>
          </w:p>
        </w:tc>
      </w:tr>
      <w:tr w:rsidR="00C3320D" w:rsidRPr="00C3320D" w14:paraId="23EBD425" w14:textId="77777777" w:rsidTr="0018379F">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1FB9A9DE" w:rsidR="005B6A9E" w:rsidRPr="0018379F" w:rsidRDefault="0018379F"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Required</w:t>
            </w:r>
          </w:p>
        </w:tc>
      </w:tr>
      <w:tr w:rsidR="00C3320D" w:rsidRPr="00C3320D" w14:paraId="25B5F6DE" w14:textId="77777777" w:rsidTr="0018379F">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146B675D" w:rsidR="00144AFA" w:rsidRPr="0018379F" w:rsidRDefault="00144AFA" w:rsidP="0018379F">
            <w:pPr>
              <w:numPr>
                <w:ilvl w:val="1"/>
                <w:numId w:val="0"/>
              </w:numPr>
              <w:overflowPunct/>
              <w:autoSpaceDE/>
              <w:autoSpaceDN/>
              <w:spacing w:before="120" w:after="120" w:line="240" w:lineRule="auto"/>
              <w:textAlignment w:val="auto"/>
              <w:rPr>
                <w:rFonts w:cs="Arial"/>
                <w:b/>
                <w:szCs w:val="22"/>
              </w:rPr>
            </w:pPr>
          </w:p>
        </w:tc>
        <w:tc>
          <w:tcPr>
            <w:tcW w:w="4164" w:type="dxa"/>
            <w:shd w:val="clear" w:color="auto" w:fill="auto"/>
          </w:tcPr>
          <w:p w14:paraId="27132D1A" w14:textId="262C4CB7" w:rsidR="00144AFA" w:rsidRPr="003C7797" w:rsidRDefault="00F15002"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There has been no call-off guarantee for this Contract.</w:t>
            </w:r>
          </w:p>
        </w:tc>
      </w:tr>
    </w:tbl>
    <w:p w14:paraId="50CC73DF" w14:textId="77FE9173" w:rsidR="008E082F" w:rsidRPr="00C3320D" w:rsidRDefault="00DB297D" w:rsidP="00D40F55">
      <w:pPr>
        <w:spacing w:before="120" w:after="120" w:line="240" w:lineRule="auto"/>
        <w:rPr>
          <w:rFonts w:cs="Arial"/>
          <w:i/>
          <w:szCs w:val="22"/>
        </w:rPr>
      </w:pP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60"/>
        <w:gridCol w:w="4088"/>
      </w:tblGrid>
      <w:tr w:rsidR="00C3320D" w:rsidRPr="00C3320D" w14:paraId="20964881" w14:textId="77777777" w:rsidTr="00225EDB">
        <w:tc>
          <w:tcPr>
            <w:tcW w:w="563"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8" w:type="dxa"/>
            <w:shd w:val="clear" w:color="auto" w:fill="auto"/>
          </w:tcPr>
          <w:p w14:paraId="34038856" w14:textId="0692228A" w:rsidR="002278D4" w:rsidRDefault="002278D4" w:rsidP="00D40F55">
            <w:pPr>
              <w:keepNext/>
              <w:keepLines/>
              <w:overflowPunct/>
              <w:autoSpaceDE/>
              <w:autoSpaceDN/>
              <w:spacing w:before="120" w:after="120" w:line="240" w:lineRule="auto"/>
              <w:textAlignment w:val="auto"/>
              <w:rPr>
                <w:rFonts w:cs="Arial"/>
                <w:szCs w:val="22"/>
              </w:rPr>
            </w:pPr>
            <w:r>
              <w:rPr>
                <w:rFonts w:cs="Arial"/>
                <w:szCs w:val="22"/>
              </w:rPr>
              <w:t xml:space="preserve">Neither the </w:t>
            </w:r>
            <w:r w:rsidR="001F3EF2">
              <w:rPr>
                <w:rFonts w:cs="Arial"/>
                <w:szCs w:val="22"/>
              </w:rPr>
              <w:t>Customer nor Supplier excludes or limits liability to the other for death or personal injury caused by its negligence or breach of duty or for fraud or misrepresentation.</w:t>
            </w:r>
          </w:p>
          <w:p w14:paraId="338F6EB1" w14:textId="1C13DC87" w:rsidR="008E082F" w:rsidRPr="00C3320D" w:rsidRDefault="001F3EF2"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Subject to the above the aggregate liability of </w:t>
            </w:r>
            <w:r w:rsidR="00294625">
              <w:rPr>
                <w:rFonts w:cs="Arial"/>
                <w:szCs w:val="22"/>
              </w:rPr>
              <w:t>the Suppliers or the Customer fo</w:t>
            </w:r>
            <w:r>
              <w:rPr>
                <w:rFonts w:cs="Arial"/>
                <w:szCs w:val="22"/>
              </w:rPr>
              <w:t xml:space="preserve">r each year of the agreement whether arising under contract, tort (including negligence), breach of duty or howsoever arising shall in no event exceed </w:t>
            </w:r>
            <w:r w:rsidR="00294625">
              <w:rPr>
                <w:rFonts w:cs="Arial"/>
                <w:szCs w:val="22"/>
              </w:rPr>
              <w:t>ten million pound (£10.000.000).</w:t>
            </w:r>
            <w:r>
              <w:rPr>
                <w:rFonts w:cs="Arial"/>
                <w:szCs w:val="22"/>
              </w:rPr>
              <w:t xml:space="preserve"> </w:t>
            </w:r>
          </w:p>
        </w:tc>
      </w:tr>
      <w:tr w:rsidR="00C3320D" w:rsidRPr="00C3320D" w14:paraId="37E00115" w14:textId="77777777" w:rsidTr="00225EDB">
        <w:tc>
          <w:tcPr>
            <w:tcW w:w="563" w:type="dxa"/>
          </w:tcPr>
          <w:p w14:paraId="40684C4A" w14:textId="69B56FE8"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8" w:type="dxa"/>
            <w:shd w:val="clear" w:color="auto" w:fill="auto"/>
          </w:tcPr>
          <w:p w14:paraId="43D40566" w14:textId="2B9270F3" w:rsidR="001F3EF2" w:rsidRPr="001F3EF2"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In accordance with Clause 3.5.1 The Supplier shall not knowingly act at any time during the term of the agreement </w:t>
            </w:r>
            <w:r w:rsidR="00535888">
              <w:rPr>
                <w:rFonts w:cs="Arial"/>
                <w:szCs w:val="22"/>
              </w:rPr>
              <w:t>in any capacity for any person, firm or company which cause a Conflict of Interest to arise or exist.</w:t>
            </w:r>
          </w:p>
        </w:tc>
      </w:tr>
      <w:tr w:rsidR="00C3320D" w:rsidRPr="00C3320D" w14:paraId="3FC0EB8B" w14:textId="77777777" w:rsidTr="00225EDB">
        <w:tc>
          <w:tcPr>
            <w:tcW w:w="563"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4.3</w:t>
            </w:r>
          </w:p>
        </w:tc>
        <w:tc>
          <w:tcPr>
            <w:tcW w:w="426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8" w:type="dxa"/>
            <w:shd w:val="clear" w:color="auto" w:fill="auto"/>
          </w:tcPr>
          <w:p w14:paraId="5E1EBF6B" w14:textId="77777777" w:rsidR="00182C12" w:rsidRDefault="00535888" w:rsidP="00D40F55">
            <w:pPr>
              <w:keepNext/>
              <w:keepLines/>
              <w:overflowPunct/>
              <w:autoSpaceDE/>
              <w:autoSpaceDN/>
              <w:spacing w:before="120" w:after="120" w:line="240" w:lineRule="auto"/>
              <w:textAlignment w:val="auto"/>
              <w:rPr>
                <w:rFonts w:cs="Arial"/>
                <w:szCs w:val="22"/>
              </w:rPr>
            </w:pPr>
            <w:r>
              <w:rPr>
                <w:rFonts w:cs="Arial"/>
                <w:szCs w:val="22"/>
              </w:rPr>
              <w:t>The Customer is required to conform to the requirements of the Cabinet Office’s ‘HMG Information Security Policy Framework’ (SPF)</w:t>
            </w:r>
            <w:r w:rsidR="00182C12">
              <w:rPr>
                <w:rFonts w:cs="Arial"/>
                <w:szCs w:val="22"/>
              </w:rPr>
              <w:t>.   The Supplier would need to confirm to the Customer that it will conform with the requirements of the SPF.</w:t>
            </w:r>
          </w:p>
          <w:p w14:paraId="2C03E894" w14:textId="1F51F38B" w:rsidR="00535888" w:rsidRPr="00535888" w:rsidRDefault="00182C12" w:rsidP="00D40F55">
            <w:pPr>
              <w:keepNext/>
              <w:keepLines/>
              <w:overflowPunct/>
              <w:autoSpaceDE/>
              <w:autoSpaceDN/>
              <w:spacing w:before="120" w:after="120" w:line="240" w:lineRule="auto"/>
              <w:textAlignment w:val="auto"/>
              <w:rPr>
                <w:rFonts w:eastAsia="STZhongsong" w:cs="Arial"/>
                <w:b/>
                <w:caps/>
                <w:szCs w:val="22"/>
                <w:lang w:eastAsia="zh-CN"/>
              </w:rPr>
            </w:pPr>
            <w:proofErr w:type="gramStart"/>
            <w:r>
              <w:rPr>
                <w:rFonts w:cs="Arial"/>
                <w:szCs w:val="22"/>
              </w:rPr>
              <w:t>Moreover</w:t>
            </w:r>
            <w:proofErr w:type="gramEnd"/>
            <w:r>
              <w:rPr>
                <w:rFonts w:cs="Arial"/>
                <w:szCs w:val="22"/>
              </w:rPr>
              <w:t xml:space="preserve"> i</w:t>
            </w:r>
            <w:r w:rsidR="00535888">
              <w:rPr>
                <w:rFonts w:cs="Arial"/>
                <w:szCs w:val="22"/>
              </w:rPr>
              <w:t xml:space="preserve">n certain </w:t>
            </w:r>
            <w:r>
              <w:rPr>
                <w:rFonts w:cs="Arial"/>
                <w:szCs w:val="22"/>
              </w:rPr>
              <w:t xml:space="preserve">areas of work streams, papers and electronic files will need to be held securely with access limited to the Suppliers’ personnel who are performing those services.   </w:t>
            </w:r>
            <w:r w:rsidR="00535888">
              <w:rPr>
                <w:rFonts w:cs="Arial"/>
                <w:szCs w:val="22"/>
              </w:rPr>
              <w:t xml:space="preserve"> </w:t>
            </w:r>
          </w:p>
          <w:p w14:paraId="4EFFA099" w14:textId="77777777" w:rsidR="008E082F" w:rsidRPr="00535888"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E42AA5C" w14:textId="77777777" w:rsidTr="00225EDB">
        <w:tc>
          <w:tcPr>
            <w:tcW w:w="563" w:type="dxa"/>
          </w:tcPr>
          <w:p w14:paraId="671904CB" w14:textId="5CA24855"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8" w:type="dxa"/>
            <w:shd w:val="clear" w:color="auto" w:fill="auto"/>
          </w:tcPr>
          <w:p w14:paraId="79FBF729" w14:textId="14853808" w:rsidR="008E082F" w:rsidRPr="00225EDB" w:rsidRDefault="003B4D0A" w:rsidP="00D40F55">
            <w:pPr>
              <w:keepNext/>
              <w:keepLines/>
              <w:overflowPunct/>
              <w:autoSpaceDE/>
              <w:autoSpaceDN/>
              <w:spacing w:before="120" w:after="120" w:line="240" w:lineRule="auto"/>
              <w:textAlignment w:val="auto"/>
              <w:rPr>
                <w:rFonts w:cs="Arial"/>
                <w:szCs w:val="22"/>
              </w:rPr>
            </w:pPr>
            <w:r w:rsidRPr="00225EDB">
              <w:rPr>
                <w:rFonts w:cs="Arial"/>
                <w:szCs w:val="22"/>
              </w:rPr>
              <w:t>C</w:t>
            </w:r>
            <w:r w:rsidR="008E082F" w:rsidRPr="00225EDB">
              <w:rPr>
                <w:rFonts w:cs="Arial"/>
                <w:szCs w:val="22"/>
              </w:rPr>
              <w:t xml:space="preserve">lause </w:t>
            </w:r>
            <w:r w:rsidRPr="00225EDB">
              <w:rPr>
                <w:rFonts w:cs="Arial"/>
                <w:szCs w:val="22"/>
              </w:rPr>
              <w:t>8</w:t>
            </w:r>
            <w:r w:rsidR="008E082F" w:rsidRPr="00225EDB">
              <w:rPr>
                <w:rFonts w:cs="Arial"/>
                <w:szCs w:val="22"/>
              </w:rPr>
              <w:t xml:space="preserve"> (Intellectual Property Rights) </w:t>
            </w:r>
          </w:p>
          <w:p w14:paraId="25F8D0D9" w14:textId="5570D4E5" w:rsidR="00182C12" w:rsidRPr="00182C12" w:rsidRDefault="00182C12" w:rsidP="00D40F55">
            <w:pPr>
              <w:keepNext/>
              <w:keepLines/>
              <w:overflowPunct/>
              <w:autoSpaceDE/>
              <w:autoSpaceDN/>
              <w:spacing w:before="120" w:after="120" w:line="240" w:lineRule="auto"/>
              <w:textAlignment w:val="auto"/>
              <w:rPr>
                <w:rFonts w:cs="Arial"/>
                <w:szCs w:val="22"/>
              </w:rPr>
            </w:pPr>
            <w:r>
              <w:rPr>
                <w:rFonts w:cs="Arial"/>
                <w:szCs w:val="22"/>
              </w:rPr>
              <w:t>This will be confirmed on the day of the contract award.</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Default="008E082F" w:rsidP="00D40F55">
      <w:pPr>
        <w:spacing w:before="120" w:after="120" w:line="240" w:lineRule="auto"/>
        <w:rPr>
          <w:rFonts w:cs="Arial"/>
          <w:szCs w:val="22"/>
        </w:rPr>
      </w:pPr>
    </w:p>
    <w:p w14:paraId="19CD0FDB" w14:textId="77777777" w:rsidR="00F15002" w:rsidRDefault="00F15002" w:rsidP="00D40F55">
      <w:pPr>
        <w:spacing w:before="120" w:after="120" w:line="240" w:lineRule="auto"/>
        <w:rPr>
          <w:rFonts w:cs="Arial"/>
          <w:szCs w:val="22"/>
        </w:rPr>
      </w:pPr>
    </w:p>
    <w:p w14:paraId="6AE60DD6" w14:textId="77777777" w:rsidR="00F15002" w:rsidRDefault="00F15002" w:rsidP="00D40F55">
      <w:pPr>
        <w:spacing w:before="120" w:after="120" w:line="240" w:lineRule="auto"/>
        <w:rPr>
          <w:rFonts w:cs="Arial"/>
          <w:szCs w:val="22"/>
        </w:rPr>
      </w:pPr>
    </w:p>
    <w:p w14:paraId="16ADBD4F" w14:textId="77777777" w:rsidR="00F15002" w:rsidRDefault="00F15002" w:rsidP="00D40F55">
      <w:pPr>
        <w:spacing w:before="120" w:after="120" w:line="240" w:lineRule="auto"/>
        <w:rPr>
          <w:rFonts w:cs="Arial"/>
          <w:szCs w:val="22"/>
        </w:rPr>
      </w:pPr>
    </w:p>
    <w:p w14:paraId="22444F33" w14:textId="77777777" w:rsidR="00F15002" w:rsidRDefault="00F15002" w:rsidP="00D40F55">
      <w:pPr>
        <w:spacing w:before="120" w:after="120" w:line="240" w:lineRule="auto"/>
        <w:rPr>
          <w:rFonts w:cs="Arial"/>
          <w:szCs w:val="22"/>
        </w:rPr>
      </w:pPr>
    </w:p>
    <w:p w14:paraId="319F26A7" w14:textId="77777777" w:rsidR="00F15002" w:rsidRDefault="00F15002" w:rsidP="00D40F55">
      <w:pPr>
        <w:spacing w:before="120" w:after="120" w:line="240" w:lineRule="auto"/>
        <w:rPr>
          <w:rFonts w:cs="Arial"/>
          <w:szCs w:val="22"/>
        </w:rPr>
      </w:pPr>
    </w:p>
    <w:p w14:paraId="419AA750" w14:textId="77777777" w:rsidR="00F15002" w:rsidRDefault="00F15002" w:rsidP="00D40F55">
      <w:pPr>
        <w:spacing w:before="120" w:after="120" w:line="240" w:lineRule="auto"/>
        <w:rPr>
          <w:rFonts w:cs="Arial"/>
          <w:szCs w:val="22"/>
        </w:rPr>
      </w:pPr>
    </w:p>
    <w:p w14:paraId="65118F50" w14:textId="77777777" w:rsidR="00F15002" w:rsidRDefault="00F15002" w:rsidP="00D40F55">
      <w:pPr>
        <w:spacing w:before="120" w:after="120" w:line="240" w:lineRule="auto"/>
        <w:rPr>
          <w:rFonts w:cs="Arial"/>
          <w:szCs w:val="22"/>
        </w:rPr>
      </w:pPr>
    </w:p>
    <w:p w14:paraId="6DB3D570" w14:textId="77777777" w:rsidR="00F15002" w:rsidRDefault="00F15002" w:rsidP="00D40F55">
      <w:pPr>
        <w:spacing w:before="120" w:after="120" w:line="240" w:lineRule="auto"/>
        <w:rPr>
          <w:rFonts w:cs="Arial"/>
          <w:szCs w:val="22"/>
        </w:rPr>
      </w:pPr>
    </w:p>
    <w:p w14:paraId="271020AD" w14:textId="77777777" w:rsidR="00F15002" w:rsidRDefault="00F15002" w:rsidP="00D40F55">
      <w:pPr>
        <w:spacing w:before="120" w:after="120" w:line="240" w:lineRule="auto"/>
        <w:rPr>
          <w:rFonts w:cs="Arial"/>
          <w:szCs w:val="22"/>
        </w:rPr>
      </w:pPr>
    </w:p>
    <w:p w14:paraId="30C25169" w14:textId="77777777" w:rsidR="00F15002" w:rsidRDefault="00F15002" w:rsidP="00D40F55">
      <w:pPr>
        <w:spacing w:before="120" w:after="120" w:line="240" w:lineRule="auto"/>
        <w:rPr>
          <w:rFonts w:cs="Arial"/>
          <w:szCs w:val="22"/>
        </w:rPr>
      </w:pPr>
    </w:p>
    <w:p w14:paraId="29B9E457" w14:textId="77777777" w:rsidR="00F15002" w:rsidRDefault="00F15002" w:rsidP="00D40F55">
      <w:pPr>
        <w:spacing w:before="120" w:after="120" w:line="240" w:lineRule="auto"/>
        <w:rPr>
          <w:rFonts w:cs="Arial"/>
          <w:szCs w:val="22"/>
        </w:rPr>
      </w:pPr>
    </w:p>
    <w:p w14:paraId="5B79A41D" w14:textId="77777777" w:rsidR="00F15002" w:rsidRDefault="00F15002" w:rsidP="00D40F55">
      <w:pPr>
        <w:spacing w:before="120" w:after="120" w:line="240" w:lineRule="auto"/>
        <w:rPr>
          <w:rFonts w:cs="Arial"/>
          <w:szCs w:val="22"/>
        </w:rPr>
      </w:pPr>
    </w:p>
    <w:p w14:paraId="6499C373" w14:textId="77777777" w:rsidR="00F15002" w:rsidRDefault="00F15002" w:rsidP="00D40F55">
      <w:pPr>
        <w:spacing w:before="120" w:after="120" w:line="240" w:lineRule="auto"/>
        <w:rPr>
          <w:rFonts w:cs="Arial"/>
          <w:szCs w:val="22"/>
        </w:rPr>
      </w:pPr>
    </w:p>
    <w:p w14:paraId="79EC0796" w14:textId="77777777" w:rsidR="00F15002" w:rsidRDefault="00F15002" w:rsidP="00D40F55">
      <w:pPr>
        <w:spacing w:before="120" w:after="120" w:line="240" w:lineRule="auto"/>
        <w:rPr>
          <w:rFonts w:cs="Arial"/>
          <w:szCs w:val="22"/>
        </w:rPr>
      </w:pPr>
    </w:p>
    <w:p w14:paraId="6EEC0C83" w14:textId="77777777" w:rsidR="00F15002" w:rsidRDefault="00F15002" w:rsidP="00D40F55">
      <w:pPr>
        <w:spacing w:before="120" w:after="120" w:line="240" w:lineRule="auto"/>
        <w:rPr>
          <w:rFonts w:cs="Arial"/>
          <w:szCs w:val="22"/>
        </w:rPr>
      </w:pPr>
    </w:p>
    <w:p w14:paraId="70A8E3B7" w14:textId="77777777" w:rsidR="00F15002" w:rsidRDefault="00F15002" w:rsidP="00D40F55">
      <w:pPr>
        <w:spacing w:before="120" w:after="120" w:line="240" w:lineRule="auto"/>
        <w:rPr>
          <w:rFonts w:cs="Arial"/>
          <w:szCs w:val="22"/>
        </w:rPr>
      </w:pPr>
    </w:p>
    <w:p w14:paraId="1A34D380" w14:textId="77777777" w:rsidR="00F15002" w:rsidRDefault="00F15002" w:rsidP="00D40F55">
      <w:pPr>
        <w:spacing w:before="120" w:after="120" w:line="240" w:lineRule="auto"/>
        <w:rPr>
          <w:rFonts w:cs="Arial"/>
          <w:szCs w:val="22"/>
        </w:rPr>
      </w:pPr>
    </w:p>
    <w:p w14:paraId="77A29E41" w14:textId="77777777" w:rsidR="00F15002" w:rsidRDefault="00F15002" w:rsidP="00D40F55">
      <w:pPr>
        <w:spacing w:before="120" w:after="120" w:line="240" w:lineRule="auto"/>
        <w:rPr>
          <w:rFonts w:cs="Arial"/>
          <w:szCs w:val="22"/>
        </w:rPr>
      </w:pPr>
    </w:p>
    <w:p w14:paraId="349E0BC4" w14:textId="77777777" w:rsidR="00F15002" w:rsidRDefault="00F15002" w:rsidP="00D40F55">
      <w:pPr>
        <w:spacing w:before="120" w:after="120" w:line="240" w:lineRule="auto"/>
        <w:rPr>
          <w:rFonts w:cs="Arial"/>
          <w:szCs w:val="22"/>
        </w:rPr>
      </w:pPr>
    </w:p>
    <w:p w14:paraId="2E362443" w14:textId="77777777" w:rsidR="00F15002" w:rsidRDefault="00F15002" w:rsidP="00D40F55">
      <w:pPr>
        <w:spacing w:before="120" w:after="120" w:line="240" w:lineRule="auto"/>
        <w:rPr>
          <w:rFonts w:cs="Arial"/>
          <w:szCs w:val="22"/>
        </w:rPr>
      </w:pPr>
    </w:p>
    <w:p w14:paraId="6E19F1CF" w14:textId="77777777" w:rsidR="00F15002" w:rsidRDefault="00F15002" w:rsidP="00D40F55">
      <w:pPr>
        <w:spacing w:before="120" w:after="120" w:line="240" w:lineRule="auto"/>
        <w:rPr>
          <w:rFonts w:cs="Arial"/>
          <w:szCs w:val="22"/>
        </w:rPr>
      </w:pPr>
    </w:p>
    <w:p w14:paraId="398BA4B0" w14:textId="77777777" w:rsidR="008E082F" w:rsidRPr="00C3320D" w:rsidRDefault="008E082F" w:rsidP="00F15002">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653ABA87" w14:textId="488DC4E7" w:rsidR="003C7797" w:rsidRPr="00F15002" w:rsidRDefault="00F15002" w:rsidP="00F15002">
      <w:pPr>
        <w:spacing w:before="120" w:after="120" w:line="240" w:lineRule="auto"/>
        <w:rPr>
          <w:rFonts w:cs="Arial"/>
          <w:b/>
          <w:szCs w:val="22"/>
        </w:rPr>
      </w:pPr>
      <w:r>
        <w:rPr>
          <w:rFonts w:cs="Arial"/>
          <w:b/>
          <w:szCs w:val="22"/>
        </w:rPr>
        <w:t xml:space="preserve">                                            </w:t>
      </w:r>
      <w:r w:rsidR="003C7797" w:rsidRPr="00F15002">
        <w:rPr>
          <w:rFonts w:cs="Arial"/>
          <w:b/>
          <w:szCs w:val="22"/>
        </w:rPr>
        <w:t>Statement of Requirements</w:t>
      </w:r>
    </w:p>
    <w:p w14:paraId="5F9A5F7E" w14:textId="2FDF30C8" w:rsidR="003C7797" w:rsidRPr="003C7797" w:rsidRDefault="003C7797" w:rsidP="003C7797">
      <w:pPr>
        <w:spacing w:before="120" w:after="120" w:line="240" w:lineRule="auto"/>
        <w:rPr>
          <w:rFonts w:cs="Arial"/>
          <w:szCs w:val="22"/>
        </w:rPr>
      </w:pPr>
      <w:r w:rsidRPr="003C7797">
        <w:rPr>
          <w:rFonts w:cs="Arial"/>
          <w:szCs w:val="22"/>
        </w:rPr>
        <w:t>1.</w:t>
      </w:r>
      <w:r w:rsidRPr="003C7797">
        <w:rPr>
          <w:rFonts w:cs="Arial"/>
          <w:szCs w:val="22"/>
        </w:rPr>
        <w:tab/>
        <w:t>PURPOSE</w:t>
      </w:r>
    </w:p>
    <w:p w14:paraId="404E5D1C"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 xml:space="preserve">The Insolvency Service (hereafter referred to as “The Agency”) is looking to appoint up to a maximum of 5 Providers to deliver legal services for the Agency. </w:t>
      </w:r>
    </w:p>
    <w:p w14:paraId="1956CA13"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The Agency will require the full range of general and specialist legal support to assist in meeting the project objectives (the “Legal Services”).</w:t>
      </w:r>
    </w:p>
    <w:p w14:paraId="3192F8A5"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It is anticipated that a maximum of 5 providers will be appointed for England and Wales who, if required and in accordance with Clause 3.6 of the CCS framework agreement, will also provide advice on Scottish law. In this event the Provider shall agree with the Agency in advance and in writing the approach to be taken in delivering the service.</w:t>
      </w:r>
    </w:p>
    <w:p w14:paraId="6E599F31" w14:textId="77777777" w:rsidR="003C7797" w:rsidRPr="003C7797" w:rsidRDefault="003C7797" w:rsidP="003C7797">
      <w:pPr>
        <w:spacing w:before="120" w:after="120" w:line="240" w:lineRule="auto"/>
        <w:rPr>
          <w:rFonts w:cs="Arial"/>
          <w:szCs w:val="22"/>
        </w:rPr>
      </w:pPr>
      <w:r w:rsidRPr="003C7797">
        <w:rPr>
          <w:rFonts w:cs="Arial"/>
          <w:szCs w:val="22"/>
        </w:rPr>
        <w:t>2.</w:t>
      </w:r>
      <w:r w:rsidRPr="003C7797">
        <w:rPr>
          <w:rFonts w:cs="Arial"/>
          <w:szCs w:val="22"/>
        </w:rPr>
        <w:tab/>
        <w:t>BACKGROUND TO THE CONTRACTING AGENCY</w:t>
      </w:r>
    </w:p>
    <w:p w14:paraId="7F3CFF0D" w14:textId="77777777" w:rsidR="003C7797" w:rsidRPr="003C7797" w:rsidRDefault="003C7797" w:rsidP="003C7797">
      <w:pPr>
        <w:spacing w:before="120" w:after="120" w:line="240" w:lineRule="auto"/>
        <w:rPr>
          <w:rFonts w:cs="Arial"/>
          <w:szCs w:val="22"/>
        </w:rPr>
      </w:pPr>
      <w:r w:rsidRPr="003C7797">
        <w:rPr>
          <w:rFonts w:cs="Arial"/>
          <w:szCs w:val="22"/>
        </w:rPr>
        <w:t xml:space="preserve">2.1 </w:t>
      </w:r>
      <w:r w:rsidRPr="003C7797">
        <w:rPr>
          <w:rFonts w:cs="Arial"/>
          <w:szCs w:val="22"/>
        </w:rPr>
        <w:tab/>
        <w:t xml:space="preserve">The Agency is an executive agency of the Department for Business Energy and Industrial Strategy (BEIS) and supports the delivery of the BEIS vision of strong, sustainable and balanced growth. It is also the regulator for the insolvency sector in England and Wales. </w:t>
      </w:r>
    </w:p>
    <w:p w14:paraId="6211976C" w14:textId="77777777" w:rsidR="003C7797" w:rsidRPr="003C7797" w:rsidRDefault="003C7797" w:rsidP="003C7797">
      <w:pPr>
        <w:spacing w:before="120" w:after="120" w:line="240" w:lineRule="auto"/>
        <w:rPr>
          <w:rFonts w:cs="Arial"/>
          <w:szCs w:val="22"/>
        </w:rPr>
      </w:pPr>
    </w:p>
    <w:p w14:paraId="57EAF442" w14:textId="77777777" w:rsidR="003C7797" w:rsidRPr="003C7797" w:rsidRDefault="003C7797" w:rsidP="003C7797">
      <w:pPr>
        <w:spacing w:before="120" w:after="120" w:line="240" w:lineRule="auto"/>
        <w:rPr>
          <w:rFonts w:cs="Arial"/>
          <w:szCs w:val="22"/>
        </w:rPr>
      </w:pPr>
      <w:r w:rsidRPr="003C7797">
        <w:rPr>
          <w:rFonts w:cs="Arial"/>
          <w:szCs w:val="22"/>
        </w:rPr>
        <w:t>2.2      The Agency provides for Government, an internationally respected insolvency regime that helps rescue struggling businesses and allows those in debt to make a fresh start. The core purpose of the Agency is to provide economic confidence through supporting those in financial distress, tackling financial misconduct and maximising returns to creditors. BEIS provides the framework to deliver public services that deal with personal and corporate insolvency and investigate and take action against misconduct that can accompany or lead to it. Through this work, the Agency collaborates with a range of partners from the corporate sector and a number of Whitehall Departments.  At the core of BEIS functions are the followings responsibilities:</w:t>
      </w:r>
    </w:p>
    <w:p w14:paraId="6BA962A3" w14:textId="77777777" w:rsidR="003C7797" w:rsidRPr="003C7797" w:rsidRDefault="003C7797" w:rsidP="003C7797">
      <w:pPr>
        <w:spacing w:before="120" w:after="120" w:line="240" w:lineRule="auto"/>
        <w:rPr>
          <w:rFonts w:cs="Arial"/>
          <w:szCs w:val="22"/>
        </w:rPr>
      </w:pPr>
    </w:p>
    <w:p w14:paraId="5C39FF2C"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Administer and investigate the affairs of bankrupts and companies in compulsory liquidation</w:t>
      </w:r>
    </w:p>
    <w:p w14:paraId="37FF33D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Establish the reasons for the insolvency</w:t>
      </w:r>
    </w:p>
    <w:p w14:paraId="5474BEC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Deal with the disqualification of unfit directors in all corporate failures and the extended restrictions of bankrupts and debtors subject to debt relief orders for misconduct</w:t>
      </w:r>
    </w:p>
    <w:p w14:paraId="1DC7EC47"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Tackle wider corporate abuse which can lead to market distortion</w:t>
      </w:r>
    </w:p>
    <w:p w14:paraId="19C02FAB" w14:textId="77777777" w:rsidR="003C7797" w:rsidRPr="003C7797" w:rsidRDefault="003C7797" w:rsidP="003C7797">
      <w:pPr>
        <w:spacing w:before="120" w:after="120" w:line="240" w:lineRule="auto"/>
        <w:rPr>
          <w:rFonts w:cs="Arial"/>
          <w:szCs w:val="22"/>
        </w:rPr>
      </w:pPr>
    </w:p>
    <w:p w14:paraId="7CF17EB8" w14:textId="77777777" w:rsidR="003C7797" w:rsidRPr="003C7797" w:rsidRDefault="003C7797" w:rsidP="003C7797">
      <w:pPr>
        <w:spacing w:before="120" w:after="120" w:line="240" w:lineRule="auto"/>
        <w:rPr>
          <w:rFonts w:cs="Arial"/>
          <w:szCs w:val="22"/>
        </w:rPr>
      </w:pPr>
      <w:r w:rsidRPr="003C7797">
        <w:rPr>
          <w:rFonts w:cs="Arial"/>
          <w:szCs w:val="22"/>
        </w:rPr>
        <w:t>2.3      The Agency’s Investigations and Enforcement Services Directorate (IES) investigates complaints against live companies and the conduct of directors of failed companies, and takes proceedings to wind up companies in the public interest, disqualify directors, (and take part in obtaining restrictions orders against debtors) where it is appropriate to do so.</w:t>
      </w:r>
    </w:p>
    <w:p w14:paraId="5797639C" w14:textId="77777777" w:rsidR="003C7797" w:rsidRPr="003C7797" w:rsidRDefault="003C7797" w:rsidP="003C7797">
      <w:pPr>
        <w:spacing w:before="120" w:after="120" w:line="240" w:lineRule="auto"/>
        <w:rPr>
          <w:rFonts w:cs="Arial"/>
          <w:szCs w:val="22"/>
        </w:rPr>
      </w:pPr>
      <w:r w:rsidRPr="003C7797">
        <w:rPr>
          <w:rFonts w:cs="Arial"/>
          <w:szCs w:val="22"/>
        </w:rPr>
        <w:t xml:space="preserve">2.4      The Agency employs c. 1,450 full time equivalent staff spread across 21 sites with a budget of ~£105 million delivered from a mix of fee income, BEIS funding and other funding sources. </w:t>
      </w:r>
    </w:p>
    <w:p w14:paraId="65D540CB" w14:textId="77777777" w:rsidR="003C7797" w:rsidRPr="003C7797" w:rsidRDefault="003C7797" w:rsidP="003C7797">
      <w:pPr>
        <w:spacing w:before="120" w:after="120" w:line="240" w:lineRule="auto"/>
        <w:rPr>
          <w:rFonts w:cs="Arial"/>
          <w:szCs w:val="22"/>
        </w:rPr>
      </w:pPr>
    </w:p>
    <w:p w14:paraId="4123A5E1" w14:textId="77777777" w:rsidR="003C7797" w:rsidRPr="003C7797" w:rsidRDefault="003C7797" w:rsidP="003C7797">
      <w:pPr>
        <w:spacing w:before="120" w:after="120" w:line="240" w:lineRule="auto"/>
        <w:rPr>
          <w:rFonts w:cs="Arial"/>
          <w:szCs w:val="22"/>
        </w:rPr>
      </w:pPr>
      <w:r w:rsidRPr="003C7797">
        <w:rPr>
          <w:rFonts w:cs="Arial"/>
          <w:szCs w:val="22"/>
        </w:rPr>
        <w:t>3.</w:t>
      </w:r>
      <w:r w:rsidRPr="003C7797">
        <w:rPr>
          <w:rFonts w:cs="Arial"/>
          <w:szCs w:val="22"/>
        </w:rPr>
        <w:tab/>
        <w:t>BACKGROUND TO REQUIREMENT/OVERVIEW OF REQUIREMENT</w:t>
      </w:r>
    </w:p>
    <w:p w14:paraId="0F9F856E" w14:textId="77777777" w:rsidR="003C7797" w:rsidRPr="003C7797" w:rsidRDefault="003C7797" w:rsidP="003C7797">
      <w:pPr>
        <w:spacing w:before="120" w:after="120" w:line="240" w:lineRule="auto"/>
        <w:rPr>
          <w:rFonts w:cs="Arial"/>
          <w:szCs w:val="22"/>
        </w:rPr>
      </w:pPr>
      <w:r w:rsidRPr="003C7797">
        <w:rPr>
          <w:rFonts w:cs="Arial"/>
          <w:szCs w:val="22"/>
        </w:rPr>
        <w:lastRenderedPageBreak/>
        <w:t>3.1</w:t>
      </w:r>
      <w:r w:rsidRPr="003C7797">
        <w:rPr>
          <w:rFonts w:cs="Arial"/>
          <w:szCs w:val="22"/>
        </w:rPr>
        <w:tab/>
        <w:t>The Agency currently has Framework Agreements (FAs) in place for legal services primarily to support its investigation and enforcement activities, in England &amp; Wales and Scottish jurisdictions, which are due to expire in early 2019. This requirement will replace all these existing FAs with a maximum of 5 Providers procured from the General Legal Advice Services (GLAS) Tier 1 panel.</w:t>
      </w:r>
    </w:p>
    <w:p w14:paraId="75CE7485" w14:textId="77777777" w:rsidR="003C7797" w:rsidRPr="003C7797" w:rsidRDefault="003C7797" w:rsidP="003C7797">
      <w:pPr>
        <w:spacing w:before="120" w:after="120" w:line="240" w:lineRule="auto"/>
        <w:rPr>
          <w:rFonts w:cs="Arial"/>
          <w:szCs w:val="22"/>
        </w:rPr>
      </w:pPr>
      <w:r w:rsidRPr="003C7797">
        <w:rPr>
          <w:rFonts w:cs="Arial"/>
          <w:szCs w:val="22"/>
        </w:rPr>
        <w:t>3.2</w:t>
      </w:r>
      <w:r w:rsidRPr="003C7797">
        <w:rPr>
          <w:rFonts w:cs="Arial"/>
          <w:szCs w:val="22"/>
        </w:rPr>
        <w:tab/>
        <w:t>The Agency utilises this external provision in order to obtain legal advice on various areas of law and fulfil statutory duties on behalf of the Agency, for example, acting on behalf the Secretary of State (</w:t>
      </w:r>
      <w:proofErr w:type="spellStart"/>
      <w:r w:rsidRPr="003C7797">
        <w:rPr>
          <w:rFonts w:cs="Arial"/>
          <w:szCs w:val="22"/>
        </w:rPr>
        <w:t>SoS</w:t>
      </w:r>
      <w:proofErr w:type="spellEnd"/>
      <w:r w:rsidRPr="003C7797">
        <w:rPr>
          <w:rFonts w:cs="Arial"/>
          <w:szCs w:val="22"/>
        </w:rPr>
        <w:t>) who is not an officer of the court and must instruct solicitors for court representation.  The Agency also uses this external flexible provision to provide additional capacity to complete investigations and support the Agency’s enforcement activity.</w:t>
      </w:r>
    </w:p>
    <w:p w14:paraId="0C590EED" w14:textId="7172F385" w:rsidR="003C7797" w:rsidRDefault="003C7797" w:rsidP="003C7797">
      <w:pPr>
        <w:spacing w:before="120" w:after="120" w:line="240" w:lineRule="auto"/>
        <w:rPr>
          <w:rFonts w:cs="Arial"/>
          <w:szCs w:val="22"/>
        </w:rPr>
      </w:pPr>
      <w:r w:rsidRPr="003C7797">
        <w:rPr>
          <w:rFonts w:cs="Arial"/>
          <w:szCs w:val="22"/>
        </w:rPr>
        <w:t>4.</w:t>
      </w:r>
      <w:r w:rsidRPr="003C7797">
        <w:rPr>
          <w:rFonts w:cs="Arial"/>
          <w:szCs w:val="22"/>
        </w:rPr>
        <w:tab/>
        <w:t xml:space="preserve">DEFINITIONS </w:t>
      </w:r>
    </w:p>
    <w:tbl>
      <w:tblPr>
        <w:tblStyle w:val="TableGrid"/>
        <w:tblW w:w="0" w:type="auto"/>
        <w:tblInd w:w="720" w:type="dxa"/>
        <w:tblLook w:val="04A0" w:firstRow="1" w:lastRow="0" w:firstColumn="1" w:lastColumn="0" w:noHBand="0" w:noVBand="1"/>
      </w:tblPr>
      <w:tblGrid>
        <w:gridCol w:w="1827"/>
        <w:gridCol w:w="6472"/>
      </w:tblGrid>
      <w:tr w:rsidR="00316366" w:rsidRPr="00316366" w14:paraId="33A33D01" w14:textId="77777777" w:rsidTr="00CF2A34">
        <w:tc>
          <w:tcPr>
            <w:tcW w:w="1827" w:type="dxa"/>
            <w:shd w:val="clear" w:color="auto" w:fill="C6D9F1" w:themeFill="text2" w:themeFillTint="33"/>
          </w:tcPr>
          <w:p w14:paraId="014E2894" w14:textId="77777777" w:rsidR="00316366" w:rsidRPr="00316366" w:rsidRDefault="00316366" w:rsidP="00316366">
            <w:pPr>
              <w:spacing w:after="120" w:line="240" w:lineRule="auto"/>
              <w:ind w:left="18" w:hanging="18"/>
              <w:jc w:val="left"/>
              <w:rPr>
                <w:highlight w:val="yellow"/>
                <w:lang w:eastAsia="zh-CN"/>
              </w:rPr>
            </w:pPr>
            <w:r w:rsidRPr="00316366">
              <w:rPr>
                <w:lang w:eastAsia="zh-CN"/>
              </w:rPr>
              <w:t>Expression or Acronym</w:t>
            </w:r>
          </w:p>
        </w:tc>
        <w:tc>
          <w:tcPr>
            <w:tcW w:w="6472" w:type="dxa"/>
            <w:shd w:val="clear" w:color="auto" w:fill="C6D9F1" w:themeFill="text2" w:themeFillTint="33"/>
          </w:tcPr>
          <w:p w14:paraId="2E775922" w14:textId="77777777" w:rsidR="00316366" w:rsidRPr="00316366" w:rsidRDefault="00316366" w:rsidP="00316366">
            <w:pPr>
              <w:spacing w:after="120" w:line="240" w:lineRule="auto"/>
              <w:ind w:left="720" w:hanging="720"/>
              <w:rPr>
                <w:highlight w:val="yellow"/>
                <w:lang w:eastAsia="zh-CN"/>
              </w:rPr>
            </w:pPr>
            <w:r w:rsidRPr="00316366">
              <w:rPr>
                <w:lang w:eastAsia="zh-CN"/>
              </w:rPr>
              <w:t>Definition</w:t>
            </w:r>
          </w:p>
        </w:tc>
      </w:tr>
      <w:tr w:rsidR="00316366" w:rsidRPr="00316366" w14:paraId="400CCA33" w14:textId="77777777" w:rsidTr="00CF2A34">
        <w:tc>
          <w:tcPr>
            <w:tcW w:w="1827" w:type="dxa"/>
          </w:tcPr>
          <w:p w14:paraId="18681191" w14:textId="77777777" w:rsidR="00316366" w:rsidRPr="00316366" w:rsidRDefault="00316366" w:rsidP="00316366">
            <w:pPr>
              <w:spacing w:after="120" w:line="240" w:lineRule="auto"/>
              <w:rPr>
                <w:lang w:eastAsia="zh-CN"/>
              </w:rPr>
            </w:pPr>
            <w:r w:rsidRPr="00316366">
              <w:rPr>
                <w:lang w:eastAsia="zh-CN"/>
              </w:rPr>
              <w:t xml:space="preserve">Agency </w:t>
            </w:r>
          </w:p>
        </w:tc>
        <w:tc>
          <w:tcPr>
            <w:tcW w:w="6472" w:type="dxa"/>
          </w:tcPr>
          <w:p w14:paraId="6B769A5D" w14:textId="77777777" w:rsidR="00316366" w:rsidRPr="00316366" w:rsidRDefault="00316366" w:rsidP="00316366">
            <w:pPr>
              <w:spacing w:after="120" w:line="240" w:lineRule="auto"/>
              <w:rPr>
                <w:highlight w:val="yellow"/>
                <w:lang w:eastAsia="zh-CN"/>
              </w:rPr>
            </w:pPr>
            <w:r w:rsidRPr="00316366">
              <w:rPr>
                <w:lang w:eastAsia="zh-CN"/>
              </w:rPr>
              <w:t xml:space="preserve">Means the Insolvency Service </w:t>
            </w:r>
          </w:p>
        </w:tc>
      </w:tr>
      <w:tr w:rsidR="00316366" w:rsidRPr="00316366" w14:paraId="26800A1C" w14:textId="77777777" w:rsidTr="00CF2A34">
        <w:tc>
          <w:tcPr>
            <w:tcW w:w="1827" w:type="dxa"/>
          </w:tcPr>
          <w:p w14:paraId="45B5D1AE" w14:textId="77777777" w:rsidR="00316366" w:rsidRPr="00316366" w:rsidRDefault="00316366" w:rsidP="00316366">
            <w:pPr>
              <w:spacing w:after="120" w:line="240" w:lineRule="auto"/>
              <w:rPr>
                <w:lang w:eastAsia="zh-CN"/>
              </w:rPr>
            </w:pPr>
            <w:r w:rsidRPr="00316366">
              <w:rPr>
                <w:lang w:eastAsia="zh-CN"/>
              </w:rPr>
              <w:t>BEIS</w:t>
            </w:r>
          </w:p>
        </w:tc>
        <w:tc>
          <w:tcPr>
            <w:tcW w:w="6472" w:type="dxa"/>
          </w:tcPr>
          <w:p w14:paraId="6B39E12A" w14:textId="77777777" w:rsidR="00316366" w:rsidRPr="00316366" w:rsidRDefault="00316366" w:rsidP="00316366">
            <w:pPr>
              <w:spacing w:after="120" w:line="240" w:lineRule="auto"/>
              <w:rPr>
                <w:lang w:eastAsia="zh-CN"/>
              </w:rPr>
            </w:pPr>
            <w:r w:rsidRPr="00316366">
              <w:rPr>
                <w:lang w:eastAsia="zh-CN"/>
              </w:rPr>
              <w:t>Means Department for Business Energy and Industrial Strategy</w:t>
            </w:r>
          </w:p>
        </w:tc>
      </w:tr>
      <w:tr w:rsidR="00316366" w:rsidRPr="00316366" w14:paraId="5560E441" w14:textId="77777777" w:rsidTr="00CF2A34">
        <w:tc>
          <w:tcPr>
            <w:tcW w:w="1827" w:type="dxa"/>
          </w:tcPr>
          <w:p w14:paraId="1910A5C6" w14:textId="77777777" w:rsidR="00316366" w:rsidRPr="00316366" w:rsidRDefault="00316366" w:rsidP="00316366">
            <w:pPr>
              <w:spacing w:after="120" w:line="240" w:lineRule="auto"/>
              <w:rPr>
                <w:lang w:eastAsia="zh-CN"/>
              </w:rPr>
            </w:pPr>
            <w:r w:rsidRPr="00316366">
              <w:rPr>
                <w:lang w:eastAsia="zh-CN"/>
              </w:rPr>
              <w:t>BPSS</w:t>
            </w:r>
          </w:p>
        </w:tc>
        <w:tc>
          <w:tcPr>
            <w:tcW w:w="6472" w:type="dxa"/>
          </w:tcPr>
          <w:p w14:paraId="2EB448FD" w14:textId="77777777" w:rsidR="00316366" w:rsidRPr="00316366" w:rsidRDefault="00316366" w:rsidP="00316366">
            <w:pPr>
              <w:spacing w:after="120" w:line="240" w:lineRule="auto"/>
              <w:rPr>
                <w:lang w:eastAsia="zh-CN"/>
              </w:rPr>
            </w:pPr>
            <w:r w:rsidRPr="00316366">
              <w:rPr>
                <w:lang w:eastAsia="zh-CN"/>
              </w:rPr>
              <w:t xml:space="preserve">Means </w:t>
            </w:r>
            <w:r w:rsidRPr="00316366">
              <w:rPr>
                <w:lang w:eastAsia="en-GB"/>
              </w:rPr>
              <w:t>Baseline Personnel Standard Security</w:t>
            </w:r>
          </w:p>
        </w:tc>
      </w:tr>
      <w:tr w:rsidR="00316366" w:rsidRPr="00316366" w14:paraId="3EB08213" w14:textId="77777777" w:rsidTr="00CF2A34">
        <w:tc>
          <w:tcPr>
            <w:tcW w:w="1827" w:type="dxa"/>
          </w:tcPr>
          <w:p w14:paraId="0121835C" w14:textId="77777777" w:rsidR="00316366" w:rsidRPr="00316366" w:rsidRDefault="00316366" w:rsidP="00316366">
            <w:pPr>
              <w:spacing w:after="120" w:line="240" w:lineRule="auto"/>
              <w:jc w:val="left"/>
              <w:rPr>
                <w:lang w:eastAsia="zh-CN"/>
              </w:rPr>
            </w:pPr>
            <w:r w:rsidRPr="00316366">
              <w:rPr>
                <w:lang w:eastAsia="zh-CN"/>
              </w:rPr>
              <w:t>CDDA applications</w:t>
            </w:r>
          </w:p>
        </w:tc>
        <w:tc>
          <w:tcPr>
            <w:tcW w:w="6472" w:type="dxa"/>
          </w:tcPr>
          <w:p w14:paraId="7DB9098E" w14:textId="77777777" w:rsidR="00316366" w:rsidRPr="00316366" w:rsidRDefault="00316366" w:rsidP="00316366">
            <w:pPr>
              <w:spacing w:after="120" w:line="240" w:lineRule="auto"/>
              <w:rPr>
                <w:lang w:eastAsia="zh-CN"/>
              </w:rPr>
            </w:pPr>
            <w:r w:rsidRPr="00316366">
              <w:rPr>
                <w:lang w:eastAsia="zh-CN"/>
              </w:rPr>
              <w:t xml:space="preserve">Means Applications to disqualify a director brought under The Company Directors Disqualification Act 1986 </w:t>
            </w:r>
          </w:p>
        </w:tc>
      </w:tr>
      <w:tr w:rsidR="00316366" w:rsidRPr="00316366" w14:paraId="7ED6B1B5" w14:textId="77777777" w:rsidTr="00CF2A34">
        <w:tc>
          <w:tcPr>
            <w:tcW w:w="1827" w:type="dxa"/>
          </w:tcPr>
          <w:p w14:paraId="147AF117" w14:textId="77777777" w:rsidR="00316366" w:rsidRPr="00316366" w:rsidRDefault="00316366" w:rsidP="00316366">
            <w:pPr>
              <w:spacing w:after="120" w:line="240" w:lineRule="auto"/>
              <w:jc w:val="left"/>
              <w:rPr>
                <w:lang w:eastAsia="zh-CN"/>
              </w:rPr>
            </w:pPr>
            <w:r w:rsidRPr="00316366">
              <w:rPr>
                <w:lang w:eastAsia="zh-CN"/>
              </w:rPr>
              <w:t>FA</w:t>
            </w:r>
          </w:p>
        </w:tc>
        <w:tc>
          <w:tcPr>
            <w:tcW w:w="6472" w:type="dxa"/>
          </w:tcPr>
          <w:p w14:paraId="4B7FBF32" w14:textId="77777777" w:rsidR="00316366" w:rsidRPr="00316366" w:rsidRDefault="00316366" w:rsidP="00316366">
            <w:pPr>
              <w:spacing w:after="120" w:line="240" w:lineRule="auto"/>
              <w:rPr>
                <w:lang w:eastAsia="zh-CN"/>
              </w:rPr>
            </w:pPr>
            <w:r w:rsidRPr="00316366">
              <w:rPr>
                <w:lang w:eastAsia="zh-CN"/>
              </w:rPr>
              <w:t>Means Framework Agreement</w:t>
            </w:r>
          </w:p>
        </w:tc>
      </w:tr>
      <w:tr w:rsidR="00316366" w:rsidRPr="00316366" w14:paraId="27599138" w14:textId="77777777" w:rsidTr="00CF2A34">
        <w:tc>
          <w:tcPr>
            <w:tcW w:w="1827" w:type="dxa"/>
          </w:tcPr>
          <w:p w14:paraId="0D6C7713" w14:textId="77777777" w:rsidR="00316366" w:rsidRPr="00316366" w:rsidRDefault="00316366" w:rsidP="00316366">
            <w:pPr>
              <w:spacing w:after="120" w:line="240" w:lineRule="auto"/>
              <w:jc w:val="left"/>
              <w:rPr>
                <w:lang w:eastAsia="zh-CN"/>
              </w:rPr>
            </w:pPr>
            <w:r w:rsidRPr="00316366">
              <w:rPr>
                <w:lang w:eastAsia="zh-CN"/>
              </w:rPr>
              <w:t>FOI</w:t>
            </w:r>
          </w:p>
        </w:tc>
        <w:tc>
          <w:tcPr>
            <w:tcW w:w="6472" w:type="dxa"/>
          </w:tcPr>
          <w:p w14:paraId="1520D35F" w14:textId="77777777" w:rsidR="00316366" w:rsidRPr="00316366" w:rsidRDefault="00316366" w:rsidP="00316366">
            <w:pPr>
              <w:spacing w:after="120" w:line="240" w:lineRule="auto"/>
              <w:rPr>
                <w:lang w:eastAsia="zh-CN"/>
              </w:rPr>
            </w:pPr>
            <w:r w:rsidRPr="00316366">
              <w:rPr>
                <w:lang w:eastAsia="zh-CN"/>
              </w:rPr>
              <w:t>Means Freedom of Information</w:t>
            </w:r>
          </w:p>
        </w:tc>
      </w:tr>
      <w:tr w:rsidR="00316366" w:rsidRPr="00316366" w14:paraId="6975B6ED" w14:textId="77777777" w:rsidTr="00CF2A34">
        <w:tc>
          <w:tcPr>
            <w:tcW w:w="1827" w:type="dxa"/>
          </w:tcPr>
          <w:p w14:paraId="3224E38B" w14:textId="77777777" w:rsidR="00316366" w:rsidRPr="00316366" w:rsidRDefault="00316366" w:rsidP="00316366">
            <w:pPr>
              <w:spacing w:after="120" w:line="240" w:lineRule="auto"/>
              <w:jc w:val="left"/>
              <w:rPr>
                <w:lang w:eastAsia="zh-CN"/>
              </w:rPr>
            </w:pPr>
            <w:r w:rsidRPr="00316366">
              <w:rPr>
                <w:lang w:eastAsia="zh-CN"/>
              </w:rPr>
              <w:t>GDPR</w:t>
            </w:r>
          </w:p>
        </w:tc>
        <w:tc>
          <w:tcPr>
            <w:tcW w:w="6472" w:type="dxa"/>
          </w:tcPr>
          <w:p w14:paraId="4C3A08F0" w14:textId="77777777" w:rsidR="00316366" w:rsidRPr="00316366" w:rsidRDefault="00316366" w:rsidP="00316366">
            <w:pPr>
              <w:spacing w:after="120" w:line="240" w:lineRule="auto"/>
              <w:rPr>
                <w:lang w:eastAsia="zh-CN"/>
              </w:rPr>
            </w:pPr>
            <w:r w:rsidRPr="00316366">
              <w:rPr>
                <w:lang w:eastAsia="zh-CN"/>
              </w:rPr>
              <w:t>Means General Data Protection Regulation</w:t>
            </w:r>
          </w:p>
        </w:tc>
      </w:tr>
      <w:tr w:rsidR="00316366" w:rsidRPr="00316366" w14:paraId="56738B0F" w14:textId="77777777" w:rsidTr="00CF2A34">
        <w:tc>
          <w:tcPr>
            <w:tcW w:w="1827" w:type="dxa"/>
          </w:tcPr>
          <w:p w14:paraId="63F796D6" w14:textId="77777777" w:rsidR="00316366" w:rsidRPr="00316366" w:rsidRDefault="00316366" w:rsidP="00316366">
            <w:pPr>
              <w:spacing w:after="120" w:line="240" w:lineRule="auto"/>
              <w:jc w:val="left"/>
              <w:rPr>
                <w:lang w:eastAsia="zh-CN"/>
              </w:rPr>
            </w:pPr>
            <w:r w:rsidRPr="00316366">
              <w:rPr>
                <w:lang w:eastAsia="zh-CN"/>
              </w:rPr>
              <w:t>GLAS</w:t>
            </w:r>
          </w:p>
        </w:tc>
        <w:tc>
          <w:tcPr>
            <w:tcW w:w="6472" w:type="dxa"/>
          </w:tcPr>
          <w:p w14:paraId="2C62696F" w14:textId="77777777" w:rsidR="00316366" w:rsidRPr="00316366" w:rsidRDefault="00316366" w:rsidP="00316366">
            <w:pPr>
              <w:spacing w:after="120" w:line="240" w:lineRule="auto"/>
              <w:rPr>
                <w:lang w:eastAsia="zh-CN"/>
              </w:rPr>
            </w:pPr>
            <w:r w:rsidRPr="00316366">
              <w:rPr>
                <w:lang w:eastAsia="zh-CN"/>
              </w:rPr>
              <w:t>Means General Legal Advice Services Panel</w:t>
            </w:r>
          </w:p>
        </w:tc>
      </w:tr>
      <w:tr w:rsidR="00316366" w:rsidRPr="00316366" w14:paraId="5D05C59A" w14:textId="77777777" w:rsidTr="00CF2A34">
        <w:tc>
          <w:tcPr>
            <w:tcW w:w="1827" w:type="dxa"/>
          </w:tcPr>
          <w:p w14:paraId="29AAA015" w14:textId="77777777" w:rsidR="00316366" w:rsidRPr="00316366" w:rsidRDefault="00316366" w:rsidP="00316366">
            <w:pPr>
              <w:spacing w:after="120" w:line="240" w:lineRule="auto"/>
              <w:rPr>
                <w:lang w:eastAsia="zh-CN"/>
              </w:rPr>
            </w:pPr>
            <w:r w:rsidRPr="00316366">
              <w:rPr>
                <w:lang w:eastAsia="zh-CN"/>
              </w:rPr>
              <w:t>Investigation and Enforcement Services (IES)</w:t>
            </w:r>
          </w:p>
        </w:tc>
        <w:tc>
          <w:tcPr>
            <w:tcW w:w="6472" w:type="dxa"/>
          </w:tcPr>
          <w:p w14:paraId="11CC131C" w14:textId="77777777" w:rsidR="00316366" w:rsidRPr="00316366" w:rsidRDefault="00316366" w:rsidP="00316366">
            <w:pPr>
              <w:spacing w:after="120" w:line="240" w:lineRule="auto"/>
              <w:rPr>
                <w:lang w:eastAsia="zh-CN"/>
              </w:rPr>
            </w:pPr>
            <w:r w:rsidRPr="00316366">
              <w:rPr>
                <w:lang w:eastAsia="zh-CN"/>
              </w:rPr>
              <w:t>Means a service that delivers a range of investigation and enforcement activities to support fair and open markets</w:t>
            </w:r>
          </w:p>
        </w:tc>
      </w:tr>
      <w:tr w:rsidR="00316366" w:rsidRPr="00316366" w14:paraId="6DF877C8" w14:textId="77777777" w:rsidTr="00CF2A34">
        <w:tc>
          <w:tcPr>
            <w:tcW w:w="1827" w:type="dxa"/>
          </w:tcPr>
          <w:p w14:paraId="417A9A22" w14:textId="77777777" w:rsidR="00316366" w:rsidRPr="00316366" w:rsidRDefault="00316366" w:rsidP="00316366">
            <w:pPr>
              <w:spacing w:after="120" w:line="240" w:lineRule="auto"/>
              <w:rPr>
                <w:lang w:eastAsia="zh-CN"/>
              </w:rPr>
            </w:pPr>
            <w:r w:rsidRPr="00316366">
              <w:rPr>
                <w:lang w:eastAsia="zh-CN"/>
              </w:rPr>
              <w:t>IP</w:t>
            </w:r>
          </w:p>
        </w:tc>
        <w:tc>
          <w:tcPr>
            <w:tcW w:w="6472" w:type="dxa"/>
          </w:tcPr>
          <w:p w14:paraId="1777E77D" w14:textId="77777777" w:rsidR="00316366" w:rsidRPr="00316366" w:rsidRDefault="00316366" w:rsidP="00316366">
            <w:pPr>
              <w:spacing w:after="120" w:line="240" w:lineRule="auto"/>
              <w:rPr>
                <w:lang w:eastAsia="zh-CN"/>
              </w:rPr>
            </w:pPr>
            <w:r w:rsidRPr="00316366">
              <w:rPr>
                <w:lang w:eastAsia="zh-CN"/>
              </w:rPr>
              <w:t>Means Insolvency Practitioner</w:t>
            </w:r>
          </w:p>
        </w:tc>
      </w:tr>
      <w:tr w:rsidR="00316366" w:rsidRPr="00316366" w14:paraId="604D35E2" w14:textId="77777777" w:rsidTr="00CF2A34">
        <w:tc>
          <w:tcPr>
            <w:tcW w:w="1827" w:type="dxa"/>
          </w:tcPr>
          <w:p w14:paraId="70181788" w14:textId="77777777" w:rsidR="00316366" w:rsidRPr="00316366" w:rsidRDefault="00316366" w:rsidP="00316366">
            <w:pPr>
              <w:spacing w:after="120" w:line="240" w:lineRule="auto"/>
              <w:rPr>
                <w:lang w:eastAsia="zh-CN"/>
              </w:rPr>
            </w:pPr>
            <w:r w:rsidRPr="00316366">
              <w:rPr>
                <w:lang w:eastAsia="zh-CN"/>
              </w:rPr>
              <w:t>KPI</w:t>
            </w:r>
          </w:p>
        </w:tc>
        <w:tc>
          <w:tcPr>
            <w:tcW w:w="6472" w:type="dxa"/>
          </w:tcPr>
          <w:p w14:paraId="674BC18D" w14:textId="77777777" w:rsidR="00316366" w:rsidRPr="00316366" w:rsidRDefault="00316366" w:rsidP="00316366">
            <w:pPr>
              <w:spacing w:after="120" w:line="240" w:lineRule="auto"/>
              <w:rPr>
                <w:lang w:eastAsia="zh-CN"/>
              </w:rPr>
            </w:pPr>
            <w:r w:rsidRPr="00316366">
              <w:rPr>
                <w:lang w:eastAsia="zh-CN"/>
              </w:rPr>
              <w:t>Means Key Performance Indicators</w:t>
            </w:r>
          </w:p>
        </w:tc>
      </w:tr>
      <w:tr w:rsidR="00316366" w:rsidRPr="00316366" w14:paraId="284FE49E" w14:textId="77777777" w:rsidTr="00CF2A34">
        <w:tc>
          <w:tcPr>
            <w:tcW w:w="1827" w:type="dxa"/>
          </w:tcPr>
          <w:p w14:paraId="0D18FC04" w14:textId="77777777" w:rsidR="00316366" w:rsidRPr="00316366" w:rsidRDefault="00316366" w:rsidP="00316366">
            <w:pPr>
              <w:spacing w:after="120" w:line="240" w:lineRule="auto"/>
              <w:rPr>
                <w:lang w:eastAsia="zh-CN"/>
              </w:rPr>
            </w:pPr>
            <w:r w:rsidRPr="00316366">
              <w:rPr>
                <w:lang w:eastAsia="zh-CN"/>
              </w:rPr>
              <w:t>OR</w:t>
            </w:r>
          </w:p>
        </w:tc>
        <w:tc>
          <w:tcPr>
            <w:tcW w:w="6472" w:type="dxa"/>
          </w:tcPr>
          <w:p w14:paraId="1288E1EC" w14:textId="77777777" w:rsidR="00316366" w:rsidRPr="00316366" w:rsidRDefault="00316366" w:rsidP="00316366">
            <w:pPr>
              <w:spacing w:after="120" w:line="240" w:lineRule="auto"/>
              <w:rPr>
                <w:lang w:eastAsia="zh-CN"/>
              </w:rPr>
            </w:pPr>
            <w:r w:rsidRPr="00316366">
              <w:rPr>
                <w:lang w:eastAsia="zh-CN"/>
              </w:rPr>
              <w:t>Means the Official Receiver or one of his agents</w:t>
            </w:r>
          </w:p>
        </w:tc>
      </w:tr>
      <w:tr w:rsidR="00316366" w:rsidRPr="00316366" w14:paraId="517A1F48" w14:textId="77777777" w:rsidTr="00CF2A34">
        <w:tc>
          <w:tcPr>
            <w:tcW w:w="1827" w:type="dxa"/>
          </w:tcPr>
          <w:p w14:paraId="1C0238A0" w14:textId="77777777" w:rsidR="00316366" w:rsidRPr="00316366" w:rsidRDefault="00316366" w:rsidP="00316366">
            <w:pPr>
              <w:spacing w:after="120" w:line="240" w:lineRule="auto"/>
              <w:rPr>
                <w:lang w:eastAsia="zh-CN"/>
              </w:rPr>
            </w:pPr>
            <w:r w:rsidRPr="00316366">
              <w:rPr>
                <w:lang w:eastAsia="zh-CN"/>
              </w:rPr>
              <w:t>Restrictions proceedings</w:t>
            </w:r>
          </w:p>
        </w:tc>
        <w:tc>
          <w:tcPr>
            <w:tcW w:w="6472" w:type="dxa"/>
          </w:tcPr>
          <w:p w14:paraId="1C430095" w14:textId="77777777" w:rsidR="00316366" w:rsidRPr="00316366" w:rsidRDefault="00316366" w:rsidP="00316366">
            <w:pPr>
              <w:spacing w:after="120" w:line="240" w:lineRule="auto"/>
              <w:rPr>
                <w:lang w:eastAsia="zh-CN"/>
              </w:rPr>
            </w:pPr>
            <w:r w:rsidRPr="00316366">
              <w:rPr>
                <w:lang w:eastAsia="zh-CN"/>
              </w:rPr>
              <w:t>Means proceedings brought to extend restrictions against bankrupts and debtors subject to debt relief orders governed by the Insolvency Act 1986 (as amended)</w:t>
            </w:r>
          </w:p>
        </w:tc>
      </w:tr>
      <w:tr w:rsidR="00316366" w:rsidRPr="00316366" w14:paraId="5E7479B3" w14:textId="77777777" w:rsidTr="00CF2A34">
        <w:tc>
          <w:tcPr>
            <w:tcW w:w="1827" w:type="dxa"/>
          </w:tcPr>
          <w:p w14:paraId="550EEE1D" w14:textId="77777777" w:rsidR="00316366" w:rsidRPr="00316366" w:rsidRDefault="00316366" w:rsidP="00316366">
            <w:pPr>
              <w:spacing w:after="120" w:line="240" w:lineRule="auto"/>
              <w:rPr>
                <w:lang w:eastAsia="zh-CN"/>
              </w:rPr>
            </w:pPr>
            <w:r w:rsidRPr="00316366">
              <w:rPr>
                <w:lang w:eastAsia="zh-CN"/>
              </w:rPr>
              <w:t>SLA</w:t>
            </w:r>
          </w:p>
        </w:tc>
        <w:tc>
          <w:tcPr>
            <w:tcW w:w="6472" w:type="dxa"/>
          </w:tcPr>
          <w:p w14:paraId="38D1AA06" w14:textId="77777777" w:rsidR="00316366" w:rsidRPr="00316366" w:rsidRDefault="00316366" w:rsidP="00316366">
            <w:pPr>
              <w:spacing w:after="120" w:line="240" w:lineRule="auto"/>
              <w:rPr>
                <w:lang w:eastAsia="zh-CN"/>
              </w:rPr>
            </w:pPr>
            <w:r w:rsidRPr="00316366">
              <w:rPr>
                <w:lang w:eastAsia="zh-CN"/>
              </w:rPr>
              <w:t>Means Service Level Agreement</w:t>
            </w:r>
          </w:p>
        </w:tc>
      </w:tr>
      <w:tr w:rsidR="00316366" w:rsidRPr="00316366" w14:paraId="2C0FE731" w14:textId="77777777" w:rsidTr="00CF2A34">
        <w:tc>
          <w:tcPr>
            <w:tcW w:w="1827" w:type="dxa"/>
          </w:tcPr>
          <w:p w14:paraId="356DB9D8" w14:textId="77777777" w:rsidR="00316366" w:rsidRPr="00316366" w:rsidRDefault="00316366" w:rsidP="00316366">
            <w:pPr>
              <w:spacing w:after="120" w:line="240" w:lineRule="auto"/>
              <w:rPr>
                <w:lang w:eastAsia="zh-CN"/>
              </w:rPr>
            </w:pPr>
            <w:r w:rsidRPr="00316366">
              <w:rPr>
                <w:lang w:eastAsia="zh-CN"/>
              </w:rPr>
              <w:t>SOS</w:t>
            </w:r>
          </w:p>
        </w:tc>
        <w:tc>
          <w:tcPr>
            <w:tcW w:w="6472" w:type="dxa"/>
          </w:tcPr>
          <w:p w14:paraId="4D7F69EF" w14:textId="77777777" w:rsidR="00316366" w:rsidRPr="00316366" w:rsidRDefault="00316366" w:rsidP="00316366">
            <w:pPr>
              <w:spacing w:after="120" w:line="240" w:lineRule="auto"/>
              <w:rPr>
                <w:lang w:eastAsia="zh-CN"/>
              </w:rPr>
            </w:pPr>
            <w:r w:rsidRPr="00316366">
              <w:rPr>
                <w:lang w:eastAsia="zh-CN"/>
              </w:rPr>
              <w:t>Means the Secretary of State</w:t>
            </w:r>
          </w:p>
        </w:tc>
      </w:tr>
    </w:tbl>
    <w:p w14:paraId="61F51A3E" w14:textId="77777777" w:rsidR="00316366" w:rsidRPr="003C7797" w:rsidRDefault="00316366" w:rsidP="003C7797">
      <w:pPr>
        <w:spacing w:before="120" w:after="120" w:line="240" w:lineRule="auto"/>
        <w:rPr>
          <w:rFonts w:cs="Arial"/>
          <w:szCs w:val="22"/>
        </w:rPr>
      </w:pPr>
    </w:p>
    <w:p w14:paraId="15E1CDED" w14:textId="77777777" w:rsidR="003C7797" w:rsidRPr="003C7797" w:rsidRDefault="003C7797" w:rsidP="003C7797">
      <w:pPr>
        <w:spacing w:before="120" w:after="120" w:line="240" w:lineRule="auto"/>
        <w:rPr>
          <w:rFonts w:cs="Arial"/>
          <w:szCs w:val="22"/>
        </w:rPr>
      </w:pPr>
      <w:r w:rsidRPr="003C7797">
        <w:rPr>
          <w:rFonts w:cs="Arial"/>
          <w:szCs w:val="22"/>
        </w:rPr>
        <w:t>5.</w:t>
      </w:r>
      <w:r w:rsidRPr="003C7797">
        <w:rPr>
          <w:rFonts w:cs="Arial"/>
          <w:szCs w:val="22"/>
        </w:rPr>
        <w:tab/>
        <w:t xml:space="preserve">SCOPE OF REQUIREMENT </w:t>
      </w:r>
    </w:p>
    <w:p w14:paraId="12A5AC62" w14:textId="77777777" w:rsidR="003C7797" w:rsidRPr="003C7797" w:rsidRDefault="003C7797" w:rsidP="003C7797">
      <w:pPr>
        <w:spacing w:before="120" w:after="120" w:line="240" w:lineRule="auto"/>
        <w:rPr>
          <w:rFonts w:cs="Arial"/>
          <w:szCs w:val="22"/>
        </w:rPr>
      </w:pPr>
      <w:r w:rsidRPr="003C7797">
        <w:rPr>
          <w:rFonts w:cs="Arial"/>
          <w:szCs w:val="22"/>
        </w:rPr>
        <w:t>5.1</w:t>
      </w:r>
      <w:r w:rsidRPr="003C7797">
        <w:rPr>
          <w:rFonts w:cs="Arial"/>
          <w:szCs w:val="22"/>
        </w:rPr>
        <w:tab/>
        <w:t xml:space="preserve">The requirements for the provision of legal services to the Agency are set out in section 6 and in particular at section 6.6 et </w:t>
      </w:r>
      <w:proofErr w:type="spellStart"/>
      <w:r w:rsidRPr="003C7797">
        <w:rPr>
          <w:rFonts w:cs="Arial"/>
          <w:szCs w:val="22"/>
        </w:rPr>
        <w:t>seq</w:t>
      </w:r>
      <w:proofErr w:type="spellEnd"/>
      <w:r w:rsidRPr="003C7797">
        <w:rPr>
          <w:rFonts w:cs="Arial"/>
          <w:szCs w:val="22"/>
        </w:rPr>
        <w:t xml:space="preserve"> where the broad categories of services the Agency requires are detailed. For the avoidance of doubt the Agency may require a Provider, once instructed to deliver one category of service in a case, then to provide further categories of service although this is not guaranteed. Instructions will be given to Providers on a rota system for each of the categories of service. Work will be allocated on a case by case basis whereby all cases will be reviewed internally before being allocated to a Provider. Instructions will be </w:t>
      </w:r>
      <w:r w:rsidRPr="003C7797">
        <w:rPr>
          <w:rFonts w:cs="Arial"/>
          <w:szCs w:val="22"/>
        </w:rPr>
        <w:lastRenderedPageBreak/>
        <w:t>broadly allocated in turn unless the Agency considers it appropriate to approach an alternative Provider on the basis of capacity, existing or previous related cases to resolve a conflict of interest of the next Provider on the rota or other rationale considered appropriate by the Agency.  For the avoidance of doubt the Agency gives no guaranties or warranties that there will be an equal allocation of instructions in number or in value of fees across the successful Providers.</w:t>
      </w:r>
    </w:p>
    <w:p w14:paraId="78D2DBD1" w14:textId="77777777" w:rsidR="003C7797" w:rsidRPr="003C7797" w:rsidRDefault="003C7797" w:rsidP="003C7797">
      <w:pPr>
        <w:spacing w:before="120" w:after="120" w:line="240" w:lineRule="auto"/>
        <w:rPr>
          <w:rFonts w:cs="Arial"/>
          <w:szCs w:val="22"/>
        </w:rPr>
      </w:pPr>
      <w:r w:rsidRPr="003C7797">
        <w:rPr>
          <w:rFonts w:cs="Arial"/>
          <w:szCs w:val="22"/>
        </w:rPr>
        <w:t>5.2</w:t>
      </w:r>
      <w:r w:rsidRPr="003C7797">
        <w:rPr>
          <w:rFonts w:cs="Arial"/>
          <w:szCs w:val="22"/>
        </w:rPr>
        <w:tab/>
        <w:t xml:space="preserve">Demonstration of capacity, geographical coverage and expertise will be required to ensure that all Providers can undertake all services within challenging timescales and how the Provider intends to adequately initially resource taking instructions on the commencement of these requirements. </w:t>
      </w:r>
    </w:p>
    <w:p w14:paraId="4C47C990" w14:textId="77777777" w:rsidR="003C7797" w:rsidRPr="003C7797" w:rsidRDefault="003C7797" w:rsidP="003C7797">
      <w:pPr>
        <w:spacing w:before="120" w:after="120" w:line="240" w:lineRule="auto"/>
        <w:rPr>
          <w:rFonts w:cs="Arial"/>
          <w:szCs w:val="22"/>
        </w:rPr>
      </w:pPr>
      <w:r w:rsidRPr="003C7797">
        <w:rPr>
          <w:rFonts w:cs="Arial"/>
          <w:szCs w:val="22"/>
        </w:rPr>
        <w:t>5.3</w:t>
      </w:r>
      <w:r w:rsidRPr="003C7797">
        <w:rPr>
          <w:rFonts w:cs="Arial"/>
          <w:szCs w:val="22"/>
        </w:rPr>
        <w:tab/>
        <w:t>A Provider or any of its subcontractors will be required to make a self-declaration of any existing conflicts they may have/ or expect to arise with the Agency, providing details of such conflicts, when and how the conflict will or could be resolved. If successful with their bid and in liaison with the Provider the Agency will agree the way forward on a case-by case basis with the Provider/s.</w:t>
      </w:r>
    </w:p>
    <w:p w14:paraId="790C7971" w14:textId="77777777" w:rsidR="003C7797" w:rsidRPr="003C7797" w:rsidRDefault="003C7797" w:rsidP="003C7797">
      <w:pPr>
        <w:spacing w:before="120" w:after="120" w:line="240" w:lineRule="auto"/>
        <w:rPr>
          <w:rFonts w:cs="Arial"/>
          <w:szCs w:val="22"/>
        </w:rPr>
      </w:pPr>
      <w:r w:rsidRPr="003C7797">
        <w:rPr>
          <w:rFonts w:cs="Arial"/>
          <w:szCs w:val="22"/>
        </w:rPr>
        <w:t>6.</w:t>
      </w:r>
      <w:r w:rsidRPr="003C7797">
        <w:rPr>
          <w:rFonts w:cs="Arial"/>
          <w:szCs w:val="22"/>
        </w:rPr>
        <w:tab/>
        <w:t>THE REQUIREMENTS</w:t>
      </w:r>
    </w:p>
    <w:p w14:paraId="6E9BE5F9" w14:textId="77777777" w:rsidR="003C7797" w:rsidRPr="003C7797" w:rsidRDefault="003C7797" w:rsidP="003C7797">
      <w:pPr>
        <w:spacing w:before="120" w:after="120" w:line="240" w:lineRule="auto"/>
        <w:rPr>
          <w:rFonts w:cs="Arial"/>
          <w:szCs w:val="22"/>
        </w:rPr>
      </w:pPr>
      <w:r w:rsidRPr="003C7797">
        <w:rPr>
          <w:rFonts w:cs="Arial"/>
          <w:szCs w:val="22"/>
        </w:rPr>
        <w:t>6.1</w:t>
      </w:r>
      <w:r w:rsidRPr="003C7797">
        <w:rPr>
          <w:rFonts w:cs="Arial"/>
          <w:szCs w:val="22"/>
        </w:rPr>
        <w:tab/>
        <w:t xml:space="preserve">All Providers will be expected to provide all the requirements: litigation and case related advice in relation to Company Directors Disqualification Act (CDDA proceedings; disqualification investigations; disqualification report drafting; cost recovery following successful litigation action; restrictions proceedings; advice on case related matters; and public interest winding up proceedings together with any ad hoc specialist matter the Agency may have.   </w:t>
      </w:r>
    </w:p>
    <w:p w14:paraId="6DD28075" w14:textId="77777777" w:rsidR="003C7797" w:rsidRPr="003C7797" w:rsidRDefault="003C7797" w:rsidP="003C7797">
      <w:pPr>
        <w:spacing w:before="120" w:after="120" w:line="240" w:lineRule="auto"/>
        <w:rPr>
          <w:rFonts w:cs="Arial"/>
          <w:szCs w:val="22"/>
        </w:rPr>
      </w:pPr>
      <w:r w:rsidRPr="003C7797">
        <w:rPr>
          <w:rFonts w:cs="Arial"/>
          <w:szCs w:val="22"/>
        </w:rPr>
        <w:t>6.2</w:t>
      </w:r>
      <w:r w:rsidRPr="003C7797">
        <w:rPr>
          <w:rFonts w:cs="Arial"/>
          <w:szCs w:val="22"/>
        </w:rPr>
        <w:tab/>
        <w:t xml:space="preserve">The Provider/s shall at all times apply their professional judgment, knowledge and experience and provide clear written, verbal advice and documentation where such advice and documentation are required. </w:t>
      </w:r>
    </w:p>
    <w:p w14:paraId="3F970436" w14:textId="77777777" w:rsidR="003C7797" w:rsidRPr="003C7797" w:rsidRDefault="003C7797" w:rsidP="003C7797">
      <w:pPr>
        <w:spacing w:before="120" w:after="120" w:line="240" w:lineRule="auto"/>
        <w:rPr>
          <w:rFonts w:cs="Arial"/>
          <w:szCs w:val="22"/>
        </w:rPr>
      </w:pPr>
      <w:r w:rsidRPr="003C7797">
        <w:rPr>
          <w:rFonts w:cs="Arial"/>
          <w:szCs w:val="22"/>
        </w:rPr>
        <w:t>6.3</w:t>
      </w:r>
      <w:r w:rsidRPr="003C7797">
        <w:rPr>
          <w:rFonts w:cs="Arial"/>
          <w:szCs w:val="22"/>
        </w:rPr>
        <w:tab/>
        <w:t xml:space="preserve">The Provider/s shall be responsible for ensuring that all Contracts and processes adopted by the Agency related to the procurement process and services are lawful, satisfactory and fit for purpose. </w:t>
      </w:r>
    </w:p>
    <w:p w14:paraId="1F896143" w14:textId="77777777" w:rsidR="003C7797" w:rsidRPr="003C7797" w:rsidRDefault="003C7797" w:rsidP="003C7797">
      <w:pPr>
        <w:spacing w:before="120" w:after="120" w:line="240" w:lineRule="auto"/>
        <w:rPr>
          <w:rFonts w:cs="Arial"/>
          <w:szCs w:val="22"/>
        </w:rPr>
      </w:pPr>
      <w:r w:rsidRPr="003C7797">
        <w:rPr>
          <w:rFonts w:cs="Arial"/>
          <w:szCs w:val="22"/>
        </w:rPr>
        <w:t>6.4</w:t>
      </w:r>
      <w:r w:rsidRPr="003C7797">
        <w:rPr>
          <w:rFonts w:cs="Arial"/>
          <w:szCs w:val="22"/>
        </w:rPr>
        <w:tab/>
        <w:t>The Provider/s must have the appropriate experience to deliver the service requirements and this should include, at least oversight by a partner for the provision of the Services, with sufficiency across their internal grades to ensure the provision of the services are completed at the appropriate lowest grade within the Provider/s.</w:t>
      </w:r>
    </w:p>
    <w:p w14:paraId="7465126A" w14:textId="77777777" w:rsidR="003C7797" w:rsidRPr="003C7797" w:rsidRDefault="003C7797" w:rsidP="003C7797">
      <w:pPr>
        <w:spacing w:before="120" w:after="120" w:line="240" w:lineRule="auto"/>
        <w:rPr>
          <w:rFonts w:cs="Arial"/>
          <w:szCs w:val="22"/>
        </w:rPr>
      </w:pPr>
      <w:r w:rsidRPr="003C7797">
        <w:rPr>
          <w:rFonts w:cs="Arial"/>
          <w:szCs w:val="22"/>
        </w:rPr>
        <w:t>6.5</w:t>
      </w:r>
      <w:r w:rsidRPr="003C7797">
        <w:rPr>
          <w:rFonts w:cs="Arial"/>
          <w:szCs w:val="22"/>
        </w:rPr>
        <w:tab/>
        <w:t>The Provider/s shall inform the Agency if any of the Contracted Services are not being performed or they are unable to perform, in accordance with agreed terms and they will provide details of the reasons for non-performance along with any corrective measures and the date by which such Services will be completed.</w:t>
      </w:r>
    </w:p>
    <w:p w14:paraId="64806CDC" w14:textId="77777777" w:rsidR="003C7797" w:rsidRPr="003C7797" w:rsidRDefault="003C7797" w:rsidP="003C7797">
      <w:pPr>
        <w:spacing w:before="120" w:after="120" w:line="240" w:lineRule="auto"/>
        <w:rPr>
          <w:rFonts w:cs="Arial"/>
          <w:szCs w:val="22"/>
        </w:rPr>
      </w:pPr>
      <w:r w:rsidRPr="003C7797">
        <w:rPr>
          <w:rFonts w:cs="Arial"/>
          <w:szCs w:val="22"/>
        </w:rPr>
        <w:t>6.6</w:t>
      </w:r>
      <w:r w:rsidRPr="003C7797">
        <w:rPr>
          <w:rFonts w:cs="Arial"/>
          <w:szCs w:val="22"/>
        </w:rPr>
        <w:tab/>
        <w:t>Disqualification proceedings</w:t>
      </w:r>
    </w:p>
    <w:p w14:paraId="2DDD139B" w14:textId="77777777" w:rsidR="003C7797" w:rsidRPr="003C7797" w:rsidRDefault="003C7797" w:rsidP="003C7797">
      <w:pPr>
        <w:spacing w:before="120" w:after="120" w:line="240" w:lineRule="auto"/>
        <w:rPr>
          <w:rFonts w:cs="Arial"/>
          <w:szCs w:val="22"/>
        </w:rPr>
      </w:pPr>
      <w:r w:rsidRPr="003C7797">
        <w:rPr>
          <w:rFonts w:cs="Arial"/>
          <w:szCs w:val="22"/>
        </w:rPr>
        <w:t>6.6.1</w:t>
      </w:r>
      <w:r w:rsidRPr="003C7797">
        <w:rPr>
          <w:rFonts w:cs="Arial"/>
          <w:szCs w:val="22"/>
        </w:rPr>
        <w:tab/>
        <w:t>General liaison, and when appropriate hosting/chairing meetings, with defendants or potential defendant and their legal representatives.</w:t>
      </w:r>
    </w:p>
    <w:p w14:paraId="1545F96D" w14:textId="77777777" w:rsidR="003C7797" w:rsidRPr="003C7797" w:rsidRDefault="003C7797" w:rsidP="003C7797">
      <w:pPr>
        <w:spacing w:before="120" w:after="120" w:line="240" w:lineRule="auto"/>
        <w:rPr>
          <w:rFonts w:cs="Arial"/>
          <w:szCs w:val="22"/>
        </w:rPr>
      </w:pPr>
      <w:r w:rsidRPr="003C7797">
        <w:rPr>
          <w:rFonts w:cs="Arial"/>
          <w:szCs w:val="22"/>
        </w:rPr>
        <w:t>6.6.2</w:t>
      </w:r>
      <w:r w:rsidRPr="003C7797">
        <w:rPr>
          <w:rFonts w:cs="Arial"/>
          <w:szCs w:val="22"/>
        </w:rPr>
        <w:tab/>
        <w:t>Preparation of claim forms (England and Wales) or writs &amp; summons (Scotland) when not completed by the Agency’s in-house civil legal team.</w:t>
      </w:r>
    </w:p>
    <w:p w14:paraId="387E9574" w14:textId="77777777" w:rsidR="003C7797" w:rsidRPr="003C7797" w:rsidRDefault="003C7797" w:rsidP="003C7797">
      <w:pPr>
        <w:spacing w:before="120" w:after="120" w:line="240" w:lineRule="auto"/>
        <w:rPr>
          <w:rFonts w:cs="Arial"/>
          <w:szCs w:val="22"/>
        </w:rPr>
      </w:pPr>
      <w:r w:rsidRPr="003C7797">
        <w:rPr>
          <w:rFonts w:cs="Arial"/>
          <w:szCs w:val="22"/>
        </w:rPr>
        <w:t>6.6.3</w:t>
      </w:r>
      <w:r w:rsidRPr="003C7797">
        <w:rPr>
          <w:rFonts w:cs="Arial"/>
          <w:szCs w:val="22"/>
        </w:rPr>
        <w:tab/>
        <w:t>Issuing disqualification proceedings in the appropriate court, when or if not completed by the Agency’s in-house civil team.</w:t>
      </w:r>
    </w:p>
    <w:p w14:paraId="6B384839" w14:textId="77777777" w:rsidR="003C7797" w:rsidRPr="003C7797" w:rsidRDefault="003C7797" w:rsidP="003C7797">
      <w:pPr>
        <w:spacing w:before="120" w:after="120" w:line="240" w:lineRule="auto"/>
        <w:rPr>
          <w:rFonts w:cs="Arial"/>
          <w:szCs w:val="22"/>
        </w:rPr>
      </w:pPr>
      <w:r w:rsidRPr="003C7797">
        <w:rPr>
          <w:rFonts w:cs="Arial"/>
          <w:szCs w:val="22"/>
        </w:rPr>
        <w:t>6.6.4</w:t>
      </w:r>
      <w:r w:rsidRPr="003C7797">
        <w:rPr>
          <w:rFonts w:cs="Arial"/>
          <w:szCs w:val="22"/>
        </w:rPr>
        <w:tab/>
        <w:t>Dealing with correspondence and drafting and filing appropriate papers for court.</w:t>
      </w:r>
    </w:p>
    <w:p w14:paraId="69379EAD" w14:textId="77777777" w:rsidR="003C7797" w:rsidRPr="003C7797" w:rsidRDefault="003C7797" w:rsidP="003C7797">
      <w:pPr>
        <w:spacing w:before="120" w:after="120" w:line="240" w:lineRule="auto"/>
        <w:rPr>
          <w:rFonts w:cs="Arial"/>
          <w:szCs w:val="22"/>
        </w:rPr>
      </w:pPr>
      <w:r w:rsidRPr="003C7797">
        <w:rPr>
          <w:rFonts w:cs="Arial"/>
          <w:szCs w:val="22"/>
        </w:rPr>
        <w:t>6.6.5</w:t>
      </w:r>
      <w:r w:rsidRPr="003C7797">
        <w:rPr>
          <w:rFonts w:cs="Arial"/>
          <w:szCs w:val="22"/>
        </w:rPr>
        <w:tab/>
        <w:t>Conduct of proceedings by advocacy at court, or the instruction of counsel as and when appropriate, including dealing with defended applications.</w:t>
      </w:r>
    </w:p>
    <w:p w14:paraId="15CF4950" w14:textId="77777777" w:rsidR="003C7797" w:rsidRPr="003C7797" w:rsidRDefault="003C7797" w:rsidP="003C7797">
      <w:pPr>
        <w:spacing w:before="120" w:after="120" w:line="240" w:lineRule="auto"/>
        <w:rPr>
          <w:rFonts w:cs="Arial"/>
          <w:szCs w:val="22"/>
        </w:rPr>
      </w:pPr>
      <w:r w:rsidRPr="003C7797">
        <w:rPr>
          <w:rFonts w:cs="Arial"/>
          <w:szCs w:val="22"/>
        </w:rPr>
        <w:t>6.6.6</w:t>
      </w:r>
      <w:r w:rsidRPr="003C7797">
        <w:rPr>
          <w:rFonts w:cs="Arial"/>
          <w:szCs w:val="22"/>
        </w:rPr>
        <w:tab/>
        <w:t>Case related advice particularly relating to evidential and public interest matters.</w:t>
      </w:r>
    </w:p>
    <w:p w14:paraId="4C3C3C35" w14:textId="77777777" w:rsidR="003C7797" w:rsidRPr="003C7797" w:rsidRDefault="003C7797" w:rsidP="003C7797">
      <w:pPr>
        <w:spacing w:before="120" w:after="120" w:line="240" w:lineRule="auto"/>
        <w:rPr>
          <w:rFonts w:cs="Arial"/>
          <w:szCs w:val="22"/>
        </w:rPr>
      </w:pPr>
      <w:r w:rsidRPr="003C7797">
        <w:rPr>
          <w:rFonts w:cs="Arial"/>
          <w:szCs w:val="22"/>
        </w:rPr>
        <w:lastRenderedPageBreak/>
        <w:t>6.6.7</w:t>
      </w:r>
      <w:r w:rsidRPr="003C7797">
        <w:rPr>
          <w:rFonts w:cs="Arial"/>
          <w:szCs w:val="22"/>
        </w:rPr>
        <w:tab/>
        <w:t xml:space="preserve">Select suitable counsel in appropriate cases, arrange and attend conferences and act as liaison with counsel.   </w:t>
      </w:r>
    </w:p>
    <w:p w14:paraId="3DDE954C" w14:textId="77777777" w:rsidR="003C7797" w:rsidRPr="003C7797" w:rsidRDefault="003C7797" w:rsidP="003C7797">
      <w:pPr>
        <w:spacing w:before="120" w:after="120" w:line="240" w:lineRule="auto"/>
        <w:rPr>
          <w:rFonts w:cs="Arial"/>
          <w:szCs w:val="22"/>
        </w:rPr>
      </w:pPr>
      <w:r w:rsidRPr="003C7797">
        <w:rPr>
          <w:rFonts w:cs="Arial"/>
          <w:szCs w:val="22"/>
        </w:rPr>
        <w:t>6.6.8</w:t>
      </w:r>
      <w:r w:rsidRPr="003C7797">
        <w:rPr>
          <w:rFonts w:cs="Arial"/>
          <w:szCs w:val="22"/>
        </w:rPr>
        <w:tab/>
        <w:t>Dealing with deponents and witnesses to ensure statements are prepared and they are available for proceedings.</w:t>
      </w:r>
    </w:p>
    <w:p w14:paraId="1F12487F" w14:textId="77777777" w:rsidR="003C7797" w:rsidRPr="003C7797" w:rsidRDefault="003C7797" w:rsidP="003C7797">
      <w:pPr>
        <w:spacing w:before="120" w:after="120" w:line="240" w:lineRule="auto"/>
        <w:rPr>
          <w:rFonts w:cs="Arial"/>
          <w:szCs w:val="22"/>
        </w:rPr>
      </w:pPr>
      <w:r w:rsidRPr="003C7797">
        <w:rPr>
          <w:rFonts w:cs="Arial"/>
          <w:szCs w:val="22"/>
        </w:rPr>
        <w:t>6.6.9</w:t>
      </w:r>
      <w:r w:rsidRPr="003C7797">
        <w:rPr>
          <w:rFonts w:cs="Arial"/>
          <w:szCs w:val="22"/>
        </w:rPr>
        <w:tab/>
        <w:t>Oversee processes associated with applications e.g. advertisement, arranging service.</w:t>
      </w:r>
    </w:p>
    <w:p w14:paraId="1B73F958" w14:textId="77777777" w:rsidR="003C7797" w:rsidRPr="003C7797" w:rsidRDefault="003C7797" w:rsidP="003C7797">
      <w:pPr>
        <w:spacing w:before="120" w:after="120" w:line="240" w:lineRule="auto"/>
        <w:rPr>
          <w:rFonts w:cs="Arial"/>
          <w:szCs w:val="22"/>
        </w:rPr>
      </w:pPr>
      <w:r w:rsidRPr="003C7797">
        <w:rPr>
          <w:rFonts w:cs="Arial"/>
          <w:szCs w:val="22"/>
        </w:rPr>
        <w:t>6.7</w:t>
      </w:r>
      <w:r w:rsidRPr="003C7797">
        <w:rPr>
          <w:rFonts w:cs="Arial"/>
          <w:szCs w:val="22"/>
        </w:rPr>
        <w:tab/>
        <w:t>Public interest winding up petitions (s124A of the Insolvency Act 1986 (as amended))</w:t>
      </w:r>
    </w:p>
    <w:p w14:paraId="4B316A34" w14:textId="77777777" w:rsidR="003C7797" w:rsidRPr="003C7797" w:rsidRDefault="003C7797" w:rsidP="003C7797">
      <w:pPr>
        <w:spacing w:before="120" w:after="120" w:line="240" w:lineRule="auto"/>
        <w:rPr>
          <w:rFonts w:cs="Arial"/>
          <w:szCs w:val="22"/>
        </w:rPr>
      </w:pPr>
      <w:r w:rsidRPr="003C7797">
        <w:rPr>
          <w:rFonts w:cs="Arial"/>
          <w:szCs w:val="22"/>
        </w:rPr>
        <w:t>6.7.1</w:t>
      </w:r>
      <w:r w:rsidRPr="003C7797">
        <w:rPr>
          <w:rFonts w:cs="Arial"/>
          <w:szCs w:val="22"/>
        </w:rPr>
        <w:tab/>
        <w:t>Drafting applications including petitions and preparing supporting witness evidence for winding-up petitions and provisional liquidator appointments, when not completed by the Agency’s in-house civil legal team.</w:t>
      </w:r>
    </w:p>
    <w:p w14:paraId="41C42070" w14:textId="77777777" w:rsidR="003C7797" w:rsidRPr="003C7797" w:rsidRDefault="003C7797" w:rsidP="003C7797">
      <w:pPr>
        <w:spacing w:before="120" w:after="120" w:line="240" w:lineRule="auto"/>
        <w:rPr>
          <w:rFonts w:cs="Arial"/>
          <w:szCs w:val="22"/>
        </w:rPr>
      </w:pPr>
      <w:r w:rsidRPr="003C7797">
        <w:rPr>
          <w:rFonts w:cs="Arial"/>
          <w:szCs w:val="22"/>
        </w:rPr>
        <w:t>6.7.2</w:t>
      </w:r>
      <w:r w:rsidRPr="003C7797">
        <w:rPr>
          <w:rFonts w:cs="Arial"/>
          <w:szCs w:val="22"/>
        </w:rPr>
        <w:tab/>
        <w:t>Dealing with deponents and witnesses to ensure statements are prepared and they are available for proceedings.</w:t>
      </w:r>
    </w:p>
    <w:p w14:paraId="1C1D3079" w14:textId="77777777" w:rsidR="003C7797" w:rsidRPr="003C7797" w:rsidRDefault="003C7797" w:rsidP="003C7797">
      <w:pPr>
        <w:spacing w:before="120" w:after="120" w:line="240" w:lineRule="auto"/>
        <w:rPr>
          <w:rFonts w:cs="Arial"/>
          <w:szCs w:val="22"/>
        </w:rPr>
      </w:pPr>
      <w:r w:rsidRPr="003C7797">
        <w:rPr>
          <w:rFonts w:cs="Arial"/>
          <w:szCs w:val="22"/>
        </w:rPr>
        <w:t>6.7.3</w:t>
      </w:r>
      <w:r w:rsidRPr="003C7797">
        <w:rPr>
          <w:rFonts w:cs="Arial"/>
          <w:szCs w:val="22"/>
        </w:rPr>
        <w:tab/>
        <w:t>Oversee processes associated with applications e.g. advertisement, arranging service.</w:t>
      </w:r>
    </w:p>
    <w:p w14:paraId="26D945E2" w14:textId="77777777" w:rsidR="003C7797" w:rsidRPr="003C7797" w:rsidRDefault="003C7797" w:rsidP="003C7797">
      <w:pPr>
        <w:spacing w:before="120" w:after="120" w:line="240" w:lineRule="auto"/>
        <w:rPr>
          <w:rFonts w:cs="Arial"/>
          <w:szCs w:val="22"/>
        </w:rPr>
      </w:pPr>
      <w:r w:rsidRPr="003C7797">
        <w:rPr>
          <w:rFonts w:cs="Arial"/>
          <w:szCs w:val="22"/>
        </w:rPr>
        <w:t>6.7.4</w:t>
      </w:r>
      <w:r w:rsidRPr="003C7797">
        <w:rPr>
          <w:rFonts w:cs="Arial"/>
          <w:szCs w:val="22"/>
        </w:rPr>
        <w:tab/>
        <w:t xml:space="preserve">Liaison with the official receiver Public Interest Unit or the insolvency practitioner (IP) in Scotland on the appointment of him/her as provisional liquidator. </w:t>
      </w:r>
    </w:p>
    <w:p w14:paraId="785AC438" w14:textId="77777777" w:rsidR="003C7797" w:rsidRPr="003C7797" w:rsidRDefault="003C7797" w:rsidP="003C7797">
      <w:pPr>
        <w:spacing w:before="120" w:after="120" w:line="240" w:lineRule="auto"/>
        <w:rPr>
          <w:rFonts w:cs="Arial"/>
          <w:szCs w:val="22"/>
        </w:rPr>
      </w:pPr>
      <w:r w:rsidRPr="003C7797">
        <w:rPr>
          <w:rFonts w:cs="Arial"/>
          <w:szCs w:val="22"/>
        </w:rPr>
        <w:t>6.7.5</w:t>
      </w:r>
      <w:r w:rsidRPr="003C7797">
        <w:rPr>
          <w:rFonts w:cs="Arial"/>
          <w:szCs w:val="22"/>
        </w:rPr>
        <w:tab/>
        <w:t>Select suitable counsel in appropriate cases, arrange and attend conferences, act as liaison between Secretary of State and counsel.</w:t>
      </w:r>
    </w:p>
    <w:p w14:paraId="4D267F5F" w14:textId="77777777" w:rsidR="003C7797" w:rsidRPr="003C7797" w:rsidRDefault="003C7797" w:rsidP="003C7797">
      <w:pPr>
        <w:spacing w:before="120" w:after="120" w:line="240" w:lineRule="auto"/>
        <w:rPr>
          <w:rFonts w:cs="Arial"/>
          <w:szCs w:val="22"/>
        </w:rPr>
      </w:pPr>
      <w:r w:rsidRPr="003C7797">
        <w:rPr>
          <w:rFonts w:cs="Arial"/>
          <w:szCs w:val="22"/>
        </w:rPr>
        <w:t>6.7.6</w:t>
      </w:r>
      <w:r w:rsidRPr="003C7797">
        <w:rPr>
          <w:rFonts w:cs="Arial"/>
          <w:szCs w:val="22"/>
        </w:rPr>
        <w:tab/>
        <w:t>Conduct of applications in court by advocacy or instruction of counsel, as appropriate, including dealing with defended applications.</w:t>
      </w:r>
    </w:p>
    <w:p w14:paraId="58F1300F" w14:textId="77777777" w:rsidR="003C7797" w:rsidRPr="003C7797" w:rsidRDefault="003C7797" w:rsidP="003C7797">
      <w:pPr>
        <w:spacing w:before="120" w:after="120" w:line="240" w:lineRule="auto"/>
        <w:rPr>
          <w:rFonts w:cs="Arial"/>
          <w:szCs w:val="22"/>
        </w:rPr>
      </w:pPr>
      <w:r w:rsidRPr="003C7797">
        <w:rPr>
          <w:rFonts w:cs="Arial"/>
          <w:szCs w:val="22"/>
        </w:rPr>
        <w:t>6.7.7</w:t>
      </w:r>
      <w:r w:rsidRPr="003C7797">
        <w:rPr>
          <w:rFonts w:cs="Arial"/>
          <w:szCs w:val="22"/>
        </w:rPr>
        <w:tab/>
        <w:t>Consider any undertakings offered and advise as appropriate.</w:t>
      </w:r>
    </w:p>
    <w:p w14:paraId="37CD9368" w14:textId="77777777" w:rsidR="003C7797" w:rsidRPr="003C7797" w:rsidRDefault="003C7797" w:rsidP="003C7797">
      <w:pPr>
        <w:spacing w:before="120" w:after="120" w:line="240" w:lineRule="auto"/>
        <w:rPr>
          <w:rFonts w:cs="Arial"/>
          <w:szCs w:val="22"/>
        </w:rPr>
      </w:pPr>
      <w:r w:rsidRPr="003C7797">
        <w:rPr>
          <w:rFonts w:cs="Arial"/>
          <w:szCs w:val="22"/>
        </w:rPr>
        <w:t>6.8</w:t>
      </w:r>
      <w:r w:rsidRPr="003C7797">
        <w:rPr>
          <w:rFonts w:cs="Arial"/>
          <w:szCs w:val="22"/>
        </w:rPr>
        <w:tab/>
        <w:t>Disqualification investigations</w:t>
      </w:r>
    </w:p>
    <w:p w14:paraId="649CBC18" w14:textId="77777777" w:rsidR="003C7797" w:rsidRPr="003C7797" w:rsidRDefault="003C7797" w:rsidP="003C7797">
      <w:pPr>
        <w:spacing w:before="120" w:after="120" w:line="240" w:lineRule="auto"/>
        <w:rPr>
          <w:rFonts w:cs="Arial"/>
          <w:szCs w:val="22"/>
        </w:rPr>
      </w:pPr>
      <w:r w:rsidRPr="003C7797">
        <w:rPr>
          <w:rFonts w:cs="Arial"/>
          <w:szCs w:val="22"/>
        </w:rPr>
        <w:t>6.8.1</w:t>
      </w:r>
      <w:r w:rsidRPr="003C7797">
        <w:rPr>
          <w:rFonts w:cs="Arial"/>
          <w:szCs w:val="22"/>
        </w:rPr>
        <w:tab/>
        <w:t>Making enquiries of third parties including the officeholder (IP or Official Receiver (OR)), professional advisers, government departments, financial institutions, creditors, customers etc.</w:t>
      </w:r>
    </w:p>
    <w:p w14:paraId="6BE8D136" w14:textId="77777777" w:rsidR="003C7797" w:rsidRPr="003C7797" w:rsidRDefault="003C7797" w:rsidP="003C7797">
      <w:pPr>
        <w:spacing w:before="120" w:after="120" w:line="240" w:lineRule="auto"/>
        <w:rPr>
          <w:rFonts w:cs="Arial"/>
          <w:szCs w:val="22"/>
        </w:rPr>
      </w:pPr>
      <w:r w:rsidRPr="003C7797">
        <w:rPr>
          <w:rFonts w:cs="Arial"/>
          <w:szCs w:val="22"/>
        </w:rPr>
        <w:t>6.8.2</w:t>
      </w:r>
      <w:r w:rsidRPr="003C7797">
        <w:rPr>
          <w:rFonts w:cs="Arial"/>
          <w:szCs w:val="22"/>
        </w:rPr>
        <w:tab/>
        <w:t xml:space="preserve">Examination and interrogation of the company’s accounting records and financial systems. </w:t>
      </w:r>
    </w:p>
    <w:p w14:paraId="5DAF056B" w14:textId="77777777" w:rsidR="003C7797" w:rsidRPr="003C7797" w:rsidRDefault="003C7797" w:rsidP="003C7797">
      <w:pPr>
        <w:spacing w:before="120" w:after="120" w:line="240" w:lineRule="auto"/>
        <w:rPr>
          <w:rFonts w:cs="Arial"/>
          <w:szCs w:val="22"/>
        </w:rPr>
      </w:pPr>
      <w:r w:rsidRPr="003C7797">
        <w:rPr>
          <w:rFonts w:cs="Arial"/>
          <w:szCs w:val="22"/>
        </w:rPr>
        <w:t>6.8.3</w:t>
      </w:r>
      <w:r w:rsidRPr="003C7797">
        <w:rPr>
          <w:rFonts w:cs="Arial"/>
          <w:szCs w:val="22"/>
        </w:rPr>
        <w:tab/>
        <w:t>Contact with, and enquiries of potential defendants, witnesses and their respective legal representatives as appropriate.</w:t>
      </w:r>
    </w:p>
    <w:p w14:paraId="1E6FBD01" w14:textId="77777777" w:rsidR="003C7797" w:rsidRPr="003C7797" w:rsidRDefault="003C7797" w:rsidP="003C7797">
      <w:pPr>
        <w:spacing w:before="120" w:after="120" w:line="240" w:lineRule="auto"/>
        <w:rPr>
          <w:rFonts w:cs="Arial"/>
          <w:szCs w:val="22"/>
        </w:rPr>
      </w:pPr>
      <w:r w:rsidRPr="003C7797">
        <w:rPr>
          <w:rFonts w:cs="Arial"/>
          <w:szCs w:val="22"/>
        </w:rPr>
        <w:t>6.8.4</w:t>
      </w:r>
      <w:r w:rsidRPr="003C7797">
        <w:rPr>
          <w:rFonts w:cs="Arial"/>
          <w:szCs w:val="22"/>
        </w:rPr>
        <w:tab/>
        <w:t xml:space="preserve">Review the evidence gathered and make recommendations to progress the investigation. </w:t>
      </w:r>
    </w:p>
    <w:p w14:paraId="3FB28EC1" w14:textId="77777777" w:rsidR="003C7797" w:rsidRPr="003C7797" w:rsidRDefault="003C7797" w:rsidP="003C7797">
      <w:pPr>
        <w:spacing w:before="120" w:after="120" w:line="240" w:lineRule="auto"/>
        <w:rPr>
          <w:rFonts w:cs="Arial"/>
          <w:szCs w:val="22"/>
        </w:rPr>
      </w:pPr>
      <w:r w:rsidRPr="003C7797">
        <w:rPr>
          <w:rFonts w:cs="Arial"/>
          <w:szCs w:val="22"/>
        </w:rPr>
        <w:t>6.8.5</w:t>
      </w:r>
      <w:r w:rsidRPr="003C7797">
        <w:rPr>
          <w:rFonts w:cs="Arial"/>
          <w:szCs w:val="22"/>
        </w:rPr>
        <w:tab/>
        <w:t xml:space="preserve">Review the evidence and make recommendations as to the robustness and viability of the potential allegations. </w:t>
      </w:r>
    </w:p>
    <w:p w14:paraId="401B4F37" w14:textId="77777777" w:rsidR="003C7797" w:rsidRPr="003C7797" w:rsidRDefault="003C7797" w:rsidP="003C7797">
      <w:pPr>
        <w:spacing w:before="120" w:after="120" w:line="240" w:lineRule="auto"/>
        <w:rPr>
          <w:rFonts w:cs="Arial"/>
          <w:szCs w:val="22"/>
        </w:rPr>
      </w:pPr>
      <w:r w:rsidRPr="003C7797">
        <w:rPr>
          <w:rFonts w:cs="Arial"/>
          <w:szCs w:val="22"/>
        </w:rPr>
        <w:t>6.8.6</w:t>
      </w:r>
      <w:r w:rsidRPr="003C7797">
        <w:rPr>
          <w:rFonts w:cs="Arial"/>
          <w:szCs w:val="22"/>
        </w:rPr>
        <w:tab/>
        <w:t xml:space="preserve">Continually review the public interest and make recommendations as to whether the investigation ought to proceed/continue or be concluded. </w:t>
      </w:r>
    </w:p>
    <w:p w14:paraId="72BAC74C" w14:textId="77777777" w:rsidR="003C7797" w:rsidRPr="003C7797" w:rsidRDefault="003C7797" w:rsidP="003C7797">
      <w:pPr>
        <w:spacing w:before="120" w:after="120" w:line="240" w:lineRule="auto"/>
        <w:rPr>
          <w:rFonts w:cs="Arial"/>
          <w:szCs w:val="22"/>
        </w:rPr>
      </w:pPr>
      <w:r w:rsidRPr="003C7797">
        <w:rPr>
          <w:rFonts w:cs="Arial"/>
          <w:szCs w:val="22"/>
        </w:rPr>
        <w:t>6.9</w:t>
      </w:r>
      <w:r w:rsidRPr="003C7797">
        <w:rPr>
          <w:rFonts w:cs="Arial"/>
          <w:szCs w:val="22"/>
        </w:rPr>
        <w:tab/>
        <w:t>Disqualification drafting</w:t>
      </w:r>
    </w:p>
    <w:p w14:paraId="027C920B" w14:textId="77777777" w:rsidR="003C7797" w:rsidRPr="003C7797" w:rsidRDefault="003C7797" w:rsidP="003C7797">
      <w:pPr>
        <w:spacing w:before="120" w:after="120" w:line="240" w:lineRule="auto"/>
        <w:rPr>
          <w:rFonts w:cs="Arial"/>
          <w:szCs w:val="22"/>
        </w:rPr>
      </w:pPr>
      <w:r w:rsidRPr="003C7797">
        <w:rPr>
          <w:rFonts w:cs="Arial"/>
          <w:szCs w:val="22"/>
        </w:rPr>
        <w:t>6.9.1</w:t>
      </w:r>
      <w:r w:rsidRPr="003C7797">
        <w:rPr>
          <w:rFonts w:cs="Arial"/>
          <w:szCs w:val="22"/>
        </w:rPr>
        <w:tab/>
        <w:t>As a part of a disqualification investigation, with information otherwise generated from a company investigation or from s8 CDDA information: drafting affidavits/affirmations/reports.</w:t>
      </w:r>
    </w:p>
    <w:p w14:paraId="7FFB64F8" w14:textId="77777777" w:rsidR="003C7797" w:rsidRPr="003C7797" w:rsidRDefault="003C7797" w:rsidP="003C7797">
      <w:pPr>
        <w:spacing w:before="120" w:after="120" w:line="240" w:lineRule="auto"/>
        <w:rPr>
          <w:rFonts w:cs="Arial"/>
          <w:szCs w:val="22"/>
        </w:rPr>
      </w:pPr>
      <w:r w:rsidRPr="003C7797">
        <w:rPr>
          <w:rFonts w:cs="Arial"/>
          <w:szCs w:val="22"/>
        </w:rPr>
        <w:t>6.9.2</w:t>
      </w:r>
      <w:r w:rsidRPr="003C7797">
        <w:rPr>
          <w:rFonts w:cs="Arial"/>
          <w:szCs w:val="22"/>
        </w:rPr>
        <w:tab/>
        <w:t>Responding to requests for information arising from disqualification proceedings.</w:t>
      </w:r>
    </w:p>
    <w:p w14:paraId="6A5D680B" w14:textId="77777777" w:rsidR="003C7797" w:rsidRPr="003C7797" w:rsidRDefault="003C7797" w:rsidP="003C7797">
      <w:pPr>
        <w:spacing w:before="120" w:after="120" w:line="240" w:lineRule="auto"/>
        <w:rPr>
          <w:rFonts w:cs="Arial"/>
          <w:szCs w:val="22"/>
        </w:rPr>
      </w:pPr>
      <w:r w:rsidRPr="003C7797">
        <w:rPr>
          <w:rFonts w:cs="Arial"/>
          <w:szCs w:val="22"/>
        </w:rPr>
        <w:t>6.10</w:t>
      </w:r>
      <w:r w:rsidRPr="003C7797">
        <w:rPr>
          <w:rFonts w:cs="Arial"/>
          <w:szCs w:val="22"/>
        </w:rPr>
        <w:tab/>
        <w:t xml:space="preserve">Bankruptcy Restrictions applications </w:t>
      </w:r>
    </w:p>
    <w:p w14:paraId="1C6D58C5" w14:textId="77777777" w:rsidR="003C7797" w:rsidRPr="003C7797" w:rsidRDefault="003C7797" w:rsidP="003C7797">
      <w:pPr>
        <w:spacing w:before="120" w:after="120" w:line="240" w:lineRule="auto"/>
        <w:rPr>
          <w:rFonts w:cs="Arial"/>
          <w:szCs w:val="22"/>
        </w:rPr>
      </w:pPr>
      <w:r w:rsidRPr="003C7797">
        <w:rPr>
          <w:rFonts w:cs="Arial"/>
          <w:szCs w:val="22"/>
        </w:rPr>
        <w:t>6.10.1</w:t>
      </w:r>
      <w:r w:rsidRPr="003C7797">
        <w:rPr>
          <w:rFonts w:cs="Arial"/>
          <w:szCs w:val="22"/>
        </w:rPr>
        <w:tab/>
        <w:t>Advising the OR in relation to defences filed by a debtor and drafting replies to be filed at Court on behalf of the OR.</w:t>
      </w:r>
    </w:p>
    <w:p w14:paraId="29F35130" w14:textId="77777777" w:rsidR="003C7797" w:rsidRPr="003C7797" w:rsidRDefault="003C7797" w:rsidP="003C7797">
      <w:pPr>
        <w:spacing w:before="120" w:after="120" w:line="240" w:lineRule="auto"/>
        <w:rPr>
          <w:rFonts w:cs="Arial"/>
          <w:szCs w:val="22"/>
        </w:rPr>
      </w:pPr>
      <w:r w:rsidRPr="003C7797">
        <w:rPr>
          <w:rFonts w:cs="Arial"/>
          <w:szCs w:val="22"/>
        </w:rPr>
        <w:t>6.10.2</w:t>
      </w:r>
      <w:r w:rsidRPr="003C7797">
        <w:rPr>
          <w:rFonts w:cs="Arial"/>
          <w:szCs w:val="22"/>
        </w:rPr>
        <w:tab/>
        <w:t>Liaison with the debtor and/or his legal representative.</w:t>
      </w:r>
    </w:p>
    <w:p w14:paraId="767E6D2F" w14:textId="77777777" w:rsidR="003C7797" w:rsidRPr="003C7797" w:rsidRDefault="003C7797" w:rsidP="003C7797">
      <w:pPr>
        <w:spacing w:before="120" w:after="120" w:line="240" w:lineRule="auto"/>
        <w:rPr>
          <w:rFonts w:cs="Arial"/>
          <w:szCs w:val="22"/>
        </w:rPr>
      </w:pPr>
      <w:r w:rsidRPr="003C7797">
        <w:rPr>
          <w:rFonts w:cs="Arial"/>
          <w:szCs w:val="22"/>
        </w:rPr>
        <w:lastRenderedPageBreak/>
        <w:t>6.10.3</w:t>
      </w:r>
      <w:r w:rsidRPr="003C7797">
        <w:rPr>
          <w:rFonts w:cs="Arial"/>
          <w:szCs w:val="22"/>
        </w:rPr>
        <w:tab/>
        <w:t>Conduct of the application by advocacy at court or instruction of counsel where appropriate.</w:t>
      </w:r>
    </w:p>
    <w:p w14:paraId="6B2FA09A" w14:textId="77777777" w:rsidR="003C7797" w:rsidRPr="003C7797" w:rsidRDefault="003C7797" w:rsidP="003C7797">
      <w:pPr>
        <w:spacing w:before="120" w:after="120" w:line="240" w:lineRule="auto"/>
        <w:rPr>
          <w:rFonts w:cs="Arial"/>
          <w:szCs w:val="22"/>
        </w:rPr>
      </w:pPr>
      <w:r w:rsidRPr="003C7797">
        <w:rPr>
          <w:rFonts w:cs="Arial"/>
          <w:szCs w:val="22"/>
        </w:rPr>
        <w:t>6.11</w:t>
      </w:r>
      <w:r w:rsidRPr="003C7797">
        <w:rPr>
          <w:rFonts w:cs="Arial"/>
          <w:szCs w:val="22"/>
        </w:rPr>
        <w:tab/>
        <w:t>Other Applications</w:t>
      </w:r>
    </w:p>
    <w:p w14:paraId="1D312FF4" w14:textId="77777777" w:rsidR="003C7797" w:rsidRPr="003C7797" w:rsidRDefault="003C7797" w:rsidP="003C7797">
      <w:pPr>
        <w:spacing w:before="120" w:after="120" w:line="240" w:lineRule="auto"/>
        <w:rPr>
          <w:rFonts w:cs="Arial"/>
          <w:szCs w:val="22"/>
        </w:rPr>
      </w:pPr>
      <w:r w:rsidRPr="003C7797">
        <w:rPr>
          <w:rFonts w:cs="Arial"/>
          <w:szCs w:val="22"/>
        </w:rPr>
        <w:t>6.11.1</w:t>
      </w:r>
      <w:r w:rsidRPr="003C7797">
        <w:rPr>
          <w:rFonts w:cs="Arial"/>
          <w:szCs w:val="22"/>
        </w:rPr>
        <w:tab/>
        <w:t>Drafting, and preparing evidence for ad hoc applications as cases and circumstances require (which may include injunctive actions, committal proceedings, applications for leave to act or variations of undertakings by defendants).</w:t>
      </w:r>
    </w:p>
    <w:p w14:paraId="03096ECC" w14:textId="77777777" w:rsidR="003C7797" w:rsidRPr="003C7797" w:rsidRDefault="003C7797" w:rsidP="003C7797">
      <w:pPr>
        <w:spacing w:before="120" w:after="120" w:line="240" w:lineRule="auto"/>
        <w:rPr>
          <w:rFonts w:cs="Arial"/>
          <w:szCs w:val="22"/>
        </w:rPr>
      </w:pPr>
      <w:r w:rsidRPr="003C7797">
        <w:rPr>
          <w:rFonts w:cs="Arial"/>
          <w:szCs w:val="22"/>
        </w:rPr>
        <w:t>6.11.2</w:t>
      </w:r>
      <w:r w:rsidRPr="003C7797">
        <w:rPr>
          <w:rFonts w:cs="Arial"/>
          <w:szCs w:val="22"/>
        </w:rPr>
        <w:tab/>
        <w:t>In relation to any of the services above to deal with disclosure issues as required by the Agency.</w:t>
      </w:r>
    </w:p>
    <w:p w14:paraId="1BEC42B5" w14:textId="77777777" w:rsidR="003C7797" w:rsidRPr="003C7797" w:rsidRDefault="003C7797" w:rsidP="003C7797">
      <w:pPr>
        <w:spacing w:before="120" w:after="120" w:line="240" w:lineRule="auto"/>
        <w:rPr>
          <w:rFonts w:cs="Arial"/>
          <w:szCs w:val="22"/>
        </w:rPr>
      </w:pPr>
      <w:r w:rsidRPr="003C7797">
        <w:rPr>
          <w:rFonts w:cs="Arial"/>
          <w:szCs w:val="22"/>
        </w:rPr>
        <w:t>6.12</w:t>
      </w:r>
      <w:r w:rsidRPr="003C7797">
        <w:rPr>
          <w:rFonts w:cs="Arial"/>
          <w:szCs w:val="22"/>
        </w:rPr>
        <w:tab/>
        <w:t>Costs</w:t>
      </w:r>
    </w:p>
    <w:p w14:paraId="51C7CEE1" w14:textId="77777777" w:rsidR="003C7797" w:rsidRPr="003C7797" w:rsidRDefault="003C7797" w:rsidP="003C7797">
      <w:pPr>
        <w:spacing w:before="120" w:after="120" w:line="240" w:lineRule="auto"/>
        <w:rPr>
          <w:rFonts w:cs="Arial"/>
          <w:szCs w:val="22"/>
        </w:rPr>
      </w:pPr>
      <w:r w:rsidRPr="003C7797">
        <w:rPr>
          <w:rFonts w:cs="Arial"/>
          <w:szCs w:val="22"/>
        </w:rPr>
        <w:t>6.12.1</w:t>
      </w:r>
      <w:r w:rsidRPr="003C7797">
        <w:rPr>
          <w:rFonts w:cs="Arial"/>
          <w:szCs w:val="22"/>
        </w:rPr>
        <w:tab/>
        <w:t>Negotiation and settlement of adverse costs awarded against the Agency.</w:t>
      </w:r>
    </w:p>
    <w:p w14:paraId="79587643" w14:textId="77777777" w:rsidR="003C7797" w:rsidRPr="003C7797" w:rsidRDefault="003C7797" w:rsidP="003C7797">
      <w:pPr>
        <w:spacing w:before="120" w:after="120" w:line="240" w:lineRule="auto"/>
        <w:rPr>
          <w:rFonts w:cs="Arial"/>
          <w:szCs w:val="22"/>
        </w:rPr>
      </w:pPr>
      <w:r w:rsidRPr="003C7797">
        <w:rPr>
          <w:rFonts w:cs="Arial"/>
          <w:szCs w:val="22"/>
        </w:rPr>
        <w:t>6.12.2</w:t>
      </w:r>
      <w:r w:rsidRPr="003C7797">
        <w:rPr>
          <w:rFonts w:cs="Arial"/>
          <w:szCs w:val="22"/>
        </w:rPr>
        <w:tab/>
        <w:t>Negotiation and settlement of costs awarded in favour of the Agency.</w:t>
      </w:r>
    </w:p>
    <w:p w14:paraId="51BDD117" w14:textId="77777777" w:rsidR="003C7797" w:rsidRPr="003C7797" w:rsidRDefault="003C7797" w:rsidP="003C7797">
      <w:pPr>
        <w:spacing w:before="120" w:after="120" w:line="240" w:lineRule="auto"/>
        <w:rPr>
          <w:rFonts w:cs="Arial"/>
          <w:szCs w:val="22"/>
        </w:rPr>
      </w:pPr>
      <w:r w:rsidRPr="003C7797">
        <w:rPr>
          <w:rFonts w:cs="Arial"/>
          <w:szCs w:val="22"/>
        </w:rPr>
        <w:t>6.12.3</w:t>
      </w:r>
      <w:r w:rsidRPr="003C7797">
        <w:rPr>
          <w:rFonts w:cs="Arial"/>
          <w:szCs w:val="22"/>
        </w:rPr>
        <w:tab/>
        <w:t>Negotiation and settlement of costs following contested winding-up applications.</w:t>
      </w:r>
    </w:p>
    <w:p w14:paraId="7A0B36CB" w14:textId="77777777" w:rsidR="003C7797" w:rsidRPr="003C7797" w:rsidRDefault="003C7797" w:rsidP="003C7797">
      <w:pPr>
        <w:spacing w:before="120" w:after="120" w:line="240" w:lineRule="auto"/>
        <w:rPr>
          <w:rFonts w:cs="Arial"/>
          <w:szCs w:val="22"/>
        </w:rPr>
      </w:pPr>
      <w:r w:rsidRPr="003C7797">
        <w:rPr>
          <w:rFonts w:cs="Arial"/>
          <w:szCs w:val="22"/>
        </w:rPr>
        <w:t>6.12.4</w:t>
      </w:r>
      <w:r w:rsidRPr="003C7797">
        <w:rPr>
          <w:rFonts w:cs="Arial"/>
          <w:szCs w:val="22"/>
        </w:rPr>
        <w:tab/>
        <w:t>Progressing costs applications to conclusion.</w:t>
      </w:r>
    </w:p>
    <w:p w14:paraId="1B4208FA" w14:textId="77777777" w:rsidR="003C7797" w:rsidRPr="003C7797" w:rsidRDefault="003C7797" w:rsidP="003C7797">
      <w:pPr>
        <w:spacing w:before="120" w:after="120" w:line="240" w:lineRule="auto"/>
        <w:rPr>
          <w:rFonts w:cs="Arial"/>
          <w:szCs w:val="22"/>
        </w:rPr>
      </w:pPr>
      <w:r w:rsidRPr="003C7797">
        <w:rPr>
          <w:rFonts w:cs="Arial"/>
          <w:szCs w:val="22"/>
        </w:rPr>
        <w:t>6.12.5</w:t>
      </w:r>
      <w:r w:rsidRPr="003C7797">
        <w:rPr>
          <w:rFonts w:cs="Arial"/>
          <w:szCs w:val="22"/>
        </w:rPr>
        <w:tab/>
        <w:t>The collection of costs awarded to the Agency.</w:t>
      </w:r>
    </w:p>
    <w:p w14:paraId="4F5F22C8" w14:textId="77777777" w:rsidR="003C7797" w:rsidRPr="003C7797" w:rsidRDefault="003C7797" w:rsidP="003C7797">
      <w:pPr>
        <w:spacing w:before="120" w:after="120" w:line="240" w:lineRule="auto"/>
        <w:rPr>
          <w:rFonts w:cs="Arial"/>
          <w:szCs w:val="22"/>
        </w:rPr>
      </w:pPr>
      <w:r w:rsidRPr="003C7797">
        <w:rPr>
          <w:rFonts w:cs="Arial"/>
          <w:szCs w:val="22"/>
        </w:rPr>
        <w:t>6.13</w:t>
      </w:r>
      <w:r w:rsidRPr="003C7797">
        <w:rPr>
          <w:rFonts w:cs="Arial"/>
          <w:szCs w:val="22"/>
        </w:rPr>
        <w:tab/>
        <w:t>Case specific advice</w:t>
      </w:r>
    </w:p>
    <w:p w14:paraId="0FC622D5" w14:textId="77777777" w:rsidR="003C7797" w:rsidRPr="003C7797" w:rsidRDefault="003C7797" w:rsidP="003C7797">
      <w:pPr>
        <w:spacing w:before="120" w:after="120" w:line="240" w:lineRule="auto"/>
        <w:rPr>
          <w:rFonts w:cs="Arial"/>
          <w:szCs w:val="22"/>
        </w:rPr>
      </w:pPr>
      <w:r w:rsidRPr="003C7797">
        <w:rPr>
          <w:rFonts w:cs="Arial"/>
          <w:szCs w:val="22"/>
        </w:rPr>
        <w:t>6.13.1</w:t>
      </w:r>
      <w:r w:rsidRPr="003C7797">
        <w:rPr>
          <w:rFonts w:cs="Arial"/>
          <w:szCs w:val="22"/>
        </w:rPr>
        <w:tab/>
        <w:t>Activities may include the provision of advice, where appropriate through the instruction of counsel, on a wide range of case and subject specific matters and of a general technical nature, these would fall under the mandatory services required under the CCS panel.</w:t>
      </w:r>
    </w:p>
    <w:p w14:paraId="3F33067E" w14:textId="77777777" w:rsidR="003C7797" w:rsidRPr="003C7797" w:rsidRDefault="003C7797" w:rsidP="003C7797">
      <w:pPr>
        <w:spacing w:before="120" w:after="120" w:line="240" w:lineRule="auto"/>
        <w:rPr>
          <w:rFonts w:cs="Arial"/>
          <w:szCs w:val="22"/>
        </w:rPr>
      </w:pPr>
      <w:r w:rsidRPr="003C7797">
        <w:rPr>
          <w:rFonts w:cs="Arial"/>
          <w:szCs w:val="22"/>
        </w:rPr>
        <w:t>7.</w:t>
      </w:r>
      <w:r w:rsidRPr="003C7797">
        <w:rPr>
          <w:rFonts w:cs="Arial"/>
          <w:szCs w:val="22"/>
        </w:rPr>
        <w:tab/>
        <w:t>KEY MILESTONES</w:t>
      </w:r>
    </w:p>
    <w:p w14:paraId="238CE3B2" w14:textId="77777777" w:rsidR="003C7797" w:rsidRPr="003C7797" w:rsidRDefault="003C7797" w:rsidP="003C7797">
      <w:pPr>
        <w:spacing w:before="120" w:after="120" w:line="240" w:lineRule="auto"/>
        <w:rPr>
          <w:rFonts w:cs="Arial"/>
          <w:szCs w:val="22"/>
        </w:rPr>
      </w:pPr>
      <w:r w:rsidRPr="003C7797">
        <w:rPr>
          <w:rFonts w:cs="Arial"/>
          <w:szCs w:val="22"/>
        </w:rPr>
        <w:t>7.1</w:t>
      </w:r>
      <w:r w:rsidRPr="003C7797">
        <w:rPr>
          <w:rFonts w:cs="Arial"/>
          <w:szCs w:val="22"/>
        </w:rPr>
        <w:tab/>
        <w:t>The Provider should note the following project milestones that the Agency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316366" w:rsidRPr="00316366" w14:paraId="3407DD27" w14:textId="77777777" w:rsidTr="00CF2A34">
        <w:tc>
          <w:tcPr>
            <w:tcW w:w="898" w:type="pct"/>
            <w:shd w:val="clear" w:color="auto" w:fill="C6D9F1" w:themeFill="text2" w:themeFillTint="33"/>
            <w:vAlign w:val="center"/>
          </w:tcPr>
          <w:p w14:paraId="36AEBDBB" w14:textId="77777777" w:rsidR="00316366" w:rsidRPr="00316366" w:rsidRDefault="00316366" w:rsidP="00316366">
            <w:pPr>
              <w:spacing w:after="120" w:line="240" w:lineRule="auto"/>
              <w:jc w:val="center"/>
              <w:outlineLvl w:val="2"/>
              <w:rPr>
                <w:b/>
                <w:szCs w:val="24"/>
                <w:lang w:eastAsia="zh-CN"/>
              </w:rPr>
            </w:pPr>
            <w:r w:rsidRPr="00316366">
              <w:rPr>
                <w:b/>
                <w:lang w:eastAsia="zh-CN"/>
              </w:rPr>
              <w:t>Milestone</w:t>
            </w:r>
          </w:p>
        </w:tc>
        <w:tc>
          <w:tcPr>
            <w:tcW w:w="2480" w:type="pct"/>
            <w:shd w:val="clear" w:color="auto" w:fill="C6D9F1" w:themeFill="text2" w:themeFillTint="33"/>
            <w:vAlign w:val="center"/>
          </w:tcPr>
          <w:p w14:paraId="68B18F10" w14:textId="77777777" w:rsidR="00316366" w:rsidRPr="00316366" w:rsidRDefault="00316366" w:rsidP="00316366">
            <w:pPr>
              <w:spacing w:after="120" w:line="240" w:lineRule="auto"/>
              <w:jc w:val="center"/>
              <w:outlineLvl w:val="2"/>
              <w:rPr>
                <w:b/>
                <w:szCs w:val="24"/>
                <w:lang w:eastAsia="zh-CN"/>
              </w:rPr>
            </w:pPr>
            <w:r w:rsidRPr="00316366">
              <w:rPr>
                <w:b/>
                <w:lang w:eastAsia="zh-CN"/>
              </w:rPr>
              <w:t>Description</w:t>
            </w:r>
          </w:p>
        </w:tc>
        <w:tc>
          <w:tcPr>
            <w:tcW w:w="1622" w:type="pct"/>
            <w:shd w:val="clear" w:color="auto" w:fill="C6D9F1" w:themeFill="text2" w:themeFillTint="33"/>
            <w:vAlign w:val="center"/>
          </w:tcPr>
          <w:p w14:paraId="7ECA5ABC" w14:textId="77777777" w:rsidR="00316366" w:rsidRPr="00316366" w:rsidRDefault="00316366" w:rsidP="00316366">
            <w:pPr>
              <w:spacing w:after="120" w:line="240" w:lineRule="auto"/>
              <w:jc w:val="center"/>
              <w:outlineLvl w:val="2"/>
              <w:rPr>
                <w:b/>
                <w:szCs w:val="24"/>
                <w:lang w:eastAsia="zh-CN"/>
              </w:rPr>
            </w:pPr>
            <w:r w:rsidRPr="00316366">
              <w:rPr>
                <w:b/>
                <w:lang w:eastAsia="zh-CN"/>
              </w:rPr>
              <w:t>Timeframe</w:t>
            </w:r>
          </w:p>
        </w:tc>
      </w:tr>
      <w:tr w:rsidR="00316366" w:rsidRPr="00316366" w14:paraId="6143A0C2" w14:textId="77777777" w:rsidTr="00CF2A34">
        <w:tc>
          <w:tcPr>
            <w:tcW w:w="898" w:type="pct"/>
            <w:vAlign w:val="center"/>
          </w:tcPr>
          <w:p w14:paraId="2CBBE893"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1</w:t>
            </w:r>
          </w:p>
        </w:tc>
        <w:tc>
          <w:tcPr>
            <w:tcW w:w="2480" w:type="pct"/>
            <w:vAlign w:val="center"/>
          </w:tcPr>
          <w:p w14:paraId="3FD62D37" w14:textId="77777777" w:rsidR="00316366" w:rsidRPr="00316366" w:rsidRDefault="00316366" w:rsidP="00316366">
            <w:pPr>
              <w:spacing w:after="0" w:line="240" w:lineRule="auto"/>
              <w:jc w:val="left"/>
              <w:outlineLvl w:val="2"/>
              <w:rPr>
                <w:lang w:eastAsia="zh-CN"/>
              </w:rPr>
            </w:pPr>
            <w:r w:rsidRPr="00316366">
              <w:rPr>
                <w:lang w:eastAsia="zh-CN"/>
              </w:rPr>
              <w:t>Provider/s to appoint an account manager</w:t>
            </w:r>
          </w:p>
        </w:tc>
        <w:tc>
          <w:tcPr>
            <w:tcW w:w="1622" w:type="pct"/>
            <w:vAlign w:val="center"/>
          </w:tcPr>
          <w:p w14:paraId="16915A58" w14:textId="77777777" w:rsidR="00316366" w:rsidRPr="00316366" w:rsidRDefault="00316366" w:rsidP="00316366">
            <w:pPr>
              <w:spacing w:after="120" w:line="240" w:lineRule="auto"/>
              <w:jc w:val="center"/>
              <w:outlineLvl w:val="2"/>
              <w:rPr>
                <w:szCs w:val="24"/>
                <w:lang w:eastAsia="zh-CN"/>
              </w:rPr>
            </w:pPr>
            <w:r w:rsidRPr="00316366">
              <w:rPr>
                <w:lang w:eastAsia="zh-CN"/>
              </w:rPr>
              <w:t xml:space="preserve">Within week 1 of Contract Award </w:t>
            </w:r>
          </w:p>
        </w:tc>
      </w:tr>
      <w:tr w:rsidR="00316366" w:rsidRPr="00316366" w14:paraId="39C1377D" w14:textId="77777777" w:rsidTr="00CF2A34">
        <w:tc>
          <w:tcPr>
            <w:tcW w:w="898" w:type="pct"/>
            <w:vAlign w:val="center"/>
          </w:tcPr>
          <w:p w14:paraId="7A7B148E"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2</w:t>
            </w:r>
          </w:p>
        </w:tc>
        <w:tc>
          <w:tcPr>
            <w:tcW w:w="2480" w:type="pct"/>
            <w:vAlign w:val="center"/>
          </w:tcPr>
          <w:p w14:paraId="5ED082DF"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Implementation meeting - Agency and account manager to meet to discuss the way forward.</w:t>
            </w:r>
          </w:p>
        </w:tc>
        <w:tc>
          <w:tcPr>
            <w:tcW w:w="1622" w:type="pct"/>
            <w:vAlign w:val="center"/>
          </w:tcPr>
          <w:p w14:paraId="00398573" w14:textId="77777777" w:rsidR="00316366" w:rsidRPr="00316366" w:rsidRDefault="00316366" w:rsidP="00316366">
            <w:pPr>
              <w:spacing w:after="120" w:line="240" w:lineRule="auto"/>
              <w:jc w:val="center"/>
              <w:outlineLvl w:val="2"/>
              <w:rPr>
                <w:szCs w:val="24"/>
                <w:lang w:eastAsia="zh-CN"/>
              </w:rPr>
            </w:pPr>
            <w:r w:rsidRPr="00316366">
              <w:rPr>
                <w:lang w:eastAsia="zh-CN"/>
              </w:rPr>
              <w:t>Within 2 weeks of Contract Award</w:t>
            </w:r>
          </w:p>
        </w:tc>
      </w:tr>
      <w:tr w:rsidR="00316366" w:rsidRPr="00316366" w14:paraId="75E0E799" w14:textId="77777777" w:rsidTr="00CF2A34">
        <w:tc>
          <w:tcPr>
            <w:tcW w:w="898" w:type="pct"/>
            <w:vAlign w:val="center"/>
          </w:tcPr>
          <w:p w14:paraId="447A7E6B"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3</w:t>
            </w:r>
          </w:p>
        </w:tc>
        <w:tc>
          <w:tcPr>
            <w:tcW w:w="2480" w:type="pct"/>
            <w:vAlign w:val="center"/>
          </w:tcPr>
          <w:p w14:paraId="2A50A617"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Provider/s to attend Contract review meetings</w:t>
            </w:r>
          </w:p>
        </w:tc>
        <w:tc>
          <w:tcPr>
            <w:tcW w:w="1622" w:type="pct"/>
            <w:vAlign w:val="center"/>
          </w:tcPr>
          <w:p w14:paraId="73008450"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 xml:space="preserve">Bi-annually or as agreed between the Contract account managers </w:t>
            </w:r>
          </w:p>
        </w:tc>
      </w:tr>
      <w:tr w:rsidR="00316366" w:rsidRPr="00316366" w14:paraId="265E26E9" w14:textId="77777777" w:rsidTr="00CF2A34">
        <w:tc>
          <w:tcPr>
            <w:tcW w:w="898" w:type="pct"/>
            <w:vAlign w:val="center"/>
          </w:tcPr>
          <w:p w14:paraId="5021C035" w14:textId="77777777" w:rsidR="00316366" w:rsidRPr="00316366" w:rsidRDefault="00316366" w:rsidP="00316366">
            <w:pPr>
              <w:spacing w:after="120" w:line="240" w:lineRule="auto"/>
              <w:jc w:val="center"/>
              <w:outlineLvl w:val="2"/>
              <w:rPr>
                <w:highlight w:val="yellow"/>
                <w:lang w:eastAsia="zh-CN"/>
              </w:rPr>
            </w:pPr>
            <w:r w:rsidRPr="00316366">
              <w:rPr>
                <w:lang w:eastAsia="zh-CN"/>
              </w:rPr>
              <w:t>4</w:t>
            </w:r>
          </w:p>
        </w:tc>
        <w:tc>
          <w:tcPr>
            <w:tcW w:w="2480" w:type="pct"/>
            <w:vAlign w:val="center"/>
          </w:tcPr>
          <w:p w14:paraId="39D79330" w14:textId="77777777" w:rsidR="00316366" w:rsidRPr="00316366" w:rsidRDefault="00316366" w:rsidP="00316366">
            <w:pPr>
              <w:spacing w:after="120" w:line="240" w:lineRule="auto"/>
              <w:jc w:val="left"/>
              <w:outlineLvl w:val="2"/>
              <w:rPr>
                <w:lang w:eastAsia="zh-CN"/>
              </w:rPr>
            </w:pPr>
            <w:r w:rsidRPr="00316366">
              <w:rPr>
                <w:lang w:eastAsia="zh-CN"/>
              </w:rPr>
              <w:t xml:space="preserve">End of Contract term report (to include lessons learnt) </w:t>
            </w:r>
          </w:p>
        </w:tc>
        <w:tc>
          <w:tcPr>
            <w:tcW w:w="1622" w:type="pct"/>
            <w:vAlign w:val="center"/>
          </w:tcPr>
          <w:p w14:paraId="1E365B6D" w14:textId="77777777" w:rsidR="00316366" w:rsidRPr="00316366" w:rsidRDefault="00316366" w:rsidP="00316366">
            <w:pPr>
              <w:spacing w:after="120" w:line="240" w:lineRule="auto"/>
              <w:jc w:val="center"/>
              <w:outlineLvl w:val="2"/>
              <w:rPr>
                <w:lang w:eastAsia="zh-CN"/>
              </w:rPr>
            </w:pPr>
            <w:r w:rsidRPr="00316366">
              <w:rPr>
                <w:lang w:eastAsia="zh-CN"/>
              </w:rPr>
              <w:t>Within 1 week of Contract term ending</w:t>
            </w:r>
          </w:p>
        </w:tc>
      </w:tr>
      <w:tr w:rsidR="00316366" w:rsidRPr="00316366" w14:paraId="431C2E45" w14:textId="77777777" w:rsidTr="00CF2A34">
        <w:tc>
          <w:tcPr>
            <w:tcW w:w="898" w:type="pct"/>
            <w:vAlign w:val="center"/>
          </w:tcPr>
          <w:p w14:paraId="050788F9" w14:textId="77777777" w:rsidR="00316366" w:rsidRPr="00316366" w:rsidRDefault="00316366" w:rsidP="00316366">
            <w:pPr>
              <w:spacing w:after="120" w:line="240" w:lineRule="auto"/>
              <w:jc w:val="center"/>
              <w:outlineLvl w:val="2"/>
              <w:rPr>
                <w:lang w:eastAsia="zh-CN"/>
              </w:rPr>
            </w:pPr>
            <w:r w:rsidRPr="00316366">
              <w:rPr>
                <w:lang w:eastAsia="zh-CN"/>
              </w:rPr>
              <w:t>5</w:t>
            </w:r>
          </w:p>
        </w:tc>
        <w:tc>
          <w:tcPr>
            <w:tcW w:w="2480" w:type="pct"/>
            <w:vAlign w:val="center"/>
          </w:tcPr>
          <w:p w14:paraId="0D1E6126" w14:textId="77777777" w:rsidR="00316366" w:rsidRPr="00316366" w:rsidRDefault="00316366" w:rsidP="00316366">
            <w:pPr>
              <w:spacing w:after="120" w:line="240" w:lineRule="auto"/>
              <w:jc w:val="left"/>
              <w:outlineLvl w:val="2"/>
              <w:rPr>
                <w:lang w:eastAsia="zh-CN"/>
              </w:rPr>
            </w:pPr>
            <w:r w:rsidRPr="00316366">
              <w:rPr>
                <w:lang w:eastAsia="zh-CN"/>
              </w:rPr>
              <w:t xml:space="preserve">Exit plan - providers </w:t>
            </w:r>
            <w:r w:rsidRPr="00316366">
              <w:rPr>
                <w:rFonts w:eastAsia="SimSun"/>
                <w:szCs w:val="24"/>
                <w:lang w:eastAsia="zh-CN"/>
              </w:rPr>
              <w:t xml:space="preserve">must complete a proposed exit strategy based on industry standards relevant to this service. </w:t>
            </w:r>
          </w:p>
        </w:tc>
        <w:tc>
          <w:tcPr>
            <w:tcW w:w="1622" w:type="pct"/>
            <w:vAlign w:val="center"/>
          </w:tcPr>
          <w:p w14:paraId="6181941E" w14:textId="77777777" w:rsidR="00316366" w:rsidRPr="00316366" w:rsidRDefault="00316366" w:rsidP="00316366">
            <w:pPr>
              <w:spacing w:after="120" w:line="240" w:lineRule="auto"/>
              <w:jc w:val="center"/>
              <w:outlineLvl w:val="2"/>
              <w:rPr>
                <w:lang w:eastAsia="zh-CN"/>
              </w:rPr>
            </w:pPr>
            <w:r w:rsidRPr="00316366">
              <w:rPr>
                <w:lang w:eastAsia="zh-CN"/>
              </w:rPr>
              <w:t xml:space="preserve">Within 3 months of the Contract award date </w:t>
            </w:r>
          </w:p>
        </w:tc>
      </w:tr>
      <w:tr w:rsidR="00316366" w:rsidRPr="00316366" w14:paraId="76FCAC57" w14:textId="77777777" w:rsidTr="00CF2A34">
        <w:tc>
          <w:tcPr>
            <w:tcW w:w="898" w:type="pct"/>
            <w:vAlign w:val="center"/>
          </w:tcPr>
          <w:p w14:paraId="2B27F212" w14:textId="77777777" w:rsidR="00316366" w:rsidRPr="00316366" w:rsidRDefault="00316366" w:rsidP="00316366">
            <w:pPr>
              <w:spacing w:after="120" w:line="240" w:lineRule="auto"/>
              <w:jc w:val="center"/>
              <w:outlineLvl w:val="2"/>
              <w:rPr>
                <w:lang w:eastAsia="zh-CN"/>
              </w:rPr>
            </w:pPr>
            <w:r w:rsidRPr="00316366">
              <w:rPr>
                <w:lang w:eastAsia="zh-CN"/>
              </w:rPr>
              <w:t>6</w:t>
            </w:r>
          </w:p>
        </w:tc>
        <w:tc>
          <w:tcPr>
            <w:tcW w:w="2480" w:type="pct"/>
            <w:vAlign w:val="center"/>
          </w:tcPr>
          <w:p w14:paraId="367E70AF" w14:textId="77777777" w:rsidR="00316366" w:rsidRPr="00316366" w:rsidRDefault="00316366" w:rsidP="00316366">
            <w:pPr>
              <w:spacing w:after="120" w:line="240" w:lineRule="auto"/>
              <w:jc w:val="left"/>
              <w:outlineLvl w:val="2"/>
              <w:rPr>
                <w:lang w:eastAsia="zh-CN"/>
              </w:rPr>
            </w:pPr>
            <w:r w:rsidRPr="00316366">
              <w:rPr>
                <w:lang w:eastAsia="zh-CN"/>
              </w:rPr>
              <w:t xml:space="preserve">Providers to establish an electronic data room or platform for the Agency use, to facilitate the direct upload / download of documentation.  </w:t>
            </w:r>
          </w:p>
        </w:tc>
        <w:tc>
          <w:tcPr>
            <w:tcW w:w="1622" w:type="pct"/>
            <w:vAlign w:val="center"/>
          </w:tcPr>
          <w:p w14:paraId="2BB5C2BE" w14:textId="77777777" w:rsidR="00316366" w:rsidRPr="00316366" w:rsidRDefault="00316366" w:rsidP="00316366">
            <w:pPr>
              <w:spacing w:after="120" w:line="240" w:lineRule="auto"/>
              <w:jc w:val="center"/>
              <w:outlineLvl w:val="2"/>
              <w:rPr>
                <w:lang w:eastAsia="zh-CN"/>
              </w:rPr>
            </w:pPr>
            <w:r w:rsidRPr="00316366">
              <w:rPr>
                <w:lang w:eastAsia="zh-CN"/>
              </w:rPr>
              <w:t>Within 3 months of the Contract award</w:t>
            </w:r>
          </w:p>
        </w:tc>
      </w:tr>
    </w:tbl>
    <w:p w14:paraId="6F07E7EC" w14:textId="77777777" w:rsidR="003C7797" w:rsidRPr="003C7797" w:rsidRDefault="003C7797" w:rsidP="003C7797">
      <w:pPr>
        <w:spacing w:before="120" w:after="120" w:line="240" w:lineRule="auto"/>
        <w:rPr>
          <w:rFonts w:cs="Arial"/>
          <w:szCs w:val="22"/>
        </w:rPr>
      </w:pPr>
    </w:p>
    <w:p w14:paraId="377CAB7E" w14:textId="77777777" w:rsidR="003C7797" w:rsidRPr="003C7797" w:rsidRDefault="003C7797" w:rsidP="003C7797">
      <w:pPr>
        <w:spacing w:before="120" w:after="120" w:line="240" w:lineRule="auto"/>
        <w:rPr>
          <w:rFonts w:cs="Arial"/>
          <w:szCs w:val="22"/>
        </w:rPr>
      </w:pPr>
    </w:p>
    <w:p w14:paraId="44CBE314" w14:textId="77777777" w:rsidR="003C7797" w:rsidRPr="003C7797" w:rsidRDefault="003C7797" w:rsidP="003C7797">
      <w:pPr>
        <w:spacing w:before="120" w:after="120" w:line="240" w:lineRule="auto"/>
        <w:rPr>
          <w:rFonts w:cs="Arial"/>
          <w:szCs w:val="22"/>
        </w:rPr>
      </w:pPr>
      <w:r w:rsidRPr="003C7797">
        <w:rPr>
          <w:rFonts w:cs="Arial"/>
          <w:szCs w:val="22"/>
        </w:rPr>
        <w:lastRenderedPageBreak/>
        <w:t>7.2</w:t>
      </w:r>
      <w:r w:rsidRPr="003C7797">
        <w:rPr>
          <w:rFonts w:cs="Arial"/>
          <w:szCs w:val="22"/>
        </w:rPr>
        <w:tab/>
        <w:t>These timelines are indicative and are subject to change at the Agency’s discretion and in agreement with the Provider.</w:t>
      </w:r>
    </w:p>
    <w:p w14:paraId="5CD35C17" w14:textId="77777777" w:rsidR="003C7797" w:rsidRPr="003C7797" w:rsidRDefault="003C7797" w:rsidP="003C7797">
      <w:pPr>
        <w:spacing w:before="120" w:after="120" w:line="240" w:lineRule="auto"/>
        <w:rPr>
          <w:rFonts w:cs="Arial"/>
          <w:szCs w:val="22"/>
        </w:rPr>
      </w:pPr>
    </w:p>
    <w:p w14:paraId="3380D8CA" w14:textId="77777777" w:rsidR="003C7797" w:rsidRPr="003C7797" w:rsidRDefault="003C7797" w:rsidP="003C7797">
      <w:pPr>
        <w:spacing w:before="120" w:after="120" w:line="240" w:lineRule="auto"/>
        <w:rPr>
          <w:rFonts w:cs="Arial"/>
          <w:szCs w:val="22"/>
        </w:rPr>
      </w:pPr>
      <w:r w:rsidRPr="003C7797">
        <w:rPr>
          <w:rFonts w:cs="Arial"/>
          <w:szCs w:val="22"/>
        </w:rPr>
        <w:t>8.</w:t>
      </w:r>
      <w:r w:rsidRPr="003C7797">
        <w:rPr>
          <w:rFonts w:cs="Arial"/>
          <w:szCs w:val="22"/>
        </w:rPr>
        <w:tab/>
        <w:t>AGENCY’S RESPONSIBILITIES</w:t>
      </w:r>
    </w:p>
    <w:p w14:paraId="71098F94" w14:textId="77777777" w:rsidR="003C7797" w:rsidRPr="003C7797" w:rsidRDefault="003C7797" w:rsidP="003C7797">
      <w:pPr>
        <w:spacing w:before="120" w:after="120" w:line="240" w:lineRule="auto"/>
        <w:rPr>
          <w:rFonts w:cs="Arial"/>
          <w:szCs w:val="22"/>
        </w:rPr>
      </w:pPr>
      <w:r w:rsidRPr="003C7797">
        <w:rPr>
          <w:rFonts w:cs="Arial"/>
          <w:szCs w:val="22"/>
        </w:rPr>
        <w:t>8.1</w:t>
      </w:r>
      <w:r w:rsidRPr="003C7797">
        <w:rPr>
          <w:rFonts w:cs="Arial"/>
          <w:szCs w:val="22"/>
        </w:rPr>
        <w:tab/>
        <w:t>The Agency shall be responsible for determining in its absolute discretion whether any Information is exempt from disclosure in accordance with the provisions of the Freedom of Information (FOI) Act or the Environmental Information Regulations.</w:t>
      </w:r>
    </w:p>
    <w:p w14:paraId="16D60493" w14:textId="77777777" w:rsidR="003C7797" w:rsidRDefault="003C7797" w:rsidP="003C7797">
      <w:pPr>
        <w:spacing w:before="120" w:after="120" w:line="240" w:lineRule="auto"/>
        <w:rPr>
          <w:rFonts w:cs="Arial"/>
          <w:szCs w:val="22"/>
        </w:rPr>
      </w:pPr>
      <w:r w:rsidRPr="003C7797">
        <w:rPr>
          <w:rFonts w:cs="Arial"/>
          <w:szCs w:val="22"/>
        </w:rPr>
        <w:t>8.2</w:t>
      </w:r>
      <w:r w:rsidRPr="003C7797">
        <w:rPr>
          <w:rFonts w:cs="Arial"/>
          <w:szCs w:val="22"/>
        </w:rPr>
        <w:tab/>
        <w:t>Following the appointment of the Provider, the Agency and the Provider will agree a clear understanding of roles and responsibilities and timelines, to ensure a successful partnership for the duration of the Contract.</w:t>
      </w:r>
    </w:p>
    <w:p w14:paraId="764BE449" w14:textId="77777777" w:rsidR="00F15002" w:rsidRPr="003C7797" w:rsidRDefault="00F15002" w:rsidP="003C7797">
      <w:pPr>
        <w:spacing w:before="120" w:after="120" w:line="240" w:lineRule="auto"/>
        <w:rPr>
          <w:rFonts w:cs="Arial"/>
          <w:szCs w:val="22"/>
        </w:rPr>
      </w:pPr>
    </w:p>
    <w:p w14:paraId="0914C309" w14:textId="2C8F367C" w:rsidR="003C7797" w:rsidRPr="003C7797" w:rsidRDefault="003C7797" w:rsidP="003C7797">
      <w:pPr>
        <w:spacing w:before="120" w:after="120" w:line="240" w:lineRule="auto"/>
        <w:rPr>
          <w:rFonts w:cs="Arial"/>
          <w:szCs w:val="22"/>
        </w:rPr>
      </w:pPr>
      <w:r w:rsidRPr="003C7797">
        <w:rPr>
          <w:rFonts w:cs="Arial"/>
          <w:szCs w:val="22"/>
        </w:rPr>
        <w:t>9.</w:t>
      </w:r>
      <w:r w:rsidRPr="003C7797">
        <w:rPr>
          <w:rFonts w:cs="Arial"/>
          <w:szCs w:val="22"/>
        </w:rPr>
        <w:tab/>
        <w:t xml:space="preserve">REPORTING </w:t>
      </w:r>
    </w:p>
    <w:p w14:paraId="774A2850" w14:textId="0B1182B8" w:rsidR="003C7797" w:rsidRPr="003C7797" w:rsidRDefault="003C7797" w:rsidP="003C7797">
      <w:pPr>
        <w:spacing w:before="120" w:after="120" w:line="240" w:lineRule="auto"/>
        <w:rPr>
          <w:rFonts w:cs="Arial"/>
          <w:szCs w:val="22"/>
        </w:rPr>
      </w:pPr>
      <w:r w:rsidRPr="003C7797">
        <w:rPr>
          <w:rFonts w:cs="Arial"/>
          <w:szCs w:val="22"/>
        </w:rPr>
        <w:t xml:space="preserve">9.1      The Provider will be required to prepare regular (monthly or as otherwise agreed) updates and /or management information for the Agency’s team giving details of: </w:t>
      </w:r>
    </w:p>
    <w:p w14:paraId="6AA545FF" w14:textId="0A09BAA1" w:rsidR="003C7797" w:rsidRPr="003C7797" w:rsidRDefault="003C7797" w:rsidP="003C7797">
      <w:pPr>
        <w:spacing w:before="120" w:after="120" w:line="240" w:lineRule="auto"/>
        <w:rPr>
          <w:rFonts w:cs="Arial"/>
          <w:szCs w:val="22"/>
        </w:rPr>
      </w:pPr>
      <w:r w:rsidRPr="003C7797">
        <w:rPr>
          <w:rFonts w:cs="Arial"/>
          <w:szCs w:val="22"/>
        </w:rPr>
        <w:t xml:space="preserve">9.1.1 Emerging issues that need to be addressed </w:t>
      </w:r>
    </w:p>
    <w:p w14:paraId="517FD4C7" w14:textId="5E3BA780" w:rsidR="003C7797" w:rsidRPr="003C7797" w:rsidRDefault="003C7797" w:rsidP="003C7797">
      <w:pPr>
        <w:spacing w:before="120" w:after="120" w:line="240" w:lineRule="auto"/>
        <w:rPr>
          <w:rFonts w:cs="Arial"/>
          <w:szCs w:val="22"/>
        </w:rPr>
      </w:pPr>
      <w:r w:rsidRPr="003C7797">
        <w:rPr>
          <w:rFonts w:cs="Arial"/>
          <w:szCs w:val="22"/>
        </w:rPr>
        <w:t xml:space="preserve">9.1.2 Legal clarification questions </w:t>
      </w:r>
    </w:p>
    <w:p w14:paraId="3012AFAF" w14:textId="77777777" w:rsidR="003C7797" w:rsidRPr="003C7797" w:rsidRDefault="003C7797" w:rsidP="003C7797">
      <w:pPr>
        <w:spacing w:before="120" w:after="120" w:line="240" w:lineRule="auto"/>
        <w:rPr>
          <w:rFonts w:cs="Arial"/>
          <w:szCs w:val="22"/>
        </w:rPr>
      </w:pPr>
      <w:r w:rsidRPr="003C7797">
        <w:rPr>
          <w:rFonts w:cs="Arial"/>
          <w:szCs w:val="22"/>
        </w:rPr>
        <w:t xml:space="preserve">9.1.3 Summaries of Work in Progress (WIP) etc. </w:t>
      </w:r>
    </w:p>
    <w:p w14:paraId="57EA9ACC" w14:textId="77777777" w:rsidR="003C7797" w:rsidRPr="003C7797" w:rsidRDefault="003C7797" w:rsidP="003C7797">
      <w:pPr>
        <w:spacing w:before="120" w:after="120" w:line="240" w:lineRule="auto"/>
        <w:rPr>
          <w:rFonts w:cs="Arial"/>
          <w:szCs w:val="22"/>
        </w:rPr>
      </w:pPr>
    </w:p>
    <w:p w14:paraId="5E417639" w14:textId="77777777" w:rsidR="003C7797" w:rsidRPr="003C7797" w:rsidRDefault="003C7797" w:rsidP="003C7797">
      <w:pPr>
        <w:spacing w:before="120" w:after="120" w:line="240" w:lineRule="auto"/>
        <w:rPr>
          <w:rFonts w:cs="Arial"/>
          <w:szCs w:val="22"/>
        </w:rPr>
      </w:pPr>
      <w:r w:rsidRPr="003C7797">
        <w:rPr>
          <w:rFonts w:cs="Arial"/>
          <w:szCs w:val="22"/>
        </w:rPr>
        <w:t>10.</w:t>
      </w:r>
      <w:r w:rsidRPr="003C7797">
        <w:rPr>
          <w:rFonts w:cs="Arial"/>
          <w:szCs w:val="22"/>
        </w:rPr>
        <w:tab/>
        <w:t>VOLUMES</w:t>
      </w:r>
    </w:p>
    <w:p w14:paraId="10615B0D" w14:textId="77777777" w:rsidR="003C7797" w:rsidRPr="003C7797" w:rsidRDefault="003C7797" w:rsidP="003C7797">
      <w:pPr>
        <w:spacing w:before="120" w:after="120" w:line="240" w:lineRule="auto"/>
        <w:rPr>
          <w:rFonts w:cs="Arial"/>
          <w:szCs w:val="22"/>
        </w:rPr>
      </w:pPr>
      <w:r w:rsidRPr="003C7797">
        <w:rPr>
          <w:rFonts w:cs="Arial"/>
          <w:szCs w:val="22"/>
        </w:rPr>
        <w:t>10.1</w:t>
      </w:r>
      <w:r w:rsidRPr="003C7797">
        <w:rPr>
          <w:rFonts w:cs="Arial"/>
          <w:szCs w:val="22"/>
        </w:rPr>
        <w:tab/>
        <w:t>This is a Call-off Contract and therefore volumes cannot be guaranteed.</w:t>
      </w:r>
    </w:p>
    <w:p w14:paraId="01EEBC3F" w14:textId="77777777" w:rsidR="003C7797" w:rsidRPr="003C7797" w:rsidRDefault="003C7797" w:rsidP="003C7797">
      <w:pPr>
        <w:spacing w:before="120" w:after="120" w:line="240" w:lineRule="auto"/>
        <w:rPr>
          <w:rFonts w:cs="Arial"/>
          <w:szCs w:val="22"/>
        </w:rPr>
      </w:pPr>
      <w:r w:rsidRPr="003C7797">
        <w:rPr>
          <w:rFonts w:cs="Arial"/>
          <w:szCs w:val="22"/>
        </w:rPr>
        <w:t xml:space="preserve">10.2     The initial term is 2 years, with the option to extend by a further 2 x 12 month extensions. </w:t>
      </w:r>
    </w:p>
    <w:p w14:paraId="3EB86B0B" w14:textId="77777777" w:rsidR="003C7797" w:rsidRPr="003C7797" w:rsidRDefault="003C7797" w:rsidP="003C7797">
      <w:pPr>
        <w:spacing w:before="120" w:after="120" w:line="240" w:lineRule="auto"/>
        <w:rPr>
          <w:rFonts w:cs="Arial"/>
          <w:szCs w:val="22"/>
        </w:rPr>
      </w:pPr>
      <w:r w:rsidRPr="003C7797">
        <w:rPr>
          <w:rFonts w:cs="Arial"/>
          <w:szCs w:val="22"/>
        </w:rPr>
        <w:t>10.3</w:t>
      </w:r>
      <w:r w:rsidRPr="003C7797">
        <w:rPr>
          <w:rFonts w:cs="Arial"/>
          <w:szCs w:val="22"/>
        </w:rPr>
        <w:tab/>
        <w:t>As stated at 5.1 above the Agency gives no guarantees or warranties as regards to the volume of instructions or value of instructions issued to its Providers, however historical spend data shows the following level of instructions (Ins) and sums paid (fees and disbursements) (Spend), Spend does not directly correlate to the number of instructions as some matters will cross the financial year(s):</w:t>
      </w:r>
    </w:p>
    <w:p w14:paraId="43EF5AA4" w14:textId="2AEFF3A3" w:rsidR="003C7797" w:rsidRPr="00FB7211" w:rsidRDefault="00FB7211" w:rsidP="003C7797">
      <w:pPr>
        <w:spacing w:before="120" w:after="120" w:line="240" w:lineRule="auto"/>
        <w:rPr>
          <w:rFonts w:cs="Arial"/>
          <w:b/>
          <w:szCs w:val="22"/>
        </w:rPr>
      </w:pPr>
      <w:bookmarkStart w:id="1" w:name="_GoBack"/>
      <w:bookmarkEnd w:id="1"/>
      <w:r w:rsidRPr="00FB7211">
        <w:rPr>
          <w:rFonts w:cs="Arial"/>
          <w:b/>
          <w:szCs w:val="22"/>
        </w:rPr>
        <w:t>REDACTED</w:t>
      </w:r>
      <w:r w:rsidR="00591D5F">
        <w:rPr>
          <w:rFonts w:cs="Arial"/>
          <w:b/>
          <w:szCs w:val="22"/>
        </w:rPr>
        <w:t xml:space="preserve"> TEXT</w:t>
      </w:r>
    </w:p>
    <w:p w14:paraId="2C0AFE2D" w14:textId="19458367" w:rsidR="003C7797" w:rsidRDefault="003C7797" w:rsidP="003C7797">
      <w:pPr>
        <w:spacing w:before="120" w:after="120" w:line="240" w:lineRule="auto"/>
        <w:rPr>
          <w:rFonts w:cs="Arial"/>
          <w:szCs w:val="22"/>
        </w:rPr>
      </w:pPr>
    </w:p>
    <w:p w14:paraId="1ACECB21" w14:textId="77777777" w:rsidR="00FB7211" w:rsidRPr="003C7797" w:rsidRDefault="00FB7211" w:rsidP="003C7797">
      <w:pPr>
        <w:spacing w:before="120" w:after="120" w:line="240" w:lineRule="auto"/>
        <w:rPr>
          <w:rFonts w:cs="Arial"/>
          <w:szCs w:val="22"/>
        </w:rPr>
      </w:pPr>
    </w:p>
    <w:p w14:paraId="1F7A5490" w14:textId="77777777" w:rsidR="003C7797" w:rsidRPr="003C7797" w:rsidRDefault="003C7797" w:rsidP="003C7797">
      <w:pPr>
        <w:spacing w:before="120" w:after="120" w:line="240" w:lineRule="auto"/>
        <w:rPr>
          <w:rFonts w:cs="Arial"/>
          <w:szCs w:val="22"/>
        </w:rPr>
      </w:pPr>
    </w:p>
    <w:p w14:paraId="330AC951"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CONTINUOUS IMPROVEMENT</w:t>
      </w:r>
    </w:p>
    <w:p w14:paraId="3FD9FA53" w14:textId="77777777" w:rsidR="003C7797" w:rsidRPr="003C7797" w:rsidRDefault="003C7797" w:rsidP="003C7797">
      <w:pPr>
        <w:spacing w:before="120" w:after="120" w:line="240" w:lineRule="auto"/>
        <w:rPr>
          <w:rFonts w:cs="Arial"/>
          <w:szCs w:val="22"/>
        </w:rPr>
      </w:pPr>
      <w:r w:rsidRPr="003C7797">
        <w:rPr>
          <w:rFonts w:cs="Arial"/>
          <w:szCs w:val="22"/>
        </w:rPr>
        <w:t>11.1</w:t>
      </w:r>
      <w:r w:rsidRPr="003C7797">
        <w:rPr>
          <w:rFonts w:cs="Arial"/>
          <w:szCs w:val="22"/>
        </w:rPr>
        <w:tab/>
        <w:t>The Provider will be expected to continually improve the way in which the required services are to be delivered throughout the Contract duration.</w:t>
      </w:r>
    </w:p>
    <w:p w14:paraId="28650A16" w14:textId="77777777" w:rsidR="003C7797" w:rsidRPr="003C7797" w:rsidRDefault="003C7797" w:rsidP="003C7797">
      <w:pPr>
        <w:spacing w:before="120" w:after="120" w:line="240" w:lineRule="auto"/>
        <w:rPr>
          <w:rFonts w:cs="Arial"/>
          <w:szCs w:val="22"/>
        </w:rPr>
      </w:pPr>
      <w:r w:rsidRPr="003C7797">
        <w:rPr>
          <w:rFonts w:cs="Arial"/>
          <w:szCs w:val="22"/>
        </w:rPr>
        <w:t xml:space="preserve">11.2 </w:t>
      </w:r>
      <w:r w:rsidRPr="003C7797">
        <w:rPr>
          <w:rFonts w:cs="Arial"/>
          <w:szCs w:val="22"/>
        </w:rPr>
        <w:tab/>
        <w:t xml:space="preserve">The Provider should present new ways of working with costs and benefits outlined to the Agency during agreed Contract review meetings. </w:t>
      </w:r>
    </w:p>
    <w:p w14:paraId="4740AFDB" w14:textId="77777777" w:rsidR="003C7797" w:rsidRPr="003C7797" w:rsidRDefault="003C7797" w:rsidP="003C7797">
      <w:pPr>
        <w:spacing w:before="120" w:after="120" w:line="240" w:lineRule="auto"/>
        <w:rPr>
          <w:rFonts w:cs="Arial"/>
          <w:szCs w:val="22"/>
        </w:rPr>
      </w:pPr>
      <w:r w:rsidRPr="003C7797">
        <w:rPr>
          <w:rFonts w:cs="Arial"/>
          <w:szCs w:val="22"/>
        </w:rPr>
        <w:t>11.3</w:t>
      </w:r>
      <w:r w:rsidRPr="003C7797">
        <w:rPr>
          <w:rFonts w:cs="Arial"/>
          <w:szCs w:val="22"/>
        </w:rPr>
        <w:tab/>
        <w:t>Changes to the way in which the services are to be delivered must be brought to the Agency’s attention and agreed prior to any changes being implemented.</w:t>
      </w:r>
    </w:p>
    <w:p w14:paraId="17A73170" w14:textId="77777777" w:rsidR="003C7797" w:rsidRPr="003C7797" w:rsidRDefault="003C7797" w:rsidP="003C7797">
      <w:pPr>
        <w:spacing w:before="120" w:after="120" w:line="240" w:lineRule="auto"/>
        <w:rPr>
          <w:rFonts w:cs="Arial"/>
          <w:szCs w:val="22"/>
        </w:rPr>
      </w:pPr>
    </w:p>
    <w:p w14:paraId="0420571B"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SUSTAINABILITY</w:t>
      </w:r>
    </w:p>
    <w:p w14:paraId="67BA49DF" w14:textId="77777777" w:rsidR="003C7797" w:rsidRPr="003C7797" w:rsidRDefault="003C7797" w:rsidP="003C7797">
      <w:pPr>
        <w:spacing w:before="120" w:after="120" w:line="240" w:lineRule="auto"/>
        <w:rPr>
          <w:rFonts w:cs="Arial"/>
          <w:szCs w:val="22"/>
        </w:rPr>
      </w:pPr>
      <w:r w:rsidRPr="003C7797">
        <w:rPr>
          <w:rFonts w:cs="Arial"/>
          <w:szCs w:val="22"/>
        </w:rPr>
        <w:t>12.1</w:t>
      </w:r>
      <w:r w:rsidRPr="003C7797">
        <w:rPr>
          <w:rFonts w:cs="Arial"/>
          <w:szCs w:val="22"/>
        </w:rPr>
        <w:tab/>
        <w:t>There are no specific sustainability considerations related to this Contract.</w:t>
      </w:r>
    </w:p>
    <w:p w14:paraId="70B0F083"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QUALITY</w:t>
      </w:r>
    </w:p>
    <w:p w14:paraId="4F07BF22" w14:textId="77777777" w:rsidR="003C7797" w:rsidRPr="003C7797" w:rsidRDefault="003C7797" w:rsidP="003C7797">
      <w:pPr>
        <w:spacing w:before="120" w:after="120" w:line="240" w:lineRule="auto"/>
        <w:rPr>
          <w:rFonts w:cs="Arial"/>
          <w:szCs w:val="22"/>
        </w:rPr>
      </w:pPr>
      <w:r w:rsidRPr="003C7797">
        <w:rPr>
          <w:rFonts w:cs="Arial"/>
          <w:szCs w:val="22"/>
        </w:rPr>
        <w:lastRenderedPageBreak/>
        <w:t>13.1</w:t>
      </w:r>
      <w:r w:rsidRPr="003C7797">
        <w:rPr>
          <w:rFonts w:cs="Arial"/>
          <w:szCs w:val="22"/>
        </w:rPr>
        <w:tab/>
        <w:t>Quality will be measured in line with the key performance indicators (KPIs), service level agreement (SLA) stated at section 16 of this document and in accordance with the experience of the Agency’s delivery managers and Contract manager.</w:t>
      </w:r>
    </w:p>
    <w:p w14:paraId="773C6AC4" w14:textId="77777777" w:rsidR="003C7797" w:rsidRPr="003C7797" w:rsidRDefault="003C7797" w:rsidP="003C7797">
      <w:pPr>
        <w:spacing w:before="120" w:after="120" w:line="240" w:lineRule="auto"/>
        <w:rPr>
          <w:rFonts w:cs="Arial"/>
          <w:szCs w:val="22"/>
        </w:rPr>
      </w:pPr>
      <w:r w:rsidRPr="003C7797">
        <w:rPr>
          <w:rFonts w:cs="Arial"/>
          <w:szCs w:val="22"/>
        </w:rPr>
        <w:t>14.</w:t>
      </w:r>
      <w:r w:rsidRPr="003C7797">
        <w:rPr>
          <w:rFonts w:cs="Arial"/>
          <w:szCs w:val="22"/>
        </w:rPr>
        <w:tab/>
        <w:t>PRICE</w:t>
      </w:r>
    </w:p>
    <w:p w14:paraId="63D8E53A" w14:textId="77777777" w:rsidR="003C7797" w:rsidRPr="003C7797" w:rsidRDefault="003C7797" w:rsidP="003C7797">
      <w:pPr>
        <w:spacing w:before="120" w:after="120" w:line="240" w:lineRule="auto"/>
        <w:rPr>
          <w:rFonts w:cs="Arial"/>
          <w:szCs w:val="22"/>
        </w:rPr>
      </w:pPr>
      <w:r w:rsidRPr="003C7797">
        <w:rPr>
          <w:rFonts w:cs="Arial"/>
          <w:szCs w:val="22"/>
        </w:rPr>
        <w:t>14.1</w:t>
      </w:r>
      <w:r w:rsidRPr="003C7797">
        <w:rPr>
          <w:rFonts w:cs="Arial"/>
          <w:szCs w:val="22"/>
        </w:rPr>
        <w:tab/>
        <w:t>The Agency requires Providers to submit hourly and daily rates for each of the individuals/grades (e.g. Partner, Associate). Rates provided within the pricing schedule contained at Appendix E should be exclusive of VAT and submitted via the Crown Commercial Service e-Sourcing Suite.  The Agency, subsequent to the award of the agreement may request fixed fees for those discrete elements of the agreement which are able to be separated out as individual tasks.</w:t>
      </w:r>
    </w:p>
    <w:p w14:paraId="12DEBE03" w14:textId="77777777" w:rsidR="003C7797" w:rsidRPr="003C7797" w:rsidRDefault="003C7797" w:rsidP="003C7797">
      <w:pPr>
        <w:spacing w:before="120" w:after="120" w:line="240" w:lineRule="auto"/>
        <w:rPr>
          <w:rFonts w:cs="Arial"/>
          <w:szCs w:val="22"/>
        </w:rPr>
      </w:pPr>
      <w:r w:rsidRPr="003C7797">
        <w:rPr>
          <w:rFonts w:cs="Arial"/>
          <w:szCs w:val="22"/>
        </w:rPr>
        <w:t>14.2</w:t>
      </w:r>
      <w:r w:rsidRPr="003C7797">
        <w:rPr>
          <w:rFonts w:cs="Arial"/>
          <w:szCs w:val="22"/>
        </w:rPr>
        <w:tab/>
        <w:t xml:space="preserve">The Agency is looking to secure excellent value for money from pricing submissions and potential Providers are encouraged to discount their rates.  Discounts from GLAS Panel rates should be clearly set out in your submission. The Agency is also seeking volume discounts, to be paid as a retrospective rebate after the first £100,000 spend ex VAT within each Contract year. Any discount should be detailed in the Pricing schedule at Appendix E.  The value of spend to be included in the rebate calculation only applies to fees that do not breach indemnity rules. </w:t>
      </w:r>
    </w:p>
    <w:p w14:paraId="062C27B3" w14:textId="77777777" w:rsidR="003C7797" w:rsidRPr="003C7797" w:rsidRDefault="003C7797" w:rsidP="003C7797">
      <w:pPr>
        <w:spacing w:before="120" w:after="120" w:line="240" w:lineRule="auto"/>
        <w:rPr>
          <w:rFonts w:cs="Arial"/>
          <w:szCs w:val="22"/>
        </w:rPr>
      </w:pPr>
      <w:r w:rsidRPr="003C7797">
        <w:rPr>
          <w:rFonts w:cs="Arial"/>
          <w:szCs w:val="22"/>
        </w:rPr>
        <w:t>14.3</w:t>
      </w:r>
      <w:r w:rsidRPr="003C7797">
        <w:rPr>
          <w:rFonts w:cs="Arial"/>
          <w:szCs w:val="22"/>
        </w:rPr>
        <w:tab/>
        <w:t>The Provider will be required to provide a solution that offers cost reduction, efficiency and improvement opportunities throughout the agreement term.  This will include making use of available Agency resources including non-legal resources (e.g. printing) where it is appropriate and cost effective to do so.</w:t>
      </w:r>
    </w:p>
    <w:p w14:paraId="66FBB0C0" w14:textId="77777777" w:rsidR="003C7797" w:rsidRPr="003C7797" w:rsidRDefault="003C7797" w:rsidP="003C7797">
      <w:pPr>
        <w:spacing w:before="120" w:after="120" w:line="240" w:lineRule="auto"/>
        <w:rPr>
          <w:rFonts w:cs="Arial"/>
          <w:szCs w:val="22"/>
        </w:rPr>
      </w:pPr>
      <w:r w:rsidRPr="003C7797">
        <w:rPr>
          <w:rFonts w:cs="Arial"/>
          <w:szCs w:val="22"/>
        </w:rPr>
        <w:t>15.</w:t>
      </w:r>
      <w:r w:rsidRPr="003C7797">
        <w:rPr>
          <w:rFonts w:cs="Arial"/>
          <w:szCs w:val="22"/>
        </w:rPr>
        <w:tab/>
        <w:t>STAFF AND CUSTOMER SERVICE</w:t>
      </w:r>
    </w:p>
    <w:p w14:paraId="60B8B4D4" w14:textId="77777777" w:rsidR="003C7797" w:rsidRPr="003C7797" w:rsidRDefault="003C7797" w:rsidP="003C7797">
      <w:pPr>
        <w:spacing w:before="120" w:after="120" w:line="240" w:lineRule="auto"/>
        <w:rPr>
          <w:rFonts w:cs="Arial"/>
          <w:szCs w:val="22"/>
        </w:rPr>
      </w:pPr>
      <w:r w:rsidRPr="003C7797">
        <w:rPr>
          <w:rFonts w:cs="Arial"/>
          <w:szCs w:val="22"/>
        </w:rPr>
        <w:t>15.1</w:t>
      </w:r>
      <w:r w:rsidRPr="003C7797">
        <w:rPr>
          <w:rFonts w:cs="Arial"/>
          <w:szCs w:val="22"/>
        </w:rPr>
        <w:tab/>
        <w:t>The agency requires the provider to provide a sufficient level of resource throughout the duration of the legal services agreement in order to consistently deliver a quality service to the agency.</w:t>
      </w:r>
    </w:p>
    <w:p w14:paraId="28FE0541" w14:textId="77777777" w:rsidR="003C7797" w:rsidRPr="003C7797" w:rsidRDefault="003C7797" w:rsidP="003C7797">
      <w:pPr>
        <w:spacing w:before="120" w:after="120" w:line="240" w:lineRule="auto"/>
        <w:rPr>
          <w:rFonts w:cs="Arial"/>
          <w:szCs w:val="22"/>
        </w:rPr>
      </w:pPr>
      <w:r w:rsidRPr="003C7797">
        <w:rPr>
          <w:rFonts w:cs="Arial"/>
          <w:szCs w:val="22"/>
        </w:rPr>
        <w:t>15.2</w:t>
      </w:r>
      <w:r w:rsidRPr="003C7797">
        <w:rPr>
          <w:rFonts w:cs="Arial"/>
          <w:szCs w:val="22"/>
        </w:rPr>
        <w:tab/>
        <w:t xml:space="preserve">The Agency requires that all their Legal Services under this Contract are supported by a named individual who will be the Agency’s point of Contract throughout the duration of the agreement.  The Potential Provider will provide excellent customer service to the Agency throughout the duration of the agreement.  </w:t>
      </w:r>
    </w:p>
    <w:p w14:paraId="341C5918" w14:textId="77777777" w:rsidR="003C7797" w:rsidRPr="003C7797" w:rsidRDefault="003C7797" w:rsidP="003C7797">
      <w:pPr>
        <w:spacing w:before="120" w:after="120" w:line="240" w:lineRule="auto"/>
        <w:rPr>
          <w:rFonts w:cs="Arial"/>
          <w:szCs w:val="22"/>
        </w:rPr>
      </w:pPr>
      <w:r w:rsidRPr="003C7797">
        <w:rPr>
          <w:rFonts w:cs="Arial"/>
          <w:szCs w:val="22"/>
        </w:rPr>
        <w:t>16.</w:t>
      </w:r>
      <w:r w:rsidRPr="003C7797">
        <w:rPr>
          <w:rFonts w:cs="Arial"/>
          <w:szCs w:val="22"/>
        </w:rPr>
        <w:tab/>
        <w:t>SERVICE LEVELS AND PERFORMANCE</w:t>
      </w:r>
    </w:p>
    <w:p w14:paraId="3E92B653" w14:textId="77777777" w:rsidR="003C7797" w:rsidRPr="003C7797" w:rsidRDefault="003C7797" w:rsidP="003C7797">
      <w:pPr>
        <w:spacing w:before="120" w:after="120" w:line="240" w:lineRule="auto"/>
        <w:rPr>
          <w:rFonts w:cs="Arial"/>
          <w:szCs w:val="22"/>
        </w:rPr>
      </w:pPr>
      <w:r w:rsidRPr="003C7797">
        <w:rPr>
          <w:rFonts w:cs="Arial"/>
          <w:szCs w:val="22"/>
        </w:rPr>
        <w:t>16.1</w:t>
      </w:r>
      <w:r w:rsidRPr="003C7797">
        <w:rPr>
          <w:rFonts w:cs="Arial"/>
          <w:szCs w:val="22"/>
        </w:rPr>
        <w:tab/>
        <w:t>The Agency will measure the quality of the provider’s delivery by:</w:t>
      </w:r>
    </w:p>
    <w:tbl>
      <w:tblPr>
        <w:tblStyle w:val="TableGrid"/>
        <w:tblW w:w="0" w:type="auto"/>
        <w:tblInd w:w="720" w:type="dxa"/>
        <w:tblLook w:val="04A0" w:firstRow="1" w:lastRow="0" w:firstColumn="1" w:lastColumn="0" w:noHBand="0" w:noVBand="1"/>
      </w:tblPr>
      <w:tblGrid>
        <w:gridCol w:w="1048"/>
        <w:gridCol w:w="2074"/>
        <w:gridCol w:w="3610"/>
        <w:gridCol w:w="1567"/>
      </w:tblGrid>
      <w:tr w:rsidR="00316366" w:rsidRPr="00316366" w14:paraId="45C8D027" w14:textId="77777777" w:rsidTr="00CF2A34">
        <w:tc>
          <w:tcPr>
            <w:tcW w:w="1048" w:type="dxa"/>
            <w:shd w:val="clear" w:color="auto" w:fill="DBE5F1" w:themeFill="accent1" w:themeFillTint="33"/>
          </w:tcPr>
          <w:p w14:paraId="74E4FA78" w14:textId="77777777" w:rsidR="00316366" w:rsidRPr="00316366" w:rsidRDefault="00316366" w:rsidP="00316366">
            <w:pPr>
              <w:spacing w:line="240" w:lineRule="auto"/>
              <w:jc w:val="center"/>
              <w:rPr>
                <w:lang w:eastAsia="zh-CN"/>
              </w:rPr>
            </w:pPr>
            <w:r w:rsidRPr="00316366">
              <w:rPr>
                <w:lang w:eastAsia="zh-CN"/>
              </w:rPr>
              <w:t>KPI/SLA</w:t>
            </w:r>
          </w:p>
        </w:tc>
        <w:tc>
          <w:tcPr>
            <w:tcW w:w="1806" w:type="dxa"/>
            <w:shd w:val="clear" w:color="auto" w:fill="DBE5F1" w:themeFill="accent1" w:themeFillTint="33"/>
          </w:tcPr>
          <w:p w14:paraId="0F69CFE6" w14:textId="77777777" w:rsidR="00316366" w:rsidRPr="00316366" w:rsidRDefault="00316366" w:rsidP="00316366">
            <w:pPr>
              <w:spacing w:line="240" w:lineRule="auto"/>
              <w:jc w:val="center"/>
              <w:rPr>
                <w:lang w:eastAsia="zh-CN"/>
              </w:rPr>
            </w:pPr>
            <w:r w:rsidRPr="00316366">
              <w:rPr>
                <w:lang w:eastAsia="zh-CN"/>
              </w:rPr>
              <w:t>Service Area</w:t>
            </w:r>
          </w:p>
        </w:tc>
        <w:tc>
          <w:tcPr>
            <w:tcW w:w="3802" w:type="dxa"/>
            <w:shd w:val="clear" w:color="auto" w:fill="DBE5F1" w:themeFill="accent1" w:themeFillTint="33"/>
          </w:tcPr>
          <w:p w14:paraId="6959593C" w14:textId="77777777" w:rsidR="00316366" w:rsidRPr="00316366" w:rsidRDefault="00316366" w:rsidP="00316366">
            <w:pPr>
              <w:spacing w:line="240" w:lineRule="auto"/>
              <w:jc w:val="center"/>
              <w:rPr>
                <w:lang w:eastAsia="zh-CN"/>
              </w:rPr>
            </w:pPr>
            <w:r w:rsidRPr="00316366">
              <w:rPr>
                <w:lang w:eastAsia="zh-CN"/>
              </w:rPr>
              <w:t>KPI/SLA description</w:t>
            </w:r>
          </w:p>
        </w:tc>
        <w:tc>
          <w:tcPr>
            <w:tcW w:w="1643" w:type="dxa"/>
            <w:shd w:val="clear" w:color="auto" w:fill="DBE5F1" w:themeFill="accent1" w:themeFillTint="33"/>
          </w:tcPr>
          <w:p w14:paraId="23C132DB" w14:textId="77777777" w:rsidR="00316366" w:rsidRPr="00316366" w:rsidRDefault="00316366" w:rsidP="00316366">
            <w:pPr>
              <w:spacing w:line="240" w:lineRule="auto"/>
              <w:jc w:val="center"/>
              <w:rPr>
                <w:lang w:eastAsia="zh-CN"/>
              </w:rPr>
            </w:pPr>
            <w:r w:rsidRPr="00316366">
              <w:rPr>
                <w:lang w:eastAsia="zh-CN"/>
              </w:rPr>
              <w:t>Target</w:t>
            </w:r>
          </w:p>
        </w:tc>
      </w:tr>
      <w:tr w:rsidR="00316366" w:rsidRPr="00316366" w14:paraId="1A63E0BA" w14:textId="77777777" w:rsidTr="00CF2A34">
        <w:tc>
          <w:tcPr>
            <w:tcW w:w="1048" w:type="dxa"/>
          </w:tcPr>
          <w:p w14:paraId="43E644C8" w14:textId="77777777" w:rsidR="00316366" w:rsidRPr="00316366" w:rsidRDefault="00316366" w:rsidP="00316366">
            <w:pPr>
              <w:spacing w:line="240" w:lineRule="auto"/>
              <w:jc w:val="center"/>
              <w:rPr>
                <w:lang w:eastAsia="zh-CN"/>
              </w:rPr>
            </w:pPr>
            <w:r w:rsidRPr="00316366">
              <w:rPr>
                <w:lang w:eastAsia="zh-CN"/>
              </w:rPr>
              <w:t>1</w:t>
            </w:r>
          </w:p>
        </w:tc>
        <w:tc>
          <w:tcPr>
            <w:tcW w:w="1806" w:type="dxa"/>
          </w:tcPr>
          <w:p w14:paraId="73E9739C" w14:textId="77777777" w:rsidR="00316366" w:rsidRPr="00316366" w:rsidRDefault="00316366" w:rsidP="00316366">
            <w:pPr>
              <w:spacing w:after="0" w:line="240" w:lineRule="auto"/>
              <w:jc w:val="left"/>
              <w:rPr>
                <w:lang w:eastAsia="zh-CN"/>
              </w:rPr>
            </w:pPr>
            <w:r w:rsidRPr="00316366">
              <w:rPr>
                <w:lang w:eastAsia="zh-CN"/>
              </w:rPr>
              <w:t>Provide conflict of interest checks</w:t>
            </w:r>
          </w:p>
        </w:tc>
        <w:tc>
          <w:tcPr>
            <w:tcW w:w="3827" w:type="dxa"/>
          </w:tcPr>
          <w:p w14:paraId="5E052866" w14:textId="77777777" w:rsidR="00316366" w:rsidRPr="00316366" w:rsidRDefault="00316366" w:rsidP="00316366">
            <w:pPr>
              <w:spacing w:line="240" w:lineRule="auto"/>
              <w:rPr>
                <w:lang w:eastAsia="zh-CN"/>
              </w:rPr>
            </w:pPr>
            <w:r w:rsidRPr="00316366">
              <w:rPr>
                <w:lang w:eastAsia="zh-CN"/>
              </w:rPr>
              <w:t>Within one working day.</w:t>
            </w:r>
          </w:p>
        </w:tc>
        <w:tc>
          <w:tcPr>
            <w:tcW w:w="1653" w:type="dxa"/>
          </w:tcPr>
          <w:p w14:paraId="06EBAD4C" w14:textId="77777777" w:rsidR="00316366" w:rsidRPr="00316366" w:rsidRDefault="00316366" w:rsidP="00316366">
            <w:pPr>
              <w:spacing w:line="240" w:lineRule="auto"/>
              <w:rPr>
                <w:lang w:eastAsia="zh-CN"/>
              </w:rPr>
            </w:pPr>
            <w:r w:rsidRPr="00316366">
              <w:rPr>
                <w:lang w:eastAsia="zh-CN"/>
              </w:rPr>
              <w:t>99%</w:t>
            </w:r>
          </w:p>
        </w:tc>
      </w:tr>
      <w:tr w:rsidR="00316366" w:rsidRPr="00316366" w14:paraId="78B94DB4" w14:textId="77777777" w:rsidTr="00CF2A34">
        <w:tc>
          <w:tcPr>
            <w:tcW w:w="1048" w:type="dxa"/>
          </w:tcPr>
          <w:p w14:paraId="04B1082E" w14:textId="77777777" w:rsidR="00316366" w:rsidRPr="00316366" w:rsidRDefault="00316366" w:rsidP="00316366">
            <w:pPr>
              <w:spacing w:line="240" w:lineRule="auto"/>
              <w:jc w:val="center"/>
              <w:rPr>
                <w:lang w:eastAsia="zh-CN"/>
              </w:rPr>
            </w:pPr>
            <w:r w:rsidRPr="00316366">
              <w:rPr>
                <w:lang w:eastAsia="zh-CN"/>
              </w:rPr>
              <w:t>2</w:t>
            </w:r>
          </w:p>
        </w:tc>
        <w:tc>
          <w:tcPr>
            <w:tcW w:w="1806" w:type="dxa"/>
          </w:tcPr>
          <w:p w14:paraId="16938090"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3B7E277"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077B404"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r w:rsidRPr="00316366">
              <w:rPr>
                <w:rFonts w:cs="Arial"/>
                <w:color w:val="000000"/>
                <w:szCs w:val="22"/>
                <w:lang w:eastAsia="en-GB"/>
              </w:rPr>
              <w:t xml:space="preserve">Key personnel </w:t>
            </w:r>
          </w:p>
          <w:p w14:paraId="7B41CD8C" w14:textId="77777777" w:rsidR="00316366" w:rsidRPr="00316366" w:rsidRDefault="00316366" w:rsidP="00316366">
            <w:pPr>
              <w:spacing w:after="0" w:line="240" w:lineRule="auto"/>
              <w:jc w:val="left"/>
              <w:rPr>
                <w:lang w:eastAsia="zh-CN"/>
              </w:rPr>
            </w:pPr>
          </w:p>
        </w:tc>
        <w:tc>
          <w:tcPr>
            <w:tcW w:w="3802" w:type="dxa"/>
          </w:tcPr>
          <w:p w14:paraId="26777ABB" w14:textId="77777777" w:rsidR="00316366" w:rsidRPr="00316366" w:rsidRDefault="00316366" w:rsidP="00316366">
            <w:pPr>
              <w:numPr>
                <w:ilvl w:val="0"/>
                <w:numId w:val="8"/>
              </w:numPr>
              <w:tabs>
                <w:tab w:val="clear" w:pos="1800"/>
              </w:tabs>
              <w:spacing w:after="0" w:line="240" w:lineRule="auto"/>
              <w:ind w:left="0" w:firstLine="0"/>
              <w:rPr>
                <w:rFonts w:cs="Arial"/>
                <w:color w:val="000000"/>
                <w:szCs w:val="22"/>
                <w:lang w:eastAsia="en-GB"/>
              </w:rPr>
            </w:pPr>
            <w:r w:rsidRPr="00316366">
              <w:rPr>
                <w:rFonts w:cs="Arial"/>
                <w:color w:val="000000"/>
                <w:szCs w:val="22"/>
                <w:lang w:eastAsia="en-GB"/>
              </w:rPr>
              <w:t xml:space="preserve">The Provider will ensure that key personnel are assigned to the agreement throughout its duration, or provide equivalent personnel where this is not possible. </w:t>
            </w:r>
          </w:p>
        </w:tc>
        <w:tc>
          <w:tcPr>
            <w:tcW w:w="1643" w:type="dxa"/>
          </w:tcPr>
          <w:p w14:paraId="50AC2FF9" w14:textId="77777777" w:rsidR="00316366" w:rsidRPr="00316366" w:rsidRDefault="00316366" w:rsidP="00316366">
            <w:pPr>
              <w:spacing w:line="240" w:lineRule="auto"/>
              <w:rPr>
                <w:lang w:eastAsia="zh-CN"/>
              </w:rPr>
            </w:pPr>
            <w:r w:rsidRPr="00316366">
              <w:rPr>
                <w:lang w:eastAsia="zh-CN"/>
              </w:rPr>
              <w:t>100%</w:t>
            </w:r>
          </w:p>
        </w:tc>
      </w:tr>
      <w:tr w:rsidR="00316366" w:rsidRPr="00316366" w14:paraId="00965AD8" w14:textId="77777777" w:rsidTr="00CF2A34">
        <w:tc>
          <w:tcPr>
            <w:tcW w:w="1048" w:type="dxa"/>
          </w:tcPr>
          <w:p w14:paraId="77E6E1F5" w14:textId="77777777" w:rsidR="00316366" w:rsidRPr="00316366" w:rsidRDefault="00316366" w:rsidP="00316366">
            <w:pPr>
              <w:spacing w:line="240" w:lineRule="auto"/>
              <w:jc w:val="center"/>
              <w:rPr>
                <w:lang w:eastAsia="zh-CN"/>
              </w:rPr>
            </w:pPr>
            <w:r w:rsidRPr="00316366">
              <w:rPr>
                <w:lang w:eastAsia="zh-CN"/>
              </w:rPr>
              <w:t>3</w:t>
            </w:r>
          </w:p>
        </w:tc>
        <w:tc>
          <w:tcPr>
            <w:tcW w:w="1806" w:type="dxa"/>
          </w:tcPr>
          <w:p w14:paraId="6F775FAC"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all written communications (excluding e-mail)</w:t>
            </w:r>
          </w:p>
        </w:tc>
        <w:tc>
          <w:tcPr>
            <w:tcW w:w="3802" w:type="dxa"/>
          </w:tcPr>
          <w:p w14:paraId="519E4A6F" w14:textId="77777777" w:rsidR="00316366" w:rsidRPr="00316366" w:rsidRDefault="00316366" w:rsidP="00316366">
            <w:pPr>
              <w:spacing w:line="240" w:lineRule="auto"/>
              <w:rPr>
                <w:szCs w:val="22"/>
                <w:lang w:eastAsia="zh-CN"/>
              </w:rPr>
            </w:pPr>
            <w:r w:rsidRPr="00316366">
              <w:rPr>
                <w:rFonts w:cs="Arial"/>
                <w:szCs w:val="22"/>
                <w:lang w:eastAsia="en-GB"/>
              </w:rPr>
              <w:t>Within one working day.</w:t>
            </w:r>
          </w:p>
        </w:tc>
        <w:tc>
          <w:tcPr>
            <w:tcW w:w="1643" w:type="dxa"/>
          </w:tcPr>
          <w:p w14:paraId="409A7564" w14:textId="77777777" w:rsidR="00316366" w:rsidRPr="00316366" w:rsidRDefault="00316366" w:rsidP="00316366">
            <w:pPr>
              <w:spacing w:line="240" w:lineRule="auto"/>
              <w:rPr>
                <w:lang w:eastAsia="zh-CN"/>
              </w:rPr>
            </w:pPr>
            <w:r w:rsidRPr="00316366">
              <w:rPr>
                <w:lang w:eastAsia="zh-CN"/>
              </w:rPr>
              <w:t>95%</w:t>
            </w:r>
          </w:p>
        </w:tc>
      </w:tr>
      <w:tr w:rsidR="00316366" w:rsidRPr="00316366" w14:paraId="7594F861" w14:textId="77777777" w:rsidTr="00CF2A34">
        <w:tc>
          <w:tcPr>
            <w:tcW w:w="1048" w:type="dxa"/>
          </w:tcPr>
          <w:p w14:paraId="2327B7F5" w14:textId="77777777" w:rsidR="00316366" w:rsidRPr="00316366" w:rsidRDefault="00316366" w:rsidP="00316366">
            <w:pPr>
              <w:spacing w:line="240" w:lineRule="auto"/>
              <w:jc w:val="center"/>
              <w:rPr>
                <w:szCs w:val="22"/>
                <w:lang w:eastAsia="zh-CN"/>
              </w:rPr>
            </w:pPr>
            <w:r w:rsidRPr="00316366">
              <w:rPr>
                <w:szCs w:val="22"/>
                <w:lang w:eastAsia="zh-CN"/>
              </w:rPr>
              <w:lastRenderedPageBreak/>
              <w:t>4</w:t>
            </w:r>
          </w:p>
        </w:tc>
        <w:tc>
          <w:tcPr>
            <w:tcW w:w="1806" w:type="dxa"/>
          </w:tcPr>
          <w:p w14:paraId="45C90147"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e-mail communications</w:t>
            </w:r>
          </w:p>
        </w:tc>
        <w:tc>
          <w:tcPr>
            <w:tcW w:w="3802" w:type="dxa"/>
          </w:tcPr>
          <w:p w14:paraId="4B42ECE0" w14:textId="77777777" w:rsidR="00316366" w:rsidRPr="00316366" w:rsidRDefault="00316366" w:rsidP="00316366">
            <w:pPr>
              <w:spacing w:line="240" w:lineRule="auto"/>
              <w:rPr>
                <w:szCs w:val="22"/>
                <w:lang w:eastAsia="zh-CN"/>
              </w:rPr>
            </w:pPr>
            <w:r w:rsidRPr="00316366">
              <w:rPr>
                <w:rFonts w:cs="Arial"/>
                <w:szCs w:val="22"/>
                <w:lang w:eastAsia="en-GB"/>
              </w:rPr>
              <w:t>Within two hours (where the recipient(s) is/are unavailable, a return e-mail message, detailing when they will become available (together with alternative contact details, for urgent queries), will suffice).</w:t>
            </w:r>
          </w:p>
        </w:tc>
        <w:tc>
          <w:tcPr>
            <w:tcW w:w="1643" w:type="dxa"/>
          </w:tcPr>
          <w:p w14:paraId="61863B11" w14:textId="77777777" w:rsidR="00316366" w:rsidRPr="00316366" w:rsidRDefault="00316366" w:rsidP="00316366">
            <w:pPr>
              <w:spacing w:line="240" w:lineRule="auto"/>
              <w:rPr>
                <w:lang w:eastAsia="zh-CN"/>
              </w:rPr>
            </w:pPr>
            <w:r w:rsidRPr="00316366">
              <w:rPr>
                <w:lang w:eastAsia="zh-CN"/>
              </w:rPr>
              <w:t>95%</w:t>
            </w:r>
          </w:p>
        </w:tc>
      </w:tr>
      <w:tr w:rsidR="00316366" w:rsidRPr="00316366" w14:paraId="6E535D7A" w14:textId="77777777" w:rsidTr="00CF2A34">
        <w:tc>
          <w:tcPr>
            <w:tcW w:w="1048" w:type="dxa"/>
          </w:tcPr>
          <w:p w14:paraId="6F098F15" w14:textId="77777777" w:rsidR="00316366" w:rsidRPr="00316366" w:rsidRDefault="00316366" w:rsidP="00316366">
            <w:pPr>
              <w:spacing w:line="240" w:lineRule="auto"/>
              <w:jc w:val="center"/>
              <w:rPr>
                <w:lang w:eastAsia="zh-CN"/>
              </w:rPr>
            </w:pPr>
            <w:r w:rsidRPr="00316366">
              <w:rPr>
                <w:lang w:eastAsia="zh-CN"/>
              </w:rPr>
              <w:t>5</w:t>
            </w:r>
          </w:p>
        </w:tc>
        <w:tc>
          <w:tcPr>
            <w:tcW w:w="1806" w:type="dxa"/>
          </w:tcPr>
          <w:p w14:paraId="5CC2FD8E"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tc>
        <w:tc>
          <w:tcPr>
            <w:tcW w:w="3802" w:type="dxa"/>
          </w:tcPr>
          <w:p w14:paraId="3F862433"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p w14:paraId="18279CC9" w14:textId="77777777" w:rsidR="00316366" w:rsidRPr="00316366" w:rsidRDefault="00316366" w:rsidP="00316366">
            <w:pPr>
              <w:spacing w:line="240" w:lineRule="auto"/>
              <w:rPr>
                <w:szCs w:val="22"/>
                <w:lang w:eastAsia="zh-CN"/>
              </w:rPr>
            </w:pPr>
          </w:p>
        </w:tc>
        <w:tc>
          <w:tcPr>
            <w:tcW w:w="1643" w:type="dxa"/>
          </w:tcPr>
          <w:p w14:paraId="42B67FD8" w14:textId="77777777" w:rsidR="00316366" w:rsidRPr="00316366" w:rsidRDefault="00316366" w:rsidP="00316366">
            <w:pPr>
              <w:spacing w:line="240" w:lineRule="auto"/>
              <w:rPr>
                <w:lang w:eastAsia="zh-CN"/>
              </w:rPr>
            </w:pPr>
            <w:r w:rsidRPr="00316366">
              <w:rPr>
                <w:lang w:eastAsia="zh-CN"/>
              </w:rPr>
              <w:t>99%</w:t>
            </w:r>
          </w:p>
        </w:tc>
      </w:tr>
      <w:tr w:rsidR="00316366" w:rsidRPr="00316366" w14:paraId="0D2965B6" w14:textId="77777777" w:rsidTr="00CF2A34">
        <w:tc>
          <w:tcPr>
            <w:tcW w:w="1048" w:type="dxa"/>
          </w:tcPr>
          <w:p w14:paraId="0F3613A0" w14:textId="77777777" w:rsidR="00316366" w:rsidRPr="00316366" w:rsidRDefault="00316366" w:rsidP="00316366">
            <w:pPr>
              <w:spacing w:line="240" w:lineRule="auto"/>
              <w:jc w:val="center"/>
              <w:rPr>
                <w:lang w:eastAsia="zh-CN"/>
              </w:rPr>
            </w:pPr>
            <w:r w:rsidRPr="00316366">
              <w:rPr>
                <w:lang w:eastAsia="zh-CN"/>
              </w:rPr>
              <w:t>6</w:t>
            </w:r>
          </w:p>
        </w:tc>
        <w:tc>
          <w:tcPr>
            <w:tcW w:w="1806" w:type="dxa"/>
          </w:tcPr>
          <w:p w14:paraId="289B8FCF"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Response to telephone messages</w:t>
            </w:r>
          </w:p>
        </w:tc>
        <w:tc>
          <w:tcPr>
            <w:tcW w:w="3802" w:type="dxa"/>
          </w:tcPr>
          <w:p w14:paraId="72E8B1E4"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Within two hours (where recipient is unavailable they will return call within 2 hours of notification of message).</w:t>
            </w:r>
          </w:p>
        </w:tc>
        <w:tc>
          <w:tcPr>
            <w:tcW w:w="1643" w:type="dxa"/>
          </w:tcPr>
          <w:p w14:paraId="63FD72C9" w14:textId="77777777" w:rsidR="00316366" w:rsidRPr="00316366" w:rsidRDefault="00316366" w:rsidP="00316366">
            <w:pPr>
              <w:spacing w:line="240" w:lineRule="auto"/>
              <w:rPr>
                <w:lang w:eastAsia="zh-CN"/>
              </w:rPr>
            </w:pPr>
            <w:r w:rsidRPr="00316366">
              <w:rPr>
                <w:lang w:eastAsia="zh-CN"/>
              </w:rPr>
              <w:t>95%</w:t>
            </w:r>
          </w:p>
        </w:tc>
      </w:tr>
      <w:tr w:rsidR="00316366" w:rsidRPr="00316366" w14:paraId="3DFBF91F" w14:textId="77777777" w:rsidTr="00CF2A34">
        <w:tc>
          <w:tcPr>
            <w:tcW w:w="1048" w:type="dxa"/>
          </w:tcPr>
          <w:p w14:paraId="082F9EAF" w14:textId="77777777" w:rsidR="00316366" w:rsidRPr="00316366" w:rsidRDefault="00316366" w:rsidP="00316366">
            <w:pPr>
              <w:spacing w:line="240" w:lineRule="auto"/>
              <w:jc w:val="center"/>
              <w:rPr>
                <w:lang w:eastAsia="zh-CN"/>
              </w:rPr>
            </w:pPr>
            <w:r w:rsidRPr="00316366">
              <w:rPr>
                <w:lang w:eastAsia="zh-CN"/>
              </w:rPr>
              <w:t>7</w:t>
            </w:r>
          </w:p>
        </w:tc>
        <w:tc>
          <w:tcPr>
            <w:tcW w:w="1806" w:type="dxa"/>
          </w:tcPr>
          <w:p w14:paraId="25E74F75"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Provision of written advice and completion of investigation milestones</w:t>
            </w:r>
          </w:p>
        </w:tc>
        <w:tc>
          <w:tcPr>
            <w:tcW w:w="3802" w:type="dxa"/>
          </w:tcPr>
          <w:p w14:paraId="35DFF19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 xml:space="preserve">Within timescale agreed with the Agency. </w:t>
            </w:r>
          </w:p>
        </w:tc>
        <w:tc>
          <w:tcPr>
            <w:tcW w:w="1643" w:type="dxa"/>
          </w:tcPr>
          <w:p w14:paraId="6B448054" w14:textId="77777777" w:rsidR="00316366" w:rsidRPr="00316366" w:rsidRDefault="00316366" w:rsidP="00316366">
            <w:pPr>
              <w:spacing w:line="240" w:lineRule="auto"/>
              <w:rPr>
                <w:lang w:eastAsia="zh-CN"/>
              </w:rPr>
            </w:pPr>
            <w:r w:rsidRPr="00316366">
              <w:rPr>
                <w:lang w:eastAsia="zh-CN"/>
              </w:rPr>
              <w:t>99%</w:t>
            </w:r>
          </w:p>
        </w:tc>
      </w:tr>
      <w:tr w:rsidR="00316366" w:rsidRPr="00316366" w14:paraId="53B2F84E" w14:textId="77777777" w:rsidTr="00CF2A34">
        <w:tc>
          <w:tcPr>
            <w:tcW w:w="1048" w:type="dxa"/>
          </w:tcPr>
          <w:p w14:paraId="0690F59A" w14:textId="77777777" w:rsidR="00316366" w:rsidRPr="00316366" w:rsidRDefault="00316366" w:rsidP="00316366">
            <w:pPr>
              <w:spacing w:line="240" w:lineRule="auto"/>
              <w:jc w:val="center"/>
              <w:rPr>
                <w:lang w:eastAsia="zh-CN"/>
              </w:rPr>
            </w:pPr>
            <w:r w:rsidRPr="00316366">
              <w:rPr>
                <w:lang w:eastAsia="zh-CN"/>
              </w:rPr>
              <w:t>8</w:t>
            </w:r>
          </w:p>
        </w:tc>
        <w:tc>
          <w:tcPr>
            <w:tcW w:w="1806" w:type="dxa"/>
          </w:tcPr>
          <w:p w14:paraId="022AD889"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Submission of invoices</w:t>
            </w:r>
          </w:p>
        </w:tc>
        <w:tc>
          <w:tcPr>
            <w:tcW w:w="3802" w:type="dxa"/>
          </w:tcPr>
          <w:p w14:paraId="40C1AD1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Within five working days of the last working day of each month</w:t>
            </w:r>
          </w:p>
        </w:tc>
        <w:tc>
          <w:tcPr>
            <w:tcW w:w="1643" w:type="dxa"/>
          </w:tcPr>
          <w:p w14:paraId="611A942A" w14:textId="77777777" w:rsidR="00316366" w:rsidRPr="00316366" w:rsidRDefault="00316366" w:rsidP="00316366">
            <w:pPr>
              <w:spacing w:line="240" w:lineRule="auto"/>
              <w:rPr>
                <w:lang w:eastAsia="zh-CN"/>
              </w:rPr>
            </w:pPr>
            <w:r w:rsidRPr="00316366">
              <w:rPr>
                <w:lang w:eastAsia="zh-CN"/>
              </w:rPr>
              <w:t>95%</w:t>
            </w:r>
          </w:p>
        </w:tc>
      </w:tr>
    </w:tbl>
    <w:p w14:paraId="1D69685E" w14:textId="77777777" w:rsidR="003C7797" w:rsidRPr="003C7797" w:rsidRDefault="003C7797" w:rsidP="003C7797">
      <w:pPr>
        <w:spacing w:before="120" w:after="120" w:line="240" w:lineRule="auto"/>
        <w:rPr>
          <w:rFonts w:cs="Arial"/>
          <w:szCs w:val="22"/>
        </w:rPr>
      </w:pPr>
    </w:p>
    <w:p w14:paraId="14CB2AB7" w14:textId="77777777" w:rsidR="003C7797" w:rsidRPr="003C7797" w:rsidRDefault="003C7797" w:rsidP="003C7797">
      <w:pPr>
        <w:spacing w:before="120" w:after="120" w:line="240" w:lineRule="auto"/>
        <w:rPr>
          <w:rFonts w:cs="Arial"/>
          <w:szCs w:val="22"/>
        </w:rPr>
      </w:pPr>
    </w:p>
    <w:p w14:paraId="51326002" w14:textId="77777777" w:rsidR="003C7797" w:rsidRPr="003C7797" w:rsidRDefault="003C7797" w:rsidP="003C7797">
      <w:pPr>
        <w:spacing w:before="120" w:after="120" w:line="240" w:lineRule="auto"/>
        <w:rPr>
          <w:rFonts w:cs="Arial"/>
          <w:szCs w:val="22"/>
        </w:rPr>
      </w:pPr>
      <w:r w:rsidRPr="003C7797">
        <w:rPr>
          <w:rFonts w:cs="Arial"/>
          <w:szCs w:val="22"/>
        </w:rPr>
        <w:t>16.2   The Provider shall provide to the Agency such supporting documentation as the Agency may reasonably require in order to verify the level of the performance by the provider.</w:t>
      </w:r>
    </w:p>
    <w:p w14:paraId="149A090B" w14:textId="77777777" w:rsidR="003C7797" w:rsidRPr="003C7797" w:rsidRDefault="003C7797" w:rsidP="003C7797">
      <w:pPr>
        <w:spacing w:before="120" w:after="120" w:line="240" w:lineRule="auto"/>
        <w:rPr>
          <w:rFonts w:cs="Arial"/>
          <w:szCs w:val="22"/>
        </w:rPr>
      </w:pPr>
      <w:r w:rsidRPr="003C7797">
        <w:rPr>
          <w:rFonts w:cs="Arial"/>
          <w:szCs w:val="22"/>
        </w:rPr>
        <w:t xml:space="preserve">16.3   Poor performance management and exit strategies will be in line with the panel    </w:t>
      </w:r>
    </w:p>
    <w:p w14:paraId="74599614" w14:textId="77777777" w:rsidR="003C7797" w:rsidRPr="003C7797" w:rsidRDefault="003C7797" w:rsidP="003C7797">
      <w:pPr>
        <w:spacing w:before="120" w:after="120" w:line="240" w:lineRule="auto"/>
        <w:rPr>
          <w:rFonts w:cs="Arial"/>
          <w:szCs w:val="22"/>
        </w:rPr>
      </w:pPr>
      <w:r w:rsidRPr="003C7797">
        <w:rPr>
          <w:rFonts w:cs="Arial"/>
          <w:szCs w:val="22"/>
        </w:rPr>
        <w:t xml:space="preserve">           agreement terms and conditions.</w:t>
      </w:r>
    </w:p>
    <w:p w14:paraId="2BDF681D" w14:textId="77777777" w:rsidR="003C7797" w:rsidRPr="003C7797" w:rsidRDefault="003C7797" w:rsidP="003C7797">
      <w:pPr>
        <w:spacing w:before="120" w:after="120" w:line="240" w:lineRule="auto"/>
        <w:rPr>
          <w:rFonts w:cs="Arial"/>
          <w:szCs w:val="22"/>
        </w:rPr>
      </w:pPr>
    </w:p>
    <w:p w14:paraId="34A9FB46" w14:textId="77777777" w:rsidR="003C7797" w:rsidRPr="003C7797" w:rsidRDefault="003C7797" w:rsidP="003C7797">
      <w:pPr>
        <w:spacing w:before="120" w:after="120" w:line="240" w:lineRule="auto"/>
        <w:rPr>
          <w:rFonts w:cs="Arial"/>
          <w:szCs w:val="22"/>
        </w:rPr>
      </w:pPr>
      <w:r w:rsidRPr="003C7797">
        <w:rPr>
          <w:rFonts w:cs="Arial"/>
          <w:szCs w:val="22"/>
        </w:rPr>
        <w:t>17.</w:t>
      </w:r>
      <w:r w:rsidRPr="003C7797">
        <w:rPr>
          <w:rFonts w:cs="Arial"/>
          <w:szCs w:val="22"/>
        </w:rPr>
        <w:tab/>
        <w:t>SECURITY REQUIREMENTS</w:t>
      </w:r>
    </w:p>
    <w:p w14:paraId="781984FE" w14:textId="77777777" w:rsidR="003C7797" w:rsidRPr="003C7797" w:rsidRDefault="003C7797" w:rsidP="003C7797">
      <w:pPr>
        <w:spacing w:before="120" w:after="120" w:line="240" w:lineRule="auto"/>
        <w:rPr>
          <w:rFonts w:cs="Arial"/>
          <w:szCs w:val="22"/>
        </w:rPr>
      </w:pPr>
      <w:r w:rsidRPr="003C7797">
        <w:rPr>
          <w:rFonts w:cs="Arial"/>
          <w:szCs w:val="22"/>
        </w:rPr>
        <w:t>17.1</w:t>
      </w:r>
      <w:r w:rsidRPr="003C7797">
        <w:rPr>
          <w:rFonts w:cs="Arial"/>
          <w:szCs w:val="22"/>
        </w:rPr>
        <w:tab/>
        <w:t>The Contractor shall comply, and shall procure that his employees and Sub-Contractors comply, with any rules, regulations and any health, safety, environment and security instructions notified by the agency to the Contractor in writing, including completion of any additional security clearance procedures required by agency, and return of any passes required.</w:t>
      </w:r>
    </w:p>
    <w:p w14:paraId="060FF8F1" w14:textId="77777777" w:rsidR="003C7797" w:rsidRPr="003C7797" w:rsidRDefault="003C7797" w:rsidP="003C7797">
      <w:pPr>
        <w:spacing w:before="120" w:after="120" w:line="240" w:lineRule="auto"/>
        <w:rPr>
          <w:rFonts w:cs="Arial"/>
          <w:szCs w:val="22"/>
        </w:rPr>
      </w:pPr>
      <w:r w:rsidRPr="003C7797">
        <w:rPr>
          <w:rFonts w:cs="Arial"/>
          <w:szCs w:val="22"/>
        </w:rPr>
        <w:t>17.2</w:t>
      </w:r>
      <w:r w:rsidRPr="003C7797">
        <w:rPr>
          <w:rFonts w:cs="Arial"/>
          <w:szCs w:val="22"/>
        </w:rPr>
        <w:tab/>
        <w:t xml:space="preserve">The Agency and Provider recognise the need under legislation that the Agency’s Data is safeguarded under General Data Protection Regulation (GDPR), the Provider must be able to advise the Agency the location within the European Economic Area where the Agency’s Data is stored, managed and processed. That Agency will also need to be assured that there is a disaster recovery plan in place. </w:t>
      </w:r>
    </w:p>
    <w:p w14:paraId="2DCDE1FC" w14:textId="77777777" w:rsidR="003C7797" w:rsidRPr="003C7797" w:rsidRDefault="003C7797" w:rsidP="003C7797">
      <w:pPr>
        <w:spacing w:before="120" w:after="120" w:line="240" w:lineRule="auto"/>
        <w:rPr>
          <w:rFonts w:cs="Arial"/>
          <w:szCs w:val="22"/>
        </w:rPr>
      </w:pPr>
      <w:r w:rsidRPr="003C7797">
        <w:rPr>
          <w:rFonts w:cs="Arial"/>
          <w:szCs w:val="22"/>
        </w:rPr>
        <w:t>17.3</w:t>
      </w:r>
      <w:r w:rsidRPr="003C7797">
        <w:rPr>
          <w:rFonts w:cs="Arial"/>
          <w:szCs w:val="22"/>
        </w:rPr>
        <w:tab/>
        <w:t xml:space="preserve">If the Provider is sub-contracting out any or part of service they must ensure that the sub-contractors do not store, process or convey the Agency’s Data outside the European Economic Area. The Provider shall advise the Agency if during the term of the agreement the location of data storage, handling and management the Agency’s Data changes. </w:t>
      </w:r>
    </w:p>
    <w:p w14:paraId="4E634F5F" w14:textId="77777777" w:rsidR="003C7797" w:rsidRPr="003C7797" w:rsidRDefault="003C7797" w:rsidP="003C7797">
      <w:pPr>
        <w:spacing w:before="120" w:after="120" w:line="240" w:lineRule="auto"/>
        <w:rPr>
          <w:rFonts w:cs="Arial"/>
          <w:szCs w:val="22"/>
        </w:rPr>
      </w:pPr>
      <w:r w:rsidRPr="003C7797">
        <w:rPr>
          <w:rFonts w:cs="Arial"/>
          <w:szCs w:val="22"/>
        </w:rPr>
        <w:lastRenderedPageBreak/>
        <w:t>17.4</w:t>
      </w:r>
      <w:r w:rsidRPr="003C7797">
        <w:rPr>
          <w:rFonts w:cs="Arial"/>
          <w:szCs w:val="22"/>
        </w:rPr>
        <w:tab/>
        <w:t xml:space="preserve">The Provider must securely remove any or all of the Agency’s Data held by the Provider when requested to do so. The Provider will securely destroy all systems that have held the Agency’s Data at the end of life and in accordance with any specific requirements within this agreement, and with the absence of any such requirements the Provider will seek advice from the Agency. </w:t>
      </w:r>
    </w:p>
    <w:p w14:paraId="52E8CCA6" w14:textId="77777777" w:rsidR="003C7797" w:rsidRPr="003C7797" w:rsidRDefault="003C7797" w:rsidP="003C7797">
      <w:pPr>
        <w:spacing w:before="120" w:after="120" w:line="240" w:lineRule="auto"/>
        <w:rPr>
          <w:rFonts w:cs="Arial"/>
          <w:szCs w:val="22"/>
        </w:rPr>
      </w:pPr>
      <w:r w:rsidRPr="003C7797">
        <w:rPr>
          <w:rFonts w:cs="Arial"/>
          <w:szCs w:val="22"/>
        </w:rPr>
        <w:t>17.5</w:t>
      </w:r>
      <w:r w:rsidRPr="003C7797">
        <w:rPr>
          <w:rFonts w:cs="Arial"/>
          <w:szCs w:val="22"/>
        </w:rPr>
        <w:tab/>
        <w:t>The Provider must ensure that any devices used are encrypted to a standard as agreed by the Agency and all data must be segregated from the Providers own IT equipment.</w:t>
      </w:r>
    </w:p>
    <w:p w14:paraId="47FFCDAD" w14:textId="77777777" w:rsidR="003C7797" w:rsidRPr="003C7797" w:rsidRDefault="003C7797" w:rsidP="003C7797">
      <w:pPr>
        <w:spacing w:before="120" w:after="120" w:line="240" w:lineRule="auto"/>
        <w:rPr>
          <w:rFonts w:cs="Arial"/>
          <w:szCs w:val="22"/>
        </w:rPr>
      </w:pPr>
      <w:r w:rsidRPr="003C7797">
        <w:rPr>
          <w:rFonts w:cs="Arial"/>
          <w:szCs w:val="22"/>
        </w:rPr>
        <w:t>17.6</w:t>
      </w:r>
      <w:r w:rsidRPr="003C7797">
        <w:rPr>
          <w:rFonts w:cs="Arial"/>
          <w:szCs w:val="22"/>
        </w:rPr>
        <w:tab/>
        <w:t xml:space="preserve">All Providers’ staff that have access to the Agency’s data must have Baseline Personnel Standard Security (BPSS) clearance and this will be mandatory for all staff assessing the Agency’s data. The Provider will ensure that all staff have passed personnel security controls. </w:t>
      </w:r>
    </w:p>
    <w:p w14:paraId="3B8249BA" w14:textId="77777777" w:rsidR="003C7797" w:rsidRPr="003C7797" w:rsidRDefault="003C7797" w:rsidP="003C7797">
      <w:pPr>
        <w:spacing w:before="120" w:after="120" w:line="240" w:lineRule="auto"/>
        <w:rPr>
          <w:rFonts w:cs="Arial"/>
          <w:szCs w:val="22"/>
        </w:rPr>
      </w:pPr>
      <w:r w:rsidRPr="003C7797">
        <w:rPr>
          <w:rFonts w:cs="Arial"/>
          <w:szCs w:val="22"/>
        </w:rPr>
        <w:t>18.</w:t>
      </w:r>
      <w:r w:rsidRPr="003C7797">
        <w:rPr>
          <w:rFonts w:cs="Arial"/>
          <w:szCs w:val="22"/>
        </w:rPr>
        <w:tab/>
        <w:t>INTELLECTUAL PROPERTY RIGHTS (IPR)</w:t>
      </w:r>
    </w:p>
    <w:p w14:paraId="10534348" w14:textId="77777777" w:rsidR="003C7797" w:rsidRPr="003C7797" w:rsidRDefault="003C7797" w:rsidP="003C7797">
      <w:pPr>
        <w:spacing w:before="120" w:after="120" w:line="240" w:lineRule="auto"/>
        <w:rPr>
          <w:rFonts w:cs="Arial"/>
          <w:szCs w:val="22"/>
        </w:rPr>
      </w:pPr>
      <w:r w:rsidRPr="003C7797">
        <w:rPr>
          <w:rFonts w:cs="Arial"/>
          <w:szCs w:val="22"/>
        </w:rPr>
        <w:t>18.1</w:t>
      </w:r>
      <w:r w:rsidRPr="003C7797">
        <w:rPr>
          <w:rFonts w:cs="Arial"/>
          <w:szCs w:val="22"/>
        </w:rPr>
        <w:tab/>
        <w:t xml:space="preserve">All intellectual property rights in any materials provided by agency to the provider for the purposes of this agreement shall remain the property of agency. The Agency hereby grants the provider a royalty-free, non-exclusive and non-transferable licence to use such materials as required until termination or expiry of the agreement for the sole purpose of enabling the Provider to perform its obligations under the agreement The provider shall not use, supply, reproduce, publish, modify, adapt, enhance or otherwise deal with any materials in which such intellectual property rights exist without the Agency’s prior written approval. </w:t>
      </w:r>
    </w:p>
    <w:p w14:paraId="6548EB69" w14:textId="77777777" w:rsidR="003C7797" w:rsidRPr="003C7797" w:rsidRDefault="003C7797" w:rsidP="003C7797">
      <w:pPr>
        <w:spacing w:before="120" w:after="120" w:line="240" w:lineRule="auto"/>
        <w:rPr>
          <w:rFonts w:cs="Arial"/>
          <w:szCs w:val="22"/>
        </w:rPr>
      </w:pPr>
    </w:p>
    <w:p w14:paraId="397BF536" w14:textId="77777777" w:rsidR="003C7797" w:rsidRPr="003C7797" w:rsidRDefault="003C7797" w:rsidP="003C7797">
      <w:pPr>
        <w:spacing w:before="120" w:after="120" w:line="240" w:lineRule="auto"/>
        <w:rPr>
          <w:rFonts w:cs="Arial"/>
          <w:szCs w:val="22"/>
        </w:rPr>
      </w:pPr>
      <w:r w:rsidRPr="003C7797">
        <w:rPr>
          <w:rFonts w:cs="Arial"/>
          <w:szCs w:val="22"/>
        </w:rPr>
        <w:t>19.</w:t>
      </w:r>
      <w:r w:rsidRPr="003C7797">
        <w:rPr>
          <w:rFonts w:cs="Arial"/>
          <w:szCs w:val="22"/>
        </w:rPr>
        <w:tab/>
        <w:t>PAYMENT, BILLING AND SANCTIONS</w:t>
      </w:r>
    </w:p>
    <w:p w14:paraId="637AD8D4" w14:textId="77777777" w:rsidR="003C7797" w:rsidRPr="003C7797" w:rsidRDefault="003C7797" w:rsidP="003C7797">
      <w:pPr>
        <w:spacing w:before="120" w:after="120" w:line="240" w:lineRule="auto"/>
        <w:rPr>
          <w:rFonts w:cs="Arial"/>
          <w:szCs w:val="22"/>
        </w:rPr>
      </w:pPr>
      <w:r w:rsidRPr="003C7797">
        <w:rPr>
          <w:rFonts w:cs="Arial"/>
          <w:szCs w:val="22"/>
        </w:rPr>
        <w:t>19.1</w:t>
      </w:r>
      <w:r w:rsidRPr="003C7797">
        <w:rPr>
          <w:rFonts w:cs="Arial"/>
          <w:szCs w:val="22"/>
        </w:rPr>
        <w:tab/>
        <w:t xml:space="preserve">An instruction on a particular matter will be accompanied with an initial costs sanction for the initial work to be completed.   The Provider must stay within the level of the costs sanction, any fees incurred over the costs sanction limit will not be payable by the Agency.   The Provider must revert to the Agency when approaching the costs sanction limit to provide details of the work done to date, what further work is needed and how much time the Provider considers such would take, if considered appropriate the Agency will issue a revised increased costs sanction for further work to be completed and next milestone agreed.   The Provider should prepare a pre-bill on each matter up to the cut-off date being the 22nd of the month and send such to the appropriate delivery manager within the Agency for approval (copied to the Legal Services Billing Team) within 5 working days of the cut-off date. Any Agency delivery manager or Contract manager may ask for underlying time sheets in support of the pre-bill or on any particular matter at any time.    Any disbursements, </w:t>
      </w:r>
      <w:proofErr w:type="spellStart"/>
      <w:r w:rsidRPr="003C7797">
        <w:rPr>
          <w:rFonts w:cs="Arial"/>
          <w:szCs w:val="22"/>
        </w:rPr>
        <w:t>eg</w:t>
      </w:r>
      <w:proofErr w:type="spellEnd"/>
      <w:r w:rsidRPr="003C7797">
        <w:rPr>
          <w:rFonts w:cs="Arial"/>
          <w:szCs w:val="22"/>
        </w:rPr>
        <w:t xml:space="preserve"> Counsel fees, Court fees, T&amp;S </w:t>
      </w:r>
      <w:proofErr w:type="spellStart"/>
      <w:r w:rsidRPr="003C7797">
        <w:rPr>
          <w:rFonts w:cs="Arial"/>
          <w:szCs w:val="22"/>
        </w:rPr>
        <w:t>etc</w:t>
      </w:r>
      <w:proofErr w:type="spellEnd"/>
      <w:r w:rsidRPr="003C7797">
        <w:rPr>
          <w:rFonts w:cs="Arial"/>
          <w:szCs w:val="22"/>
        </w:rPr>
        <w:t xml:space="preserve"> should be paid by the Provider and re-charged to the Agency in that months billing and shown on the individual pre-bill.</w:t>
      </w:r>
    </w:p>
    <w:p w14:paraId="7ADD3067" w14:textId="77777777" w:rsidR="003C7797" w:rsidRPr="003C7797" w:rsidRDefault="003C7797" w:rsidP="003C7797">
      <w:pPr>
        <w:spacing w:before="120" w:after="120" w:line="240" w:lineRule="auto"/>
        <w:rPr>
          <w:rFonts w:cs="Arial"/>
          <w:szCs w:val="22"/>
        </w:rPr>
      </w:pPr>
      <w:r w:rsidRPr="003C7797">
        <w:rPr>
          <w:rFonts w:cs="Arial"/>
          <w:szCs w:val="22"/>
        </w:rPr>
        <w:t>19.2</w:t>
      </w:r>
      <w:r w:rsidRPr="003C7797">
        <w:rPr>
          <w:rFonts w:cs="Arial"/>
          <w:szCs w:val="22"/>
        </w:rPr>
        <w:tab/>
        <w:t>One monthly composite invoice for all services provided, broken down by activity, should then be sent to the Legal Services Billing team within 10 working days of the cut-off date.   Invoices shall be presented for each individual cost centre and shall provide the details identified at 19.3 of this Schedule. For the avoidance of doubt, this will only apply where work has been undertaken within the cost centre in question, during the invoicing period.</w:t>
      </w:r>
    </w:p>
    <w:p w14:paraId="1296D522" w14:textId="77777777" w:rsidR="003C7797" w:rsidRPr="003C7797" w:rsidRDefault="003C7797" w:rsidP="003C7797">
      <w:pPr>
        <w:spacing w:before="120" w:after="120" w:line="240" w:lineRule="auto"/>
        <w:rPr>
          <w:rFonts w:cs="Arial"/>
          <w:szCs w:val="22"/>
        </w:rPr>
      </w:pPr>
      <w:r w:rsidRPr="003C7797">
        <w:rPr>
          <w:rFonts w:cs="Arial"/>
          <w:szCs w:val="22"/>
        </w:rPr>
        <w:t>19.3</w:t>
      </w:r>
      <w:r w:rsidRPr="003C7797">
        <w:rPr>
          <w:rFonts w:cs="Arial"/>
          <w:szCs w:val="22"/>
        </w:rPr>
        <w:tab/>
        <w:t>Invoices shall, as a minimum, specify:</w:t>
      </w:r>
    </w:p>
    <w:p w14:paraId="75847AE3" w14:textId="3195B510"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date of submission;</w:t>
      </w:r>
    </w:p>
    <w:p w14:paraId="766B5F35"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banking details for payment to the Provider via electronic</w:t>
      </w:r>
    </w:p>
    <w:p w14:paraId="10306121" w14:textId="77777777" w:rsidR="003C7797" w:rsidRPr="003C7797" w:rsidRDefault="003C7797" w:rsidP="003C7797">
      <w:pPr>
        <w:spacing w:before="120" w:after="120" w:line="240" w:lineRule="auto"/>
        <w:rPr>
          <w:rFonts w:cs="Arial"/>
          <w:szCs w:val="22"/>
        </w:rPr>
      </w:pPr>
      <w:r w:rsidRPr="003C7797">
        <w:rPr>
          <w:rFonts w:cs="Arial"/>
          <w:szCs w:val="22"/>
        </w:rPr>
        <w:t>transfer of funds (i.e. name and address of bank, sort code, account</w:t>
      </w:r>
    </w:p>
    <w:p w14:paraId="5B3185D1" w14:textId="574FFF4D" w:rsidR="003C7797" w:rsidRPr="003C7797" w:rsidRDefault="003C7797" w:rsidP="003C7797">
      <w:pPr>
        <w:spacing w:before="120" w:after="120" w:line="240" w:lineRule="auto"/>
        <w:rPr>
          <w:rFonts w:cs="Arial"/>
          <w:szCs w:val="22"/>
        </w:rPr>
      </w:pPr>
      <w:r w:rsidRPr="003C7797">
        <w:rPr>
          <w:rFonts w:cs="Arial"/>
          <w:szCs w:val="22"/>
        </w:rPr>
        <w:t>name and number);</w:t>
      </w:r>
    </w:p>
    <w:p w14:paraId="6D11B838" w14:textId="33021AAB"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total value excluding Value Added Tax (VAT);</w:t>
      </w:r>
    </w:p>
    <w:p w14:paraId="197312CE" w14:textId="72C5E8F6"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 xml:space="preserve">the VAT percentage; </w:t>
      </w:r>
    </w:p>
    <w:p w14:paraId="6EA52FDE" w14:textId="77777777" w:rsidR="003C7797" w:rsidRPr="003C7797" w:rsidRDefault="003C7797" w:rsidP="003C7797">
      <w:pPr>
        <w:spacing w:before="120" w:after="120" w:line="240" w:lineRule="auto"/>
        <w:rPr>
          <w:rFonts w:cs="Arial"/>
          <w:szCs w:val="22"/>
        </w:rPr>
      </w:pPr>
      <w:r w:rsidRPr="003C7797">
        <w:rPr>
          <w:rFonts w:cs="Arial"/>
          <w:szCs w:val="22"/>
        </w:rPr>
        <w:lastRenderedPageBreak/>
        <w:t>•</w:t>
      </w:r>
      <w:r w:rsidRPr="003C7797">
        <w:rPr>
          <w:rFonts w:cs="Arial"/>
          <w:szCs w:val="22"/>
        </w:rPr>
        <w:tab/>
        <w:t>the total value including VAT.</w:t>
      </w:r>
    </w:p>
    <w:p w14:paraId="38D8CD3A" w14:textId="77777777" w:rsidR="003C7797" w:rsidRPr="003C7797" w:rsidRDefault="003C7797" w:rsidP="003C7797">
      <w:pPr>
        <w:spacing w:before="120" w:after="120" w:line="240" w:lineRule="auto"/>
        <w:rPr>
          <w:rFonts w:cs="Arial"/>
          <w:szCs w:val="22"/>
        </w:rPr>
      </w:pPr>
    </w:p>
    <w:p w14:paraId="7045EDF4" w14:textId="77777777" w:rsidR="003C7797" w:rsidRPr="003C7797" w:rsidRDefault="003C7797" w:rsidP="003C7797">
      <w:pPr>
        <w:spacing w:before="120" w:after="120" w:line="240" w:lineRule="auto"/>
        <w:rPr>
          <w:rFonts w:cs="Arial"/>
          <w:szCs w:val="22"/>
        </w:rPr>
      </w:pPr>
      <w:r w:rsidRPr="003C7797">
        <w:rPr>
          <w:rFonts w:cs="Arial"/>
          <w:szCs w:val="22"/>
        </w:rPr>
        <w:t xml:space="preserve">Please note that the Agency is currently changing </w:t>
      </w:r>
      <w:proofErr w:type="spellStart"/>
      <w:r w:rsidRPr="003C7797">
        <w:rPr>
          <w:rFonts w:cs="Arial"/>
          <w:szCs w:val="22"/>
        </w:rPr>
        <w:t>it’s</w:t>
      </w:r>
      <w:proofErr w:type="spellEnd"/>
      <w:r w:rsidRPr="003C7797">
        <w:rPr>
          <w:rFonts w:cs="Arial"/>
          <w:szCs w:val="22"/>
        </w:rPr>
        <w:t xml:space="preserve"> finance IT systems so the above instruction, sanction and billing process might change during the duration of these Contracts. </w:t>
      </w:r>
    </w:p>
    <w:p w14:paraId="45C69935" w14:textId="77777777" w:rsidR="003C7797" w:rsidRPr="003C7797" w:rsidRDefault="003C7797" w:rsidP="003C7797">
      <w:pPr>
        <w:spacing w:before="120" w:after="120" w:line="240" w:lineRule="auto"/>
        <w:rPr>
          <w:rFonts w:cs="Arial"/>
          <w:szCs w:val="22"/>
        </w:rPr>
      </w:pPr>
      <w:r w:rsidRPr="003C7797">
        <w:rPr>
          <w:rFonts w:cs="Arial"/>
          <w:szCs w:val="22"/>
        </w:rPr>
        <w:t>20.</w:t>
      </w:r>
      <w:r w:rsidRPr="003C7797">
        <w:rPr>
          <w:rFonts w:cs="Arial"/>
          <w:szCs w:val="22"/>
        </w:rPr>
        <w:tab/>
        <w:t xml:space="preserve">ADDITIONAL INFORMATION </w:t>
      </w:r>
    </w:p>
    <w:p w14:paraId="6EF071EC" w14:textId="77777777" w:rsidR="003C7797" w:rsidRPr="003C7797" w:rsidRDefault="003C7797" w:rsidP="003C7797">
      <w:pPr>
        <w:spacing w:before="120" w:after="120" w:line="240" w:lineRule="auto"/>
        <w:rPr>
          <w:rFonts w:cs="Arial"/>
          <w:szCs w:val="22"/>
        </w:rPr>
      </w:pPr>
      <w:r w:rsidRPr="003C7797">
        <w:rPr>
          <w:rFonts w:cs="Arial"/>
          <w:szCs w:val="22"/>
        </w:rPr>
        <w:t>20.1</w:t>
      </w:r>
      <w:r w:rsidRPr="003C7797">
        <w:rPr>
          <w:rFonts w:cs="Arial"/>
          <w:szCs w:val="22"/>
        </w:rPr>
        <w:tab/>
        <w:t>There is no additional information for this requirement.</w:t>
      </w:r>
    </w:p>
    <w:p w14:paraId="194F6B9D" w14:textId="77777777" w:rsidR="003C7797" w:rsidRPr="003C7797" w:rsidRDefault="003C7797" w:rsidP="003C7797">
      <w:pPr>
        <w:spacing w:before="120" w:after="120" w:line="240" w:lineRule="auto"/>
        <w:rPr>
          <w:rFonts w:cs="Arial"/>
          <w:szCs w:val="22"/>
        </w:rPr>
      </w:pPr>
    </w:p>
    <w:p w14:paraId="16E029B3" w14:textId="77777777" w:rsidR="003C7797" w:rsidRPr="003C7797" w:rsidRDefault="003C7797" w:rsidP="003C7797">
      <w:pPr>
        <w:spacing w:before="120" w:after="120" w:line="240" w:lineRule="auto"/>
        <w:rPr>
          <w:rFonts w:cs="Arial"/>
          <w:szCs w:val="22"/>
        </w:rPr>
      </w:pPr>
      <w:r w:rsidRPr="003C7797">
        <w:rPr>
          <w:rFonts w:cs="Arial"/>
          <w:szCs w:val="22"/>
        </w:rPr>
        <w:t>21.</w:t>
      </w:r>
      <w:r w:rsidRPr="003C7797">
        <w:rPr>
          <w:rFonts w:cs="Arial"/>
          <w:szCs w:val="22"/>
        </w:rPr>
        <w:tab/>
        <w:t xml:space="preserve">LOCATION </w:t>
      </w:r>
    </w:p>
    <w:p w14:paraId="30AC6C54" w14:textId="77777777" w:rsidR="003C7797" w:rsidRPr="003C7797" w:rsidRDefault="003C7797" w:rsidP="003C7797">
      <w:pPr>
        <w:spacing w:before="120" w:after="120" w:line="240" w:lineRule="auto"/>
        <w:rPr>
          <w:rFonts w:cs="Arial"/>
          <w:szCs w:val="22"/>
        </w:rPr>
      </w:pPr>
      <w:r w:rsidRPr="003C7797">
        <w:rPr>
          <w:rFonts w:cs="Arial"/>
          <w:szCs w:val="22"/>
        </w:rPr>
        <w:t xml:space="preserve">21.1    The location of the Services will be carried out </w:t>
      </w:r>
      <w:proofErr w:type="gramStart"/>
      <w:r w:rsidRPr="003C7797">
        <w:rPr>
          <w:rFonts w:cs="Arial"/>
          <w:szCs w:val="22"/>
        </w:rPr>
        <w:t>In</w:t>
      </w:r>
      <w:proofErr w:type="gramEnd"/>
      <w:r w:rsidRPr="003C7797">
        <w:rPr>
          <w:rFonts w:cs="Arial"/>
          <w:szCs w:val="22"/>
        </w:rPr>
        <w:t xml:space="preserve"> Scotland, England, and Wales. Very rarely there will also be a requirement to advise on public interest winding up proceedings in Northern Ireland.  </w:t>
      </w:r>
    </w:p>
    <w:p w14:paraId="6590C7FB" w14:textId="2DACA538" w:rsidR="003C7797" w:rsidRDefault="003C7797" w:rsidP="00294625">
      <w:pPr>
        <w:spacing w:before="120" w:after="120" w:line="240" w:lineRule="auto"/>
        <w:rPr>
          <w:rFonts w:cs="Arial"/>
          <w:szCs w:val="22"/>
        </w:rPr>
      </w:pPr>
    </w:p>
    <w:p w14:paraId="534B2511" w14:textId="6F96B20E" w:rsidR="003556AA" w:rsidRDefault="003556AA" w:rsidP="00294625">
      <w:pPr>
        <w:spacing w:before="120" w:after="120" w:line="240" w:lineRule="auto"/>
        <w:rPr>
          <w:rFonts w:cs="Arial"/>
          <w:szCs w:val="22"/>
        </w:rPr>
      </w:pPr>
    </w:p>
    <w:p w14:paraId="5881A8EC" w14:textId="05B49512" w:rsidR="00F15002" w:rsidRDefault="00F15002" w:rsidP="00294625">
      <w:pPr>
        <w:spacing w:before="120" w:after="120" w:line="240" w:lineRule="auto"/>
        <w:rPr>
          <w:rFonts w:cs="Arial"/>
          <w:szCs w:val="22"/>
        </w:rPr>
      </w:pPr>
    </w:p>
    <w:p w14:paraId="7BC7854A" w14:textId="2F0E8E6B" w:rsidR="00FB7211" w:rsidRDefault="00FB7211" w:rsidP="00294625">
      <w:pPr>
        <w:spacing w:before="120" w:after="120" w:line="240" w:lineRule="auto"/>
        <w:rPr>
          <w:rFonts w:cs="Arial"/>
          <w:szCs w:val="22"/>
        </w:rPr>
      </w:pPr>
    </w:p>
    <w:p w14:paraId="5C7A7C88" w14:textId="03B093B8" w:rsidR="00FB7211" w:rsidRDefault="00FB7211" w:rsidP="00294625">
      <w:pPr>
        <w:spacing w:before="120" w:after="120" w:line="240" w:lineRule="auto"/>
        <w:rPr>
          <w:rFonts w:cs="Arial"/>
          <w:szCs w:val="22"/>
        </w:rPr>
      </w:pPr>
    </w:p>
    <w:p w14:paraId="281FA335" w14:textId="6016255B" w:rsidR="00FB7211" w:rsidRDefault="00FB7211" w:rsidP="00294625">
      <w:pPr>
        <w:spacing w:before="120" w:after="120" w:line="240" w:lineRule="auto"/>
        <w:rPr>
          <w:rFonts w:cs="Arial"/>
          <w:szCs w:val="22"/>
        </w:rPr>
      </w:pPr>
    </w:p>
    <w:p w14:paraId="4CA3FF95" w14:textId="6ADB163B" w:rsidR="00FB7211" w:rsidRDefault="00FB7211" w:rsidP="00294625">
      <w:pPr>
        <w:spacing w:before="120" w:after="120" w:line="240" w:lineRule="auto"/>
        <w:rPr>
          <w:rFonts w:cs="Arial"/>
          <w:szCs w:val="22"/>
        </w:rPr>
      </w:pPr>
    </w:p>
    <w:p w14:paraId="71F0B557" w14:textId="56BC413E" w:rsidR="00FB7211" w:rsidRDefault="00FB7211" w:rsidP="00294625">
      <w:pPr>
        <w:spacing w:before="120" w:after="120" w:line="240" w:lineRule="auto"/>
        <w:rPr>
          <w:rFonts w:cs="Arial"/>
          <w:szCs w:val="22"/>
        </w:rPr>
      </w:pPr>
    </w:p>
    <w:p w14:paraId="0F1FD0A7" w14:textId="6CDC4C06" w:rsidR="00FB7211" w:rsidRDefault="00FB7211" w:rsidP="00294625">
      <w:pPr>
        <w:spacing w:before="120" w:after="120" w:line="240" w:lineRule="auto"/>
        <w:rPr>
          <w:rFonts w:cs="Arial"/>
          <w:szCs w:val="22"/>
        </w:rPr>
      </w:pPr>
    </w:p>
    <w:p w14:paraId="5A5D648F" w14:textId="77777777" w:rsidR="00FB7211" w:rsidRDefault="00FB7211" w:rsidP="00294625">
      <w:pPr>
        <w:spacing w:before="120" w:after="120" w:line="240" w:lineRule="auto"/>
        <w:rPr>
          <w:rFonts w:cs="Arial"/>
          <w:szCs w:val="22"/>
        </w:rPr>
      </w:pPr>
    </w:p>
    <w:p w14:paraId="013A4EDD" w14:textId="77777777" w:rsidR="00F15002" w:rsidRDefault="00F15002" w:rsidP="00294625">
      <w:pPr>
        <w:spacing w:before="120" w:after="120" w:line="240" w:lineRule="auto"/>
        <w:rPr>
          <w:rFonts w:cs="Arial"/>
          <w:szCs w:val="22"/>
        </w:rPr>
      </w:pPr>
    </w:p>
    <w:p w14:paraId="34F021B1" w14:textId="77777777" w:rsidR="00F15002" w:rsidRDefault="00F15002" w:rsidP="00294625">
      <w:pPr>
        <w:spacing w:before="120" w:after="120" w:line="240" w:lineRule="auto"/>
        <w:rPr>
          <w:rFonts w:cs="Arial"/>
          <w:szCs w:val="22"/>
        </w:rPr>
      </w:pPr>
    </w:p>
    <w:p w14:paraId="7B495FFC" w14:textId="77777777" w:rsidR="00F15002" w:rsidRDefault="00F15002" w:rsidP="00294625">
      <w:pPr>
        <w:spacing w:before="120" w:after="120" w:line="240" w:lineRule="auto"/>
        <w:rPr>
          <w:rFonts w:cs="Arial"/>
          <w:szCs w:val="22"/>
        </w:rPr>
      </w:pPr>
    </w:p>
    <w:p w14:paraId="48F44656" w14:textId="77777777" w:rsidR="00F15002" w:rsidRDefault="00F15002" w:rsidP="00294625">
      <w:pPr>
        <w:spacing w:before="120" w:after="120" w:line="240" w:lineRule="auto"/>
        <w:rPr>
          <w:rFonts w:cs="Arial"/>
          <w:szCs w:val="22"/>
        </w:rPr>
      </w:pPr>
    </w:p>
    <w:p w14:paraId="5E3B362B" w14:textId="77777777" w:rsidR="00F15002" w:rsidRDefault="00F15002" w:rsidP="00294625">
      <w:pPr>
        <w:spacing w:before="120" w:after="120" w:line="240" w:lineRule="auto"/>
        <w:rPr>
          <w:rFonts w:cs="Arial"/>
          <w:szCs w:val="22"/>
        </w:rPr>
      </w:pPr>
    </w:p>
    <w:p w14:paraId="209A032A" w14:textId="77777777" w:rsidR="00F15002" w:rsidRDefault="00F15002" w:rsidP="00294625">
      <w:pPr>
        <w:spacing w:before="120" w:after="120" w:line="240" w:lineRule="auto"/>
        <w:rPr>
          <w:rFonts w:cs="Arial"/>
          <w:szCs w:val="22"/>
        </w:rPr>
      </w:pPr>
    </w:p>
    <w:p w14:paraId="4F78192E" w14:textId="77777777" w:rsidR="00F15002" w:rsidRDefault="00F15002" w:rsidP="00294625">
      <w:pPr>
        <w:spacing w:before="120" w:after="120" w:line="240" w:lineRule="auto"/>
        <w:rPr>
          <w:rFonts w:cs="Arial"/>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591D3C96"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6A1714">
          <w:rPr>
            <w:noProof/>
          </w:rPr>
          <w:t>68</w:t>
        </w:r>
        <w:r w:rsidR="00D40F55" w:rsidRPr="00C3320D">
          <w:rPr>
            <w:noProof/>
          </w:rPr>
          <w:fldChar w:fldCharType="end"/>
        </w:r>
      </w:hyperlink>
    </w:p>
    <w:p w14:paraId="39AD6E0A" w14:textId="1786058A" w:rsidR="00D40F55" w:rsidRPr="00C3320D" w:rsidRDefault="00591D5F">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6A1714">
          <w:rPr>
            <w:noProof/>
          </w:rPr>
          <w:t>69</w:t>
        </w:r>
        <w:r w:rsidR="00D40F55" w:rsidRPr="00C3320D">
          <w:rPr>
            <w:noProof/>
          </w:rPr>
          <w:fldChar w:fldCharType="end"/>
        </w:r>
      </w:hyperlink>
    </w:p>
    <w:p w14:paraId="4D634C19" w14:textId="6F8800EE" w:rsidR="00D40F55" w:rsidRPr="00C3320D" w:rsidRDefault="00591D5F">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6A1714">
          <w:rPr>
            <w:noProof/>
          </w:rPr>
          <w:t>69</w:t>
        </w:r>
        <w:r w:rsidR="00D40F55" w:rsidRPr="00C3320D">
          <w:rPr>
            <w:noProof/>
          </w:rPr>
          <w:fldChar w:fldCharType="end"/>
        </w:r>
      </w:hyperlink>
    </w:p>
    <w:p w14:paraId="756B4C72" w14:textId="43FC531A" w:rsidR="00D40F55" w:rsidRPr="00C3320D" w:rsidRDefault="00591D5F">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6A1714">
          <w:rPr>
            <w:noProof/>
          </w:rPr>
          <w:t>73</w:t>
        </w:r>
        <w:r w:rsidR="00D40F55" w:rsidRPr="00C3320D">
          <w:rPr>
            <w:noProof/>
          </w:rPr>
          <w:fldChar w:fldCharType="end"/>
        </w:r>
      </w:hyperlink>
    </w:p>
    <w:p w14:paraId="3060AACD" w14:textId="40629BF8" w:rsidR="00D40F55" w:rsidRPr="00C3320D" w:rsidRDefault="00591D5F">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6A1714">
          <w:rPr>
            <w:noProof/>
          </w:rPr>
          <w:t>73</w:t>
        </w:r>
        <w:r w:rsidR="00D40F55" w:rsidRPr="00C3320D">
          <w:rPr>
            <w:noProof/>
          </w:rPr>
          <w:fldChar w:fldCharType="end"/>
        </w:r>
      </w:hyperlink>
    </w:p>
    <w:p w14:paraId="078537D8" w14:textId="05B706B0" w:rsidR="00D40F55" w:rsidRPr="00C3320D" w:rsidRDefault="00591D5F">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6A1714">
          <w:rPr>
            <w:noProof/>
          </w:rPr>
          <w:t>80</w:t>
        </w:r>
        <w:r w:rsidR="00D40F55" w:rsidRPr="00C3320D">
          <w:rPr>
            <w:noProof/>
          </w:rPr>
          <w:fldChar w:fldCharType="end"/>
        </w:r>
      </w:hyperlink>
    </w:p>
    <w:p w14:paraId="1CBC03E1" w14:textId="4D38CF26" w:rsidR="00D40F55" w:rsidRPr="00C3320D" w:rsidRDefault="00591D5F">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6A1714">
          <w:rPr>
            <w:noProof/>
          </w:rPr>
          <w:t>82</w:t>
        </w:r>
        <w:r w:rsidR="00D40F55" w:rsidRPr="00C3320D">
          <w:rPr>
            <w:noProof/>
          </w:rPr>
          <w:fldChar w:fldCharType="end"/>
        </w:r>
      </w:hyperlink>
    </w:p>
    <w:p w14:paraId="73EDA13B" w14:textId="6CF0249F" w:rsidR="00D40F55" w:rsidRPr="00C3320D" w:rsidRDefault="00591D5F">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6A1714">
          <w:rPr>
            <w:noProof/>
          </w:rPr>
          <w:t>84</w:t>
        </w:r>
        <w:r w:rsidR="00D40F55" w:rsidRPr="00C3320D">
          <w:rPr>
            <w:noProof/>
          </w:rPr>
          <w:fldChar w:fldCharType="end"/>
        </w:r>
      </w:hyperlink>
    </w:p>
    <w:p w14:paraId="7E4F541C" w14:textId="70CD07B0" w:rsidR="00D40F55" w:rsidRPr="00C3320D" w:rsidRDefault="00591D5F">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6A1714">
          <w:rPr>
            <w:noProof/>
          </w:rPr>
          <w:t>84</w:t>
        </w:r>
        <w:r w:rsidR="00D40F55" w:rsidRPr="00C3320D">
          <w:rPr>
            <w:noProof/>
          </w:rPr>
          <w:fldChar w:fldCharType="end"/>
        </w:r>
      </w:hyperlink>
    </w:p>
    <w:p w14:paraId="445AA3CB" w14:textId="436A0D6A" w:rsidR="00D40F55" w:rsidRPr="00C3320D" w:rsidRDefault="00591D5F">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6A1714">
          <w:rPr>
            <w:noProof/>
          </w:rPr>
          <w:t>89</w:t>
        </w:r>
        <w:r w:rsidR="00D40F55" w:rsidRPr="00C3320D">
          <w:rPr>
            <w:noProof/>
          </w:rPr>
          <w:fldChar w:fldCharType="end"/>
        </w:r>
      </w:hyperlink>
    </w:p>
    <w:p w14:paraId="644A72B1" w14:textId="58DE72BF" w:rsidR="00D40F55" w:rsidRPr="00C3320D" w:rsidRDefault="00591D5F">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6A1714">
          <w:rPr>
            <w:noProof/>
          </w:rPr>
          <w:t>91</w:t>
        </w:r>
        <w:r w:rsidR="00D40F55" w:rsidRPr="00C3320D">
          <w:rPr>
            <w:noProof/>
          </w:rPr>
          <w:fldChar w:fldCharType="end"/>
        </w:r>
      </w:hyperlink>
    </w:p>
    <w:p w14:paraId="171EE93D" w14:textId="7C8F805F" w:rsidR="00D40F55" w:rsidRPr="00C3320D" w:rsidRDefault="00591D5F">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6A1714">
          <w:rPr>
            <w:noProof/>
          </w:rPr>
          <w:t>94</w:t>
        </w:r>
        <w:r w:rsidR="00D40F55" w:rsidRPr="00C3320D">
          <w:rPr>
            <w:noProof/>
          </w:rPr>
          <w:fldChar w:fldCharType="end"/>
        </w:r>
      </w:hyperlink>
    </w:p>
    <w:p w14:paraId="17E68315" w14:textId="7F09A324" w:rsidR="00D40F55" w:rsidRPr="00C3320D" w:rsidRDefault="00591D5F">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6A1714">
          <w:rPr>
            <w:noProof/>
          </w:rPr>
          <w:t>96</w:t>
        </w:r>
        <w:r w:rsidR="00D40F55" w:rsidRPr="00C3320D">
          <w:rPr>
            <w:noProof/>
          </w:rPr>
          <w:fldChar w:fldCharType="end"/>
        </w:r>
      </w:hyperlink>
    </w:p>
    <w:p w14:paraId="013F7FC5" w14:textId="5C9DE2D8" w:rsidR="00D40F55" w:rsidRPr="00C3320D" w:rsidRDefault="00591D5F">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6A1714">
          <w:rPr>
            <w:noProof/>
          </w:rPr>
          <w:t>96</w:t>
        </w:r>
        <w:r w:rsidR="00D40F55" w:rsidRPr="00C3320D">
          <w:rPr>
            <w:noProof/>
          </w:rPr>
          <w:fldChar w:fldCharType="end"/>
        </w:r>
      </w:hyperlink>
    </w:p>
    <w:p w14:paraId="7C155273" w14:textId="5570DAAE" w:rsidR="00D40F55" w:rsidRPr="00C3320D" w:rsidRDefault="00591D5F">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6A1714">
          <w:rPr>
            <w:noProof/>
          </w:rPr>
          <w:t>97</w:t>
        </w:r>
        <w:r w:rsidR="00D40F55" w:rsidRPr="00C3320D">
          <w:rPr>
            <w:noProof/>
          </w:rPr>
          <w:fldChar w:fldCharType="end"/>
        </w:r>
      </w:hyperlink>
    </w:p>
    <w:p w14:paraId="5908F439" w14:textId="448BF7F1" w:rsidR="00D40F55" w:rsidRPr="00C3320D" w:rsidRDefault="00591D5F">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6A1714">
          <w:rPr>
            <w:noProof/>
          </w:rPr>
          <w:t>98</w:t>
        </w:r>
        <w:r w:rsidR="00D40F55" w:rsidRPr="00C3320D">
          <w:rPr>
            <w:noProof/>
          </w:rPr>
          <w:fldChar w:fldCharType="end"/>
        </w:r>
      </w:hyperlink>
    </w:p>
    <w:p w14:paraId="478E0A0B" w14:textId="183C88A5" w:rsidR="00D40F55" w:rsidRPr="00C3320D" w:rsidRDefault="00591D5F">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6A1714">
          <w:rPr>
            <w:noProof/>
          </w:rPr>
          <w:t>99</w:t>
        </w:r>
        <w:r w:rsidR="00D40F55" w:rsidRPr="00C3320D">
          <w:rPr>
            <w:noProof/>
          </w:rPr>
          <w:fldChar w:fldCharType="end"/>
        </w:r>
      </w:hyperlink>
    </w:p>
    <w:p w14:paraId="2F2431F2" w14:textId="66A67419" w:rsidR="00D40F55" w:rsidRPr="00C3320D" w:rsidRDefault="00591D5F">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6A1714">
          <w:rPr>
            <w:noProof/>
          </w:rPr>
          <w:t>99</w:t>
        </w:r>
        <w:r w:rsidR="00D40F55" w:rsidRPr="00C3320D">
          <w:rPr>
            <w:noProof/>
          </w:rPr>
          <w:fldChar w:fldCharType="end"/>
        </w:r>
      </w:hyperlink>
    </w:p>
    <w:p w14:paraId="1A9CE49D" w14:textId="035E2525" w:rsidR="00D40F55" w:rsidRPr="00C3320D" w:rsidRDefault="00591D5F">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6A1714">
          <w:rPr>
            <w:noProof/>
          </w:rPr>
          <w:t>99</w:t>
        </w:r>
        <w:r w:rsidR="00D40F55" w:rsidRPr="00C3320D">
          <w:rPr>
            <w:noProof/>
          </w:rPr>
          <w:fldChar w:fldCharType="end"/>
        </w:r>
      </w:hyperlink>
    </w:p>
    <w:p w14:paraId="0FFB0A65" w14:textId="71969B13" w:rsidR="00D40F55" w:rsidRPr="00C3320D" w:rsidRDefault="00591D5F">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6A1714">
          <w:rPr>
            <w:noProof/>
          </w:rPr>
          <w:t>99</w:t>
        </w:r>
        <w:r w:rsidR="00D40F55" w:rsidRPr="00C3320D">
          <w:rPr>
            <w:noProof/>
          </w:rPr>
          <w:fldChar w:fldCharType="end"/>
        </w:r>
      </w:hyperlink>
    </w:p>
    <w:p w14:paraId="2CCA7060" w14:textId="4BCC4274" w:rsidR="00D40F55" w:rsidRPr="00C3320D" w:rsidRDefault="00591D5F">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6A1714">
          <w:rPr>
            <w:noProof/>
          </w:rPr>
          <w:t>100</w:t>
        </w:r>
        <w:r w:rsidR="00D40F55" w:rsidRPr="00C3320D">
          <w:rPr>
            <w:noProof/>
          </w:rPr>
          <w:fldChar w:fldCharType="end"/>
        </w:r>
      </w:hyperlink>
    </w:p>
    <w:p w14:paraId="6D45E8BE" w14:textId="4BD1E7DA" w:rsidR="00D40F55" w:rsidRPr="00C3320D" w:rsidRDefault="00591D5F">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6A1714">
          <w:rPr>
            <w:noProof/>
          </w:rPr>
          <w:t>100</w:t>
        </w:r>
        <w:r w:rsidR="00D40F55" w:rsidRPr="00C3320D">
          <w:rPr>
            <w:noProof/>
          </w:rPr>
          <w:fldChar w:fldCharType="end"/>
        </w:r>
      </w:hyperlink>
    </w:p>
    <w:p w14:paraId="2DFEA102" w14:textId="7B468F51" w:rsidR="00D40F55" w:rsidRPr="00C3320D" w:rsidRDefault="00591D5F">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6A1714">
          <w:rPr>
            <w:noProof/>
          </w:rPr>
          <w:t>100</w:t>
        </w:r>
        <w:r w:rsidR="00D40F55" w:rsidRPr="00C3320D">
          <w:rPr>
            <w:noProof/>
          </w:rPr>
          <w:fldChar w:fldCharType="end"/>
        </w:r>
      </w:hyperlink>
    </w:p>
    <w:p w14:paraId="1C73976E" w14:textId="02A7491C" w:rsidR="00D40F55" w:rsidRPr="00C3320D" w:rsidRDefault="00591D5F">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6A1714">
          <w:rPr>
            <w:noProof/>
          </w:rPr>
          <w:t>101</w:t>
        </w:r>
        <w:r w:rsidR="00D40F55" w:rsidRPr="00C3320D">
          <w:rPr>
            <w:noProof/>
          </w:rPr>
          <w:fldChar w:fldCharType="end"/>
        </w:r>
      </w:hyperlink>
    </w:p>
    <w:p w14:paraId="1985184D" w14:textId="78A0E74B" w:rsidR="00D40F55" w:rsidRPr="00C3320D" w:rsidRDefault="00591D5F">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6A1714">
          <w:rPr>
            <w:noProof/>
          </w:rPr>
          <w:t>103</w:t>
        </w:r>
        <w:r w:rsidR="00D40F55" w:rsidRPr="00C3320D">
          <w:rPr>
            <w:noProof/>
          </w:rPr>
          <w:fldChar w:fldCharType="end"/>
        </w:r>
      </w:hyperlink>
    </w:p>
    <w:p w14:paraId="22020470" w14:textId="42F2F579" w:rsidR="00D40F55" w:rsidRPr="00C3320D" w:rsidRDefault="00591D5F">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6A1714">
          <w:rPr>
            <w:noProof/>
          </w:rPr>
          <w:t>114</w:t>
        </w:r>
        <w:r w:rsidR="00D40F55" w:rsidRPr="00C3320D">
          <w:rPr>
            <w:noProof/>
          </w:rPr>
          <w:fldChar w:fldCharType="end"/>
        </w:r>
      </w:hyperlink>
    </w:p>
    <w:p w14:paraId="4270F496" w14:textId="08F4ED34" w:rsidR="00D40F55" w:rsidRPr="00C3320D" w:rsidRDefault="00591D5F">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6A1714">
          <w:rPr>
            <w:noProof/>
          </w:rPr>
          <w:t>125</w:t>
        </w:r>
        <w:r w:rsidR="00D40F55" w:rsidRPr="00C3320D">
          <w:rPr>
            <w:noProof/>
          </w:rPr>
          <w:fldChar w:fldCharType="end"/>
        </w:r>
      </w:hyperlink>
    </w:p>
    <w:p w14:paraId="0263E54E" w14:textId="2538DF6C" w:rsidR="00D40F55" w:rsidRPr="00C3320D" w:rsidRDefault="00591D5F">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6A1714">
          <w:rPr>
            <w:noProof/>
          </w:rPr>
          <w:t>158</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36D19347" w:rsidR="00415BB5" w:rsidRPr="00C3320D" w:rsidRDefault="008B0862"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p>
    <w:p w14:paraId="64CB6509" w14:textId="4560CD43"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18379F">
        <w:rPr>
          <w:rFonts w:cs="Arial"/>
          <w:b w:val="0"/>
          <w:caps w:val="0"/>
          <w:color w:val="auto"/>
          <w:u w:val="none"/>
        </w:rPr>
        <w:t xml:space="preserve"> the Order</w:t>
      </w:r>
      <w:r w:rsidR="003C7797">
        <w:rPr>
          <w:rFonts w:cs="Arial"/>
          <w:b w:val="0"/>
          <w:caps w:val="0"/>
          <w:color w:val="auto"/>
          <w:u w:val="none"/>
        </w:rPr>
        <w:t>ed Panel Services on 12/11/2018</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23C6BD3F"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w:t>
      </w:r>
      <w:r w:rsidR="0018379F">
        <w:rPr>
          <w:rFonts w:cs="Arial"/>
          <w:b w:val="0"/>
          <w:caps w:val="0"/>
          <w:color w:val="auto"/>
          <w:u w:val="none"/>
        </w:rPr>
        <w:t xml:space="preserve"> Tender to</w:t>
      </w:r>
      <w:r w:rsidR="003C7797">
        <w:rPr>
          <w:rFonts w:cs="Arial"/>
          <w:b w:val="0"/>
          <w:caps w:val="0"/>
          <w:color w:val="auto"/>
          <w:u w:val="none"/>
        </w:rPr>
        <w:t xml:space="preserve"> the Customer on the 23/11/18</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302AFB59"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316127BA" w14:textId="77777777" w:rsidR="00415BB5" w:rsidRPr="00C3320D" w:rsidRDefault="00415BB5" w:rsidP="006A1714">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461702390"/>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461702391"/>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461702392"/>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w:t>
      </w:r>
      <w:proofErr w:type="gramStart"/>
      <w:r w:rsidR="005E52AD" w:rsidRPr="00C3320D">
        <w:rPr>
          <w:rFonts w:cs="Arial"/>
          <w:szCs w:val="22"/>
        </w:rPr>
        <w:t xml:space="preserve">Panel </w:t>
      </w:r>
      <w:r w:rsidRPr="00C3320D">
        <w:rPr>
          <w:rFonts w:cs="Arial"/>
          <w:szCs w:val="22"/>
        </w:rPr>
        <w:t xml:space="preserve"> Services</w:t>
      </w:r>
      <w:proofErr w:type="gramEnd"/>
      <w:r w:rsidRPr="00C3320D">
        <w:rPr>
          <w:rFonts w:cs="Arial"/>
          <w:szCs w:val="22"/>
        </w:rPr>
        <w:t>;</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461702393"/>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proofErr w:type="gramStart"/>
      <w:r w:rsidR="00F162C2" w:rsidRPr="00C3320D">
        <w:rPr>
          <w:rFonts w:cs="Arial"/>
          <w:szCs w:val="22"/>
        </w:rPr>
        <w:t>A</w:t>
      </w:r>
      <w:r w:rsidR="00A778DC" w:rsidRPr="00C3320D">
        <w:rPr>
          <w:rFonts w:cs="Arial"/>
          <w:szCs w:val="22"/>
        </w:rPr>
        <w:t xml:space="preserve"> </w:t>
      </w:r>
      <w:r w:rsidRPr="00C3320D">
        <w:rPr>
          <w:rFonts w:cs="Arial"/>
          <w:szCs w:val="22"/>
        </w:rPr>
        <w:t xml:space="preserve"> of</w:t>
      </w:r>
      <w:proofErr w:type="gramEnd"/>
      <w:r w:rsidRPr="00C3320D">
        <w:rPr>
          <w:rFonts w:cs="Arial"/>
          <w:szCs w:val="22"/>
        </w:rPr>
        <w:t xml:space="preserve">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461702394"/>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15BB3233"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D54B0A">
        <w:rPr>
          <w:rFonts w:cs="Arial"/>
          <w:szCs w:val="22"/>
        </w:rPr>
        <w:t>Management) unless</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2" w:name="_Ref359425071"/>
      <w:r w:rsidRPr="00C3320D">
        <w:rPr>
          <w:rFonts w:cs="Arial"/>
          <w:szCs w:val="22"/>
        </w:rPr>
        <w:lastRenderedPageBreak/>
        <w:t>Prior to sub-contacting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21624">
      <w:pPr>
        <w:pStyle w:val="GPSL4numberedclause"/>
        <w:numPr>
          <w:ilvl w:val="3"/>
          <w:numId w:val="31"/>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21624">
      <w:pPr>
        <w:pStyle w:val="GPSL4numberedclause"/>
        <w:numPr>
          <w:ilvl w:val="3"/>
          <w:numId w:val="32"/>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821624">
      <w:pPr>
        <w:pStyle w:val="GPSL4numberedclause"/>
        <w:numPr>
          <w:ilvl w:val="3"/>
          <w:numId w:val="33"/>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461702395"/>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D694965" w:rsidR="00E56DC7" w:rsidRPr="00BF3393" w:rsidRDefault="007562F7" w:rsidP="00D40F55">
      <w:pPr>
        <w:pStyle w:val="Heading3"/>
        <w:spacing w:before="120" w:after="120"/>
        <w:rPr>
          <w:rFonts w:cs="Arial"/>
          <w:szCs w:val="22"/>
        </w:rPr>
      </w:pPr>
      <w:r w:rsidRPr="00BF3393">
        <w:rPr>
          <w:rFonts w:cs="Arial"/>
          <w:szCs w:val="22"/>
        </w:rPr>
        <w:t xml:space="preserve">In consideration of the </w:t>
      </w:r>
      <w:r w:rsidR="00151B56" w:rsidRPr="00BF3393">
        <w:rPr>
          <w:rFonts w:cs="Arial"/>
          <w:szCs w:val="22"/>
        </w:rPr>
        <w:t>Supplier</w:t>
      </w:r>
      <w:r w:rsidRPr="00BF3393">
        <w:rPr>
          <w:rFonts w:cs="Arial"/>
          <w:szCs w:val="22"/>
        </w:rPr>
        <w:t xml:space="preserve">'s performance of its obligations under </w:t>
      </w:r>
      <w:r w:rsidR="002479FD" w:rsidRPr="00BF3393">
        <w:rPr>
          <w:rFonts w:cs="Arial"/>
          <w:szCs w:val="22"/>
        </w:rPr>
        <w:t>this</w:t>
      </w:r>
      <w:r w:rsidR="00A34A70" w:rsidRPr="00BF3393">
        <w:rPr>
          <w:rFonts w:cs="Arial"/>
          <w:szCs w:val="22"/>
        </w:rPr>
        <w:t xml:space="preserve"> </w:t>
      </w:r>
      <w:r w:rsidR="008C689D" w:rsidRPr="00BF3393">
        <w:rPr>
          <w:rFonts w:cs="Arial"/>
          <w:szCs w:val="22"/>
        </w:rPr>
        <w:t>Legal Services Contract</w:t>
      </w:r>
      <w:r w:rsidRPr="00BF3393">
        <w:rPr>
          <w:rFonts w:cs="Arial"/>
          <w:szCs w:val="22"/>
        </w:rPr>
        <w:t xml:space="preserve">, the </w:t>
      </w:r>
      <w:r w:rsidR="00C158E8" w:rsidRPr="00BF3393">
        <w:rPr>
          <w:rFonts w:cs="Arial"/>
          <w:szCs w:val="22"/>
        </w:rPr>
        <w:t>Customer</w:t>
      </w:r>
      <w:r w:rsidRPr="00BF3393">
        <w:rPr>
          <w:rFonts w:cs="Arial"/>
          <w:szCs w:val="22"/>
        </w:rPr>
        <w:t xml:space="preserve"> shall pay the</w:t>
      </w:r>
      <w:r w:rsidR="00A34A70" w:rsidRPr="00BF3393">
        <w:rPr>
          <w:rFonts w:cs="Arial"/>
          <w:szCs w:val="22"/>
        </w:rPr>
        <w:t xml:space="preserve"> undisputed</w:t>
      </w:r>
      <w:r w:rsidRPr="00BF3393">
        <w:rPr>
          <w:rFonts w:cs="Arial"/>
          <w:szCs w:val="22"/>
        </w:rPr>
        <w:t xml:space="preserve"> </w:t>
      </w:r>
      <w:r w:rsidR="00AB51E9" w:rsidRPr="00BF3393">
        <w:rPr>
          <w:rFonts w:cs="Arial"/>
          <w:szCs w:val="22"/>
        </w:rPr>
        <w:t>Charges</w:t>
      </w:r>
      <w:r w:rsidRPr="00BF3393">
        <w:rPr>
          <w:rFonts w:cs="Arial"/>
          <w:szCs w:val="22"/>
        </w:rPr>
        <w:t xml:space="preserve"> in accordance with </w:t>
      </w:r>
      <w:r w:rsidR="00304EEF" w:rsidRPr="00BF3393">
        <w:rPr>
          <w:rFonts w:cs="Arial"/>
          <w:szCs w:val="22"/>
        </w:rPr>
        <w:t xml:space="preserve">this </w:t>
      </w:r>
      <w:r w:rsidR="00E6002D" w:rsidRPr="00BF3393">
        <w:rPr>
          <w:rFonts w:cs="Arial"/>
          <w:szCs w:val="22"/>
        </w:rPr>
        <w:t>Clause </w:t>
      </w:r>
      <w:r w:rsidR="00304EEF" w:rsidRPr="00BF3393">
        <w:rPr>
          <w:rFonts w:cs="Arial"/>
          <w:szCs w:val="22"/>
        </w:rPr>
        <w:t>6</w:t>
      </w:r>
      <w:r w:rsidR="00AC4EAD" w:rsidRPr="00BF3393">
        <w:rPr>
          <w:rFonts w:cs="Arial"/>
          <w:szCs w:val="22"/>
        </w:rPr>
        <w:t xml:space="preserve"> </w:t>
      </w:r>
      <w:r w:rsidRPr="00BF3393">
        <w:rPr>
          <w:rFonts w:cs="Arial"/>
          <w:szCs w:val="22"/>
        </w:rPr>
        <w:t>(</w:t>
      </w:r>
      <w:r w:rsidR="00A34A70" w:rsidRPr="00BF3393">
        <w:rPr>
          <w:rFonts w:cs="Arial"/>
          <w:szCs w:val="22"/>
        </w:rPr>
        <w:t>Charges and Invoicing)</w:t>
      </w:r>
      <w:r w:rsidRPr="00BF3393">
        <w:rPr>
          <w:rFonts w:cs="Arial"/>
          <w:szCs w:val="22"/>
        </w:rPr>
        <w:t>.</w:t>
      </w:r>
      <w:r w:rsidR="00E56DC7" w:rsidRPr="00BF3393">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461702396"/>
      <w:bookmarkStart w:id="65" w:name="_Ref313371594"/>
      <w:r w:rsidRPr="00C3320D">
        <w:rPr>
          <w:rFonts w:cs="Arial"/>
          <w:szCs w:val="22"/>
        </w:rPr>
        <w:lastRenderedPageBreak/>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39DBC4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461702397"/>
      <w:bookmarkEnd w:id="65"/>
      <w:r w:rsidRPr="00C3320D">
        <w:rPr>
          <w:rFonts w:cs="Arial"/>
          <w:szCs w:val="22"/>
        </w:rPr>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461702398"/>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proofErr w:type="gramStart"/>
      <w:r w:rsidR="00C158E8" w:rsidRPr="00C3320D">
        <w:rPr>
          <w:rFonts w:cs="Arial"/>
          <w:szCs w:val="22"/>
        </w:rPr>
        <w:t>Customer</w:t>
      </w:r>
      <w:r w:rsidRPr="00C3320D">
        <w:rPr>
          <w:rFonts w:cs="Arial"/>
          <w:szCs w:val="22"/>
        </w:rPr>
        <w:t>’s  Personal</w:t>
      </w:r>
      <w:proofErr w:type="gramEnd"/>
      <w:r w:rsidRPr="00C3320D">
        <w:rPr>
          <w:rFonts w:cs="Arial"/>
          <w:szCs w:val="22"/>
        </w:rPr>
        <w:t xml:space="preserve">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461702400"/>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461702401"/>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proofErr w:type="gramStart"/>
      <w:r w:rsidRPr="00C3320D">
        <w:rPr>
          <w:rFonts w:cs="Arial"/>
          <w:szCs w:val="22"/>
        </w:rPr>
        <w:t>have</w:t>
      </w:r>
      <w:proofErr w:type="gramEnd"/>
      <w:r w:rsidRPr="00C3320D">
        <w:rPr>
          <w:rFonts w:cs="Arial"/>
          <w:szCs w:val="22"/>
        </w:rPr>
        <w:t xml:space="preser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461702402"/>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461702403"/>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461702404"/>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46170240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461702406"/>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46170240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461702408"/>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461702409"/>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461702410"/>
      <w:r w:rsidRPr="00C3320D">
        <w:rPr>
          <w:rFonts w:cs="Arial"/>
          <w:szCs w:val="22"/>
        </w:rPr>
        <w:lastRenderedPageBreak/>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461702411"/>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461702412"/>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461702413"/>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461702414"/>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821624">
      <w:pPr>
        <w:pStyle w:val="ScheduleL1"/>
        <w:numPr>
          <w:ilvl w:val="0"/>
          <w:numId w:val="27"/>
        </w:numPr>
        <w:tabs>
          <w:tab w:val="left" w:pos="3660"/>
        </w:tabs>
        <w:adjustRightInd/>
        <w:spacing w:before="120" w:after="120"/>
        <w:jc w:val="left"/>
        <w:rPr>
          <w:rFonts w:cs="Arial"/>
          <w:szCs w:val="22"/>
        </w:rPr>
      </w:pPr>
      <w:r w:rsidRPr="00C3320D">
        <w:rPr>
          <w:rFonts w:cs="Arial"/>
          <w:szCs w:val="22"/>
        </w:rPr>
        <w:t xml:space="preserve">In accordance with </w:t>
      </w:r>
      <w:proofErr w:type="gramStart"/>
      <w:r w:rsidRPr="00C3320D">
        <w:rPr>
          <w:rFonts w:cs="Arial"/>
          <w:szCs w:val="22"/>
        </w:rPr>
        <w:t xml:space="preserve">Clause </w:t>
      </w:r>
      <w:r w:rsidR="00EE4546" w:rsidRPr="00C3320D">
        <w:rPr>
          <w:rFonts w:cs="Arial"/>
          <w:szCs w:val="22"/>
        </w:rPr>
        <w:t xml:space="preserve"> 1</w:t>
      </w:r>
      <w:proofErr w:type="gramEnd"/>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w:t>
            </w:r>
            <w:proofErr w:type="gramStart"/>
            <w:r w:rsidRPr="00C3320D">
              <w:rPr>
                <w:rFonts w:ascii="Arial" w:hAnsi="Arial" w:cs="Arial"/>
                <w:sz w:val="22"/>
                <w:szCs w:val="22"/>
              </w:rPr>
              <w:t>of  sex</w:t>
            </w:r>
            <w:proofErr w:type="gramEnd"/>
            <w:r w:rsidRPr="00C3320D">
              <w:rPr>
                <w:rFonts w:ascii="Arial" w:hAnsi="Arial" w:cs="Arial"/>
                <w:sz w:val="22"/>
                <w:szCs w:val="22"/>
              </w:rPr>
              <w:t>,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w:t>
            </w:r>
            <w:proofErr w:type="gramStart"/>
            <w:r w:rsidRPr="00C3320D">
              <w:t>business  names</w:t>
            </w:r>
            <w:proofErr w:type="gramEnd"/>
            <w:r w:rsidRPr="00C3320D">
              <w:t xml:space="preserve">,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0B786B0"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Pr="00BF3393">
              <w:rPr>
                <w:rFonts w:cs="Arial"/>
                <w:szCs w:val="22"/>
              </w:rPr>
              <w:t xml:space="preserve"> </w:t>
            </w:r>
            <w:r w:rsidR="00191736" w:rsidRPr="00BF3393">
              <w:rPr>
                <w:rFonts w:cs="Arial"/>
                <w:szCs w:val="22"/>
              </w:rPr>
              <w:t>GL</w:t>
            </w:r>
            <w:r w:rsidR="00BF3393" w:rsidRPr="00BF3393">
              <w:rPr>
                <w:rFonts w:cs="Arial"/>
                <w:szCs w:val="22"/>
              </w:rPr>
              <w:t>AS 28/02/2017</w:t>
            </w:r>
            <w:r w:rsidRPr="00BF3393">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proofErr w:type="gramStart"/>
            <w:r w:rsidR="00121CE7" w:rsidRPr="00C3320D">
              <w:t>s</w:t>
            </w:r>
            <w:r w:rsidRPr="00C3320D">
              <w:t>tandards  detailed</w:t>
            </w:r>
            <w:proofErr w:type="gramEnd"/>
            <w:r w:rsidRPr="00C3320D">
              <w:t xml:space="preserve">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Donna Wyatt" w:date="2019-02-12T13:47: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21624">
            <w:pPr>
              <w:pStyle w:val="GPsDefinition"/>
              <w:numPr>
                <w:ilvl w:val="0"/>
                <w:numId w:val="37"/>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provides facilities or services necessary for the provision of the Ordered Panel </w:t>
            </w:r>
            <w:proofErr w:type="gramStart"/>
            <w:r w:rsidRPr="00C3320D">
              <w:rPr>
                <w:rFonts w:eastAsia="STZhongsong"/>
                <w:lang w:eastAsia="zh-CN"/>
              </w:rPr>
              <w:t>Services  (</w:t>
            </w:r>
            <w:proofErr w:type="gramEnd"/>
            <w:r w:rsidRPr="00C3320D">
              <w:rPr>
                <w:rFonts w:eastAsia="STZhongsong"/>
                <w:lang w:eastAsia="zh-CN"/>
              </w:rPr>
              <w:t>or any part of them); and/or</w:t>
            </w:r>
          </w:p>
          <w:p w14:paraId="20160B8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821624">
      <w:pPr>
        <w:pStyle w:val="GPSL1CLAUSEHEADING"/>
        <w:numPr>
          <w:ilvl w:val="0"/>
          <w:numId w:val="34"/>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proofErr w:type="gramStart"/>
      <w:r w:rsidRPr="00C3320D">
        <w:rPr>
          <w:rFonts w:ascii="Arial" w:hAnsi="Arial"/>
        </w:rPr>
        <w:t>Contract  such</w:t>
      </w:r>
      <w:proofErr w:type="gramEnd"/>
      <w:r w:rsidRPr="00C3320D">
        <w:rPr>
          <w:rFonts w:ascii="Arial" w:hAnsi="Arial"/>
        </w:rPr>
        <w:t xml:space="preserve">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 xml:space="preserve">10) Working </w:t>
      </w:r>
      <w:proofErr w:type="gramStart"/>
      <w:r w:rsidRPr="00C3320D">
        <w:rPr>
          <w:rFonts w:ascii="Arial" w:hAnsi="Arial"/>
          <w:bCs/>
        </w:rPr>
        <w:t>Days </w:t>
      </w:r>
      <w:r w:rsidRPr="00C3320D">
        <w:rPr>
          <w:rFonts w:ascii="Arial" w:hAnsi="Arial"/>
        </w:rPr>
        <w:t xml:space="preserve"> of</w:t>
      </w:r>
      <w:proofErr w:type="gramEnd"/>
      <w:r w:rsidRPr="00C3320D">
        <w:rPr>
          <w:rFonts w:ascii="Arial" w:hAnsi="Arial"/>
        </w:rPr>
        <w:t xml:space="preserve">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w:t>
      </w:r>
      <w:proofErr w:type="gramStart"/>
      <w:r w:rsidRPr="00C3320D">
        <w:rPr>
          <w:rFonts w:ascii="Arial" w:hAnsi="Arial"/>
        </w:rPr>
        <w:t>Customer  and</w:t>
      </w:r>
      <w:proofErr w:type="gramEnd"/>
      <w:r w:rsidRPr="00C3320D">
        <w:rPr>
          <w:rFonts w:ascii="Arial" w:hAnsi="Arial"/>
        </w:rPr>
        <w:t xml:space="preserve">/or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 xml:space="preserve">in addition to providing the Ordered Panel Services and the Termination Assistance, provide to the Customer any reasonable assistance requested by the Customer to allow the Ordered Panel Services to continue without interruption following the termination or expiry of this </w:t>
      </w:r>
      <w:proofErr w:type="gramStart"/>
      <w:r w:rsidRPr="00C3320D">
        <w:rPr>
          <w:rFonts w:ascii="Arial" w:hAnsi="Arial"/>
        </w:rPr>
        <w:t>Contract  and</w:t>
      </w:r>
      <w:proofErr w:type="gramEnd"/>
      <w:r w:rsidRPr="00C3320D">
        <w:rPr>
          <w:rFonts w:ascii="Arial" w:hAnsi="Arial"/>
        </w:rPr>
        <w:t xml:space="preserve">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proofErr w:type="gramStart"/>
      <w:r w:rsidRPr="00C3320D">
        <w:rPr>
          <w:rFonts w:ascii="Arial" w:hAnsi="Arial"/>
          <w:szCs w:val="22"/>
        </w:rPr>
        <w:t>Contract  in</w:t>
      </w:r>
      <w:proofErr w:type="gramEnd"/>
      <w:r w:rsidRPr="00C3320D">
        <w:rPr>
          <w:rFonts w:ascii="Arial" w:hAnsi="Arial"/>
          <w:szCs w:val="22"/>
        </w:rPr>
        <w:t xml:space="preserve">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821624">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 xml:space="preserve">Following notice of termination of this </w:t>
      </w:r>
      <w:proofErr w:type="gramStart"/>
      <w:r w:rsidRPr="00C3320D">
        <w:rPr>
          <w:rFonts w:ascii="Arial" w:hAnsi="Arial"/>
        </w:rPr>
        <w:t>Contract  and</w:t>
      </w:r>
      <w:proofErr w:type="gramEnd"/>
      <w:r w:rsidRPr="00C3320D">
        <w:rPr>
          <w:rFonts w:ascii="Arial" w:hAnsi="Arial"/>
        </w:rPr>
        <w:t xml:space="preserve">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821624">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21624">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821624">
      <w:pPr>
        <w:pStyle w:val="GPSL1CLAUSEHEADING"/>
        <w:numPr>
          <w:ilvl w:val="0"/>
          <w:numId w:val="35"/>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21624">
      <w:pPr>
        <w:pStyle w:val="GPSL1CLAUSEHEADING"/>
        <w:numPr>
          <w:ilvl w:val="0"/>
          <w:numId w:val="38"/>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w:t>
      </w:r>
      <w:proofErr w:type="gramStart"/>
      <w:r w:rsidRPr="00C3320D">
        <w:rPr>
          <w:rFonts w:ascii="Arial" w:hAnsi="Arial"/>
        </w:rPr>
        <w:t>the  Replacement</w:t>
      </w:r>
      <w:proofErr w:type="gramEnd"/>
      <w:r w:rsidRPr="00C3320D">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w:t>
      </w:r>
      <w:proofErr w:type="gramStart"/>
      <w:r w:rsidRPr="00C3320D">
        <w:rPr>
          <w:rFonts w:ascii="Arial" w:hAnsi="Arial"/>
        </w:rPr>
        <w:t>in  accordance</w:t>
      </w:r>
      <w:proofErr w:type="gramEnd"/>
      <w:r w:rsidRPr="00C3320D">
        <w:rPr>
          <w:rFonts w:ascii="Arial" w:hAnsi="Arial"/>
        </w:rPr>
        <w:t xml:space="preserv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C3320D">
        <w:rPr>
          <w:rFonts w:ascii="Arial" w:hAnsi="Arial"/>
        </w:rPr>
        <w:t>the  Replacement</w:t>
      </w:r>
      <w:proofErr w:type="gramEnd"/>
      <w:r w:rsidRPr="00C3320D">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21624">
      <w:pPr>
        <w:pStyle w:val="GPSL1CLAUSEHEADING"/>
        <w:numPr>
          <w:ilvl w:val="0"/>
          <w:numId w:val="39"/>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821624">
      <w:pPr>
        <w:pStyle w:val="GPSL1CLAUSEHEADING"/>
        <w:numPr>
          <w:ilvl w:val="0"/>
          <w:numId w:val="40"/>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w:t>
      </w:r>
      <w:proofErr w:type="gramStart"/>
      <w:r w:rsidRPr="00C3320D">
        <w:rPr>
          <w:rFonts w:ascii="Arial" w:hAnsi="Arial"/>
        </w:rPr>
        <w:t>any  Fair</w:t>
      </w:r>
      <w:proofErr w:type="gramEnd"/>
      <w:r w:rsidRPr="00C3320D">
        <w:rPr>
          <w:rFonts w:ascii="Arial" w:hAnsi="Arial"/>
        </w:rPr>
        <w:t xml:space="preserve">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w:t>
      </w:r>
      <w:proofErr w:type="gramStart"/>
      <w:r w:rsidRPr="00C3320D">
        <w:rPr>
          <w:rFonts w:ascii="Arial" w:hAnsi="Arial"/>
        </w:rPr>
        <w:t>the  Replacement</w:t>
      </w:r>
      <w:proofErr w:type="gramEnd"/>
      <w:r w:rsidRPr="00C3320D">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 xml:space="preserve">fully fund any such broadly comparable pension scheme </w:t>
      </w:r>
      <w:proofErr w:type="gramStart"/>
      <w:r w:rsidRPr="00C3320D">
        <w:rPr>
          <w:rFonts w:cs="Arial"/>
          <w:szCs w:val="22"/>
          <w:lang w:eastAsia="zh-CN"/>
        </w:rPr>
        <w:t>in  accordance</w:t>
      </w:r>
      <w:proofErr w:type="gramEnd"/>
      <w:r w:rsidRPr="00C3320D">
        <w:rPr>
          <w:rFonts w:cs="Arial"/>
          <w:szCs w:val="22"/>
          <w:lang w:eastAsia="zh-CN"/>
        </w:rPr>
        <w:t xml:space="preserv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21624">
      <w:pPr>
        <w:pStyle w:val="GPSL1CLAUSEHEADING"/>
        <w:numPr>
          <w:ilvl w:val="0"/>
          <w:numId w:val="41"/>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21624">
      <w:pPr>
        <w:pStyle w:val="GPSL1CLAUSEHEADING"/>
        <w:numPr>
          <w:ilvl w:val="0"/>
          <w:numId w:val="42"/>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 xml:space="preserve">the Supplier's Final Supplier Personnel List, which shall identify which of the Supplier Personnel </w:t>
      </w:r>
      <w:proofErr w:type="gramStart"/>
      <w:r w:rsidRPr="00C3320D">
        <w:rPr>
          <w:rFonts w:ascii="Arial" w:hAnsi="Arial"/>
        </w:rPr>
        <w:t>are</w:t>
      </w:r>
      <w:proofErr w:type="gramEnd"/>
      <w:r w:rsidRPr="00C3320D">
        <w:rPr>
          <w:rFonts w:ascii="Arial" w:hAnsi="Arial"/>
        </w:rPr>
        <w:t xml:space="preserv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 xml:space="preserve">the most recent month's copy </w:t>
      </w:r>
      <w:proofErr w:type="gramStart"/>
      <w:r w:rsidRPr="00C3320D">
        <w:rPr>
          <w:rFonts w:ascii="Arial" w:hAnsi="Arial"/>
        </w:rPr>
        <w:t>pay</w:t>
      </w:r>
      <w:proofErr w:type="gramEnd"/>
      <w:r w:rsidRPr="00C3320D">
        <w:rPr>
          <w:rFonts w:ascii="Arial" w:hAnsi="Arial"/>
        </w:rPr>
        <w:t xml:space="preserve">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C3320D">
        <w:rPr>
          <w:rFonts w:ascii="Arial" w:hAnsi="Arial"/>
        </w:rPr>
        <w:t>List  or</w:t>
      </w:r>
      <w:proofErr w:type="gramEnd"/>
      <w:r w:rsidRPr="00C3320D">
        <w:rPr>
          <w:rFonts w:ascii="Arial" w:hAnsi="Arial"/>
        </w:rPr>
        <w:t xml:space="preserve">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23A629C0" w14:textId="77777777" w:rsidR="006A1714" w:rsidRDefault="006A1714" w:rsidP="00D40F55">
      <w:pPr>
        <w:overflowPunct/>
        <w:autoSpaceDE/>
        <w:autoSpaceDN/>
        <w:adjustRightInd/>
        <w:spacing w:before="120" w:after="120" w:line="240" w:lineRule="auto"/>
        <w:jc w:val="left"/>
        <w:textAlignment w:val="auto"/>
        <w:rPr>
          <w:rFonts w:cs="Arial"/>
          <w:b/>
          <w:szCs w:val="22"/>
        </w:rPr>
      </w:pPr>
      <w:proofErr w:type="spellStart"/>
      <w:r>
        <w:rPr>
          <w:rFonts w:cs="Arial"/>
          <w:b/>
          <w:szCs w:val="22"/>
        </w:rPr>
        <w:t>Burness</w:t>
      </w:r>
      <w:proofErr w:type="spellEnd"/>
      <w:r>
        <w:rPr>
          <w:rFonts w:cs="Arial"/>
          <w:b/>
          <w:szCs w:val="22"/>
        </w:rPr>
        <w:t xml:space="preserve"> Paull LLP</w:t>
      </w:r>
    </w:p>
    <w:p w14:paraId="64500C4A"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50 Lothian Road</w:t>
      </w:r>
    </w:p>
    <w:p w14:paraId="485FA73A"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Edinburgh</w:t>
      </w:r>
    </w:p>
    <w:p w14:paraId="319E7DE4"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EH3 9WJ</w:t>
      </w:r>
    </w:p>
    <w:p w14:paraId="2FE2726D"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1AC77BFB"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 xml:space="preserve">Shepherd and </w:t>
      </w:r>
      <w:proofErr w:type="spellStart"/>
      <w:r>
        <w:rPr>
          <w:rFonts w:cs="Arial"/>
          <w:b/>
          <w:szCs w:val="22"/>
        </w:rPr>
        <w:t>Wedderburn</w:t>
      </w:r>
      <w:proofErr w:type="spellEnd"/>
      <w:r>
        <w:rPr>
          <w:rFonts w:cs="Arial"/>
          <w:b/>
          <w:szCs w:val="22"/>
        </w:rPr>
        <w:t xml:space="preserve"> LLP</w:t>
      </w:r>
    </w:p>
    <w:p w14:paraId="6646F6D7"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5</w:t>
      </w:r>
      <w:r w:rsidRPr="006A1714">
        <w:rPr>
          <w:rFonts w:cs="Arial"/>
          <w:b/>
          <w:szCs w:val="22"/>
          <w:vertAlign w:val="superscript"/>
        </w:rPr>
        <w:t>th</w:t>
      </w:r>
      <w:r>
        <w:rPr>
          <w:rFonts w:cs="Arial"/>
          <w:b/>
          <w:szCs w:val="22"/>
        </w:rPr>
        <w:t xml:space="preserve"> Floor</w:t>
      </w:r>
    </w:p>
    <w:p w14:paraId="15B02702" w14:textId="21D5291B"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 xml:space="preserve">1 Exchange </w:t>
      </w:r>
      <w:proofErr w:type="spellStart"/>
      <w:r>
        <w:rPr>
          <w:rFonts w:cs="Arial"/>
          <w:b/>
          <w:szCs w:val="22"/>
        </w:rPr>
        <w:t>Cressent</w:t>
      </w:r>
      <w:proofErr w:type="spellEnd"/>
    </w:p>
    <w:p w14:paraId="0996BF30"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Conference Square</w:t>
      </w:r>
    </w:p>
    <w:p w14:paraId="389AEDF0"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Edinburgh</w:t>
      </w:r>
    </w:p>
    <w:p w14:paraId="6197D2C3" w14:textId="77777777" w:rsidR="006A1714" w:rsidRDefault="006A1714" w:rsidP="00D40F55">
      <w:pPr>
        <w:overflowPunct/>
        <w:autoSpaceDE/>
        <w:autoSpaceDN/>
        <w:adjustRightInd/>
        <w:spacing w:before="120" w:after="120" w:line="240" w:lineRule="auto"/>
        <w:jc w:val="left"/>
        <w:textAlignment w:val="auto"/>
        <w:rPr>
          <w:rFonts w:cs="Arial"/>
          <w:b/>
          <w:szCs w:val="22"/>
        </w:rPr>
      </w:pPr>
      <w:r>
        <w:rPr>
          <w:rFonts w:cs="Arial"/>
          <w:b/>
          <w:szCs w:val="22"/>
        </w:rPr>
        <w:t>EH3 8UL</w:t>
      </w:r>
    </w:p>
    <w:p w14:paraId="210ADAD4"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3879ADCA"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2F0CEFC2"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1E56A2FF"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7CB7C8FB"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31A635CD"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506AD39C"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2D44F538"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49802E40"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557B1CF9"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6F13607C"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556961B1"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46D5ABD3"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0E2DA668"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085594B7"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5636D50B"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1097F96A"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314818FF"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35F3BF09"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62F49249"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5B9CE870"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2D8DFC70"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3B1A0FCE" w14:textId="77777777" w:rsidR="006A1714" w:rsidRDefault="006A1714" w:rsidP="00D40F55">
      <w:pPr>
        <w:overflowPunct/>
        <w:autoSpaceDE/>
        <w:autoSpaceDN/>
        <w:adjustRightInd/>
        <w:spacing w:before="120" w:after="120" w:line="240" w:lineRule="auto"/>
        <w:jc w:val="left"/>
        <w:textAlignment w:val="auto"/>
        <w:rPr>
          <w:rFonts w:cs="Arial"/>
          <w:b/>
          <w:szCs w:val="22"/>
        </w:rPr>
      </w:pPr>
    </w:p>
    <w:p w14:paraId="062AF19A" w14:textId="19F16C27" w:rsidR="006A1714" w:rsidRPr="00C3320D" w:rsidRDefault="006A1714" w:rsidP="00D40F55">
      <w:pPr>
        <w:overflowPunct/>
        <w:autoSpaceDE/>
        <w:autoSpaceDN/>
        <w:adjustRightInd/>
        <w:spacing w:before="120" w:after="120" w:line="240" w:lineRule="auto"/>
        <w:jc w:val="left"/>
        <w:textAlignment w:val="auto"/>
        <w:rPr>
          <w:rFonts w:cs="Arial"/>
          <w:b/>
          <w:szCs w:val="22"/>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821624">
      <w:pPr>
        <w:pStyle w:val="GPSL1CLAUSEHEADING"/>
        <w:numPr>
          <w:ilvl w:val="0"/>
          <w:numId w:val="34"/>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5DCEC21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5FF9202F"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3548283"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0C1FDAD2"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3D1A6E40"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3A045D6D"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5480DFB6"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6F131D0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C82DE70" w14:textId="4B4DCCE4" w:rsidR="005A3C1B" w:rsidRPr="00C3320D" w:rsidRDefault="005A3C1B" w:rsidP="00D40F55">
            <w:pPr>
              <w:spacing w:before="120" w:after="120" w:line="240" w:lineRule="auto"/>
              <w:rPr>
                <w:rFonts w:cs="Arial"/>
                <w:szCs w:val="22"/>
                <w:lang w:eastAsia="en-GB"/>
              </w:rPr>
            </w:pP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02BA32F4"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3C41723D"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35C85F76" w:rsidR="005A3C1B" w:rsidRPr="00C3320D" w:rsidRDefault="005A3C1B" w:rsidP="00D40F55">
            <w:pPr>
              <w:spacing w:before="120" w:after="120" w:line="240" w:lineRule="auto"/>
              <w:rPr>
                <w:rFonts w:cs="Arial"/>
                <w:szCs w:val="22"/>
                <w:lang w:eastAsia="en-GB"/>
              </w:rPr>
            </w:pP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6302FF6B"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50D85A4"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2CC88EA" w:rsidR="005A3C1B" w:rsidRPr="00C3320D" w:rsidRDefault="005A3C1B" w:rsidP="00D40F55">
            <w:pPr>
              <w:spacing w:before="120" w:after="120" w:line="240" w:lineRule="auto"/>
              <w:rPr>
                <w:rFonts w:cs="Arial"/>
                <w:szCs w:val="22"/>
                <w:lang w:eastAsia="en-GB"/>
              </w:rPr>
            </w:pP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E701" w14:textId="77777777" w:rsidR="002929E6" w:rsidRDefault="002929E6">
      <w:pPr>
        <w:spacing w:after="0" w:line="20" w:lineRule="exact"/>
      </w:pPr>
    </w:p>
  </w:endnote>
  <w:endnote w:type="continuationSeparator" w:id="0">
    <w:p w14:paraId="14BD0092" w14:textId="77777777" w:rsidR="002929E6" w:rsidRDefault="002929E6">
      <w:pPr>
        <w:spacing w:after="0" w:line="20" w:lineRule="exact"/>
      </w:pPr>
    </w:p>
  </w:endnote>
  <w:endnote w:type="continuationNotice" w:id="1">
    <w:p w14:paraId="6CD63D8D" w14:textId="77777777" w:rsidR="002929E6" w:rsidRDefault="002929E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FB7211" w:rsidRDefault="00FB721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FB7211" w:rsidRDefault="00FB721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FB7211" w:rsidRDefault="00FB7211" w:rsidP="00FB5BA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12600F4" w:rsidR="00FB7211" w:rsidRPr="00BF3393" w:rsidRDefault="00FB7211" w:rsidP="00D35C2B">
    <w:pPr>
      <w:pStyle w:val="Footer"/>
      <w:jc w:val="left"/>
      <w:rPr>
        <w:sz w:val="16"/>
        <w:szCs w:val="16"/>
      </w:rPr>
    </w:pPr>
    <w:r w:rsidRPr="00BF3393">
      <w:rPr>
        <w:sz w:val="16"/>
        <w:szCs w:val="16"/>
      </w:rPr>
      <w:t xml:space="preserve">RM3786 Panel – Version 1 </w:t>
    </w:r>
  </w:p>
  <w:p w14:paraId="4259A12B" w14:textId="6C8B3FF6" w:rsidR="00FB7211" w:rsidRPr="00BF3393" w:rsidRDefault="00FB7211" w:rsidP="00D35C2B">
    <w:pPr>
      <w:pStyle w:val="Footer"/>
      <w:jc w:val="left"/>
      <w:rPr>
        <w:sz w:val="16"/>
        <w:szCs w:val="16"/>
      </w:rPr>
    </w:pPr>
    <w:r w:rsidRPr="00BF3393">
      <w:rPr>
        <w:sz w:val="16"/>
        <w:szCs w:val="16"/>
      </w:rPr>
      <w:t>Attachment 8 Panel Agreement Schedule 4 – General Legal Advice Services Contract and Order Form</w:t>
    </w:r>
  </w:p>
  <w:p w14:paraId="0388C5B1" w14:textId="5A073FED" w:rsidR="00FB7211" w:rsidRPr="00BF3393" w:rsidRDefault="00FB7211" w:rsidP="00D35C2B">
    <w:pPr>
      <w:pStyle w:val="Footer"/>
      <w:jc w:val="left"/>
      <w:rPr>
        <w:sz w:val="16"/>
        <w:szCs w:val="16"/>
      </w:rPr>
    </w:pPr>
    <w:r w:rsidRPr="00BF3393">
      <w:rPr>
        <w:sz w:val="16"/>
        <w:szCs w:val="16"/>
      </w:rPr>
      <w:t xml:space="preserve">CCLL18A16– Provision of Legal Services for Insolvency Services (BEIS) </w:t>
    </w:r>
  </w:p>
  <w:p w14:paraId="70F2FF03" w14:textId="624A7F86" w:rsidR="00FB7211" w:rsidRPr="00D35C2B" w:rsidRDefault="00FB7211" w:rsidP="00D35C2B">
    <w:pPr>
      <w:pStyle w:val="Footer"/>
      <w:jc w:val="left"/>
      <w:rPr>
        <w:rFonts w:cs="Arial"/>
        <w:sz w:val="16"/>
        <w:szCs w:val="19"/>
        <w:shd w:val="clear" w:color="auto" w:fill="FFFFFF"/>
      </w:rPr>
    </w:pPr>
    <w:r w:rsidRPr="00BF3393">
      <w:rPr>
        <w:rFonts w:cs="Arial"/>
        <w:sz w:val="16"/>
        <w:szCs w:val="19"/>
        <w:shd w:val="clear" w:color="auto" w:fill="FFFFFF"/>
      </w:rPr>
      <w:t>© Crown copyright 2017</w:t>
    </w:r>
  </w:p>
  <w:p w14:paraId="6B8871A6" w14:textId="45D6391D" w:rsidR="00FB7211" w:rsidRDefault="00591D5F" w:rsidP="00D35C2B">
    <w:pPr>
      <w:pStyle w:val="Footer"/>
      <w:jc w:val="center"/>
    </w:pPr>
    <w:sdt>
      <w:sdtPr>
        <w:id w:val="-1144888219"/>
        <w:docPartObj>
          <w:docPartGallery w:val="Page Numbers (Bottom of Page)"/>
          <w:docPartUnique/>
        </w:docPartObj>
      </w:sdtPr>
      <w:sdtEndPr>
        <w:rPr>
          <w:noProof/>
        </w:rPr>
      </w:sdtEndPr>
      <w:sdtContent>
        <w:r w:rsidR="00FB7211">
          <w:fldChar w:fldCharType="begin"/>
        </w:r>
        <w:r w:rsidR="00FB7211">
          <w:instrText xml:space="preserve"> PAGE   \* MERGEFORMAT </w:instrText>
        </w:r>
        <w:r w:rsidR="00FB7211">
          <w:fldChar w:fldCharType="separate"/>
        </w:r>
        <w:r>
          <w:rPr>
            <w:noProof/>
          </w:rPr>
          <w:t>22</w:t>
        </w:r>
        <w:r w:rsidR="00FB7211">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FB7211" w:rsidRPr="00D35C2B" w:rsidRDefault="00FB7211"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FB7211" w:rsidRPr="00D35C2B" w:rsidRDefault="00FB7211"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FB7211" w:rsidRPr="00D35C2B" w:rsidRDefault="00FB7211"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FB7211" w:rsidRPr="00D35C2B" w:rsidRDefault="00FB7211"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FB7211" w:rsidRDefault="00591D5F" w:rsidP="00353A2B">
    <w:pPr>
      <w:pStyle w:val="Footer"/>
      <w:jc w:val="center"/>
    </w:pPr>
    <w:sdt>
      <w:sdtPr>
        <w:id w:val="1363323381"/>
        <w:docPartObj>
          <w:docPartGallery w:val="Page Numbers (Bottom of Page)"/>
          <w:docPartUnique/>
        </w:docPartObj>
      </w:sdtPr>
      <w:sdtEndPr>
        <w:rPr>
          <w:noProof/>
        </w:rPr>
      </w:sdtEndPr>
      <w:sdtContent>
        <w:r w:rsidR="00FB7211">
          <w:fldChar w:fldCharType="begin"/>
        </w:r>
        <w:r w:rsidR="00FB7211">
          <w:instrText xml:space="preserve"> PAGE   \* MERGEFORMAT </w:instrText>
        </w:r>
        <w:r w:rsidR="00FB7211">
          <w:fldChar w:fldCharType="separate"/>
        </w:r>
        <w:r w:rsidR="00FB7211">
          <w:rPr>
            <w:noProof/>
          </w:rPr>
          <w:t>48</w:t>
        </w:r>
        <w:r w:rsidR="00FB7211">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FB7211" w:rsidRDefault="00FB721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FB7211" w:rsidRDefault="00FB721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FB7211" w:rsidRDefault="00FB7211" w:rsidP="00FB5BA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A01B5" w14:textId="77777777" w:rsidR="002929E6" w:rsidRDefault="002929E6">
      <w:pPr>
        <w:spacing w:after="0" w:line="240" w:lineRule="auto"/>
      </w:pPr>
      <w:r>
        <w:separator/>
      </w:r>
    </w:p>
  </w:footnote>
  <w:footnote w:type="continuationSeparator" w:id="0">
    <w:p w14:paraId="0AADB6A7" w14:textId="77777777" w:rsidR="002929E6" w:rsidRDefault="002929E6">
      <w:pPr>
        <w:spacing w:after="0" w:line="240" w:lineRule="auto"/>
      </w:pPr>
      <w:r>
        <w:continuationSeparator/>
      </w:r>
    </w:p>
  </w:footnote>
  <w:footnote w:type="continuationNotice" w:id="1">
    <w:p w14:paraId="7CD7389A" w14:textId="77777777" w:rsidR="002929E6" w:rsidRDefault="002929E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FB7211" w:rsidRDefault="00FB721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FB7211" w:rsidRDefault="00FB7211"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FB7211" w:rsidRDefault="00FB7211"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FB7211" w:rsidRDefault="00FB721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FB7211" w:rsidRDefault="00FB7211"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FB7211" w:rsidRDefault="00FB7211"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140314E"/>
    <w:multiLevelType w:val="hybridMultilevel"/>
    <w:tmpl w:val="7C4E27F6"/>
    <w:lvl w:ilvl="0" w:tplc="5A2A8F18">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CBDA4">
      <w:start w:val="1"/>
      <w:numFmt w:val="bullet"/>
      <w:lvlText w:val="•"/>
      <w:lvlJc w:val="left"/>
      <w:pPr>
        <w:ind w:left="785"/>
      </w:pPr>
      <w:rPr>
        <w:rFonts w:ascii="Arial" w:eastAsia="Arial" w:hAnsi="Arial" w:cs="Arial"/>
        <w:b w:val="0"/>
        <w:i w:val="0"/>
        <w:strike w:val="0"/>
        <w:dstrike w:val="0"/>
        <w:color w:val="CD0920"/>
        <w:sz w:val="22"/>
        <w:szCs w:val="22"/>
        <w:u w:val="none" w:color="000000"/>
        <w:bdr w:val="none" w:sz="0" w:space="0" w:color="auto"/>
        <w:shd w:val="clear" w:color="auto" w:fill="auto"/>
        <w:vertAlign w:val="baseline"/>
      </w:rPr>
    </w:lvl>
    <w:lvl w:ilvl="2" w:tplc="AFFA93E4">
      <w:start w:val="1"/>
      <w:numFmt w:val="bullet"/>
      <w:lvlText w:val="▪"/>
      <w:lvlJc w:val="left"/>
      <w:pPr>
        <w:ind w:left="1506"/>
      </w:pPr>
      <w:rPr>
        <w:rFonts w:ascii="Segoe UI Symbol" w:eastAsia="Segoe UI Symbol" w:hAnsi="Segoe UI Symbol" w:cs="Segoe UI Symbol"/>
        <w:b w:val="0"/>
        <w:i w:val="0"/>
        <w:strike w:val="0"/>
        <w:dstrike w:val="0"/>
        <w:color w:val="CD0920"/>
        <w:sz w:val="22"/>
        <w:szCs w:val="22"/>
        <w:u w:val="none" w:color="000000"/>
        <w:bdr w:val="none" w:sz="0" w:space="0" w:color="auto"/>
        <w:shd w:val="clear" w:color="auto" w:fill="auto"/>
        <w:vertAlign w:val="baseline"/>
      </w:rPr>
    </w:lvl>
    <w:lvl w:ilvl="3" w:tplc="FCD407A0">
      <w:start w:val="1"/>
      <w:numFmt w:val="bullet"/>
      <w:lvlText w:val="•"/>
      <w:lvlJc w:val="left"/>
      <w:pPr>
        <w:ind w:left="2226"/>
      </w:pPr>
      <w:rPr>
        <w:rFonts w:ascii="Arial" w:eastAsia="Arial" w:hAnsi="Arial" w:cs="Arial"/>
        <w:b w:val="0"/>
        <w:i w:val="0"/>
        <w:strike w:val="0"/>
        <w:dstrike w:val="0"/>
        <w:color w:val="CD0920"/>
        <w:sz w:val="22"/>
        <w:szCs w:val="22"/>
        <w:u w:val="none" w:color="000000"/>
        <w:bdr w:val="none" w:sz="0" w:space="0" w:color="auto"/>
        <w:shd w:val="clear" w:color="auto" w:fill="auto"/>
        <w:vertAlign w:val="baseline"/>
      </w:rPr>
    </w:lvl>
    <w:lvl w:ilvl="4" w:tplc="FEF0CECE">
      <w:start w:val="1"/>
      <w:numFmt w:val="bullet"/>
      <w:lvlText w:val="o"/>
      <w:lvlJc w:val="left"/>
      <w:pPr>
        <w:ind w:left="2946"/>
      </w:pPr>
      <w:rPr>
        <w:rFonts w:ascii="Segoe UI Symbol" w:eastAsia="Segoe UI Symbol" w:hAnsi="Segoe UI Symbol" w:cs="Segoe UI Symbol"/>
        <w:b w:val="0"/>
        <w:i w:val="0"/>
        <w:strike w:val="0"/>
        <w:dstrike w:val="0"/>
        <w:color w:val="CD0920"/>
        <w:sz w:val="22"/>
        <w:szCs w:val="22"/>
        <w:u w:val="none" w:color="000000"/>
        <w:bdr w:val="none" w:sz="0" w:space="0" w:color="auto"/>
        <w:shd w:val="clear" w:color="auto" w:fill="auto"/>
        <w:vertAlign w:val="baseline"/>
      </w:rPr>
    </w:lvl>
    <w:lvl w:ilvl="5" w:tplc="2C5AF844">
      <w:start w:val="1"/>
      <w:numFmt w:val="bullet"/>
      <w:lvlText w:val="▪"/>
      <w:lvlJc w:val="left"/>
      <w:pPr>
        <w:ind w:left="3666"/>
      </w:pPr>
      <w:rPr>
        <w:rFonts w:ascii="Segoe UI Symbol" w:eastAsia="Segoe UI Symbol" w:hAnsi="Segoe UI Symbol" w:cs="Segoe UI Symbol"/>
        <w:b w:val="0"/>
        <w:i w:val="0"/>
        <w:strike w:val="0"/>
        <w:dstrike w:val="0"/>
        <w:color w:val="CD0920"/>
        <w:sz w:val="22"/>
        <w:szCs w:val="22"/>
        <w:u w:val="none" w:color="000000"/>
        <w:bdr w:val="none" w:sz="0" w:space="0" w:color="auto"/>
        <w:shd w:val="clear" w:color="auto" w:fill="auto"/>
        <w:vertAlign w:val="baseline"/>
      </w:rPr>
    </w:lvl>
    <w:lvl w:ilvl="6" w:tplc="DAF68AE0">
      <w:start w:val="1"/>
      <w:numFmt w:val="bullet"/>
      <w:lvlText w:val="•"/>
      <w:lvlJc w:val="left"/>
      <w:pPr>
        <w:ind w:left="4386"/>
      </w:pPr>
      <w:rPr>
        <w:rFonts w:ascii="Arial" w:eastAsia="Arial" w:hAnsi="Arial" w:cs="Arial"/>
        <w:b w:val="0"/>
        <w:i w:val="0"/>
        <w:strike w:val="0"/>
        <w:dstrike w:val="0"/>
        <w:color w:val="CD0920"/>
        <w:sz w:val="22"/>
        <w:szCs w:val="22"/>
        <w:u w:val="none" w:color="000000"/>
        <w:bdr w:val="none" w:sz="0" w:space="0" w:color="auto"/>
        <w:shd w:val="clear" w:color="auto" w:fill="auto"/>
        <w:vertAlign w:val="baseline"/>
      </w:rPr>
    </w:lvl>
    <w:lvl w:ilvl="7" w:tplc="3334AB72">
      <w:start w:val="1"/>
      <w:numFmt w:val="bullet"/>
      <w:lvlText w:val="o"/>
      <w:lvlJc w:val="left"/>
      <w:pPr>
        <w:ind w:left="5106"/>
      </w:pPr>
      <w:rPr>
        <w:rFonts w:ascii="Segoe UI Symbol" w:eastAsia="Segoe UI Symbol" w:hAnsi="Segoe UI Symbol" w:cs="Segoe UI Symbol"/>
        <w:b w:val="0"/>
        <w:i w:val="0"/>
        <w:strike w:val="0"/>
        <w:dstrike w:val="0"/>
        <w:color w:val="CD0920"/>
        <w:sz w:val="22"/>
        <w:szCs w:val="22"/>
        <w:u w:val="none" w:color="000000"/>
        <w:bdr w:val="none" w:sz="0" w:space="0" w:color="auto"/>
        <w:shd w:val="clear" w:color="auto" w:fill="auto"/>
        <w:vertAlign w:val="baseline"/>
      </w:rPr>
    </w:lvl>
    <w:lvl w:ilvl="8" w:tplc="D1E25544">
      <w:start w:val="1"/>
      <w:numFmt w:val="bullet"/>
      <w:lvlText w:val="▪"/>
      <w:lvlJc w:val="left"/>
      <w:pPr>
        <w:ind w:left="5826"/>
      </w:pPr>
      <w:rPr>
        <w:rFonts w:ascii="Segoe UI Symbol" w:eastAsia="Segoe UI Symbol" w:hAnsi="Segoe UI Symbol" w:cs="Segoe UI Symbol"/>
        <w:b w:val="0"/>
        <w:i w:val="0"/>
        <w:strike w:val="0"/>
        <w:dstrike w:val="0"/>
        <w:color w:val="CD0920"/>
        <w:sz w:val="22"/>
        <w:szCs w:val="22"/>
        <w:u w:val="none" w:color="000000"/>
        <w:bdr w:val="none" w:sz="0" w:space="0" w:color="auto"/>
        <w:shd w:val="clear" w:color="auto" w:fill="auto"/>
        <w:vertAlign w:val="baseline"/>
      </w:rPr>
    </w:lvl>
  </w:abstractNum>
  <w:abstractNum w:abstractNumId="17"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9743A63"/>
    <w:multiLevelType w:val="hybridMultilevel"/>
    <w:tmpl w:val="449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1"/>
  </w:num>
  <w:num w:numId="3">
    <w:abstractNumId w:val="15"/>
  </w:num>
  <w:num w:numId="4">
    <w:abstractNumId w:val="11"/>
  </w:num>
  <w:num w:numId="5">
    <w:abstractNumId w:val="5"/>
  </w:num>
  <w:num w:numId="6">
    <w:abstractNumId w:val="25"/>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3"/>
  </w:num>
  <w:num w:numId="15">
    <w:abstractNumId w:val="7"/>
  </w:num>
  <w:num w:numId="16">
    <w:abstractNumId w:val="10"/>
  </w:num>
  <w:num w:numId="17">
    <w:abstractNumId w:val="22"/>
  </w:num>
  <w:num w:numId="18">
    <w:abstractNumId w:val="28"/>
  </w:num>
  <w:num w:numId="19">
    <w:abstractNumId w:val="13"/>
  </w:num>
  <w:num w:numId="20">
    <w:abstractNumId w:val="27"/>
  </w:num>
  <w:num w:numId="21">
    <w:abstractNumId w:val="3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29"/>
  </w:num>
  <w:num w:numId="26">
    <w:abstractNumId w:val="14"/>
  </w:num>
  <w:num w:numId="27">
    <w:abstractNumId w:val="26"/>
  </w:num>
  <w:num w:numId="28">
    <w:abstractNumId w:val="8"/>
  </w:num>
  <w:num w:numId="29">
    <w:abstractNumId w:val="2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6"/>
  </w:num>
  <w:numIdMacAtCleanup w:val="4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yatt">
    <w15:presenceInfo w15:providerId="None" w15:userId="Donna W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5B62"/>
    <w:rsid w:val="00057129"/>
    <w:rsid w:val="00062FAB"/>
    <w:rsid w:val="000654F7"/>
    <w:rsid w:val="000669AE"/>
    <w:rsid w:val="0007028E"/>
    <w:rsid w:val="00071FC1"/>
    <w:rsid w:val="00073771"/>
    <w:rsid w:val="000809D5"/>
    <w:rsid w:val="00081A13"/>
    <w:rsid w:val="000825E9"/>
    <w:rsid w:val="00082CE5"/>
    <w:rsid w:val="000846D0"/>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26AA9"/>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2C12"/>
    <w:rsid w:val="0018379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3EF2"/>
    <w:rsid w:val="001F58EB"/>
    <w:rsid w:val="001F5AAA"/>
    <w:rsid w:val="001F79FD"/>
    <w:rsid w:val="002015CC"/>
    <w:rsid w:val="00202B79"/>
    <w:rsid w:val="00204BC3"/>
    <w:rsid w:val="002057CB"/>
    <w:rsid w:val="0021048C"/>
    <w:rsid w:val="00211D31"/>
    <w:rsid w:val="00213A18"/>
    <w:rsid w:val="00216C2B"/>
    <w:rsid w:val="002213F7"/>
    <w:rsid w:val="00225173"/>
    <w:rsid w:val="00225EDB"/>
    <w:rsid w:val="00225EDF"/>
    <w:rsid w:val="002278D4"/>
    <w:rsid w:val="002307B3"/>
    <w:rsid w:val="00230A4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929E6"/>
    <w:rsid w:val="00294625"/>
    <w:rsid w:val="002A3CE4"/>
    <w:rsid w:val="002A4CB4"/>
    <w:rsid w:val="002A5AC8"/>
    <w:rsid w:val="002B0FDF"/>
    <w:rsid w:val="002C25DE"/>
    <w:rsid w:val="002D03A0"/>
    <w:rsid w:val="002D306F"/>
    <w:rsid w:val="002D33F9"/>
    <w:rsid w:val="002E271C"/>
    <w:rsid w:val="002E3BF2"/>
    <w:rsid w:val="002F6F92"/>
    <w:rsid w:val="00302877"/>
    <w:rsid w:val="003044A7"/>
    <w:rsid w:val="00304EEF"/>
    <w:rsid w:val="0030705B"/>
    <w:rsid w:val="0030758D"/>
    <w:rsid w:val="00310C2D"/>
    <w:rsid w:val="003118CA"/>
    <w:rsid w:val="003122CB"/>
    <w:rsid w:val="00312EB4"/>
    <w:rsid w:val="00315FB8"/>
    <w:rsid w:val="00316366"/>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56AA"/>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159F"/>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C7797"/>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394"/>
    <w:rsid w:val="00471CCA"/>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888"/>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1D5F"/>
    <w:rsid w:val="00593F22"/>
    <w:rsid w:val="00597C92"/>
    <w:rsid w:val="005A3C1B"/>
    <w:rsid w:val="005A561C"/>
    <w:rsid w:val="005B034B"/>
    <w:rsid w:val="005B23EA"/>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5285"/>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4E25"/>
    <w:rsid w:val="006A1714"/>
    <w:rsid w:val="006A1B65"/>
    <w:rsid w:val="006A3A26"/>
    <w:rsid w:val="006A3DF1"/>
    <w:rsid w:val="006A477F"/>
    <w:rsid w:val="006A5B23"/>
    <w:rsid w:val="006B0C28"/>
    <w:rsid w:val="006B131A"/>
    <w:rsid w:val="006B224F"/>
    <w:rsid w:val="006B3EDC"/>
    <w:rsid w:val="006B5561"/>
    <w:rsid w:val="006C0850"/>
    <w:rsid w:val="006C11A5"/>
    <w:rsid w:val="006C362B"/>
    <w:rsid w:val="006C686A"/>
    <w:rsid w:val="006C7108"/>
    <w:rsid w:val="006D2A7F"/>
    <w:rsid w:val="006D64CC"/>
    <w:rsid w:val="006E2D22"/>
    <w:rsid w:val="006E6177"/>
    <w:rsid w:val="006F2A29"/>
    <w:rsid w:val="006F449C"/>
    <w:rsid w:val="006F455D"/>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41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0DEB"/>
    <w:rsid w:val="00812422"/>
    <w:rsid w:val="00813A1A"/>
    <w:rsid w:val="00814841"/>
    <w:rsid w:val="00821624"/>
    <w:rsid w:val="008226DC"/>
    <w:rsid w:val="00832B7B"/>
    <w:rsid w:val="00837B0E"/>
    <w:rsid w:val="0084073B"/>
    <w:rsid w:val="00840A1C"/>
    <w:rsid w:val="00841FFA"/>
    <w:rsid w:val="0084742E"/>
    <w:rsid w:val="0084785D"/>
    <w:rsid w:val="00852355"/>
    <w:rsid w:val="0085372A"/>
    <w:rsid w:val="00857A80"/>
    <w:rsid w:val="00857BD2"/>
    <w:rsid w:val="0086551D"/>
    <w:rsid w:val="00865E09"/>
    <w:rsid w:val="00867075"/>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0E74"/>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1031"/>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3213"/>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AF6BA6"/>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3393"/>
    <w:rsid w:val="00BF5F64"/>
    <w:rsid w:val="00BF65FE"/>
    <w:rsid w:val="00C01B54"/>
    <w:rsid w:val="00C02B28"/>
    <w:rsid w:val="00C06316"/>
    <w:rsid w:val="00C06E03"/>
    <w:rsid w:val="00C10F77"/>
    <w:rsid w:val="00C1228D"/>
    <w:rsid w:val="00C140D3"/>
    <w:rsid w:val="00C158E8"/>
    <w:rsid w:val="00C1667B"/>
    <w:rsid w:val="00C209FF"/>
    <w:rsid w:val="00C22030"/>
    <w:rsid w:val="00C24351"/>
    <w:rsid w:val="00C2656E"/>
    <w:rsid w:val="00C271E2"/>
    <w:rsid w:val="00C3320D"/>
    <w:rsid w:val="00C43776"/>
    <w:rsid w:val="00C43FBF"/>
    <w:rsid w:val="00C44B5E"/>
    <w:rsid w:val="00C50D4B"/>
    <w:rsid w:val="00C51533"/>
    <w:rsid w:val="00C52EEE"/>
    <w:rsid w:val="00C54786"/>
    <w:rsid w:val="00C5567D"/>
    <w:rsid w:val="00C61199"/>
    <w:rsid w:val="00C62B1F"/>
    <w:rsid w:val="00C66F03"/>
    <w:rsid w:val="00C70018"/>
    <w:rsid w:val="00C70928"/>
    <w:rsid w:val="00C741B5"/>
    <w:rsid w:val="00C74DBB"/>
    <w:rsid w:val="00C80CDE"/>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2A34"/>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4B0A"/>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55A"/>
    <w:rsid w:val="00DA0D42"/>
    <w:rsid w:val="00DA3265"/>
    <w:rsid w:val="00DA459C"/>
    <w:rsid w:val="00DA6CF2"/>
    <w:rsid w:val="00DA7C65"/>
    <w:rsid w:val="00DB0EF7"/>
    <w:rsid w:val="00DB297D"/>
    <w:rsid w:val="00DB3DDB"/>
    <w:rsid w:val="00DB48D7"/>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EA5"/>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2B10"/>
    <w:rsid w:val="00E73F97"/>
    <w:rsid w:val="00E745DD"/>
    <w:rsid w:val="00E75417"/>
    <w:rsid w:val="00E83ECF"/>
    <w:rsid w:val="00E85C89"/>
    <w:rsid w:val="00E91523"/>
    <w:rsid w:val="00E93B40"/>
    <w:rsid w:val="00E96F8D"/>
    <w:rsid w:val="00E979A6"/>
    <w:rsid w:val="00EA26DD"/>
    <w:rsid w:val="00EA32FF"/>
    <w:rsid w:val="00EB19CB"/>
    <w:rsid w:val="00EB4FB2"/>
    <w:rsid w:val="00EB59C1"/>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5002"/>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966EB"/>
    <w:rsid w:val="00FA1D8C"/>
    <w:rsid w:val="00FA1DA6"/>
    <w:rsid w:val="00FA30C4"/>
    <w:rsid w:val="00FA32F3"/>
    <w:rsid w:val="00FA506B"/>
    <w:rsid w:val="00FA540F"/>
    <w:rsid w:val="00FB0D94"/>
    <w:rsid w:val="00FB269A"/>
    <w:rsid w:val="00FB5BA8"/>
    <w:rsid w:val="00FB7211"/>
    <w:rsid w:val="00FB7902"/>
    <w:rsid w:val="00FC28DF"/>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E09523C8-C275-4F46-A462-9159E816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8"/>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6"/>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C50D4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EC08E76-D206-4D86-997E-F529B7A6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111</Pages>
  <Words>42610</Words>
  <Characters>229119</Characters>
  <Application>Microsoft Office Word</Application>
  <DocSecurity>0</DocSecurity>
  <Lines>1909</Lines>
  <Paragraphs>542</Paragraphs>
  <ScaleCrop>false</ScaleCrop>
  <HeadingPairs>
    <vt:vector size="2" baseType="variant">
      <vt:variant>
        <vt:lpstr>Title</vt:lpstr>
      </vt:variant>
      <vt:variant>
        <vt:i4>1</vt:i4>
      </vt:variant>
    </vt:vector>
  </HeadingPairs>
  <TitlesOfParts>
    <vt:vector size="1" baseType="lpstr">
      <vt:lpstr/>
    </vt:vector>
  </TitlesOfParts>
  <Company>INSS</Company>
  <LinksUpToDate>false</LinksUpToDate>
  <CharactersWithSpaces>271187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5</cp:revision>
  <cp:lastPrinted>2016-09-15T13:40:00Z</cp:lastPrinted>
  <dcterms:created xsi:type="dcterms:W3CDTF">2019-02-12T13:08:00Z</dcterms:created>
  <dcterms:modified xsi:type="dcterms:W3CDTF">2019-03-11T15:50:00Z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