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36" w:rsidRDefault="00403E36" w:rsidP="00403E36">
      <w:pPr>
        <w:jc w:val="center"/>
        <w:rPr>
          <w:rFonts w:ascii="Arial" w:hAnsi="Arial" w:cs="Arial"/>
          <w:b/>
        </w:rPr>
      </w:pPr>
      <w:r w:rsidRPr="00403E36">
        <w:rPr>
          <w:rFonts w:ascii="Arial" w:hAnsi="Arial" w:cs="Arial"/>
          <w:b/>
        </w:rPr>
        <w:t xml:space="preserve">What Works Centre for Children’s Social </w:t>
      </w:r>
      <w:proofErr w:type="gramStart"/>
      <w:r w:rsidRPr="00403E36">
        <w:rPr>
          <w:rFonts w:ascii="Arial" w:hAnsi="Arial" w:cs="Arial"/>
          <w:b/>
        </w:rPr>
        <w:t>Care</w:t>
      </w:r>
      <w:proofErr w:type="gramEnd"/>
    </w:p>
    <w:p w:rsidR="00403E36" w:rsidRDefault="00403E36" w:rsidP="00403E36">
      <w:pPr>
        <w:jc w:val="center"/>
        <w:rPr>
          <w:rFonts w:ascii="Arial" w:hAnsi="Arial" w:cs="Arial"/>
          <w:b/>
        </w:rPr>
      </w:pPr>
    </w:p>
    <w:p w:rsidR="00403E36" w:rsidRPr="00403E36" w:rsidRDefault="00403E36" w:rsidP="00403E36">
      <w:pPr>
        <w:rPr>
          <w:rFonts w:ascii="Arial" w:hAnsi="Arial" w:cs="Arial"/>
          <w:b/>
        </w:rPr>
      </w:pPr>
      <w:r>
        <w:rPr>
          <w:rFonts w:ascii="Arial" w:hAnsi="Arial" w:cs="Arial"/>
          <w:b/>
        </w:rPr>
        <w:t>Description and additional information</w:t>
      </w:r>
    </w:p>
    <w:p w:rsidR="00F13529" w:rsidRPr="00403E36" w:rsidRDefault="00F13529">
      <w:pPr>
        <w:rPr>
          <w:b/>
        </w:rPr>
      </w:pPr>
    </w:p>
    <w:p w:rsidR="00403E36" w:rsidRDefault="00403E36"/>
    <w:p w:rsidR="00403E36" w:rsidRDefault="00403E36" w:rsidP="00403E36">
      <w:pPr>
        <w:pStyle w:val="NormalWeb"/>
        <w:spacing w:before="0" w:beforeAutospacing="0" w:after="0" w:afterAutospacing="0"/>
      </w:pPr>
      <w:r>
        <w:t xml:space="preserve">The new What Works Centre (WWC) for Children’s Social Care will focus on improving outcomes for </w:t>
      </w:r>
      <w:r w:rsidRPr="00EA4A5B">
        <w:t>children</w:t>
      </w:r>
      <w:r>
        <w:t xml:space="preserve"> </w:t>
      </w:r>
      <w:r w:rsidRPr="00EA4A5B">
        <w:t>who are at risk of, or suffering from, abuse and/or neglect</w:t>
      </w:r>
      <w:r>
        <w:t>. It will identify the most effective interventions and practice systems and support their implementation by practitioners and decision makers.  Its goal will be to improve outcomes for children and their families by developing a powerful evidence base, and supporting its translation into better practice on the ground.</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t>The WWC will support the new agenda to transform children’s social work, alongside the creation of a new social work body to improve standards in the profession and the centralisation of Serious Case Reviews (SCRs). It is intended to bring a fresh and innovative approach to the delivery of children’s services to improve outcomes for vulnerable children.</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t>The WWC will be independent from</w:t>
      </w:r>
      <w:r w:rsidRPr="007B28BC">
        <w:t xml:space="preserve"> government and will have four core functions:</w:t>
      </w:r>
    </w:p>
    <w:p w:rsidR="00403E36" w:rsidRPr="007B28BC" w:rsidRDefault="00403E36" w:rsidP="00403E36">
      <w:pPr>
        <w:pStyle w:val="NormalWeb"/>
        <w:spacing w:before="0" w:beforeAutospacing="0" w:after="0" w:afterAutospacing="0"/>
      </w:pPr>
    </w:p>
    <w:p w:rsidR="00403E36" w:rsidRPr="007B28BC" w:rsidRDefault="00403E36" w:rsidP="00403E36">
      <w:pPr>
        <w:pStyle w:val="NormalWeb"/>
        <w:numPr>
          <w:ilvl w:val="0"/>
          <w:numId w:val="1"/>
        </w:numPr>
        <w:spacing w:before="0" w:beforeAutospacing="0" w:after="0" w:afterAutospacing="0"/>
      </w:pPr>
      <w:r w:rsidRPr="007B28BC">
        <w:t xml:space="preserve">Synthesis of existing evidence, including learning from the Innovation Programme and </w:t>
      </w:r>
      <w:r>
        <w:t>SCRs, and other research.</w:t>
      </w:r>
    </w:p>
    <w:p w:rsidR="00403E36" w:rsidRPr="007B28BC" w:rsidRDefault="00403E36" w:rsidP="00403E36">
      <w:pPr>
        <w:pStyle w:val="NormalWeb"/>
        <w:numPr>
          <w:ilvl w:val="0"/>
          <w:numId w:val="1"/>
        </w:numPr>
        <w:spacing w:before="0" w:beforeAutospacing="0" w:after="0" w:afterAutospacing="0"/>
      </w:pPr>
      <w:r w:rsidRPr="007B28BC">
        <w:t>Identification of evidence gaps and commissioning of new research and evaluations to fill gaps</w:t>
      </w:r>
      <w:r>
        <w:t>.</w:t>
      </w:r>
    </w:p>
    <w:p w:rsidR="00403E36" w:rsidRPr="007B28BC" w:rsidRDefault="00403E36" w:rsidP="00403E36">
      <w:pPr>
        <w:pStyle w:val="NormalWeb"/>
        <w:numPr>
          <w:ilvl w:val="0"/>
          <w:numId w:val="1"/>
        </w:numPr>
        <w:spacing w:before="0" w:beforeAutospacing="0" w:after="0" w:afterAutospacing="0"/>
      </w:pPr>
      <w:r w:rsidRPr="007B28BC">
        <w:t>Translation of evidence into practical guidance for practitioners, including development of an online ‘toolkit’ to compare the cost-effectiveness of different practices</w:t>
      </w:r>
      <w:r>
        <w:t>.</w:t>
      </w:r>
    </w:p>
    <w:p w:rsidR="00403E36" w:rsidRPr="007B28BC" w:rsidRDefault="00403E36" w:rsidP="00403E36">
      <w:pPr>
        <w:pStyle w:val="NormalWeb"/>
        <w:numPr>
          <w:ilvl w:val="0"/>
          <w:numId w:val="1"/>
        </w:numPr>
        <w:spacing w:before="0" w:beforeAutospacing="0" w:after="0" w:afterAutospacing="0"/>
      </w:pPr>
      <w:r>
        <w:t>Dissemination of best practice and s</w:t>
      </w:r>
      <w:r w:rsidRPr="007B28BC">
        <w:t xml:space="preserve">upporting practitioners in </w:t>
      </w:r>
      <w:r>
        <w:t xml:space="preserve">the </w:t>
      </w:r>
      <w:r w:rsidRPr="007B28BC">
        <w:t>implement</w:t>
      </w:r>
      <w:r>
        <w:t xml:space="preserve">ation of </w:t>
      </w:r>
      <w:r w:rsidRPr="007B28BC">
        <w:t>findings into practice</w:t>
      </w:r>
      <w:r>
        <w:t>.</w:t>
      </w:r>
    </w:p>
    <w:p w:rsidR="00403E36" w:rsidRDefault="00403E36" w:rsidP="00403E36">
      <w:pPr>
        <w:jc w:val="both"/>
        <w:rPr>
          <w:rFonts w:ascii="Arial" w:hAnsi="Arial" w:cs="Arial"/>
        </w:rPr>
      </w:pPr>
    </w:p>
    <w:p w:rsidR="00403E36" w:rsidRPr="00911776" w:rsidRDefault="00403E36" w:rsidP="00403E36">
      <w:pPr>
        <w:jc w:val="both"/>
        <w:rPr>
          <w:rFonts w:ascii="Arial" w:hAnsi="Arial" w:cs="Arial"/>
        </w:rPr>
      </w:pPr>
      <w:r>
        <w:rPr>
          <w:rFonts w:ascii="Arial" w:hAnsi="Arial" w:cs="Arial"/>
        </w:rPr>
        <w:t>It</w:t>
      </w:r>
      <w:r w:rsidRPr="00911776">
        <w:rPr>
          <w:rFonts w:ascii="Arial" w:hAnsi="Arial" w:cs="Arial"/>
        </w:rPr>
        <w:t xml:space="preserve"> will work closely to support and share learning with other </w:t>
      </w:r>
      <w:r>
        <w:rPr>
          <w:rFonts w:ascii="Arial" w:hAnsi="Arial" w:cs="Arial"/>
        </w:rPr>
        <w:t>programmes in children’s social care</w:t>
      </w:r>
      <w:r w:rsidRPr="00911776">
        <w:rPr>
          <w:rFonts w:ascii="Arial" w:hAnsi="Arial" w:cs="Arial"/>
        </w:rPr>
        <w:t xml:space="preserve">, including the Innovation Programme, Partners in Practice, </w:t>
      </w:r>
      <w:proofErr w:type="gramStart"/>
      <w:r>
        <w:rPr>
          <w:rFonts w:ascii="Arial" w:hAnsi="Arial" w:cs="Arial"/>
        </w:rPr>
        <w:t>the</w:t>
      </w:r>
      <w:proofErr w:type="gramEnd"/>
      <w:r>
        <w:rPr>
          <w:rFonts w:ascii="Arial" w:hAnsi="Arial" w:cs="Arial"/>
        </w:rPr>
        <w:t xml:space="preserve"> new centralised approach to </w:t>
      </w:r>
      <w:r w:rsidRPr="00911776">
        <w:rPr>
          <w:rFonts w:ascii="Arial" w:hAnsi="Arial" w:cs="Arial"/>
        </w:rPr>
        <w:t>S</w:t>
      </w:r>
      <w:r>
        <w:rPr>
          <w:rFonts w:ascii="Arial" w:hAnsi="Arial" w:cs="Arial"/>
        </w:rPr>
        <w:t>CRs</w:t>
      </w:r>
      <w:r w:rsidRPr="00911776">
        <w:rPr>
          <w:rFonts w:ascii="Arial" w:hAnsi="Arial" w:cs="Arial"/>
        </w:rPr>
        <w:t>, the Child Sexual Exploitation Response Unit and the Centre of Expertise for Child Sexual Abuse.</w:t>
      </w:r>
    </w:p>
    <w:p w:rsidR="00403E36" w:rsidRDefault="00403E36" w:rsidP="00403E36">
      <w:pPr>
        <w:jc w:val="both"/>
        <w:rPr>
          <w:rFonts w:ascii="Arial" w:hAnsi="Arial" w:cs="Arial"/>
        </w:rPr>
      </w:pPr>
    </w:p>
    <w:p w:rsidR="00403E36" w:rsidRPr="007B28BC" w:rsidRDefault="00403E36" w:rsidP="00403E36">
      <w:pPr>
        <w:pStyle w:val="NormalWeb"/>
        <w:spacing w:before="0" w:beforeAutospacing="0" w:after="0" w:afterAutospacing="0"/>
      </w:pPr>
      <w:r w:rsidRPr="007B28BC">
        <w:t>The WWC will join the world’s first network of What Works Centre</w:t>
      </w:r>
      <w:r w:rsidRPr="007B28BC">
        <w:rPr>
          <w:color w:val="000000"/>
        </w:rPr>
        <w:t>s,</w:t>
      </w:r>
      <w:r w:rsidRPr="007B28BC">
        <w:rPr>
          <w:b/>
          <w:bCs/>
          <w:i/>
          <w:iCs/>
          <w:color w:val="000000"/>
        </w:rPr>
        <w:t xml:space="preserve"> </w:t>
      </w:r>
      <w:r w:rsidRPr="007B28BC">
        <w:rPr>
          <w:color w:val="000000"/>
        </w:rPr>
        <w:t>which support policy makers, commissioners and practitioners to make decisions based upon strong evidence of what works and to provide cost-efficient services. The existing W</w:t>
      </w:r>
      <w:r>
        <w:rPr>
          <w:color w:val="000000"/>
        </w:rPr>
        <w:t>WCs</w:t>
      </w:r>
      <w:r w:rsidRPr="007B28BC">
        <w:rPr>
          <w:color w:val="000000"/>
        </w:rPr>
        <w:t xml:space="preserve"> </w:t>
      </w:r>
      <w:r w:rsidRPr="007B28BC">
        <w:t xml:space="preserve">already address issues such as </w:t>
      </w:r>
      <w:r>
        <w:t xml:space="preserve">educational attainment (Education Endowment Foundation), local economic growth (What Works Centre for local economic growth) and </w:t>
      </w:r>
      <w:r w:rsidRPr="007B28BC">
        <w:t>crime reduction</w:t>
      </w:r>
      <w:r>
        <w:t xml:space="preserve"> (College of Policing What Works Centre for Crime Reduction). </w:t>
      </w:r>
      <w:r w:rsidRPr="007B28BC">
        <w:t xml:space="preserve">Information on the What Works Centre network can be found </w:t>
      </w:r>
      <w:hyperlink r:id="rId6" w:history="1">
        <w:r w:rsidRPr="0031050C">
          <w:rPr>
            <w:rStyle w:val="Hyperlink"/>
          </w:rPr>
          <w:t>h</w:t>
        </w:r>
        <w:r w:rsidRPr="0031050C">
          <w:rPr>
            <w:rStyle w:val="Hyperlink"/>
          </w:rPr>
          <w:t>e</w:t>
        </w:r>
        <w:r w:rsidRPr="0031050C">
          <w:rPr>
            <w:rStyle w:val="Hyperlink"/>
          </w:rPr>
          <w:t>re</w:t>
        </w:r>
      </w:hyperlink>
      <w:r>
        <w:t xml:space="preserve">. </w:t>
      </w:r>
    </w:p>
    <w:p w:rsidR="00403E36" w:rsidRPr="00B02857" w:rsidRDefault="00403E36" w:rsidP="00403E36">
      <w:pPr>
        <w:jc w:val="both"/>
        <w:rPr>
          <w:rFonts w:ascii="Arial" w:hAnsi="Arial" w:cs="Arial"/>
        </w:rPr>
      </w:pPr>
    </w:p>
    <w:p w:rsidR="00403E36" w:rsidRPr="00B02857" w:rsidRDefault="00403E36" w:rsidP="00403E36">
      <w:pPr>
        <w:pStyle w:val="NormalWeb"/>
        <w:spacing w:before="0" w:beforeAutospacing="0" w:after="0" w:afterAutospacing="0"/>
      </w:pPr>
      <w:r w:rsidRPr="00B02857">
        <w:t>The WWC scope will have in range the totality of support, from the point at which children become known to social care services, through to adoption support. Its initial focus</w:t>
      </w:r>
      <w:r>
        <w:t xml:space="preserve"> </w:t>
      </w:r>
      <w:r w:rsidRPr="00B02857">
        <w:t>will be on improving the quality of social work</w:t>
      </w:r>
      <w:r>
        <w:t xml:space="preserve"> practice, to complement the wider social work reform agenda</w:t>
      </w:r>
      <w:r w:rsidRPr="00B02857">
        <w:t xml:space="preserve">. It will identify both the most effective interventions by practitioners and also the most effective ‘systems’, for example, learning from the </w:t>
      </w:r>
      <w:r w:rsidRPr="00B02857">
        <w:lastRenderedPageBreak/>
        <w:t>structures of the local authorities with the most effective children’s social care systems.</w:t>
      </w:r>
    </w:p>
    <w:p w:rsidR="00403E36" w:rsidRPr="00B02857"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rsidRPr="007B28BC">
        <w:t>We are interested in attracting the following skills and expertise to the WWC:</w:t>
      </w:r>
    </w:p>
    <w:p w:rsidR="00403E36" w:rsidRPr="007B28BC" w:rsidRDefault="00403E36" w:rsidP="00403E36">
      <w:pPr>
        <w:pStyle w:val="NormalWeb"/>
        <w:spacing w:before="0" w:beforeAutospacing="0" w:after="0" w:afterAutospacing="0"/>
      </w:pPr>
    </w:p>
    <w:p w:rsidR="00403E36" w:rsidRPr="007B28BC" w:rsidRDefault="00403E36" w:rsidP="00403E36">
      <w:pPr>
        <w:pStyle w:val="NormalWeb"/>
        <w:numPr>
          <w:ilvl w:val="0"/>
          <w:numId w:val="2"/>
        </w:numPr>
        <w:spacing w:before="0" w:beforeAutospacing="0" w:after="0" w:afterAutospacing="0"/>
      </w:pPr>
      <w:r>
        <w:t>r</w:t>
      </w:r>
      <w:r w:rsidRPr="007B28BC">
        <w:t xml:space="preserve">obust knowledge and extensive practical experience of services in children’s social care, and particularly the social work profession; </w:t>
      </w:r>
    </w:p>
    <w:p w:rsidR="00403E36" w:rsidRPr="007B28BC" w:rsidRDefault="00403E36" w:rsidP="00403E36">
      <w:pPr>
        <w:pStyle w:val="NormalWeb"/>
        <w:numPr>
          <w:ilvl w:val="0"/>
          <w:numId w:val="2"/>
        </w:numPr>
        <w:spacing w:before="0" w:beforeAutospacing="0" w:after="0" w:afterAutospacing="0"/>
      </w:pPr>
      <w:r>
        <w:t>r</w:t>
      </w:r>
      <w:r w:rsidRPr="007B28BC">
        <w:t>esearch</w:t>
      </w:r>
      <w:r>
        <w:t xml:space="preserve"> and analytical skills, including experience of </w:t>
      </w:r>
      <w:r w:rsidRPr="007B28BC">
        <w:t xml:space="preserve">robust high quality evaluations and trials; </w:t>
      </w:r>
    </w:p>
    <w:p w:rsidR="00403E36" w:rsidRPr="007B28BC" w:rsidRDefault="00403E36" w:rsidP="00403E36">
      <w:pPr>
        <w:pStyle w:val="NormalWeb"/>
        <w:numPr>
          <w:ilvl w:val="0"/>
          <w:numId w:val="2"/>
        </w:numPr>
        <w:spacing w:before="0" w:beforeAutospacing="0" w:after="0" w:afterAutospacing="0"/>
      </w:pPr>
      <w:r>
        <w:t>t</w:t>
      </w:r>
      <w:r w:rsidRPr="007B28BC">
        <w:t>ranslation of evidence into practice;</w:t>
      </w:r>
      <w:r>
        <w:t xml:space="preserve"> and</w:t>
      </w:r>
    </w:p>
    <w:p w:rsidR="00403E36" w:rsidRPr="007B28BC" w:rsidRDefault="00403E36" w:rsidP="00403E36">
      <w:pPr>
        <w:pStyle w:val="NormalWeb"/>
        <w:numPr>
          <w:ilvl w:val="0"/>
          <w:numId w:val="2"/>
        </w:numPr>
        <w:spacing w:before="0" w:beforeAutospacing="0" w:after="0" w:afterAutospacing="0"/>
      </w:pPr>
      <w:proofErr w:type="gramStart"/>
      <w:r>
        <w:t>i</w:t>
      </w:r>
      <w:r w:rsidRPr="007B28BC">
        <w:t>nnovative</w:t>
      </w:r>
      <w:proofErr w:type="gramEnd"/>
      <w:r w:rsidRPr="007B28BC">
        <w:t xml:space="preserve"> and creative thinking around how to increase the impact and cost-effectiveness of practices in children’s social care. </w:t>
      </w:r>
    </w:p>
    <w:p w:rsidR="00403E36" w:rsidRDefault="00403E36" w:rsidP="00403E36">
      <w:pPr>
        <w:pStyle w:val="NormalWeb"/>
        <w:spacing w:before="0" w:beforeAutospacing="0" w:after="0" w:afterAutospacing="0"/>
      </w:pPr>
    </w:p>
    <w:p w:rsidR="00403E36" w:rsidRPr="007B28BC" w:rsidRDefault="00403E36" w:rsidP="00403E36">
      <w:pPr>
        <w:pStyle w:val="NormalWeb"/>
        <w:spacing w:before="0" w:beforeAutospacing="0" w:after="0" w:afterAutospacing="0"/>
      </w:pPr>
      <w:r>
        <w:t xml:space="preserve">We do not anticipate that any single organisation will have the combined track record and expertise we are seeking. If the Authority chooses to carry out </w:t>
      </w:r>
      <w:proofErr w:type="gramStart"/>
      <w:r>
        <w:t>a procurement</w:t>
      </w:r>
      <w:proofErr w:type="gramEnd"/>
      <w:r>
        <w:t>, we would welcome bids submitted in partnership.</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t>Up to £4m will be available per year from 2016/17 to 2019/20 to fund the WWC. More information on the precise funding will be available in due course. It is anticipated that the WWC may attract alternative funding once established.</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rsidRPr="00EA4A5B">
        <w:t>The estimated plann</w:t>
      </w:r>
      <w:r>
        <w:t>ed date for publication of the contract n</w:t>
      </w:r>
      <w:r w:rsidRPr="00EA4A5B">
        <w:t>otice is</w:t>
      </w:r>
      <w:r>
        <w:t xml:space="preserve"> September 2016.</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t xml:space="preserve">Preliminary market consultation events will be held in June 2016 to provide an opportunity for potential providers to learn about the What Works Centre for Children’s Social Care. To register your interest, please contact </w:t>
      </w:r>
      <w:hyperlink r:id="rId7" w:history="1">
        <w:r w:rsidRPr="007B28BC">
          <w:rPr>
            <w:rStyle w:val="Hyperlink"/>
          </w:rPr>
          <w:t>CSC.WhatWorksCentre@education.gsi.gov.uk</w:t>
        </w:r>
      </w:hyperlink>
      <w:r>
        <w:t xml:space="preserve"> and further details will be circulated as soon as they are available. </w:t>
      </w:r>
      <w:r w:rsidRPr="00006DFE">
        <w:t xml:space="preserve">Please note that </w:t>
      </w:r>
      <w:r>
        <w:t xml:space="preserve">places will be allocated on a first come first served basis, according to venue size. </w:t>
      </w:r>
    </w:p>
    <w:p w:rsidR="00403E36" w:rsidRDefault="00403E36" w:rsidP="00403E36">
      <w:pPr>
        <w:pStyle w:val="NormalWeb"/>
        <w:spacing w:before="0" w:beforeAutospacing="0" w:after="0" w:afterAutospacing="0"/>
      </w:pPr>
    </w:p>
    <w:p w:rsidR="00403E36" w:rsidRDefault="00403E36" w:rsidP="00403E36">
      <w:pPr>
        <w:pStyle w:val="NormalWeb"/>
        <w:spacing w:before="0" w:beforeAutospacing="0" w:after="0" w:afterAutospacing="0"/>
      </w:pPr>
      <w:r>
        <w:t xml:space="preserve">Any information that is shared at these events will also be made publically available. </w:t>
      </w:r>
      <w:r w:rsidRPr="00006DFE">
        <w:t xml:space="preserve">Interested parties will not be prejudiced by any response or failure to respond to this preliminary market consultation and a response to this PIN does not guarantee any invitation to participate in any future public procurement. </w:t>
      </w:r>
      <w:r>
        <w:t xml:space="preserve">Frequently Asked Questions (FAQs) will be published regularly on Contracts Finder. </w:t>
      </w:r>
      <w:r w:rsidRPr="00006DFE">
        <w:t xml:space="preserve">The Authority is not liable for any costs, fees or expenses incurred by any party participating in the </w:t>
      </w:r>
      <w:r>
        <w:t>preliminary market consultation</w:t>
      </w:r>
      <w:r w:rsidRPr="00006DFE">
        <w:t xml:space="preserve"> day. </w:t>
      </w:r>
    </w:p>
    <w:p w:rsidR="00403E36" w:rsidRDefault="00403E36" w:rsidP="00403E36">
      <w:pPr>
        <w:pStyle w:val="NormalWeb"/>
        <w:spacing w:before="0" w:beforeAutospacing="0" w:after="0" w:afterAutospacing="0"/>
      </w:pPr>
    </w:p>
    <w:p w:rsidR="00403E36" w:rsidRDefault="00403E36" w:rsidP="00403E36">
      <w:pPr>
        <w:autoSpaceDE w:val="0"/>
        <w:autoSpaceDN w:val="0"/>
        <w:rPr>
          <w:rFonts w:ascii="Arial" w:hAnsi="Arial" w:cs="Arial"/>
        </w:rPr>
      </w:pPr>
      <w:r w:rsidRPr="000A6D73">
        <w:rPr>
          <w:rFonts w:ascii="Arial" w:hAnsi="Arial" w:cs="Arial"/>
        </w:rPr>
        <w:t xml:space="preserve">This notice does not constitute a call for competition to procure any services for </w:t>
      </w:r>
      <w:r>
        <w:rPr>
          <w:rFonts w:ascii="Arial" w:hAnsi="Arial" w:cs="Arial"/>
        </w:rPr>
        <w:t>the Authority</w:t>
      </w:r>
      <w:r w:rsidRPr="000A6D73">
        <w:rPr>
          <w:rFonts w:ascii="Arial" w:hAnsi="Arial" w:cs="Arial"/>
        </w:rPr>
        <w:t>. The procurement of any services will be carried out in accordance with the provisions of the Public Contracts Regulations 2015. The purpose of this PIN is to</w:t>
      </w:r>
      <w:r>
        <w:rPr>
          <w:rFonts w:ascii="Arial" w:hAnsi="Arial" w:cs="Arial"/>
        </w:rPr>
        <w:t xml:space="preserve"> stimulate early market interest and </w:t>
      </w:r>
      <w:r w:rsidRPr="000A6D73">
        <w:rPr>
          <w:rFonts w:ascii="Arial" w:hAnsi="Arial" w:cs="Arial"/>
        </w:rPr>
        <w:t>invite interested parties to take part in p</w:t>
      </w:r>
      <w:r>
        <w:rPr>
          <w:rFonts w:ascii="Arial" w:hAnsi="Arial" w:cs="Arial"/>
        </w:rPr>
        <w:t xml:space="preserve">reliminary market consultations, in order </w:t>
      </w:r>
      <w:r w:rsidRPr="000A6D73">
        <w:rPr>
          <w:rFonts w:ascii="Arial" w:hAnsi="Arial" w:cs="Arial"/>
        </w:rPr>
        <w:t>to impro</w:t>
      </w:r>
      <w:r>
        <w:rPr>
          <w:rFonts w:ascii="Arial" w:hAnsi="Arial" w:cs="Arial"/>
        </w:rPr>
        <w:t>ve our knowledge of the market.</w:t>
      </w:r>
    </w:p>
    <w:p w:rsidR="00403E36" w:rsidRDefault="00403E36" w:rsidP="00403E36">
      <w:pPr>
        <w:autoSpaceDE w:val="0"/>
        <w:autoSpaceDN w:val="0"/>
        <w:rPr>
          <w:rFonts w:ascii="Arial" w:hAnsi="Arial" w:cs="Arial"/>
        </w:rPr>
      </w:pPr>
    </w:p>
    <w:p w:rsidR="00403E36" w:rsidRPr="00403E36" w:rsidRDefault="00403E36" w:rsidP="00403E36">
      <w:pPr>
        <w:rPr>
          <w:rFonts w:ascii="Arial" w:hAnsi="Arial" w:cs="Arial"/>
          <w:b/>
        </w:rPr>
      </w:pPr>
      <w:r w:rsidRPr="00403E36">
        <w:rPr>
          <w:rFonts w:ascii="Arial" w:hAnsi="Arial" w:cs="Arial"/>
          <w:b/>
        </w:rPr>
        <w:t>Common procurement vocabulary (CPV)</w:t>
      </w:r>
    </w:p>
    <w:p w:rsidR="00403E36" w:rsidRPr="00403E36" w:rsidRDefault="00403E36" w:rsidP="00403E36">
      <w:pPr>
        <w:rPr>
          <w:rFonts w:ascii="Arial" w:hAnsi="Arial" w:cs="Arial"/>
        </w:rPr>
      </w:pPr>
    </w:p>
    <w:p w:rsidR="00403E36" w:rsidRPr="00403E36" w:rsidRDefault="00403E36" w:rsidP="00403E36">
      <w:pPr>
        <w:rPr>
          <w:rFonts w:ascii="Arial" w:hAnsi="Arial" w:cs="Arial"/>
        </w:rPr>
      </w:pPr>
      <w:r w:rsidRPr="00403E36">
        <w:rPr>
          <w:rFonts w:ascii="Arial" w:hAnsi="Arial" w:cs="Arial"/>
        </w:rPr>
        <w:t>85000000-9 Health and Social Work Services</w:t>
      </w:r>
    </w:p>
    <w:p w:rsidR="00403E36" w:rsidRPr="00403E36" w:rsidRDefault="00403E36" w:rsidP="00403E36">
      <w:pPr>
        <w:rPr>
          <w:rFonts w:ascii="Arial" w:hAnsi="Arial" w:cs="Arial"/>
        </w:rPr>
      </w:pPr>
      <w:r w:rsidRPr="00403E36">
        <w:rPr>
          <w:rFonts w:ascii="Arial" w:hAnsi="Arial" w:cs="Arial"/>
        </w:rPr>
        <w:t>85321000-5 Administrative Social Services</w:t>
      </w:r>
    </w:p>
    <w:p w:rsidR="00403E36" w:rsidRPr="00403E36" w:rsidRDefault="00403E36" w:rsidP="00403E36">
      <w:pPr>
        <w:rPr>
          <w:rFonts w:ascii="Arial" w:hAnsi="Arial" w:cs="Arial"/>
        </w:rPr>
      </w:pPr>
      <w:r w:rsidRPr="00403E36">
        <w:rPr>
          <w:rFonts w:ascii="Arial" w:hAnsi="Arial" w:cs="Arial"/>
        </w:rPr>
        <w:t>85322000-2 Community Action Programme</w:t>
      </w:r>
    </w:p>
    <w:p w:rsidR="00403E36" w:rsidRPr="00403E36" w:rsidRDefault="00403E36" w:rsidP="00403E36">
      <w:pPr>
        <w:rPr>
          <w:rFonts w:ascii="Arial" w:hAnsi="Arial" w:cs="Arial"/>
        </w:rPr>
      </w:pPr>
      <w:r w:rsidRPr="00403E36">
        <w:rPr>
          <w:rFonts w:ascii="Arial" w:hAnsi="Arial" w:cs="Arial"/>
        </w:rPr>
        <w:t>85320000-8 Social Services</w:t>
      </w:r>
    </w:p>
    <w:p w:rsidR="00403E36" w:rsidRPr="00403E36" w:rsidRDefault="00403E36" w:rsidP="00403E36">
      <w:pPr>
        <w:rPr>
          <w:rFonts w:ascii="Arial" w:hAnsi="Arial" w:cs="Arial"/>
        </w:rPr>
      </w:pPr>
      <w:r w:rsidRPr="00403E36">
        <w:rPr>
          <w:rFonts w:ascii="Arial" w:hAnsi="Arial" w:cs="Arial"/>
        </w:rPr>
        <w:t>85323000-9 Community Health Services</w:t>
      </w:r>
    </w:p>
    <w:p w:rsidR="00403E36" w:rsidRPr="00403E36" w:rsidRDefault="00403E36" w:rsidP="00403E36">
      <w:pPr>
        <w:rPr>
          <w:rFonts w:ascii="Arial" w:hAnsi="Arial" w:cs="Arial"/>
        </w:rPr>
      </w:pPr>
      <w:r w:rsidRPr="00403E36">
        <w:rPr>
          <w:rFonts w:ascii="Arial" w:hAnsi="Arial" w:cs="Arial"/>
        </w:rPr>
        <w:t>98000000-3 Other Community, Social and Personal Services</w:t>
      </w:r>
    </w:p>
    <w:p w:rsidR="00403E36" w:rsidRPr="00403E36" w:rsidRDefault="00403E36" w:rsidP="00403E36">
      <w:pPr>
        <w:rPr>
          <w:rFonts w:ascii="Arial" w:hAnsi="Arial" w:cs="Arial"/>
        </w:rPr>
      </w:pPr>
      <w:r w:rsidRPr="00403E36">
        <w:rPr>
          <w:rFonts w:ascii="Arial" w:hAnsi="Arial" w:cs="Arial"/>
        </w:rPr>
        <w:t>98113000-8 Services furnished by Specialist Organisations</w:t>
      </w:r>
    </w:p>
    <w:p w:rsidR="00403E36" w:rsidRPr="000A6D73" w:rsidRDefault="00403E36" w:rsidP="00403E36">
      <w:pPr>
        <w:autoSpaceDE w:val="0"/>
        <w:autoSpaceDN w:val="0"/>
        <w:rPr>
          <w:rFonts w:ascii="Arial" w:hAnsi="Arial" w:cs="Arial"/>
        </w:rPr>
      </w:pPr>
      <w:bookmarkStart w:id="0" w:name="_GoBack"/>
      <w:bookmarkEnd w:id="0"/>
    </w:p>
    <w:p w:rsidR="00403E36" w:rsidRDefault="00403E36"/>
    <w:p w:rsidR="00403E36" w:rsidRPr="00403E36" w:rsidRDefault="00403E36" w:rsidP="00403E36">
      <w:pPr>
        <w:rPr>
          <w:rFonts w:ascii="Arial" w:hAnsi="Arial" w:cs="Arial"/>
          <w:b/>
        </w:rPr>
      </w:pPr>
      <w:r w:rsidRPr="00403E36">
        <w:rPr>
          <w:rFonts w:ascii="Arial" w:hAnsi="Arial" w:cs="Arial"/>
          <w:b/>
        </w:rPr>
        <w:t>Addition</w:t>
      </w:r>
      <w:r>
        <w:rPr>
          <w:rFonts w:ascii="Arial" w:hAnsi="Arial" w:cs="Arial"/>
          <w:b/>
        </w:rPr>
        <w:t>al Information</w:t>
      </w:r>
    </w:p>
    <w:p w:rsidR="00403E36" w:rsidRPr="00403E36" w:rsidRDefault="00403E36" w:rsidP="00403E36">
      <w:pPr>
        <w:rPr>
          <w:rFonts w:ascii="Arial" w:hAnsi="Arial" w:cs="Arial"/>
        </w:rPr>
      </w:pPr>
    </w:p>
    <w:p w:rsidR="00403E36" w:rsidRPr="00403E36" w:rsidRDefault="00403E36" w:rsidP="00403E36">
      <w:pPr>
        <w:rPr>
          <w:rFonts w:ascii="Arial" w:hAnsi="Arial" w:cs="Arial"/>
        </w:rPr>
      </w:pPr>
      <w:r w:rsidRPr="00403E36">
        <w:rPr>
          <w:rFonts w:ascii="Arial" w:hAnsi="Arial" w:cs="Arial"/>
        </w:rPr>
        <w:t xml:space="preserve">This notice is for information only, and the Department reserves the right not to enter formal procurement process and not award contract(s). The information contained in this notice, including information relating to the nature and scope of the Authority’s requirements, the service classifications of the requirement or the list of CPV codes, is only indicative of the Authority’s current thinking and is neither exhaustive nor binding. The Authority reserves the right and its absolute discretion to amend it at the time of issue of any further notices or at any other time. </w:t>
      </w:r>
    </w:p>
    <w:p w:rsidR="00403E36" w:rsidRPr="00403E36" w:rsidRDefault="00403E36" w:rsidP="00403E36">
      <w:pPr>
        <w:rPr>
          <w:rFonts w:ascii="Arial" w:hAnsi="Arial" w:cs="Arial"/>
        </w:rPr>
      </w:pPr>
    </w:p>
    <w:p w:rsidR="00403E36" w:rsidRPr="00403E36" w:rsidRDefault="00403E36" w:rsidP="00403E36">
      <w:pPr>
        <w:rPr>
          <w:rFonts w:ascii="Arial" w:hAnsi="Arial" w:cs="Arial"/>
        </w:rPr>
      </w:pPr>
      <w:r w:rsidRPr="00403E36">
        <w:rPr>
          <w:rFonts w:ascii="Arial" w:hAnsi="Arial" w:cs="Arial"/>
        </w:rPr>
        <w:t xml:space="preserve">This notice is not a binding statement of </w:t>
      </w:r>
      <w:proofErr w:type="gramStart"/>
      <w:r w:rsidRPr="00403E36">
        <w:rPr>
          <w:rFonts w:ascii="Arial" w:hAnsi="Arial" w:cs="Arial"/>
        </w:rPr>
        <w:t>intent,</w:t>
      </w:r>
      <w:proofErr w:type="gramEnd"/>
      <w:r w:rsidRPr="00403E36">
        <w:rPr>
          <w:rFonts w:ascii="Arial" w:hAnsi="Arial" w:cs="Arial"/>
        </w:rPr>
        <w:t xml:space="preserve"> it outlines the Authority’s intention to engage with the supply market on an open and formal basis to develop potential options for this new requirement if that is what is decided. </w:t>
      </w:r>
    </w:p>
    <w:p w:rsidR="00403E36" w:rsidRPr="00403E36" w:rsidRDefault="00403E36" w:rsidP="00403E36">
      <w:pPr>
        <w:rPr>
          <w:rFonts w:ascii="Arial" w:hAnsi="Arial" w:cs="Arial"/>
        </w:rPr>
      </w:pPr>
    </w:p>
    <w:p w:rsidR="00403E36" w:rsidRPr="00403E36" w:rsidRDefault="00403E36" w:rsidP="00403E36">
      <w:pPr>
        <w:autoSpaceDE w:val="0"/>
        <w:autoSpaceDN w:val="0"/>
        <w:adjustRightInd w:val="0"/>
        <w:rPr>
          <w:rFonts w:ascii="Arial" w:hAnsi="Arial" w:cs="Arial"/>
        </w:rPr>
      </w:pPr>
      <w:r w:rsidRPr="00403E36">
        <w:rPr>
          <w:rFonts w:ascii="Arial" w:hAnsi="Arial" w:cs="Arial"/>
        </w:rPr>
        <w:t>While the information contained in this document is believed to be correct at the time of issue, neither the Authority nor its advisors will accept any liability for its accuracy, adequacy or completeness. No express or implied warranty is given relating to the information contained in this document and the Authority reserves the right to amend or cease either part of the whole requirement set out in this Prior Information Notice at any time. Accordingly, the Authority will not be liable for any bid cost, expenditure, work or effort incurred by a supplier in acting on the basis of this Prior Information Notice.</w:t>
      </w:r>
    </w:p>
    <w:p w:rsidR="00403E36" w:rsidRDefault="00403E36"/>
    <w:sectPr w:rsidR="00403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2A13"/>
    <w:multiLevelType w:val="hybridMultilevel"/>
    <w:tmpl w:val="DB667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91050C"/>
    <w:multiLevelType w:val="hybridMultilevel"/>
    <w:tmpl w:val="B9FEF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36"/>
    <w:rsid w:val="00403E36"/>
    <w:rsid w:val="00F1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03E36"/>
    <w:pPr>
      <w:spacing w:before="100" w:beforeAutospacing="1" w:after="100" w:afterAutospacing="1"/>
    </w:pPr>
    <w:rPr>
      <w:rFonts w:ascii="Arial" w:hAnsi="Arial" w:cs="Arial"/>
    </w:rPr>
  </w:style>
  <w:style w:type="character" w:styleId="Hyperlink">
    <w:name w:val="Hyperlink"/>
    <w:rsid w:val="00403E36"/>
    <w:rPr>
      <w:color w:val="0000FF"/>
      <w:u w:val="single"/>
    </w:rPr>
  </w:style>
  <w:style w:type="character" w:customStyle="1" w:styleId="NormalWebChar">
    <w:name w:val="Normal (Web) Char"/>
    <w:link w:val="NormalWeb"/>
    <w:rsid w:val="00403E36"/>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03E36"/>
    <w:pPr>
      <w:spacing w:before="100" w:beforeAutospacing="1" w:after="100" w:afterAutospacing="1"/>
    </w:pPr>
    <w:rPr>
      <w:rFonts w:ascii="Arial" w:hAnsi="Arial" w:cs="Arial"/>
    </w:rPr>
  </w:style>
  <w:style w:type="character" w:styleId="Hyperlink">
    <w:name w:val="Hyperlink"/>
    <w:rsid w:val="00403E36"/>
    <w:rPr>
      <w:color w:val="0000FF"/>
      <w:u w:val="single"/>
    </w:rPr>
  </w:style>
  <w:style w:type="character" w:customStyle="1" w:styleId="NormalWebChar">
    <w:name w:val="Normal (Web) Char"/>
    <w:link w:val="NormalWeb"/>
    <w:rsid w:val="00403E36"/>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SC.WhatWorksCentre@education.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what-works-networ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Morgan</dc:creator>
  <cp:lastModifiedBy>ARROWSMITH, Morgan</cp:lastModifiedBy>
  <cp:revision>1</cp:revision>
  <dcterms:created xsi:type="dcterms:W3CDTF">2016-05-23T16:09:00Z</dcterms:created>
  <dcterms:modified xsi:type="dcterms:W3CDTF">2016-05-23T16:13:00Z</dcterms:modified>
</cp:coreProperties>
</file>