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D38" w:rsidRDefault="00F71D38">
      <w:pPr>
        <w:spacing w:before="60" w:after="60"/>
        <w:jc w:val="center"/>
        <w:rPr>
          <w:rFonts w:ascii="Arial" w:hAnsi="Arial" w:cs="Arial"/>
          <w:b/>
          <w:sz w:val="20"/>
          <w:szCs w:val="20"/>
        </w:rPr>
      </w:pPr>
    </w:p>
    <w:p w:rsidR="00F71D38" w:rsidRDefault="00A41D66">
      <w:pPr>
        <w:pStyle w:val="SchHead"/>
        <w:rPr>
          <w:rFonts w:ascii="Arial" w:hAnsi="Arial" w:cs="Arial"/>
          <w:sz w:val="20"/>
        </w:rPr>
      </w:pPr>
      <w:bookmarkStart w:id="0" w:name="_Ref487120538"/>
      <w:r>
        <w:rPr>
          <w:rFonts w:ascii="Arial" w:hAnsi="Arial" w:cs="Arial"/>
          <w:sz w:val="20"/>
        </w:rPr>
        <w:t>requirements</w:t>
      </w:r>
      <w:bookmarkEnd w:id="0"/>
    </w:p>
    <w:p w:rsidR="00F71D38" w:rsidRDefault="00A41D66">
      <w:pPr>
        <w:pStyle w:val="H1S1"/>
      </w:pPr>
      <w:r>
        <w:t>Introduction</w:t>
      </w:r>
    </w:p>
    <w:p w:rsidR="00F71D38" w:rsidRDefault="00A41D66">
      <w:pPr>
        <w:pStyle w:val="H2S1"/>
      </w:pPr>
      <w:r>
        <w:t>The Buyer has a requirement to secure a Supplier to:</w:t>
      </w:r>
    </w:p>
    <w:p w:rsidR="00F71D38" w:rsidRDefault="0063098C">
      <w:pPr>
        <w:pStyle w:val="H3S1"/>
      </w:pPr>
      <w:r>
        <w:t>D</w:t>
      </w:r>
      <w:r w:rsidR="00A41D66">
        <w:t>eliver</w:t>
      </w:r>
      <w:r>
        <w:t xml:space="preserve"> User Research </w:t>
      </w:r>
      <w:r w:rsidR="00A41D66">
        <w:t>services to the Buyer pursuant to Statement of Works (SOWs) agreed under this Call-Off Contract;</w:t>
      </w:r>
    </w:p>
    <w:p w:rsidR="00F71D38" w:rsidRDefault="00A41D66">
      <w:pPr>
        <w:pStyle w:val="H3S1"/>
      </w:pPr>
      <w:r>
        <w:t>deliver such services across a range of separate programmes, which are separately funded;</w:t>
      </w:r>
    </w:p>
    <w:p w:rsidR="00F71D38" w:rsidRDefault="00A41D66">
      <w:pPr>
        <w:pStyle w:val="H3S1"/>
      </w:pPr>
      <w:r>
        <w:t>potentially deliver such services across different locations (as detailed in the applicable SOWs); and</w:t>
      </w:r>
    </w:p>
    <w:p w:rsidR="00F71D38" w:rsidRDefault="00A41D66">
      <w:pPr>
        <w:pStyle w:val="H3S1"/>
      </w:pPr>
      <w:r>
        <w:t>deliver such services in a manner compliant with the terms and conditions of this Call-Off Contract, including without limitation the Buyer’s requirements as further detailed in Schedule 1(A)-1(G).</w:t>
      </w:r>
    </w:p>
    <w:p w:rsidR="00F71D38" w:rsidRDefault="00A41D66">
      <w:pPr>
        <w:pStyle w:val="H1S1"/>
      </w:pPr>
      <w:r>
        <w:t>Initial Statement of Work</w:t>
      </w:r>
    </w:p>
    <w:p w:rsidR="00F71D38" w:rsidRDefault="00A41D66">
      <w:pPr>
        <w:pStyle w:val="H2S1"/>
      </w:pPr>
      <w:r>
        <w:t>The Buyer requires the Supplier to be able to deliver the services detailed in the Initial Statement of Work (“</w:t>
      </w:r>
      <w:r>
        <w:rPr>
          <w:b/>
        </w:rPr>
        <w:t>Initial SOW</w:t>
      </w:r>
      <w:r>
        <w:t>”).</w:t>
      </w:r>
    </w:p>
    <w:p w:rsidR="00F71D38" w:rsidRDefault="00A41D66">
      <w:pPr>
        <w:pStyle w:val="H2S1"/>
      </w:pPr>
      <w:r>
        <w:t>The Supplier must be familiar with the toolsets and technologies detailed in the Initial SOW.</w:t>
      </w:r>
    </w:p>
    <w:p w:rsidR="00F71D38" w:rsidRDefault="00A41D66">
      <w:pPr>
        <w:pStyle w:val="H2S1"/>
      </w:pPr>
      <w:r>
        <w:t xml:space="preserve">The Supplier must be capable of delivering the </w:t>
      </w:r>
      <w:proofErr w:type="gramStart"/>
      <w:r>
        <w:t>outcome based</w:t>
      </w:r>
      <w:proofErr w:type="gramEnd"/>
      <w:r>
        <w:t xml:space="preserve"> milestones as detailed in the Initial SOW.</w:t>
      </w:r>
    </w:p>
    <w:p w:rsidR="00F71D38" w:rsidRDefault="00A41D66">
      <w:pPr>
        <w:pStyle w:val="H2S1"/>
      </w:pPr>
      <w:r>
        <w:t>The Supplier must be capable of providing staff to deliver the services in the Initial SOW in accordance with the timescales indicated in the Initial SOW.</w:t>
      </w:r>
    </w:p>
    <w:p w:rsidR="00F71D38" w:rsidRDefault="00A41D66">
      <w:pPr>
        <w:pStyle w:val="H1S1"/>
      </w:pPr>
      <w:r>
        <w:t>Development Lifecycle</w:t>
      </w:r>
    </w:p>
    <w:p w:rsidR="00F71D38" w:rsidRDefault="00A41D66" w:rsidP="00DD7F35">
      <w:pPr>
        <w:pStyle w:val="H2S1"/>
      </w:pPr>
      <w:r>
        <w:t>The Buyer requires the Supplier to be capable of delivering services</w:t>
      </w:r>
      <w:r w:rsidR="00DD7F35">
        <w:t xml:space="preserve"> to include, but not limited to the following:</w:t>
      </w:r>
      <w:r>
        <w:t xml:space="preserve"> </w:t>
      </w:r>
    </w:p>
    <w:p w:rsidR="00F71D38" w:rsidRDefault="00A41D66">
      <w:pPr>
        <w:pStyle w:val="H3S1"/>
      </w:pPr>
      <w:r>
        <w:t>Discovery:</w:t>
      </w:r>
    </w:p>
    <w:p w:rsidR="00F71D38" w:rsidRDefault="00A41D66">
      <w:pPr>
        <w:pStyle w:val="H4S1bullet"/>
      </w:pPr>
      <w:r>
        <w:t>prioritising user needs;</w:t>
      </w:r>
    </w:p>
    <w:p w:rsidR="00F71D38" w:rsidRDefault="00A41D66">
      <w:pPr>
        <w:pStyle w:val="H4S1bullet"/>
      </w:pPr>
      <w:r>
        <w:t>prioritising story cards to feed into project teams;</w:t>
      </w:r>
    </w:p>
    <w:p w:rsidR="00F71D38" w:rsidRDefault="00A41D66">
      <w:pPr>
        <w:pStyle w:val="H4S1bullet"/>
      </w:pPr>
      <w:r>
        <w:t>understanding teams and the necessary capabilities required to complete the project;</w:t>
      </w:r>
    </w:p>
    <w:p w:rsidR="00F71D38" w:rsidRDefault="00A41D66">
      <w:pPr>
        <w:pStyle w:val="H4S1bullet"/>
      </w:pPr>
      <w:r>
        <w:t>ability to scope and plan an alpha;</w:t>
      </w:r>
    </w:p>
    <w:p w:rsidR="00F71D38" w:rsidRDefault="00A41D66">
      <w:pPr>
        <w:pStyle w:val="H4S1bullet"/>
      </w:pPr>
      <w:r>
        <w:t>feeding into decision making process on whether to progress to next phase;</w:t>
      </w:r>
    </w:p>
    <w:p w:rsidR="00F71D38" w:rsidRDefault="00A41D66">
      <w:pPr>
        <w:pStyle w:val="H4S1bullet"/>
      </w:pPr>
      <w:r>
        <w:t>development of prototypes;</w:t>
      </w:r>
    </w:p>
    <w:p w:rsidR="00F71D38" w:rsidRDefault="00A41D66">
      <w:pPr>
        <w:pStyle w:val="H4S1bullet"/>
      </w:pPr>
      <w:r>
        <w:t>stakeholder engagement activities;</w:t>
      </w:r>
    </w:p>
    <w:p w:rsidR="00F71D38" w:rsidRDefault="00A41D66">
      <w:pPr>
        <w:pStyle w:val="H4S1bullet"/>
      </w:pPr>
      <w:r>
        <w:t>understanding existing services and drawing on such precedents as applicable; and</w:t>
      </w:r>
    </w:p>
    <w:p w:rsidR="00F71D38" w:rsidRDefault="00A41D66">
      <w:pPr>
        <w:pStyle w:val="H4S1bullet"/>
      </w:pPr>
      <w:r>
        <w:t>understanding users and their needs.</w:t>
      </w:r>
    </w:p>
    <w:p w:rsidR="00F71D38" w:rsidRDefault="00A41D66">
      <w:pPr>
        <w:pStyle w:val="H1S1"/>
      </w:pPr>
      <w:r>
        <w:lastRenderedPageBreak/>
        <w:t>Skills &amp; Experience</w:t>
      </w:r>
    </w:p>
    <w:p w:rsidR="00F71D38" w:rsidRDefault="00A41D66">
      <w:pPr>
        <w:pStyle w:val="H2S1"/>
      </w:pPr>
      <w:r>
        <w:t>The Buyer's core requirements for skills are set out in the Initial SOW:</w:t>
      </w:r>
    </w:p>
    <w:p w:rsidR="00F71D38" w:rsidRDefault="00A41D66">
      <w:pPr>
        <w:pStyle w:val="H1S1"/>
      </w:pPr>
      <w:r>
        <w:t>Overarching licencing requirements</w:t>
      </w:r>
    </w:p>
    <w:p w:rsidR="00F71D38" w:rsidRDefault="00A41D66">
      <w:pPr>
        <w:pStyle w:val="H2S1"/>
      </w:pPr>
      <w:bookmarkStart w:id="1" w:name="_GoBack"/>
      <w:bookmarkEnd w:id="1"/>
      <w:r>
        <w:t>The following requirements shall take priority above all terms, conditions and specifications set out in this contract (including without limitation any embedded documents and terms), and the Supplier shall ensure that the software licences meet and conform with the following requirements:</w:t>
      </w:r>
    </w:p>
    <w:p w:rsidR="00F71D38" w:rsidRDefault="00A41D66">
      <w:pPr>
        <w:pStyle w:val="H3S1"/>
        <w:rPr>
          <w:rFonts w:eastAsiaTheme="majorEastAsia"/>
        </w:rPr>
      </w:pPr>
      <w:r>
        <w:rPr>
          <w:rFonts w:eastAsiaTheme="majorEastAsia"/>
        </w:rPr>
        <w:t>The Buyer shall be entitled, free of charge, to sub licence the software to any contractor and/or Subcontractor of the Buyer who is working towards and/or is providing services to the Buyer.</w:t>
      </w:r>
    </w:p>
    <w:p w:rsidR="00F71D38" w:rsidRDefault="00A41D66">
      <w:pPr>
        <w:pStyle w:val="H3S1"/>
        <w:rPr>
          <w:rFonts w:eastAsiaTheme="majorEastAsia"/>
        </w:rPr>
      </w:pPr>
      <w:r>
        <w:rPr>
          <w:rFonts w:eastAsiaTheme="majorEastAsia"/>
        </w:rPr>
        <w:t xml:space="preserve">The Buyer’s role as national information and technology partner to the NHS and social care bodies involves the Buyer buying services for or on behalf of the NHS and social care entities. Nothing in the licences for any of the software shall have the effect of restricting the Buyer from discharging its role as the national information and technology partner for the health and care system, which includes the ability of the Buyer to offer software and services to the NHS and social care entities. Specifically, any software licensing clause prohibiting ‘white labelling’, ‘provision of outsourcing services’ or similar, shall not be interpreted as prohibiting the Buyer’s services. </w:t>
      </w:r>
    </w:p>
    <w:p w:rsidR="00F71D38" w:rsidRDefault="00A41D66">
      <w:pPr>
        <w:pStyle w:val="H3S1"/>
        <w:rPr>
          <w:rFonts w:eastAsiaTheme="majorEastAsia"/>
        </w:rPr>
      </w:pPr>
      <w:r>
        <w:rPr>
          <w:rFonts w:eastAsiaTheme="majorEastAsia"/>
        </w:rPr>
        <w:t>The Buyer shall be entitled to deploy the software at any location from which the Buyer and/or any contractor and/or Subcontractor of the Buyer is undertaking services pursuant to which the software is being licenced.</w:t>
      </w:r>
    </w:p>
    <w:p w:rsidR="00F71D38" w:rsidRDefault="00A41D66">
      <w:pPr>
        <w:pStyle w:val="H3S1"/>
        <w:rPr>
          <w:rFonts w:eastAsiaTheme="majorEastAsia"/>
        </w:rPr>
      </w:pPr>
      <w:r>
        <w:rPr>
          <w:rFonts w:eastAsiaTheme="majorEastAsia"/>
        </w:rPr>
        <w:t xml:space="preserve">Any software licenced to the Buyer on a named users basis shall permit the transfer from one user to another user, free of charge provided that the Supplier is notified of the same (including without limitation to a named user who is a contractor and/or Subcontractor of the Buyer). </w:t>
      </w:r>
    </w:p>
    <w:p w:rsidR="00F71D38" w:rsidRDefault="00A41D66">
      <w:pPr>
        <w:pStyle w:val="H3S1"/>
        <w:rPr>
          <w:rFonts w:eastAsiaTheme="majorEastAsia"/>
        </w:rPr>
      </w:pPr>
      <w:r>
        <w:rPr>
          <w:rFonts w:eastAsiaTheme="majorEastAsia"/>
        </w:rPr>
        <w:t>The Supplier shall ensure that the Buyer shall be entitled to assign or novate all or any of the software licences free of charge to any other central government entity, by giving the licensor prior written notice.</w:t>
      </w:r>
    </w:p>
    <w:p w:rsidR="00F71D38" w:rsidRDefault="00A41D66">
      <w:pPr>
        <w:pStyle w:val="H3S1"/>
        <w:rPr>
          <w:rFonts w:eastAsiaTheme="majorEastAsia"/>
        </w:rPr>
      </w:pPr>
      <w:r>
        <w:rPr>
          <w:rFonts w:eastAsiaTheme="majorEastAsia"/>
        </w:rPr>
        <w:t>The Supplier shall notify the Buyer in advance if any software or service permits the Supplier or any third party remote access to the software or systems of the Buyer.</w:t>
      </w:r>
    </w:p>
    <w:p w:rsidR="00F71D38" w:rsidRDefault="00A41D66">
      <w:pPr>
        <w:pStyle w:val="H3S1"/>
      </w:pPr>
      <w:r>
        <w:rPr>
          <w:rFonts w:eastAsiaTheme="majorEastAsia"/>
        </w:rPr>
        <w:t>Where the Supplier is responsible for the calculation of the appropriate number of users for software, and it is later shown there is a shortfall of licences, the Supplier shall be responsible for all costs of the Buyer.</w:t>
      </w:r>
    </w:p>
    <w:p w:rsidR="00F71D38" w:rsidRDefault="00F71D38">
      <w:pPr>
        <w:ind w:left="709"/>
        <w:jc w:val="both"/>
        <w:rPr>
          <w:rFonts w:ascii="Arial" w:hAnsi="Arial" w:cs="Arial"/>
          <w:sz w:val="20"/>
          <w:szCs w:val="20"/>
        </w:rPr>
        <w:sectPr w:rsidR="00F71D38">
          <w:footerReference w:type="default" r:id="rId12"/>
          <w:type w:val="continuous"/>
          <w:pgSz w:w="11900" w:h="16840"/>
          <w:pgMar w:top="720" w:right="1133" w:bottom="993" w:left="1133" w:header="720" w:footer="88" w:gutter="0"/>
          <w:cols w:space="720"/>
        </w:sectPr>
      </w:pPr>
    </w:p>
    <w:p w:rsidR="00F71D38" w:rsidRDefault="00F71D38">
      <w:pPr>
        <w:ind w:left="709"/>
        <w:jc w:val="both"/>
        <w:rPr>
          <w:rFonts w:ascii="Arial" w:hAnsi="Arial" w:cs="Arial"/>
          <w:sz w:val="20"/>
          <w:szCs w:val="20"/>
        </w:rPr>
      </w:pPr>
    </w:p>
    <w:p w:rsidR="00F71D38" w:rsidRDefault="00F71D38">
      <w:pPr>
        <w:ind w:left="709"/>
        <w:jc w:val="both"/>
        <w:rPr>
          <w:rFonts w:ascii="Arial" w:hAnsi="Arial" w:cs="Arial"/>
          <w:sz w:val="20"/>
          <w:szCs w:val="20"/>
        </w:rPr>
        <w:sectPr w:rsidR="00F71D38">
          <w:type w:val="continuous"/>
          <w:pgSz w:w="11900" w:h="16840"/>
          <w:pgMar w:top="720" w:right="1133" w:bottom="993" w:left="1133" w:header="720" w:footer="88" w:gutter="0"/>
          <w:cols w:space="720"/>
        </w:sectPr>
      </w:pPr>
    </w:p>
    <w:p w:rsidR="00F71D38" w:rsidRDefault="00F71D38">
      <w:pPr>
        <w:ind w:left="709"/>
        <w:jc w:val="both"/>
        <w:rPr>
          <w:rFonts w:ascii="Arial" w:hAnsi="Arial" w:cs="Arial"/>
          <w:sz w:val="20"/>
          <w:szCs w:val="20"/>
        </w:rPr>
        <w:sectPr w:rsidR="00F71D38">
          <w:type w:val="continuous"/>
          <w:pgSz w:w="11900" w:h="16840"/>
          <w:pgMar w:top="720" w:right="1133" w:bottom="993" w:left="1133" w:header="720" w:footer="88" w:gutter="0"/>
          <w:cols w:space="720"/>
        </w:sectPr>
      </w:pPr>
    </w:p>
    <w:p w:rsidR="00F71D38" w:rsidRDefault="00F71D38">
      <w:pPr>
        <w:ind w:left="709"/>
        <w:jc w:val="both"/>
        <w:rPr>
          <w:rFonts w:ascii="Arial" w:hAnsi="Arial" w:cs="Arial"/>
          <w:sz w:val="20"/>
          <w:szCs w:val="20"/>
        </w:rPr>
        <w:sectPr w:rsidR="00F71D38">
          <w:type w:val="continuous"/>
          <w:pgSz w:w="11900" w:h="16840"/>
          <w:pgMar w:top="720" w:right="1133" w:bottom="993" w:left="1133" w:header="720" w:footer="88" w:gutter="0"/>
          <w:cols w:space="720"/>
        </w:sectPr>
      </w:pPr>
    </w:p>
    <w:p w:rsidR="00F71D38" w:rsidRDefault="00F71D38">
      <w:pPr>
        <w:ind w:left="709"/>
        <w:jc w:val="both"/>
        <w:rPr>
          <w:rFonts w:ascii="Arial" w:hAnsi="Arial" w:cs="Arial"/>
          <w:sz w:val="20"/>
          <w:szCs w:val="20"/>
        </w:rPr>
      </w:pPr>
    </w:p>
    <w:p w:rsidR="00F71D38" w:rsidRDefault="00A41D66">
      <w:pPr>
        <w:jc w:val="both"/>
        <w:rPr>
          <w:rFonts w:ascii="Arial" w:hAnsi="Arial" w:cs="Arial"/>
          <w:sz w:val="20"/>
          <w:szCs w:val="20"/>
        </w:rPr>
      </w:pPr>
      <w:r>
        <w:rPr>
          <w:rFonts w:ascii="Arial" w:hAnsi="Arial" w:cs="Arial"/>
          <w:sz w:val="20"/>
          <w:szCs w:val="20"/>
        </w:rPr>
        <w:br w:type="page"/>
      </w:r>
    </w:p>
    <w:p w:rsidR="00F71D38" w:rsidRDefault="00A41D66">
      <w:pPr>
        <w:jc w:val="center"/>
        <w:rPr>
          <w:rFonts w:ascii="Arial" w:hAnsi="Arial" w:cs="Arial"/>
          <w:b/>
          <w:sz w:val="20"/>
          <w:szCs w:val="20"/>
        </w:rPr>
      </w:pPr>
      <w:r>
        <w:rPr>
          <w:rFonts w:ascii="Arial" w:hAnsi="Arial" w:cs="Arial"/>
          <w:b/>
          <w:sz w:val="20"/>
          <w:szCs w:val="20"/>
        </w:rPr>
        <w:t>SCHEDULE 1(A): SUPPLEMENTARY &amp; SPECIAL TERMS</w:t>
      </w:r>
    </w:p>
    <w:p w:rsidR="00F71D38" w:rsidRDefault="00A41D66">
      <w:pPr>
        <w:tabs>
          <w:tab w:val="left" w:pos="7575"/>
        </w:tabs>
        <w:rPr>
          <w:rFonts w:ascii="Arial" w:hAnsi="Arial" w:cs="Arial"/>
          <w:sz w:val="20"/>
          <w:szCs w:val="20"/>
        </w:rPr>
      </w:pPr>
      <w:r>
        <w:rPr>
          <w:rFonts w:ascii="Arial" w:hAnsi="Arial" w:cs="Arial"/>
          <w:sz w:val="20"/>
          <w:szCs w:val="20"/>
        </w:rPr>
        <w:tab/>
      </w:r>
    </w:p>
    <w:p w:rsidR="00F71D38" w:rsidRDefault="00A41D66">
      <w:pPr>
        <w:pStyle w:val="H1S1A"/>
      </w:pPr>
      <w:r>
        <w:rPr>
          <w:rStyle w:val="H1S1AChar"/>
          <w:b/>
        </w:rPr>
        <w:t>Supplementary Terms</w:t>
      </w:r>
    </w:p>
    <w:p w:rsidR="00F71D38" w:rsidRDefault="00A41D66">
      <w:pPr>
        <w:pStyle w:val="H2S1A"/>
      </w:pPr>
      <w:r>
        <w:t>The following provisions are supplementary standard terms and conditions that shall apply to the Call-Off Contract, and to all Services and SOWs agreed by the Parties, unless specifically excluded in an agreed Statement of Work (SOWs) or Change Control Note (CCNs).</w:t>
      </w:r>
    </w:p>
    <w:p w:rsidR="00F71D38" w:rsidRDefault="00A41D66">
      <w:pPr>
        <w:pStyle w:val="H1S1A"/>
      </w:pPr>
      <w:r>
        <w:t>Definition of Services</w:t>
      </w:r>
    </w:p>
    <w:p w:rsidR="00F71D38" w:rsidRDefault="00A41D66">
      <w:pPr>
        <w:pStyle w:val="H2S1A"/>
      </w:pPr>
      <w:r>
        <w:t>The definition of Services in Part C of the Call-Off Contract shall be replaced by the following definition:</w:t>
      </w:r>
    </w:p>
    <w:p w:rsidR="00F71D38" w:rsidRDefault="00A41D66">
      <w:pPr>
        <w:ind w:left="720"/>
        <w:jc w:val="both"/>
        <w:rPr>
          <w:rFonts w:ascii="Arial" w:hAnsi="Arial" w:cs="Arial"/>
          <w:sz w:val="20"/>
          <w:szCs w:val="20"/>
        </w:rPr>
      </w:pPr>
      <w:r>
        <w:rPr>
          <w:rFonts w:ascii="Arial" w:hAnsi="Arial" w:cs="Arial"/>
          <w:sz w:val="20"/>
          <w:szCs w:val="20"/>
          <w:highlight w:val="yellow"/>
        </w:rPr>
        <w:t>"</w:t>
      </w:r>
      <w:r>
        <w:rPr>
          <w:rFonts w:ascii="Arial" w:hAnsi="Arial" w:cs="Arial"/>
          <w:i/>
          <w:sz w:val="20"/>
          <w:szCs w:val="20"/>
          <w:highlight w:val="yellow"/>
        </w:rPr>
        <w:t>The Services to be performed by the Supplier which are described in the SOW from a range of activities including solutions and software development, development operations, testing and auditing, live service support, user experience and design, performance analysis and data security, service delivery, and/or user research</w:t>
      </w:r>
      <w:r>
        <w:rPr>
          <w:rFonts w:ascii="Arial" w:hAnsi="Arial" w:cs="Arial"/>
          <w:sz w:val="20"/>
          <w:szCs w:val="20"/>
          <w:highlight w:val="yellow"/>
        </w:rPr>
        <w:t>."</w:t>
      </w:r>
    </w:p>
    <w:p w:rsidR="00F71D38" w:rsidRDefault="00A41D66">
      <w:pPr>
        <w:pStyle w:val="H1S1A"/>
      </w:pPr>
      <w:proofErr w:type="gramStart"/>
      <w:r>
        <w:t>Non Exclusivity</w:t>
      </w:r>
      <w:proofErr w:type="gramEnd"/>
    </w:p>
    <w:p w:rsidR="00F71D38" w:rsidRDefault="00A41D66">
      <w:pPr>
        <w:pStyle w:val="H2S1A"/>
      </w:pPr>
      <w:r>
        <w:t>This Call-Off Contract awarded pursuant to the Digital Outcomes and Specialists (DOS) and each SOW executed pursuant to this Call-Off Contract is for the non-exclusive supply of services to meet the Buyer’s needs for the stated portfolio numbers on a non-exclusive basis. For the avoidance of doubt, this means that:</w:t>
      </w:r>
    </w:p>
    <w:p w:rsidR="00F71D38" w:rsidRDefault="00A41D66">
      <w:pPr>
        <w:pStyle w:val="H3S1A"/>
      </w:pPr>
      <w:r>
        <w:t>the Buyer is contracting for the provision of Services of this type on a non-exclusive basis;</w:t>
      </w:r>
    </w:p>
    <w:p w:rsidR="00F71D38" w:rsidRDefault="00A41D66">
      <w:pPr>
        <w:pStyle w:val="H3S1A"/>
      </w:pPr>
      <w:r>
        <w:t>the Buyer is contracting for the provision of Services to support the programmes listed on a non-exclusive basis, and may contract with multiple suppliers to support the programmes; and</w:t>
      </w:r>
    </w:p>
    <w:p w:rsidR="00F71D38" w:rsidRDefault="00A41D66">
      <w:pPr>
        <w:pStyle w:val="H3S1A"/>
      </w:pPr>
      <w:r>
        <w:t>the Supplier is providing these Services to the Buyer on a non-exclusive basis.</w:t>
      </w:r>
    </w:p>
    <w:p w:rsidR="00F71D38" w:rsidRDefault="00A41D66">
      <w:pPr>
        <w:pStyle w:val="H1S1A"/>
      </w:pPr>
      <w:r>
        <w:t>No Guarantee of Further SOWs</w:t>
      </w:r>
    </w:p>
    <w:p w:rsidR="00F71D38" w:rsidRDefault="00A41D66">
      <w:pPr>
        <w:pStyle w:val="H2S1A"/>
      </w:pPr>
      <w:r>
        <w:t xml:space="preserve">The Buyer follows an agile methodology in its provision of its DevOps capability. Programmes can be re-planned, the approach can be fundamentally revised, or even cancelled. </w:t>
      </w:r>
    </w:p>
    <w:p w:rsidR="00F71D38" w:rsidRDefault="00A41D66">
      <w:pPr>
        <w:pStyle w:val="H2S1A"/>
      </w:pPr>
      <w:r>
        <w:t>The Buyer gives no commitment or warranty that there will be any further SOW(s) following the agreement of the initial SOW.</w:t>
      </w:r>
    </w:p>
    <w:p w:rsidR="00F71D38" w:rsidRDefault="00A41D66">
      <w:pPr>
        <w:pStyle w:val="H1S1A"/>
      </w:pPr>
      <w:r>
        <w:t>Standard Requirements</w:t>
      </w:r>
    </w:p>
    <w:p w:rsidR="00F71D38" w:rsidRDefault="00A41D66">
      <w:pPr>
        <w:pStyle w:val="H2S1A"/>
      </w:pPr>
      <w:r>
        <w:t xml:space="preserve">The Buyer requires, and the Supplier shall ensure that all Services and SOWs are compliant with the Standards which are set out in Schedule 1(D). The definition of Good Industry Practice shall be revised to: </w:t>
      </w:r>
    </w:p>
    <w:p w:rsidR="00F71D38" w:rsidRDefault="00A41D66">
      <w:pPr>
        <w:ind w:left="1440"/>
        <w:jc w:val="both"/>
        <w:rPr>
          <w:rFonts w:ascii="Arial" w:hAnsi="Arial" w:cs="Arial"/>
          <w:sz w:val="20"/>
          <w:szCs w:val="20"/>
          <w:highlight w:val="yellow"/>
        </w:rPr>
      </w:pPr>
      <w:r>
        <w:rPr>
          <w:rFonts w:ascii="Arial" w:hAnsi="Arial" w:cs="Arial"/>
          <w:sz w:val="20"/>
          <w:szCs w:val="20"/>
          <w:highlight w:val="yellow"/>
        </w:rPr>
        <w:t xml:space="preserve">“Good Industry Practice means standards and procedures conforming to the Law, and the application of skill, care and foresight which would be expected from a person or body who has previously been engaged in a similar type of undertaking under similar circumstances. </w:t>
      </w:r>
    </w:p>
    <w:p w:rsidR="00F71D38" w:rsidRDefault="00A41D66">
      <w:pPr>
        <w:ind w:left="1440"/>
        <w:rPr>
          <w:rFonts w:ascii="Arial" w:hAnsi="Arial" w:cs="Arial"/>
          <w:sz w:val="20"/>
          <w:szCs w:val="20"/>
          <w:highlight w:val="yellow"/>
        </w:rPr>
      </w:pPr>
      <w:r>
        <w:rPr>
          <w:rFonts w:ascii="Arial" w:hAnsi="Arial" w:cs="Arial"/>
          <w:sz w:val="20"/>
          <w:szCs w:val="20"/>
          <w:highlight w:val="yellow"/>
        </w:rPr>
        <w:t xml:space="preserve">The person or body must adhere to the standards set out in Schedule 1(D). </w:t>
      </w:r>
    </w:p>
    <w:p w:rsidR="00F71D38" w:rsidRDefault="00A41D66">
      <w:pPr>
        <w:ind w:left="1440"/>
        <w:rPr>
          <w:rFonts w:ascii="Arial" w:hAnsi="Arial" w:cs="Arial"/>
          <w:sz w:val="20"/>
          <w:szCs w:val="20"/>
        </w:rPr>
      </w:pPr>
      <w:r>
        <w:rPr>
          <w:rFonts w:ascii="Arial" w:hAnsi="Arial" w:cs="Arial"/>
          <w:sz w:val="20"/>
          <w:szCs w:val="20"/>
          <w:highlight w:val="yellow"/>
        </w:rPr>
        <w:t>The person or body must also adhere to the technology code of practice (https://www.gov.uk/service-manual/technology/code-of-practice.html) and the government service design manual (</w:t>
      </w:r>
      <w:hyperlink r:id="rId13" w:history="1">
        <w:r>
          <w:rPr>
            <w:rStyle w:val="Hyperlink"/>
            <w:rFonts w:ascii="Arial" w:hAnsi="Arial" w:cs="Arial"/>
            <w:sz w:val="20"/>
            <w:szCs w:val="20"/>
            <w:highlight w:val="yellow"/>
          </w:rPr>
          <w:t>https://www.gov.uk/service-manual)</w:t>
        </w:r>
      </w:hyperlink>
      <w:r>
        <w:rPr>
          <w:rFonts w:ascii="Arial" w:hAnsi="Arial" w:cs="Arial"/>
          <w:sz w:val="20"/>
          <w:szCs w:val="20"/>
          <w:highlight w:val="yellow"/>
        </w:rPr>
        <w:t>.”</w:t>
      </w:r>
    </w:p>
    <w:p w:rsidR="00F71D38" w:rsidRDefault="00A41D66">
      <w:pPr>
        <w:ind w:left="720"/>
        <w:jc w:val="both"/>
        <w:rPr>
          <w:rFonts w:ascii="Arial" w:hAnsi="Arial" w:cs="Arial"/>
          <w:sz w:val="20"/>
          <w:szCs w:val="20"/>
        </w:rPr>
      </w:pPr>
      <w:r>
        <w:rPr>
          <w:rFonts w:ascii="Arial" w:hAnsi="Arial" w:cs="Arial"/>
          <w:sz w:val="20"/>
          <w:szCs w:val="20"/>
        </w:rPr>
        <w:t>Where adherence to such standards is not mandated by the Buyer than this shall be detailed in the applicable SOW.</w:t>
      </w:r>
    </w:p>
    <w:p w:rsidR="00F71D38" w:rsidRDefault="00A41D66">
      <w:pPr>
        <w:pStyle w:val="H2S1A"/>
      </w:pPr>
      <w:r>
        <w:t>The Buyer requires, and the Supplier shall ensure that all Services and SOWs are compliant with the reporting requirements which are set out in Schedule 1B. Management Information requirement.</w:t>
      </w:r>
    </w:p>
    <w:p w:rsidR="00F71D38" w:rsidRDefault="00A41D66">
      <w:pPr>
        <w:pStyle w:val="H2S1A"/>
      </w:pPr>
      <w:r>
        <w:t>The Buyer requires, and the Supplier shall ensure that all Services and SOWs are compliant with the collaboration requirements which are set out in Schedule 1(C). Collaboration Requirements.</w:t>
      </w:r>
    </w:p>
    <w:p w:rsidR="00F71D38" w:rsidRDefault="00A41D66">
      <w:pPr>
        <w:pStyle w:val="H2S1A"/>
      </w:pPr>
      <w:r>
        <w:t>The Buyer requires, and the Supplier shall ensure that all Services and SOWs are compliant with the required Standards which are set out in Schedule 1(D). Standards.</w:t>
      </w:r>
    </w:p>
    <w:p w:rsidR="00F71D38" w:rsidRDefault="00A41D66">
      <w:pPr>
        <w:pStyle w:val="H2S1A"/>
      </w:pPr>
      <w:r>
        <w:t>The Buyer requires, and the Supplier shall ensure that all Services and SOWs are compliant with the security requirements which are set out in Schedule 1(E). Security Requirements.</w:t>
      </w:r>
    </w:p>
    <w:p w:rsidR="00F71D38" w:rsidRDefault="00A41D66">
      <w:pPr>
        <w:pStyle w:val="H2S1A"/>
      </w:pPr>
      <w:r>
        <w:t xml:space="preserve">For the avoidance of doubt, the Supplier shall not be entitled to charge in addition for its compliance with these obligations in the </w:t>
      </w:r>
      <w:proofErr w:type="spellStart"/>
      <w:r>
        <w:t>SOWs.</w:t>
      </w:r>
      <w:proofErr w:type="spellEnd"/>
    </w:p>
    <w:p w:rsidR="00F71D38" w:rsidRDefault="00A41D66">
      <w:pPr>
        <w:pStyle w:val="H1S1A"/>
      </w:pPr>
      <w:r>
        <w:t xml:space="preserve">Standard Charges and Pricing </w:t>
      </w:r>
    </w:p>
    <w:p w:rsidR="00F71D38" w:rsidRDefault="00A41D66">
      <w:pPr>
        <w:pStyle w:val="H2S1A"/>
      </w:pPr>
      <w:r>
        <w:t xml:space="preserve">The Supplier shall detail the full rate card (even if such role is not required in the first SOW). These rates shall apply for the whole term of the Call-Off </w:t>
      </w:r>
      <w:proofErr w:type="gramStart"/>
      <w:r>
        <w:t>Contract, and</w:t>
      </w:r>
      <w:proofErr w:type="gramEnd"/>
      <w:r>
        <w:t xml:space="preserve"> shall be used to evaluate charges and pricing in further SOWs and changes to those </w:t>
      </w:r>
      <w:proofErr w:type="spellStart"/>
      <w:r>
        <w:t>SOWs.</w:t>
      </w:r>
      <w:proofErr w:type="spellEnd"/>
    </w:p>
    <w:p w:rsidR="00F71D38" w:rsidRDefault="00A41D66">
      <w:pPr>
        <w:pStyle w:val="H2S1A"/>
      </w:pPr>
      <w:r>
        <w:t>Multiple SOWs can operate concurrently.</w:t>
      </w:r>
    </w:p>
    <w:p w:rsidR="00F71D38" w:rsidRDefault="00A41D66">
      <w:pPr>
        <w:pStyle w:val="H2S1A"/>
      </w:pPr>
      <w:bookmarkStart w:id="2" w:name="_Ref487100339"/>
      <w:r>
        <w:t>Each SOW shall set out the pricing method that shall apply to that SOW (fixed price, capped time and materials, or time and materials). The following provisions shall apply dependant on which pricing method has been selected. The following terms supplement and are in addition to Clauses 8 (Payment terms and VAT) and 9 (Recovery of sums due and right of set-off) of Part C.</w:t>
      </w:r>
      <w:bookmarkEnd w:id="2"/>
    </w:p>
    <w:p w:rsidR="00F71D38" w:rsidRDefault="00F71D38">
      <w:pPr>
        <w:jc w:val="center"/>
        <w:rPr>
          <w:rFonts w:ascii="Arial" w:hAnsi="Arial" w:cs="Arial"/>
          <w:sz w:val="20"/>
          <w:szCs w:val="20"/>
        </w:rPr>
      </w:pPr>
    </w:p>
    <w:tbl>
      <w:tblPr>
        <w:tblStyle w:val="TableGrid1"/>
        <w:tblW w:w="0" w:type="auto"/>
        <w:tblInd w:w="817" w:type="dxa"/>
        <w:tblLook w:val="04A0" w:firstRow="1" w:lastRow="0" w:firstColumn="1" w:lastColumn="0" w:noHBand="0" w:noVBand="1"/>
      </w:tblPr>
      <w:tblGrid>
        <w:gridCol w:w="5884"/>
        <w:gridCol w:w="706"/>
        <w:gridCol w:w="1034"/>
        <w:gridCol w:w="1183"/>
      </w:tblGrid>
      <w:tr w:rsidR="00F71D38">
        <w:tc>
          <w:tcPr>
            <w:tcW w:w="6080" w:type="dxa"/>
            <w:shd w:val="clear" w:color="auto" w:fill="D9D9D9" w:themeFill="background1" w:themeFillShade="D9"/>
          </w:tcPr>
          <w:p w:rsidR="00F71D38" w:rsidRDefault="00F71D38">
            <w:pPr>
              <w:rPr>
                <w:rFonts w:ascii="Arial" w:hAnsi="Arial" w:cs="Arial"/>
                <w:b/>
              </w:rPr>
            </w:pPr>
          </w:p>
        </w:tc>
        <w:tc>
          <w:tcPr>
            <w:tcW w:w="709" w:type="dxa"/>
            <w:shd w:val="clear" w:color="auto" w:fill="D9D9D9" w:themeFill="background1" w:themeFillShade="D9"/>
          </w:tcPr>
          <w:p w:rsidR="00F71D38" w:rsidRDefault="00A41D66">
            <w:pPr>
              <w:jc w:val="center"/>
              <w:rPr>
                <w:rFonts w:ascii="Arial" w:hAnsi="Arial" w:cs="Arial"/>
                <w:b/>
              </w:rPr>
            </w:pPr>
            <w:r>
              <w:rPr>
                <w:rFonts w:ascii="Arial" w:hAnsi="Arial" w:cs="Arial"/>
                <w:b/>
              </w:rPr>
              <w:t>T&amp;M</w:t>
            </w:r>
          </w:p>
        </w:tc>
        <w:tc>
          <w:tcPr>
            <w:tcW w:w="1038" w:type="dxa"/>
            <w:shd w:val="clear" w:color="auto" w:fill="D9D9D9" w:themeFill="background1" w:themeFillShade="D9"/>
          </w:tcPr>
          <w:p w:rsidR="00F71D38" w:rsidRDefault="00A41D66">
            <w:pPr>
              <w:jc w:val="center"/>
              <w:rPr>
                <w:rFonts w:ascii="Arial" w:hAnsi="Arial" w:cs="Arial"/>
                <w:b/>
              </w:rPr>
            </w:pPr>
            <w:r>
              <w:rPr>
                <w:rFonts w:ascii="Arial" w:hAnsi="Arial" w:cs="Arial"/>
                <w:b/>
              </w:rPr>
              <w:t>Capped</w:t>
            </w:r>
          </w:p>
        </w:tc>
        <w:tc>
          <w:tcPr>
            <w:tcW w:w="1206" w:type="dxa"/>
            <w:shd w:val="clear" w:color="auto" w:fill="D9D9D9" w:themeFill="background1" w:themeFillShade="D9"/>
          </w:tcPr>
          <w:p w:rsidR="00F71D38" w:rsidRDefault="00A41D66">
            <w:pPr>
              <w:jc w:val="center"/>
              <w:rPr>
                <w:rFonts w:ascii="Arial" w:hAnsi="Arial" w:cs="Arial"/>
                <w:b/>
              </w:rPr>
            </w:pPr>
            <w:r>
              <w:rPr>
                <w:rFonts w:ascii="Arial" w:hAnsi="Arial" w:cs="Arial"/>
                <w:b/>
              </w:rPr>
              <w:t>Fixed</w:t>
            </w:r>
          </w:p>
        </w:tc>
      </w:tr>
      <w:tr w:rsidR="00F71D38">
        <w:tc>
          <w:tcPr>
            <w:tcW w:w="6080" w:type="dxa"/>
          </w:tcPr>
          <w:p w:rsidR="00F71D38" w:rsidRDefault="00A41D66">
            <w:pPr>
              <w:rPr>
                <w:rFonts w:ascii="Arial" w:hAnsi="Arial" w:cs="Arial"/>
              </w:rPr>
            </w:pPr>
            <w:r>
              <w:rPr>
                <w:rFonts w:ascii="Arial" w:hAnsi="Arial" w:cs="Arial"/>
              </w:rPr>
              <w:t>The Supplier will provide a detailed breakdown of rates based on time and materials Charges, inclusive of expenses and exclusive of VAT, with sufficient detail to enable the Buyer to verify the accuracy of the time and materials Call-Off Contract Charges incurred.</w:t>
            </w:r>
          </w:p>
        </w:tc>
        <w:tc>
          <w:tcPr>
            <w:tcW w:w="709" w:type="dxa"/>
          </w:tcPr>
          <w:p w:rsidR="00F71D38" w:rsidRDefault="00A41D66">
            <w:pPr>
              <w:jc w:val="center"/>
              <w:rPr>
                <w:rFonts w:ascii="Arial" w:hAnsi="Arial" w:cs="Arial"/>
                <w:b/>
              </w:rPr>
            </w:pPr>
            <w:r>
              <w:rPr>
                <w:rFonts w:ascii="Arial" w:hAnsi="Arial" w:cs="Arial"/>
                <w:b/>
              </w:rPr>
              <w:t>√</w:t>
            </w:r>
          </w:p>
        </w:tc>
        <w:tc>
          <w:tcPr>
            <w:tcW w:w="1038" w:type="dxa"/>
          </w:tcPr>
          <w:p w:rsidR="00F71D38" w:rsidRDefault="00A41D66">
            <w:pPr>
              <w:jc w:val="center"/>
              <w:rPr>
                <w:rFonts w:ascii="Arial" w:hAnsi="Arial" w:cs="Arial"/>
              </w:rPr>
            </w:pPr>
            <w:r>
              <w:rPr>
                <w:rFonts w:ascii="Arial" w:hAnsi="Arial" w:cs="Arial"/>
                <w:b/>
              </w:rPr>
              <w:t>√</w:t>
            </w:r>
          </w:p>
        </w:tc>
        <w:tc>
          <w:tcPr>
            <w:tcW w:w="1206" w:type="dxa"/>
          </w:tcPr>
          <w:p w:rsidR="00F71D38" w:rsidRDefault="00F71D38">
            <w:pPr>
              <w:jc w:val="center"/>
              <w:rPr>
                <w:rFonts w:ascii="Arial" w:hAnsi="Arial" w:cs="Arial"/>
              </w:rPr>
            </w:pPr>
          </w:p>
        </w:tc>
      </w:tr>
      <w:tr w:rsidR="00F71D38">
        <w:tc>
          <w:tcPr>
            <w:tcW w:w="6080" w:type="dxa"/>
            <w:shd w:val="clear" w:color="auto" w:fill="D9D9D9" w:themeFill="background1" w:themeFillShade="D9"/>
          </w:tcPr>
          <w:p w:rsidR="00F71D38" w:rsidRDefault="00F71D38">
            <w:pPr>
              <w:rPr>
                <w:rFonts w:ascii="Arial" w:hAnsi="Arial" w:cs="Arial"/>
              </w:rPr>
            </w:pPr>
          </w:p>
        </w:tc>
        <w:tc>
          <w:tcPr>
            <w:tcW w:w="709" w:type="dxa"/>
            <w:shd w:val="clear" w:color="auto" w:fill="D9D9D9" w:themeFill="background1" w:themeFillShade="D9"/>
          </w:tcPr>
          <w:p w:rsidR="00F71D38" w:rsidRDefault="00F71D38">
            <w:pPr>
              <w:jc w:val="center"/>
              <w:rPr>
                <w:rFonts w:ascii="Arial" w:hAnsi="Arial" w:cs="Arial"/>
              </w:rPr>
            </w:pPr>
          </w:p>
        </w:tc>
        <w:tc>
          <w:tcPr>
            <w:tcW w:w="1038" w:type="dxa"/>
            <w:shd w:val="clear" w:color="auto" w:fill="D9D9D9" w:themeFill="background1" w:themeFillShade="D9"/>
          </w:tcPr>
          <w:p w:rsidR="00F71D38" w:rsidRDefault="00F71D38">
            <w:pPr>
              <w:jc w:val="center"/>
              <w:rPr>
                <w:rFonts w:ascii="Arial" w:hAnsi="Arial" w:cs="Arial"/>
              </w:rPr>
            </w:pPr>
          </w:p>
        </w:tc>
        <w:tc>
          <w:tcPr>
            <w:tcW w:w="1206" w:type="dxa"/>
            <w:shd w:val="clear" w:color="auto" w:fill="D9D9D9" w:themeFill="background1" w:themeFillShade="D9"/>
          </w:tcPr>
          <w:p w:rsidR="00F71D38" w:rsidRDefault="00F71D38">
            <w:pPr>
              <w:jc w:val="center"/>
              <w:rPr>
                <w:rFonts w:ascii="Arial" w:hAnsi="Arial" w:cs="Arial"/>
              </w:rPr>
            </w:pPr>
          </w:p>
        </w:tc>
      </w:tr>
      <w:tr w:rsidR="00F71D38">
        <w:tc>
          <w:tcPr>
            <w:tcW w:w="6080" w:type="dxa"/>
          </w:tcPr>
          <w:p w:rsidR="00F71D38" w:rsidRDefault="00A41D66">
            <w:pPr>
              <w:rPr>
                <w:rFonts w:ascii="Arial" w:hAnsi="Arial" w:cs="Arial"/>
              </w:rPr>
            </w:pPr>
            <w:r>
              <w:rPr>
                <w:rFonts w:ascii="Arial" w:hAnsi="Arial" w:cs="Arial"/>
              </w:rPr>
              <w:t xml:space="preserve">The detailed breakdown for the provision </w:t>
            </w:r>
            <w:proofErr w:type="gramStart"/>
            <w:r>
              <w:rPr>
                <w:rFonts w:ascii="Arial" w:hAnsi="Arial" w:cs="Arial"/>
              </w:rPr>
              <w:t>of  Services</w:t>
            </w:r>
            <w:proofErr w:type="gramEnd"/>
            <w:r>
              <w:rPr>
                <w:rFonts w:ascii="Arial" w:hAnsi="Arial" w:cs="Arial"/>
              </w:rPr>
              <w:t xml:space="preserve"> during the term of the SOW will include (but will not be limited to): </w:t>
            </w:r>
          </w:p>
        </w:tc>
        <w:tc>
          <w:tcPr>
            <w:tcW w:w="709" w:type="dxa"/>
            <w:shd w:val="clear" w:color="auto" w:fill="D9D9D9" w:themeFill="background1" w:themeFillShade="D9"/>
          </w:tcPr>
          <w:p w:rsidR="00F71D38" w:rsidRDefault="00F71D38">
            <w:pPr>
              <w:jc w:val="center"/>
              <w:rPr>
                <w:rFonts w:ascii="Arial" w:hAnsi="Arial" w:cs="Arial"/>
              </w:rPr>
            </w:pPr>
          </w:p>
        </w:tc>
        <w:tc>
          <w:tcPr>
            <w:tcW w:w="1038" w:type="dxa"/>
            <w:shd w:val="clear" w:color="auto" w:fill="D9D9D9" w:themeFill="background1" w:themeFillShade="D9"/>
          </w:tcPr>
          <w:p w:rsidR="00F71D38" w:rsidRDefault="00F71D38">
            <w:pPr>
              <w:jc w:val="center"/>
              <w:rPr>
                <w:rFonts w:ascii="Arial" w:hAnsi="Arial" w:cs="Arial"/>
              </w:rPr>
            </w:pPr>
          </w:p>
        </w:tc>
        <w:tc>
          <w:tcPr>
            <w:tcW w:w="1206" w:type="dxa"/>
            <w:shd w:val="clear" w:color="auto" w:fill="D9D9D9" w:themeFill="background1" w:themeFillShade="D9"/>
          </w:tcPr>
          <w:p w:rsidR="00F71D38" w:rsidRDefault="00F71D38">
            <w:pPr>
              <w:jc w:val="center"/>
              <w:rPr>
                <w:rFonts w:ascii="Arial" w:hAnsi="Arial" w:cs="Arial"/>
              </w:rPr>
            </w:pPr>
          </w:p>
        </w:tc>
      </w:tr>
      <w:tr w:rsidR="00F71D38">
        <w:tc>
          <w:tcPr>
            <w:tcW w:w="6080" w:type="dxa"/>
          </w:tcPr>
          <w:p w:rsidR="00F71D38" w:rsidRDefault="00A41D66">
            <w:pPr>
              <w:numPr>
                <w:ilvl w:val="0"/>
                <w:numId w:val="1"/>
              </w:numPr>
              <w:rPr>
                <w:rFonts w:ascii="Arial" w:hAnsi="Arial" w:cs="Arial"/>
              </w:rPr>
            </w:pPr>
            <w:r>
              <w:rPr>
                <w:rFonts w:ascii="Arial" w:hAnsi="Arial" w:cs="Arial"/>
              </w:rPr>
              <w:t>a role description per Supplier Staff;</w:t>
            </w:r>
          </w:p>
        </w:tc>
        <w:tc>
          <w:tcPr>
            <w:tcW w:w="709" w:type="dxa"/>
          </w:tcPr>
          <w:p w:rsidR="00F71D38" w:rsidRDefault="00A41D66">
            <w:pPr>
              <w:jc w:val="center"/>
              <w:rPr>
                <w:rFonts w:ascii="Arial" w:hAnsi="Arial" w:cs="Arial"/>
              </w:rPr>
            </w:pPr>
            <w:r>
              <w:rPr>
                <w:rFonts w:ascii="Arial" w:hAnsi="Arial" w:cs="Arial"/>
                <w:b/>
              </w:rPr>
              <w:t>√</w:t>
            </w:r>
          </w:p>
        </w:tc>
        <w:tc>
          <w:tcPr>
            <w:tcW w:w="1038" w:type="dxa"/>
          </w:tcPr>
          <w:p w:rsidR="00F71D38" w:rsidRDefault="00A41D66">
            <w:pPr>
              <w:jc w:val="center"/>
              <w:rPr>
                <w:rFonts w:ascii="Arial" w:hAnsi="Arial" w:cs="Arial"/>
              </w:rPr>
            </w:pPr>
            <w:r>
              <w:rPr>
                <w:rFonts w:ascii="Arial" w:hAnsi="Arial" w:cs="Arial"/>
                <w:b/>
              </w:rPr>
              <w:t>√</w:t>
            </w:r>
          </w:p>
        </w:tc>
        <w:tc>
          <w:tcPr>
            <w:tcW w:w="1206" w:type="dxa"/>
          </w:tcPr>
          <w:p w:rsidR="00F71D38" w:rsidRDefault="00A41D66">
            <w:pPr>
              <w:jc w:val="center"/>
              <w:rPr>
                <w:rFonts w:ascii="Arial" w:hAnsi="Arial" w:cs="Arial"/>
              </w:rPr>
            </w:pPr>
            <w:r>
              <w:rPr>
                <w:rFonts w:ascii="Arial" w:hAnsi="Arial" w:cs="Arial"/>
                <w:b/>
              </w:rPr>
              <w:t>√</w:t>
            </w:r>
          </w:p>
        </w:tc>
      </w:tr>
      <w:tr w:rsidR="00F71D38">
        <w:tc>
          <w:tcPr>
            <w:tcW w:w="6080" w:type="dxa"/>
          </w:tcPr>
          <w:p w:rsidR="00F71D38" w:rsidRDefault="00A41D66">
            <w:pPr>
              <w:numPr>
                <w:ilvl w:val="0"/>
                <w:numId w:val="1"/>
              </w:numPr>
              <w:rPr>
                <w:rFonts w:ascii="Arial" w:hAnsi="Arial" w:cs="Arial"/>
              </w:rPr>
            </w:pPr>
            <w:r>
              <w:rPr>
                <w:rFonts w:ascii="Arial" w:hAnsi="Arial" w:cs="Arial"/>
              </w:rPr>
              <w:t>a facilities description;</w:t>
            </w:r>
          </w:p>
        </w:tc>
        <w:tc>
          <w:tcPr>
            <w:tcW w:w="709" w:type="dxa"/>
          </w:tcPr>
          <w:p w:rsidR="00F71D38" w:rsidRDefault="00A41D66">
            <w:pPr>
              <w:jc w:val="center"/>
              <w:rPr>
                <w:rFonts w:ascii="Arial" w:hAnsi="Arial" w:cs="Arial"/>
              </w:rPr>
            </w:pPr>
            <w:r>
              <w:rPr>
                <w:rFonts w:ascii="Arial" w:hAnsi="Arial" w:cs="Arial"/>
                <w:b/>
              </w:rPr>
              <w:t>√</w:t>
            </w:r>
          </w:p>
        </w:tc>
        <w:tc>
          <w:tcPr>
            <w:tcW w:w="1038" w:type="dxa"/>
          </w:tcPr>
          <w:p w:rsidR="00F71D38" w:rsidRDefault="00A41D66">
            <w:pPr>
              <w:jc w:val="center"/>
              <w:rPr>
                <w:rFonts w:ascii="Arial" w:hAnsi="Arial" w:cs="Arial"/>
              </w:rPr>
            </w:pPr>
            <w:r>
              <w:rPr>
                <w:rFonts w:ascii="Arial" w:hAnsi="Arial" w:cs="Arial"/>
                <w:b/>
              </w:rPr>
              <w:t>√</w:t>
            </w:r>
          </w:p>
        </w:tc>
        <w:tc>
          <w:tcPr>
            <w:tcW w:w="1206" w:type="dxa"/>
          </w:tcPr>
          <w:p w:rsidR="00F71D38" w:rsidRDefault="00A41D66">
            <w:pPr>
              <w:jc w:val="center"/>
              <w:rPr>
                <w:rFonts w:ascii="Arial" w:hAnsi="Arial" w:cs="Arial"/>
              </w:rPr>
            </w:pPr>
            <w:r>
              <w:rPr>
                <w:rFonts w:ascii="Arial" w:hAnsi="Arial" w:cs="Arial"/>
                <w:b/>
              </w:rPr>
              <w:t>√</w:t>
            </w:r>
          </w:p>
        </w:tc>
      </w:tr>
      <w:tr w:rsidR="00F71D38">
        <w:tc>
          <w:tcPr>
            <w:tcW w:w="6080" w:type="dxa"/>
          </w:tcPr>
          <w:p w:rsidR="00F71D38" w:rsidRDefault="00A41D66">
            <w:pPr>
              <w:numPr>
                <w:ilvl w:val="0"/>
                <w:numId w:val="1"/>
              </w:numPr>
              <w:rPr>
                <w:rFonts w:ascii="Arial" w:hAnsi="Arial" w:cs="Arial"/>
              </w:rPr>
            </w:pPr>
            <w:r>
              <w:rPr>
                <w:rFonts w:ascii="Arial" w:hAnsi="Arial" w:cs="Arial"/>
              </w:rPr>
              <w:t>the agreed relevant rate per day;</w:t>
            </w:r>
          </w:p>
        </w:tc>
        <w:tc>
          <w:tcPr>
            <w:tcW w:w="709" w:type="dxa"/>
          </w:tcPr>
          <w:p w:rsidR="00F71D38" w:rsidRDefault="00A41D66">
            <w:pPr>
              <w:jc w:val="center"/>
              <w:rPr>
                <w:rFonts w:ascii="Arial" w:hAnsi="Arial" w:cs="Arial"/>
              </w:rPr>
            </w:pPr>
            <w:r>
              <w:rPr>
                <w:rFonts w:ascii="Arial" w:hAnsi="Arial" w:cs="Arial"/>
                <w:b/>
              </w:rPr>
              <w:t>√</w:t>
            </w:r>
          </w:p>
        </w:tc>
        <w:tc>
          <w:tcPr>
            <w:tcW w:w="1038" w:type="dxa"/>
          </w:tcPr>
          <w:p w:rsidR="00F71D38" w:rsidRDefault="00A41D66">
            <w:pPr>
              <w:jc w:val="center"/>
              <w:rPr>
                <w:rFonts w:ascii="Arial" w:hAnsi="Arial" w:cs="Arial"/>
              </w:rPr>
            </w:pPr>
            <w:r>
              <w:rPr>
                <w:rFonts w:ascii="Arial" w:hAnsi="Arial" w:cs="Arial"/>
                <w:b/>
              </w:rPr>
              <w:t>√</w:t>
            </w:r>
          </w:p>
        </w:tc>
        <w:tc>
          <w:tcPr>
            <w:tcW w:w="1206" w:type="dxa"/>
          </w:tcPr>
          <w:p w:rsidR="00F71D38" w:rsidRDefault="00F71D38">
            <w:pPr>
              <w:jc w:val="center"/>
              <w:rPr>
                <w:rFonts w:ascii="Arial" w:hAnsi="Arial" w:cs="Arial"/>
              </w:rPr>
            </w:pPr>
          </w:p>
        </w:tc>
      </w:tr>
      <w:tr w:rsidR="00F71D38">
        <w:tc>
          <w:tcPr>
            <w:tcW w:w="6080" w:type="dxa"/>
          </w:tcPr>
          <w:p w:rsidR="00F71D38" w:rsidRDefault="00A41D66">
            <w:pPr>
              <w:numPr>
                <w:ilvl w:val="0"/>
                <w:numId w:val="1"/>
              </w:numPr>
              <w:rPr>
                <w:rFonts w:ascii="Arial" w:hAnsi="Arial" w:cs="Arial"/>
              </w:rPr>
            </w:pPr>
            <w:r>
              <w:rPr>
                <w:rFonts w:ascii="Arial" w:hAnsi="Arial" w:cs="Arial"/>
              </w:rPr>
              <w:t>any expenses charged per day, which are in line with the Buyer’s expenses policy (available on request);</w:t>
            </w:r>
          </w:p>
        </w:tc>
        <w:tc>
          <w:tcPr>
            <w:tcW w:w="709" w:type="dxa"/>
          </w:tcPr>
          <w:p w:rsidR="00F71D38" w:rsidRDefault="00A41D66">
            <w:pPr>
              <w:jc w:val="center"/>
              <w:rPr>
                <w:rFonts w:ascii="Arial" w:hAnsi="Arial" w:cs="Arial"/>
              </w:rPr>
            </w:pPr>
            <w:r>
              <w:rPr>
                <w:rFonts w:ascii="Arial" w:hAnsi="Arial" w:cs="Arial"/>
                <w:b/>
              </w:rPr>
              <w:t>√</w:t>
            </w:r>
          </w:p>
        </w:tc>
        <w:tc>
          <w:tcPr>
            <w:tcW w:w="1038" w:type="dxa"/>
          </w:tcPr>
          <w:p w:rsidR="00F71D38" w:rsidRDefault="00A41D66">
            <w:pPr>
              <w:jc w:val="center"/>
              <w:rPr>
                <w:rFonts w:ascii="Arial" w:hAnsi="Arial" w:cs="Arial"/>
              </w:rPr>
            </w:pPr>
            <w:r>
              <w:rPr>
                <w:rFonts w:ascii="Arial" w:hAnsi="Arial" w:cs="Arial"/>
                <w:b/>
              </w:rPr>
              <w:t>√</w:t>
            </w:r>
          </w:p>
        </w:tc>
        <w:tc>
          <w:tcPr>
            <w:tcW w:w="1206" w:type="dxa"/>
          </w:tcPr>
          <w:p w:rsidR="00F71D38" w:rsidRDefault="00F71D38">
            <w:pPr>
              <w:jc w:val="center"/>
              <w:rPr>
                <w:rFonts w:ascii="Arial" w:hAnsi="Arial" w:cs="Arial"/>
              </w:rPr>
            </w:pPr>
          </w:p>
        </w:tc>
      </w:tr>
      <w:tr w:rsidR="00F71D38">
        <w:tc>
          <w:tcPr>
            <w:tcW w:w="6080" w:type="dxa"/>
          </w:tcPr>
          <w:p w:rsidR="00F71D38" w:rsidRDefault="00A41D66">
            <w:pPr>
              <w:numPr>
                <w:ilvl w:val="0"/>
                <w:numId w:val="1"/>
              </w:numPr>
              <w:rPr>
                <w:rFonts w:ascii="Arial" w:hAnsi="Arial" w:cs="Arial"/>
              </w:rPr>
            </w:pPr>
            <w:r>
              <w:rPr>
                <w:rFonts w:ascii="Arial" w:hAnsi="Arial" w:cs="Arial"/>
              </w:rPr>
              <w:t>the number of days, or pro rata for every part day, they will be actively providing the Services during the term of the SOW; and</w:t>
            </w:r>
          </w:p>
        </w:tc>
        <w:tc>
          <w:tcPr>
            <w:tcW w:w="709" w:type="dxa"/>
          </w:tcPr>
          <w:p w:rsidR="00F71D38" w:rsidRDefault="00A41D66">
            <w:pPr>
              <w:jc w:val="center"/>
              <w:rPr>
                <w:rFonts w:ascii="Arial" w:hAnsi="Arial" w:cs="Arial"/>
              </w:rPr>
            </w:pPr>
            <w:r>
              <w:rPr>
                <w:rFonts w:ascii="Arial" w:hAnsi="Arial" w:cs="Arial"/>
                <w:b/>
              </w:rPr>
              <w:t>√</w:t>
            </w:r>
          </w:p>
        </w:tc>
        <w:tc>
          <w:tcPr>
            <w:tcW w:w="1038" w:type="dxa"/>
          </w:tcPr>
          <w:p w:rsidR="00F71D38" w:rsidRDefault="00A41D66">
            <w:pPr>
              <w:jc w:val="center"/>
              <w:rPr>
                <w:rFonts w:ascii="Arial" w:hAnsi="Arial" w:cs="Arial"/>
              </w:rPr>
            </w:pPr>
            <w:r>
              <w:rPr>
                <w:rFonts w:ascii="Arial" w:hAnsi="Arial" w:cs="Arial"/>
                <w:b/>
              </w:rPr>
              <w:t>√</w:t>
            </w:r>
          </w:p>
        </w:tc>
        <w:tc>
          <w:tcPr>
            <w:tcW w:w="1206" w:type="dxa"/>
          </w:tcPr>
          <w:p w:rsidR="00F71D38" w:rsidRDefault="00A41D66">
            <w:pPr>
              <w:jc w:val="center"/>
              <w:rPr>
                <w:rFonts w:ascii="Arial" w:hAnsi="Arial" w:cs="Arial"/>
              </w:rPr>
            </w:pPr>
            <w:r>
              <w:rPr>
                <w:rFonts w:ascii="Arial" w:hAnsi="Arial" w:cs="Arial"/>
                <w:b/>
              </w:rPr>
              <w:t>√</w:t>
            </w:r>
          </w:p>
        </w:tc>
      </w:tr>
      <w:tr w:rsidR="00F71D38">
        <w:tc>
          <w:tcPr>
            <w:tcW w:w="6080" w:type="dxa"/>
          </w:tcPr>
          <w:p w:rsidR="00F71D38" w:rsidRDefault="00A41D66">
            <w:pPr>
              <w:numPr>
                <w:ilvl w:val="0"/>
                <w:numId w:val="1"/>
              </w:numPr>
              <w:rPr>
                <w:rFonts w:ascii="Arial" w:hAnsi="Arial" w:cs="Arial"/>
              </w:rPr>
            </w:pPr>
            <w:r>
              <w:rPr>
                <w:rFonts w:ascii="Arial" w:hAnsi="Arial" w:cs="Arial"/>
              </w:rPr>
              <w:t>the total cost per role / facility</w:t>
            </w:r>
          </w:p>
        </w:tc>
        <w:tc>
          <w:tcPr>
            <w:tcW w:w="709" w:type="dxa"/>
          </w:tcPr>
          <w:p w:rsidR="00F71D38" w:rsidRDefault="00A41D66">
            <w:pPr>
              <w:jc w:val="center"/>
              <w:rPr>
                <w:rFonts w:ascii="Arial" w:hAnsi="Arial" w:cs="Arial"/>
              </w:rPr>
            </w:pPr>
            <w:r>
              <w:rPr>
                <w:rFonts w:ascii="Arial" w:hAnsi="Arial" w:cs="Arial"/>
                <w:b/>
              </w:rPr>
              <w:t>√</w:t>
            </w:r>
          </w:p>
        </w:tc>
        <w:tc>
          <w:tcPr>
            <w:tcW w:w="1038" w:type="dxa"/>
          </w:tcPr>
          <w:p w:rsidR="00F71D38" w:rsidRDefault="00A41D66">
            <w:pPr>
              <w:jc w:val="center"/>
              <w:rPr>
                <w:rFonts w:ascii="Arial" w:hAnsi="Arial" w:cs="Arial"/>
              </w:rPr>
            </w:pPr>
            <w:r>
              <w:rPr>
                <w:rFonts w:ascii="Arial" w:hAnsi="Arial" w:cs="Arial"/>
                <w:b/>
              </w:rPr>
              <w:t>√</w:t>
            </w:r>
          </w:p>
        </w:tc>
        <w:tc>
          <w:tcPr>
            <w:tcW w:w="1206" w:type="dxa"/>
          </w:tcPr>
          <w:p w:rsidR="00F71D38" w:rsidRDefault="00F71D38">
            <w:pPr>
              <w:jc w:val="center"/>
              <w:rPr>
                <w:rFonts w:ascii="Arial" w:hAnsi="Arial" w:cs="Arial"/>
              </w:rPr>
            </w:pPr>
          </w:p>
        </w:tc>
      </w:tr>
      <w:tr w:rsidR="00F71D38">
        <w:tc>
          <w:tcPr>
            <w:tcW w:w="6080" w:type="dxa"/>
            <w:shd w:val="clear" w:color="auto" w:fill="D9D9D9" w:themeFill="background1" w:themeFillShade="D9"/>
          </w:tcPr>
          <w:p w:rsidR="00F71D38" w:rsidRDefault="00F71D38">
            <w:pPr>
              <w:rPr>
                <w:rFonts w:ascii="Arial" w:hAnsi="Arial" w:cs="Arial"/>
              </w:rPr>
            </w:pPr>
          </w:p>
        </w:tc>
        <w:tc>
          <w:tcPr>
            <w:tcW w:w="709" w:type="dxa"/>
            <w:shd w:val="clear" w:color="auto" w:fill="D9D9D9" w:themeFill="background1" w:themeFillShade="D9"/>
          </w:tcPr>
          <w:p w:rsidR="00F71D38" w:rsidRDefault="00F71D38">
            <w:pPr>
              <w:jc w:val="center"/>
              <w:rPr>
                <w:rFonts w:ascii="Arial" w:hAnsi="Arial" w:cs="Arial"/>
              </w:rPr>
            </w:pPr>
          </w:p>
        </w:tc>
        <w:tc>
          <w:tcPr>
            <w:tcW w:w="1038" w:type="dxa"/>
            <w:shd w:val="clear" w:color="auto" w:fill="D9D9D9" w:themeFill="background1" w:themeFillShade="D9"/>
          </w:tcPr>
          <w:p w:rsidR="00F71D38" w:rsidRDefault="00F71D38">
            <w:pPr>
              <w:jc w:val="center"/>
              <w:rPr>
                <w:rFonts w:ascii="Arial" w:hAnsi="Arial" w:cs="Arial"/>
              </w:rPr>
            </w:pPr>
          </w:p>
        </w:tc>
        <w:tc>
          <w:tcPr>
            <w:tcW w:w="1206" w:type="dxa"/>
            <w:shd w:val="clear" w:color="auto" w:fill="D9D9D9" w:themeFill="background1" w:themeFillShade="D9"/>
          </w:tcPr>
          <w:p w:rsidR="00F71D38" w:rsidRDefault="00F71D38">
            <w:pPr>
              <w:jc w:val="center"/>
              <w:rPr>
                <w:rFonts w:ascii="Arial" w:hAnsi="Arial" w:cs="Arial"/>
              </w:rPr>
            </w:pPr>
          </w:p>
        </w:tc>
      </w:tr>
      <w:tr w:rsidR="00F71D38">
        <w:tc>
          <w:tcPr>
            <w:tcW w:w="6080" w:type="dxa"/>
          </w:tcPr>
          <w:p w:rsidR="00F71D38" w:rsidRDefault="00A41D66">
            <w:pPr>
              <w:rPr>
                <w:rFonts w:ascii="Arial" w:hAnsi="Arial" w:cs="Arial"/>
              </w:rPr>
            </w:pPr>
            <w:r>
              <w:rPr>
                <w:rFonts w:ascii="Arial" w:hAnsi="Arial" w:cs="Arial"/>
              </w:rPr>
              <w:t>The Supplier will also provide a summary which is to include:</w:t>
            </w:r>
          </w:p>
        </w:tc>
        <w:tc>
          <w:tcPr>
            <w:tcW w:w="709" w:type="dxa"/>
            <w:shd w:val="clear" w:color="auto" w:fill="D9D9D9" w:themeFill="background1" w:themeFillShade="D9"/>
          </w:tcPr>
          <w:p w:rsidR="00F71D38" w:rsidRDefault="00F71D38">
            <w:pPr>
              <w:jc w:val="center"/>
              <w:rPr>
                <w:rFonts w:ascii="Arial" w:hAnsi="Arial" w:cs="Arial"/>
              </w:rPr>
            </w:pPr>
          </w:p>
        </w:tc>
        <w:tc>
          <w:tcPr>
            <w:tcW w:w="1038" w:type="dxa"/>
            <w:shd w:val="clear" w:color="auto" w:fill="D9D9D9" w:themeFill="background1" w:themeFillShade="D9"/>
          </w:tcPr>
          <w:p w:rsidR="00F71D38" w:rsidRDefault="00F71D38">
            <w:pPr>
              <w:jc w:val="center"/>
              <w:rPr>
                <w:rFonts w:ascii="Arial" w:hAnsi="Arial" w:cs="Arial"/>
              </w:rPr>
            </w:pPr>
          </w:p>
        </w:tc>
        <w:tc>
          <w:tcPr>
            <w:tcW w:w="1206" w:type="dxa"/>
            <w:shd w:val="clear" w:color="auto" w:fill="D9D9D9" w:themeFill="background1" w:themeFillShade="D9"/>
          </w:tcPr>
          <w:p w:rsidR="00F71D38" w:rsidRDefault="00F71D38">
            <w:pPr>
              <w:jc w:val="center"/>
              <w:rPr>
                <w:rFonts w:ascii="Arial" w:hAnsi="Arial" w:cs="Arial"/>
              </w:rPr>
            </w:pPr>
          </w:p>
        </w:tc>
      </w:tr>
      <w:tr w:rsidR="00F71D38">
        <w:tc>
          <w:tcPr>
            <w:tcW w:w="6080" w:type="dxa"/>
          </w:tcPr>
          <w:p w:rsidR="00F71D38" w:rsidRDefault="00A41D66">
            <w:pPr>
              <w:numPr>
                <w:ilvl w:val="0"/>
                <w:numId w:val="1"/>
              </w:numPr>
              <w:rPr>
                <w:rFonts w:ascii="Arial" w:hAnsi="Arial" w:cs="Arial"/>
              </w:rPr>
            </w:pPr>
            <w:r>
              <w:rPr>
                <w:rFonts w:ascii="Arial" w:hAnsi="Arial" w:cs="Arial"/>
              </w:rPr>
              <w:t>Maximum value of the SOW</w:t>
            </w:r>
          </w:p>
        </w:tc>
        <w:tc>
          <w:tcPr>
            <w:tcW w:w="709" w:type="dxa"/>
          </w:tcPr>
          <w:p w:rsidR="00F71D38" w:rsidRDefault="00A41D66">
            <w:pPr>
              <w:jc w:val="center"/>
              <w:rPr>
                <w:rFonts w:ascii="Arial" w:hAnsi="Arial" w:cs="Arial"/>
              </w:rPr>
            </w:pPr>
            <w:r>
              <w:rPr>
                <w:rFonts w:ascii="Arial" w:hAnsi="Arial" w:cs="Arial"/>
                <w:b/>
              </w:rPr>
              <w:t>√</w:t>
            </w:r>
          </w:p>
        </w:tc>
        <w:tc>
          <w:tcPr>
            <w:tcW w:w="1038" w:type="dxa"/>
          </w:tcPr>
          <w:p w:rsidR="00F71D38" w:rsidRDefault="00A41D66">
            <w:pPr>
              <w:jc w:val="center"/>
              <w:rPr>
                <w:rFonts w:ascii="Arial" w:hAnsi="Arial" w:cs="Arial"/>
              </w:rPr>
            </w:pPr>
            <w:r>
              <w:rPr>
                <w:rFonts w:ascii="Arial" w:hAnsi="Arial" w:cs="Arial"/>
                <w:b/>
              </w:rPr>
              <w:t>√</w:t>
            </w:r>
          </w:p>
        </w:tc>
        <w:tc>
          <w:tcPr>
            <w:tcW w:w="1206" w:type="dxa"/>
          </w:tcPr>
          <w:p w:rsidR="00F71D38" w:rsidRDefault="00A41D66">
            <w:pPr>
              <w:jc w:val="center"/>
              <w:rPr>
                <w:rFonts w:ascii="Arial" w:hAnsi="Arial" w:cs="Arial"/>
              </w:rPr>
            </w:pPr>
            <w:r>
              <w:rPr>
                <w:rFonts w:ascii="Arial" w:hAnsi="Arial" w:cs="Arial"/>
                <w:b/>
              </w:rPr>
              <w:t>√</w:t>
            </w:r>
          </w:p>
        </w:tc>
      </w:tr>
      <w:tr w:rsidR="00F71D38">
        <w:tc>
          <w:tcPr>
            <w:tcW w:w="6080" w:type="dxa"/>
          </w:tcPr>
          <w:p w:rsidR="00F71D38" w:rsidRDefault="00A41D66">
            <w:pPr>
              <w:numPr>
                <w:ilvl w:val="0"/>
                <w:numId w:val="1"/>
              </w:numPr>
              <w:rPr>
                <w:rFonts w:ascii="Arial" w:hAnsi="Arial" w:cs="Arial"/>
              </w:rPr>
            </w:pPr>
            <w:r>
              <w:rPr>
                <w:rFonts w:ascii="Arial" w:hAnsi="Arial" w:cs="Arial"/>
              </w:rPr>
              <w:t>total value of this SOW</w:t>
            </w:r>
          </w:p>
        </w:tc>
        <w:tc>
          <w:tcPr>
            <w:tcW w:w="709" w:type="dxa"/>
          </w:tcPr>
          <w:p w:rsidR="00F71D38" w:rsidRDefault="00A41D66">
            <w:pPr>
              <w:jc w:val="center"/>
              <w:rPr>
                <w:rFonts w:ascii="Arial" w:hAnsi="Arial" w:cs="Arial"/>
              </w:rPr>
            </w:pPr>
            <w:r>
              <w:rPr>
                <w:rFonts w:ascii="Arial" w:hAnsi="Arial" w:cs="Arial"/>
                <w:b/>
              </w:rPr>
              <w:t>√</w:t>
            </w:r>
          </w:p>
        </w:tc>
        <w:tc>
          <w:tcPr>
            <w:tcW w:w="1038" w:type="dxa"/>
          </w:tcPr>
          <w:p w:rsidR="00F71D38" w:rsidRDefault="00A41D66">
            <w:pPr>
              <w:jc w:val="center"/>
              <w:rPr>
                <w:rFonts w:ascii="Arial" w:hAnsi="Arial" w:cs="Arial"/>
              </w:rPr>
            </w:pPr>
            <w:r>
              <w:rPr>
                <w:rFonts w:ascii="Arial" w:hAnsi="Arial" w:cs="Arial"/>
                <w:b/>
              </w:rPr>
              <w:t>√</w:t>
            </w:r>
          </w:p>
        </w:tc>
        <w:tc>
          <w:tcPr>
            <w:tcW w:w="1206" w:type="dxa"/>
          </w:tcPr>
          <w:p w:rsidR="00F71D38" w:rsidRDefault="00A41D66">
            <w:pPr>
              <w:jc w:val="center"/>
              <w:rPr>
                <w:rFonts w:ascii="Arial" w:hAnsi="Arial" w:cs="Arial"/>
              </w:rPr>
            </w:pPr>
            <w:r>
              <w:rPr>
                <w:rFonts w:ascii="Arial" w:hAnsi="Arial" w:cs="Arial"/>
                <w:b/>
              </w:rPr>
              <w:t>√</w:t>
            </w:r>
          </w:p>
        </w:tc>
      </w:tr>
      <w:tr w:rsidR="00F71D38">
        <w:tc>
          <w:tcPr>
            <w:tcW w:w="6080" w:type="dxa"/>
          </w:tcPr>
          <w:p w:rsidR="00F71D38" w:rsidRDefault="00A41D66">
            <w:pPr>
              <w:numPr>
                <w:ilvl w:val="0"/>
                <w:numId w:val="1"/>
              </w:numPr>
              <w:rPr>
                <w:rFonts w:ascii="Arial" w:hAnsi="Arial" w:cs="Arial"/>
              </w:rPr>
            </w:pPr>
            <w:r>
              <w:rPr>
                <w:rFonts w:ascii="Arial" w:hAnsi="Arial" w:cs="Arial"/>
              </w:rPr>
              <w:t>Overall Call-Off Contract value</w:t>
            </w:r>
          </w:p>
        </w:tc>
        <w:tc>
          <w:tcPr>
            <w:tcW w:w="709" w:type="dxa"/>
          </w:tcPr>
          <w:p w:rsidR="00F71D38" w:rsidRDefault="00A41D66">
            <w:pPr>
              <w:jc w:val="center"/>
              <w:rPr>
                <w:rFonts w:ascii="Arial" w:hAnsi="Arial" w:cs="Arial"/>
              </w:rPr>
            </w:pPr>
            <w:r>
              <w:rPr>
                <w:rFonts w:ascii="Arial" w:hAnsi="Arial" w:cs="Arial"/>
                <w:b/>
              </w:rPr>
              <w:t>√</w:t>
            </w:r>
          </w:p>
        </w:tc>
        <w:tc>
          <w:tcPr>
            <w:tcW w:w="1038" w:type="dxa"/>
          </w:tcPr>
          <w:p w:rsidR="00F71D38" w:rsidRDefault="00A41D66">
            <w:pPr>
              <w:jc w:val="center"/>
              <w:rPr>
                <w:rFonts w:ascii="Arial" w:hAnsi="Arial" w:cs="Arial"/>
              </w:rPr>
            </w:pPr>
            <w:r>
              <w:rPr>
                <w:rFonts w:ascii="Arial" w:hAnsi="Arial" w:cs="Arial"/>
                <w:b/>
              </w:rPr>
              <w:t>√</w:t>
            </w:r>
          </w:p>
        </w:tc>
        <w:tc>
          <w:tcPr>
            <w:tcW w:w="1206" w:type="dxa"/>
          </w:tcPr>
          <w:p w:rsidR="00F71D38" w:rsidRDefault="00A41D66">
            <w:pPr>
              <w:jc w:val="center"/>
              <w:rPr>
                <w:rFonts w:ascii="Arial" w:hAnsi="Arial" w:cs="Arial"/>
              </w:rPr>
            </w:pPr>
            <w:r>
              <w:rPr>
                <w:rFonts w:ascii="Arial" w:hAnsi="Arial" w:cs="Arial"/>
                <w:b/>
              </w:rPr>
              <w:t>√</w:t>
            </w:r>
          </w:p>
        </w:tc>
      </w:tr>
      <w:tr w:rsidR="00F71D38">
        <w:tc>
          <w:tcPr>
            <w:tcW w:w="6080" w:type="dxa"/>
          </w:tcPr>
          <w:p w:rsidR="00F71D38" w:rsidRDefault="00A41D66">
            <w:pPr>
              <w:numPr>
                <w:ilvl w:val="0"/>
                <w:numId w:val="1"/>
              </w:numPr>
              <w:rPr>
                <w:rFonts w:ascii="Arial" w:hAnsi="Arial" w:cs="Arial"/>
              </w:rPr>
            </w:pPr>
            <w:r>
              <w:rPr>
                <w:rFonts w:ascii="Arial" w:hAnsi="Arial" w:cs="Arial"/>
              </w:rPr>
              <w:t>Remainder of value under Overall Call-Off Contract value, yet to be contractually committed</w:t>
            </w:r>
          </w:p>
          <w:p w:rsidR="00F71D38" w:rsidRDefault="00A41D66">
            <w:pPr>
              <w:ind w:left="720"/>
              <w:rPr>
                <w:rFonts w:ascii="Arial" w:hAnsi="Arial" w:cs="Arial"/>
              </w:rPr>
            </w:pPr>
            <w:r>
              <w:rPr>
                <w:rFonts w:ascii="Arial" w:hAnsi="Arial" w:cs="Arial"/>
              </w:rPr>
              <w:t>Where: Remainder of value under overall Call-Off Contract value = overall Call-Off Contract value - sum of total value of all SOWs contractually committed</w:t>
            </w:r>
          </w:p>
        </w:tc>
        <w:tc>
          <w:tcPr>
            <w:tcW w:w="709" w:type="dxa"/>
          </w:tcPr>
          <w:p w:rsidR="00F71D38" w:rsidRDefault="00A41D66">
            <w:pPr>
              <w:jc w:val="center"/>
              <w:rPr>
                <w:rFonts w:ascii="Arial" w:hAnsi="Arial" w:cs="Arial"/>
              </w:rPr>
            </w:pPr>
            <w:r>
              <w:rPr>
                <w:rFonts w:ascii="Arial" w:hAnsi="Arial" w:cs="Arial"/>
                <w:b/>
              </w:rPr>
              <w:t>√</w:t>
            </w:r>
          </w:p>
        </w:tc>
        <w:tc>
          <w:tcPr>
            <w:tcW w:w="1038" w:type="dxa"/>
          </w:tcPr>
          <w:p w:rsidR="00F71D38" w:rsidRDefault="00A41D66">
            <w:pPr>
              <w:jc w:val="center"/>
              <w:rPr>
                <w:rFonts w:ascii="Arial" w:hAnsi="Arial" w:cs="Arial"/>
              </w:rPr>
            </w:pPr>
            <w:r>
              <w:rPr>
                <w:rFonts w:ascii="Arial" w:hAnsi="Arial" w:cs="Arial"/>
                <w:b/>
              </w:rPr>
              <w:t>√</w:t>
            </w:r>
          </w:p>
        </w:tc>
        <w:tc>
          <w:tcPr>
            <w:tcW w:w="1206" w:type="dxa"/>
          </w:tcPr>
          <w:p w:rsidR="00F71D38" w:rsidRDefault="00A41D66">
            <w:pPr>
              <w:jc w:val="center"/>
              <w:rPr>
                <w:rFonts w:ascii="Arial" w:hAnsi="Arial" w:cs="Arial"/>
              </w:rPr>
            </w:pPr>
            <w:r>
              <w:rPr>
                <w:rFonts w:ascii="Arial" w:hAnsi="Arial" w:cs="Arial"/>
                <w:b/>
              </w:rPr>
              <w:t>√</w:t>
            </w:r>
          </w:p>
        </w:tc>
      </w:tr>
      <w:tr w:rsidR="00F71D38">
        <w:tc>
          <w:tcPr>
            <w:tcW w:w="6080" w:type="dxa"/>
          </w:tcPr>
          <w:p w:rsidR="00F71D38" w:rsidRDefault="00A41D66">
            <w:pPr>
              <w:numPr>
                <w:ilvl w:val="0"/>
                <w:numId w:val="1"/>
              </w:numPr>
              <w:rPr>
                <w:rFonts w:ascii="Arial" w:hAnsi="Arial" w:cs="Arial"/>
              </w:rPr>
            </w:pPr>
            <w:r>
              <w:rPr>
                <w:rFonts w:ascii="Arial" w:hAnsi="Arial" w:cs="Arial"/>
              </w:rPr>
              <w:t>Whether there is any risk of exceeding Overall Call-Off Contract Charge (and thereby requiring a CCN to continue delivery of Services)</w:t>
            </w:r>
          </w:p>
        </w:tc>
        <w:tc>
          <w:tcPr>
            <w:tcW w:w="709" w:type="dxa"/>
          </w:tcPr>
          <w:p w:rsidR="00F71D38" w:rsidRDefault="00A41D66">
            <w:pPr>
              <w:jc w:val="center"/>
              <w:rPr>
                <w:rFonts w:ascii="Arial" w:hAnsi="Arial" w:cs="Arial"/>
              </w:rPr>
            </w:pPr>
            <w:r>
              <w:rPr>
                <w:rFonts w:ascii="Arial" w:hAnsi="Arial" w:cs="Arial"/>
                <w:b/>
              </w:rPr>
              <w:t>√</w:t>
            </w:r>
          </w:p>
        </w:tc>
        <w:tc>
          <w:tcPr>
            <w:tcW w:w="1038" w:type="dxa"/>
          </w:tcPr>
          <w:p w:rsidR="00F71D38" w:rsidRDefault="00A41D66">
            <w:pPr>
              <w:jc w:val="center"/>
              <w:rPr>
                <w:rFonts w:ascii="Arial" w:hAnsi="Arial" w:cs="Arial"/>
              </w:rPr>
            </w:pPr>
            <w:r>
              <w:rPr>
                <w:rFonts w:ascii="Arial" w:hAnsi="Arial" w:cs="Arial"/>
                <w:b/>
              </w:rPr>
              <w:t>√</w:t>
            </w:r>
          </w:p>
        </w:tc>
        <w:tc>
          <w:tcPr>
            <w:tcW w:w="1206" w:type="dxa"/>
          </w:tcPr>
          <w:p w:rsidR="00F71D38" w:rsidRDefault="00A41D66">
            <w:pPr>
              <w:jc w:val="center"/>
              <w:rPr>
                <w:rFonts w:ascii="Arial" w:hAnsi="Arial" w:cs="Arial"/>
              </w:rPr>
            </w:pPr>
            <w:r>
              <w:rPr>
                <w:rFonts w:ascii="Arial" w:hAnsi="Arial" w:cs="Arial"/>
                <w:b/>
              </w:rPr>
              <w:t>√</w:t>
            </w:r>
          </w:p>
        </w:tc>
      </w:tr>
      <w:tr w:rsidR="00F71D38">
        <w:tc>
          <w:tcPr>
            <w:tcW w:w="6080" w:type="dxa"/>
            <w:shd w:val="clear" w:color="auto" w:fill="D9D9D9" w:themeFill="background1" w:themeFillShade="D9"/>
          </w:tcPr>
          <w:p w:rsidR="00F71D38" w:rsidRDefault="00F71D38">
            <w:pPr>
              <w:rPr>
                <w:rFonts w:ascii="Arial" w:hAnsi="Arial" w:cs="Arial"/>
              </w:rPr>
            </w:pPr>
          </w:p>
        </w:tc>
        <w:tc>
          <w:tcPr>
            <w:tcW w:w="709" w:type="dxa"/>
            <w:shd w:val="clear" w:color="auto" w:fill="D9D9D9" w:themeFill="background1" w:themeFillShade="D9"/>
          </w:tcPr>
          <w:p w:rsidR="00F71D38" w:rsidRDefault="00F71D38">
            <w:pPr>
              <w:jc w:val="center"/>
              <w:rPr>
                <w:rFonts w:ascii="Arial" w:hAnsi="Arial" w:cs="Arial"/>
              </w:rPr>
            </w:pPr>
          </w:p>
        </w:tc>
        <w:tc>
          <w:tcPr>
            <w:tcW w:w="1038" w:type="dxa"/>
            <w:shd w:val="clear" w:color="auto" w:fill="D9D9D9" w:themeFill="background1" w:themeFillShade="D9"/>
          </w:tcPr>
          <w:p w:rsidR="00F71D38" w:rsidRDefault="00F71D38">
            <w:pPr>
              <w:jc w:val="center"/>
              <w:rPr>
                <w:rFonts w:ascii="Arial" w:hAnsi="Arial" w:cs="Arial"/>
              </w:rPr>
            </w:pPr>
          </w:p>
        </w:tc>
        <w:tc>
          <w:tcPr>
            <w:tcW w:w="1206" w:type="dxa"/>
            <w:shd w:val="clear" w:color="auto" w:fill="D9D9D9" w:themeFill="background1" w:themeFillShade="D9"/>
          </w:tcPr>
          <w:p w:rsidR="00F71D38" w:rsidRDefault="00F71D38">
            <w:pPr>
              <w:jc w:val="center"/>
              <w:rPr>
                <w:rFonts w:ascii="Arial" w:hAnsi="Arial" w:cs="Arial"/>
              </w:rPr>
            </w:pPr>
          </w:p>
        </w:tc>
      </w:tr>
      <w:tr w:rsidR="00F71D38">
        <w:tc>
          <w:tcPr>
            <w:tcW w:w="6080" w:type="dxa"/>
          </w:tcPr>
          <w:p w:rsidR="00F71D38" w:rsidRDefault="00A41D66">
            <w:pPr>
              <w:rPr>
                <w:rFonts w:ascii="Arial" w:hAnsi="Arial" w:cs="Arial"/>
              </w:rPr>
            </w:pPr>
            <w:r>
              <w:rPr>
                <w:rFonts w:ascii="Arial" w:hAnsi="Arial" w:cs="Arial"/>
              </w:rPr>
              <w:t>If a capped or fixed price has been agreed for a SOW:</w:t>
            </w:r>
          </w:p>
        </w:tc>
        <w:tc>
          <w:tcPr>
            <w:tcW w:w="709" w:type="dxa"/>
            <w:shd w:val="clear" w:color="auto" w:fill="D9D9D9" w:themeFill="background1" w:themeFillShade="D9"/>
          </w:tcPr>
          <w:p w:rsidR="00F71D38" w:rsidRDefault="00F71D38">
            <w:pPr>
              <w:jc w:val="center"/>
              <w:rPr>
                <w:rFonts w:ascii="Arial" w:hAnsi="Arial" w:cs="Arial"/>
              </w:rPr>
            </w:pPr>
          </w:p>
        </w:tc>
        <w:tc>
          <w:tcPr>
            <w:tcW w:w="1038" w:type="dxa"/>
            <w:shd w:val="clear" w:color="auto" w:fill="D9D9D9" w:themeFill="background1" w:themeFillShade="D9"/>
          </w:tcPr>
          <w:p w:rsidR="00F71D38" w:rsidRDefault="00F71D38">
            <w:pPr>
              <w:jc w:val="center"/>
              <w:rPr>
                <w:rFonts w:ascii="Arial" w:hAnsi="Arial" w:cs="Arial"/>
              </w:rPr>
            </w:pPr>
          </w:p>
        </w:tc>
        <w:tc>
          <w:tcPr>
            <w:tcW w:w="1206" w:type="dxa"/>
            <w:shd w:val="clear" w:color="auto" w:fill="D9D9D9" w:themeFill="background1" w:themeFillShade="D9"/>
          </w:tcPr>
          <w:p w:rsidR="00F71D38" w:rsidRDefault="00F71D38">
            <w:pPr>
              <w:jc w:val="center"/>
              <w:rPr>
                <w:rFonts w:ascii="Arial" w:hAnsi="Arial" w:cs="Arial"/>
              </w:rPr>
            </w:pPr>
          </w:p>
        </w:tc>
      </w:tr>
      <w:tr w:rsidR="00F71D38">
        <w:tc>
          <w:tcPr>
            <w:tcW w:w="6080" w:type="dxa"/>
          </w:tcPr>
          <w:p w:rsidR="00F71D38" w:rsidRDefault="00A41D66">
            <w:pPr>
              <w:numPr>
                <w:ilvl w:val="0"/>
                <w:numId w:val="1"/>
              </w:numPr>
              <w:rPr>
                <w:rFonts w:ascii="Arial" w:hAnsi="Arial" w:cs="Arial"/>
              </w:rPr>
            </w:pPr>
            <w:r>
              <w:rPr>
                <w:rFonts w:ascii="Arial" w:hAnsi="Arial" w:cs="Arial"/>
              </w:rPr>
              <w:t>The Supplier will continue at its own cost and expense to provide the Services even where the agreed price has been exceeded; and</w:t>
            </w:r>
          </w:p>
        </w:tc>
        <w:tc>
          <w:tcPr>
            <w:tcW w:w="709" w:type="dxa"/>
          </w:tcPr>
          <w:p w:rsidR="00F71D38" w:rsidRDefault="00F71D38">
            <w:pPr>
              <w:jc w:val="center"/>
              <w:rPr>
                <w:rFonts w:ascii="Arial" w:hAnsi="Arial" w:cs="Arial"/>
              </w:rPr>
            </w:pPr>
          </w:p>
        </w:tc>
        <w:tc>
          <w:tcPr>
            <w:tcW w:w="1038" w:type="dxa"/>
          </w:tcPr>
          <w:p w:rsidR="00F71D38" w:rsidRDefault="00A41D66">
            <w:pPr>
              <w:jc w:val="center"/>
              <w:rPr>
                <w:rFonts w:ascii="Arial" w:hAnsi="Arial" w:cs="Arial"/>
              </w:rPr>
            </w:pPr>
            <w:r>
              <w:rPr>
                <w:rFonts w:ascii="Arial" w:hAnsi="Arial" w:cs="Arial"/>
                <w:b/>
              </w:rPr>
              <w:t>√</w:t>
            </w:r>
          </w:p>
        </w:tc>
        <w:tc>
          <w:tcPr>
            <w:tcW w:w="1206" w:type="dxa"/>
          </w:tcPr>
          <w:p w:rsidR="00F71D38" w:rsidRDefault="00A41D66">
            <w:pPr>
              <w:jc w:val="center"/>
              <w:rPr>
                <w:rFonts w:ascii="Arial" w:hAnsi="Arial" w:cs="Arial"/>
              </w:rPr>
            </w:pPr>
            <w:r>
              <w:rPr>
                <w:rFonts w:ascii="Arial" w:hAnsi="Arial" w:cs="Arial"/>
                <w:b/>
              </w:rPr>
              <w:t>√</w:t>
            </w:r>
          </w:p>
        </w:tc>
      </w:tr>
      <w:tr w:rsidR="00F71D38">
        <w:tc>
          <w:tcPr>
            <w:tcW w:w="6080" w:type="dxa"/>
          </w:tcPr>
          <w:p w:rsidR="00F71D38" w:rsidRDefault="00A41D66">
            <w:pPr>
              <w:numPr>
                <w:ilvl w:val="0"/>
                <w:numId w:val="1"/>
              </w:numPr>
              <w:rPr>
                <w:rFonts w:ascii="Arial" w:hAnsi="Arial" w:cs="Arial"/>
              </w:rPr>
            </w:pPr>
            <w:r>
              <w:rPr>
                <w:rFonts w:ascii="Arial" w:hAnsi="Arial" w:cs="Arial"/>
              </w:rPr>
              <w:t>The Buyer will have no obligation or liability to pay for the cost of any Services delivered relating to this order after the agreed price has been exceeded.</w:t>
            </w:r>
          </w:p>
        </w:tc>
        <w:tc>
          <w:tcPr>
            <w:tcW w:w="709" w:type="dxa"/>
          </w:tcPr>
          <w:p w:rsidR="00F71D38" w:rsidRDefault="00F71D38">
            <w:pPr>
              <w:jc w:val="center"/>
              <w:rPr>
                <w:rFonts w:ascii="Arial" w:hAnsi="Arial" w:cs="Arial"/>
              </w:rPr>
            </w:pPr>
          </w:p>
        </w:tc>
        <w:tc>
          <w:tcPr>
            <w:tcW w:w="1038" w:type="dxa"/>
          </w:tcPr>
          <w:p w:rsidR="00F71D38" w:rsidRDefault="00A41D66">
            <w:pPr>
              <w:jc w:val="center"/>
              <w:rPr>
                <w:rFonts w:ascii="Arial" w:hAnsi="Arial" w:cs="Arial"/>
              </w:rPr>
            </w:pPr>
            <w:r>
              <w:rPr>
                <w:rFonts w:ascii="Arial" w:hAnsi="Arial" w:cs="Arial"/>
                <w:b/>
              </w:rPr>
              <w:t>√</w:t>
            </w:r>
          </w:p>
        </w:tc>
        <w:tc>
          <w:tcPr>
            <w:tcW w:w="1206" w:type="dxa"/>
          </w:tcPr>
          <w:p w:rsidR="00F71D38" w:rsidRDefault="00A41D66">
            <w:pPr>
              <w:jc w:val="center"/>
              <w:rPr>
                <w:rFonts w:ascii="Arial" w:hAnsi="Arial" w:cs="Arial"/>
              </w:rPr>
            </w:pPr>
            <w:r>
              <w:rPr>
                <w:rFonts w:ascii="Arial" w:hAnsi="Arial" w:cs="Arial"/>
                <w:b/>
              </w:rPr>
              <w:t>√</w:t>
            </w:r>
          </w:p>
        </w:tc>
      </w:tr>
      <w:tr w:rsidR="00F71D38">
        <w:tc>
          <w:tcPr>
            <w:tcW w:w="6080" w:type="dxa"/>
            <w:shd w:val="clear" w:color="auto" w:fill="D9D9D9" w:themeFill="background1" w:themeFillShade="D9"/>
          </w:tcPr>
          <w:p w:rsidR="00F71D38" w:rsidRDefault="00F71D38">
            <w:pPr>
              <w:rPr>
                <w:rFonts w:ascii="Arial" w:hAnsi="Arial" w:cs="Arial"/>
              </w:rPr>
            </w:pPr>
          </w:p>
        </w:tc>
        <w:tc>
          <w:tcPr>
            <w:tcW w:w="709" w:type="dxa"/>
            <w:shd w:val="clear" w:color="auto" w:fill="D9D9D9" w:themeFill="background1" w:themeFillShade="D9"/>
          </w:tcPr>
          <w:p w:rsidR="00F71D38" w:rsidRDefault="00F71D38">
            <w:pPr>
              <w:jc w:val="center"/>
              <w:rPr>
                <w:rFonts w:ascii="Arial" w:hAnsi="Arial" w:cs="Arial"/>
              </w:rPr>
            </w:pPr>
          </w:p>
        </w:tc>
        <w:tc>
          <w:tcPr>
            <w:tcW w:w="1038" w:type="dxa"/>
            <w:shd w:val="clear" w:color="auto" w:fill="D9D9D9" w:themeFill="background1" w:themeFillShade="D9"/>
          </w:tcPr>
          <w:p w:rsidR="00F71D38" w:rsidRDefault="00F71D38">
            <w:pPr>
              <w:jc w:val="center"/>
              <w:rPr>
                <w:rFonts w:ascii="Arial" w:hAnsi="Arial" w:cs="Arial"/>
              </w:rPr>
            </w:pPr>
          </w:p>
        </w:tc>
        <w:tc>
          <w:tcPr>
            <w:tcW w:w="1206" w:type="dxa"/>
            <w:shd w:val="clear" w:color="auto" w:fill="D9D9D9" w:themeFill="background1" w:themeFillShade="D9"/>
          </w:tcPr>
          <w:p w:rsidR="00F71D38" w:rsidRDefault="00F71D38">
            <w:pPr>
              <w:jc w:val="center"/>
              <w:rPr>
                <w:rFonts w:ascii="Arial" w:hAnsi="Arial" w:cs="Arial"/>
              </w:rPr>
            </w:pPr>
          </w:p>
        </w:tc>
      </w:tr>
      <w:tr w:rsidR="00F71D38">
        <w:trPr>
          <w:trHeight w:val="578"/>
        </w:trPr>
        <w:tc>
          <w:tcPr>
            <w:tcW w:w="6080" w:type="dxa"/>
          </w:tcPr>
          <w:p w:rsidR="00F71D38" w:rsidRDefault="00A41D66">
            <w:pPr>
              <w:rPr>
                <w:rFonts w:ascii="Arial" w:hAnsi="Arial" w:cs="Arial"/>
              </w:rPr>
            </w:pPr>
            <w:r>
              <w:rPr>
                <w:rFonts w:ascii="Arial" w:hAnsi="Arial" w:cs="Arial"/>
              </w:rPr>
              <w:t xml:space="preserve">The occurrence of any known or specified risks or contingencies will be included in the Charges. </w:t>
            </w:r>
          </w:p>
        </w:tc>
        <w:tc>
          <w:tcPr>
            <w:tcW w:w="709" w:type="dxa"/>
          </w:tcPr>
          <w:p w:rsidR="00F71D38" w:rsidRDefault="00F71D38">
            <w:pPr>
              <w:jc w:val="center"/>
              <w:rPr>
                <w:rFonts w:ascii="Arial" w:hAnsi="Arial" w:cs="Arial"/>
              </w:rPr>
            </w:pPr>
          </w:p>
        </w:tc>
        <w:tc>
          <w:tcPr>
            <w:tcW w:w="1038" w:type="dxa"/>
          </w:tcPr>
          <w:p w:rsidR="00F71D38" w:rsidRDefault="00A41D66">
            <w:pPr>
              <w:jc w:val="center"/>
              <w:rPr>
                <w:rFonts w:ascii="Arial" w:hAnsi="Arial" w:cs="Arial"/>
              </w:rPr>
            </w:pPr>
            <w:r>
              <w:rPr>
                <w:rFonts w:ascii="Arial" w:hAnsi="Arial" w:cs="Arial"/>
                <w:b/>
              </w:rPr>
              <w:t>√</w:t>
            </w:r>
          </w:p>
        </w:tc>
        <w:tc>
          <w:tcPr>
            <w:tcW w:w="1206" w:type="dxa"/>
          </w:tcPr>
          <w:p w:rsidR="00F71D38" w:rsidRDefault="00A41D66">
            <w:pPr>
              <w:jc w:val="center"/>
              <w:rPr>
                <w:rFonts w:ascii="Arial" w:hAnsi="Arial" w:cs="Arial"/>
              </w:rPr>
            </w:pPr>
            <w:r>
              <w:rPr>
                <w:rFonts w:ascii="Arial" w:hAnsi="Arial" w:cs="Arial"/>
                <w:b/>
              </w:rPr>
              <w:t>√</w:t>
            </w:r>
          </w:p>
        </w:tc>
      </w:tr>
      <w:tr w:rsidR="00F71D38">
        <w:tc>
          <w:tcPr>
            <w:tcW w:w="6080" w:type="dxa"/>
            <w:shd w:val="clear" w:color="auto" w:fill="D9D9D9" w:themeFill="background1" w:themeFillShade="D9"/>
          </w:tcPr>
          <w:p w:rsidR="00F71D38" w:rsidRDefault="00F71D38">
            <w:pPr>
              <w:rPr>
                <w:rFonts w:ascii="Arial" w:hAnsi="Arial" w:cs="Arial"/>
              </w:rPr>
            </w:pPr>
          </w:p>
        </w:tc>
        <w:tc>
          <w:tcPr>
            <w:tcW w:w="709" w:type="dxa"/>
            <w:shd w:val="clear" w:color="auto" w:fill="D9D9D9" w:themeFill="background1" w:themeFillShade="D9"/>
          </w:tcPr>
          <w:p w:rsidR="00F71D38" w:rsidRDefault="00F71D38">
            <w:pPr>
              <w:jc w:val="center"/>
              <w:rPr>
                <w:rFonts w:ascii="Arial" w:hAnsi="Arial" w:cs="Arial"/>
              </w:rPr>
            </w:pPr>
          </w:p>
        </w:tc>
        <w:tc>
          <w:tcPr>
            <w:tcW w:w="1038" w:type="dxa"/>
            <w:shd w:val="clear" w:color="auto" w:fill="D9D9D9" w:themeFill="background1" w:themeFillShade="D9"/>
          </w:tcPr>
          <w:p w:rsidR="00F71D38" w:rsidRDefault="00F71D38">
            <w:pPr>
              <w:jc w:val="center"/>
              <w:rPr>
                <w:rFonts w:ascii="Arial" w:hAnsi="Arial" w:cs="Arial"/>
                <w:b/>
              </w:rPr>
            </w:pPr>
          </w:p>
        </w:tc>
        <w:tc>
          <w:tcPr>
            <w:tcW w:w="1206" w:type="dxa"/>
            <w:shd w:val="clear" w:color="auto" w:fill="D9D9D9" w:themeFill="background1" w:themeFillShade="D9"/>
          </w:tcPr>
          <w:p w:rsidR="00F71D38" w:rsidRDefault="00F71D38">
            <w:pPr>
              <w:jc w:val="center"/>
              <w:rPr>
                <w:rFonts w:ascii="Arial" w:hAnsi="Arial" w:cs="Arial"/>
                <w:b/>
              </w:rPr>
            </w:pPr>
          </w:p>
        </w:tc>
      </w:tr>
      <w:tr w:rsidR="00F71D38">
        <w:tc>
          <w:tcPr>
            <w:tcW w:w="6080" w:type="dxa"/>
          </w:tcPr>
          <w:p w:rsidR="00F71D38" w:rsidRDefault="00A41D66">
            <w:pPr>
              <w:rPr>
                <w:rFonts w:ascii="Arial" w:hAnsi="Arial" w:cs="Arial"/>
              </w:rPr>
            </w:pPr>
            <w:r>
              <w:rPr>
                <w:rFonts w:ascii="Arial" w:hAnsi="Arial" w:cs="Arial"/>
              </w:rPr>
              <w:t>The occurrence of any unknown and unspecified risks or contingencies will be included in the Charges.</w:t>
            </w:r>
          </w:p>
        </w:tc>
        <w:tc>
          <w:tcPr>
            <w:tcW w:w="709" w:type="dxa"/>
          </w:tcPr>
          <w:p w:rsidR="00F71D38" w:rsidRDefault="00F71D38">
            <w:pPr>
              <w:jc w:val="center"/>
              <w:rPr>
                <w:rFonts w:ascii="Arial" w:hAnsi="Arial" w:cs="Arial"/>
              </w:rPr>
            </w:pPr>
          </w:p>
        </w:tc>
        <w:tc>
          <w:tcPr>
            <w:tcW w:w="1038" w:type="dxa"/>
          </w:tcPr>
          <w:p w:rsidR="00F71D38" w:rsidRDefault="00A41D66">
            <w:pPr>
              <w:jc w:val="center"/>
              <w:rPr>
                <w:rFonts w:ascii="Arial" w:hAnsi="Arial" w:cs="Arial"/>
              </w:rPr>
            </w:pPr>
            <w:r>
              <w:rPr>
                <w:rFonts w:ascii="Arial" w:hAnsi="Arial" w:cs="Arial"/>
                <w:b/>
              </w:rPr>
              <w:t>√</w:t>
            </w:r>
          </w:p>
        </w:tc>
        <w:tc>
          <w:tcPr>
            <w:tcW w:w="1206" w:type="dxa"/>
          </w:tcPr>
          <w:p w:rsidR="00F71D38" w:rsidRDefault="00A41D66">
            <w:pPr>
              <w:jc w:val="center"/>
              <w:rPr>
                <w:rFonts w:ascii="Arial" w:hAnsi="Arial" w:cs="Arial"/>
              </w:rPr>
            </w:pPr>
            <w:r>
              <w:rPr>
                <w:rFonts w:ascii="Arial" w:hAnsi="Arial" w:cs="Arial"/>
                <w:b/>
              </w:rPr>
              <w:t>√</w:t>
            </w:r>
          </w:p>
        </w:tc>
      </w:tr>
      <w:tr w:rsidR="00F71D38">
        <w:tc>
          <w:tcPr>
            <w:tcW w:w="6080" w:type="dxa"/>
            <w:shd w:val="clear" w:color="auto" w:fill="D9D9D9" w:themeFill="background1" w:themeFillShade="D9"/>
          </w:tcPr>
          <w:p w:rsidR="00F71D38" w:rsidRDefault="00F71D38">
            <w:pPr>
              <w:rPr>
                <w:rFonts w:ascii="Arial" w:hAnsi="Arial" w:cs="Arial"/>
              </w:rPr>
            </w:pPr>
          </w:p>
        </w:tc>
        <w:tc>
          <w:tcPr>
            <w:tcW w:w="709" w:type="dxa"/>
            <w:shd w:val="clear" w:color="auto" w:fill="D9D9D9" w:themeFill="background1" w:themeFillShade="D9"/>
          </w:tcPr>
          <w:p w:rsidR="00F71D38" w:rsidRDefault="00F71D38">
            <w:pPr>
              <w:jc w:val="center"/>
              <w:rPr>
                <w:rFonts w:ascii="Arial" w:hAnsi="Arial" w:cs="Arial"/>
              </w:rPr>
            </w:pPr>
          </w:p>
        </w:tc>
        <w:tc>
          <w:tcPr>
            <w:tcW w:w="1038" w:type="dxa"/>
            <w:shd w:val="clear" w:color="auto" w:fill="D9D9D9" w:themeFill="background1" w:themeFillShade="D9"/>
          </w:tcPr>
          <w:p w:rsidR="00F71D38" w:rsidRDefault="00F71D38">
            <w:pPr>
              <w:jc w:val="center"/>
              <w:rPr>
                <w:rFonts w:ascii="Arial" w:hAnsi="Arial" w:cs="Arial"/>
              </w:rPr>
            </w:pPr>
          </w:p>
        </w:tc>
        <w:tc>
          <w:tcPr>
            <w:tcW w:w="1206" w:type="dxa"/>
            <w:shd w:val="clear" w:color="auto" w:fill="D9D9D9" w:themeFill="background1" w:themeFillShade="D9"/>
          </w:tcPr>
          <w:p w:rsidR="00F71D38" w:rsidRDefault="00F71D38">
            <w:pPr>
              <w:jc w:val="center"/>
              <w:rPr>
                <w:rFonts w:ascii="Arial" w:hAnsi="Arial" w:cs="Arial"/>
              </w:rPr>
            </w:pPr>
          </w:p>
        </w:tc>
      </w:tr>
      <w:tr w:rsidR="00F71D38">
        <w:tc>
          <w:tcPr>
            <w:tcW w:w="6080" w:type="dxa"/>
          </w:tcPr>
          <w:p w:rsidR="00F71D38" w:rsidRDefault="00A41D66">
            <w:pPr>
              <w:rPr>
                <w:rFonts w:ascii="Arial" w:hAnsi="Arial" w:cs="Arial"/>
              </w:rPr>
            </w:pPr>
            <w:r>
              <w:rPr>
                <w:rFonts w:ascii="Arial" w:hAnsi="Arial" w:cs="Arial"/>
              </w:rPr>
              <w:t>The Supplier will keep accurate records of the time spent by the Supplier staff in providing the Services and will provide records to the Buyer for inspection where required by the Buyer and on request.</w:t>
            </w:r>
          </w:p>
        </w:tc>
        <w:tc>
          <w:tcPr>
            <w:tcW w:w="709" w:type="dxa"/>
          </w:tcPr>
          <w:p w:rsidR="00F71D38" w:rsidRDefault="00A41D66">
            <w:pPr>
              <w:jc w:val="center"/>
              <w:rPr>
                <w:rFonts w:ascii="Arial" w:hAnsi="Arial" w:cs="Arial"/>
              </w:rPr>
            </w:pPr>
            <w:r>
              <w:rPr>
                <w:rFonts w:ascii="Arial" w:hAnsi="Arial" w:cs="Arial"/>
                <w:b/>
              </w:rPr>
              <w:t>√</w:t>
            </w:r>
          </w:p>
        </w:tc>
        <w:tc>
          <w:tcPr>
            <w:tcW w:w="1038" w:type="dxa"/>
          </w:tcPr>
          <w:p w:rsidR="00F71D38" w:rsidRDefault="00A41D66">
            <w:pPr>
              <w:jc w:val="center"/>
              <w:rPr>
                <w:rFonts w:ascii="Arial" w:hAnsi="Arial" w:cs="Arial"/>
              </w:rPr>
            </w:pPr>
            <w:r>
              <w:rPr>
                <w:rFonts w:ascii="Arial" w:hAnsi="Arial" w:cs="Arial"/>
                <w:b/>
              </w:rPr>
              <w:t>√</w:t>
            </w:r>
          </w:p>
        </w:tc>
        <w:tc>
          <w:tcPr>
            <w:tcW w:w="1206" w:type="dxa"/>
          </w:tcPr>
          <w:p w:rsidR="00F71D38" w:rsidRDefault="00A41D66">
            <w:pPr>
              <w:jc w:val="center"/>
              <w:rPr>
                <w:rFonts w:ascii="Arial" w:hAnsi="Arial" w:cs="Arial"/>
              </w:rPr>
            </w:pPr>
            <w:r>
              <w:rPr>
                <w:rFonts w:ascii="Arial" w:hAnsi="Arial" w:cs="Arial"/>
                <w:b/>
              </w:rPr>
              <w:t>√</w:t>
            </w:r>
          </w:p>
        </w:tc>
      </w:tr>
      <w:tr w:rsidR="00F71D38">
        <w:tc>
          <w:tcPr>
            <w:tcW w:w="6080" w:type="dxa"/>
            <w:shd w:val="clear" w:color="auto" w:fill="D9D9D9" w:themeFill="background1" w:themeFillShade="D9"/>
          </w:tcPr>
          <w:p w:rsidR="00F71D38" w:rsidRDefault="00F71D38">
            <w:pPr>
              <w:rPr>
                <w:rFonts w:ascii="Arial" w:hAnsi="Arial" w:cs="Arial"/>
              </w:rPr>
            </w:pPr>
          </w:p>
        </w:tc>
        <w:tc>
          <w:tcPr>
            <w:tcW w:w="709" w:type="dxa"/>
            <w:shd w:val="clear" w:color="auto" w:fill="D9D9D9" w:themeFill="background1" w:themeFillShade="D9"/>
          </w:tcPr>
          <w:p w:rsidR="00F71D38" w:rsidRDefault="00F71D38">
            <w:pPr>
              <w:jc w:val="center"/>
              <w:rPr>
                <w:rFonts w:ascii="Arial" w:hAnsi="Arial" w:cs="Arial"/>
              </w:rPr>
            </w:pPr>
          </w:p>
        </w:tc>
        <w:tc>
          <w:tcPr>
            <w:tcW w:w="1038" w:type="dxa"/>
            <w:shd w:val="clear" w:color="auto" w:fill="D9D9D9" w:themeFill="background1" w:themeFillShade="D9"/>
          </w:tcPr>
          <w:p w:rsidR="00F71D38" w:rsidRDefault="00F71D38">
            <w:pPr>
              <w:jc w:val="center"/>
              <w:rPr>
                <w:rFonts w:ascii="Arial" w:hAnsi="Arial" w:cs="Arial"/>
              </w:rPr>
            </w:pPr>
          </w:p>
        </w:tc>
        <w:tc>
          <w:tcPr>
            <w:tcW w:w="1206" w:type="dxa"/>
            <w:shd w:val="clear" w:color="auto" w:fill="D9D9D9" w:themeFill="background1" w:themeFillShade="D9"/>
          </w:tcPr>
          <w:p w:rsidR="00F71D38" w:rsidRDefault="00F71D38">
            <w:pPr>
              <w:jc w:val="center"/>
              <w:rPr>
                <w:rFonts w:ascii="Arial" w:hAnsi="Arial" w:cs="Arial"/>
              </w:rPr>
            </w:pPr>
          </w:p>
        </w:tc>
      </w:tr>
      <w:tr w:rsidR="00F71D38">
        <w:tc>
          <w:tcPr>
            <w:tcW w:w="6080" w:type="dxa"/>
          </w:tcPr>
          <w:p w:rsidR="00F71D38" w:rsidRDefault="00A41D66">
            <w:pPr>
              <w:rPr>
                <w:rFonts w:ascii="Arial" w:hAnsi="Arial" w:cs="Arial"/>
              </w:rPr>
            </w:pPr>
            <w:r>
              <w:rPr>
                <w:rFonts w:ascii="Arial" w:hAnsi="Arial" w:cs="Arial"/>
              </w:rPr>
              <w:t xml:space="preserve">Payment shall be made monthly in arrears, provided that the Supplier has included the required management information in its invoice. </w:t>
            </w:r>
          </w:p>
        </w:tc>
        <w:tc>
          <w:tcPr>
            <w:tcW w:w="709" w:type="dxa"/>
          </w:tcPr>
          <w:p w:rsidR="00F71D38" w:rsidRDefault="00A41D66">
            <w:pPr>
              <w:jc w:val="center"/>
              <w:rPr>
                <w:rFonts w:ascii="Arial" w:hAnsi="Arial" w:cs="Arial"/>
              </w:rPr>
            </w:pPr>
            <w:r>
              <w:rPr>
                <w:rFonts w:ascii="Arial" w:hAnsi="Arial" w:cs="Arial"/>
                <w:b/>
              </w:rPr>
              <w:t>√</w:t>
            </w:r>
          </w:p>
        </w:tc>
        <w:tc>
          <w:tcPr>
            <w:tcW w:w="1038" w:type="dxa"/>
          </w:tcPr>
          <w:p w:rsidR="00F71D38" w:rsidRDefault="00A41D66">
            <w:pPr>
              <w:jc w:val="center"/>
              <w:rPr>
                <w:rFonts w:ascii="Arial" w:hAnsi="Arial" w:cs="Arial"/>
              </w:rPr>
            </w:pPr>
            <w:r>
              <w:rPr>
                <w:rFonts w:ascii="Arial" w:hAnsi="Arial" w:cs="Arial"/>
                <w:b/>
              </w:rPr>
              <w:t>√</w:t>
            </w:r>
          </w:p>
        </w:tc>
        <w:tc>
          <w:tcPr>
            <w:tcW w:w="1206" w:type="dxa"/>
          </w:tcPr>
          <w:p w:rsidR="00F71D38" w:rsidRDefault="00F71D38">
            <w:pPr>
              <w:jc w:val="center"/>
              <w:rPr>
                <w:rFonts w:ascii="Arial" w:hAnsi="Arial" w:cs="Arial"/>
              </w:rPr>
            </w:pPr>
          </w:p>
        </w:tc>
      </w:tr>
      <w:tr w:rsidR="00F71D38">
        <w:tc>
          <w:tcPr>
            <w:tcW w:w="6080" w:type="dxa"/>
            <w:shd w:val="clear" w:color="auto" w:fill="D9D9D9" w:themeFill="background1" w:themeFillShade="D9"/>
          </w:tcPr>
          <w:p w:rsidR="00F71D38" w:rsidRDefault="00F71D38">
            <w:pPr>
              <w:rPr>
                <w:rFonts w:ascii="Arial" w:hAnsi="Arial" w:cs="Arial"/>
              </w:rPr>
            </w:pPr>
          </w:p>
        </w:tc>
        <w:tc>
          <w:tcPr>
            <w:tcW w:w="709" w:type="dxa"/>
            <w:shd w:val="clear" w:color="auto" w:fill="D9D9D9" w:themeFill="background1" w:themeFillShade="D9"/>
          </w:tcPr>
          <w:p w:rsidR="00F71D38" w:rsidRDefault="00F71D38">
            <w:pPr>
              <w:jc w:val="center"/>
              <w:rPr>
                <w:rFonts w:ascii="Arial" w:hAnsi="Arial" w:cs="Arial"/>
                <w:b/>
              </w:rPr>
            </w:pPr>
          </w:p>
        </w:tc>
        <w:tc>
          <w:tcPr>
            <w:tcW w:w="1038" w:type="dxa"/>
            <w:shd w:val="clear" w:color="auto" w:fill="D9D9D9" w:themeFill="background1" w:themeFillShade="D9"/>
          </w:tcPr>
          <w:p w:rsidR="00F71D38" w:rsidRDefault="00F71D38">
            <w:pPr>
              <w:jc w:val="center"/>
              <w:rPr>
                <w:rFonts w:ascii="Arial" w:hAnsi="Arial" w:cs="Arial"/>
                <w:b/>
              </w:rPr>
            </w:pPr>
          </w:p>
        </w:tc>
        <w:tc>
          <w:tcPr>
            <w:tcW w:w="1206" w:type="dxa"/>
            <w:shd w:val="clear" w:color="auto" w:fill="D9D9D9" w:themeFill="background1" w:themeFillShade="D9"/>
          </w:tcPr>
          <w:p w:rsidR="00F71D38" w:rsidRDefault="00F71D38">
            <w:pPr>
              <w:jc w:val="center"/>
              <w:rPr>
                <w:rFonts w:ascii="Arial" w:hAnsi="Arial" w:cs="Arial"/>
              </w:rPr>
            </w:pPr>
          </w:p>
        </w:tc>
      </w:tr>
      <w:tr w:rsidR="00F71D38">
        <w:tc>
          <w:tcPr>
            <w:tcW w:w="6080" w:type="dxa"/>
          </w:tcPr>
          <w:p w:rsidR="00F71D38" w:rsidRDefault="00A41D66">
            <w:pPr>
              <w:rPr>
                <w:rFonts w:ascii="Arial" w:hAnsi="Arial" w:cs="Arial"/>
              </w:rPr>
            </w:pPr>
            <w:r>
              <w:rPr>
                <w:rFonts w:ascii="Arial" w:hAnsi="Arial" w:cs="Arial"/>
              </w:rPr>
              <w:t>Payment shall be made upon successful completion of Milestones and receipt of a Milestone Achievement Certificate from the Buyer, provided that the Supplier has included the required management information in its invoice.</w:t>
            </w:r>
          </w:p>
        </w:tc>
        <w:tc>
          <w:tcPr>
            <w:tcW w:w="709" w:type="dxa"/>
          </w:tcPr>
          <w:p w:rsidR="00F71D38" w:rsidRDefault="00F71D38">
            <w:pPr>
              <w:jc w:val="center"/>
              <w:rPr>
                <w:rFonts w:ascii="Arial" w:hAnsi="Arial" w:cs="Arial"/>
                <w:b/>
              </w:rPr>
            </w:pPr>
          </w:p>
        </w:tc>
        <w:tc>
          <w:tcPr>
            <w:tcW w:w="1038" w:type="dxa"/>
          </w:tcPr>
          <w:p w:rsidR="00F71D38" w:rsidRDefault="00F71D38">
            <w:pPr>
              <w:jc w:val="center"/>
              <w:rPr>
                <w:rFonts w:ascii="Arial" w:hAnsi="Arial" w:cs="Arial"/>
                <w:b/>
              </w:rPr>
            </w:pPr>
          </w:p>
        </w:tc>
        <w:tc>
          <w:tcPr>
            <w:tcW w:w="1206" w:type="dxa"/>
          </w:tcPr>
          <w:p w:rsidR="00F71D38" w:rsidRDefault="00A41D66">
            <w:pPr>
              <w:jc w:val="center"/>
              <w:rPr>
                <w:rFonts w:ascii="Arial" w:hAnsi="Arial" w:cs="Arial"/>
              </w:rPr>
            </w:pPr>
            <w:r>
              <w:rPr>
                <w:rFonts w:ascii="Arial" w:hAnsi="Arial" w:cs="Arial"/>
                <w:b/>
              </w:rPr>
              <w:t>√</w:t>
            </w:r>
          </w:p>
        </w:tc>
      </w:tr>
      <w:tr w:rsidR="00F71D38">
        <w:tc>
          <w:tcPr>
            <w:tcW w:w="6080" w:type="dxa"/>
            <w:shd w:val="clear" w:color="auto" w:fill="D9D9D9" w:themeFill="background1" w:themeFillShade="D9"/>
          </w:tcPr>
          <w:p w:rsidR="00F71D38" w:rsidRDefault="00F71D38">
            <w:pPr>
              <w:rPr>
                <w:rFonts w:ascii="Arial" w:hAnsi="Arial" w:cs="Arial"/>
              </w:rPr>
            </w:pPr>
          </w:p>
        </w:tc>
        <w:tc>
          <w:tcPr>
            <w:tcW w:w="709" w:type="dxa"/>
            <w:shd w:val="clear" w:color="auto" w:fill="D9D9D9" w:themeFill="background1" w:themeFillShade="D9"/>
          </w:tcPr>
          <w:p w:rsidR="00F71D38" w:rsidRDefault="00F71D38">
            <w:pPr>
              <w:jc w:val="center"/>
              <w:rPr>
                <w:rFonts w:ascii="Arial" w:hAnsi="Arial" w:cs="Arial"/>
                <w:b/>
              </w:rPr>
            </w:pPr>
          </w:p>
        </w:tc>
        <w:tc>
          <w:tcPr>
            <w:tcW w:w="1038" w:type="dxa"/>
            <w:shd w:val="clear" w:color="auto" w:fill="D9D9D9" w:themeFill="background1" w:themeFillShade="D9"/>
          </w:tcPr>
          <w:p w:rsidR="00F71D38" w:rsidRDefault="00F71D38">
            <w:pPr>
              <w:jc w:val="center"/>
              <w:rPr>
                <w:rFonts w:ascii="Arial" w:hAnsi="Arial" w:cs="Arial"/>
                <w:b/>
              </w:rPr>
            </w:pPr>
          </w:p>
        </w:tc>
        <w:tc>
          <w:tcPr>
            <w:tcW w:w="1206" w:type="dxa"/>
            <w:shd w:val="clear" w:color="auto" w:fill="D9D9D9" w:themeFill="background1" w:themeFillShade="D9"/>
          </w:tcPr>
          <w:p w:rsidR="00F71D38" w:rsidRDefault="00F71D38">
            <w:pPr>
              <w:jc w:val="center"/>
              <w:rPr>
                <w:rFonts w:ascii="Arial" w:hAnsi="Arial" w:cs="Arial"/>
                <w:b/>
              </w:rPr>
            </w:pPr>
          </w:p>
        </w:tc>
      </w:tr>
      <w:tr w:rsidR="00F71D38">
        <w:tc>
          <w:tcPr>
            <w:tcW w:w="6080" w:type="dxa"/>
          </w:tcPr>
          <w:p w:rsidR="00F71D38" w:rsidRDefault="00A41D66">
            <w:pPr>
              <w:rPr>
                <w:rFonts w:ascii="Arial" w:hAnsi="Arial" w:cs="Arial"/>
              </w:rPr>
            </w:pPr>
            <w:r>
              <w:rPr>
                <w:rFonts w:ascii="Arial" w:hAnsi="Arial" w:cs="Arial"/>
              </w:rPr>
              <w:t>Service credits may apply where stated in the SOW.</w:t>
            </w:r>
          </w:p>
        </w:tc>
        <w:tc>
          <w:tcPr>
            <w:tcW w:w="709" w:type="dxa"/>
          </w:tcPr>
          <w:p w:rsidR="00F71D38" w:rsidRDefault="00A41D66">
            <w:pPr>
              <w:jc w:val="center"/>
              <w:rPr>
                <w:rFonts w:ascii="Arial" w:hAnsi="Arial" w:cs="Arial"/>
              </w:rPr>
            </w:pPr>
            <w:r>
              <w:rPr>
                <w:rFonts w:ascii="Arial" w:hAnsi="Arial" w:cs="Arial"/>
                <w:b/>
              </w:rPr>
              <w:t>√</w:t>
            </w:r>
          </w:p>
        </w:tc>
        <w:tc>
          <w:tcPr>
            <w:tcW w:w="1038" w:type="dxa"/>
          </w:tcPr>
          <w:p w:rsidR="00F71D38" w:rsidRDefault="00A41D66">
            <w:pPr>
              <w:jc w:val="center"/>
              <w:rPr>
                <w:rFonts w:ascii="Arial" w:hAnsi="Arial" w:cs="Arial"/>
              </w:rPr>
            </w:pPr>
            <w:r>
              <w:rPr>
                <w:rFonts w:ascii="Arial" w:hAnsi="Arial" w:cs="Arial"/>
                <w:b/>
              </w:rPr>
              <w:t>√</w:t>
            </w:r>
          </w:p>
        </w:tc>
        <w:tc>
          <w:tcPr>
            <w:tcW w:w="1206" w:type="dxa"/>
          </w:tcPr>
          <w:p w:rsidR="00F71D38" w:rsidRDefault="00A41D66">
            <w:pPr>
              <w:jc w:val="center"/>
              <w:rPr>
                <w:rFonts w:ascii="Arial" w:hAnsi="Arial" w:cs="Arial"/>
              </w:rPr>
            </w:pPr>
            <w:r>
              <w:rPr>
                <w:rFonts w:ascii="Arial" w:hAnsi="Arial" w:cs="Arial"/>
                <w:b/>
              </w:rPr>
              <w:t>√</w:t>
            </w:r>
          </w:p>
        </w:tc>
      </w:tr>
    </w:tbl>
    <w:p w:rsidR="00F71D38" w:rsidRDefault="00F71D38">
      <w:pPr>
        <w:rPr>
          <w:rFonts w:ascii="Arial" w:hAnsi="Arial" w:cs="Arial"/>
          <w:sz w:val="20"/>
          <w:szCs w:val="20"/>
        </w:rPr>
      </w:pPr>
    </w:p>
    <w:p w:rsidR="00F71D38" w:rsidRDefault="00A41D66">
      <w:pPr>
        <w:pStyle w:val="H2S1A"/>
      </w:pPr>
      <w:r>
        <w:t xml:space="preserve">Where the SOW and Clause </w:t>
      </w:r>
      <w:r>
        <w:fldChar w:fldCharType="begin"/>
      </w:r>
      <w:r>
        <w:instrText xml:space="preserve"> REF _Ref487100339 \r \h </w:instrText>
      </w:r>
      <w:r>
        <w:fldChar w:fldCharType="separate"/>
      </w:r>
      <w:r>
        <w:t>6.3</w:t>
      </w:r>
      <w:r>
        <w:fldChar w:fldCharType="end"/>
      </w:r>
      <w:r>
        <w:t xml:space="preserve"> above states that the Services are payable upon completion of Milestones, then the following process shall apply to such approvals:</w:t>
      </w:r>
    </w:p>
    <w:p w:rsidR="00F71D38" w:rsidRDefault="00A41D66">
      <w:pPr>
        <w:pStyle w:val="H3S1A"/>
      </w:pPr>
      <w:r>
        <w:t>The cost model set out in the SOW shall state the Milestone reference, Milestone Description and achievement criteria, and planned achievement Milestone Date.</w:t>
      </w:r>
    </w:p>
    <w:p w:rsidR="00F71D38" w:rsidRDefault="00A41D66">
      <w:pPr>
        <w:pStyle w:val="H3S1A"/>
      </w:pPr>
      <w:r>
        <w:t>The Supplier shall contract the Buyer and shall state the Milestone that it considers has been successfully achieved.</w:t>
      </w:r>
    </w:p>
    <w:p w:rsidR="00F71D38" w:rsidRDefault="00A41D66">
      <w:pPr>
        <w:pStyle w:val="H3S1A"/>
      </w:pPr>
      <w:r>
        <w:t>The Buyer shall review such information, and if it agrees, it will provide the Supplier with a Milestone Achievement Certificate confirming the same.</w:t>
      </w:r>
    </w:p>
    <w:p w:rsidR="00F71D38" w:rsidRDefault="00A41D66">
      <w:pPr>
        <w:pStyle w:val="H3S1A"/>
      </w:pPr>
      <w:r>
        <w:t>If the Buyer does not agree that all components of the Milestone have been completed, then it shall inform the Supplier within fourteen (14) days of the initial request. The Supplier shall not be entitled to invoice until all components of the Milestone have been met.</w:t>
      </w:r>
    </w:p>
    <w:p w:rsidR="00F71D38" w:rsidRDefault="00A41D66">
      <w:pPr>
        <w:pStyle w:val="H3S1A"/>
      </w:pPr>
      <w:r>
        <w:t xml:space="preserve">The Supplier shall include the Milestone Achievement Certificate with its invoice in its request for payment. </w:t>
      </w:r>
    </w:p>
    <w:p w:rsidR="00F71D38" w:rsidRDefault="00A41D66">
      <w:pPr>
        <w:pStyle w:val="H1S1A"/>
      </w:pPr>
      <w:bookmarkStart w:id="3" w:name="_Ref487103289"/>
      <w:r>
        <w:t>Confidentiality</w:t>
      </w:r>
      <w:bookmarkEnd w:id="3"/>
    </w:p>
    <w:p w:rsidR="00F71D38" w:rsidRDefault="00A41D66">
      <w:pPr>
        <w:pStyle w:val="H2S1A"/>
      </w:pPr>
      <w:r>
        <w:t>In addition to and without prejudice to the general rights of disclosure set out in Clause 11 (Confidentiality) of Part C, Confidential Information will be disclosed between the Health and Social Care Information Centre, the Department of Health, and NHS England, and to any other commissioners of the Services and/or any health or social care body or organisation, and potentially to the parties described in Clause 11 (Confidentiality) of Part C.</w:t>
      </w:r>
    </w:p>
    <w:p w:rsidR="00F71D38" w:rsidRDefault="00A41D66">
      <w:pPr>
        <w:pStyle w:val="H2S1A"/>
      </w:pPr>
      <w:r>
        <w:t xml:space="preserve">In addition to and without prejudice to the general rights of disclosure set out in Clause 11 (Confidentiality) of Part C, CCS and the Buyer may share information with any entities within the listings of the following categories of the Central Government classification of the </w:t>
      </w:r>
      <w:proofErr w:type="gramStart"/>
      <w:r>
        <w:t>Public Sector</w:t>
      </w:r>
      <w:proofErr w:type="gramEnd"/>
      <w:r>
        <w:t xml:space="preserve"> Classification Guide, as published and amended from time to time by the Office for National Statistics:</w:t>
      </w:r>
    </w:p>
    <w:p w:rsidR="00F71D38" w:rsidRDefault="00A41D66">
      <w:pPr>
        <w:pStyle w:val="H3S1A"/>
      </w:pPr>
      <w:r>
        <w:t>Government Departments;</w:t>
      </w:r>
    </w:p>
    <w:p w:rsidR="00F71D38" w:rsidRDefault="00A41D66">
      <w:pPr>
        <w:pStyle w:val="H3S1A"/>
      </w:pPr>
      <w:proofErr w:type="gramStart"/>
      <w:r>
        <w:t>Non Departmental</w:t>
      </w:r>
      <w:proofErr w:type="gramEnd"/>
      <w:r>
        <w:t xml:space="preserve"> Public Body or Assembly Sponsored Public Bodies (advisory, executive, or tribunal);</w:t>
      </w:r>
    </w:p>
    <w:p w:rsidR="00F71D38" w:rsidRDefault="00A41D66">
      <w:pPr>
        <w:pStyle w:val="H3S1A"/>
      </w:pPr>
      <w:proofErr w:type="gramStart"/>
      <w:r>
        <w:t>Non Ministerial</w:t>
      </w:r>
      <w:proofErr w:type="gramEnd"/>
      <w:r>
        <w:t xml:space="preserve"> Departments; and</w:t>
      </w:r>
    </w:p>
    <w:p w:rsidR="00F71D38" w:rsidRDefault="00A41D66">
      <w:pPr>
        <w:pStyle w:val="H3S1A"/>
      </w:pPr>
      <w:r>
        <w:t>Executive Agencies.</w:t>
      </w:r>
    </w:p>
    <w:p w:rsidR="00F71D38" w:rsidRDefault="00A41D66">
      <w:pPr>
        <w:pStyle w:val="H1S1A"/>
      </w:pPr>
      <w:r>
        <w:t>IPR and Licensing</w:t>
      </w:r>
    </w:p>
    <w:p w:rsidR="00F71D38" w:rsidRDefault="00A41D66">
      <w:pPr>
        <w:pStyle w:val="H2S1A"/>
      </w:pPr>
      <w:bookmarkStart w:id="4" w:name="_Ref487101094"/>
      <w:r>
        <w:t>The following terms replace Clauses 13.1 to 13.13 inclusive of Part C of the Call-Off Contract.</w:t>
      </w:r>
    </w:p>
    <w:p w:rsidR="00F71D38" w:rsidRDefault="00A41D66">
      <w:pPr>
        <w:pStyle w:val="H2S1A"/>
      </w:pPr>
      <w:bookmarkStart w:id="5" w:name="_Ref487484894"/>
      <w:r>
        <w:t>The Supplier hereby assigns to the Buyer, with full title guarantee, title to and all rights and interest in the Project Specific IPRs or shall procure that the owner of the Project Specific IPRs assigns them to the Buyer on the same basis.</w:t>
      </w:r>
      <w:bookmarkEnd w:id="4"/>
      <w:bookmarkEnd w:id="5"/>
    </w:p>
    <w:p w:rsidR="00F71D38" w:rsidRDefault="00A41D66">
      <w:pPr>
        <w:pStyle w:val="H2S1A"/>
      </w:pPr>
      <w:bookmarkStart w:id="6" w:name="_Ref88924638"/>
      <w:bookmarkStart w:id="7" w:name="_Toc139080245"/>
      <w:r>
        <w:t xml:space="preserve">The assignment under Clause </w:t>
      </w:r>
      <w:r>
        <w:fldChar w:fldCharType="begin"/>
      </w:r>
      <w:r>
        <w:instrText xml:space="preserve"> REF _Ref487484894 \r \h </w:instrText>
      </w:r>
      <w:r>
        <w:fldChar w:fldCharType="separate"/>
      </w:r>
      <w:r>
        <w:t>8.2</w:t>
      </w:r>
      <w:r>
        <w:fldChar w:fldCharType="end"/>
      </w:r>
      <w:r>
        <w:t xml:space="preserve"> shall be a present assignment of future rights that will take effect immediately on the coming into existence of the relevant Project Specific IPRs, as appropriate.</w:t>
      </w:r>
      <w:bookmarkEnd w:id="6"/>
      <w:bookmarkEnd w:id="7"/>
    </w:p>
    <w:p w:rsidR="00F71D38" w:rsidRDefault="00A41D66">
      <w:pPr>
        <w:pStyle w:val="H2S1A"/>
      </w:pPr>
      <w:bookmarkStart w:id="8" w:name="_Ref87939087"/>
      <w:bookmarkStart w:id="9" w:name="_Toc139080246"/>
      <w:r>
        <w:t>The Supplier shall waive or procure a waiver of any moral rights in any copyright works assigned to the Buyer under the Call-Off Contract.</w:t>
      </w:r>
      <w:bookmarkEnd w:id="8"/>
      <w:bookmarkEnd w:id="9"/>
    </w:p>
    <w:p w:rsidR="00F71D38" w:rsidRDefault="00A41D66">
      <w:pPr>
        <w:pStyle w:val="H2S1A"/>
      </w:pPr>
      <w:bookmarkStart w:id="10" w:name="_Toc139080247"/>
      <w:r>
        <w:t xml:space="preserve">If requested to do so by the Buyer, the Supplier shall without charge to the Buyer execute all documents and do all such further acts as the Buyer may require </w:t>
      </w:r>
      <w:proofErr w:type="gramStart"/>
      <w:r>
        <w:t>to perfect</w:t>
      </w:r>
      <w:proofErr w:type="gramEnd"/>
      <w:r>
        <w:t xml:space="preserve"> the assignment under Clause </w:t>
      </w:r>
      <w:r>
        <w:fldChar w:fldCharType="begin"/>
      </w:r>
      <w:r>
        <w:instrText xml:space="preserve"> REF _Ref487484894 \r \h </w:instrText>
      </w:r>
      <w:r>
        <w:fldChar w:fldCharType="separate"/>
      </w:r>
      <w:r>
        <w:t>8.2</w:t>
      </w:r>
      <w:r>
        <w:fldChar w:fldCharType="end"/>
      </w:r>
      <w:r>
        <w:t xml:space="preserve"> or shall procure that the owner of the Project Specific IPRs does so on the same basis.</w:t>
      </w:r>
      <w:bookmarkEnd w:id="10"/>
    </w:p>
    <w:p w:rsidR="00F71D38" w:rsidRDefault="00A41D66">
      <w:pPr>
        <w:pStyle w:val="H2S1A"/>
      </w:pPr>
      <w:bookmarkStart w:id="11" w:name="_Toc139080248"/>
      <w:r>
        <w:t xml:space="preserve">The Buyer shall grant to the Supplier a non-exclusive licence of the Project Specific IPRs to enable </w:t>
      </w:r>
      <w:bookmarkStart w:id="12" w:name="_Toc139080249"/>
      <w:bookmarkEnd w:id="11"/>
      <w:r>
        <w:t xml:space="preserve">the Supplier to provide the Services for the duration of the Call-Off Contract. </w:t>
      </w:r>
      <w:bookmarkEnd w:id="12"/>
    </w:p>
    <w:p w:rsidR="00F71D38" w:rsidRDefault="00A41D66">
      <w:pPr>
        <w:pStyle w:val="H2S1A"/>
      </w:pPr>
      <w:bookmarkStart w:id="13" w:name="_Ref87939382"/>
      <w:bookmarkStart w:id="14" w:name="_Toc139080251"/>
      <w:r>
        <w:t xml:space="preserve">To the extent only that it is necessary to enable the Buyer to obtain the full benefits of ownership of the Project Specific IPRs as an integrated product, the Supplier hereby grants to the Buyer and shall procure that any relevant third party licensor shall grant to the Buyer a perpetual, irrevocable, non-exclusive, assignable, royalty-free and global licence to Use, sub-license and/or commercially exploit any Supplier's Background IPRs or IPRs owned by a third party that are embedded in or which are an integral part of the </w:t>
      </w:r>
      <w:bookmarkEnd w:id="13"/>
      <w:bookmarkEnd w:id="14"/>
      <w:r>
        <w:t>Project Specific IPRs.</w:t>
      </w:r>
    </w:p>
    <w:p w:rsidR="00F71D38" w:rsidRDefault="00A41D66">
      <w:pPr>
        <w:pStyle w:val="H2S1A"/>
      </w:pPr>
      <w:r>
        <w:t xml:space="preserve">Unless the Supplier specifically identifies and discloses in a SOW the Supplier Background IPR and Supplier Software which shall be provided, used or incorporated by the Supplier in the provision of the Services, the default position shall be that all items and Deliverables shall be assigned to the Buyer as Project Specific IPR as if there is no Supplier Background IPR and Supplier Software.   </w:t>
      </w:r>
    </w:p>
    <w:p w:rsidR="00F71D38" w:rsidRDefault="00A41D66">
      <w:pPr>
        <w:pStyle w:val="H2S1A"/>
      </w:pPr>
      <w:r>
        <w:t>If the Supplier wishes to use open source software (which is, computer software that has its source code made available subject to an open</w:t>
      </w:r>
      <w:r>
        <w:noBreakHyphen/>
        <w:t xml:space="preserve">source licence under which the owner of the copyright and other IPRs in such software provides the rights to use, study, change and distribute the software to </w:t>
      </w:r>
      <w:proofErr w:type="gramStart"/>
      <w:r>
        <w:t>any and all</w:t>
      </w:r>
      <w:proofErr w:type="gramEnd"/>
      <w:r>
        <w:t xml:space="preserve"> persons and for any and all purposes free of charge) then the Supplier shall:</w:t>
      </w:r>
    </w:p>
    <w:p w:rsidR="00F71D38" w:rsidRDefault="00A41D66">
      <w:pPr>
        <w:pStyle w:val="H3S1A"/>
      </w:pPr>
      <w:r>
        <w:t>notify the Buyer in writing giving details of the licence terms and whether there are alternative software providers which the Supplier could seek to use; and</w:t>
      </w:r>
    </w:p>
    <w:p w:rsidR="00F71D38" w:rsidRDefault="00A41D66">
      <w:pPr>
        <w:pStyle w:val="H3S1A"/>
      </w:pPr>
      <w:r>
        <w:t>identify all items of open source software used and proposed to be used in an up to date register of open source software; and</w:t>
      </w:r>
    </w:p>
    <w:p w:rsidR="00F71D38" w:rsidRDefault="00A41D66">
      <w:pPr>
        <w:pStyle w:val="H3S1A"/>
      </w:pPr>
      <w:r>
        <w:t xml:space="preserve">provide copies of the open source register and the licences upon request by the Buyer.    </w:t>
      </w:r>
    </w:p>
    <w:p w:rsidR="00F71D38" w:rsidRDefault="00A41D66">
      <w:pPr>
        <w:pStyle w:val="H2S1A"/>
      </w:pPr>
      <w:proofErr w:type="gramStart"/>
      <w:r>
        <w:t>Clause 13.13 of Part C of the Call-Off Contract,</w:t>
      </w:r>
      <w:proofErr w:type="gramEnd"/>
      <w:r>
        <w:t xml:space="preserve"> shall be amended as follows:</w:t>
      </w:r>
    </w:p>
    <w:p w:rsidR="00F71D38" w:rsidRDefault="00A41D66">
      <w:pPr>
        <w:ind w:left="1440" w:hanging="720"/>
        <w:jc w:val="both"/>
        <w:rPr>
          <w:rFonts w:ascii="Arial" w:hAnsi="Arial" w:cs="Arial"/>
          <w:i/>
          <w:sz w:val="20"/>
          <w:szCs w:val="20"/>
        </w:rPr>
      </w:pPr>
      <w:r>
        <w:rPr>
          <w:rFonts w:ascii="Arial" w:hAnsi="Arial" w:cs="Arial"/>
          <w:i/>
          <w:sz w:val="20"/>
          <w:szCs w:val="20"/>
        </w:rPr>
        <w:t>13.13</w:t>
      </w:r>
      <w:r>
        <w:rPr>
          <w:rFonts w:ascii="Arial" w:hAnsi="Arial" w:cs="Arial"/>
          <w:i/>
          <w:sz w:val="20"/>
          <w:szCs w:val="20"/>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and/or as a result of needing to replace open source software which was used or incorporated into the Services without the Buyer's consent (an ‘IPR Claim’).</w:t>
      </w:r>
    </w:p>
    <w:p w:rsidR="00F71D38" w:rsidRDefault="00A41D66">
      <w:pPr>
        <w:pStyle w:val="H1S1A"/>
      </w:pPr>
      <w:r>
        <w:t>Document and source code management repository</w:t>
      </w:r>
    </w:p>
    <w:p w:rsidR="00F71D38" w:rsidRDefault="00A41D66">
      <w:pPr>
        <w:pStyle w:val="H2S1A"/>
      </w:pPr>
      <w:r>
        <w:t>The Supplier is required to ensure that it uses the document and source code repository nominated by the Buyer at such frequency/intervals as shall be required by the Buyer.</w:t>
      </w:r>
    </w:p>
    <w:p w:rsidR="00F71D38" w:rsidRDefault="00A41D66">
      <w:pPr>
        <w:pStyle w:val="H1S1A"/>
      </w:pPr>
      <w:r>
        <w:t>Termination</w:t>
      </w:r>
    </w:p>
    <w:p w:rsidR="00F71D38" w:rsidRDefault="00A41D66">
      <w:pPr>
        <w:pStyle w:val="H2S1A"/>
      </w:pPr>
      <w:r>
        <w:t>The Buyer may terminate the Call-Off Contract or any Statement of Work at its convenience and without penalty by giving the Supplier not less than fifteen (15) days prior written notice of such termination.</w:t>
      </w:r>
    </w:p>
    <w:p w:rsidR="00F71D38" w:rsidRDefault="00A41D66">
      <w:pPr>
        <w:pStyle w:val="H2S1A"/>
      </w:pPr>
      <w:r>
        <w:t xml:space="preserve">The Buyer may, prior to or instead of terminating the whole of this Call-Off Contract, require the Partial Termination of the Call-Off Contract or any Statement of Work at its convenience and without penalty, by giving the Supplier not less than fifteen (15) days prior written notice of such termination specifying the Service to be terminated. </w:t>
      </w:r>
    </w:p>
    <w:p w:rsidR="00F71D38" w:rsidRDefault="00A41D66">
      <w:pPr>
        <w:pStyle w:val="H2S1A"/>
      </w:pPr>
      <w:r>
        <w:t xml:space="preserve">This provision supersedes Clause 23.2 and 23.3 of Part C of the Call-Off Contract. </w:t>
      </w:r>
    </w:p>
    <w:p w:rsidR="00F71D38" w:rsidRDefault="00A41D66">
      <w:pPr>
        <w:pStyle w:val="H2S1A"/>
      </w:pPr>
      <w:r>
        <w:t>There shall be no compensation for termination by the Buyer in accordance with these terms, and the third bullet in Clause 23.4 in Part C of the Call-Off Contract does not apply.</w:t>
      </w:r>
    </w:p>
    <w:p w:rsidR="00F71D38" w:rsidRDefault="00A41D66">
      <w:pPr>
        <w:pStyle w:val="H1S1A"/>
      </w:pPr>
      <w:r>
        <w:t>No Suspension of Services</w:t>
      </w:r>
    </w:p>
    <w:p w:rsidR="00F71D38" w:rsidRDefault="00A41D66">
      <w:pPr>
        <w:pStyle w:val="H2S1A"/>
      </w:pPr>
      <w:r>
        <w:t>The Parties agree that there are no rights for the Supplier to suspend Services under the Call-Off Contract.</w:t>
      </w:r>
    </w:p>
    <w:p w:rsidR="00F71D38" w:rsidRDefault="00A41D66">
      <w:pPr>
        <w:pStyle w:val="H1S1A"/>
      </w:pPr>
      <w:bookmarkStart w:id="15" w:name="_Ref504381264"/>
      <w:bookmarkStart w:id="16" w:name="_Ref487101598"/>
      <w:r>
        <w:t>Data Protection</w:t>
      </w:r>
      <w:bookmarkEnd w:id="15"/>
    </w:p>
    <w:p w:rsidR="00F71D38" w:rsidRDefault="00A41D66">
      <w:pPr>
        <w:pStyle w:val="H2S1A"/>
      </w:pPr>
      <w:r>
        <w:t xml:space="preserve">The provisions in relation to the processing of personal data set out in this Clause </w:t>
      </w:r>
      <w:r>
        <w:fldChar w:fldCharType="begin"/>
      </w:r>
      <w:r>
        <w:instrText xml:space="preserve"> REF _Ref504381264 \r \h </w:instrText>
      </w:r>
      <w:r>
        <w:fldChar w:fldCharType="separate"/>
      </w:r>
      <w:r>
        <w:t>12</w:t>
      </w:r>
      <w:r>
        <w:fldChar w:fldCharType="end"/>
      </w:r>
      <w:r>
        <w:t xml:space="preserve"> shall replace Clause 14 (Data Protection and Disclosure) of Part C of the Call-Off Contract.</w:t>
      </w:r>
    </w:p>
    <w:p w:rsidR="00F71D38" w:rsidRDefault="00A41D66">
      <w:pPr>
        <w:pStyle w:val="H2S1A"/>
      </w:pPr>
      <w:r>
        <w:t xml:space="preserve">Where any Personal Data are Processed in connection with the exercise of the Parties’ rights and obligations under this Call-Off Contract, the Parties acknowledge that the Supplier shall be acting as a Processor on behalf of the Buyer as the Controller. The only Processing that the Supplier is authorised to do is listed in Clause </w:t>
      </w:r>
      <w:r>
        <w:fldChar w:fldCharType="begin"/>
      </w:r>
      <w:r>
        <w:instrText xml:space="preserve"> REF _Ref504381240 \r \h </w:instrText>
      </w:r>
      <w:r>
        <w:fldChar w:fldCharType="separate"/>
      </w:r>
      <w:r>
        <w:t>12.14</w:t>
      </w:r>
      <w:r>
        <w:fldChar w:fldCharType="end"/>
      </w:r>
      <w:r>
        <w:t xml:space="preserve"> and may not be determined by the Supplier.</w:t>
      </w:r>
    </w:p>
    <w:p w:rsidR="00F71D38" w:rsidRDefault="00A41D66">
      <w:pPr>
        <w:pStyle w:val="H2S1A"/>
      </w:pPr>
      <w:r>
        <w:t>The Supplier shall provide all reasonable assistance to the Buyer in the preparation of any Data Protection Impact Assessment prior to commencing any Processing. Such assistance may, at the discretion of the Buyer, include:</w:t>
      </w:r>
    </w:p>
    <w:p w:rsidR="00F71D38" w:rsidRDefault="00A41D66">
      <w:pPr>
        <w:pStyle w:val="H3S1A"/>
      </w:pPr>
      <w:r>
        <w:t>a systematic description of the envisaged Processing operations and the purpose of the Processing;</w:t>
      </w:r>
    </w:p>
    <w:p w:rsidR="00F71D38" w:rsidRDefault="00A41D66">
      <w:pPr>
        <w:pStyle w:val="H3S1A"/>
      </w:pPr>
      <w:r>
        <w:t>an assessment of the necessity and proportionality of the Processing operations in relation to the Services;</w:t>
      </w:r>
    </w:p>
    <w:p w:rsidR="00F71D38" w:rsidRDefault="00A41D66">
      <w:pPr>
        <w:pStyle w:val="H3S1A"/>
      </w:pPr>
      <w:r>
        <w:t>an assessment of the risks to the rights and freedoms of Data Subjects; and</w:t>
      </w:r>
    </w:p>
    <w:p w:rsidR="00F71D38" w:rsidRDefault="00A41D66">
      <w:pPr>
        <w:pStyle w:val="H3S1A"/>
      </w:pPr>
      <w:r>
        <w:t>the measures envisaged to address the risks, including safeguards, security measures and mechanisms to ensure the protection of Personal Data.</w:t>
      </w:r>
    </w:p>
    <w:p w:rsidR="00F71D38" w:rsidRDefault="00A41D66">
      <w:pPr>
        <w:pStyle w:val="H2S1A"/>
      </w:pPr>
      <w:r>
        <w:t>The Supplier shall, and shall procure that its agents, Sub-Processors and employees shall:</w:t>
      </w:r>
    </w:p>
    <w:p w:rsidR="00F71D38" w:rsidRDefault="00A41D66">
      <w:pPr>
        <w:pStyle w:val="H3S1A"/>
      </w:pPr>
      <w:r>
        <w:t xml:space="preserve">Process the Personal Data only in accordance with instructions from the Buyer (which may be specific instructions or instructions of a general nature as set out in this Call-Off Contract, or as otherwise notified by the Buyer to the Supplier in writing from time to time) and Clause </w:t>
      </w:r>
      <w:r>
        <w:fldChar w:fldCharType="begin"/>
      </w:r>
      <w:r>
        <w:instrText xml:space="preserve"> REF _Ref504381240 \r \h </w:instrText>
      </w:r>
      <w:r>
        <w:fldChar w:fldCharType="separate"/>
      </w:r>
      <w:r>
        <w:t>12.14</w:t>
      </w:r>
      <w:r>
        <w:fldChar w:fldCharType="end"/>
      </w:r>
      <w:r>
        <w:t xml:space="preserve">, unless the Supplier is required to do otherwise by Law. If it is so </w:t>
      </w:r>
      <w:proofErr w:type="gramStart"/>
      <w:r>
        <w:t>required</w:t>
      </w:r>
      <w:proofErr w:type="gramEnd"/>
      <w:r>
        <w:t xml:space="preserve"> the Supplier shall promptly notify the Buyer before Processing the Personal Data unless prohibited by Law;</w:t>
      </w:r>
    </w:p>
    <w:p w:rsidR="00F71D38" w:rsidRDefault="00A41D66">
      <w:pPr>
        <w:pStyle w:val="H3S1A"/>
      </w:pPr>
      <w:r>
        <w:t>notify the Buyer immediately if it considers that any of the Buyer's instructions infringe the Data Protection Laws;</w:t>
      </w:r>
    </w:p>
    <w:p w:rsidR="00F71D38" w:rsidRDefault="00A41D66">
      <w:pPr>
        <w:pStyle w:val="H3S1A"/>
      </w:pPr>
      <w:bookmarkStart w:id="17" w:name="_Ref504381369"/>
      <w:r>
        <w:t xml:space="preserve">ensure that at all times it has in place appropriate technical and organisational measures (which are consistent with Article 32 of the GDPR) to guard against unauthorised or unlawful Processing of the Personal Data and/or accidental loss, destruction, or damage to the Personal Data, such measures to ensure a level of security commensurate with the risks associated with the Processing, and including the measures set out in this Clause </w:t>
      </w:r>
      <w:r>
        <w:fldChar w:fldCharType="begin"/>
      </w:r>
      <w:r>
        <w:instrText xml:space="preserve"> REF _Ref504381264 \r \h </w:instrText>
      </w:r>
      <w:r>
        <w:fldChar w:fldCharType="separate"/>
      </w:r>
      <w:r>
        <w:t>12</w:t>
      </w:r>
      <w:r>
        <w:fldChar w:fldCharType="end"/>
      </w:r>
      <w:r>
        <w:t>, having taken account of the:</w:t>
      </w:r>
      <w:bookmarkEnd w:id="17"/>
    </w:p>
    <w:p w:rsidR="00F71D38" w:rsidRDefault="00A41D66">
      <w:pPr>
        <w:pStyle w:val="H3S1A"/>
        <w:numPr>
          <w:ilvl w:val="3"/>
          <w:numId w:val="11"/>
        </w:numPr>
      </w:pPr>
      <w:r>
        <w:t xml:space="preserve">nature of the data to be protected; </w:t>
      </w:r>
    </w:p>
    <w:p w:rsidR="00F71D38" w:rsidRDefault="00A41D66">
      <w:pPr>
        <w:pStyle w:val="H3S1A"/>
        <w:numPr>
          <w:ilvl w:val="3"/>
          <w:numId w:val="11"/>
        </w:numPr>
      </w:pPr>
      <w:r>
        <w:t>harm that might result from a Personal Data Breach;</w:t>
      </w:r>
    </w:p>
    <w:p w:rsidR="00F71D38" w:rsidRDefault="00A41D66">
      <w:pPr>
        <w:pStyle w:val="H3S1A"/>
        <w:numPr>
          <w:ilvl w:val="3"/>
          <w:numId w:val="11"/>
        </w:numPr>
      </w:pPr>
      <w:r>
        <w:t>state of technological development; and</w:t>
      </w:r>
    </w:p>
    <w:p w:rsidR="00F71D38" w:rsidRDefault="00A41D66">
      <w:pPr>
        <w:pStyle w:val="H3S1A"/>
        <w:numPr>
          <w:ilvl w:val="3"/>
          <w:numId w:val="11"/>
        </w:numPr>
      </w:pPr>
      <w:r>
        <w:t>cost of implementing any measures;</w:t>
      </w:r>
    </w:p>
    <w:p w:rsidR="00F71D38" w:rsidRDefault="00A41D66">
      <w:pPr>
        <w:pStyle w:val="H3S1A"/>
      </w:pPr>
      <w:r>
        <w:t>notify the Buyer immediately upon becoming aware of a Personal Data Breach or circumstances that are likely to give rise to a Personal Data Breach, providing the Buyer with sufficient information to meet any obligations to report a Personal Data Breach under the Data Protection Laws. Such notification shall as a minimum:</w:t>
      </w:r>
    </w:p>
    <w:p w:rsidR="00F71D38" w:rsidRDefault="00A41D66">
      <w:pPr>
        <w:pStyle w:val="H3S1A"/>
        <w:numPr>
          <w:ilvl w:val="3"/>
          <w:numId w:val="11"/>
        </w:numPr>
      </w:pPr>
      <w:r>
        <w:t>describe the nature of the Personal Data Breach, the categories and numbers of Data Subjects concerned, and the categories and numbers of Personal Data records concerned;</w:t>
      </w:r>
    </w:p>
    <w:p w:rsidR="00F71D38" w:rsidRDefault="00A41D66">
      <w:pPr>
        <w:pStyle w:val="H3S1A"/>
        <w:numPr>
          <w:ilvl w:val="3"/>
          <w:numId w:val="11"/>
        </w:numPr>
      </w:pPr>
      <w:r>
        <w:t>communicate the name and contact details of the data protection officer or other relevant contact from whom more information may be obtained;</w:t>
      </w:r>
    </w:p>
    <w:p w:rsidR="00F71D38" w:rsidRDefault="00A41D66">
      <w:pPr>
        <w:pStyle w:val="H3S1A"/>
        <w:numPr>
          <w:ilvl w:val="3"/>
          <w:numId w:val="11"/>
        </w:numPr>
      </w:pPr>
      <w:r>
        <w:t>describe the likely consequences of the Personal Data Breach; and</w:t>
      </w:r>
    </w:p>
    <w:p w:rsidR="00F71D38" w:rsidRDefault="00A41D66">
      <w:pPr>
        <w:pStyle w:val="H3S1A"/>
        <w:numPr>
          <w:ilvl w:val="3"/>
          <w:numId w:val="11"/>
        </w:numPr>
      </w:pPr>
      <w:r>
        <w:t>describe the measures taken or proposed to be taken to address the Personal Data Breach;</w:t>
      </w:r>
    </w:p>
    <w:p w:rsidR="00F71D38" w:rsidRDefault="00A41D66">
      <w:pPr>
        <w:pStyle w:val="H3S1A"/>
      </w:pPr>
      <w:r>
        <w:t>co-operate with the Buyer and take such reasonable steps as are directed by the Buyer to assist in the investigation, mitigation and remediation of a Personal Data Breach;</w:t>
      </w:r>
    </w:p>
    <w:p w:rsidR="00F71D38" w:rsidRDefault="00A41D66">
      <w:pPr>
        <w:pStyle w:val="H3S1A"/>
      </w:pPr>
      <w:r>
        <w:t xml:space="preserve">not disclose the Personal Data to any Supplier Staff unless necessary for the provision of the Services; </w:t>
      </w:r>
    </w:p>
    <w:p w:rsidR="00F71D38" w:rsidRDefault="00A41D66">
      <w:pPr>
        <w:pStyle w:val="H3S1A"/>
      </w:pPr>
      <w:r>
        <w:t>other than where specifically authorised under this Call-Off Contract, not appoint any third party sub-contractor to Process the Personal Data (</w:t>
      </w:r>
      <w:r>
        <w:rPr>
          <w:b/>
        </w:rPr>
        <w:t>"Sub-Processor"</w:t>
      </w:r>
      <w:r>
        <w:t xml:space="preserve">) without the prior written consent of the Buyer. In all cases where a Sub-Processor is appointed: </w:t>
      </w:r>
    </w:p>
    <w:p w:rsidR="00F71D38" w:rsidRDefault="00A41D66">
      <w:pPr>
        <w:pStyle w:val="H3S1A"/>
        <w:numPr>
          <w:ilvl w:val="3"/>
          <w:numId w:val="11"/>
        </w:numPr>
      </w:pPr>
      <w:r>
        <w:t xml:space="preserve">the contract between the Supplier and the Sub-Processor shall include terms which are substantially the same as those set out in this Clause </w:t>
      </w:r>
      <w:r>
        <w:fldChar w:fldCharType="begin"/>
      </w:r>
      <w:r>
        <w:instrText xml:space="preserve"> REF _Ref504381264 \r \h </w:instrText>
      </w:r>
      <w:r>
        <w:fldChar w:fldCharType="separate"/>
      </w:r>
      <w:r>
        <w:t>12</w:t>
      </w:r>
      <w:r>
        <w:fldChar w:fldCharType="end"/>
      </w:r>
      <w:r>
        <w:t>;</w:t>
      </w:r>
    </w:p>
    <w:p w:rsidR="00F71D38" w:rsidRDefault="00A41D66">
      <w:pPr>
        <w:pStyle w:val="H3S1A"/>
        <w:numPr>
          <w:ilvl w:val="3"/>
          <w:numId w:val="11"/>
        </w:numPr>
      </w:pPr>
      <w:r>
        <w:t>the Supplier shall provide the Buyer with such information regarding the Sub-Processor as the Buyer may reasonably require;</w:t>
      </w:r>
    </w:p>
    <w:p w:rsidR="00F71D38" w:rsidRDefault="00A41D66">
      <w:pPr>
        <w:pStyle w:val="H3S1A"/>
        <w:numPr>
          <w:ilvl w:val="3"/>
          <w:numId w:val="11"/>
        </w:numPr>
      </w:pPr>
      <w:r>
        <w:t xml:space="preserve">the Supplier shall remain fully liable to the Buyer for any failure by a Sub-Processor to fulfil its obligations in </w:t>
      </w:r>
      <w:proofErr w:type="gramStart"/>
      <w:r>
        <w:t>relation  to</w:t>
      </w:r>
      <w:proofErr w:type="gramEnd"/>
      <w:r>
        <w:t xml:space="preserve"> the Processing of any Personal Data; and</w:t>
      </w:r>
    </w:p>
    <w:p w:rsidR="00F71D38" w:rsidRDefault="00A41D66">
      <w:pPr>
        <w:pStyle w:val="H3S1A"/>
        <w:numPr>
          <w:ilvl w:val="3"/>
          <w:numId w:val="11"/>
        </w:numPr>
      </w:pPr>
      <w:r>
        <w:t xml:space="preserve">the use of the Sub-Processor shall be otherwise in accordance with Clause </w:t>
      </w:r>
      <w:r>
        <w:fldChar w:fldCharType="begin"/>
      </w:r>
      <w:r>
        <w:instrText xml:space="preserve"> REF _Ref504381317 \r \h </w:instrText>
      </w:r>
      <w:r>
        <w:fldChar w:fldCharType="separate"/>
      </w:r>
      <w:r>
        <w:t>12.5</w:t>
      </w:r>
      <w:r>
        <w:fldChar w:fldCharType="end"/>
      </w:r>
      <w:r>
        <w:t>;</w:t>
      </w:r>
    </w:p>
    <w:p w:rsidR="00F71D38" w:rsidRDefault="00A41D66">
      <w:pPr>
        <w:pStyle w:val="H3S1A"/>
      </w:pPr>
      <w:r>
        <w:t>take reasonable steps to ensure the reliability and integrity of any Supplier Staff who have access to the Personal Data, ensuring in each case that access is strictly limited to those individuals who need to access the relevant Personal Data, as strictly necessary to perform the Services in the context of that individual's duties to the Supplier, and ensure that the Supplier Staff:</w:t>
      </w:r>
    </w:p>
    <w:p w:rsidR="00F71D38" w:rsidRDefault="00A41D66">
      <w:pPr>
        <w:pStyle w:val="H3S1A"/>
        <w:numPr>
          <w:ilvl w:val="3"/>
          <w:numId w:val="11"/>
        </w:numPr>
      </w:pPr>
      <w:r>
        <w:t xml:space="preserve">are aware of and comply with the Supplier’s obligations under this Clause </w:t>
      </w:r>
      <w:r>
        <w:fldChar w:fldCharType="begin"/>
      </w:r>
      <w:r>
        <w:instrText xml:space="preserve"> REF _Ref504381264 \r \h </w:instrText>
      </w:r>
      <w:r>
        <w:fldChar w:fldCharType="separate"/>
      </w:r>
      <w:r>
        <w:t>12</w:t>
      </w:r>
      <w:r>
        <w:fldChar w:fldCharType="end"/>
      </w:r>
      <w:r>
        <w:t xml:space="preserve"> together with any obligations pertaining to confidentiality or data protection which are set out in this Call-Off Contract;</w:t>
      </w:r>
    </w:p>
    <w:p w:rsidR="00F71D38" w:rsidRDefault="00A41D66">
      <w:pPr>
        <w:pStyle w:val="H3S1A"/>
        <w:numPr>
          <w:ilvl w:val="3"/>
          <w:numId w:val="11"/>
        </w:numPr>
      </w:pPr>
      <w:r>
        <w:t>are subject to confidentiality undertakings or other contractual or professional or statutory obligations of confidentiality;</w:t>
      </w:r>
    </w:p>
    <w:p w:rsidR="00F71D38" w:rsidRDefault="00A41D66">
      <w:pPr>
        <w:pStyle w:val="H3S1A"/>
        <w:numPr>
          <w:ilvl w:val="3"/>
          <w:numId w:val="11"/>
        </w:numPr>
      </w:pPr>
      <w:r>
        <w:t>are informed of the confidential nature of the Personal Data and do not publish, disclose or divulge any of the Personal Data to any third party unless directed in writing to do so by the Buyer or as otherwise permitted by this Call-Off Contract; and</w:t>
      </w:r>
    </w:p>
    <w:p w:rsidR="00F71D38" w:rsidRDefault="00A41D66">
      <w:pPr>
        <w:pStyle w:val="H3S1A"/>
        <w:numPr>
          <w:ilvl w:val="3"/>
          <w:numId w:val="11"/>
        </w:numPr>
      </w:pPr>
      <w:r>
        <w:t>have undergone adequate training in the use, care, protection and handling of Personal Data;</w:t>
      </w:r>
    </w:p>
    <w:p w:rsidR="00F71D38" w:rsidRDefault="00A41D66">
      <w:pPr>
        <w:pStyle w:val="H3S1A"/>
      </w:pPr>
      <w:r>
        <w:t>notify the Buyer immediately if it receives:</w:t>
      </w:r>
    </w:p>
    <w:p w:rsidR="00F71D38" w:rsidRDefault="00A41D66">
      <w:pPr>
        <w:pStyle w:val="H3S1A"/>
        <w:numPr>
          <w:ilvl w:val="3"/>
          <w:numId w:val="11"/>
        </w:numPr>
      </w:pPr>
      <w:r>
        <w:t>from a Data Subject (or third party on their behalf):</w:t>
      </w:r>
    </w:p>
    <w:p w:rsidR="00F71D38" w:rsidRDefault="00A41D66">
      <w:pPr>
        <w:pStyle w:val="H3S1A"/>
        <w:numPr>
          <w:ilvl w:val="4"/>
          <w:numId w:val="11"/>
        </w:numPr>
        <w:ind w:left="3330"/>
      </w:pPr>
      <w:r>
        <w:t>a Data Subject Access Request (or purported Data Subject Access Request);</w:t>
      </w:r>
    </w:p>
    <w:p w:rsidR="00F71D38" w:rsidRDefault="00A41D66">
      <w:pPr>
        <w:pStyle w:val="H3S1A"/>
        <w:numPr>
          <w:ilvl w:val="4"/>
          <w:numId w:val="11"/>
        </w:numPr>
        <w:ind w:left="3330"/>
      </w:pPr>
      <w:r>
        <w:t xml:space="preserve">a request to rectify any inaccurate Personal Data; </w:t>
      </w:r>
    </w:p>
    <w:p w:rsidR="00F71D38" w:rsidRDefault="00A41D66">
      <w:pPr>
        <w:pStyle w:val="H3S1A"/>
        <w:numPr>
          <w:ilvl w:val="4"/>
          <w:numId w:val="11"/>
        </w:numPr>
        <w:ind w:left="3330"/>
      </w:pPr>
      <w:r>
        <w:t>a request to have any Personal Data erased or blocked;</w:t>
      </w:r>
    </w:p>
    <w:p w:rsidR="00F71D38" w:rsidRDefault="00A41D66">
      <w:pPr>
        <w:pStyle w:val="H3S1A"/>
        <w:numPr>
          <w:ilvl w:val="4"/>
          <w:numId w:val="11"/>
        </w:numPr>
        <w:ind w:left="3330"/>
      </w:pPr>
      <w:r>
        <w:t xml:space="preserve">a request to restrict the Processing of any Personal Data; </w:t>
      </w:r>
    </w:p>
    <w:p w:rsidR="00F71D38" w:rsidRDefault="00A41D66">
      <w:pPr>
        <w:pStyle w:val="H3S1A"/>
        <w:numPr>
          <w:ilvl w:val="4"/>
          <w:numId w:val="11"/>
        </w:numPr>
        <w:ind w:left="3330"/>
      </w:pPr>
      <w:r>
        <w:t>a request to obtain a portable copy of Personal Data, or to transfer such a copy to any third party; or</w:t>
      </w:r>
    </w:p>
    <w:p w:rsidR="00F71D38" w:rsidRDefault="00A41D66">
      <w:pPr>
        <w:pStyle w:val="H3S1A"/>
        <w:numPr>
          <w:ilvl w:val="4"/>
          <w:numId w:val="11"/>
        </w:numPr>
        <w:ind w:left="3330"/>
      </w:pPr>
      <w:r>
        <w:t xml:space="preserve">an objection to any Processing of Personal Data; </w:t>
      </w:r>
    </w:p>
    <w:p w:rsidR="00F71D38" w:rsidRDefault="00A41D66">
      <w:pPr>
        <w:pStyle w:val="H3S1A"/>
        <w:numPr>
          <w:ilvl w:val="3"/>
          <w:numId w:val="11"/>
        </w:numPr>
      </w:pPr>
      <w:r>
        <w:t xml:space="preserve">any communication from the Information Commissioner or any other regulatory authority in connection with Personal Data under this Call-Off Contract; </w:t>
      </w:r>
    </w:p>
    <w:p w:rsidR="00F71D38" w:rsidRDefault="00A41D66">
      <w:pPr>
        <w:pStyle w:val="H3S1A"/>
        <w:numPr>
          <w:ilvl w:val="3"/>
          <w:numId w:val="11"/>
        </w:numPr>
      </w:pPr>
      <w:r>
        <w:t>a request from any third party for disclosure of Personal Data where compliance with such request is required or purported to be required by Law; or</w:t>
      </w:r>
    </w:p>
    <w:p w:rsidR="00F71D38" w:rsidRDefault="00A41D66">
      <w:pPr>
        <w:pStyle w:val="H3S1A"/>
        <w:numPr>
          <w:ilvl w:val="3"/>
          <w:numId w:val="11"/>
        </w:numPr>
      </w:pPr>
      <w:r>
        <w:t>any other request, complaint or communication relating to either Party's obligations under the Data Protection Laws;</w:t>
      </w:r>
    </w:p>
    <w:p w:rsidR="00F71D38" w:rsidRDefault="00A41D66">
      <w:pPr>
        <w:pStyle w:val="H2S1A"/>
        <w:numPr>
          <w:ilvl w:val="0"/>
          <w:numId w:val="0"/>
        </w:numPr>
        <w:ind w:left="709"/>
      </w:pPr>
      <w:r>
        <w:tab/>
      </w:r>
      <w:r>
        <w:tab/>
        <w:t xml:space="preserve">(each a </w:t>
      </w:r>
      <w:r>
        <w:rPr>
          <w:b/>
        </w:rPr>
        <w:t>"Relevant Communication"</w:t>
      </w:r>
      <w:r>
        <w:t>).</w:t>
      </w:r>
    </w:p>
    <w:p w:rsidR="00F71D38" w:rsidRDefault="00A41D66">
      <w:pPr>
        <w:pStyle w:val="H3S1A"/>
      </w:pPr>
      <w:r>
        <w:t>taking into account the nature of the Processing, provide the Buyer with full cooperation and assistance (within the timescales reasonably required by the Buyer, and in any case within sufficient time for the Buyer to comply with any relevant timescales prescribed by the Data Protection Laws) in relation to any Relevant Communications (whether received by the Supplier or by the Buyer directly) including by implementing such technical and organisational measures as may be reasonably required by the Buyer and by promptly providing:</w:t>
      </w:r>
    </w:p>
    <w:p w:rsidR="00F71D38" w:rsidRDefault="00A41D66">
      <w:pPr>
        <w:pStyle w:val="H3S1A"/>
        <w:numPr>
          <w:ilvl w:val="3"/>
          <w:numId w:val="11"/>
        </w:numPr>
      </w:pPr>
      <w:r>
        <w:t>the Buyer with full details and copies of the Relevant Communication (where received by the Supplier);</w:t>
      </w:r>
    </w:p>
    <w:p w:rsidR="00F71D38" w:rsidRDefault="00A41D66">
      <w:pPr>
        <w:pStyle w:val="H3S1A"/>
        <w:numPr>
          <w:ilvl w:val="3"/>
          <w:numId w:val="11"/>
        </w:numPr>
      </w:pPr>
      <w:r>
        <w:t>the Buyer, on request by the Buyer, with any Personal Data it holds in relation to a Data Subject; and</w:t>
      </w:r>
    </w:p>
    <w:p w:rsidR="00F71D38" w:rsidRDefault="00A41D66">
      <w:pPr>
        <w:pStyle w:val="H3S1A"/>
        <w:numPr>
          <w:ilvl w:val="3"/>
          <w:numId w:val="11"/>
        </w:numPr>
      </w:pPr>
      <w:r>
        <w:t>assistance as requested by the Buyer with respect to any request from the Information Commissioner's Office, or any consultation by the Buyer with the Information Commissioner's Office;</w:t>
      </w:r>
    </w:p>
    <w:p w:rsidR="00F71D38" w:rsidRDefault="00A41D66">
      <w:pPr>
        <w:pStyle w:val="H3S1A"/>
      </w:pPr>
      <w:r>
        <w:t xml:space="preserve">allow for audits (including inspections) of its data Processing activity by the Buyer or the Buyer's mandated Auditor, and if requested by the Buyer, provide a written description of the measures that it has taken and technical and organisational security measures in place, for the purpose of compliance with its obligations pursuant to this Clause </w:t>
      </w:r>
      <w:r>
        <w:fldChar w:fldCharType="begin"/>
      </w:r>
      <w:r>
        <w:instrText xml:space="preserve"> REF _Ref504381264 \r \h </w:instrText>
      </w:r>
      <w:r>
        <w:fldChar w:fldCharType="separate"/>
      </w:r>
      <w:r>
        <w:t>12</w:t>
      </w:r>
      <w:r>
        <w:fldChar w:fldCharType="end"/>
      </w:r>
      <w:r>
        <w:t xml:space="preserve"> and provide to the Buyer copies of all documentation relevant to such compliance including, protocols, procedures, guidance, training and manuals.</w:t>
      </w:r>
    </w:p>
    <w:p w:rsidR="00F71D38" w:rsidRDefault="00A41D66">
      <w:pPr>
        <w:pStyle w:val="H3S1A"/>
      </w:pPr>
      <w:r>
        <w:t>cease Processing the Personal Data immediately upon the earlier of the (</w:t>
      </w:r>
      <w:proofErr w:type="spellStart"/>
      <w:r>
        <w:t>i</w:t>
      </w:r>
      <w:proofErr w:type="spellEnd"/>
      <w:r>
        <w:t>) termination or expiry of this Call-Off Contract, or (ii) the cessation of the Services, and as soon as reasonably practicable thereafter, at the Buyer's option, either return, or securely and irrevocably delete from its systems (so that such Personal Data cannot be recovered or reconstructed), the Personal Data and any copies of it or of the information it contains; and</w:t>
      </w:r>
    </w:p>
    <w:p w:rsidR="00F71D38" w:rsidRDefault="00A41D66">
      <w:pPr>
        <w:pStyle w:val="H3S1A"/>
      </w:pPr>
      <w:r>
        <w:t>designate a data protection officer if required by the Data Protection Laws.</w:t>
      </w:r>
    </w:p>
    <w:p w:rsidR="00F71D38" w:rsidRDefault="00A41D66">
      <w:pPr>
        <w:pStyle w:val="H2S1A"/>
      </w:pPr>
      <w:bookmarkStart w:id="18" w:name="_Ref504381317"/>
      <w:r>
        <w:t>The Supplier shall not Process or otherwise transfer, or permit the transfer, of any Personal Data in or to any Restricted Country without obtaining the prior written consent of the Buyer (unless the transfer is required by EU or member state law to which the Supplier is subject, and if this is the case then the Supplier shall inform the Buyer of that requirement before Processing the Personal Data, unless  a Law prohibits such information being provided on important grounds of public interest).</w:t>
      </w:r>
      <w:bookmarkEnd w:id="18"/>
    </w:p>
    <w:p w:rsidR="00F71D38" w:rsidRDefault="00A41D66">
      <w:pPr>
        <w:pStyle w:val="H2S1A"/>
      </w:pPr>
      <w:r>
        <w:t xml:space="preserve">In respect of any Processing in, or transfer of Personal Data to, any Restricted Country permitted in accordance with Clause </w:t>
      </w:r>
      <w:r>
        <w:fldChar w:fldCharType="begin"/>
      </w:r>
      <w:r>
        <w:instrText xml:space="preserve"> REF _Ref504381317 \r \h </w:instrText>
      </w:r>
      <w:r>
        <w:fldChar w:fldCharType="separate"/>
      </w:r>
      <w:r>
        <w:t>12.5</w:t>
      </w:r>
      <w:r>
        <w:fldChar w:fldCharType="end"/>
      </w:r>
      <w:r>
        <w:t xml:space="preserve">, the Supplier shall, when requested by the Buyer, promptly enter into an agreement with the Buyer or any service recipient including or on such provisions as the Standard Contractual Clauses and/or such variation as a regulator or the Buyer might require which terms shall, in the event of any conflict, take precedence over those in this Clause </w:t>
      </w:r>
      <w:r>
        <w:fldChar w:fldCharType="begin"/>
      </w:r>
      <w:r>
        <w:instrText xml:space="preserve"> REF _Ref504381264 \r \h </w:instrText>
      </w:r>
      <w:r>
        <w:fldChar w:fldCharType="separate"/>
      </w:r>
      <w:r>
        <w:t>12</w:t>
      </w:r>
      <w:r>
        <w:fldChar w:fldCharType="end"/>
      </w:r>
      <w:r>
        <w:t>, and the Supplier shall comply with any reasonable instructions notified to it in advance by the Buyer with respect to the transfer of the Personal Data;</w:t>
      </w:r>
    </w:p>
    <w:p w:rsidR="00F71D38" w:rsidRDefault="00A41D66">
      <w:pPr>
        <w:pStyle w:val="H2S1A"/>
      </w:pPr>
      <w:bookmarkStart w:id="19" w:name="_Ref504381357"/>
      <w:r>
        <w:t xml:space="preserve">Subject to the Buyer providing the Supplier with all information reasonably required by the Supplier to comply with this Clause </w:t>
      </w:r>
      <w:r>
        <w:fldChar w:fldCharType="begin"/>
      </w:r>
      <w:r>
        <w:instrText xml:space="preserve"> REF _Ref504381357 \r \h </w:instrText>
      </w:r>
      <w:r>
        <w:fldChar w:fldCharType="separate"/>
      </w:r>
      <w:r>
        <w:t>12.7</w:t>
      </w:r>
      <w:r>
        <w:fldChar w:fldCharType="end"/>
      </w:r>
      <w:r>
        <w:t>, create and maintain a register setting out:</w:t>
      </w:r>
      <w:bookmarkEnd w:id="19"/>
    </w:p>
    <w:p w:rsidR="00F71D38" w:rsidRDefault="00A41D66">
      <w:pPr>
        <w:pStyle w:val="H3S1A"/>
      </w:pPr>
      <w:r>
        <w:t>the types of Personal Data and categories of Data Subject whose Personal Data are Processed during the provision of the Services; and</w:t>
      </w:r>
    </w:p>
    <w:p w:rsidR="00F71D38" w:rsidRDefault="00A41D66">
      <w:pPr>
        <w:pStyle w:val="H3S1A"/>
      </w:pPr>
      <w:r>
        <w:tab/>
        <w:t xml:space="preserve">a general description of the technical and organisational security measures adopted by the Supplier to protect the Personal Data in accordance with Clause </w:t>
      </w:r>
      <w:r>
        <w:fldChar w:fldCharType="begin"/>
      </w:r>
      <w:r>
        <w:instrText xml:space="preserve"> REF _Ref504381369 \r \h </w:instrText>
      </w:r>
      <w:r>
        <w:fldChar w:fldCharType="separate"/>
      </w:r>
      <w:r>
        <w:t>12.4.3</w:t>
      </w:r>
      <w:r>
        <w:fldChar w:fldCharType="end"/>
      </w:r>
      <w:r>
        <w:t>.</w:t>
      </w:r>
    </w:p>
    <w:p w:rsidR="00F71D38" w:rsidRDefault="00A41D66">
      <w:pPr>
        <w:pStyle w:val="H2S1A"/>
      </w:pPr>
      <w:r>
        <w:t xml:space="preserve">The Supplier shall use its reasonable endeavours to assist the Buyer to comply with any obligations under the Data Protection Laws and shall not perform its obligations under this Call-Off Contract in such a way as to cause the Buyer to breach any of the Buyer’s obligations under the Data Protection Laws to the extent the Supplier is aware, or ought reasonably to have been aware, that the same would be a breach of such obligations. </w:t>
      </w:r>
    </w:p>
    <w:p w:rsidR="00F71D38" w:rsidRDefault="00A41D66">
      <w:pPr>
        <w:pStyle w:val="H2S1A"/>
      </w:pPr>
      <w:r>
        <w:t xml:space="preserve">Both the Buyer and the Supplier shall comply with their respective obligations under the GDPR in relation to this Call-Off Contract, including by adhering to any relevant codes of conduct published pursuant to Article 40 of the GDPR. </w:t>
      </w:r>
    </w:p>
    <w:p w:rsidR="00F71D38" w:rsidRDefault="00A41D66">
      <w:pPr>
        <w:pStyle w:val="H2S1A"/>
      </w:pPr>
      <w:r>
        <w:t xml:space="preserve">Both the Buyer and the Supplier shall comply with their respective obligations under any relevant law implementing or otherwise giving effect to the NIS Directive. In response to the obligations created by any law implementing or otherwise giving effect to the NIS Directive, the Buyer may elect to produce a report setting out the steps to be reasonably followed by both parties in relation to their compliance with the NIS Directive in the context of the Services, and the Supplier shall comply with the terms of any such report. </w:t>
      </w:r>
    </w:p>
    <w:p w:rsidR="00F71D38" w:rsidRDefault="00A41D66">
      <w:pPr>
        <w:pStyle w:val="H2S1A"/>
      </w:pPr>
      <w:r>
        <w:t xml:space="preserve">Notwithstanding any other provision in this Call-Off Contract relating to amendments or variations to this Call-Off Contract, the Buyer may, at </w:t>
      </w:r>
      <w:proofErr w:type="spellStart"/>
      <w:r>
        <w:t>anytime</w:t>
      </w:r>
      <w:proofErr w:type="spellEnd"/>
      <w:r>
        <w:t xml:space="preserve"> on not less than 30 Working Days' notice, revise this Clause </w:t>
      </w:r>
      <w:r>
        <w:fldChar w:fldCharType="begin"/>
      </w:r>
      <w:r>
        <w:instrText xml:space="preserve"> REF _Ref504381264 \r \h </w:instrText>
      </w:r>
      <w:r>
        <w:fldChar w:fldCharType="separate"/>
      </w:r>
      <w:r>
        <w:t>12</w:t>
      </w:r>
      <w:r>
        <w:fldChar w:fldCharType="end"/>
      </w:r>
      <w:r>
        <w:t xml:space="preserve"> by replacing it with any applicable controller to processor standard clauses or similar terms forming part of an applicable certification scheme (which shall apply when incorporated by attachment to this Call-Off Contract).</w:t>
      </w:r>
    </w:p>
    <w:p w:rsidR="00F71D38" w:rsidRDefault="00A41D66">
      <w:pPr>
        <w:pStyle w:val="H2S1A"/>
      </w:pPr>
      <w:r>
        <w:t xml:space="preserve">The Parties agree to take account of any guidance issued by the Information Commissioner's Office. The Buyer may on not less than 30 Working Days' notice to the Supplier amend this Call-Off Contract to ensure that it complies with any guidance issued by the Information Commissioner's Office. </w:t>
      </w:r>
    </w:p>
    <w:p w:rsidR="00F71D38" w:rsidRDefault="00A41D66">
      <w:pPr>
        <w:pStyle w:val="H2S1A"/>
      </w:pPr>
      <w:r>
        <w:t>If following the date of this Call-Off Contract:</w:t>
      </w:r>
    </w:p>
    <w:p w:rsidR="00F71D38" w:rsidRDefault="00A41D66">
      <w:pPr>
        <w:pStyle w:val="H3S1A"/>
      </w:pPr>
      <w:r>
        <w:t>any codes of practice, codes of conduct, regulatory guidance, standard clauses and any other related laws arising from the GDPR or from the NIS Directive are published; or</w:t>
      </w:r>
    </w:p>
    <w:p w:rsidR="00F71D38" w:rsidRDefault="00A41D66">
      <w:pPr>
        <w:pStyle w:val="H3S1A"/>
      </w:pPr>
      <w:r>
        <w:t>the UK ceases to be a Member State of the European Union, then the Buyer may require the Supplier to take such further reasonable actions, or enter into such further contractual terms, in each case as necessary to take account of these developments.</w:t>
      </w:r>
    </w:p>
    <w:p w:rsidR="00F71D38" w:rsidRDefault="00A41D66">
      <w:pPr>
        <w:pStyle w:val="H2S1A"/>
      </w:pPr>
      <w:bookmarkStart w:id="20" w:name="_Ref504381240"/>
      <w:r>
        <w:t>The table below sets out the agreed description of the Processing being undertaken in connection with the exercise of the Parties’ rights and obligations under this Call-Off Contract. The Supplier shall comply with any further written instructions with respect to Processing given by the Buyer and any such further instructions shall be incorporated into this table:</w:t>
      </w:r>
      <w:bookmarkEnd w:id="20"/>
    </w:p>
    <w:tbl>
      <w:tblPr>
        <w:tblStyle w:val="TableGrid"/>
        <w:tblW w:w="0" w:type="auto"/>
        <w:tblLook w:val="04A0" w:firstRow="1" w:lastRow="0" w:firstColumn="1" w:lastColumn="0" w:noHBand="0" w:noVBand="1"/>
      </w:tblPr>
      <w:tblGrid>
        <w:gridCol w:w="3925"/>
        <w:gridCol w:w="5699"/>
      </w:tblGrid>
      <w:tr w:rsidR="00F71D38">
        <w:tc>
          <w:tcPr>
            <w:tcW w:w="3978" w:type="dxa"/>
          </w:tcPr>
          <w:p w:rsidR="00F71D38" w:rsidRDefault="00A41D66">
            <w:pPr>
              <w:rPr>
                <w:rFonts w:ascii="Arial" w:hAnsi="Arial" w:cs="Arial"/>
                <w:b/>
                <w:sz w:val="20"/>
                <w:szCs w:val="20"/>
              </w:rPr>
            </w:pPr>
            <w:r>
              <w:rPr>
                <w:rFonts w:ascii="Arial" w:hAnsi="Arial" w:cs="Arial"/>
                <w:b/>
                <w:sz w:val="20"/>
                <w:szCs w:val="20"/>
              </w:rPr>
              <w:t xml:space="preserve">Description </w:t>
            </w:r>
          </w:p>
        </w:tc>
        <w:tc>
          <w:tcPr>
            <w:tcW w:w="5778" w:type="dxa"/>
          </w:tcPr>
          <w:p w:rsidR="00F71D38" w:rsidRDefault="00A41D66">
            <w:pPr>
              <w:rPr>
                <w:rFonts w:ascii="Arial" w:hAnsi="Arial" w:cs="Arial"/>
                <w:b/>
                <w:sz w:val="20"/>
                <w:szCs w:val="20"/>
              </w:rPr>
            </w:pPr>
            <w:r>
              <w:rPr>
                <w:rFonts w:ascii="Arial" w:hAnsi="Arial" w:cs="Arial"/>
                <w:b/>
                <w:sz w:val="20"/>
                <w:szCs w:val="20"/>
              </w:rPr>
              <w:t>Details</w:t>
            </w:r>
          </w:p>
        </w:tc>
      </w:tr>
      <w:tr w:rsidR="00F71D38">
        <w:tc>
          <w:tcPr>
            <w:tcW w:w="3978" w:type="dxa"/>
          </w:tcPr>
          <w:p w:rsidR="00F71D38" w:rsidRDefault="00A41D66">
            <w:pPr>
              <w:rPr>
                <w:rFonts w:ascii="Arial" w:hAnsi="Arial" w:cs="Arial"/>
                <w:sz w:val="20"/>
                <w:szCs w:val="20"/>
              </w:rPr>
            </w:pPr>
            <w:r>
              <w:rPr>
                <w:rFonts w:ascii="Arial" w:hAnsi="Arial" w:cs="Arial"/>
                <w:sz w:val="20"/>
                <w:szCs w:val="20"/>
              </w:rPr>
              <w:t>Subject matter of the Processing</w:t>
            </w:r>
          </w:p>
        </w:tc>
        <w:tc>
          <w:tcPr>
            <w:tcW w:w="5778" w:type="dxa"/>
          </w:tcPr>
          <w:p w:rsidR="00F71D38" w:rsidRDefault="00A41D66">
            <w:pPr>
              <w:rPr>
                <w:rFonts w:ascii="Arial" w:hAnsi="Arial" w:cs="Arial"/>
                <w:i/>
                <w:sz w:val="20"/>
                <w:szCs w:val="20"/>
                <w:highlight w:val="yellow"/>
              </w:rPr>
            </w:pPr>
            <w:r>
              <w:rPr>
                <w:rFonts w:ascii="Arial" w:hAnsi="Arial" w:cs="Arial"/>
                <w:i/>
                <w:sz w:val="20"/>
                <w:szCs w:val="20"/>
                <w:highlight w:val="yellow"/>
              </w:rPr>
              <w:t>[This should be a high level, short description of what the processing is about i.e. its subject matter]</w:t>
            </w:r>
          </w:p>
        </w:tc>
      </w:tr>
      <w:tr w:rsidR="00F71D38">
        <w:tc>
          <w:tcPr>
            <w:tcW w:w="3978" w:type="dxa"/>
          </w:tcPr>
          <w:p w:rsidR="00F71D38" w:rsidRDefault="00A41D66">
            <w:pPr>
              <w:rPr>
                <w:rFonts w:ascii="Arial" w:hAnsi="Arial" w:cs="Arial"/>
                <w:sz w:val="20"/>
                <w:szCs w:val="20"/>
              </w:rPr>
            </w:pPr>
            <w:r>
              <w:rPr>
                <w:rFonts w:ascii="Arial" w:hAnsi="Arial" w:cs="Arial"/>
                <w:sz w:val="20"/>
                <w:szCs w:val="20"/>
              </w:rPr>
              <w:t>Duration of the Processing</w:t>
            </w:r>
          </w:p>
        </w:tc>
        <w:tc>
          <w:tcPr>
            <w:tcW w:w="5778" w:type="dxa"/>
          </w:tcPr>
          <w:p w:rsidR="00F71D38" w:rsidRDefault="00A41D66">
            <w:pPr>
              <w:rPr>
                <w:rFonts w:ascii="Arial" w:hAnsi="Arial" w:cs="Arial"/>
                <w:i/>
                <w:sz w:val="20"/>
                <w:szCs w:val="20"/>
                <w:highlight w:val="yellow"/>
              </w:rPr>
            </w:pPr>
            <w:r>
              <w:rPr>
                <w:rFonts w:ascii="Arial" w:hAnsi="Arial" w:cs="Arial"/>
                <w:i/>
                <w:sz w:val="20"/>
                <w:szCs w:val="20"/>
                <w:highlight w:val="yellow"/>
              </w:rPr>
              <w:t>[Clearly set out the duration of the processing including dates]</w:t>
            </w:r>
          </w:p>
        </w:tc>
      </w:tr>
      <w:tr w:rsidR="00F71D38">
        <w:tc>
          <w:tcPr>
            <w:tcW w:w="3978" w:type="dxa"/>
          </w:tcPr>
          <w:p w:rsidR="00F71D38" w:rsidRDefault="00A41D66">
            <w:pPr>
              <w:rPr>
                <w:rFonts w:ascii="Arial" w:hAnsi="Arial" w:cs="Arial"/>
                <w:sz w:val="20"/>
                <w:szCs w:val="20"/>
              </w:rPr>
            </w:pPr>
            <w:r>
              <w:rPr>
                <w:rFonts w:ascii="Arial" w:hAnsi="Arial" w:cs="Arial"/>
                <w:sz w:val="20"/>
                <w:szCs w:val="20"/>
              </w:rPr>
              <w:t>Nature and purposes of Processing</w:t>
            </w:r>
          </w:p>
        </w:tc>
        <w:tc>
          <w:tcPr>
            <w:tcW w:w="5778" w:type="dxa"/>
          </w:tcPr>
          <w:p w:rsidR="00F71D38" w:rsidRDefault="00A41D66">
            <w:pPr>
              <w:rPr>
                <w:rFonts w:ascii="Arial" w:hAnsi="Arial" w:cs="Arial"/>
                <w:i/>
                <w:sz w:val="20"/>
                <w:szCs w:val="20"/>
                <w:highlight w:val="yellow"/>
              </w:rPr>
            </w:pPr>
            <w:r>
              <w:rPr>
                <w:rFonts w:ascii="Arial" w:hAnsi="Arial" w:cs="Arial"/>
                <w:i/>
                <w:sz w:val="20"/>
                <w:szCs w:val="20"/>
                <w:highlight w:val="yellow"/>
              </w:rPr>
              <w:t>[Please be as specific as possible, but make sure that you cover all intended purposes.</w:t>
            </w:r>
          </w:p>
          <w:p w:rsidR="00F71D38" w:rsidRDefault="00F71D38">
            <w:pPr>
              <w:rPr>
                <w:rFonts w:ascii="Arial" w:hAnsi="Arial" w:cs="Arial"/>
                <w:i/>
                <w:sz w:val="20"/>
                <w:szCs w:val="20"/>
                <w:highlight w:val="yellow"/>
              </w:rPr>
            </w:pPr>
          </w:p>
          <w:p w:rsidR="00F71D38" w:rsidRDefault="00A41D66">
            <w:pPr>
              <w:rPr>
                <w:rFonts w:ascii="Arial" w:hAnsi="Arial" w:cs="Arial"/>
                <w:i/>
                <w:sz w:val="20"/>
                <w:szCs w:val="20"/>
                <w:highlight w:val="yellow"/>
              </w:rPr>
            </w:pPr>
            <w:r>
              <w:rPr>
                <w:rFonts w:ascii="Arial" w:hAnsi="Arial" w:cs="Arial"/>
                <w:i/>
                <w:sz w:val="20"/>
                <w:szCs w:val="20"/>
                <w:highlight w:val="yellow"/>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or data </w:t>
            </w:r>
            <w:proofErr w:type="gramStart"/>
            <w:r>
              <w:rPr>
                <w:rFonts w:ascii="Arial" w:hAnsi="Arial" w:cs="Arial"/>
                <w:i/>
                <w:sz w:val="20"/>
                <w:szCs w:val="20"/>
                <w:highlight w:val="yellow"/>
              </w:rPr>
              <w:t>whether or not</w:t>
            </w:r>
            <w:proofErr w:type="gramEnd"/>
            <w:r>
              <w:rPr>
                <w:rFonts w:ascii="Arial" w:hAnsi="Arial" w:cs="Arial"/>
                <w:i/>
                <w:sz w:val="20"/>
                <w:szCs w:val="20"/>
                <w:highlight w:val="yellow"/>
              </w:rPr>
              <w:t xml:space="preserve"> by automated means) etc.</w:t>
            </w:r>
          </w:p>
          <w:p w:rsidR="00F71D38" w:rsidRDefault="00F71D38">
            <w:pPr>
              <w:rPr>
                <w:rFonts w:ascii="Arial" w:hAnsi="Arial" w:cs="Arial"/>
                <w:i/>
                <w:sz w:val="20"/>
                <w:szCs w:val="20"/>
                <w:highlight w:val="yellow"/>
              </w:rPr>
            </w:pPr>
          </w:p>
          <w:p w:rsidR="00F71D38" w:rsidRDefault="00A41D66">
            <w:pPr>
              <w:rPr>
                <w:rFonts w:ascii="Arial" w:hAnsi="Arial" w:cs="Arial"/>
                <w:i/>
                <w:sz w:val="20"/>
                <w:szCs w:val="20"/>
                <w:highlight w:val="yellow"/>
              </w:rPr>
            </w:pPr>
            <w:r>
              <w:rPr>
                <w:rFonts w:ascii="Arial" w:hAnsi="Arial" w:cs="Arial"/>
                <w:i/>
                <w:sz w:val="20"/>
                <w:szCs w:val="20"/>
                <w:highlight w:val="yellow"/>
              </w:rPr>
              <w:t>The purpose might include: employment processing, statutory obligation, recruitment assessment etc]</w:t>
            </w:r>
          </w:p>
        </w:tc>
      </w:tr>
      <w:tr w:rsidR="00F71D38">
        <w:tc>
          <w:tcPr>
            <w:tcW w:w="3978" w:type="dxa"/>
          </w:tcPr>
          <w:p w:rsidR="00F71D38" w:rsidRDefault="00A41D66">
            <w:pPr>
              <w:rPr>
                <w:rFonts w:ascii="Arial" w:hAnsi="Arial" w:cs="Arial"/>
                <w:sz w:val="20"/>
                <w:szCs w:val="20"/>
              </w:rPr>
            </w:pPr>
            <w:r>
              <w:rPr>
                <w:rFonts w:ascii="Arial" w:hAnsi="Arial" w:cs="Arial"/>
                <w:sz w:val="20"/>
                <w:szCs w:val="20"/>
              </w:rPr>
              <w:t>Type of Personal Data</w:t>
            </w:r>
          </w:p>
        </w:tc>
        <w:tc>
          <w:tcPr>
            <w:tcW w:w="5778" w:type="dxa"/>
          </w:tcPr>
          <w:p w:rsidR="00F71D38" w:rsidRDefault="00A41D66">
            <w:pPr>
              <w:rPr>
                <w:rFonts w:ascii="Arial" w:hAnsi="Arial" w:cs="Arial"/>
                <w:i/>
                <w:sz w:val="20"/>
                <w:szCs w:val="20"/>
                <w:highlight w:val="yellow"/>
              </w:rPr>
            </w:pPr>
            <w:r>
              <w:rPr>
                <w:rFonts w:ascii="Arial" w:hAnsi="Arial" w:cs="Arial"/>
                <w:i/>
                <w:sz w:val="20"/>
                <w:szCs w:val="20"/>
                <w:highlight w:val="yellow"/>
              </w:rPr>
              <w:t xml:space="preserve">[Examples here include: name, address, date of birth, NI number, telephone number, pay, images, biometric data etc] </w:t>
            </w:r>
          </w:p>
        </w:tc>
      </w:tr>
      <w:tr w:rsidR="00F71D38">
        <w:tc>
          <w:tcPr>
            <w:tcW w:w="3978" w:type="dxa"/>
          </w:tcPr>
          <w:p w:rsidR="00F71D38" w:rsidRDefault="00A41D66">
            <w:pPr>
              <w:rPr>
                <w:rFonts w:ascii="Arial" w:hAnsi="Arial" w:cs="Arial"/>
                <w:sz w:val="20"/>
                <w:szCs w:val="20"/>
              </w:rPr>
            </w:pPr>
            <w:r>
              <w:rPr>
                <w:rFonts w:ascii="Arial" w:hAnsi="Arial" w:cs="Arial"/>
                <w:sz w:val="20"/>
                <w:szCs w:val="20"/>
              </w:rPr>
              <w:t>Categories of Data Subjects</w:t>
            </w:r>
          </w:p>
        </w:tc>
        <w:tc>
          <w:tcPr>
            <w:tcW w:w="5778" w:type="dxa"/>
          </w:tcPr>
          <w:p w:rsidR="00F71D38" w:rsidRDefault="00A41D66">
            <w:pPr>
              <w:rPr>
                <w:rFonts w:ascii="Arial" w:hAnsi="Arial" w:cs="Arial"/>
                <w:i/>
                <w:sz w:val="20"/>
                <w:szCs w:val="20"/>
                <w:highlight w:val="yellow"/>
              </w:rPr>
            </w:pPr>
            <w:r>
              <w:rPr>
                <w:rFonts w:ascii="Arial" w:hAnsi="Arial" w:cs="Arial"/>
                <w:i/>
                <w:sz w:val="20"/>
                <w:szCs w:val="20"/>
                <w:highlight w:val="yellow"/>
              </w:rPr>
              <w:t xml:space="preserve">[Examples include: Staff (including volunteers, agents, and temporary workers), customers/clients, suppliers, patients, members of the public, users of a </w:t>
            </w:r>
            <w:proofErr w:type="gramStart"/>
            <w:r>
              <w:rPr>
                <w:rFonts w:ascii="Arial" w:hAnsi="Arial" w:cs="Arial"/>
                <w:i/>
                <w:sz w:val="20"/>
                <w:szCs w:val="20"/>
                <w:highlight w:val="yellow"/>
              </w:rPr>
              <w:t>particular website</w:t>
            </w:r>
            <w:proofErr w:type="gramEnd"/>
            <w:r>
              <w:rPr>
                <w:rFonts w:ascii="Arial" w:hAnsi="Arial" w:cs="Arial"/>
                <w:i/>
                <w:sz w:val="20"/>
                <w:szCs w:val="20"/>
                <w:highlight w:val="yellow"/>
              </w:rPr>
              <w:t xml:space="preserve"> etc]</w:t>
            </w:r>
          </w:p>
        </w:tc>
      </w:tr>
      <w:tr w:rsidR="00F71D38">
        <w:tc>
          <w:tcPr>
            <w:tcW w:w="3978" w:type="dxa"/>
          </w:tcPr>
          <w:p w:rsidR="00F71D38" w:rsidRDefault="00A41D66">
            <w:pPr>
              <w:rPr>
                <w:rFonts w:ascii="Arial" w:hAnsi="Arial" w:cs="Arial"/>
                <w:sz w:val="20"/>
                <w:szCs w:val="20"/>
              </w:rPr>
            </w:pPr>
            <w:r>
              <w:rPr>
                <w:rFonts w:ascii="Arial" w:hAnsi="Arial" w:cs="Arial"/>
                <w:sz w:val="20"/>
                <w:szCs w:val="20"/>
              </w:rPr>
              <w:t>Plan for return of the data once the Processing is complete unless requirement under union or member state law to preserve that type of data</w:t>
            </w:r>
          </w:p>
        </w:tc>
        <w:tc>
          <w:tcPr>
            <w:tcW w:w="5778" w:type="dxa"/>
          </w:tcPr>
          <w:p w:rsidR="00F71D38" w:rsidRDefault="00A41D66">
            <w:pPr>
              <w:rPr>
                <w:rFonts w:ascii="Arial" w:hAnsi="Arial" w:cs="Arial"/>
                <w:i/>
                <w:sz w:val="20"/>
                <w:szCs w:val="20"/>
                <w:highlight w:val="yellow"/>
              </w:rPr>
            </w:pPr>
            <w:r>
              <w:rPr>
                <w:rFonts w:ascii="Arial" w:hAnsi="Arial" w:cs="Arial"/>
                <w:i/>
                <w:sz w:val="20"/>
                <w:szCs w:val="20"/>
                <w:highlight w:val="yellow"/>
              </w:rPr>
              <w:t>[Describe how long the data will be retained for, how it will be returned or destroyed]</w:t>
            </w:r>
          </w:p>
        </w:tc>
      </w:tr>
    </w:tbl>
    <w:p w:rsidR="00F71D38" w:rsidRDefault="00A41D66">
      <w:pPr>
        <w:pStyle w:val="H2S1A"/>
      </w:pPr>
      <w:r>
        <w:t xml:space="preserve">The Controller could be the Buyer and/or other parties and therefore all references to the Buyer in this Clause </w:t>
      </w:r>
      <w:r>
        <w:fldChar w:fldCharType="begin"/>
      </w:r>
      <w:r>
        <w:instrText xml:space="preserve"> REF _Ref504381264 \r \h </w:instrText>
      </w:r>
      <w:r>
        <w:fldChar w:fldCharType="separate"/>
      </w:r>
      <w:r>
        <w:t>12</w:t>
      </w:r>
      <w:r>
        <w:fldChar w:fldCharType="end"/>
      </w:r>
      <w:r>
        <w:t xml:space="preserve"> shall be interpreted to extend to any other Controller as if they were a party to this Call-Off Contract.</w:t>
      </w:r>
      <w:bookmarkEnd w:id="16"/>
    </w:p>
    <w:p w:rsidR="00F71D38" w:rsidRDefault="00A41D66">
      <w:pPr>
        <w:pStyle w:val="H1S1A"/>
      </w:pPr>
      <w:r>
        <w:t>Security: Removal of Personnel</w:t>
      </w:r>
    </w:p>
    <w:p w:rsidR="00F71D38" w:rsidRDefault="00A41D66">
      <w:pPr>
        <w:pStyle w:val="H2S1A"/>
      </w:pPr>
      <w:r>
        <w:t>A new Clause 20.6 shall be added to Part C of the Call-Off Contract, as follows:</w:t>
      </w:r>
    </w:p>
    <w:p w:rsidR="00F71D38" w:rsidRDefault="00A41D66">
      <w:pPr>
        <w:tabs>
          <w:tab w:val="num" w:pos="720"/>
        </w:tabs>
        <w:ind w:left="1440" w:hanging="720"/>
        <w:jc w:val="both"/>
        <w:rPr>
          <w:rFonts w:ascii="Arial" w:hAnsi="Arial" w:cs="Arial"/>
          <w:i/>
          <w:sz w:val="20"/>
          <w:szCs w:val="20"/>
        </w:rPr>
      </w:pPr>
      <w:r>
        <w:rPr>
          <w:rFonts w:ascii="Arial" w:hAnsi="Arial" w:cs="Arial"/>
          <w:i/>
          <w:sz w:val="20"/>
          <w:szCs w:val="20"/>
        </w:rPr>
        <w:t>20.6</w:t>
      </w:r>
      <w:r>
        <w:rPr>
          <w:rFonts w:ascii="Arial" w:hAnsi="Arial" w:cs="Arial"/>
          <w:i/>
          <w:sz w:val="20"/>
          <w:szCs w:val="20"/>
        </w:rPr>
        <w:tab/>
        <w:t>If the Buyer reasonably believes that any of the Supplier personnel are unsuitable to undertake work in respect of this Call-Off Contract, it may (following consultation with the Supplier if it is reasonably practicable to consult in the circumstances):</w:t>
      </w:r>
    </w:p>
    <w:p w:rsidR="00F71D38" w:rsidRDefault="00A41D66">
      <w:pPr>
        <w:tabs>
          <w:tab w:val="num" w:pos="1800"/>
        </w:tabs>
        <w:ind w:left="720"/>
        <w:jc w:val="both"/>
        <w:rPr>
          <w:rFonts w:ascii="Arial" w:hAnsi="Arial" w:cs="Arial"/>
          <w:i/>
          <w:sz w:val="20"/>
          <w:szCs w:val="20"/>
        </w:rPr>
      </w:pPr>
      <w:r>
        <w:rPr>
          <w:rFonts w:ascii="Arial" w:hAnsi="Arial" w:cs="Arial"/>
          <w:i/>
          <w:sz w:val="20"/>
          <w:szCs w:val="20"/>
        </w:rPr>
        <w:tab/>
        <w:t>a)</w:t>
      </w:r>
      <w:r>
        <w:rPr>
          <w:rFonts w:ascii="Arial" w:hAnsi="Arial" w:cs="Arial"/>
          <w:i/>
          <w:sz w:val="20"/>
          <w:szCs w:val="20"/>
        </w:rPr>
        <w:tab/>
        <w:t xml:space="preserve">refuse admission to the relevant person(s) to the any premises; and/or </w:t>
      </w:r>
    </w:p>
    <w:p w:rsidR="00F71D38" w:rsidRDefault="00A41D66">
      <w:pPr>
        <w:tabs>
          <w:tab w:val="num" w:pos="1800"/>
        </w:tabs>
        <w:ind w:left="2160" w:hanging="360"/>
        <w:jc w:val="both"/>
        <w:rPr>
          <w:rFonts w:ascii="Arial" w:hAnsi="Arial" w:cs="Arial"/>
          <w:i/>
          <w:sz w:val="20"/>
          <w:szCs w:val="20"/>
        </w:rPr>
      </w:pPr>
      <w:r>
        <w:rPr>
          <w:rFonts w:ascii="Arial" w:hAnsi="Arial" w:cs="Arial"/>
          <w:i/>
          <w:sz w:val="20"/>
          <w:szCs w:val="20"/>
        </w:rPr>
        <w:t>b)</w:t>
      </w:r>
      <w:r>
        <w:rPr>
          <w:rFonts w:ascii="Arial" w:hAnsi="Arial" w:cs="Arial"/>
          <w:i/>
          <w:sz w:val="20"/>
          <w:szCs w:val="20"/>
        </w:rPr>
        <w:tab/>
        <w:t>direct the Supplier to end the involvement in the provision of the Services of the relevant person(s).</w:t>
      </w:r>
    </w:p>
    <w:p w:rsidR="00F71D38" w:rsidRDefault="00A41D66">
      <w:pPr>
        <w:pStyle w:val="H1S1A"/>
      </w:pPr>
      <w:r>
        <w:t>Assignment</w:t>
      </w:r>
    </w:p>
    <w:p w:rsidR="00F71D38" w:rsidRDefault="00A41D66">
      <w:pPr>
        <w:pStyle w:val="H2S1A"/>
      </w:pPr>
      <w:r>
        <w:t xml:space="preserve">The Buyer shall be entitled to assign this Call-Off Contract and any and all SOWs to any entities within the listings of the following categories of the Central Government classification of the </w:t>
      </w:r>
      <w:proofErr w:type="gramStart"/>
      <w:r>
        <w:t>Public Sector</w:t>
      </w:r>
      <w:proofErr w:type="gramEnd"/>
      <w:r>
        <w:t xml:space="preserve"> Classification Guide, as published and amended from time to time by the Office for National Statistics: </w:t>
      </w:r>
    </w:p>
    <w:p w:rsidR="00F71D38" w:rsidRDefault="00A41D66">
      <w:pPr>
        <w:pStyle w:val="H3S1A"/>
      </w:pPr>
      <w:r>
        <w:t>Government Departments;</w:t>
      </w:r>
    </w:p>
    <w:p w:rsidR="00F71D38" w:rsidRDefault="00A41D66">
      <w:pPr>
        <w:pStyle w:val="H3S1A"/>
      </w:pPr>
      <w:proofErr w:type="gramStart"/>
      <w:r>
        <w:t>Non Departmental</w:t>
      </w:r>
      <w:proofErr w:type="gramEnd"/>
      <w:r>
        <w:t xml:space="preserve"> Public Body or Assembly Sponsored Public Bodies (advisory, executive, or tribunal);</w:t>
      </w:r>
    </w:p>
    <w:p w:rsidR="00F71D38" w:rsidRDefault="00A41D66">
      <w:pPr>
        <w:pStyle w:val="H3S1A"/>
      </w:pPr>
      <w:proofErr w:type="gramStart"/>
      <w:r>
        <w:t>Non Ministerial</w:t>
      </w:r>
      <w:proofErr w:type="gramEnd"/>
      <w:r>
        <w:t xml:space="preserve"> Departments; and </w:t>
      </w:r>
    </w:p>
    <w:p w:rsidR="00F71D38" w:rsidRDefault="00A41D66">
      <w:pPr>
        <w:pStyle w:val="H3S1A"/>
      </w:pPr>
      <w:r>
        <w:t>Executive Agencies.</w:t>
      </w:r>
    </w:p>
    <w:p w:rsidR="00F71D38" w:rsidRDefault="00F71D38">
      <w:pPr>
        <w:jc w:val="both"/>
        <w:rPr>
          <w:rFonts w:ascii="Arial" w:hAnsi="Arial" w:cs="Arial"/>
          <w:sz w:val="20"/>
          <w:szCs w:val="20"/>
        </w:rPr>
        <w:sectPr w:rsidR="00F71D38">
          <w:type w:val="continuous"/>
          <w:pgSz w:w="11900" w:h="16840"/>
          <w:pgMar w:top="720" w:right="1133" w:bottom="993" w:left="1133" w:header="720" w:footer="88" w:gutter="0"/>
          <w:cols w:space="720"/>
        </w:sectPr>
      </w:pPr>
    </w:p>
    <w:p w:rsidR="00F71D38" w:rsidRDefault="00A41D66">
      <w:pPr>
        <w:pStyle w:val="H1S1A"/>
      </w:pPr>
      <w:r>
        <w:t>Liability</w:t>
      </w:r>
    </w:p>
    <w:p w:rsidR="00F71D38" w:rsidRDefault="00A41D66">
      <w:pPr>
        <w:pStyle w:val="H2S1A"/>
      </w:pPr>
      <w:proofErr w:type="gramStart"/>
      <w:r>
        <w:t>Clause 34.3 of Part C of the Call Off Contract,</w:t>
      </w:r>
      <w:proofErr w:type="gramEnd"/>
      <w:r>
        <w:t xml:space="preserve"> shall be replaced by the following Clause:</w:t>
      </w:r>
    </w:p>
    <w:p w:rsidR="00F71D38" w:rsidRDefault="00A41D66">
      <w:pPr>
        <w:pStyle w:val="H2S1A"/>
      </w:pPr>
      <w:r>
        <w:t>Subject to the above, the Supplier’s total aggregate liability relating to all Losses due to a Default in connection with this Call-Off Contract:</w:t>
      </w:r>
    </w:p>
    <w:p w:rsidR="00F71D38" w:rsidRDefault="00A41D66">
      <w:pPr>
        <w:pStyle w:val="H2S1A"/>
        <w:numPr>
          <w:ilvl w:val="0"/>
          <w:numId w:val="27"/>
        </w:numPr>
        <w:tabs>
          <w:tab w:val="clear" w:pos="709"/>
          <w:tab w:val="left" w:pos="1418"/>
        </w:tabs>
        <w:ind w:left="1418" w:hanging="709"/>
      </w:pPr>
      <w:r>
        <w:t>resulting in direct loss or damage to physical Property (including any technical infrastructure, assets or Equipment) of the Buyer, will be limited to the sum of £1,000,000 in each Call-Off Contract year in which the Default occurs;</w:t>
      </w:r>
    </w:p>
    <w:p w:rsidR="00F71D38" w:rsidRDefault="00A41D66">
      <w:pPr>
        <w:pStyle w:val="H2S1A"/>
        <w:numPr>
          <w:ilvl w:val="0"/>
          <w:numId w:val="27"/>
        </w:numPr>
        <w:tabs>
          <w:tab w:val="clear" w:pos="709"/>
          <w:tab w:val="left" w:pos="1418"/>
        </w:tabs>
        <w:ind w:left="1418" w:hanging="709"/>
      </w:pPr>
      <w:r>
        <w:t xml:space="preserve">subject to the first bullet point in this Clause 34.3 which occur in the first 6 months, will be limited to the greater of the sum of £500,000 or a sum equal to 200% of the estimated Call-Off Contract Charges for the first six months </w:t>
      </w:r>
    </w:p>
    <w:p w:rsidR="00F71D38" w:rsidRDefault="00A41D66">
      <w:pPr>
        <w:pStyle w:val="H2S1A"/>
        <w:numPr>
          <w:ilvl w:val="0"/>
          <w:numId w:val="27"/>
        </w:numPr>
        <w:tabs>
          <w:tab w:val="clear" w:pos="709"/>
          <w:tab w:val="left" w:pos="1418"/>
        </w:tabs>
        <w:ind w:left="1418" w:hanging="709"/>
      </w:pPr>
      <w:r>
        <w:t>subject to the first bullet point in this Clause 34.3 which occur during the remainder of the Call-Off Contract period, will be limited to the greater of the sum of £500,000 or an amount equal to 200% of the Call-Off Contract Charges paid, due or which would have been payable under the Call-Off Contract in the 6 months immediately preceding the event giving rise to the liability</w:t>
      </w:r>
    </w:p>
    <w:p w:rsidR="00F71D38" w:rsidRDefault="00A41D66">
      <w:pPr>
        <w:pStyle w:val="H2S1A"/>
        <w:numPr>
          <w:ilvl w:val="0"/>
          <w:numId w:val="27"/>
        </w:numPr>
        <w:tabs>
          <w:tab w:val="clear" w:pos="709"/>
          <w:tab w:val="left" w:pos="1418"/>
        </w:tabs>
        <w:ind w:left="1418" w:hanging="709"/>
      </w:pPr>
      <w:r>
        <w:t>subject to the first bullet point in this Clause 34.3 which occur after the end of the Call-Off Contract period, will be limited to the greater of the sum of £500,000 or an amount equal to 200% of the Call-Off Contract Charges paid, due or which would have been payable under the Call-Off Contract in the 6 months immediately before the end of the Call-Off Contract period.</w:t>
      </w:r>
    </w:p>
    <w:p w:rsidR="00F71D38" w:rsidRDefault="00A41D66">
      <w:pPr>
        <w:pStyle w:val="H2S1A"/>
        <w:numPr>
          <w:ilvl w:val="0"/>
          <w:numId w:val="0"/>
        </w:numPr>
        <w:tabs>
          <w:tab w:val="clear" w:pos="709"/>
          <w:tab w:val="left" w:pos="1418"/>
        </w:tabs>
        <w:ind w:left="709"/>
      </w:pPr>
      <w:r>
        <w:t>Subject to Clause 34.1, the Buyer’s total aggregate liability relating to all Losses due to a Buyer Default in connection with this Call-Off Contract:</w:t>
      </w:r>
    </w:p>
    <w:p w:rsidR="00F71D38" w:rsidRDefault="00A41D66">
      <w:pPr>
        <w:pStyle w:val="H2S1A"/>
        <w:numPr>
          <w:ilvl w:val="0"/>
          <w:numId w:val="27"/>
        </w:numPr>
        <w:tabs>
          <w:tab w:val="clear" w:pos="709"/>
          <w:tab w:val="left" w:pos="1418"/>
        </w:tabs>
        <w:ind w:left="1418" w:hanging="709"/>
      </w:pPr>
      <w:r>
        <w:t>resulting in direct loss or damage to physical Property (including any technical infrastructure, assets or Equipment) of the Supplier, will be limited to the sum of £1,000,000 in each Call-Off Contract year in which the Default occurs;</w:t>
      </w:r>
    </w:p>
    <w:p w:rsidR="00F71D38" w:rsidRDefault="00A41D66">
      <w:pPr>
        <w:pStyle w:val="H2S1A"/>
        <w:numPr>
          <w:ilvl w:val="0"/>
          <w:numId w:val="27"/>
        </w:numPr>
        <w:tabs>
          <w:tab w:val="clear" w:pos="709"/>
          <w:tab w:val="left" w:pos="1418"/>
        </w:tabs>
        <w:ind w:left="1418" w:hanging="709"/>
      </w:pPr>
      <w:r>
        <w:t>subject to the first bullet point in this Clause 34.3, will be limited to £500,000.</w:t>
      </w:r>
    </w:p>
    <w:p w:rsidR="00F71D38" w:rsidRDefault="00A41D66">
      <w:pPr>
        <w:pStyle w:val="H1S1A"/>
      </w:pPr>
      <w:r>
        <w:t xml:space="preserve">Notices </w:t>
      </w:r>
    </w:p>
    <w:p w:rsidR="00F71D38" w:rsidRDefault="00A41D66">
      <w:pPr>
        <w:pStyle w:val="H2S1A"/>
      </w:pPr>
      <w:r>
        <w:t xml:space="preserve">In addition to Clauses 26.2 and 26.3 of Part C of the Call-Off Contract, any notices served on the Buyer, a copy shall also be emailed to </w:t>
      </w:r>
      <w:hyperlink r:id="rId14" w:history="1">
        <w:r>
          <w:rPr>
            <w:rStyle w:val="Hyperlink"/>
          </w:rPr>
          <w:t>NHSDcommercial@nhs.net</w:t>
        </w:r>
      </w:hyperlink>
      <w:r>
        <w:rPr>
          <w:rStyle w:val="cs71f31a251"/>
          <w:color w:val="auto"/>
          <w:u w:val="none"/>
        </w:rPr>
        <w:t>.</w:t>
      </w:r>
    </w:p>
    <w:p w:rsidR="00F71D38" w:rsidRDefault="00A41D66">
      <w:pPr>
        <w:pStyle w:val="H1S1A"/>
      </w:pPr>
      <w:r>
        <w:t>Modern Slavery</w:t>
      </w:r>
    </w:p>
    <w:p w:rsidR="00F71D38" w:rsidRDefault="00A41D66">
      <w:pPr>
        <w:pStyle w:val="H2S1A"/>
      </w:pPr>
      <w:r>
        <w:t>The Supplier represents and warrants that at the Commencement date of this Call-Off Contract neither the Supplier, nor any of its officers and employees:</w:t>
      </w:r>
    </w:p>
    <w:p w:rsidR="00F71D38" w:rsidRDefault="00A41D66">
      <w:pPr>
        <w:pStyle w:val="H3S1A"/>
        <w:rPr>
          <w:lang w:val="en-IE"/>
        </w:rPr>
      </w:pPr>
      <w:r>
        <w:rPr>
          <w:lang w:val="en-IE"/>
        </w:rPr>
        <w:t>have been convicted of any offence involving slavery and human trafficking; and</w:t>
      </w:r>
    </w:p>
    <w:p w:rsidR="00F71D38" w:rsidRDefault="00A41D66">
      <w:pPr>
        <w:pStyle w:val="H3S1A"/>
        <w:rPr>
          <w:lang w:val="en-IE"/>
        </w:rPr>
      </w:pPr>
      <w:r>
        <w:rPr>
          <w:lang w:val="en-IE"/>
        </w:rPr>
        <w:t>having made reasonable enquiries, so far as it is aware, have been or is the subject of any investigation, inquiry or enforcement proceedings by any governmental, administrative or regulatory body regarding any offence or alleged offence of or in connection with slavery and human trafficking.</w:t>
      </w:r>
    </w:p>
    <w:p w:rsidR="00F71D38" w:rsidRDefault="00A41D66">
      <w:pPr>
        <w:pStyle w:val="H2S1A"/>
      </w:pPr>
      <w:r>
        <w:t>The Supplier shall implement due diligence procedures for its Subcontractors and other participants in its supply chains, to ensure that there is no slavery or human trafficking in its supply chains.</w:t>
      </w:r>
    </w:p>
    <w:p w:rsidR="00F71D38" w:rsidRDefault="00A41D66">
      <w:pPr>
        <w:pStyle w:val="H2S1A"/>
      </w:pPr>
      <w:r>
        <w:t>The Supplier shall prepare and deliver to the Buyer each year, an annual slavery and human trafficking report setting out the steps it has taken to ensure that slavery and human trafficking is not taking place in any of its supply chains or in any part of its business.</w:t>
      </w:r>
    </w:p>
    <w:p w:rsidR="00F71D38" w:rsidRDefault="00A41D66">
      <w:pPr>
        <w:pStyle w:val="H1S1A"/>
      </w:pPr>
      <w:r>
        <w:t>Corporate Social Responsibility Conduct and Compliance</w:t>
      </w:r>
    </w:p>
    <w:p w:rsidR="00F71D38" w:rsidRDefault="00A41D66">
      <w:pPr>
        <w:pStyle w:val="H2S1A"/>
      </w:pPr>
      <w:r>
        <w:t xml:space="preserve">The Buyer conducts its activity based on corporate and social responsibility values which are consistent with government policy regarding social responsibility, environmental responsibility, and ethical and human rights.  </w:t>
      </w:r>
    </w:p>
    <w:p w:rsidR="00F71D38" w:rsidRDefault="00A41D66">
      <w:pPr>
        <w:pStyle w:val="H2S1A"/>
      </w:pPr>
      <w:r>
        <w:t xml:space="preserve">The Supplier represents and warrants that it: </w:t>
      </w:r>
    </w:p>
    <w:p w:rsidR="00F71D38" w:rsidRDefault="00A41D66">
      <w:pPr>
        <w:pStyle w:val="H3S1A"/>
      </w:pPr>
      <w:r>
        <w:t xml:space="preserve">complies with all CSR Laws; </w:t>
      </w:r>
    </w:p>
    <w:p w:rsidR="00F71D38" w:rsidRDefault="00A41D66">
      <w:pPr>
        <w:pStyle w:val="H3S1A"/>
      </w:pPr>
      <w:r>
        <w:t>requires its Subcontractors and any person under its control, to comply with all CSR Laws; and</w:t>
      </w:r>
    </w:p>
    <w:p w:rsidR="00F71D38" w:rsidRDefault="00A41D66">
      <w:pPr>
        <w:pStyle w:val="H3S1A"/>
      </w:pPr>
      <w:r>
        <w:t xml:space="preserve">has adopted a written corporate and social responsibility policy that sets out its values for activity and behaviour (including, without limitation, employees, clients, stakeholders, communities and the environment impacted by the Supplier’s business activities). </w:t>
      </w:r>
    </w:p>
    <w:p w:rsidR="00F71D38" w:rsidRDefault="00A41D66">
      <w:pPr>
        <w:pStyle w:val="H2S1A"/>
      </w:pPr>
      <w:r>
        <w:t xml:space="preserve">The Supplier shall notify the Buyer </w:t>
      </w:r>
      <w:proofErr w:type="gramStart"/>
      <w:r>
        <w:t>in the event that</w:t>
      </w:r>
      <w:proofErr w:type="gramEnd"/>
      <w:r>
        <w:t xml:space="preserve"> its corporate and social responsibility policies conflict with, or do not cover the same subject matter in an equivalent level of detail as is in, the CSR Policies.</w:t>
      </w:r>
    </w:p>
    <w:p w:rsidR="00F71D38" w:rsidRDefault="00A41D66">
      <w:pPr>
        <w:pStyle w:val="H1S1A"/>
      </w:pPr>
      <w:r>
        <w:t>Approval of material Subcontractors</w:t>
      </w:r>
    </w:p>
    <w:p w:rsidR="00F71D38" w:rsidRDefault="00A41D66">
      <w:pPr>
        <w:pStyle w:val="H2S1A"/>
      </w:pPr>
      <w:bookmarkStart w:id="21" w:name="_Ref504382978"/>
      <w:r>
        <w:t xml:space="preserve">Where the Supplier wishes to </w:t>
      </w:r>
      <w:proofErr w:type="gramStart"/>
      <w:r>
        <w:t>enter into</w:t>
      </w:r>
      <w:proofErr w:type="gramEnd"/>
      <w:r>
        <w:t xml:space="preserve"> a new material Subcontract or replace a material Subcontractor it must obtain the prior written consent of the Buyer (the decision to consent not to be unreasonably withheld or delayed). The Buyer may reasonably withhold its consent to the appointment of a material Subcontractor if any of them considers that:</w:t>
      </w:r>
      <w:bookmarkEnd w:id="21"/>
      <w:r>
        <w:t xml:space="preserve"> </w:t>
      </w:r>
    </w:p>
    <w:p w:rsidR="00F71D38" w:rsidRDefault="00A41D66">
      <w:pPr>
        <w:pStyle w:val="H3S1A"/>
      </w:pPr>
      <w:r>
        <w:t xml:space="preserve">the appointment of a proposed Subcontractor may prejudice the provision of the Services or may be contrary to its interests; </w:t>
      </w:r>
    </w:p>
    <w:p w:rsidR="00F71D38" w:rsidRDefault="00A41D66">
      <w:pPr>
        <w:pStyle w:val="H3S1A"/>
      </w:pPr>
      <w:r>
        <w:t xml:space="preserve">the proposed Subcontractor is unreliable and/or has not provided reasonable services to its other customers; and/or </w:t>
      </w:r>
    </w:p>
    <w:p w:rsidR="00F71D38" w:rsidRDefault="00A41D66">
      <w:pPr>
        <w:pStyle w:val="H3S1A"/>
      </w:pPr>
      <w:r>
        <w:t xml:space="preserve">the proposed Subcontractor employs unfit persons. </w:t>
      </w:r>
    </w:p>
    <w:p w:rsidR="00F71D38" w:rsidRDefault="00A41D66">
      <w:pPr>
        <w:pStyle w:val="H2S1A"/>
      </w:pPr>
      <w:r>
        <w:t xml:space="preserve">Except where the Buyer have given their prior written consent under Clause </w:t>
      </w:r>
      <w:r>
        <w:fldChar w:fldCharType="begin"/>
      </w:r>
      <w:r>
        <w:instrText xml:space="preserve"> REF _Ref504382978 \r \h </w:instrText>
      </w:r>
      <w:r>
        <w:fldChar w:fldCharType="separate"/>
      </w:r>
      <w:r>
        <w:t>19.1</w:t>
      </w:r>
      <w:r>
        <w:fldChar w:fldCharType="end"/>
      </w:r>
      <w:r>
        <w:t xml:space="preserve"> (Approval of material Subcontractors), the Supplier shall ensure that each material Subcontract shall include: </w:t>
      </w:r>
    </w:p>
    <w:p w:rsidR="00F71D38" w:rsidRDefault="00A41D66">
      <w:pPr>
        <w:pStyle w:val="H3S1A"/>
      </w:pPr>
      <w:r>
        <w:t xml:space="preserve">a right under CRTPA for the Buyer to enforce any provisions under the Subcontract which confer a benefit upon the Buyer; </w:t>
      </w:r>
    </w:p>
    <w:p w:rsidR="00F71D38" w:rsidRDefault="00A41D66">
      <w:pPr>
        <w:pStyle w:val="H3S1A"/>
      </w:pPr>
      <w:r>
        <w:t>a provision enabling the Buyer to enforce the Subcontract as if it were the Supplier; and</w:t>
      </w:r>
    </w:p>
    <w:p w:rsidR="00F71D38" w:rsidRDefault="00A41D66">
      <w:pPr>
        <w:pStyle w:val="H3S1A"/>
      </w:pPr>
      <w:r>
        <w:t xml:space="preserve">obligations no less onerous on the Subcontractor than those imposed on the Supplier under the Call-Off Contract.  </w:t>
      </w:r>
    </w:p>
    <w:p w:rsidR="00F71D38" w:rsidRDefault="00F71D38">
      <w:pPr>
        <w:jc w:val="both"/>
        <w:rPr>
          <w:rFonts w:ascii="Arial" w:hAnsi="Arial" w:cs="Arial"/>
          <w:sz w:val="20"/>
          <w:szCs w:val="20"/>
        </w:rPr>
      </w:pPr>
    </w:p>
    <w:p w:rsidR="00F71D38" w:rsidRDefault="00F71D38">
      <w:pPr>
        <w:jc w:val="both"/>
        <w:rPr>
          <w:rFonts w:ascii="Arial" w:hAnsi="Arial" w:cs="Arial"/>
          <w:sz w:val="20"/>
          <w:szCs w:val="20"/>
        </w:rPr>
      </w:pPr>
    </w:p>
    <w:p w:rsidR="00F71D38" w:rsidRDefault="00A41D66">
      <w:pPr>
        <w:jc w:val="both"/>
        <w:rPr>
          <w:rFonts w:ascii="Arial" w:hAnsi="Arial" w:cs="Arial"/>
          <w:sz w:val="20"/>
          <w:szCs w:val="20"/>
        </w:rPr>
      </w:pPr>
      <w:r>
        <w:rPr>
          <w:rFonts w:ascii="Arial" w:hAnsi="Arial" w:cs="Arial"/>
          <w:sz w:val="20"/>
          <w:szCs w:val="20"/>
        </w:rPr>
        <w:br w:type="page"/>
      </w:r>
    </w:p>
    <w:p w:rsidR="00F71D38" w:rsidRDefault="00F71D38">
      <w:pPr>
        <w:jc w:val="both"/>
        <w:rPr>
          <w:rFonts w:ascii="Arial" w:hAnsi="Arial" w:cs="Arial"/>
          <w:sz w:val="20"/>
          <w:szCs w:val="20"/>
        </w:rPr>
      </w:pPr>
    </w:p>
    <w:p w:rsidR="00F71D38" w:rsidRDefault="00F71D38">
      <w:pPr>
        <w:jc w:val="both"/>
        <w:rPr>
          <w:rFonts w:ascii="Arial" w:hAnsi="Arial" w:cs="Arial"/>
          <w:sz w:val="20"/>
          <w:szCs w:val="20"/>
        </w:rPr>
      </w:pPr>
    </w:p>
    <w:p w:rsidR="00F71D38" w:rsidRDefault="00A41D66">
      <w:pPr>
        <w:jc w:val="center"/>
        <w:rPr>
          <w:rFonts w:ascii="Arial" w:hAnsi="Arial" w:cs="Arial"/>
          <w:b/>
          <w:sz w:val="20"/>
          <w:szCs w:val="20"/>
        </w:rPr>
      </w:pPr>
      <w:r>
        <w:rPr>
          <w:rFonts w:ascii="Arial" w:hAnsi="Arial" w:cs="Arial"/>
          <w:b/>
          <w:sz w:val="20"/>
          <w:szCs w:val="20"/>
        </w:rPr>
        <w:t>SCHEDULE 1(B): MANAGEMENT INFORMATION</w:t>
      </w:r>
    </w:p>
    <w:p w:rsidR="00F71D38" w:rsidRDefault="00F71D38">
      <w:pPr>
        <w:jc w:val="center"/>
        <w:rPr>
          <w:rFonts w:ascii="Arial" w:hAnsi="Arial" w:cs="Arial"/>
          <w:sz w:val="20"/>
          <w:szCs w:val="20"/>
        </w:rPr>
      </w:pPr>
    </w:p>
    <w:p w:rsidR="00F71D38" w:rsidRDefault="00A41D66">
      <w:pPr>
        <w:pStyle w:val="H1S1B"/>
      </w:pPr>
      <w:r>
        <w:t>Definition and Interpretation</w:t>
      </w:r>
    </w:p>
    <w:p w:rsidR="00F71D38" w:rsidRDefault="00A41D66">
      <w:pPr>
        <w:pStyle w:val="H2S1B"/>
      </w:pPr>
      <w:r>
        <w:t>In this document the following terms have the following meanings:</w:t>
      </w:r>
    </w:p>
    <w:p w:rsidR="00F71D38" w:rsidRDefault="00F71D38">
      <w:pPr>
        <w:pStyle w:val="ListParagraph"/>
        <w:spacing w:before="120" w:after="120" w:line="240" w:lineRule="auto"/>
        <w:ind w:left="0"/>
        <w:rPr>
          <w:rFonts w:ascii="Arial" w:eastAsia="Calibri" w:hAnsi="Arial" w:cs="Arial"/>
          <w:sz w:val="20"/>
          <w:szCs w:val="20"/>
          <w:lang w:eastAsia="en-US"/>
        </w:rPr>
      </w:pPr>
    </w:p>
    <w:tbl>
      <w:tblPr>
        <w:tblStyle w:val="TableGrid2"/>
        <w:tblW w:w="0" w:type="auto"/>
        <w:tblInd w:w="959" w:type="dxa"/>
        <w:tblLook w:val="04A0" w:firstRow="1" w:lastRow="0" w:firstColumn="1" w:lastColumn="0" w:noHBand="0" w:noVBand="1"/>
      </w:tblPr>
      <w:tblGrid>
        <w:gridCol w:w="2597"/>
        <w:gridCol w:w="6068"/>
      </w:tblGrid>
      <w:tr w:rsidR="00F71D38">
        <w:tc>
          <w:tcPr>
            <w:tcW w:w="2977" w:type="dxa"/>
            <w:shd w:val="clear" w:color="auto" w:fill="BFBFBF" w:themeFill="background1" w:themeFillShade="BF"/>
          </w:tcPr>
          <w:p w:rsidR="00F71D38" w:rsidRDefault="00A41D66">
            <w:pPr>
              <w:spacing w:before="120" w:after="120"/>
              <w:rPr>
                <w:rFonts w:ascii="Arial" w:hAnsi="Arial" w:cs="Arial"/>
                <w:b/>
                <w:sz w:val="20"/>
                <w:szCs w:val="20"/>
              </w:rPr>
            </w:pPr>
            <w:r>
              <w:rPr>
                <w:rFonts w:ascii="Arial" w:hAnsi="Arial" w:cs="Arial"/>
                <w:b/>
                <w:sz w:val="20"/>
                <w:szCs w:val="20"/>
              </w:rPr>
              <w:t xml:space="preserve">Authority </w:t>
            </w:r>
          </w:p>
        </w:tc>
        <w:tc>
          <w:tcPr>
            <w:tcW w:w="7512" w:type="dxa"/>
          </w:tcPr>
          <w:p w:rsidR="00F71D38" w:rsidRDefault="00A41D66">
            <w:pPr>
              <w:spacing w:before="120" w:after="120"/>
              <w:rPr>
                <w:rFonts w:ascii="Arial" w:hAnsi="Arial" w:cs="Arial"/>
                <w:sz w:val="20"/>
                <w:szCs w:val="20"/>
              </w:rPr>
            </w:pPr>
            <w:r>
              <w:rPr>
                <w:rFonts w:ascii="Arial" w:hAnsi="Arial" w:cs="Arial"/>
                <w:sz w:val="20"/>
                <w:szCs w:val="20"/>
              </w:rPr>
              <w:t>means the Buyer;</w:t>
            </w:r>
          </w:p>
        </w:tc>
      </w:tr>
      <w:tr w:rsidR="00F71D38">
        <w:tc>
          <w:tcPr>
            <w:tcW w:w="2977" w:type="dxa"/>
            <w:shd w:val="clear" w:color="auto" w:fill="BFBFBF" w:themeFill="background1" w:themeFillShade="BF"/>
          </w:tcPr>
          <w:p w:rsidR="00F71D38" w:rsidRDefault="00A41D66">
            <w:pPr>
              <w:spacing w:before="120" w:after="120"/>
              <w:rPr>
                <w:rFonts w:ascii="Arial" w:hAnsi="Arial" w:cs="Arial"/>
                <w:b/>
                <w:sz w:val="20"/>
                <w:szCs w:val="20"/>
              </w:rPr>
            </w:pPr>
            <w:r>
              <w:rPr>
                <w:rFonts w:ascii="Arial" w:hAnsi="Arial" w:cs="Arial"/>
                <w:b/>
                <w:sz w:val="20"/>
                <w:szCs w:val="20"/>
              </w:rPr>
              <w:t>Programme</w:t>
            </w:r>
          </w:p>
        </w:tc>
        <w:tc>
          <w:tcPr>
            <w:tcW w:w="7512" w:type="dxa"/>
          </w:tcPr>
          <w:p w:rsidR="00F71D38" w:rsidRDefault="00A41D66">
            <w:pPr>
              <w:spacing w:before="120" w:after="120"/>
              <w:rPr>
                <w:rFonts w:ascii="Arial" w:hAnsi="Arial" w:cs="Arial"/>
                <w:sz w:val="20"/>
                <w:szCs w:val="20"/>
              </w:rPr>
            </w:pPr>
            <w:r>
              <w:rPr>
                <w:rFonts w:ascii="Arial" w:hAnsi="Arial" w:cs="Arial"/>
                <w:sz w:val="20"/>
                <w:szCs w:val="20"/>
              </w:rPr>
              <w:t>means a programme of work, as identified by a portfolio number;</w:t>
            </w:r>
          </w:p>
        </w:tc>
      </w:tr>
      <w:tr w:rsidR="00F71D38">
        <w:tc>
          <w:tcPr>
            <w:tcW w:w="2977" w:type="dxa"/>
            <w:shd w:val="clear" w:color="auto" w:fill="BFBFBF" w:themeFill="background1" w:themeFillShade="BF"/>
          </w:tcPr>
          <w:p w:rsidR="00F71D38" w:rsidRDefault="00A41D66">
            <w:pPr>
              <w:spacing w:before="120" w:after="120"/>
              <w:rPr>
                <w:rFonts w:ascii="Arial" w:hAnsi="Arial" w:cs="Arial"/>
                <w:b/>
                <w:sz w:val="20"/>
                <w:szCs w:val="20"/>
              </w:rPr>
            </w:pPr>
            <w:r>
              <w:rPr>
                <w:rFonts w:ascii="Arial" w:hAnsi="Arial" w:cs="Arial"/>
                <w:b/>
                <w:sz w:val="20"/>
                <w:szCs w:val="20"/>
              </w:rPr>
              <w:t>Contract</w:t>
            </w:r>
          </w:p>
        </w:tc>
        <w:tc>
          <w:tcPr>
            <w:tcW w:w="7512" w:type="dxa"/>
          </w:tcPr>
          <w:p w:rsidR="00F71D38" w:rsidRDefault="00A41D66">
            <w:pPr>
              <w:spacing w:before="120" w:after="120"/>
              <w:rPr>
                <w:rFonts w:ascii="Arial" w:hAnsi="Arial" w:cs="Arial"/>
                <w:sz w:val="20"/>
                <w:szCs w:val="20"/>
              </w:rPr>
            </w:pPr>
            <w:r>
              <w:rPr>
                <w:rFonts w:ascii="Arial" w:hAnsi="Arial" w:cs="Arial"/>
                <w:sz w:val="20"/>
                <w:szCs w:val="20"/>
              </w:rPr>
              <w:t>means the Call-Off Contract;</w:t>
            </w:r>
          </w:p>
        </w:tc>
      </w:tr>
    </w:tbl>
    <w:p w:rsidR="00F71D38" w:rsidRDefault="00F71D38">
      <w:pPr>
        <w:numPr>
          <w:ilvl w:val="1"/>
          <w:numId w:val="0"/>
        </w:numPr>
        <w:spacing w:before="120" w:after="120" w:line="240" w:lineRule="auto"/>
        <w:ind w:left="851" w:hanging="851"/>
        <w:contextualSpacing/>
        <w:rPr>
          <w:rFonts w:ascii="Arial" w:eastAsia="Calibri" w:hAnsi="Arial" w:cs="Arial"/>
          <w:sz w:val="20"/>
          <w:szCs w:val="20"/>
          <w:lang w:eastAsia="en-US"/>
        </w:rPr>
      </w:pPr>
    </w:p>
    <w:p w:rsidR="00F71D38" w:rsidRDefault="00A41D66">
      <w:pPr>
        <w:pStyle w:val="H2S1B"/>
      </w:pPr>
      <w:r>
        <w:t>Save as set out above, defined terms have the meaning set out in the Contract.</w:t>
      </w:r>
    </w:p>
    <w:p w:rsidR="00F71D38" w:rsidRDefault="00A41D66">
      <w:pPr>
        <w:pStyle w:val="H2S1B"/>
      </w:pPr>
      <w:r>
        <w:t>The Authority requires the following management information to be provided at the following times. These requirements are without limitation to the Authority’s right to require the submission of information, reports, records and data as set out in the Contract.</w:t>
      </w:r>
    </w:p>
    <w:p w:rsidR="00F71D38" w:rsidRDefault="00A41D66">
      <w:pPr>
        <w:pStyle w:val="H2S1B"/>
      </w:pPr>
      <w:r>
        <w:t>Please note that each invoice submitted must be on a per SOW basis. There should be no invoices submitted that have a combination of services delivered for multiple Programmes, unless this is specifically required in writing by the Authority.</w:t>
      </w:r>
    </w:p>
    <w:p w:rsidR="00F71D38" w:rsidRDefault="00F71D38">
      <w:pPr>
        <w:pStyle w:val="H2S1B"/>
        <w:numPr>
          <w:ilvl w:val="0"/>
          <w:numId w:val="0"/>
        </w:numPr>
        <w:ind w:left="855"/>
      </w:pPr>
    </w:p>
    <w:p w:rsidR="00F71D38" w:rsidRDefault="00F71D38">
      <w:pPr>
        <w:pStyle w:val="H2S1B"/>
        <w:numPr>
          <w:ilvl w:val="0"/>
          <w:numId w:val="0"/>
        </w:numPr>
        <w:ind w:left="855"/>
        <w:sectPr w:rsidR="00F71D38">
          <w:type w:val="continuous"/>
          <w:pgSz w:w="11900" w:h="16840"/>
          <w:pgMar w:top="720" w:right="1133" w:bottom="993" w:left="1133" w:header="720" w:footer="88" w:gutter="0"/>
          <w:cols w:space="720"/>
        </w:sectPr>
      </w:pPr>
    </w:p>
    <w:p w:rsidR="00F71D38" w:rsidRDefault="00F71D38">
      <w:pPr>
        <w:pStyle w:val="H2S1B"/>
        <w:numPr>
          <w:ilvl w:val="0"/>
          <w:numId w:val="0"/>
        </w:numPr>
        <w:ind w:left="855"/>
        <w:sectPr w:rsidR="00F71D38">
          <w:type w:val="continuous"/>
          <w:pgSz w:w="11900" w:h="16840"/>
          <w:pgMar w:top="720" w:right="1133" w:bottom="993" w:left="1133" w:header="720" w:footer="88" w:gutter="0"/>
          <w:cols w:space="720"/>
        </w:sectPr>
      </w:pPr>
    </w:p>
    <w:p w:rsidR="00F71D38" w:rsidRDefault="00F71D38">
      <w:pPr>
        <w:pStyle w:val="H2S1B"/>
        <w:numPr>
          <w:ilvl w:val="0"/>
          <w:numId w:val="0"/>
        </w:numPr>
        <w:ind w:left="855"/>
      </w:pPr>
    </w:p>
    <w:p w:rsidR="00F71D38" w:rsidRDefault="00A41D66">
      <w:pPr>
        <w:jc w:val="both"/>
        <w:rPr>
          <w:rFonts w:ascii="Arial" w:eastAsia="Calibri" w:hAnsi="Arial" w:cs="Arial"/>
          <w:sz w:val="20"/>
          <w:szCs w:val="20"/>
          <w:lang w:eastAsia="en-US"/>
        </w:rPr>
      </w:pPr>
      <w:r>
        <w:rPr>
          <w:rFonts w:ascii="Arial" w:eastAsia="Calibri" w:hAnsi="Arial" w:cs="Arial"/>
          <w:sz w:val="20"/>
          <w:szCs w:val="20"/>
          <w:lang w:eastAsia="en-US"/>
        </w:rPr>
        <w:br w:type="page"/>
      </w:r>
    </w:p>
    <w:p w:rsidR="00F71D38" w:rsidRDefault="00F71D38">
      <w:pPr>
        <w:spacing w:after="0" w:line="240" w:lineRule="auto"/>
        <w:rPr>
          <w:rFonts w:ascii="Arial" w:eastAsia="Calibri" w:hAnsi="Arial" w:cs="Arial"/>
          <w:sz w:val="20"/>
          <w:szCs w:val="20"/>
          <w:lang w:eastAsia="en-US"/>
        </w:rPr>
      </w:pPr>
    </w:p>
    <w:p w:rsidR="00F71D38" w:rsidRDefault="00F71D38">
      <w:pPr>
        <w:spacing w:after="0" w:line="240" w:lineRule="auto"/>
        <w:rPr>
          <w:rFonts w:ascii="Arial" w:eastAsia="Calibri" w:hAnsi="Arial" w:cs="Arial"/>
          <w:sz w:val="20"/>
          <w:szCs w:val="20"/>
          <w:lang w:eastAsia="en-US"/>
        </w:rPr>
      </w:pPr>
    </w:p>
    <w:tbl>
      <w:tblPr>
        <w:tblStyle w:val="TableGrid2"/>
        <w:tblW w:w="0" w:type="auto"/>
        <w:tblLook w:val="04A0" w:firstRow="1" w:lastRow="0" w:firstColumn="1" w:lastColumn="0" w:noHBand="0" w:noVBand="1"/>
      </w:tblPr>
      <w:tblGrid>
        <w:gridCol w:w="792"/>
        <w:gridCol w:w="4993"/>
        <w:gridCol w:w="2005"/>
        <w:gridCol w:w="1834"/>
      </w:tblGrid>
      <w:tr w:rsidR="00F71D38">
        <w:tc>
          <w:tcPr>
            <w:tcW w:w="801" w:type="dxa"/>
            <w:shd w:val="clear" w:color="auto" w:fill="BFBFBF" w:themeFill="background1" w:themeFillShade="BF"/>
          </w:tcPr>
          <w:p w:rsidR="00F71D38" w:rsidRDefault="00A41D66">
            <w:pPr>
              <w:rPr>
                <w:rFonts w:ascii="Arial" w:hAnsi="Arial" w:cs="Arial"/>
                <w:b/>
                <w:sz w:val="20"/>
                <w:szCs w:val="20"/>
              </w:rPr>
            </w:pPr>
            <w:r>
              <w:rPr>
                <w:rFonts w:ascii="Arial" w:hAnsi="Arial" w:cs="Arial"/>
                <w:b/>
                <w:sz w:val="20"/>
                <w:szCs w:val="20"/>
              </w:rPr>
              <w:t>Ref.</w:t>
            </w:r>
          </w:p>
        </w:tc>
        <w:tc>
          <w:tcPr>
            <w:tcW w:w="5156" w:type="dxa"/>
            <w:shd w:val="clear" w:color="auto" w:fill="BFBFBF" w:themeFill="background1" w:themeFillShade="BF"/>
          </w:tcPr>
          <w:p w:rsidR="00F71D38" w:rsidRDefault="00A41D66">
            <w:pPr>
              <w:rPr>
                <w:rFonts w:ascii="Arial" w:hAnsi="Arial" w:cs="Arial"/>
                <w:b/>
                <w:sz w:val="20"/>
                <w:szCs w:val="20"/>
              </w:rPr>
            </w:pPr>
            <w:r>
              <w:rPr>
                <w:rFonts w:ascii="Arial" w:hAnsi="Arial" w:cs="Arial"/>
                <w:b/>
                <w:sz w:val="20"/>
                <w:szCs w:val="20"/>
              </w:rPr>
              <w:t>Type of Information</w:t>
            </w:r>
          </w:p>
        </w:tc>
        <w:tc>
          <w:tcPr>
            <w:tcW w:w="2035" w:type="dxa"/>
            <w:shd w:val="clear" w:color="auto" w:fill="BFBFBF" w:themeFill="background1" w:themeFillShade="BF"/>
          </w:tcPr>
          <w:p w:rsidR="00F71D38" w:rsidRDefault="00A41D66">
            <w:pPr>
              <w:jc w:val="center"/>
              <w:rPr>
                <w:rFonts w:ascii="Arial" w:hAnsi="Arial" w:cs="Arial"/>
                <w:b/>
                <w:sz w:val="20"/>
                <w:szCs w:val="20"/>
              </w:rPr>
            </w:pPr>
            <w:r>
              <w:rPr>
                <w:rFonts w:ascii="Arial" w:hAnsi="Arial" w:cs="Arial"/>
                <w:b/>
                <w:sz w:val="20"/>
                <w:szCs w:val="20"/>
              </w:rPr>
              <w:t>Which Services does this requirement apply to?</w:t>
            </w:r>
          </w:p>
        </w:tc>
        <w:tc>
          <w:tcPr>
            <w:tcW w:w="1858" w:type="dxa"/>
            <w:shd w:val="clear" w:color="auto" w:fill="BFBFBF" w:themeFill="background1" w:themeFillShade="BF"/>
          </w:tcPr>
          <w:p w:rsidR="00F71D38" w:rsidRDefault="00A41D66">
            <w:pPr>
              <w:jc w:val="right"/>
              <w:rPr>
                <w:rFonts w:ascii="Arial" w:hAnsi="Arial" w:cs="Arial"/>
                <w:b/>
                <w:sz w:val="20"/>
                <w:szCs w:val="20"/>
              </w:rPr>
            </w:pPr>
            <w:r>
              <w:rPr>
                <w:rFonts w:ascii="Arial" w:hAnsi="Arial" w:cs="Arial"/>
                <w:b/>
                <w:sz w:val="20"/>
                <w:szCs w:val="20"/>
              </w:rPr>
              <w:t>Required regularity of Submission</w:t>
            </w:r>
          </w:p>
        </w:tc>
      </w:tr>
      <w:tr w:rsidR="00F71D38">
        <w:tc>
          <w:tcPr>
            <w:tcW w:w="801" w:type="dxa"/>
            <w:shd w:val="clear" w:color="auto" w:fill="BFBFBF" w:themeFill="background1" w:themeFillShade="BF"/>
          </w:tcPr>
          <w:p w:rsidR="00F71D38" w:rsidRDefault="00A41D66">
            <w:pPr>
              <w:rPr>
                <w:rFonts w:ascii="Arial" w:hAnsi="Arial" w:cs="Arial"/>
                <w:b/>
                <w:sz w:val="20"/>
                <w:szCs w:val="20"/>
              </w:rPr>
            </w:pPr>
            <w:r>
              <w:rPr>
                <w:rFonts w:ascii="Arial" w:hAnsi="Arial" w:cs="Arial"/>
                <w:b/>
                <w:sz w:val="20"/>
                <w:szCs w:val="20"/>
              </w:rPr>
              <w:t>1.</w:t>
            </w:r>
          </w:p>
        </w:tc>
        <w:tc>
          <w:tcPr>
            <w:tcW w:w="5156" w:type="dxa"/>
            <w:shd w:val="clear" w:color="auto" w:fill="BFBFBF" w:themeFill="background1" w:themeFillShade="BF"/>
          </w:tcPr>
          <w:p w:rsidR="00F71D38" w:rsidRDefault="00A41D66">
            <w:pPr>
              <w:rPr>
                <w:rFonts w:ascii="Arial" w:hAnsi="Arial" w:cs="Arial"/>
                <w:b/>
                <w:sz w:val="20"/>
                <w:szCs w:val="20"/>
              </w:rPr>
            </w:pPr>
            <w:r>
              <w:rPr>
                <w:rFonts w:ascii="Arial" w:hAnsi="Arial" w:cs="Arial"/>
                <w:b/>
                <w:sz w:val="20"/>
                <w:szCs w:val="20"/>
              </w:rPr>
              <w:t>Invoicing Information</w:t>
            </w:r>
          </w:p>
        </w:tc>
        <w:tc>
          <w:tcPr>
            <w:tcW w:w="2035" w:type="dxa"/>
            <w:shd w:val="clear" w:color="auto" w:fill="BFBFBF" w:themeFill="background1" w:themeFillShade="BF"/>
          </w:tcPr>
          <w:p w:rsidR="00F71D38" w:rsidRDefault="00A41D66">
            <w:pPr>
              <w:jc w:val="center"/>
              <w:rPr>
                <w:rFonts w:ascii="Arial" w:hAnsi="Arial" w:cs="Arial"/>
                <w:b/>
                <w:sz w:val="20"/>
                <w:szCs w:val="20"/>
              </w:rPr>
            </w:pPr>
            <w:r>
              <w:rPr>
                <w:rFonts w:ascii="Arial" w:hAnsi="Arial" w:cs="Arial"/>
                <w:b/>
                <w:sz w:val="20"/>
                <w:szCs w:val="20"/>
              </w:rPr>
              <w:t>Guidance note: delete if not appropriate.</w:t>
            </w:r>
          </w:p>
        </w:tc>
        <w:tc>
          <w:tcPr>
            <w:tcW w:w="1858" w:type="dxa"/>
            <w:shd w:val="clear" w:color="auto" w:fill="BFBFBF" w:themeFill="background1" w:themeFillShade="BF"/>
          </w:tcPr>
          <w:p w:rsidR="00F71D38" w:rsidRDefault="00F71D38">
            <w:pPr>
              <w:jc w:val="right"/>
              <w:rPr>
                <w:rFonts w:ascii="Arial" w:hAnsi="Arial" w:cs="Arial"/>
                <w:b/>
                <w:sz w:val="20"/>
                <w:szCs w:val="20"/>
              </w:rPr>
            </w:pPr>
          </w:p>
        </w:tc>
      </w:tr>
      <w:tr w:rsidR="00F71D38">
        <w:tc>
          <w:tcPr>
            <w:tcW w:w="801" w:type="dxa"/>
          </w:tcPr>
          <w:p w:rsidR="00F71D38" w:rsidRDefault="00A41D66">
            <w:pPr>
              <w:rPr>
                <w:rFonts w:ascii="Arial" w:hAnsi="Arial" w:cs="Arial"/>
                <w:sz w:val="20"/>
                <w:szCs w:val="20"/>
              </w:rPr>
            </w:pPr>
            <w:r>
              <w:rPr>
                <w:rFonts w:ascii="Arial" w:hAnsi="Arial" w:cs="Arial"/>
                <w:sz w:val="20"/>
                <w:szCs w:val="20"/>
              </w:rPr>
              <w:t>1.1</w:t>
            </w:r>
          </w:p>
        </w:tc>
        <w:tc>
          <w:tcPr>
            <w:tcW w:w="5156" w:type="dxa"/>
          </w:tcPr>
          <w:p w:rsidR="00F71D38" w:rsidRDefault="00A41D66">
            <w:pPr>
              <w:rPr>
                <w:rFonts w:ascii="Arial" w:hAnsi="Arial" w:cs="Arial"/>
                <w:sz w:val="20"/>
                <w:szCs w:val="20"/>
              </w:rPr>
            </w:pPr>
            <w:r>
              <w:rPr>
                <w:rFonts w:ascii="Arial" w:hAnsi="Arial" w:cs="Arial"/>
                <w:sz w:val="20"/>
                <w:szCs w:val="20"/>
              </w:rPr>
              <w:t>Details of the reference for the Contract.</w:t>
            </w:r>
          </w:p>
        </w:tc>
        <w:tc>
          <w:tcPr>
            <w:tcW w:w="2035" w:type="dxa"/>
          </w:tcPr>
          <w:p w:rsidR="00F71D38" w:rsidRDefault="00A41D66">
            <w:pPr>
              <w:jc w:val="center"/>
              <w:rPr>
                <w:rFonts w:ascii="Arial" w:hAnsi="Arial" w:cs="Arial"/>
                <w:sz w:val="20"/>
                <w:szCs w:val="20"/>
              </w:rPr>
            </w:pPr>
            <w:r>
              <w:rPr>
                <w:rFonts w:ascii="Arial" w:hAnsi="Arial" w:cs="Arial"/>
                <w:sz w:val="20"/>
                <w:szCs w:val="20"/>
              </w:rPr>
              <w:t>All</w:t>
            </w:r>
          </w:p>
        </w:tc>
        <w:tc>
          <w:tcPr>
            <w:tcW w:w="1858" w:type="dxa"/>
          </w:tcPr>
          <w:p w:rsidR="00F71D38" w:rsidRDefault="00A41D66">
            <w:pPr>
              <w:jc w:val="right"/>
              <w:rPr>
                <w:rFonts w:ascii="Arial" w:hAnsi="Arial" w:cs="Arial"/>
                <w:sz w:val="20"/>
                <w:szCs w:val="20"/>
              </w:rPr>
            </w:pPr>
            <w:r>
              <w:rPr>
                <w:rFonts w:ascii="Arial" w:hAnsi="Arial" w:cs="Arial"/>
                <w:sz w:val="20"/>
                <w:szCs w:val="20"/>
              </w:rPr>
              <w:t>with each invoice</w:t>
            </w:r>
          </w:p>
        </w:tc>
      </w:tr>
      <w:tr w:rsidR="00F71D38">
        <w:tc>
          <w:tcPr>
            <w:tcW w:w="801" w:type="dxa"/>
          </w:tcPr>
          <w:p w:rsidR="00F71D38" w:rsidRDefault="00A41D66">
            <w:pPr>
              <w:rPr>
                <w:rFonts w:ascii="Arial" w:hAnsi="Arial" w:cs="Arial"/>
                <w:sz w:val="20"/>
                <w:szCs w:val="20"/>
              </w:rPr>
            </w:pPr>
            <w:r>
              <w:rPr>
                <w:rFonts w:ascii="Arial" w:hAnsi="Arial" w:cs="Arial"/>
                <w:sz w:val="20"/>
                <w:szCs w:val="20"/>
              </w:rPr>
              <w:t>1.2</w:t>
            </w:r>
          </w:p>
        </w:tc>
        <w:tc>
          <w:tcPr>
            <w:tcW w:w="5156" w:type="dxa"/>
          </w:tcPr>
          <w:p w:rsidR="00F71D38" w:rsidRDefault="00A41D66">
            <w:pPr>
              <w:rPr>
                <w:rFonts w:ascii="Arial" w:hAnsi="Arial" w:cs="Arial"/>
                <w:sz w:val="20"/>
                <w:szCs w:val="20"/>
              </w:rPr>
            </w:pPr>
            <w:r>
              <w:rPr>
                <w:rFonts w:ascii="Arial" w:hAnsi="Arial" w:cs="Arial"/>
                <w:sz w:val="20"/>
                <w:szCs w:val="20"/>
              </w:rPr>
              <w:t>Details of the reference of the Statement of Work.</w:t>
            </w:r>
          </w:p>
        </w:tc>
        <w:tc>
          <w:tcPr>
            <w:tcW w:w="2035" w:type="dxa"/>
          </w:tcPr>
          <w:p w:rsidR="00F71D38" w:rsidRDefault="00A41D66">
            <w:pPr>
              <w:jc w:val="center"/>
              <w:rPr>
                <w:rFonts w:ascii="Arial" w:hAnsi="Arial" w:cs="Arial"/>
                <w:sz w:val="20"/>
                <w:szCs w:val="20"/>
              </w:rPr>
            </w:pPr>
            <w:r>
              <w:rPr>
                <w:rFonts w:ascii="Arial" w:hAnsi="Arial" w:cs="Arial"/>
                <w:sz w:val="20"/>
                <w:szCs w:val="20"/>
              </w:rPr>
              <w:t>All</w:t>
            </w:r>
          </w:p>
        </w:tc>
        <w:tc>
          <w:tcPr>
            <w:tcW w:w="1858" w:type="dxa"/>
          </w:tcPr>
          <w:p w:rsidR="00F71D38" w:rsidRDefault="00A41D66">
            <w:pPr>
              <w:jc w:val="right"/>
              <w:rPr>
                <w:rFonts w:ascii="Arial" w:hAnsi="Arial" w:cs="Arial"/>
                <w:sz w:val="20"/>
                <w:szCs w:val="20"/>
              </w:rPr>
            </w:pPr>
            <w:r>
              <w:rPr>
                <w:rFonts w:ascii="Arial" w:hAnsi="Arial" w:cs="Arial"/>
                <w:sz w:val="20"/>
                <w:szCs w:val="20"/>
              </w:rPr>
              <w:t>with each invoice</w:t>
            </w:r>
          </w:p>
        </w:tc>
      </w:tr>
      <w:tr w:rsidR="00F71D38">
        <w:tc>
          <w:tcPr>
            <w:tcW w:w="801" w:type="dxa"/>
          </w:tcPr>
          <w:p w:rsidR="00F71D38" w:rsidRDefault="00A41D66">
            <w:pPr>
              <w:rPr>
                <w:rFonts w:ascii="Arial" w:hAnsi="Arial" w:cs="Arial"/>
                <w:sz w:val="20"/>
                <w:szCs w:val="20"/>
              </w:rPr>
            </w:pPr>
            <w:r>
              <w:rPr>
                <w:rFonts w:ascii="Arial" w:hAnsi="Arial" w:cs="Arial"/>
                <w:sz w:val="20"/>
                <w:szCs w:val="20"/>
              </w:rPr>
              <w:t>1.3</w:t>
            </w:r>
          </w:p>
        </w:tc>
        <w:tc>
          <w:tcPr>
            <w:tcW w:w="5156" w:type="dxa"/>
          </w:tcPr>
          <w:p w:rsidR="00F71D38" w:rsidRDefault="00A41D66">
            <w:pPr>
              <w:rPr>
                <w:rFonts w:ascii="Arial" w:hAnsi="Arial" w:cs="Arial"/>
                <w:sz w:val="20"/>
                <w:szCs w:val="20"/>
              </w:rPr>
            </w:pPr>
            <w:r>
              <w:rPr>
                <w:rFonts w:ascii="Arial" w:hAnsi="Arial" w:cs="Arial"/>
                <w:sz w:val="20"/>
                <w:szCs w:val="20"/>
              </w:rPr>
              <w:t>Details of the reference of the CCN.</w:t>
            </w:r>
          </w:p>
        </w:tc>
        <w:tc>
          <w:tcPr>
            <w:tcW w:w="2035" w:type="dxa"/>
          </w:tcPr>
          <w:p w:rsidR="00F71D38" w:rsidRDefault="00A41D66">
            <w:pPr>
              <w:jc w:val="center"/>
              <w:rPr>
                <w:rFonts w:ascii="Arial" w:hAnsi="Arial" w:cs="Arial"/>
                <w:sz w:val="20"/>
                <w:szCs w:val="20"/>
              </w:rPr>
            </w:pPr>
            <w:r>
              <w:rPr>
                <w:rFonts w:ascii="Arial" w:hAnsi="Arial" w:cs="Arial"/>
                <w:sz w:val="20"/>
                <w:szCs w:val="20"/>
              </w:rPr>
              <w:t>All</w:t>
            </w:r>
          </w:p>
        </w:tc>
        <w:tc>
          <w:tcPr>
            <w:tcW w:w="1858" w:type="dxa"/>
          </w:tcPr>
          <w:p w:rsidR="00F71D38" w:rsidRDefault="00A41D66">
            <w:pPr>
              <w:jc w:val="right"/>
              <w:rPr>
                <w:rFonts w:ascii="Arial" w:hAnsi="Arial" w:cs="Arial"/>
                <w:sz w:val="20"/>
                <w:szCs w:val="20"/>
              </w:rPr>
            </w:pPr>
            <w:r>
              <w:rPr>
                <w:rFonts w:ascii="Arial" w:hAnsi="Arial" w:cs="Arial"/>
                <w:sz w:val="20"/>
                <w:szCs w:val="20"/>
              </w:rPr>
              <w:t>with each invoice</w:t>
            </w:r>
          </w:p>
        </w:tc>
      </w:tr>
      <w:tr w:rsidR="00F71D38">
        <w:tc>
          <w:tcPr>
            <w:tcW w:w="801" w:type="dxa"/>
          </w:tcPr>
          <w:p w:rsidR="00F71D38" w:rsidRDefault="00A41D66">
            <w:pPr>
              <w:rPr>
                <w:rFonts w:ascii="Arial" w:hAnsi="Arial" w:cs="Arial"/>
                <w:sz w:val="20"/>
                <w:szCs w:val="20"/>
              </w:rPr>
            </w:pPr>
            <w:r>
              <w:rPr>
                <w:rFonts w:ascii="Arial" w:hAnsi="Arial" w:cs="Arial"/>
                <w:sz w:val="20"/>
                <w:szCs w:val="20"/>
              </w:rPr>
              <w:t>1.4</w:t>
            </w:r>
          </w:p>
        </w:tc>
        <w:tc>
          <w:tcPr>
            <w:tcW w:w="5156" w:type="dxa"/>
          </w:tcPr>
          <w:p w:rsidR="00F71D38" w:rsidRDefault="00A41D66">
            <w:pPr>
              <w:rPr>
                <w:rFonts w:ascii="Arial" w:hAnsi="Arial" w:cs="Arial"/>
                <w:sz w:val="20"/>
                <w:szCs w:val="20"/>
              </w:rPr>
            </w:pPr>
            <w:r>
              <w:rPr>
                <w:rFonts w:ascii="Arial" w:hAnsi="Arial" w:cs="Arial"/>
                <w:sz w:val="20"/>
                <w:szCs w:val="20"/>
              </w:rPr>
              <w:t>Unique invoice number.</w:t>
            </w:r>
          </w:p>
        </w:tc>
        <w:tc>
          <w:tcPr>
            <w:tcW w:w="2035" w:type="dxa"/>
          </w:tcPr>
          <w:p w:rsidR="00F71D38" w:rsidRDefault="00A41D66">
            <w:pPr>
              <w:jc w:val="center"/>
              <w:rPr>
                <w:rFonts w:ascii="Arial" w:hAnsi="Arial" w:cs="Arial"/>
                <w:sz w:val="20"/>
                <w:szCs w:val="20"/>
              </w:rPr>
            </w:pPr>
            <w:r>
              <w:rPr>
                <w:rFonts w:ascii="Arial" w:hAnsi="Arial" w:cs="Arial"/>
                <w:sz w:val="20"/>
                <w:szCs w:val="20"/>
              </w:rPr>
              <w:t>All</w:t>
            </w:r>
          </w:p>
        </w:tc>
        <w:tc>
          <w:tcPr>
            <w:tcW w:w="1858" w:type="dxa"/>
          </w:tcPr>
          <w:p w:rsidR="00F71D38" w:rsidRDefault="00A41D66">
            <w:pPr>
              <w:jc w:val="right"/>
              <w:rPr>
                <w:rFonts w:ascii="Arial" w:hAnsi="Arial" w:cs="Arial"/>
                <w:sz w:val="20"/>
                <w:szCs w:val="20"/>
              </w:rPr>
            </w:pPr>
            <w:r>
              <w:rPr>
                <w:rFonts w:ascii="Arial" w:hAnsi="Arial" w:cs="Arial"/>
                <w:sz w:val="20"/>
                <w:szCs w:val="20"/>
              </w:rPr>
              <w:t>with each invoice</w:t>
            </w:r>
          </w:p>
        </w:tc>
      </w:tr>
      <w:tr w:rsidR="00F71D38">
        <w:tc>
          <w:tcPr>
            <w:tcW w:w="801" w:type="dxa"/>
          </w:tcPr>
          <w:p w:rsidR="00F71D38" w:rsidRDefault="00A41D66">
            <w:pPr>
              <w:rPr>
                <w:rFonts w:ascii="Arial" w:hAnsi="Arial" w:cs="Arial"/>
                <w:sz w:val="20"/>
                <w:szCs w:val="20"/>
              </w:rPr>
            </w:pPr>
            <w:r>
              <w:rPr>
                <w:rFonts w:ascii="Arial" w:hAnsi="Arial" w:cs="Arial"/>
                <w:sz w:val="20"/>
                <w:szCs w:val="20"/>
              </w:rPr>
              <w:t>1.5</w:t>
            </w:r>
          </w:p>
        </w:tc>
        <w:tc>
          <w:tcPr>
            <w:tcW w:w="5156" w:type="dxa"/>
          </w:tcPr>
          <w:p w:rsidR="00F71D38" w:rsidRDefault="00A41D66">
            <w:pPr>
              <w:rPr>
                <w:rFonts w:ascii="Arial" w:hAnsi="Arial" w:cs="Arial"/>
                <w:sz w:val="20"/>
                <w:szCs w:val="20"/>
              </w:rPr>
            </w:pPr>
            <w:r>
              <w:rPr>
                <w:rFonts w:ascii="Arial" w:hAnsi="Arial" w:cs="Arial"/>
                <w:sz w:val="20"/>
                <w:szCs w:val="20"/>
              </w:rPr>
              <w:t>Authority Purchase Order number (allocated on a per Programme basis by the Authority).</w:t>
            </w:r>
          </w:p>
        </w:tc>
        <w:tc>
          <w:tcPr>
            <w:tcW w:w="2035" w:type="dxa"/>
          </w:tcPr>
          <w:p w:rsidR="00F71D38" w:rsidRDefault="00A41D66">
            <w:pPr>
              <w:jc w:val="center"/>
              <w:rPr>
                <w:rFonts w:ascii="Arial" w:hAnsi="Arial" w:cs="Arial"/>
                <w:sz w:val="20"/>
                <w:szCs w:val="20"/>
              </w:rPr>
            </w:pPr>
            <w:r>
              <w:rPr>
                <w:rFonts w:ascii="Arial" w:hAnsi="Arial" w:cs="Arial"/>
                <w:sz w:val="20"/>
                <w:szCs w:val="20"/>
              </w:rPr>
              <w:t>All</w:t>
            </w:r>
          </w:p>
        </w:tc>
        <w:tc>
          <w:tcPr>
            <w:tcW w:w="1858" w:type="dxa"/>
          </w:tcPr>
          <w:p w:rsidR="00F71D38" w:rsidRDefault="00A41D66">
            <w:pPr>
              <w:jc w:val="right"/>
              <w:rPr>
                <w:rFonts w:ascii="Arial" w:hAnsi="Arial" w:cs="Arial"/>
                <w:sz w:val="20"/>
                <w:szCs w:val="20"/>
              </w:rPr>
            </w:pPr>
            <w:r>
              <w:rPr>
                <w:rFonts w:ascii="Arial" w:hAnsi="Arial" w:cs="Arial"/>
                <w:sz w:val="20"/>
                <w:szCs w:val="20"/>
              </w:rPr>
              <w:t>with each invoice</w:t>
            </w:r>
          </w:p>
        </w:tc>
      </w:tr>
      <w:tr w:rsidR="00F71D38">
        <w:tc>
          <w:tcPr>
            <w:tcW w:w="801" w:type="dxa"/>
          </w:tcPr>
          <w:p w:rsidR="00F71D38" w:rsidRDefault="00A41D66">
            <w:pPr>
              <w:rPr>
                <w:rFonts w:ascii="Arial" w:hAnsi="Arial" w:cs="Arial"/>
                <w:sz w:val="20"/>
                <w:szCs w:val="20"/>
              </w:rPr>
            </w:pPr>
            <w:r>
              <w:rPr>
                <w:rFonts w:ascii="Arial" w:hAnsi="Arial" w:cs="Arial"/>
                <w:sz w:val="20"/>
                <w:szCs w:val="20"/>
              </w:rPr>
              <w:t>1.6</w:t>
            </w:r>
          </w:p>
        </w:tc>
        <w:tc>
          <w:tcPr>
            <w:tcW w:w="5156" w:type="dxa"/>
          </w:tcPr>
          <w:p w:rsidR="00F71D38" w:rsidRDefault="00A41D66">
            <w:pPr>
              <w:rPr>
                <w:rFonts w:ascii="Arial" w:hAnsi="Arial" w:cs="Arial"/>
                <w:sz w:val="20"/>
                <w:szCs w:val="20"/>
              </w:rPr>
            </w:pPr>
            <w:r>
              <w:rPr>
                <w:rFonts w:ascii="Arial" w:hAnsi="Arial" w:cs="Arial"/>
                <w:sz w:val="20"/>
                <w:szCs w:val="20"/>
              </w:rPr>
              <w:t>Date of invoice.</w:t>
            </w:r>
          </w:p>
        </w:tc>
        <w:tc>
          <w:tcPr>
            <w:tcW w:w="2035" w:type="dxa"/>
          </w:tcPr>
          <w:p w:rsidR="00F71D38" w:rsidRDefault="00A41D66">
            <w:pPr>
              <w:jc w:val="center"/>
              <w:rPr>
                <w:rFonts w:ascii="Arial" w:hAnsi="Arial" w:cs="Arial"/>
                <w:sz w:val="20"/>
                <w:szCs w:val="20"/>
              </w:rPr>
            </w:pPr>
            <w:r>
              <w:rPr>
                <w:rFonts w:ascii="Arial" w:hAnsi="Arial" w:cs="Arial"/>
                <w:sz w:val="20"/>
                <w:szCs w:val="20"/>
              </w:rPr>
              <w:t>All</w:t>
            </w:r>
          </w:p>
        </w:tc>
        <w:tc>
          <w:tcPr>
            <w:tcW w:w="1858" w:type="dxa"/>
          </w:tcPr>
          <w:p w:rsidR="00F71D38" w:rsidRDefault="00A41D66">
            <w:pPr>
              <w:jc w:val="right"/>
              <w:rPr>
                <w:rFonts w:ascii="Arial" w:hAnsi="Arial" w:cs="Arial"/>
                <w:sz w:val="20"/>
                <w:szCs w:val="20"/>
              </w:rPr>
            </w:pPr>
            <w:r>
              <w:rPr>
                <w:rFonts w:ascii="Arial" w:hAnsi="Arial" w:cs="Arial"/>
                <w:sz w:val="20"/>
                <w:szCs w:val="20"/>
              </w:rPr>
              <w:t>with each invoice</w:t>
            </w:r>
          </w:p>
        </w:tc>
      </w:tr>
      <w:tr w:rsidR="00F71D38">
        <w:tc>
          <w:tcPr>
            <w:tcW w:w="801" w:type="dxa"/>
          </w:tcPr>
          <w:p w:rsidR="00F71D38" w:rsidRDefault="00A41D66">
            <w:pPr>
              <w:rPr>
                <w:rFonts w:ascii="Arial" w:hAnsi="Arial" w:cs="Arial"/>
                <w:sz w:val="20"/>
                <w:szCs w:val="20"/>
              </w:rPr>
            </w:pPr>
            <w:r>
              <w:rPr>
                <w:rFonts w:ascii="Arial" w:hAnsi="Arial" w:cs="Arial"/>
                <w:sz w:val="20"/>
                <w:szCs w:val="20"/>
              </w:rPr>
              <w:t>1.7</w:t>
            </w:r>
          </w:p>
        </w:tc>
        <w:tc>
          <w:tcPr>
            <w:tcW w:w="5156" w:type="dxa"/>
          </w:tcPr>
          <w:p w:rsidR="00F71D38" w:rsidRDefault="00A41D66">
            <w:pPr>
              <w:rPr>
                <w:rFonts w:ascii="Arial" w:hAnsi="Arial" w:cs="Arial"/>
                <w:sz w:val="20"/>
                <w:szCs w:val="20"/>
              </w:rPr>
            </w:pPr>
            <w:r>
              <w:rPr>
                <w:rFonts w:ascii="Arial" w:hAnsi="Arial" w:cs="Arial"/>
                <w:sz w:val="20"/>
                <w:szCs w:val="20"/>
              </w:rPr>
              <w:t>Portfolio reference and programme name.</w:t>
            </w:r>
          </w:p>
        </w:tc>
        <w:tc>
          <w:tcPr>
            <w:tcW w:w="2035" w:type="dxa"/>
          </w:tcPr>
          <w:p w:rsidR="00F71D38" w:rsidRDefault="00A41D66">
            <w:pPr>
              <w:jc w:val="center"/>
              <w:rPr>
                <w:rFonts w:ascii="Arial" w:hAnsi="Arial" w:cs="Arial"/>
                <w:sz w:val="20"/>
                <w:szCs w:val="20"/>
              </w:rPr>
            </w:pPr>
            <w:r>
              <w:rPr>
                <w:rFonts w:ascii="Arial" w:hAnsi="Arial" w:cs="Arial"/>
                <w:sz w:val="20"/>
                <w:szCs w:val="20"/>
              </w:rPr>
              <w:t>All</w:t>
            </w:r>
          </w:p>
        </w:tc>
        <w:tc>
          <w:tcPr>
            <w:tcW w:w="1858" w:type="dxa"/>
          </w:tcPr>
          <w:p w:rsidR="00F71D38" w:rsidRDefault="00A41D66">
            <w:pPr>
              <w:jc w:val="right"/>
              <w:rPr>
                <w:rFonts w:ascii="Arial" w:hAnsi="Arial" w:cs="Arial"/>
                <w:sz w:val="20"/>
                <w:szCs w:val="20"/>
              </w:rPr>
            </w:pPr>
            <w:r>
              <w:rPr>
                <w:rFonts w:ascii="Arial" w:hAnsi="Arial" w:cs="Arial"/>
                <w:sz w:val="20"/>
                <w:szCs w:val="20"/>
              </w:rPr>
              <w:t>with each invoice</w:t>
            </w:r>
          </w:p>
        </w:tc>
      </w:tr>
      <w:tr w:rsidR="00F71D38">
        <w:tc>
          <w:tcPr>
            <w:tcW w:w="801" w:type="dxa"/>
          </w:tcPr>
          <w:p w:rsidR="00F71D38" w:rsidRDefault="00A41D66">
            <w:pPr>
              <w:rPr>
                <w:rFonts w:ascii="Arial" w:hAnsi="Arial" w:cs="Arial"/>
                <w:sz w:val="20"/>
                <w:szCs w:val="20"/>
              </w:rPr>
            </w:pPr>
            <w:r>
              <w:rPr>
                <w:rFonts w:ascii="Arial" w:hAnsi="Arial" w:cs="Arial"/>
                <w:sz w:val="20"/>
                <w:szCs w:val="20"/>
              </w:rPr>
              <w:t>1.8</w:t>
            </w:r>
          </w:p>
        </w:tc>
        <w:tc>
          <w:tcPr>
            <w:tcW w:w="5156" w:type="dxa"/>
          </w:tcPr>
          <w:p w:rsidR="00F71D38" w:rsidRDefault="00A41D66">
            <w:pPr>
              <w:rPr>
                <w:rFonts w:ascii="Arial" w:hAnsi="Arial" w:cs="Arial"/>
                <w:sz w:val="20"/>
                <w:szCs w:val="20"/>
              </w:rPr>
            </w:pPr>
            <w:r>
              <w:rPr>
                <w:rFonts w:ascii="Arial" w:hAnsi="Arial" w:cs="Arial"/>
                <w:sz w:val="20"/>
                <w:szCs w:val="20"/>
              </w:rPr>
              <w:t>The period(s) to which the relevant charge(s) relate.</w:t>
            </w:r>
          </w:p>
        </w:tc>
        <w:tc>
          <w:tcPr>
            <w:tcW w:w="2035" w:type="dxa"/>
          </w:tcPr>
          <w:p w:rsidR="00F71D38" w:rsidRDefault="00A41D66">
            <w:pPr>
              <w:jc w:val="center"/>
              <w:rPr>
                <w:rFonts w:ascii="Arial" w:hAnsi="Arial" w:cs="Arial"/>
                <w:sz w:val="20"/>
                <w:szCs w:val="20"/>
              </w:rPr>
            </w:pPr>
            <w:r>
              <w:rPr>
                <w:rFonts w:ascii="Arial" w:hAnsi="Arial" w:cs="Arial"/>
                <w:sz w:val="20"/>
                <w:szCs w:val="20"/>
              </w:rPr>
              <w:t>All</w:t>
            </w:r>
          </w:p>
        </w:tc>
        <w:tc>
          <w:tcPr>
            <w:tcW w:w="1858" w:type="dxa"/>
          </w:tcPr>
          <w:p w:rsidR="00F71D38" w:rsidRDefault="00A41D66">
            <w:pPr>
              <w:jc w:val="right"/>
              <w:rPr>
                <w:rFonts w:ascii="Arial" w:hAnsi="Arial" w:cs="Arial"/>
                <w:sz w:val="20"/>
                <w:szCs w:val="20"/>
              </w:rPr>
            </w:pPr>
            <w:r>
              <w:rPr>
                <w:rFonts w:ascii="Arial" w:hAnsi="Arial" w:cs="Arial"/>
                <w:sz w:val="20"/>
                <w:szCs w:val="20"/>
              </w:rPr>
              <w:t>with each invoice</w:t>
            </w:r>
          </w:p>
        </w:tc>
      </w:tr>
      <w:tr w:rsidR="00F71D38">
        <w:tc>
          <w:tcPr>
            <w:tcW w:w="801" w:type="dxa"/>
          </w:tcPr>
          <w:p w:rsidR="00F71D38" w:rsidRDefault="00A41D66">
            <w:pPr>
              <w:rPr>
                <w:rFonts w:ascii="Arial" w:hAnsi="Arial" w:cs="Arial"/>
                <w:sz w:val="20"/>
                <w:szCs w:val="20"/>
              </w:rPr>
            </w:pPr>
            <w:r>
              <w:rPr>
                <w:rFonts w:ascii="Arial" w:hAnsi="Arial" w:cs="Arial"/>
                <w:sz w:val="20"/>
                <w:szCs w:val="20"/>
              </w:rPr>
              <w:t>1.9</w:t>
            </w:r>
          </w:p>
        </w:tc>
        <w:tc>
          <w:tcPr>
            <w:tcW w:w="5156" w:type="dxa"/>
          </w:tcPr>
          <w:p w:rsidR="00F71D38" w:rsidRDefault="00A41D66">
            <w:pPr>
              <w:rPr>
                <w:rFonts w:ascii="Arial" w:hAnsi="Arial" w:cs="Arial"/>
                <w:sz w:val="20"/>
                <w:szCs w:val="20"/>
              </w:rPr>
            </w:pPr>
            <w:r>
              <w:rPr>
                <w:rFonts w:ascii="Arial" w:hAnsi="Arial" w:cs="Arial"/>
                <w:sz w:val="20"/>
                <w:szCs w:val="20"/>
              </w:rPr>
              <w:t>Details of payments due in respect of achievement of a Milestone.</w:t>
            </w:r>
          </w:p>
        </w:tc>
        <w:tc>
          <w:tcPr>
            <w:tcW w:w="2035" w:type="dxa"/>
          </w:tcPr>
          <w:p w:rsidR="00F71D38" w:rsidRDefault="00A41D66">
            <w:pPr>
              <w:jc w:val="center"/>
              <w:rPr>
                <w:rFonts w:ascii="Arial" w:hAnsi="Arial" w:cs="Arial"/>
                <w:sz w:val="20"/>
                <w:szCs w:val="20"/>
              </w:rPr>
            </w:pPr>
            <w:r>
              <w:rPr>
                <w:rFonts w:ascii="Arial" w:hAnsi="Arial" w:cs="Arial"/>
                <w:sz w:val="20"/>
                <w:szCs w:val="20"/>
              </w:rPr>
              <w:t>All</w:t>
            </w:r>
          </w:p>
        </w:tc>
        <w:tc>
          <w:tcPr>
            <w:tcW w:w="1858" w:type="dxa"/>
          </w:tcPr>
          <w:p w:rsidR="00F71D38" w:rsidRDefault="00A41D66">
            <w:pPr>
              <w:jc w:val="right"/>
              <w:rPr>
                <w:rFonts w:ascii="Arial" w:hAnsi="Arial" w:cs="Arial"/>
                <w:sz w:val="20"/>
                <w:szCs w:val="20"/>
              </w:rPr>
            </w:pPr>
            <w:r>
              <w:rPr>
                <w:rFonts w:ascii="Arial" w:hAnsi="Arial" w:cs="Arial"/>
                <w:sz w:val="20"/>
                <w:szCs w:val="20"/>
              </w:rPr>
              <w:t>with each invoice</w:t>
            </w:r>
          </w:p>
        </w:tc>
      </w:tr>
      <w:tr w:rsidR="00F71D38">
        <w:tc>
          <w:tcPr>
            <w:tcW w:w="801" w:type="dxa"/>
          </w:tcPr>
          <w:p w:rsidR="00F71D38" w:rsidRDefault="00A41D66">
            <w:pPr>
              <w:rPr>
                <w:rFonts w:ascii="Arial" w:hAnsi="Arial" w:cs="Arial"/>
                <w:sz w:val="20"/>
                <w:szCs w:val="20"/>
              </w:rPr>
            </w:pPr>
            <w:r>
              <w:rPr>
                <w:rFonts w:ascii="Arial" w:hAnsi="Arial" w:cs="Arial"/>
                <w:sz w:val="20"/>
                <w:szCs w:val="20"/>
              </w:rPr>
              <w:t>1.10</w:t>
            </w:r>
          </w:p>
        </w:tc>
        <w:tc>
          <w:tcPr>
            <w:tcW w:w="5156" w:type="dxa"/>
          </w:tcPr>
          <w:p w:rsidR="00F71D38" w:rsidRDefault="00A41D66">
            <w:pPr>
              <w:rPr>
                <w:rFonts w:ascii="Arial" w:hAnsi="Arial" w:cs="Arial"/>
                <w:sz w:val="20"/>
                <w:szCs w:val="20"/>
              </w:rPr>
            </w:pPr>
            <w:r>
              <w:rPr>
                <w:rFonts w:ascii="Arial" w:hAnsi="Arial" w:cs="Arial"/>
                <w:sz w:val="20"/>
                <w:szCs w:val="20"/>
              </w:rPr>
              <w:t>Details of any Service Credits or similar deductions that shall apply to the charges detailed on the invoice.</w:t>
            </w:r>
          </w:p>
        </w:tc>
        <w:tc>
          <w:tcPr>
            <w:tcW w:w="2035" w:type="dxa"/>
          </w:tcPr>
          <w:p w:rsidR="00F71D38" w:rsidRDefault="00A41D66">
            <w:pPr>
              <w:jc w:val="center"/>
              <w:rPr>
                <w:rFonts w:ascii="Arial" w:hAnsi="Arial" w:cs="Arial"/>
                <w:sz w:val="20"/>
                <w:szCs w:val="20"/>
              </w:rPr>
            </w:pPr>
            <w:r>
              <w:rPr>
                <w:rFonts w:ascii="Arial" w:hAnsi="Arial" w:cs="Arial"/>
                <w:sz w:val="20"/>
                <w:szCs w:val="20"/>
              </w:rPr>
              <w:t>All</w:t>
            </w:r>
          </w:p>
        </w:tc>
        <w:tc>
          <w:tcPr>
            <w:tcW w:w="1858" w:type="dxa"/>
          </w:tcPr>
          <w:p w:rsidR="00F71D38" w:rsidRDefault="00A41D66">
            <w:pPr>
              <w:jc w:val="right"/>
              <w:rPr>
                <w:rFonts w:ascii="Arial" w:hAnsi="Arial" w:cs="Arial"/>
                <w:sz w:val="20"/>
                <w:szCs w:val="20"/>
              </w:rPr>
            </w:pPr>
            <w:r>
              <w:rPr>
                <w:rFonts w:ascii="Arial" w:hAnsi="Arial" w:cs="Arial"/>
                <w:sz w:val="20"/>
                <w:szCs w:val="20"/>
              </w:rPr>
              <w:t>with each invoice</w:t>
            </w:r>
          </w:p>
        </w:tc>
      </w:tr>
      <w:tr w:rsidR="00F71D38">
        <w:tc>
          <w:tcPr>
            <w:tcW w:w="801" w:type="dxa"/>
          </w:tcPr>
          <w:p w:rsidR="00F71D38" w:rsidRDefault="00A41D66">
            <w:pPr>
              <w:rPr>
                <w:rFonts w:ascii="Arial" w:hAnsi="Arial" w:cs="Arial"/>
                <w:sz w:val="20"/>
                <w:szCs w:val="20"/>
              </w:rPr>
            </w:pPr>
            <w:r>
              <w:rPr>
                <w:rFonts w:ascii="Arial" w:hAnsi="Arial" w:cs="Arial"/>
                <w:sz w:val="20"/>
                <w:szCs w:val="20"/>
              </w:rPr>
              <w:t>1.11</w:t>
            </w:r>
          </w:p>
        </w:tc>
        <w:tc>
          <w:tcPr>
            <w:tcW w:w="5156" w:type="dxa"/>
          </w:tcPr>
          <w:p w:rsidR="00F71D38" w:rsidRDefault="00A41D66">
            <w:pPr>
              <w:rPr>
                <w:rFonts w:ascii="Arial" w:hAnsi="Arial" w:cs="Arial"/>
                <w:sz w:val="20"/>
                <w:szCs w:val="20"/>
              </w:rPr>
            </w:pPr>
            <w:r>
              <w:rPr>
                <w:rFonts w:ascii="Arial" w:hAnsi="Arial" w:cs="Arial"/>
                <w:sz w:val="20"/>
                <w:szCs w:val="20"/>
              </w:rPr>
              <w:t>The total charges gross and net of any applicable deductions and, separately, the amount of any disbursements properly chargeable to the Authority under the terms of this Call-Off Contract, and, separately.</w:t>
            </w:r>
          </w:p>
        </w:tc>
        <w:tc>
          <w:tcPr>
            <w:tcW w:w="2035" w:type="dxa"/>
          </w:tcPr>
          <w:p w:rsidR="00F71D38" w:rsidRDefault="00A41D66">
            <w:pPr>
              <w:jc w:val="center"/>
              <w:rPr>
                <w:rFonts w:ascii="Arial" w:hAnsi="Arial" w:cs="Arial"/>
                <w:sz w:val="20"/>
                <w:szCs w:val="20"/>
              </w:rPr>
            </w:pPr>
            <w:r>
              <w:rPr>
                <w:rFonts w:ascii="Arial" w:hAnsi="Arial" w:cs="Arial"/>
                <w:sz w:val="20"/>
                <w:szCs w:val="20"/>
              </w:rPr>
              <w:t>All</w:t>
            </w:r>
          </w:p>
        </w:tc>
        <w:tc>
          <w:tcPr>
            <w:tcW w:w="1858" w:type="dxa"/>
          </w:tcPr>
          <w:p w:rsidR="00F71D38" w:rsidRDefault="00A41D66">
            <w:pPr>
              <w:jc w:val="right"/>
              <w:rPr>
                <w:rFonts w:ascii="Arial" w:hAnsi="Arial" w:cs="Arial"/>
                <w:sz w:val="20"/>
                <w:szCs w:val="20"/>
              </w:rPr>
            </w:pPr>
            <w:r>
              <w:rPr>
                <w:rFonts w:ascii="Arial" w:hAnsi="Arial" w:cs="Arial"/>
                <w:sz w:val="20"/>
                <w:szCs w:val="20"/>
              </w:rPr>
              <w:t>with each invoice</w:t>
            </w:r>
          </w:p>
        </w:tc>
      </w:tr>
      <w:tr w:rsidR="00F71D38">
        <w:tc>
          <w:tcPr>
            <w:tcW w:w="801" w:type="dxa"/>
          </w:tcPr>
          <w:p w:rsidR="00F71D38" w:rsidRDefault="00A41D66">
            <w:pPr>
              <w:rPr>
                <w:rFonts w:ascii="Arial" w:hAnsi="Arial" w:cs="Arial"/>
                <w:sz w:val="20"/>
                <w:szCs w:val="20"/>
              </w:rPr>
            </w:pPr>
            <w:r>
              <w:rPr>
                <w:rFonts w:ascii="Arial" w:hAnsi="Arial" w:cs="Arial"/>
                <w:sz w:val="20"/>
                <w:szCs w:val="20"/>
              </w:rPr>
              <w:t>1.12</w:t>
            </w:r>
          </w:p>
        </w:tc>
        <w:tc>
          <w:tcPr>
            <w:tcW w:w="5156" w:type="dxa"/>
          </w:tcPr>
          <w:p w:rsidR="00F71D38" w:rsidRDefault="00A41D66">
            <w:pPr>
              <w:rPr>
                <w:rFonts w:ascii="Arial" w:hAnsi="Arial" w:cs="Arial"/>
                <w:sz w:val="20"/>
                <w:szCs w:val="20"/>
              </w:rPr>
            </w:pPr>
            <w:r>
              <w:rPr>
                <w:rFonts w:ascii="Arial" w:hAnsi="Arial" w:cs="Arial"/>
                <w:sz w:val="20"/>
                <w:szCs w:val="20"/>
              </w:rPr>
              <w:t>Any VAT or other sales tax payable in respect of the same.</w:t>
            </w:r>
          </w:p>
        </w:tc>
        <w:tc>
          <w:tcPr>
            <w:tcW w:w="2035" w:type="dxa"/>
          </w:tcPr>
          <w:p w:rsidR="00F71D38" w:rsidRDefault="00A41D66">
            <w:pPr>
              <w:jc w:val="center"/>
              <w:rPr>
                <w:rFonts w:ascii="Arial" w:hAnsi="Arial" w:cs="Arial"/>
                <w:sz w:val="20"/>
                <w:szCs w:val="20"/>
              </w:rPr>
            </w:pPr>
            <w:r>
              <w:rPr>
                <w:rFonts w:ascii="Arial" w:hAnsi="Arial" w:cs="Arial"/>
                <w:sz w:val="20"/>
                <w:szCs w:val="20"/>
              </w:rPr>
              <w:t>All</w:t>
            </w:r>
          </w:p>
        </w:tc>
        <w:tc>
          <w:tcPr>
            <w:tcW w:w="1858" w:type="dxa"/>
          </w:tcPr>
          <w:p w:rsidR="00F71D38" w:rsidRDefault="00A41D66">
            <w:pPr>
              <w:jc w:val="right"/>
              <w:rPr>
                <w:rFonts w:ascii="Arial" w:hAnsi="Arial" w:cs="Arial"/>
                <w:sz w:val="20"/>
                <w:szCs w:val="20"/>
              </w:rPr>
            </w:pPr>
            <w:r>
              <w:rPr>
                <w:rFonts w:ascii="Arial" w:hAnsi="Arial" w:cs="Arial"/>
                <w:sz w:val="20"/>
                <w:szCs w:val="20"/>
              </w:rPr>
              <w:t>with each invoice</w:t>
            </w:r>
          </w:p>
        </w:tc>
      </w:tr>
      <w:tr w:rsidR="00F71D38">
        <w:tc>
          <w:tcPr>
            <w:tcW w:w="801" w:type="dxa"/>
          </w:tcPr>
          <w:p w:rsidR="00F71D38" w:rsidRDefault="00A41D66">
            <w:pPr>
              <w:rPr>
                <w:rFonts w:ascii="Arial" w:hAnsi="Arial" w:cs="Arial"/>
                <w:sz w:val="20"/>
                <w:szCs w:val="20"/>
              </w:rPr>
            </w:pPr>
            <w:r>
              <w:rPr>
                <w:rFonts w:ascii="Arial" w:hAnsi="Arial" w:cs="Arial"/>
                <w:sz w:val="20"/>
                <w:szCs w:val="20"/>
              </w:rPr>
              <w:t>1.13</w:t>
            </w:r>
          </w:p>
        </w:tc>
        <w:tc>
          <w:tcPr>
            <w:tcW w:w="5156" w:type="dxa"/>
          </w:tcPr>
          <w:p w:rsidR="00F71D38" w:rsidRDefault="00A41D66">
            <w:pPr>
              <w:rPr>
                <w:rFonts w:ascii="Arial" w:hAnsi="Arial" w:cs="Arial"/>
                <w:sz w:val="20"/>
                <w:szCs w:val="20"/>
              </w:rPr>
            </w:pPr>
            <w:r>
              <w:rPr>
                <w:rFonts w:ascii="Arial" w:hAnsi="Arial" w:cs="Arial"/>
                <w:sz w:val="20"/>
                <w:szCs w:val="20"/>
              </w:rPr>
              <w:t>A contact name and telephone number of a responsible person in the Supplier's finance department in the event of administrative queries.</w:t>
            </w:r>
          </w:p>
        </w:tc>
        <w:tc>
          <w:tcPr>
            <w:tcW w:w="2035" w:type="dxa"/>
          </w:tcPr>
          <w:p w:rsidR="00F71D38" w:rsidRDefault="00A41D66">
            <w:pPr>
              <w:jc w:val="center"/>
              <w:rPr>
                <w:rFonts w:ascii="Arial" w:hAnsi="Arial" w:cs="Arial"/>
                <w:sz w:val="20"/>
                <w:szCs w:val="20"/>
              </w:rPr>
            </w:pPr>
            <w:r>
              <w:rPr>
                <w:rFonts w:ascii="Arial" w:hAnsi="Arial" w:cs="Arial"/>
                <w:sz w:val="20"/>
                <w:szCs w:val="20"/>
              </w:rPr>
              <w:t>All</w:t>
            </w:r>
          </w:p>
        </w:tc>
        <w:tc>
          <w:tcPr>
            <w:tcW w:w="1858" w:type="dxa"/>
          </w:tcPr>
          <w:p w:rsidR="00F71D38" w:rsidRDefault="00A41D66">
            <w:pPr>
              <w:jc w:val="right"/>
              <w:rPr>
                <w:rFonts w:ascii="Arial" w:hAnsi="Arial" w:cs="Arial"/>
                <w:sz w:val="20"/>
                <w:szCs w:val="20"/>
              </w:rPr>
            </w:pPr>
            <w:r>
              <w:rPr>
                <w:rFonts w:ascii="Arial" w:hAnsi="Arial" w:cs="Arial"/>
                <w:sz w:val="20"/>
                <w:szCs w:val="20"/>
              </w:rPr>
              <w:t>with each invoice</w:t>
            </w:r>
          </w:p>
        </w:tc>
      </w:tr>
      <w:tr w:rsidR="00F71D38">
        <w:tc>
          <w:tcPr>
            <w:tcW w:w="801" w:type="dxa"/>
          </w:tcPr>
          <w:p w:rsidR="00F71D38" w:rsidRDefault="00A41D66">
            <w:pPr>
              <w:rPr>
                <w:rFonts w:ascii="Arial" w:hAnsi="Arial" w:cs="Arial"/>
                <w:sz w:val="20"/>
                <w:szCs w:val="20"/>
              </w:rPr>
            </w:pPr>
            <w:r>
              <w:rPr>
                <w:rFonts w:ascii="Arial" w:hAnsi="Arial" w:cs="Arial"/>
                <w:sz w:val="20"/>
                <w:szCs w:val="20"/>
              </w:rPr>
              <w:t>1.14</w:t>
            </w:r>
          </w:p>
        </w:tc>
        <w:tc>
          <w:tcPr>
            <w:tcW w:w="5156" w:type="dxa"/>
          </w:tcPr>
          <w:p w:rsidR="00F71D38" w:rsidRDefault="00A41D66">
            <w:pPr>
              <w:rPr>
                <w:rFonts w:ascii="Arial" w:hAnsi="Arial" w:cs="Arial"/>
                <w:sz w:val="20"/>
                <w:szCs w:val="20"/>
              </w:rPr>
            </w:pPr>
            <w:r>
              <w:rPr>
                <w:rFonts w:ascii="Arial" w:hAnsi="Arial" w:cs="Arial"/>
                <w:sz w:val="20"/>
                <w:szCs w:val="20"/>
              </w:rPr>
              <w:t>The banking details for payment to the Supplier via electronic transfer of funds (i.e. name and address of bank, sort code, account name and number).</w:t>
            </w:r>
          </w:p>
        </w:tc>
        <w:tc>
          <w:tcPr>
            <w:tcW w:w="2035" w:type="dxa"/>
          </w:tcPr>
          <w:p w:rsidR="00F71D38" w:rsidRDefault="00A41D66">
            <w:pPr>
              <w:jc w:val="center"/>
              <w:rPr>
                <w:rFonts w:ascii="Arial" w:hAnsi="Arial" w:cs="Arial"/>
                <w:sz w:val="20"/>
                <w:szCs w:val="20"/>
              </w:rPr>
            </w:pPr>
            <w:r>
              <w:rPr>
                <w:rFonts w:ascii="Arial" w:hAnsi="Arial" w:cs="Arial"/>
                <w:sz w:val="20"/>
                <w:szCs w:val="20"/>
              </w:rPr>
              <w:t>All</w:t>
            </w:r>
          </w:p>
        </w:tc>
        <w:tc>
          <w:tcPr>
            <w:tcW w:w="1858" w:type="dxa"/>
          </w:tcPr>
          <w:p w:rsidR="00F71D38" w:rsidRDefault="00A41D66">
            <w:pPr>
              <w:jc w:val="right"/>
              <w:rPr>
                <w:rFonts w:ascii="Arial" w:hAnsi="Arial" w:cs="Arial"/>
                <w:sz w:val="20"/>
                <w:szCs w:val="20"/>
              </w:rPr>
            </w:pPr>
            <w:r>
              <w:rPr>
                <w:rFonts w:ascii="Arial" w:hAnsi="Arial" w:cs="Arial"/>
                <w:sz w:val="20"/>
                <w:szCs w:val="20"/>
              </w:rPr>
              <w:t>with each invoice</w:t>
            </w:r>
          </w:p>
        </w:tc>
      </w:tr>
      <w:tr w:rsidR="00F71D38">
        <w:tc>
          <w:tcPr>
            <w:tcW w:w="801" w:type="dxa"/>
          </w:tcPr>
          <w:p w:rsidR="00F71D38" w:rsidRDefault="00A41D66">
            <w:pPr>
              <w:rPr>
                <w:rFonts w:ascii="Arial" w:hAnsi="Arial" w:cs="Arial"/>
                <w:sz w:val="20"/>
                <w:szCs w:val="20"/>
              </w:rPr>
            </w:pPr>
            <w:r>
              <w:rPr>
                <w:rFonts w:ascii="Arial" w:hAnsi="Arial" w:cs="Arial"/>
                <w:sz w:val="20"/>
                <w:szCs w:val="20"/>
              </w:rPr>
              <w:t>1.15</w:t>
            </w:r>
          </w:p>
        </w:tc>
        <w:tc>
          <w:tcPr>
            <w:tcW w:w="5156" w:type="dxa"/>
          </w:tcPr>
          <w:p w:rsidR="00F71D38" w:rsidRDefault="00A41D66">
            <w:pPr>
              <w:rPr>
                <w:rFonts w:ascii="Arial" w:hAnsi="Arial" w:cs="Arial"/>
                <w:sz w:val="20"/>
                <w:szCs w:val="20"/>
              </w:rPr>
            </w:pPr>
            <w:r>
              <w:rPr>
                <w:rFonts w:ascii="Arial" w:hAnsi="Arial" w:cs="Arial"/>
                <w:sz w:val="20"/>
                <w:szCs w:val="20"/>
              </w:rPr>
              <w:t xml:space="preserve">Detailed time sheets for any time and </w:t>
            </w:r>
            <w:proofErr w:type="gramStart"/>
            <w:r>
              <w:rPr>
                <w:rFonts w:ascii="Arial" w:hAnsi="Arial" w:cs="Arial"/>
                <w:sz w:val="20"/>
                <w:szCs w:val="20"/>
              </w:rPr>
              <w:t>materials based</w:t>
            </w:r>
            <w:proofErr w:type="gramEnd"/>
            <w:r>
              <w:rPr>
                <w:rFonts w:ascii="Arial" w:hAnsi="Arial" w:cs="Arial"/>
                <w:sz w:val="20"/>
                <w:szCs w:val="20"/>
              </w:rPr>
              <w:t xml:space="preserve"> pricing, including unique individual identifier number (and same number to be used in all correspondence, reports, provision of information etc. in relation to Supplier’s staff), and full name.</w:t>
            </w:r>
          </w:p>
        </w:tc>
        <w:tc>
          <w:tcPr>
            <w:tcW w:w="2035" w:type="dxa"/>
          </w:tcPr>
          <w:p w:rsidR="00F71D38" w:rsidRDefault="00A41D66">
            <w:pPr>
              <w:jc w:val="center"/>
              <w:rPr>
                <w:rFonts w:ascii="Arial" w:hAnsi="Arial" w:cs="Arial"/>
                <w:sz w:val="20"/>
                <w:szCs w:val="20"/>
              </w:rPr>
            </w:pPr>
            <w:r>
              <w:rPr>
                <w:rFonts w:ascii="Arial" w:hAnsi="Arial" w:cs="Arial"/>
                <w:sz w:val="20"/>
                <w:szCs w:val="20"/>
              </w:rPr>
              <w:t>All</w:t>
            </w:r>
          </w:p>
        </w:tc>
        <w:tc>
          <w:tcPr>
            <w:tcW w:w="1858" w:type="dxa"/>
          </w:tcPr>
          <w:p w:rsidR="00F71D38" w:rsidRDefault="00A41D66">
            <w:pPr>
              <w:jc w:val="right"/>
              <w:rPr>
                <w:rFonts w:ascii="Arial" w:hAnsi="Arial" w:cs="Arial"/>
                <w:sz w:val="20"/>
                <w:szCs w:val="20"/>
              </w:rPr>
            </w:pPr>
            <w:r>
              <w:rPr>
                <w:rFonts w:ascii="Arial" w:hAnsi="Arial" w:cs="Arial"/>
                <w:sz w:val="20"/>
                <w:szCs w:val="20"/>
              </w:rPr>
              <w:t>with each invoice</w:t>
            </w:r>
          </w:p>
        </w:tc>
      </w:tr>
      <w:tr w:rsidR="00F71D38">
        <w:tc>
          <w:tcPr>
            <w:tcW w:w="801" w:type="dxa"/>
          </w:tcPr>
          <w:p w:rsidR="00F71D38" w:rsidRDefault="00A41D66">
            <w:pPr>
              <w:rPr>
                <w:rFonts w:ascii="Arial" w:hAnsi="Arial" w:cs="Arial"/>
                <w:sz w:val="20"/>
                <w:szCs w:val="20"/>
              </w:rPr>
            </w:pPr>
            <w:r>
              <w:rPr>
                <w:rFonts w:ascii="Arial" w:hAnsi="Arial" w:cs="Arial"/>
                <w:sz w:val="20"/>
                <w:szCs w:val="20"/>
              </w:rPr>
              <w:t>1.16</w:t>
            </w:r>
          </w:p>
        </w:tc>
        <w:tc>
          <w:tcPr>
            <w:tcW w:w="5156" w:type="dxa"/>
          </w:tcPr>
          <w:p w:rsidR="00F71D38" w:rsidRDefault="00A41D66">
            <w:pPr>
              <w:rPr>
                <w:rFonts w:ascii="Arial" w:hAnsi="Arial" w:cs="Arial"/>
                <w:sz w:val="20"/>
                <w:szCs w:val="20"/>
              </w:rPr>
            </w:pPr>
            <w:r>
              <w:rPr>
                <w:rFonts w:ascii="Arial" w:hAnsi="Arial" w:cs="Arial"/>
                <w:sz w:val="20"/>
                <w:szCs w:val="20"/>
              </w:rPr>
              <w:t xml:space="preserve">Copies of invoices including VAT information for any </w:t>
            </w:r>
            <w:proofErr w:type="gramStart"/>
            <w:r>
              <w:rPr>
                <w:rFonts w:ascii="Arial" w:hAnsi="Arial" w:cs="Arial"/>
                <w:sz w:val="20"/>
                <w:szCs w:val="20"/>
              </w:rPr>
              <w:t>expenses based</w:t>
            </w:r>
            <w:proofErr w:type="gramEnd"/>
            <w:r>
              <w:rPr>
                <w:rFonts w:ascii="Arial" w:hAnsi="Arial" w:cs="Arial"/>
                <w:sz w:val="20"/>
                <w:szCs w:val="20"/>
              </w:rPr>
              <w:t xml:space="preserve"> disbursements and deductions.</w:t>
            </w:r>
          </w:p>
        </w:tc>
        <w:tc>
          <w:tcPr>
            <w:tcW w:w="2035" w:type="dxa"/>
          </w:tcPr>
          <w:p w:rsidR="00F71D38" w:rsidRDefault="00A41D66">
            <w:pPr>
              <w:jc w:val="center"/>
              <w:rPr>
                <w:rFonts w:ascii="Arial" w:hAnsi="Arial" w:cs="Arial"/>
                <w:sz w:val="20"/>
                <w:szCs w:val="20"/>
              </w:rPr>
            </w:pPr>
            <w:r>
              <w:rPr>
                <w:rFonts w:ascii="Arial" w:hAnsi="Arial" w:cs="Arial"/>
                <w:sz w:val="20"/>
                <w:szCs w:val="20"/>
              </w:rPr>
              <w:t>All</w:t>
            </w:r>
          </w:p>
        </w:tc>
        <w:tc>
          <w:tcPr>
            <w:tcW w:w="1858" w:type="dxa"/>
          </w:tcPr>
          <w:p w:rsidR="00F71D38" w:rsidRDefault="00A41D66">
            <w:pPr>
              <w:jc w:val="right"/>
              <w:rPr>
                <w:rFonts w:ascii="Arial" w:hAnsi="Arial" w:cs="Arial"/>
                <w:sz w:val="20"/>
                <w:szCs w:val="20"/>
              </w:rPr>
            </w:pPr>
            <w:r>
              <w:rPr>
                <w:rFonts w:ascii="Arial" w:hAnsi="Arial" w:cs="Arial"/>
                <w:sz w:val="20"/>
                <w:szCs w:val="20"/>
              </w:rPr>
              <w:t>with each invoice</w:t>
            </w:r>
          </w:p>
        </w:tc>
      </w:tr>
      <w:tr w:rsidR="00F71D38">
        <w:tc>
          <w:tcPr>
            <w:tcW w:w="801" w:type="dxa"/>
          </w:tcPr>
          <w:p w:rsidR="00F71D38" w:rsidRDefault="00A41D66">
            <w:pPr>
              <w:rPr>
                <w:rFonts w:ascii="Arial" w:hAnsi="Arial" w:cs="Arial"/>
                <w:sz w:val="20"/>
                <w:szCs w:val="20"/>
              </w:rPr>
            </w:pPr>
            <w:r>
              <w:rPr>
                <w:rFonts w:ascii="Arial" w:hAnsi="Arial" w:cs="Arial"/>
                <w:sz w:val="20"/>
                <w:szCs w:val="20"/>
              </w:rPr>
              <w:t>1.17</w:t>
            </w:r>
          </w:p>
        </w:tc>
        <w:tc>
          <w:tcPr>
            <w:tcW w:w="5156" w:type="dxa"/>
          </w:tcPr>
          <w:p w:rsidR="00F71D38" w:rsidRDefault="00A41D66">
            <w:pPr>
              <w:rPr>
                <w:rFonts w:ascii="Arial" w:hAnsi="Arial" w:cs="Arial"/>
                <w:sz w:val="20"/>
                <w:szCs w:val="20"/>
              </w:rPr>
            </w:pPr>
            <w:r>
              <w:rPr>
                <w:rFonts w:ascii="Arial" w:hAnsi="Arial" w:cs="Arial"/>
                <w:sz w:val="20"/>
                <w:szCs w:val="20"/>
              </w:rPr>
              <w:t>Asset number of any purchased / licensed / leased items.</w:t>
            </w:r>
          </w:p>
        </w:tc>
        <w:tc>
          <w:tcPr>
            <w:tcW w:w="2035" w:type="dxa"/>
          </w:tcPr>
          <w:p w:rsidR="00F71D38" w:rsidRDefault="00A41D66">
            <w:pPr>
              <w:jc w:val="center"/>
              <w:rPr>
                <w:rFonts w:ascii="Arial" w:hAnsi="Arial" w:cs="Arial"/>
                <w:sz w:val="20"/>
                <w:szCs w:val="20"/>
              </w:rPr>
            </w:pPr>
            <w:r>
              <w:rPr>
                <w:rFonts w:ascii="Arial" w:hAnsi="Arial" w:cs="Arial"/>
                <w:sz w:val="20"/>
                <w:szCs w:val="20"/>
              </w:rPr>
              <w:t>All</w:t>
            </w:r>
          </w:p>
        </w:tc>
        <w:tc>
          <w:tcPr>
            <w:tcW w:w="1858" w:type="dxa"/>
          </w:tcPr>
          <w:p w:rsidR="00F71D38" w:rsidRDefault="00A41D66">
            <w:pPr>
              <w:jc w:val="right"/>
              <w:rPr>
                <w:rFonts w:ascii="Arial" w:hAnsi="Arial" w:cs="Arial"/>
                <w:sz w:val="20"/>
                <w:szCs w:val="20"/>
              </w:rPr>
            </w:pPr>
            <w:r>
              <w:rPr>
                <w:rFonts w:ascii="Arial" w:hAnsi="Arial" w:cs="Arial"/>
                <w:sz w:val="20"/>
                <w:szCs w:val="20"/>
              </w:rPr>
              <w:t>with each invoice</w:t>
            </w:r>
          </w:p>
        </w:tc>
      </w:tr>
      <w:tr w:rsidR="00F71D38">
        <w:tc>
          <w:tcPr>
            <w:tcW w:w="801" w:type="dxa"/>
          </w:tcPr>
          <w:p w:rsidR="00F71D38" w:rsidRDefault="00A41D66">
            <w:pPr>
              <w:rPr>
                <w:rFonts w:ascii="Arial" w:hAnsi="Arial" w:cs="Arial"/>
                <w:sz w:val="20"/>
                <w:szCs w:val="20"/>
              </w:rPr>
            </w:pPr>
            <w:r>
              <w:rPr>
                <w:rFonts w:ascii="Arial" w:hAnsi="Arial" w:cs="Arial"/>
                <w:sz w:val="20"/>
                <w:szCs w:val="20"/>
              </w:rPr>
              <w:t>1.18</w:t>
            </w:r>
          </w:p>
        </w:tc>
        <w:tc>
          <w:tcPr>
            <w:tcW w:w="5156" w:type="dxa"/>
          </w:tcPr>
          <w:p w:rsidR="00F71D38" w:rsidRDefault="00A41D66">
            <w:pPr>
              <w:rPr>
                <w:rFonts w:ascii="Arial" w:hAnsi="Arial" w:cs="Arial"/>
                <w:sz w:val="20"/>
                <w:szCs w:val="20"/>
              </w:rPr>
            </w:pPr>
            <w:r>
              <w:rPr>
                <w:rFonts w:ascii="Arial" w:hAnsi="Arial" w:cs="Arial"/>
                <w:sz w:val="20"/>
                <w:szCs w:val="20"/>
              </w:rPr>
              <w:t xml:space="preserve">Where appropriate, details of user stories worked on by </w:t>
            </w:r>
            <w:proofErr w:type="gramStart"/>
            <w:r>
              <w:rPr>
                <w:rFonts w:ascii="Arial" w:hAnsi="Arial" w:cs="Arial"/>
                <w:sz w:val="20"/>
                <w:szCs w:val="20"/>
              </w:rPr>
              <w:t>each individual</w:t>
            </w:r>
            <w:proofErr w:type="gramEnd"/>
            <w:r>
              <w:rPr>
                <w:rFonts w:ascii="Arial" w:hAnsi="Arial" w:cs="Arial"/>
                <w:sz w:val="20"/>
                <w:szCs w:val="20"/>
              </w:rPr>
              <w:t>.</w:t>
            </w:r>
          </w:p>
        </w:tc>
        <w:tc>
          <w:tcPr>
            <w:tcW w:w="2035" w:type="dxa"/>
          </w:tcPr>
          <w:p w:rsidR="00F71D38" w:rsidRDefault="00A41D66">
            <w:pPr>
              <w:jc w:val="center"/>
              <w:rPr>
                <w:rFonts w:ascii="Arial" w:hAnsi="Arial" w:cs="Arial"/>
                <w:sz w:val="20"/>
                <w:szCs w:val="20"/>
              </w:rPr>
            </w:pPr>
            <w:r>
              <w:rPr>
                <w:rFonts w:ascii="Arial" w:hAnsi="Arial" w:cs="Arial"/>
                <w:sz w:val="20"/>
                <w:szCs w:val="20"/>
              </w:rPr>
              <w:t>Software Development services</w:t>
            </w:r>
          </w:p>
        </w:tc>
        <w:tc>
          <w:tcPr>
            <w:tcW w:w="1858" w:type="dxa"/>
          </w:tcPr>
          <w:p w:rsidR="00F71D38" w:rsidRDefault="00A41D66">
            <w:pPr>
              <w:jc w:val="right"/>
              <w:rPr>
                <w:rFonts w:ascii="Arial" w:hAnsi="Arial" w:cs="Arial"/>
                <w:sz w:val="20"/>
                <w:szCs w:val="20"/>
              </w:rPr>
            </w:pPr>
            <w:r>
              <w:rPr>
                <w:rFonts w:ascii="Arial" w:hAnsi="Arial" w:cs="Arial"/>
                <w:sz w:val="20"/>
                <w:szCs w:val="20"/>
              </w:rPr>
              <w:t>with each invoice</w:t>
            </w:r>
          </w:p>
        </w:tc>
      </w:tr>
      <w:tr w:rsidR="00F71D38">
        <w:tc>
          <w:tcPr>
            <w:tcW w:w="801" w:type="dxa"/>
          </w:tcPr>
          <w:p w:rsidR="00F71D38" w:rsidRDefault="00A41D66">
            <w:pPr>
              <w:rPr>
                <w:rFonts w:ascii="Arial" w:hAnsi="Arial" w:cs="Arial"/>
                <w:sz w:val="20"/>
                <w:szCs w:val="20"/>
              </w:rPr>
            </w:pPr>
            <w:r>
              <w:rPr>
                <w:rFonts w:ascii="Arial" w:hAnsi="Arial" w:cs="Arial"/>
                <w:sz w:val="20"/>
                <w:szCs w:val="20"/>
              </w:rPr>
              <w:t>1.19</w:t>
            </w:r>
          </w:p>
        </w:tc>
        <w:tc>
          <w:tcPr>
            <w:tcW w:w="5156" w:type="dxa"/>
          </w:tcPr>
          <w:p w:rsidR="00F71D38" w:rsidRDefault="00A41D66">
            <w:pPr>
              <w:rPr>
                <w:rFonts w:ascii="Arial" w:hAnsi="Arial" w:cs="Arial"/>
                <w:sz w:val="20"/>
                <w:szCs w:val="20"/>
              </w:rPr>
            </w:pPr>
            <w:r>
              <w:rPr>
                <w:rFonts w:ascii="Arial" w:hAnsi="Arial" w:cs="Arial"/>
                <w:sz w:val="20"/>
                <w:szCs w:val="20"/>
              </w:rPr>
              <w:t xml:space="preserve">By Contract: consolidated cost model including unit costs set up costs payments, full contract timeline, contractually committed spend, </w:t>
            </w:r>
            <w:proofErr w:type="gramStart"/>
            <w:r>
              <w:rPr>
                <w:rFonts w:ascii="Arial" w:hAnsi="Arial" w:cs="Arial"/>
                <w:sz w:val="20"/>
                <w:szCs w:val="20"/>
              </w:rPr>
              <w:t>by  CCN</w:t>
            </w:r>
            <w:proofErr w:type="gramEnd"/>
            <w:r>
              <w:rPr>
                <w:rFonts w:ascii="Arial" w:hAnsi="Arial" w:cs="Arial"/>
                <w:sz w:val="20"/>
                <w:szCs w:val="20"/>
              </w:rPr>
              <w:t>, PO number, Programme.</w:t>
            </w:r>
          </w:p>
          <w:p w:rsidR="00F71D38" w:rsidRDefault="00F71D38">
            <w:pPr>
              <w:rPr>
                <w:rFonts w:ascii="Arial" w:hAnsi="Arial" w:cs="Arial"/>
                <w:sz w:val="20"/>
                <w:szCs w:val="20"/>
              </w:rPr>
            </w:pPr>
          </w:p>
          <w:p w:rsidR="00F71D38" w:rsidRDefault="00A41D66">
            <w:pPr>
              <w:rPr>
                <w:rFonts w:ascii="Arial" w:hAnsi="Arial" w:cs="Arial"/>
                <w:sz w:val="20"/>
                <w:szCs w:val="20"/>
              </w:rPr>
            </w:pPr>
            <w:r>
              <w:rPr>
                <w:rFonts w:ascii="Arial" w:hAnsi="Arial" w:cs="Arial"/>
                <w:sz w:val="20"/>
                <w:szCs w:val="20"/>
              </w:rPr>
              <w:t>Required: ability to filter by Programme.</w:t>
            </w:r>
          </w:p>
        </w:tc>
        <w:tc>
          <w:tcPr>
            <w:tcW w:w="2035" w:type="dxa"/>
          </w:tcPr>
          <w:p w:rsidR="00F71D38" w:rsidRDefault="00A41D66">
            <w:pPr>
              <w:jc w:val="center"/>
              <w:rPr>
                <w:rFonts w:ascii="Arial" w:hAnsi="Arial" w:cs="Arial"/>
                <w:sz w:val="20"/>
                <w:szCs w:val="20"/>
              </w:rPr>
            </w:pPr>
            <w:r>
              <w:rPr>
                <w:rFonts w:ascii="Arial" w:hAnsi="Arial" w:cs="Arial"/>
                <w:sz w:val="20"/>
                <w:szCs w:val="20"/>
              </w:rPr>
              <w:t>All</w:t>
            </w:r>
          </w:p>
        </w:tc>
        <w:tc>
          <w:tcPr>
            <w:tcW w:w="1858" w:type="dxa"/>
          </w:tcPr>
          <w:p w:rsidR="00F71D38" w:rsidRDefault="00A41D66">
            <w:pPr>
              <w:jc w:val="right"/>
              <w:rPr>
                <w:rFonts w:ascii="Arial" w:hAnsi="Arial" w:cs="Arial"/>
                <w:sz w:val="20"/>
                <w:szCs w:val="20"/>
              </w:rPr>
            </w:pPr>
            <w:r>
              <w:rPr>
                <w:rFonts w:ascii="Arial" w:hAnsi="Arial" w:cs="Arial"/>
                <w:sz w:val="20"/>
                <w:szCs w:val="20"/>
              </w:rPr>
              <w:t>monthly in arrears</w:t>
            </w:r>
          </w:p>
        </w:tc>
      </w:tr>
      <w:tr w:rsidR="00F71D38">
        <w:tc>
          <w:tcPr>
            <w:tcW w:w="801" w:type="dxa"/>
          </w:tcPr>
          <w:p w:rsidR="00F71D38" w:rsidRDefault="00A41D66">
            <w:pPr>
              <w:rPr>
                <w:rFonts w:ascii="Arial" w:hAnsi="Arial" w:cs="Arial"/>
                <w:sz w:val="20"/>
                <w:szCs w:val="20"/>
              </w:rPr>
            </w:pPr>
            <w:r>
              <w:rPr>
                <w:rFonts w:ascii="Arial" w:hAnsi="Arial" w:cs="Arial"/>
                <w:sz w:val="20"/>
                <w:szCs w:val="20"/>
              </w:rPr>
              <w:t>1.20</w:t>
            </w:r>
          </w:p>
        </w:tc>
        <w:tc>
          <w:tcPr>
            <w:tcW w:w="5156" w:type="dxa"/>
          </w:tcPr>
          <w:p w:rsidR="00F71D38" w:rsidRDefault="00A41D66">
            <w:pPr>
              <w:rPr>
                <w:rFonts w:ascii="Arial" w:hAnsi="Arial" w:cs="Arial"/>
                <w:sz w:val="20"/>
                <w:szCs w:val="20"/>
              </w:rPr>
            </w:pPr>
            <w:r>
              <w:rPr>
                <w:rFonts w:ascii="Arial" w:hAnsi="Arial" w:cs="Arial"/>
                <w:sz w:val="20"/>
                <w:szCs w:val="20"/>
              </w:rPr>
              <w:t>Aggregated version of 1.19 by all Mirror Contracts with the Supplier, also detailing accumulated discount, and account of discount.</w:t>
            </w:r>
          </w:p>
        </w:tc>
        <w:tc>
          <w:tcPr>
            <w:tcW w:w="2035" w:type="dxa"/>
          </w:tcPr>
          <w:p w:rsidR="00F71D38" w:rsidRDefault="00A41D66">
            <w:pPr>
              <w:jc w:val="center"/>
              <w:rPr>
                <w:rFonts w:ascii="Arial" w:hAnsi="Arial" w:cs="Arial"/>
                <w:sz w:val="20"/>
                <w:szCs w:val="20"/>
              </w:rPr>
            </w:pPr>
            <w:r>
              <w:rPr>
                <w:rFonts w:ascii="Arial" w:hAnsi="Arial" w:cs="Arial"/>
                <w:sz w:val="20"/>
                <w:szCs w:val="20"/>
              </w:rPr>
              <w:t>All</w:t>
            </w:r>
          </w:p>
        </w:tc>
        <w:tc>
          <w:tcPr>
            <w:tcW w:w="1858" w:type="dxa"/>
          </w:tcPr>
          <w:p w:rsidR="00F71D38" w:rsidRDefault="00A41D66">
            <w:pPr>
              <w:jc w:val="right"/>
              <w:rPr>
                <w:rFonts w:ascii="Arial" w:hAnsi="Arial" w:cs="Arial"/>
                <w:sz w:val="20"/>
                <w:szCs w:val="20"/>
              </w:rPr>
            </w:pPr>
            <w:r>
              <w:rPr>
                <w:rFonts w:ascii="Arial" w:hAnsi="Arial" w:cs="Arial"/>
                <w:sz w:val="20"/>
                <w:szCs w:val="20"/>
              </w:rPr>
              <w:t>monthly in arrears</w:t>
            </w:r>
          </w:p>
        </w:tc>
      </w:tr>
    </w:tbl>
    <w:p w:rsidR="00F71D38" w:rsidRDefault="00F71D38">
      <w:pPr>
        <w:spacing w:after="0" w:line="240" w:lineRule="auto"/>
        <w:rPr>
          <w:rFonts w:ascii="Arial" w:eastAsia="Calibri" w:hAnsi="Arial" w:cs="Arial"/>
          <w:sz w:val="20"/>
          <w:szCs w:val="20"/>
          <w:lang w:eastAsia="en-US"/>
        </w:rPr>
      </w:pPr>
    </w:p>
    <w:p w:rsidR="00F71D38" w:rsidRDefault="00F71D38">
      <w:pPr>
        <w:spacing w:after="0" w:line="240" w:lineRule="auto"/>
        <w:rPr>
          <w:rFonts w:ascii="Arial" w:eastAsia="Calibri" w:hAnsi="Arial" w:cs="Arial"/>
          <w:sz w:val="20"/>
          <w:szCs w:val="20"/>
          <w:lang w:eastAsia="en-US"/>
        </w:rPr>
      </w:pPr>
    </w:p>
    <w:p w:rsidR="00F71D38" w:rsidRDefault="00F71D38">
      <w:pPr>
        <w:spacing w:after="0" w:line="240" w:lineRule="auto"/>
        <w:rPr>
          <w:rFonts w:ascii="Arial" w:eastAsia="Calibri" w:hAnsi="Arial" w:cs="Arial"/>
          <w:sz w:val="20"/>
          <w:szCs w:val="20"/>
          <w:lang w:eastAsia="en-US"/>
        </w:rPr>
      </w:pPr>
    </w:p>
    <w:p w:rsidR="00F71D38" w:rsidRDefault="00F71D38">
      <w:pPr>
        <w:spacing w:after="0" w:line="240" w:lineRule="auto"/>
        <w:rPr>
          <w:rFonts w:ascii="Arial" w:eastAsia="Calibri" w:hAnsi="Arial" w:cs="Arial"/>
          <w:sz w:val="20"/>
          <w:szCs w:val="20"/>
          <w:lang w:eastAsia="en-US"/>
        </w:rPr>
      </w:pPr>
    </w:p>
    <w:p w:rsidR="00F71D38" w:rsidRDefault="00F71D38">
      <w:pPr>
        <w:spacing w:after="0" w:line="240" w:lineRule="auto"/>
        <w:rPr>
          <w:rFonts w:ascii="Arial" w:eastAsia="Calibri" w:hAnsi="Arial" w:cs="Arial"/>
          <w:sz w:val="20"/>
          <w:szCs w:val="20"/>
          <w:lang w:eastAsia="en-US"/>
        </w:rPr>
      </w:pPr>
    </w:p>
    <w:p w:rsidR="00F71D38" w:rsidRDefault="00F71D38">
      <w:pPr>
        <w:spacing w:after="0" w:line="240" w:lineRule="auto"/>
        <w:rPr>
          <w:rFonts w:ascii="Arial" w:eastAsia="Calibri" w:hAnsi="Arial" w:cs="Arial"/>
          <w:color w:val="1F497D" w:themeColor="text2"/>
          <w:sz w:val="20"/>
          <w:szCs w:val="20"/>
          <w:lang w:eastAsia="en-US"/>
        </w:rPr>
      </w:pPr>
    </w:p>
    <w:p w:rsidR="00F71D38" w:rsidRDefault="00F71D38">
      <w:pPr>
        <w:spacing w:after="0" w:line="240" w:lineRule="auto"/>
        <w:rPr>
          <w:rFonts w:ascii="Arial" w:eastAsia="Calibri" w:hAnsi="Arial" w:cs="Arial"/>
          <w:color w:val="1F497D" w:themeColor="text2"/>
          <w:sz w:val="20"/>
          <w:szCs w:val="20"/>
          <w:lang w:eastAsia="en-US"/>
        </w:rPr>
      </w:pPr>
    </w:p>
    <w:p w:rsidR="00F71D38" w:rsidRDefault="00F71D38">
      <w:pPr>
        <w:spacing w:after="0" w:line="240" w:lineRule="auto"/>
        <w:rPr>
          <w:rFonts w:ascii="Arial" w:eastAsia="Calibri" w:hAnsi="Arial" w:cs="Arial"/>
          <w:color w:val="1F497D" w:themeColor="text2"/>
          <w:sz w:val="20"/>
          <w:szCs w:val="20"/>
          <w:lang w:eastAsia="en-US"/>
        </w:rPr>
      </w:pPr>
    </w:p>
    <w:p w:rsidR="00F71D38" w:rsidRDefault="00F71D38">
      <w:pPr>
        <w:spacing w:after="0" w:line="240" w:lineRule="auto"/>
        <w:rPr>
          <w:rFonts w:ascii="Arial" w:eastAsia="Calibri" w:hAnsi="Arial" w:cs="Arial"/>
          <w:color w:val="1F497D" w:themeColor="text2"/>
          <w:sz w:val="20"/>
          <w:szCs w:val="20"/>
          <w:lang w:eastAsia="en-US"/>
        </w:rPr>
      </w:pPr>
    </w:p>
    <w:tbl>
      <w:tblPr>
        <w:tblStyle w:val="TableGrid2"/>
        <w:tblW w:w="0" w:type="auto"/>
        <w:tblLook w:val="04A0" w:firstRow="1" w:lastRow="0" w:firstColumn="1" w:lastColumn="0" w:noHBand="0" w:noVBand="1"/>
      </w:tblPr>
      <w:tblGrid>
        <w:gridCol w:w="791"/>
        <w:gridCol w:w="4981"/>
        <w:gridCol w:w="2008"/>
        <w:gridCol w:w="1844"/>
      </w:tblGrid>
      <w:tr w:rsidR="00F71D38">
        <w:tc>
          <w:tcPr>
            <w:tcW w:w="805" w:type="dxa"/>
            <w:shd w:val="clear" w:color="auto" w:fill="BFBFBF" w:themeFill="background1" w:themeFillShade="BF"/>
          </w:tcPr>
          <w:p w:rsidR="00F71D38" w:rsidRDefault="00F71D38">
            <w:pPr>
              <w:rPr>
                <w:rFonts w:ascii="Arial" w:hAnsi="Arial" w:cs="Arial"/>
                <w:sz w:val="20"/>
                <w:szCs w:val="20"/>
              </w:rPr>
            </w:pPr>
          </w:p>
        </w:tc>
        <w:tc>
          <w:tcPr>
            <w:tcW w:w="5141" w:type="dxa"/>
            <w:shd w:val="clear" w:color="auto" w:fill="BFBFBF" w:themeFill="background1" w:themeFillShade="BF"/>
          </w:tcPr>
          <w:p w:rsidR="00F71D38" w:rsidRDefault="00A41D66">
            <w:pPr>
              <w:rPr>
                <w:rFonts w:ascii="Arial" w:hAnsi="Arial" w:cs="Arial"/>
                <w:b/>
                <w:sz w:val="20"/>
                <w:szCs w:val="20"/>
              </w:rPr>
            </w:pPr>
            <w:r>
              <w:rPr>
                <w:rFonts w:ascii="Arial" w:hAnsi="Arial" w:cs="Arial"/>
                <w:b/>
                <w:sz w:val="20"/>
                <w:szCs w:val="20"/>
              </w:rPr>
              <w:t>Type of Information</w:t>
            </w:r>
          </w:p>
        </w:tc>
        <w:tc>
          <w:tcPr>
            <w:tcW w:w="2037" w:type="dxa"/>
            <w:shd w:val="clear" w:color="auto" w:fill="BFBFBF" w:themeFill="background1" w:themeFillShade="BF"/>
          </w:tcPr>
          <w:p w:rsidR="00F71D38" w:rsidRDefault="00A41D66">
            <w:pPr>
              <w:jc w:val="center"/>
              <w:rPr>
                <w:rFonts w:ascii="Arial" w:hAnsi="Arial" w:cs="Arial"/>
                <w:b/>
                <w:sz w:val="20"/>
                <w:szCs w:val="20"/>
              </w:rPr>
            </w:pPr>
            <w:r>
              <w:rPr>
                <w:rFonts w:ascii="Arial" w:hAnsi="Arial" w:cs="Arial"/>
                <w:b/>
                <w:sz w:val="20"/>
                <w:szCs w:val="20"/>
              </w:rPr>
              <w:t>Which Services does this requirement apply to?</w:t>
            </w:r>
          </w:p>
        </w:tc>
        <w:tc>
          <w:tcPr>
            <w:tcW w:w="1867" w:type="dxa"/>
            <w:shd w:val="clear" w:color="auto" w:fill="BFBFBF" w:themeFill="background1" w:themeFillShade="BF"/>
          </w:tcPr>
          <w:p w:rsidR="00F71D38" w:rsidRDefault="00A41D66">
            <w:pPr>
              <w:jc w:val="right"/>
              <w:rPr>
                <w:rFonts w:ascii="Arial" w:hAnsi="Arial" w:cs="Arial"/>
                <w:b/>
                <w:sz w:val="20"/>
                <w:szCs w:val="20"/>
              </w:rPr>
            </w:pPr>
            <w:r>
              <w:rPr>
                <w:rFonts w:ascii="Arial" w:hAnsi="Arial" w:cs="Arial"/>
                <w:b/>
                <w:sz w:val="20"/>
                <w:szCs w:val="20"/>
              </w:rPr>
              <w:t>Required regularity of Submission</w:t>
            </w:r>
          </w:p>
        </w:tc>
      </w:tr>
      <w:tr w:rsidR="00F71D38">
        <w:tc>
          <w:tcPr>
            <w:tcW w:w="805" w:type="dxa"/>
            <w:shd w:val="clear" w:color="auto" w:fill="BFBFBF" w:themeFill="background1" w:themeFillShade="BF"/>
          </w:tcPr>
          <w:p w:rsidR="00F71D38" w:rsidRDefault="00A41D66">
            <w:pPr>
              <w:rPr>
                <w:rFonts w:ascii="Arial" w:hAnsi="Arial" w:cs="Arial"/>
                <w:b/>
                <w:sz w:val="20"/>
                <w:szCs w:val="20"/>
              </w:rPr>
            </w:pPr>
            <w:r>
              <w:rPr>
                <w:rFonts w:ascii="Arial" w:hAnsi="Arial" w:cs="Arial"/>
                <w:b/>
                <w:sz w:val="20"/>
                <w:szCs w:val="20"/>
              </w:rPr>
              <w:t>2.</w:t>
            </w:r>
          </w:p>
        </w:tc>
        <w:tc>
          <w:tcPr>
            <w:tcW w:w="5141" w:type="dxa"/>
            <w:shd w:val="clear" w:color="auto" w:fill="BFBFBF" w:themeFill="background1" w:themeFillShade="BF"/>
          </w:tcPr>
          <w:p w:rsidR="00F71D38" w:rsidRDefault="00A41D66">
            <w:pPr>
              <w:rPr>
                <w:rFonts w:ascii="Arial" w:hAnsi="Arial" w:cs="Arial"/>
                <w:b/>
                <w:sz w:val="20"/>
                <w:szCs w:val="20"/>
              </w:rPr>
            </w:pPr>
            <w:r>
              <w:rPr>
                <w:rFonts w:ascii="Arial" w:hAnsi="Arial" w:cs="Arial"/>
                <w:b/>
                <w:sz w:val="20"/>
                <w:szCs w:val="20"/>
              </w:rPr>
              <w:t>Delivery and Service Records and Reporting Information</w:t>
            </w:r>
          </w:p>
        </w:tc>
        <w:tc>
          <w:tcPr>
            <w:tcW w:w="2037" w:type="dxa"/>
            <w:shd w:val="clear" w:color="auto" w:fill="BFBFBF" w:themeFill="background1" w:themeFillShade="BF"/>
          </w:tcPr>
          <w:p w:rsidR="00F71D38" w:rsidRDefault="00A41D66">
            <w:pPr>
              <w:jc w:val="center"/>
              <w:rPr>
                <w:rFonts w:ascii="Arial" w:hAnsi="Arial" w:cs="Arial"/>
                <w:b/>
                <w:sz w:val="20"/>
                <w:szCs w:val="20"/>
              </w:rPr>
            </w:pPr>
            <w:r>
              <w:rPr>
                <w:rFonts w:ascii="Arial" w:hAnsi="Arial" w:cs="Arial"/>
                <w:b/>
                <w:sz w:val="20"/>
                <w:szCs w:val="20"/>
              </w:rPr>
              <w:t>Guidance note: delete if not appropriate.</w:t>
            </w:r>
          </w:p>
        </w:tc>
        <w:tc>
          <w:tcPr>
            <w:tcW w:w="1867" w:type="dxa"/>
            <w:shd w:val="clear" w:color="auto" w:fill="BFBFBF" w:themeFill="background1" w:themeFillShade="BF"/>
          </w:tcPr>
          <w:p w:rsidR="00F71D38" w:rsidRDefault="00F71D38">
            <w:pPr>
              <w:jc w:val="right"/>
              <w:rPr>
                <w:rFonts w:ascii="Arial" w:hAnsi="Arial" w:cs="Arial"/>
                <w:b/>
                <w:sz w:val="20"/>
                <w:szCs w:val="20"/>
              </w:rPr>
            </w:pPr>
          </w:p>
        </w:tc>
      </w:tr>
      <w:tr w:rsidR="00F71D38">
        <w:tc>
          <w:tcPr>
            <w:tcW w:w="805" w:type="dxa"/>
          </w:tcPr>
          <w:p w:rsidR="00F71D38" w:rsidRDefault="00A41D66">
            <w:pPr>
              <w:rPr>
                <w:rFonts w:ascii="Arial" w:hAnsi="Arial" w:cs="Arial"/>
                <w:sz w:val="20"/>
                <w:szCs w:val="20"/>
              </w:rPr>
            </w:pPr>
            <w:r>
              <w:rPr>
                <w:rFonts w:ascii="Arial" w:hAnsi="Arial" w:cs="Arial"/>
                <w:sz w:val="20"/>
                <w:szCs w:val="20"/>
              </w:rPr>
              <w:t>2.1</w:t>
            </w:r>
          </w:p>
        </w:tc>
        <w:tc>
          <w:tcPr>
            <w:tcW w:w="5141" w:type="dxa"/>
          </w:tcPr>
          <w:p w:rsidR="00F71D38" w:rsidRDefault="00A41D66">
            <w:pPr>
              <w:rPr>
                <w:rFonts w:ascii="Arial" w:hAnsi="Arial" w:cs="Arial"/>
                <w:sz w:val="20"/>
                <w:szCs w:val="20"/>
              </w:rPr>
            </w:pPr>
            <w:r>
              <w:rPr>
                <w:rFonts w:ascii="Arial" w:hAnsi="Arial" w:cs="Arial"/>
                <w:sz w:val="20"/>
                <w:szCs w:val="20"/>
              </w:rPr>
              <w:t>Statement of any commercial issues by the Supplier during that period (late payment). Report of resolution of any previously noted items.</w:t>
            </w:r>
          </w:p>
        </w:tc>
        <w:tc>
          <w:tcPr>
            <w:tcW w:w="2037" w:type="dxa"/>
          </w:tcPr>
          <w:p w:rsidR="00F71D38" w:rsidRDefault="00A41D66">
            <w:pPr>
              <w:jc w:val="center"/>
              <w:rPr>
                <w:rFonts w:ascii="Arial" w:hAnsi="Arial" w:cs="Arial"/>
                <w:sz w:val="20"/>
                <w:szCs w:val="20"/>
              </w:rPr>
            </w:pPr>
            <w:r>
              <w:rPr>
                <w:rFonts w:ascii="Arial" w:hAnsi="Arial" w:cs="Arial"/>
                <w:sz w:val="20"/>
                <w:szCs w:val="20"/>
              </w:rPr>
              <w:t>All</w:t>
            </w:r>
          </w:p>
        </w:tc>
        <w:tc>
          <w:tcPr>
            <w:tcW w:w="1867" w:type="dxa"/>
          </w:tcPr>
          <w:p w:rsidR="00F71D38" w:rsidRDefault="00A41D66">
            <w:pPr>
              <w:jc w:val="right"/>
              <w:rPr>
                <w:rFonts w:ascii="Arial" w:hAnsi="Arial" w:cs="Arial"/>
                <w:sz w:val="20"/>
                <w:szCs w:val="20"/>
              </w:rPr>
            </w:pPr>
            <w:r>
              <w:rPr>
                <w:rFonts w:ascii="Arial" w:hAnsi="Arial" w:cs="Arial"/>
                <w:sz w:val="20"/>
                <w:szCs w:val="20"/>
              </w:rPr>
              <w:t>monthly in arrears</w:t>
            </w:r>
          </w:p>
        </w:tc>
      </w:tr>
      <w:tr w:rsidR="00F71D38">
        <w:tc>
          <w:tcPr>
            <w:tcW w:w="805" w:type="dxa"/>
          </w:tcPr>
          <w:p w:rsidR="00F71D38" w:rsidRDefault="00A41D66">
            <w:pPr>
              <w:rPr>
                <w:rFonts w:ascii="Arial" w:hAnsi="Arial" w:cs="Arial"/>
                <w:sz w:val="20"/>
                <w:szCs w:val="20"/>
              </w:rPr>
            </w:pPr>
            <w:r>
              <w:rPr>
                <w:rFonts w:ascii="Arial" w:hAnsi="Arial" w:cs="Arial"/>
                <w:sz w:val="20"/>
                <w:szCs w:val="20"/>
              </w:rPr>
              <w:t>2.2</w:t>
            </w:r>
          </w:p>
        </w:tc>
        <w:tc>
          <w:tcPr>
            <w:tcW w:w="5141" w:type="dxa"/>
          </w:tcPr>
          <w:p w:rsidR="00F71D38" w:rsidRDefault="00A41D66">
            <w:pPr>
              <w:rPr>
                <w:rFonts w:ascii="Arial" w:hAnsi="Arial" w:cs="Arial"/>
                <w:sz w:val="20"/>
                <w:szCs w:val="20"/>
              </w:rPr>
            </w:pPr>
            <w:r>
              <w:rPr>
                <w:rFonts w:ascii="Arial" w:hAnsi="Arial" w:cs="Arial"/>
                <w:sz w:val="20"/>
                <w:szCs w:val="20"/>
              </w:rPr>
              <w:t>Report from the Supplier of any change to its financial standing / any change to its group structure.</w:t>
            </w:r>
          </w:p>
        </w:tc>
        <w:tc>
          <w:tcPr>
            <w:tcW w:w="2037" w:type="dxa"/>
          </w:tcPr>
          <w:p w:rsidR="00F71D38" w:rsidRDefault="00A41D66">
            <w:pPr>
              <w:jc w:val="center"/>
              <w:rPr>
                <w:rFonts w:ascii="Arial" w:hAnsi="Arial" w:cs="Arial"/>
                <w:sz w:val="20"/>
                <w:szCs w:val="20"/>
              </w:rPr>
            </w:pPr>
            <w:r>
              <w:rPr>
                <w:rFonts w:ascii="Arial" w:hAnsi="Arial" w:cs="Arial"/>
                <w:sz w:val="20"/>
                <w:szCs w:val="20"/>
              </w:rPr>
              <w:t>All</w:t>
            </w:r>
          </w:p>
        </w:tc>
        <w:tc>
          <w:tcPr>
            <w:tcW w:w="1867" w:type="dxa"/>
          </w:tcPr>
          <w:p w:rsidR="00F71D38" w:rsidRDefault="00A41D66">
            <w:pPr>
              <w:jc w:val="right"/>
              <w:rPr>
                <w:rFonts w:ascii="Arial" w:hAnsi="Arial" w:cs="Arial"/>
                <w:sz w:val="20"/>
                <w:szCs w:val="20"/>
              </w:rPr>
            </w:pPr>
            <w:r>
              <w:rPr>
                <w:rFonts w:ascii="Arial" w:hAnsi="Arial" w:cs="Arial"/>
                <w:sz w:val="20"/>
                <w:szCs w:val="20"/>
              </w:rPr>
              <w:t>monthly in arrears</w:t>
            </w:r>
          </w:p>
        </w:tc>
      </w:tr>
      <w:tr w:rsidR="00F71D38">
        <w:tc>
          <w:tcPr>
            <w:tcW w:w="805" w:type="dxa"/>
          </w:tcPr>
          <w:p w:rsidR="00F71D38" w:rsidRDefault="00A41D66">
            <w:pPr>
              <w:rPr>
                <w:rFonts w:ascii="Arial" w:hAnsi="Arial" w:cs="Arial"/>
                <w:sz w:val="20"/>
                <w:szCs w:val="20"/>
              </w:rPr>
            </w:pPr>
            <w:r>
              <w:rPr>
                <w:rFonts w:ascii="Arial" w:hAnsi="Arial" w:cs="Arial"/>
                <w:sz w:val="20"/>
                <w:szCs w:val="20"/>
              </w:rPr>
              <w:t>2.3</w:t>
            </w:r>
          </w:p>
        </w:tc>
        <w:tc>
          <w:tcPr>
            <w:tcW w:w="5141" w:type="dxa"/>
          </w:tcPr>
          <w:p w:rsidR="00F71D38" w:rsidRDefault="00A41D66">
            <w:pPr>
              <w:rPr>
                <w:rFonts w:ascii="Arial" w:hAnsi="Arial" w:cs="Arial"/>
                <w:sz w:val="20"/>
                <w:szCs w:val="20"/>
              </w:rPr>
            </w:pPr>
            <w:r>
              <w:rPr>
                <w:rFonts w:ascii="Arial" w:hAnsi="Arial" w:cs="Arial"/>
                <w:sz w:val="20"/>
                <w:szCs w:val="20"/>
              </w:rPr>
              <w:t>Request for use of any subcontractors (where such request for permission is required under the Contract), otherwise notification for Authority’s interest.</w:t>
            </w:r>
          </w:p>
        </w:tc>
        <w:tc>
          <w:tcPr>
            <w:tcW w:w="2037" w:type="dxa"/>
          </w:tcPr>
          <w:p w:rsidR="00F71D38" w:rsidRDefault="00A41D66">
            <w:pPr>
              <w:jc w:val="center"/>
              <w:rPr>
                <w:rFonts w:ascii="Arial" w:hAnsi="Arial" w:cs="Arial"/>
                <w:sz w:val="20"/>
                <w:szCs w:val="20"/>
              </w:rPr>
            </w:pPr>
            <w:r>
              <w:rPr>
                <w:rFonts w:ascii="Arial" w:hAnsi="Arial" w:cs="Arial"/>
                <w:sz w:val="20"/>
                <w:szCs w:val="20"/>
              </w:rPr>
              <w:t>All</w:t>
            </w:r>
          </w:p>
        </w:tc>
        <w:tc>
          <w:tcPr>
            <w:tcW w:w="1867" w:type="dxa"/>
          </w:tcPr>
          <w:p w:rsidR="00F71D38" w:rsidRDefault="00A41D66">
            <w:pPr>
              <w:jc w:val="right"/>
              <w:rPr>
                <w:rFonts w:ascii="Arial" w:hAnsi="Arial" w:cs="Arial"/>
                <w:sz w:val="20"/>
                <w:szCs w:val="20"/>
              </w:rPr>
            </w:pPr>
            <w:r>
              <w:rPr>
                <w:rFonts w:ascii="Arial" w:hAnsi="Arial" w:cs="Arial"/>
                <w:sz w:val="20"/>
                <w:szCs w:val="20"/>
              </w:rPr>
              <w:t>monthly in arrears</w:t>
            </w:r>
          </w:p>
        </w:tc>
      </w:tr>
      <w:tr w:rsidR="00F71D38">
        <w:tc>
          <w:tcPr>
            <w:tcW w:w="805" w:type="dxa"/>
          </w:tcPr>
          <w:p w:rsidR="00F71D38" w:rsidRDefault="00A41D66">
            <w:pPr>
              <w:rPr>
                <w:rFonts w:ascii="Arial" w:hAnsi="Arial" w:cs="Arial"/>
                <w:sz w:val="20"/>
                <w:szCs w:val="20"/>
              </w:rPr>
            </w:pPr>
            <w:r>
              <w:rPr>
                <w:rFonts w:ascii="Arial" w:hAnsi="Arial" w:cs="Arial"/>
                <w:sz w:val="20"/>
                <w:szCs w:val="20"/>
              </w:rPr>
              <w:t>2.4</w:t>
            </w:r>
          </w:p>
        </w:tc>
        <w:tc>
          <w:tcPr>
            <w:tcW w:w="5141" w:type="dxa"/>
          </w:tcPr>
          <w:p w:rsidR="00F71D38" w:rsidRDefault="00A41D66">
            <w:pPr>
              <w:rPr>
                <w:rFonts w:ascii="Arial" w:hAnsi="Arial" w:cs="Arial"/>
                <w:sz w:val="20"/>
                <w:szCs w:val="20"/>
              </w:rPr>
            </w:pPr>
            <w:r>
              <w:rPr>
                <w:rFonts w:ascii="Arial" w:hAnsi="Arial" w:cs="Arial"/>
                <w:sz w:val="20"/>
                <w:szCs w:val="20"/>
              </w:rPr>
              <w:t>Any remediation plans agreed, and any progress against an agreed remediation plan.</w:t>
            </w:r>
          </w:p>
        </w:tc>
        <w:tc>
          <w:tcPr>
            <w:tcW w:w="2037" w:type="dxa"/>
          </w:tcPr>
          <w:p w:rsidR="00F71D38" w:rsidRDefault="00A41D66">
            <w:pPr>
              <w:jc w:val="center"/>
              <w:rPr>
                <w:rFonts w:ascii="Arial" w:hAnsi="Arial" w:cs="Arial"/>
                <w:sz w:val="20"/>
                <w:szCs w:val="20"/>
              </w:rPr>
            </w:pPr>
            <w:r>
              <w:rPr>
                <w:rFonts w:ascii="Arial" w:hAnsi="Arial" w:cs="Arial"/>
                <w:sz w:val="20"/>
                <w:szCs w:val="20"/>
              </w:rPr>
              <w:t>All</w:t>
            </w:r>
          </w:p>
        </w:tc>
        <w:tc>
          <w:tcPr>
            <w:tcW w:w="1867" w:type="dxa"/>
          </w:tcPr>
          <w:p w:rsidR="00F71D38" w:rsidRDefault="00A41D66">
            <w:pPr>
              <w:jc w:val="right"/>
              <w:rPr>
                <w:rFonts w:ascii="Arial" w:hAnsi="Arial" w:cs="Arial"/>
                <w:sz w:val="20"/>
                <w:szCs w:val="20"/>
              </w:rPr>
            </w:pPr>
            <w:r>
              <w:rPr>
                <w:rFonts w:ascii="Arial" w:hAnsi="Arial" w:cs="Arial"/>
                <w:sz w:val="20"/>
                <w:szCs w:val="20"/>
              </w:rPr>
              <w:t>monthly in arrears</w:t>
            </w:r>
          </w:p>
        </w:tc>
      </w:tr>
    </w:tbl>
    <w:p w:rsidR="00F71D38" w:rsidRDefault="00F71D38">
      <w:pPr>
        <w:spacing w:after="0" w:line="240" w:lineRule="auto"/>
        <w:rPr>
          <w:rFonts w:ascii="Arial" w:eastAsia="Calibri" w:hAnsi="Arial" w:cs="Arial"/>
          <w:sz w:val="20"/>
          <w:szCs w:val="20"/>
          <w:lang w:eastAsia="en-US"/>
        </w:rPr>
      </w:pPr>
    </w:p>
    <w:p w:rsidR="00F71D38" w:rsidRDefault="00F71D38">
      <w:pPr>
        <w:spacing w:after="0" w:line="240" w:lineRule="auto"/>
        <w:rPr>
          <w:rFonts w:ascii="Arial" w:eastAsia="Calibri" w:hAnsi="Arial" w:cs="Arial"/>
          <w:sz w:val="20"/>
          <w:szCs w:val="20"/>
          <w:lang w:eastAsia="en-US"/>
        </w:rPr>
      </w:pPr>
    </w:p>
    <w:p w:rsidR="00F71D38" w:rsidRDefault="00F71D38">
      <w:pPr>
        <w:spacing w:after="0" w:line="240" w:lineRule="auto"/>
        <w:rPr>
          <w:rFonts w:ascii="Arial" w:eastAsia="Calibri" w:hAnsi="Arial" w:cs="Arial"/>
          <w:sz w:val="20"/>
          <w:szCs w:val="20"/>
          <w:lang w:eastAsia="en-US"/>
        </w:rPr>
      </w:pPr>
    </w:p>
    <w:tbl>
      <w:tblPr>
        <w:tblStyle w:val="TableGrid2"/>
        <w:tblW w:w="0" w:type="auto"/>
        <w:tblLook w:val="04A0" w:firstRow="1" w:lastRow="0" w:firstColumn="1" w:lastColumn="0" w:noHBand="0" w:noVBand="1"/>
      </w:tblPr>
      <w:tblGrid>
        <w:gridCol w:w="738"/>
        <w:gridCol w:w="4929"/>
        <w:gridCol w:w="1989"/>
        <w:gridCol w:w="1968"/>
      </w:tblGrid>
      <w:tr w:rsidR="00F71D38">
        <w:tc>
          <w:tcPr>
            <w:tcW w:w="959" w:type="dxa"/>
            <w:shd w:val="clear" w:color="auto" w:fill="BFBFBF" w:themeFill="background1" w:themeFillShade="BF"/>
          </w:tcPr>
          <w:p w:rsidR="00F71D38" w:rsidRDefault="00F71D38">
            <w:pPr>
              <w:rPr>
                <w:rFonts w:ascii="Arial" w:hAnsi="Arial" w:cs="Arial"/>
                <w:sz w:val="20"/>
                <w:szCs w:val="20"/>
              </w:rPr>
            </w:pPr>
          </w:p>
        </w:tc>
        <w:tc>
          <w:tcPr>
            <w:tcW w:w="7938" w:type="dxa"/>
            <w:shd w:val="clear" w:color="auto" w:fill="BFBFBF" w:themeFill="background1" w:themeFillShade="BF"/>
          </w:tcPr>
          <w:p w:rsidR="00F71D38" w:rsidRDefault="00A41D66">
            <w:pPr>
              <w:rPr>
                <w:rFonts w:ascii="Arial" w:hAnsi="Arial" w:cs="Arial"/>
                <w:b/>
                <w:sz w:val="20"/>
                <w:szCs w:val="20"/>
              </w:rPr>
            </w:pPr>
            <w:r>
              <w:rPr>
                <w:rFonts w:ascii="Arial" w:hAnsi="Arial" w:cs="Arial"/>
                <w:b/>
                <w:sz w:val="20"/>
                <w:szCs w:val="20"/>
              </w:rPr>
              <w:t>Type of Information</w:t>
            </w:r>
          </w:p>
        </w:tc>
        <w:tc>
          <w:tcPr>
            <w:tcW w:w="2551" w:type="dxa"/>
            <w:shd w:val="clear" w:color="auto" w:fill="BFBFBF" w:themeFill="background1" w:themeFillShade="BF"/>
          </w:tcPr>
          <w:p w:rsidR="00F71D38" w:rsidRDefault="00A41D66">
            <w:pPr>
              <w:jc w:val="center"/>
              <w:rPr>
                <w:rFonts w:ascii="Arial" w:hAnsi="Arial" w:cs="Arial"/>
                <w:b/>
                <w:sz w:val="20"/>
                <w:szCs w:val="20"/>
              </w:rPr>
            </w:pPr>
            <w:r>
              <w:rPr>
                <w:rFonts w:ascii="Arial" w:hAnsi="Arial" w:cs="Arial"/>
                <w:b/>
                <w:sz w:val="20"/>
                <w:szCs w:val="20"/>
              </w:rPr>
              <w:t>Which Services does this requirement apply to?</w:t>
            </w:r>
          </w:p>
        </w:tc>
        <w:tc>
          <w:tcPr>
            <w:tcW w:w="2268" w:type="dxa"/>
            <w:shd w:val="clear" w:color="auto" w:fill="BFBFBF" w:themeFill="background1" w:themeFillShade="BF"/>
          </w:tcPr>
          <w:p w:rsidR="00F71D38" w:rsidRDefault="00A41D66">
            <w:pPr>
              <w:jc w:val="right"/>
              <w:rPr>
                <w:rFonts w:ascii="Arial" w:hAnsi="Arial" w:cs="Arial"/>
                <w:b/>
                <w:sz w:val="20"/>
                <w:szCs w:val="20"/>
              </w:rPr>
            </w:pPr>
            <w:r>
              <w:rPr>
                <w:rFonts w:ascii="Arial" w:hAnsi="Arial" w:cs="Arial"/>
                <w:b/>
                <w:sz w:val="20"/>
                <w:szCs w:val="20"/>
              </w:rPr>
              <w:t>Required regularity of Submission</w:t>
            </w:r>
          </w:p>
        </w:tc>
      </w:tr>
      <w:tr w:rsidR="00F71D38">
        <w:tc>
          <w:tcPr>
            <w:tcW w:w="959" w:type="dxa"/>
            <w:shd w:val="clear" w:color="auto" w:fill="BFBFBF" w:themeFill="background1" w:themeFillShade="BF"/>
          </w:tcPr>
          <w:p w:rsidR="00F71D38" w:rsidRDefault="00A41D66">
            <w:pPr>
              <w:rPr>
                <w:rFonts w:ascii="Arial" w:hAnsi="Arial" w:cs="Arial"/>
                <w:b/>
                <w:sz w:val="20"/>
                <w:szCs w:val="20"/>
              </w:rPr>
            </w:pPr>
            <w:r>
              <w:rPr>
                <w:rFonts w:ascii="Arial" w:hAnsi="Arial" w:cs="Arial"/>
                <w:b/>
                <w:sz w:val="20"/>
                <w:szCs w:val="20"/>
              </w:rPr>
              <w:t>3.</w:t>
            </w:r>
          </w:p>
        </w:tc>
        <w:tc>
          <w:tcPr>
            <w:tcW w:w="7938" w:type="dxa"/>
            <w:shd w:val="clear" w:color="auto" w:fill="BFBFBF" w:themeFill="background1" w:themeFillShade="BF"/>
          </w:tcPr>
          <w:p w:rsidR="00F71D38" w:rsidRDefault="00A41D66">
            <w:pPr>
              <w:rPr>
                <w:rFonts w:ascii="Arial" w:hAnsi="Arial" w:cs="Arial"/>
                <w:b/>
                <w:sz w:val="20"/>
                <w:szCs w:val="20"/>
              </w:rPr>
            </w:pPr>
            <w:r>
              <w:rPr>
                <w:rFonts w:ascii="Arial" w:hAnsi="Arial" w:cs="Arial"/>
                <w:b/>
                <w:sz w:val="20"/>
                <w:szCs w:val="20"/>
              </w:rPr>
              <w:t>Security Reporting Information</w:t>
            </w:r>
          </w:p>
        </w:tc>
        <w:tc>
          <w:tcPr>
            <w:tcW w:w="2551" w:type="dxa"/>
            <w:shd w:val="clear" w:color="auto" w:fill="BFBFBF" w:themeFill="background1" w:themeFillShade="BF"/>
          </w:tcPr>
          <w:p w:rsidR="00F71D38" w:rsidRDefault="00A41D66">
            <w:pPr>
              <w:jc w:val="center"/>
              <w:rPr>
                <w:rFonts w:ascii="Arial" w:hAnsi="Arial" w:cs="Arial"/>
                <w:b/>
                <w:sz w:val="20"/>
                <w:szCs w:val="20"/>
              </w:rPr>
            </w:pPr>
            <w:r>
              <w:rPr>
                <w:rFonts w:ascii="Arial" w:hAnsi="Arial" w:cs="Arial"/>
                <w:b/>
                <w:sz w:val="20"/>
                <w:szCs w:val="20"/>
              </w:rPr>
              <w:t>Guidance note: delete if not appropriate.</w:t>
            </w:r>
          </w:p>
        </w:tc>
        <w:tc>
          <w:tcPr>
            <w:tcW w:w="2268" w:type="dxa"/>
            <w:shd w:val="clear" w:color="auto" w:fill="BFBFBF" w:themeFill="background1" w:themeFillShade="BF"/>
          </w:tcPr>
          <w:p w:rsidR="00F71D38" w:rsidRDefault="00F71D38">
            <w:pPr>
              <w:jc w:val="right"/>
              <w:rPr>
                <w:rFonts w:ascii="Arial" w:hAnsi="Arial" w:cs="Arial"/>
                <w:b/>
                <w:sz w:val="20"/>
                <w:szCs w:val="20"/>
              </w:rPr>
            </w:pPr>
          </w:p>
        </w:tc>
      </w:tr>
      <w:tr w:rsidR="00F71D38">
        <w:tc>
          <w:tcPr>
            <w:tcW w:w="959" w:type="dxa"/>
          </w:tcPr>
          <w:p w:rsidR="00F71D38" w:rsidRDefault="00A41D66">
            <w:pPr>
              <w:rPr>
                <w:rFonts w:ascii="Arial" w:hAnsi="Arial" w:cs="Arial"/>
                <w:sz w:val="20"/>
                <w:szCs w:val="20"/>
              </w:rPr>
            </w:pPr>
            <w:r>
              <w:rPr>
                <w:rFonts w:ascii="Arial" w:hAnsi="Arial" w:cs="Arial"/>
                <w:sz w:val="20"/>
                <w:szCs w:val="20"/>
              </w:rPr>
              <w:t>3.1</w:t>
            </w:r>
          </w:p>
        </w:tc>
        <w:tc>
          <w:tcPr>
            <w:tcW w:w="7938" w:type="dxa"/>
          </w:tcPr>
          <w:p w:rsidR="00F71D38" w:rsidRDefault="00A41D66">
            <w:pPr>
              <w:rPr>
                <w:rFonts w:ascii="Arial" w:hAnsi="Arial" w:cs="Arial"/>
                <w:sz w:val="20"/>
                <w:szCs w:val="20"/>
              </w:rPr>
            </w:pPr>
            <w:r>
              <w:rPr>
                <w:rFonts w:ascii="Arial" w:hAnsi="Arial" w:cs="Arial"/>
                <w:sz w:val="20"/>
                <w:szCs w:val="20"/>
              </w:rPr>
              <w:t>IG Toolkit submission.</w:t>
            </w:r>
          </w:p>
        </w:tc>
        <w:tc>
          <w:tcPr>
            <w:tcW w:w="2551" w:type="dxa"/>
          </w:tcPr>
          <w:p w:rsidR="00F71D38" w:rsidRDefault="00A41D66">
            <w:pPr>
              <w:jc w:val="center"/>
              <w:rPr>
                <w:rFonts w:ascii="Arial" w:hAnsi="Arial" w:cs="Arial"/>
                <w:sz w:val="20"/>
                <w:szCs w:val="20"/>
              </w:rPr>
            </w:pPr>
            <w:r>
              <w:rPr>
                <w:rFonts w:ascii="Arial" w:hAnsi="Arial" w:cs="Arial"/>
                <w:sz w:val="20"/>
                <w:szCs w:val="20"/>
              </w:rPr>
              <w:t xml:space="preserve">All </w:t>
            </w:r>
          </w:p>
        </w:tc>
        <w:tc>
          <w:tcPr>
            <w:tcW w:w="2268" w:type="dxa"/>
          </w:tcPr>
          <w:p w:rsidR="00F71D38" w:rsidRDefault="00A41D66">
            <w:pPr>
              <w:jc w:val="right"/>
              <w:rPr>
                <w:rFonts w:ascii="Arial" w:hAnsi="Arial" w:cs="Arial"/>
                <w:sz w:val="20"/>
                <w:szCs w:val="20"/>
              </w:rPr>
            </w:pPr>
            <w:r>
              <w:rPr>
                <w:rFonts w:ascii="Arial" w:hAnsi="Arial" w:cs="Arial"/>
                <w:sz w:val="20"/>
                <w:szCs w:val="20"/>
              </w:rPr>
              <w:t>on demand by the Authority, and at least annually in arrears</w:t>
            </w:r>
          </w:p>
        </w:tc>
      </w:tr>
      <w:tr w:rsidR="00F71D38">
        <w:tc>
          <w:tcPr>
            <w:tcW w:w="959" w:type="dxa"/>
          </w:tcPr>
          <w:p w:rsidR="00F71D38" w:rsidRDefault="00A41D66">
            <w:pPr>
              <w:rPr>
                <w:rFonts w:ascii="Arial" w:hAnsi="Arial" w:cs="Arial"/>
                <w:sz w:val="20"/>
                <w:szCs w:val="20"/>
              </w:rPr>
            </w:pPr>
            <w:r>
              <w:rPr>
                <w:rFonts w:ascii="Arial" w:hAnsi="Arial" w:cs="Arial"/>
                <w:sz w:val="20"/>
                <w:szCs w:val="20"/>
              </w:rPr>
              <w:t>3.2</w:t>
            </w:r>
          </w:p>
        </w:tc>
        <w:tc>
          <w:tcPr>
            <w:tcW w:w="7938" w:type="dxa"/>
          </w:tcPr>
          <w:p w:rsidR="00F71D38" w:rsidRDefault="00A41D66">
            <w:pPr>
              <w:rPr>
                <w:rFonts w:ascii="Arial" w:hAnsi="Arial" w:cs="Arial"/>
                <w:sz w:val="20"/>
                <w:szCs w:val="20"/>
              </w:rPr>
            </w:pPr>
            <w:r>
              <w:rPr>
                <w:rFonts w:ascii="Arial" w:hAnsi="Arial" w:cs="Arial"/>
                <w:sz w:val="20"/>
                <w:szCs w:val="20"/>
              </w:rPr>
              <w:t>Copies of required security clearance certificates of all staff.</w:t>
            </w:r>
          </w:p>
        </w:tc>
        <w:tc>
          <w:tcPr>
            <w:tcW w:w="2551" w:type="dxa"/>
          </w:tcPr>
          <w:p w:rsidR="00F71D38" w:rsidRDefault="00A41D66">
            <w:pPr>
              <w:jc w:val="center"/>
              <w:rPr>
                <w:rFonts w:ascii="Arial" w:hAnsi="Arial" w:cs="Arial"/>
                <w:sz w:val="20"/>
                <w:szCs w:val="20"/>
              </w:rPr>
            </w:pPr>
            <w:r>
              <w:rPr>
                <w:rFonts w:ascii="Arial" w:hAnsi="Arial" w:cs="Arial"/>
                <w:sz w:val="20"/>
                <w:szCs w:val="20"/>
              </w:rPr>
              <w:t>where staff process PID or on site</w:t>
            </w:r>
          </w:p>
        </w:tc>
        <w:tc>
          <w:tcPr>
            <w:tcW w:w="2268" w:type="dxa"/>
          </w:tcPr>
          <w:p w:rsidR="00F71D38" w:rsidRDefault="00A41D66">
            <w:pPr>
              <w:jc w:val="right"/>
              <w:rPr>
                <w:rFonts w:ascii="Arial" w:hAnsi="Arial" w:cs="Arial"/>
                <w:sz w:val="20"/>
                <w:szCs w:val="20"/>
              </w:rPr>
            </w:pPr>
            <w:r>
              <w:rPr>
                <w:rFonts w:ascii="Arial" w:hAnsi="Arial" w:cs="Arial"/>
                <w:sz w:val="20"/>
                <w:szCs w:val="20"/>
              </w:rPr>
              <w:t xml:space="preserve">on demand by the Authority, and </w:t>
            </w:r>
          </w:p>
          <w:p w:rsidR="00F71D38" w:rsidRDefault="00A41D66">
            <w:pPr>
              <w:jc w:val="right"/>
              <w:rPr>
                <w:rFonts w:ascii="Arial" w:hAnsi="Arial" w:cs="Arial"/>
                <w:sz w:val="20"/>
                <w:szCs w:val="20"/>
              </w:rPr>
            </w:pPr>
            <w:r>
              <w:rPr>
                <w:rFonts w:ascii="Arial" w:hAnsi="Arial" w:cs="Arial"/>
                <w:sz w:val="20"/>
                <w:szCs w:val="20"/>
              </w:rPr>
              <w:t>in advance of commencement of activity for the named staff</w:t>
            </w:r>
          </w:p>
        </w:tc>
      </w:tr>
      <w:tr w:rsidR="00F71D38">
        <w:tc>
          <w:tcPr>
            <w:tcW w:w="959" w:type="dxa"/>
          </w:tcPr>
          <w:p w:rsidR="00F71D38" w:rsidRDefault="00A41D66">
            <w:pPr>
              <w:rPr>
                <w:rFonts w:ascii="Arial" w:hAnsi="Arial" w:cs="Arial"/>
                <w:sz w:val="20"/>
                <w:szCs w:val="20"/>
              </w:rPr>
            </w:pPr>
            <w:r>
              <w:rPr>
                <w:rFonts w:ascii="Arial" w:hAnsi="Arial" w:cs="Arial"/>
                <w:sz w:val="20"/>
                <w:szCs w:val="20"/>
              </w:rPr>
              <w:t>3.3</w:t>
            </w:r>
          </w:p>
        </w:tc>
        <w:tc>
          <w:tcPr>
            <w:tcW w:w="7938" w:type="dxa"/>
          </w:tcPr>
          <w:p w:rsidR="00F71D38" w:rsidRDefault="00A41D66">
            <w:pPr>
              <w:rPr>
                <w:rFonts w:ascii="Arial" w:hAnsi="Arial" w:cs="Arial"/>
                <w:sz w:val="20"/>
                <w:szCs w:val="20"/>
              </w:rPr>
            </w:pPr>
            <w:r>
              <w:rPr>
                <w:rFonts w:ascii="Arial" w:hAnsi="Arial" w:cs="Arial"/>
                <w:sz w:val="20"/>
                <w:szCs w:val="20"/>
              </w:rPr>
              <w:t>Unique individual identifier number and full name of staff handling Patient Identifiable Data.</w:t>
            </w:r>
          </w:p>
        </w:tc>
        <w:tc>
          <w:tcPr>
            <w:tcW w:w="2551" w:type="dxa"/>
          </w:tcPr>
          <w:p w:rsidR="00F71D38" w:rsidRDefault="00A41D66">
            <w:pPr>
              <w:jc w:val="center"/>
              <w:rPr>
                <w:rFonts w:ascii="Arial" w:hAnsi="Arial" w:cs="Arial"/>
                <w:sz w:val="20"/>
                <w:szCs w:val="20"/>
              </w:rPr>
            </w:pPr>
            <w:r>
              <w:rPr>
                <w:rFonts w:ascii="Arial" w:hAnsi="Arial" w:cs="Arial"/>
                <w:sz w:val="20"/>
                <w:szCs w:val="20"/>
              </w:rPr>
              <w:t>where staff process PID or on site</w:t>
            </w:r>
          </w:p>
        </w:tc>
        <w:tc>
          <w:tcPr>
            <w:tcW w:w="2268" w:type="dxa"/>
          </w:tcPr>
          <w:p w:rsidR="00F71D38" w:rsidRDefault="00A41D66">
            <w:pPr>
              <w:jc w:val="right"/>
              <w:rPr>
                <w:rFonts w:ascii="Arial" w:hAnsi="Arial" w:cs="Arial"/>
                <w:sz w:val="20"/>
                <w:szCs w:val="20"/>
              </w:rPr>
            </w:pPr>
            <w:r>
              <w:rPr>
                <w:rFonts w:ascii="Arial" w:hAnsi="Arial" w:cs="Arial"/>
                <w:sz w:val="20"/>
                <w:szCs w:val="20"/>
              </w:rPr>
              <w:t xml:space="preserve">on demand by the Authority, and </w:t>
            </w:r>
          </w:p>
          <w:p w:rsidR="00F71D38" w:rsidRDefault="00A41D66">
            <w:pPr>
              <w:jc w:val="right"/>
              <w:rPr>
                <w:rFonts w:ascii="Arial" w:hAnsi="Arial" w:cs="Arial"/>
                <w:sz w:val="20"/>
                <w:szCs w:val="20"/>
              </w:rPr>
            </w:pPr>
            <w:r>
              <w:rPr>
                <w:rFonts w:ascii="Arial" w:hAnsi="Arial" w:cs="Arial"/>
                <w:sz w:val="20"/>
                <w:szCs w:val="20"/>
              </w:rPr>
              <w:t>in advance of commencement of activity for the named staff</w:t>
            </w:r>
          </w:p>
        </w:tc>
      </w:tr>
      <w:tr w:rsidR="00F71D38">
        <w:tc>
          <w:tcPr>
            <w:tcW w:w="959" w:type="dxa"/>
          </w:tcPr>
          <w:p w:rsidR="00F71D38" w:rsidRDefault="00A41D66">
            <w:pPr>
              <w:rPr>
                <w:rFonts w:ascii="Arial" w:hAnsi="Arial" w:cs="Arial"/>
                <w:sz w:val="20"/>
                <w:szCs w:val="20"/>
              </w:rPr>
            </w:pPr>
            <w:r>
              <w:rPr>
                <w:rFonts w:ascii="Arial" w:hAnsi="Arial" w:cs="Arial"/>
                <w:sz w:val="20"/>
                <w:szCs w:val="20"/>
              </w:rPr>
              <w:t>3.4</w:t>
            </w:r>
          </w:p>
        </w:tc>
        <w:tc>
          <w:tcPr>
            <w:tcW w:w="7938" w:type="dxa"/>
          </w:tcPr>
          <w:p w:rsidR="00F71D38" w:rsidRDefault="00A41D66">
            <w:pPr>
              <w:rPr>
                <w:rFonts w:ascii="Arial" w:hAnsi="Arial" w:cs="Arial"/>
                <w:sz w:val="20"/>
                <w:szCs w:val="20"/>
              </w:rPr>
            </w:pPr>
            <w:r>
              <w:rPr>
                <w:rFonts w:ascii="Arial" w:hAnsi="Arial" w:cs="Arial"/>
                <w:sz w:val="20"/>
                <w:szCs w:val="20"/>
              </w:rPr>
              <w:t>Records required by Law as they relate to the provision of the services (including in relation to health and safety matters and health and safety files), such records to be prepared in accordance with any applicable laws or regulations.</w:t>
            </w:r>
          </w:p>
        </w:tc>
        <w:tc>
          <w:tcPr>
            <w:tcW w:w="2551" w:type="dxa"/>
          </w:tcPr>
          <w:p w:rsidR="00F71D38" w:rsidRDefault="00A41D66">
            <w:pPr>
              <w:jc w:val="center"/>
              <w:rPr>
                <w:rFonts w:ascii="Arial" w:hAnsi="Arial" w:cs="Arial"/>
                <w:sz w:val="20"/>
                <w:szCs w:val="20"/>
              </w:rPr>
            </w:pPr>
            <w:r>
              <w:rPr>
                <w:rFonts w:ascii="Arial" w:hAnsi="Arial" w:cs="Arial"/>
                <w:sz w:val="20"/>
                <w:szCs w:val="20"/>
              </w:rPr>
              <w:t>All</w:t>
            </w:r>
          </w:p>
        </w:tc>
        <w:tc>
          <w:tcPr>
            <w:tcW w:w="2268" w:type="dxa"/>
          </w:tcPr>
          <w:p w:rsidR="00F71D38" w:rsidRDefault="00A41D66">
            <w:pPr>
              <w:jc w:val="right"/>
              <w:rPr>
                <w:rFonts w:ascii="Arial" w:hAnsi="Arial" w:cs="Arial"/>
                <w:sz w:val="20"/>
                <w:szCs w:val="20"/>
              </w:rPr>
            </w:pPr>
            <w:r>
              <w:rPr>
                <w:rFonts w:ascii="Arial" w:hAnsi="Arial" w:cs="Arial"/>
                <w:sz w:val="20"/>
                <w:szCs w:val="20"/>
              </w:rPr>
              <w:t>on demand by the Authority</w:t>
            </w:r>
          </w:p>
        </w:tc>
      </w:tr>
      <w:tr w:rsidR="00F71D38">
        <w:tc>
          <w:tcPr>
            <w:tcW w:w="959" w:type="dxa"/>
          </w:tcPr>
          <w:p w:rsidR="00F71D38" w:rsidRDefault="00A41D66">
            <w:pPr>
              <w:rPr>
                <w:rFonts w:ascii="Arial" w:hAnsi="Arial" w:cs="Arial"/>
                <w:sz w:val="20"/>
                <w:szCs w:val="20"/>
              </w:rPr>
            </w:pPr>
            <w:r>
              <w:rPr>
                <w:rFonts w:ascii="Arial" w:hAnsi="Arial" w:cs="Arial"/>
                <w:sz w:val="20"/>
                <w:szCs w:val="20"/>
              </w:rPr>
              <w:t>3.5</w:t>
            </w:r>
          </w:p>
        </w:tc>
        <w:tc>
          <w:tcPr>
            <w:tcW w:w="7938" w:type="dxa"/>
          </w:tcPr>
          <w:p w:rsidR="00F71D38" w:rsidRDefault="00A41D66">
            <w:pPr>
              <w:rPr>
                <w:rFonts w:ascii="Arial" w:hAnsi="Arial" w:cs="Arial"/>
                <w:sz w:val="20"/>
                <w:szCs w:val="20"/>
              </w:rPr>
            </w:pPr>
            <w:r>
              <w:rPr>
                <w:rFonts w:ascii="Arial" w:hAnsi="Arial" w:cs="Arial"/>
                <w:sz w:val="20"/>
                <w:szCs w:val="20"/>
              </w:rPr>
              <w:t>All training, implementation, operation and maintenance manuals related to the provision of the Services.</w:t>
            </w:r>
          </w:p>
        </w:tc>
        <w:tc>
          <w:tcPr>
            <w:tcW w:w="2551" w:type="dxa"/>
          </w:tcPr>
          <w:p w:rsidR="00F71D38" w:rsidRDefault="00A41D66">
            <w:pPr>
              <w:jc w:val="center"/>
              <w:rPr>
                <w:rFonts w:ascii="Arial" w:hAnsi="Arial" w:cs="Arial"/>
                <w:sz w:val="20"/>
                <w:szCs w:val="20"/>
              </w:rPr>
            </w:pPr>
            <w:r>
              <w:rPr>
                <w:rFonts w:ascii="Arial" w:hAnsi="Arial" w:cs="Arial"/>
                <w:sz w:val="20"/>
                <w:szCs w:val="20"/>
              </w:rPr>
              <w:t>All</w:t>
            </w:r>
          </w:p>
        </w:tc>
        <w:tc>
          <w:tcPr>
            <w:tcW w:w="2268" w:type="dxa"/>
          </w:tcPr>
          <w:p w:rsidR="00F71D38" w:rsidRDefault="00A41D66">
            <w:pPr>
              <w:jc w:val="right"/>
              <w:rPr>
                <w:rFonts w:ascii="Arial" w:hAnsi="Arial" w:cs="Arial"/>
                <w:sz w:val="20"/>
                <w:szCs w:val="20"/>
              </w:rPr>
            </w:pPr>
            <w:r>
              <w:rPr>
                <w:rFonts w:ascii="Arial" w:hAnsi="Arial" w:cs="Arial"/>
                <w:sz w:val="20"/>
                <w:szCs w:val="20"/>
              </w:rPr>
              <w:t>on demand by the Authority</w:t>
            </w:r>
          </w:p>
        </w:tc>
      </w:tr>
    </w:tbl>
    <w:p w:rsidR="00F71D38" w:rsidRDefault="00F71D38">
      <w:pPr>
        <w:spacing w:after="0" w:line="240" w:lineRule="auto"/>
        <w:rPr>
          <w:rFonts w:ascii="Arial" w:eastAsia="Calibri" w:hAnsi="Arial" w:cs="Arial"/>
          <w:color w:val="1F497D" w:themeColor="text2"/>
          <w:sz w:val="20"/>
          <w:szCs w:val="20"/>
          <w:lang w:eastAsia="en-US"/>
        </w:rPr>
      </w:pPr>
    </w:p>
    <w:p w:rsidR="00F71D38" w:rsidRDefault="00F71D38">
      <w:pPr>
        <w:spacing w:after="0" w:line="240" w:lineRule="auto"/>
        <w:rPr>
          <w:rFonts w:ascii="Arial" w:eastAsia="Calibri" w:hAnsi="Arial" w:cs="Arial"/>
          <w:color w:val="1F497D" w:themeColor="text2"/>
          <w:sz w:val="20"/>
          <w:szCs w:val="20"/>
          <w:lang w:eastAsia="en-US"/>
        </w:rPr>
      </w:pPr>
    </w:p>
    <w:p w:rsidR="00F71D38" w:rsidRDefault="00F71D38">
      <w:pPr>
        <w:spacing w:after="0" w:line="240" w:lineRule="auto"/>
        <w:rPr>
          <w:rFonts w:ascii="Arial" w:eastAsia="Calibri" w:hAnsi="Arial" w:cs="Arial"/>
          <w:color w:val="1F497D" w:themeColor="text2"/>
          <w:sz w:val="20"/>
          <w:szCs w:val="20"/>
          <w:lang w:eastAsia="en-US"/>
        </w:rPr>
      </w:pPr>
    </w:p>
    <w:tbl>
      <w:tblPr>
        <w:tblStyle w:val="TableGrid2"/>
        <w:tblW w:w="0" w:type="auto"/>
        <w:tblLook w:val="04A0" w:firstRow="1" w:lastRow="0" w:firstColumn="1" w:lastColumn="0" w:noHBand="0" w:noVBand="1"/>
      </w:tblPr>
      <w:tblGrid>
        <w:gridCol w:w="752"/>
        <w:gridCol w:w="4994"/>
        <w:gridCol w:w="2022"/>
        <w:gridCol w:w="1856"/>
      </w:tblGrid>
      <w:tr w:rsidR="00F71D38">
        <w:tc>
          <w:tcPr>
            <w:tcW w:w="959" w:type="dxa"/>
            <w:shd w:val="clear" w:color="auto" w:fill="BFBFBF" w:themeFill="background1" w:themeFillShade="BF"/>
          </w:tcPr>
          <w:p w:rsidR="00F71D38" w:rsidRDefault="00F71D38">
            <w:pPr>
              <w:rPr>
                <w:rFonts w:ascii="Arial" w:hAnsi="Arial" w:cs="Arial"/>
                <w:sz w:val="20"/>
                <w:szCs w:val="20"/>
              </w:rPr>
            </w:pPr>
          </w:p>
        </w:tc>
        <w:tc>
          <w:tcPr>
            <w:tcW w:w="7938" w:type="dxa"/>
            <w:shd w:val="clear" w:color="auto" w:fill="BFBFBF" w:themeFill="background1" w:themeFillShade="BF"/>
          </w:tcPr>
          <w:p w:rsidR="00F71D38" w:rsidRDefault="00A41D66">
            <w:pPr>
              <w:rPr>
                <w:rFonts w:ascii="Arial" w:hAnsi="Arial" w:cs="Arial"/>
                <w:b/>
                <w:sz w:val="20"/>
                <w:szCs w:val="20"/>
              </w:rPr>
            </w:pPr>
            <w:r>
              <w:rPr>
                <w:rFonts w:ascii="Arial" w:hAnsi="Arial" w:cs="Arial"/>
                <w:b/>
                <w:sz w:val="20"/>
                <w:szCs w:val="20"/>
              </w:rPr>
              <w:t>Type of Information</w:t>
            </w:r>
          </w:p>
        </w:tc>
        <w:tc>
          <w:tcPr>
            <w:tcW w:w="2551" w:type="dxa"/>
            <w:shd w:val="clear" w:color="auto" w:fill="BFBFBF" w:themeFill="background1" w:themeFillShade="BF"/>
          </w:tcPr>
          <w:p w:rsidR="00F71D38" w:rsidRDefault="00A41D66">
            <w:pPr>
              <w:jc w:val="center"/>
              <w:rPr>
                <w:rFonts w:ascii="Arial" w:hAnsi="Arial" w:cs="Arial"/>
                <w:b/>
                <w:sz w:val="20"/>
                <w:szCs w:val="20"/>
              </w:rPr>
            </w:pPr>
            <w:r>
              <w:rPr>
                <w:rFonts w:ascii="Arial" w:hAnsi="Arial" w:cs="Arial"/>
                <w:b/>
                <w:sz w:val="20"/>
                <w:szCs w:val="20"/>
              </w:rPr>
              <w:t>Which Services does this requirement apply to?</w:t>
            </w:r>
          </w:p>
        </w:tc>
        <w:tc>
          <w:tcPr>
            <w:tcW w:w="2268" w:type="dxa"/>
            <w:shd w:val="clear" w:color="auto" w:fill="BFBFBF" w:themeFill="background1" w:themeFillShade="BF"/>
          </w:tcPr>
          <w:p w:rsidR="00F71D38" w:rsidRDefault="00A41D66">
            <w:pPr>
              <w:jc w:val="right"/>
              <w:rPr>
                <w:rFonts w:ascii="Arial" w:hAnsi="Arial" w:cs="Arial"/>
                <w:b/>
                <w:sz w:val="20"/>
                <w:szCs w:val="20"/>
              </w:rPr>
            </w:pPr>
            <w:r>
              <w:rPr>
                <w:rFonts w:ascii="Arial" w:hAnsi="Arial" w:cs="Arial"/>
                <w:b/>
                <w:sz w:val="20"/>
                <w:szCs w:val="20"/>
              </w:rPr>
              <w:t>Required regularity of Submission</w:t>
            </w:r>
          </w:p>
        </w:tc>
      </w:tr>
      <w:tr w:rsidR="00F71D38">
        <w:tc>
          <w:tcPr>
            <w:tcW w:w="959" w:type="dxa"/>
            <w:shd w:val="clear" w:color="auto" w:fill="BFBFBF" w:themeFill="background1" w:themeFillShade="BF"/>
          </w:tcPr>
          <w:p w:rsidR="00F71D38" w:rsidRDefault="00A41D66">
            <w:pPr>
              <w:rPr>
                <w:rFonts w:ascii="Arial" w:hAnsi="Arial" w:cs="Arial"/>
                <w:b/>
                <w:sz w:val="20"/>
                <w:szCs w:val="20"/>
              </w:rPr>
            </w:pPr>
            <w:r>
              <w:rPr>
                <w:rFonts w:ascii="Arial" w:hAnsi="Arial" w:cs="Arial"/>
                <w:b/>
                <w:sz w:val="20"/>
                <w:szCs w:val="20"/>
              </w:rPr>
              <w:t>4.</w:t>
            </w:r>
          </w:p>
        </w:tc>
        <w:tc>
          <w:tcPr>
            <w:tcW w:w="7938" w:type="dxa"/>
            <w:shd w:val="clear" w:color="auto" w:fill="BFBFBF" w:themeFill="background1" w:themeFillShade="BF"/>
          </w:tcPr>
          <w:p w:rsidR="00F71D38" w:rsidRDefault="00A41D66">
            <w:pPr>
              <w:rPr>
                <w:rFonts w:ascii="Arial" w:hAnsi="Arial" w:cs="Arial"/>
                <w:b/>
                <w:sz w:val="20"/>
                <w:szCs w:val="20"/>
              </w:rPr>
            </w:pPr>
            <w:r>
              <w:rPr>
                <w:rFonts w:ascii="Arial" w:hAnsi="Arial" w:cs="Arial"/>
                <w:b/>
                <w:sz w:val="20"/>
                <w:szCs w:val="20"/>
              </w:rPr>
              <w:t>Commercial Governance Information</w:t>
            </w:r>
          </w:p>
        </w:tc>
        <w:tc>
          <w:tcPr>
            <w:tcW w:w="2551" w:type="dxa"/>
            <w:shd w:val="clear" w:color="auto" w:fill="BFBFBF" w:themeFill="background1" w:themeFillShade="BF"/>
          </w:tcPr>
          <w:p w:rsidR="00F71D38" w:rsidRDefault="00A41D66">
            <w:pPr>
              <w:jc w:val="center"/>
              <w:rPr>
                <w:rFonts w:ascii="Arial" w:hAnsi="Arial" w:cs="Arial"/>
                <w:b/>
                <w:sz w:val="20"/>
                <w:szCs w:val="20"/>
              </w:rPr>
            </w:pPr>
            <w:r>
              <w:rPr>
                <w:rFonts w:ascii="Arial" w:hAnsi="Arial" w:cs="Arial"/>
                <w:b/>
                <w:sz w:val="20"/>
                <w:szCs w:val="20"/>
              </w:rPr>
              <w:t>Guidance note: delete if not appropriate.</w:t>
            </w:r>
          </w:p>
        </w:tc>
        <w:tc>
          <w:tcPr>
            <w:tcW w:w="2268" w:type="dxa"/>
            <w:shd w:val="clear" w:color="auto" w:fill="BFBFBF" w:themeFill="background1" w:themeFillShade="BF"/>
          </w:tcPr>
          <w:p w:rsidR="00F71D38" w:rsidRDefault="00F71D38">
            <w:pPr>
              <w:jc w:val="right"/>
              <w:rPr>
                <w:rFonts w:ascii="Arial" w:hAnsi="Arial" w:cs="Arial"/>
                <w:b/>
                <w:sz w:val="20"/>
                <w:szCs w:val="20"/>
              </w:rPr>
            </w:pPr>
          </w:p>
        </w:tc>
      </w:tr>
      <w:tr w:rsidR="00F71D38">
        <w:tc>
          <w:tcPr>
            <w:tcW w:w="959" w:type="dxa"/>
          </w:tcPr>
          <w:p w:rsidR="00F71D38" w:rsidRDefault="00A41D66">
            <w:pPr>
              <w:rPr>
                <w:rFonts w:ascii="Arial" w:hAnsi="Arial" w:cs="Arial"/>
                <w:sz w:val="20"/>
                <w:szCs w:val="20"/>
              </w:rPr>
            </w:pPr>
            <w:r>
              <w:rPr>
                <w:rFonts w:ascii="Arial" w:hAnsi="Arial" w:cs="Arial"/>
                <w:sz w:val="20"/>
                <w:szCs w:val="20"/>
              </w:rPr>
              <w:t>4.1</w:t>
            </w:r>
          </w:p>
        </w:tc>
        <w:tc>
          <w:tcPr>
            <w:tcW w:w="7938" w:type="dxa"/>
          </w:tcPr>
          <w:p w:rsidR="00F71D38" w:rsidRDefault="00A41D66">
            <w:pPr>
              <w:rPr>
                <w:rFonts w:ascii="Arial" w:hAnsi="Arial" w:cs="Arial"/>
                <w:sz w:val="20"/>
                <w:szCs w:val="20"/>
              </w:rPr>
            </w:pPr>
            <w:r>
              <w:rPr>
                <w:rFonts w:ascii="Arial" w:hAnsi="Arial" w:cs="Arial"/>
                <w:sz w:val="20"/>
                <w:szCs w:val="20"/>
              </w:rPr>
              <w:t>Current customer account manager details.</w:t>
            </w:r>
          </w:p>
        </w:tc>
        <w:tc>
          <w:tcPr>
            <w:tcW w:w="2551" w:type="dxa"/>
          </w:tcPr>
          <w:p w:rsidR="00F71D38" w:rsidRDefault="00A41D66">
            <w:pPr>
              <w:jc w:val="center"/>
              <w:rPr>
                <w:rFonts w:ascii="Arial" w:hAnsi="Arial" w:cs="Arial"/>
                <w:sz w:val="20"/>
                <w:szCs w:val="20"/>
              </w:rPr>
            </w:pPr>
            <w:r>
              <w:rPr>
                <w:rFonts w:ascii="Arial" w:hAnsi="Arial" w:cs="Arial"/>
                <w:sz w:val="20"/>
                <w:szCs w:val="20"/>
              </w:rPr>
              <w:t xml:space="preserve">All </w:t>
            </w:r>
          </w:p>
        </w:tc>
        <w:tc>
          <w:tcPr>
            <w:tcW w:w="2268" w:type="dxa"/>
          </w:tcPr>
          <w:p w:rsidR="00F71D38" w:rsidRDefault="00A41D66">
            <w:pPr>
              <w:jc w:val="right"/>
              <w:rPr>
                <w:rFonts w:ascii="Arial" w:hAnsi="Arial" w:cs="Arial"/>
                <w:sz w:val="20"/>
                <w:szCs w:val="20"/>
              </w:rPr>
            </w:pPr>
            <w:r>
              <w:rPr>
                <w:rFonts w:ascii="Arial" w:hAnsi="Arial" w:cs="Arial"/>
                <w:sz w:val="20"/>
                <w:szCs w:val="20"/>
              </w:rPr>
              <w:t>Immediate and updates following any changes</w:t>
            </w:r>
          </w:p>
        </w:tc>
      </w:tr>
      <w:tr w:rsidR="00F71D38">
        <w:tc>
          <w:tcPr>
            <w:tcW w:w="959" w:type="dxa"/>
          </w:tcPr>
          <w:p w:rsidR="00F71D38" w:rsidRDefault="00A41D66">
            <w:pPr>
              <w:rPr>
                <w:rFonts w:ascii="Arial" w:hAnsi="Arial" w:cs="Arial"/>
                <w:sz w:val="20"/>
                <w:szCs w:val="20"/>
              </w:rPr>
            </w:pPr>
            <w:r>
              <w:rPr>
                <w:rFonts w:ascii="Arial" w:hAnsi="Arial" w:cs="Arial"/>
                <w:sz w:val="20"/>
                <w:szCs w:val="20"/>
              </w:rPr>
              <w:t>4.2</w:t>
            </w:r>
          </w:p>
        </w:tc>
        <w:tc>
          <w:tcPr>
            <w:tcW w:w="7938" w:type="dxa"/>
          </w:tcPr>
          <w:p w:rsidR="00F71D38" w:rsidRDefault="00A41D66">
            <w:pPr>
              <w:rPr>
                <w:rFonts w:ascii="Arial" w:hAnsi="Arial" w:cs="Arial"/>
                <w:sz w:val="20"/>
                <w:szCs w:val="20"/>
              </w:rPr>
            </w:pPr>
            <w:r>
              <w:rPr>
                <w:rFonts w:ascii="Arial" w:hAnsi="Arial" w:cs="Arial"/>
                <w:sz w:val="20"/>
                <w:szCs w:val="20"/>
              </w:rPr>
              <w:t>Current contact and address for notices under the Contract.</w:t>
            </w:r>
          </w:p>
        </w:tc>
        <w:tc>
          <w:tcPr>
            <w:tcW w:w="2551" w:type="dxa"/>
          </w:tcPr>
          <w:p w:rsidR="00F71D38" w:rsidRDefault="00A41D66">
            <w:pPr>
              <w:jc w:val="center"/>
              <w:rPr>
                <w:rFonts w:ascii="Arial" w:hAnsi="Arial" w:cs="Arial"/>
                <w:sz w:val="20"/>
                <w:szCs w:val="20"/>
              </w:rPr>
            </w:pPr>
            <w:r>
              <w:rPr>
                <w:rFonts w:ascii="Arial" w:hAnsi="Arial" w:cs="Arial"/>
                <w:sz w:val="20"/>
                <w:szCs w:val="20"/>
              </w:rPr>
              <w:t xml:space="preserve">All </w:t>
            </w:r>
          </w:p>
        </w:tc>
        <w:tc>
          <w:tcPr>
            <w:tcW w:w="2268" w:type="dxa"/>
          </w:tcPr>
          <w:p w:rsidR="00F71D38" w:rsidRDefault="00A41D66">
            <w:pPr>
              <w:jc w:val="right"/>
              <w:rPr>
                <w:rFonts w:ascii="Arial" w:hAnsi="Arial" w:cs="Arial"/>
                <w:sz w:val="20"/>
                <w:szCs w:val="20"/>
              </w:rPr>
            </w:pPr>
            <w:r>
              <w:rPr>
                <w:rFonts w:ascii="Arial" w:hAnsi="Arial" w:cs="Arial"/>
                <w:sz w:val="20"/>
                <w:szCs w:val="20"/>
              </w:rPr>
              <w:t>Immediate and updates following any changes</w:t>
            </w:r>
          </w:p>
        </w:tc>
      </w:tr>
      <w:tr w:rsidR="00F71D38">
        <w:tc>
          <w:tcPr>
            <w:tcW w:w="959" w:type="dxa"/>
          </w:tcPr>
          <w:p w:rsidR="00F71D38" w:rsidRDefault="00A41D66">
            <w:pPr>
              <w:rPr>
                <w:rFonts w:ascii="Arial" w:hAnsi="Arial" w:cs="Arial"/>
                <w:sz w:val="20"/>
                <w:szCs w:val="20"/>
              </w:rPr>
            </w:pPr>
            <w:r>
              <w:rPr>
                <w:rFonts w:ascii="Arial" w:hAnsi="Arial" w:cs="Arial"/>
                <w:sz w:val="20"/>
                <w:szCs w:val="20"/>
              </w:rPr>
              <w:t>4.3</w:t>
            </w:r>
          </w:p>
        </w:tc>
        <w:tc>
          <w:tcPr>
            <w:tcW w:w="7938" w:type="dxa"/>
          </w:tcPr>
          <w:p w:rsidR="00F71D38" w:rsidRDefault="00A41D66">
            <w:pPr>
              <w:rPr>
                <w:rFonts w:ascii="Arial" w:hAnsi="Arial" w:cs="Arial"/>
                <w:sz w:val="20"/>
                <w:szCs w:val="20"/>
              </w:rPr>
            </w:pPr>
            <w:r>
              <w:rPr>
                <w:rFonts w:ascii="Arial" w:hAnsi="Arial" w:cs="Arial"/>
                <w:sz w:val="20"/>
                <w:szCs w:val="20"/>
              </w:rPr>
              <w:t>Copies of the Contract, its schedules, change control notes, referenced documents within the scope of the definition of ‘Contract’; together with the sub-contracts and any ancillary documents including all amendments to such agreements.</w:t>
            </w:r>
          </w:p>
          <w:p w:rsidR="00F71D38" w:rsidRDefault="00F71D38">
            <w:pPr>
              <w:rPr>
                <w:rFonts w:ascii="Arial" w:hAnsi="Arial" w:cs="Arial"/>
                <w:sz w:val="20"/>
                <w:szCs w:val="20"/>
              </w:rPr>
            </w:pPr>
          </w:p>
        </w:tc>
        <w:tc>
          <w:tcPr>
            <w:tcW w:w="2551" w:type="dxa"/>
          </w:tcPr>
          <w:p w:rsidR="00F71D38" w:rsidRDefault="00A41D66">
            <w:pPr>
              <w:jc w:val="center"/>
              <w:rPr>
                <w:rFonts w:ascii="Arial" w:hAnsi="Arial" w:cs="Arial"/>
                <w:sz w:val="20"/>
                <w:szCs w:val="20"/>
              </w:rPr>
            </w:pPr>
            <w:r>
              <w:rPr>
                <w:rFonts w:ascii="Arial" w:hAnsi="Arial" w:cs="Arial"/>
                <w:sz w:val="20"/>
                <w:szCs w:val="20"/>
              </w:rPr>
              <w:t>All</w:t>
            </w:r>
          </w:p>
        </w:tc>
        <w:tc>
          <w:tcPr>
            <w:tcW w:w="2268" w:type="dxa"/>
          </w:tcPr>
          <w:p w:rsidR="00F71D38" w:rsidRDefault="00A41D66">
            <w:pPr>
              <w:jc w:val="right"/>
              <w:rPr>
                <w:rFonts w:ascii="Arial" w:hAnsi="Arial" w:cs="Arial"/>
                <w:sz w:val="20"/>
                <w:szCs w:val="20"/>
              </w:rPr>
            </w:pPr>
            <w:r>
              <w:rPr>
                <w:rFonts w:ascii="Arial" w:hAnsi="Arial" w:cs="Arial"/>
                <w:sz w:val="20"/>
                <w:szCs w:val="20"/>
              </w:rPr>
              <w:t>on demand by the Authority</w:t>
            </w:r>
          </w:p>
        </w:tc>
      </w:tr>
      <w:tr w:rsidR="00F71D38">
        <w:tc>
          <w:tcPr>
            <w:tcW w:w="959" w:type="dxa"/>
          </w:tcPr>
          <w:p w:rsidR="00F71D38" w:rsidRDefault="00A41D66">
            <w:pPr>
              <w:rPr>
                <w:rFonts w:ascii="Arial" w:hAnsi="Arial" w:cs="Arial"/>
                <w:sz w:val="20"/>
                <w:szCs w:val="20"/>
              </w:rPr>
            </w:pPr>
            <w:r>
              <w:rPr>
                <w:rFonts w:ascii="Arial" w:hAnsi="Arial" w:cs="Arial"/>
                <w:sz w:val="20"/>
                <w:szCs w:val="20"/>
              </w:rPr>
              <w:t>4.4</w:t>
            </w:r>
          </w:p>
        </w:tc>
        <w:tc>
          <w:tcPr>
            <w:tcW w:w="7938" w:type="dxa"/>
          </w:tcPr>
          <w:p w:rsidR="00F71D38" w:rsidRDefault="00A41D66">
            <w:pPr>
              <w:rPr>
                <w:rFonts w:ascii="Arial" w:hAnsi="Arial" w:cs="Arial"/>
                <w:sz w:val="20"/>
                <w:szCs w:val="20"/>
              </w:rPr>
            </w:pPr>
            <w:r>
              <w:rPr>
                <w:rFonts w:ascii="Arial" w:hAnsi="Arial" w:cs="Arial"/>
                <w:sz w:val="20"/>
                <w:szCs w:val="20"/>
              </w:rPr>
              <w:t xml:space="preserve">All certificates, licences, registrations or warranties related to the provision of Services. </w:t>
            </w:r>
          </w:p>
          <w:p w:rsidR="00F71D38" w:rsidRDefault="00F71D38">
            <w:pPr>
              <w:rPr>
                <w:rFonts w:ascii="Arial" w:hAnsi="Arial" w:cs="Arial"/>
                <w:sz w:val="20"/>
                <w:szCs w:val="20"/>
              </w:rPr>
            </w:pPr>
          </w:p>
        </w:tc>
        <w:tc>
          <w:tcPr>
            <w:tcW w:w="2551" w:type="dxa"/>
          </w:tcPr>
          <w:p w:rsidR="00F71D38" w:rsidRDefault="00A41D66">
            <w:pPr>
              <w:jc w:val="center"/>
              <w:rPr>
                <w:rFonts w:ascii="Arial" w:hAnsi="Arial" w:cs="Arial"/>
                <w:sz w:val="20"/>
                <w:szCs w:val="20"/>
              </w:rPr>
            </w:pPr>
            <w:r>
              <w:rPr>
                <w:rFonts w:ascii="Arial" w:hAnsi="Arial" w:cs="Arial"/>
                <w:sz w:val="20"/>
                <w:szCs w:val="20"/>
              </w:rPr>
              <w:t>All</w:t>
            </w:r>
          </w:p>
        </w:tc>
        <w:tc>
          <w:tcPr>
            <w:tcW w:w="2268" w:type="dxa"/>
          </w:tcPr>
          <w:p w:rsidR="00F71D38" w:rsidRDefault="00A41D66">
            <w:pPr>
              <w:jc w:val="right"/>
              <w:rPr>
                <w:rFonts w:ascii="Arial" w:hAnsi="Arial" w:cs="Arial"/>
                <w:sz w:val="20"/>
                <w:szCs w:val="20"/>
              </w:rPr>
            </w:pPr>
            <w:r>
              <w:rPr>
                <w:rFonts w:ascii="Arial" w:hAnsi="Arial" w:cs="Arial"/>
                <w:sz w:val="20"/>
                <w:szCs w:val="20"/>
              </w:rPr>
              <w:t>on demand by the Authority</w:t>
            </w:r>
          </w:p>
        </w:tc>
      </w:tr>
      <w:tr w:rsidR="00F71D38">
        <w:tc>
          <w:tcPr>
            <w:tcW w:w="959" w:type="dxa"/>
          </w:tcPr>
          <w:p w:rsidR="00F71D38" w:rsidRDefault="00A41D66">
            <w:pPr>
              <w:rPr>
                <w:rFonts w:ascii="Arial" w:hAnsi="Arial" w:cs="Arial"/>
                <w:sz w:val="20"/>
                <w:szCs w:val="20"/>
              </w:rPr>
            </w:pPr>
            <w:r>
              <w:rPr>
                <w:rFonts w:ascii="Arial" w:hAnsi="Arial" w:cs="Arial"/>
                <w:sz w:val="20"/>
                <w:szCs w:val="20"/>
              </w:rPr>
              <w:t>4.5</w:t>
            </w:r>
          </w:p>
        </w:tc>
        <w:tc>
          <w:tcPr>
            <w:tcW w:w="7938" w:type="dxa"/>
          </w:tcPr>
          <w:p w:rsidR="00F71D38" w:rsidRDefault="00A41D66">
            <w:pPr>
              <w:rPr>
                <w:rFonts w:ascii="Arial" w:hAnsi="Arial" w:cs="Arial"/>
                <w:sz w:val="20"/>
                <w:szCs w:val="20"/>
              </w:rPr>
            </w:pPr>
            <w:r>
              <w:rPr>
                <w:rFonts w:ascii="Arial" w:hAnsi="Arial" w:cs="Arial"/>
                <w:sz w:val="20"/>
                <w:szCs w:val="20"/>
              </w:rPr>
              <w:t>Copies of notices received and/or issued by the Authority, and referrals to any dispute resolution procedure.</w:t>
            </w:r>
          </w:p>
          <w:p w:rsidR="00F71D38" w:rsidRDefault="00F71D38">
            <w:pPr>
              <w:rPr>
                <w:rFonts w:ascii="Arial" w:hAnsi="Arial" w:cs="Arial"/>
                <w:sz w:val="20"/>
                <w:szCs w:val="20"/>
              </w:rPr>
            </w:pPr>
          </w:p>
        </w:tc>
        <w:tc>
          <w:tcPr>
            <w:tcW w:w="2551" w:type="dxa"/>
          </w:tcPr>
          <w:p w:rsidR="00F71D38" w:rsidRDefault="00A41D66">
            <w:pPr>
              <w:jc w:val="center"/>
              <w:rPr>
                <w:rFonts w:ascii="Arial" w:hAnsi="Arial" w:cs="Arial"/>
                <w:sz w:val="20"/>
                <w:szCs w:val="20"/>
              </w:rPr>
            </w:pPr>
            <w:r>
              <w:rPr>
                <w:rFonts w:ascii="Arial" w:hAnsi="Arial" w:cs="Arial"/>
                <w:sz w:val="20"/>
                <w:szCs w:val="20"/>
              </w:rPr>
              <w:t>All</w:t>
            </w:r>
          </w:p>
        </w:tc>
        <w:tc>
          <w:tcPr>
            <w:tcW w:w="2268" w:type="dxa"/>
          </w:tcPr>
          <w:p w:rsidR="00F71D38" w:rsidRDefault="00A41D66">
            <w:pPr>
              <w:jc w:val="right"/>
              <w:rPr>
                <w:rFonts w:ascii="Arial" w:hAnsi="Arial" w:cs="Arial"/>
                <w:sz w:val="20"/>
                <w:szCs w:val="20"/>
              </w:rPr>
            </w:pPr>
            <w:r>
              <w:rPr>
                <w:rFonts w:ascii="Arial" w:hAnsi="Arial" w:cs="Arial"/>
                <w:sz w:val="20"/>
                <w:szCs w:val="20"/>
              </w:rPr>
              <w:t>on demand by the Authority</w:t>
            </w:r>
          </w:p>
        </w:tc>
      </w:tr>
    </w:tbl>
    <w:p w:rsidR="00F71D38" w:rsidRDefault="00F71D38">
      <w:pPr>
        <w:spacing w:after="0" w:line="240" w:lineRule="auto"/>
        <w:rPr>
          <w:rFonts w:ascii="Arial" w:eastAsia="Calibri" w:hAnsi="Arial" w:cs="Arial"/>
          <w:sz w:val="20"/>
          <w:szCs w:val="20"/>
          <w:lang w:eastAsia="en-US"/>
        </w:rPr>
      </w:pPr>
    </w:p>
    <w:p w:rsidR="00F71D38" w:rsidRDefault="00F71D38">
      <w:pPr>
        <w:spacing w:after="0" w:line="240" w:lineRule="auto"/>
        <w:rPr>
          <w:rFonts w:ascii="Arial" w:eastAsia="Calibri" w:hAnsi="Arial" w:cs="Arial"/>
          <w:sz w:val="20"/>
          <w:szCs w:val="20"/>
          <w:lang w:eastAsia="en-US"/>
        </w:rPr>
      </w:pPr>
    </w:p>
    <w:p w:rsidR="00F71D38" w:rsidRDefault="00F71D38">
      <w:pPr>
        <w:spacing w:after="0" w:line="240" w:lineRule="auto"/>
        <w:rPr>
          <w:rFonts w:ascii="Arial" w:eastAsia="Calibri" w:hAnsi="Arial" w:cs="Arial"/>
          <w:sz w:val="20"/>
          <w:szCs w:val="20"/>
          <w:lang w:eastAsia="en-US"/>
        </w:rPr>
      </w:pPr>
    </w:p>
    <w:tbl>
      <w:tblPr>
        <w:tblStyle w:val="TableGrid2"/>
        <w:tblW w:w="0" w:type="auto"/>
        <w:tblLook w:val="04A0" w:firstRow="1" w:lastRow="0" w:firstColumn="1" w:lastColumn="0" w:noHBand="0" w:noVBand="1"/>
      </w:tblPr>
      <w:tblGrid>
        <w:gridCol w:w="744"/>
        <w:gridCol w:w="4892"/>
        <w:gridCol w:w="2009"/>
        <w:gridCol w:w="1979"/>
      </w:tblGrid>
      <w:tr w:rsidR="00F71D38">
        <w:tc>
          <w:tcPr>
            <w:tcW w:w="756" w:type="dxa"/>
            <w:shd w:val="clear" w:color="auto" w:fill="BFBFBF" w:themeFill="background1" w:themeFillShade="BF"/>
          </w:tcPr>
          <w:p w:rsidR="00F71D38" w:rsidRDefault="00F71D38">
            <w:pPr>
              <w:rPr>
                <w:rFonts w:ascii="Arial" w:hAnsi="Arial" w:cs="Arial"/>
                <w:sz w:val="20"/>
                <w:szCs w:val="20"/>
              </w:rPr>
            </w:pPr>
          </w:p>
        </w:tc>
        <w:tc>
          <w:tcPr>
            <w:tcW w:w="5060" w:type="dxa"/>
            <w:shd w:val="clear" w:color="auto" w:fill="BFBFBF" w:themeFill="background1" w:themeFillShade="BF"/>
          </w:tcPr>
          <w:p w:rsidR="00F71D38" w:rsidRDefault="00A41D66">
            <w:pPr>
              <w:rPr>
                <w:rFonts w:ascii="Arial" w:hAnsi="Arial" w:cs="Arial"/>
                <w:b/>
                <w:sz w:val="20"/>
                <w:szCs w:val="20"/>
              </w:rPr>
            </w:pPr>
            <w:r>
              <w:rPr>
                <w:rFonts w:ascii="Arial" w:hAnsi="Arial" w:cs="Arial"/>
                <w:b/>
                <w:sz w:val="20"/>
                <w:szCs w:val="20"/>
              </w:rPr>
              <w:t>Type of Information</w:t>
            </w:r>
          </w:p>
        </w:tc>
        <w:tc>
          <w:tcPr>
            <w:tcW w:w="2039" w:type="dxa"/>
            <w:shd w:val="clear" w:color="auto" w:fill="BFBFBF" w:themeFill="background1" w:themeFillShade="BF"/>
          </w:tcPr>
          <w:p w:rsidR="00F71D38" w:rsidRDefault="00A41D66">
            <w:pPr>
              <w:jc w:val="center"/>
              <w:rPr>
                <w:rFonts w:ascii="Arial" w:hAnsi="Arial" w:cs="Arial"/>
                <w:b/>
                <w:sz w:val="20"/>
                <w:szCs w:val="20"/>
              </w:rPr>
            </w:pPr>
            <w:r>
              <w:rPr>
                <w:rFonts w:ascii="Arial" w:hAnsi="Arial" w:cs="Arial"/>
                <w:b/>
                <w:sz w:val="20"/>
                <w:szCs w:val="20"/>
              </w:rPr>
              <w:t>Which Services does this requirement apply to?</w:t>
            </w:r>
          </w:p>
        </w:tc>
        <w:tc>
          <w:tcPr>
            <w:tcW w:w="1995" w:type="dxa"/>
            <w:shd w:val="clear" w:color="auto" w:fill="BFBFBF" w:themeFill="background1" w:themeFillShade="BF"/>
          </w:tcPr>
          <w:p w:rsidR="00F71D38" w:rsidRDefault="00A41D66">
            <w:pPr>
              <w:jc w:val="right"/>
              <w:rPr>
                <w:rFonts w:ascii="Arial" w:hAnsi="Arial" w:cs="Arial"/>
                <w:b/>
                <w:sz w:val="20"/>
                <w:szCs w:val="20"/>
              </w:rPr>
            </w:pPr>
            <w:r>
              <w:rPr>
                <w:rFonts w:ascii="Arial" w:hAnsi="Arial" w:cs="Arial"/>
                <w:b/>
                <w:sz w:val="20"/>
                <w:szCs w:val="20"/>
              </w:rPr>
              <w:t>Required regularity of Submission</w:t>
            </w:r>
          </w:p>
        </w:tc>
      </w:tr>
      <w:tr w:rsidR="00F71D38">
        <w:tc>
          <w:tcPr>
            <w:tcW w:w="756" w:type="dxa"/>
            <w:shd w:val="clear" w:color="auto" w:fill="BFBFBF" w:themeFill="background1" w:themeFillShade="BF"/>
          </w:tcPr>
          <w:p w:rsidR="00F71D38" w:rsidRDefault="00A41D66">
            <w:pPr>
              <w:rPr>
                <w:rFonts w:ascii="Arial" w:hAnsi="Arial" w:cs="Arial"/>
                <w:b/>
                <w:sz w:val="20"/>
                <w:szCs w:val="20"/>
              </w:rPr>
            </w:pPr>
            <w:r>
              <w:rPr>
                <w:rFonts w:ascii="Arial" w:hAnsi="Arial" w:cs="Arial"/>
                <w:b/>
                <w:sz w:val="20"/>
                <w:szCs w:val="20"/>
              </w:rPr>
              <w:t>5.</w:t>
            </w:r>
          </w:p>
        </w:tc>
        <w:tc>
          <w:tcPr>
            <w:tcW w:w="5060" w:type="dxa"/>
            <w:shd w:val="clear" w:color="auto" w:fill="BFBFBF" w:themeFill="background1" w:themeFillShade="BF"/>
          </w:tcPr>
          <w:p w:rsidR="00F71D38" w:rsidRDefault="00A41D66">
            <w:pPr>
              <w:rPr>
                <w:rFonts w:ascii="Arial" w:hAnsi="Arial" w:cs="Arial"/>
                <w:b/>
                <w:sz w:val="20"/>
                <w:szCs w:val="20"/>
              </w:rPr>
            </w:pPr>
            <w:r>
              <w:rPr>
                <w:rFonts w:ascii="Arial" w:hAnsi="Arial" w:cs="Arial"/>
                <w:b/>
                <w:sz w:val="20"/>
                <w:szCs w:val="20"/>
              </w:rPr>
              <w:t>Plans</w:t>
            </w:r>
          </w:p>
        </w:tc>
        <w:tc>
          <w:tcPr>
            <w:tcW w:w="2039" w:type="dxa"/>
            <w:shd w:val="clear" w:color="auto" w:fill="BFBFBF" w:themeFill="background1" w:themeFillShade="BF"/>
          </w:tcPr>
          <w:p w:rsidR="00F71D38" w:rsidRDefault="00A41D66">
            <w:pPr>
              <w:jc w:val="center"/>
              <w:rPr>
                <w:rFonts w:ascii="Arial" w:hAnsi="Arial" w:cs="Arial"/>
                <w:b/>
                <w:sz w:val="20"/>
                <w:szCs w:val="20"/>
              </w:rPr>
            </w:pPr>
            <w:r>
              <w:rPr>
                <w:rFonts w:ascii="Arial" w:hAnsi="Arial" w:cs="Arial"/>
                <w:b/>
                <w:sz w:val="20"/>
                <w:szCs w:val="20"/>
              </w:rPr>
              <w:t>Guidance note: delete if not appropriate.</w:t>
            </w:r>
          </w:p>
        </w:tc>
        <w:tc>
          <w:tcPr>
            <w:tcW w:w="1995" w:type="dxa"/>
            <w:shd w:val="clear" w:color="auto" w:fill="BFBFBF" w:themeFill="background1" w:themeFillShade="BF"/>
          </w:tcPr>
          <w:p w:rsidR="00F71D38" w:rsidRDefault="00F71D38">
            <w:pPr>
              <w:jc w:val="right"/>
              <w:rPr>
                <w:rFonts w:ascii="Arial" w:hAnsi="Arial" w:cs="Arial"/>
                <w:b/>
                <w:sz w:val="20"/>
                <w:szCs w:val="20"/>
              </w:rPr>
            </w:pPr>
          </w:p>
        </w:tc>
      </w:tr>
      <w:tr w:rsidR="00F71D38">
        <w:tc>
          <w:tcPr>
            <w:tcW w:w="756" w:type="dxa"/>
          </w:tcPr>
          <w:p w:rsidR="00F71D38" w:rsidRDefault="00A41D66">
            <w:pPr>
              <w:rPr>
                <w:rFonts w:ascii="Arial" w:hAnsi="Arial" w:cs="Arial"/>
                <w:sz w:val="20"/>
                <w:szCs w:val="20"/>
              </w:rPr>
            </w:pPr>
            <w:r>
              <w:rPr>
                <w:rFonts w:ascii="Arial" w:hAnsi="Arial" w:cs="Arial"/>
                <w:sz w:val="20"/>
                <w:szCs w:val="20"/>
              </w:rPr>
              <w:t>5.1</w:t>
            </w:r>
          </w:p>
        </w:tc>
        <w:tc>
          <w:tcPr>
            <w:tcW w:w="5060" w:type="dxa"/>
          </w:tcPr>
          <w:p w:rsidR="00F71D38" w:rsidRDefault="00A41D66">
            <w:pPr>
              <w:rPr>
                <w:rFonts w:ascii="Arial" w:hAnsi="Arial" w:cs="Arial"/>
                <w:sz w:val="20"/>
                <w:szCs w:val="20"/>
              </w:rPr>
            </w:pPr>
            <w:r>
              <w:rPr>
                <w:rFonts w:ascii="Arial" w:hAnsi="Arial" w:cs="Arial"/>
                <w:sz w:val="20"/>
                <w:szCs w:val="20"/>
              </w:rPr>
              <w:t>Draft update to the exit plan for the Authority review.</w:t>
            </w:r>
          </w:p>
        </w:tc>
        <w:tc>
          <w:tcPr>
            <w:tcW w:w="2039" w:type="dxa"/>
          </w:tcPr>
          <w:p w:rsidR="00F71D38" w:rsidRDefault="00A41D66">
            <w:pPr>
              <w:jc w:val="center"/>
              <w:rPr>
                <w:rFonts w:ascii="Arial" w:hAnsi="Arial" w:cs="Arial"/>
                <w:sz w:val="20"/>
                <w:szCs w:val="20"/>
              </w:rPr>
            </w:pPr>
            <w:r>
              <w:rPr>
                <w:rFonts w:ascii="Arial" w:hAnsi="Arial" w:cs="Arial"/>
                <w:sz w:val="20"/>
                <w:szCs w:val="20"/>
              </w:rPr>
              <w:t>where plan required in the Contract</w:t>
            </w:r>
          </w:p>
        </w:tc>
        <w:tc>
          <w:tcPr>
            <w:tcW w:w="1995" w:type="dxa"/>
          </w:tcPr>
          <w:p w:rsidR="00F71D38" w:rsidRDefault="00A41D66">
            <w:pPr>
              <w:jc w:val="right"/>
              <w:rPr>
                <w:rFonts w:ascii="Arial" w:hAnsi="Arial" w:cs="Arial"/>
                <w:sz w:val="20"/>
                <w:szCs w:val="20"/>
              </w:rPr>
            </w:pPr>
            <w:r>
              <w:rPr>
                <w:rFonts w:ascii="Arial" w:hAnsi="Arial" w:cs="Arial"/>
                <w:sz w:val="20"/>
                <w:szCs w:val="20"/>
              </w:rPr>
              <w:t>within 6 months of the commencement of this Call-Off Contract</w:t>
            </w:r>
          </w:p>
        </w:tc>
      </w:tr>
    </w:tbl>
    <w:p w:rsidR="00F71D38" w:rsidRDefault="00F71D38">
      <w:pPr>
        <w:spacing w:after="0" w:line="240" w:lineRule="auto"/>
        <w:rPr>
          <w:rFonts w:ascii="Arial" w:eastAsia="Calibri" w:hAnsi="Arial" w:cs="Arial"/>
          <w:sz w:val="20"/>
          <w:szCs w:val="20"/>
          <w:lang w:eastAsia="en-US"/>
        </w:rPr>
      </w:pPr>
    </w:p>
    <w:p w:rsidR="00F71D38" w:rsidRDefault="00F71D38">
      <w:pPr>
        <w:spacing w:after="0" w:line="240" w:lineRule="auto"/>
        <w:rPr>
          <w:rFonts w:ascii="Arial" w:eastAsia="Calibri" w:hAnsi="Arial" w:cs="Arial"/>
          <w:sz w:val="20"/>
          <w:szCs w:val="20"/>
          <w:lang w:eastAsia="en-US"/>
        </w:rPr>
      </w:pPr>
    </w:p>
    <w:p w:rsidR="00F71D38" w:rsidRDefault="00F71D38">
      <w:pPr>
        <w:spacing w:after="0" w:line="240" w:lineRule="auto"/>
        <w:rPr>
          <w:rFonts w:ascii="Arial" w:eastAsia="Calibri" w:hAnsi="Arial" w:cs="Arial"/>
          <w:sz w:val="20"/>
          <w:szCs w:val="20"/>
          <w:lang w:eastAsia="en-US"/>
        </w:rPr>
      </w:pPr>
    </w:p>
    <w:tbl>
      <w:tblPr>
        <w:tblStyle w:val="TableGrid2"/>
        <w:tblW w:w="0" w:type="auto"/>
        <w:tblLook w:val="04A0" w:firstRow="1" w:lastRow="0" w:firstColumn="1" w:lastColumn="0" w:noHBand="0" w:noVBand="1"/>
      </w:tblPr>
      <w:tblGrid>
        <w:gridCol w:w="747"/>
        <w:gridCol w:w="4986"/>
        <w:gridCol w:w="2044"/>
        <w:gridCol w:w="1847"/>
      </w:tblGrid>
      <w:tr w:rsidR="00F71D38">
        <w:tc>
          <w:tcPr>
            <w:tcW w:w="959" w:type="dxa"/>
            <w:shd w:val="clear" w:color="auto" w:fill="BFBFBF" w:themeFill="background1" w:themeFillShade="BF"/>
          </w:tcPr>
          <w:p w:rsidR="00F71D38" w:rsidRDefault="00F71D38">
            <w:pPr>
              <w:rPr>
                <w:rFonts w:ascii="Arial" w:hAnsi="Arial" w:cs="Arial"/>
                <w:sz w:val="20"/>
                <w:szCs w:val="20"/>
              </w:rPr>
            </w:pPr>
          </w:p>
        </w:tc>
        <w:tc>
          <w:tcPr>
            <w:tcW w:w="7938" w:type="dxa"/>
            <w:shd w:val="clear" w:color="auto" w:fill="BFBFBF" w:themeFill="background1" w:themeFillShade="BF"/>
          </w:tcPr>
          <w:p w:rsidR="00F71D38" w:rsidRDefault="00A41D66">
            <w:pPr>
              <w:rPr>
                <w:rFonts w:ascii="Arial" w:hAnsi="Arial" w:cs="Arial"/>
                <w:b/>
                <w:sz w:val="20"/>
                <w:szCs w:val="20"/>
              </w:rPr>
            </w:pPr>
            <w:r>
              <w:rPr>
                <w:rFonts w:ascii="Arial" w:hAnsi="Arial" w:cs="Arial"/>
                <w:b/>
                <w:sz w:val="20"/>
                <w:szCs w:val="20"/>
              </w:rPr>
              <w:t>Type of Information</w:t>
            </w:r>
          </w:p>
        </w:tc>
        <w:tc>
          <w:tcPr>
            <w:tcW w:w="2551" w:type="dxa"/>
            <w:shd w:val="clear" w:color="auto" w:fill="BFBFBF" w:themeFill="background1" w:themeFillShade="BF"/>
          </w:tcPr>
          <w:p w:rsidR="00F71D38" w:rsidRDefault="00A41D66">
            <w:pPr>
              <w:jc w:val="center"/>
              <w:rPr>
                <w:rFonts w:ascii="Arial" w:hAnsi="Arial" w:cs="Arial"/>
                <w:b/>
                <w:sz w:val="20"/>
                <w:szCs w:val="20"/>
              </w:rPr>
            </w:pPr>
            <w:r>
              <w:rPr>
                <w:rFonts w:ascii="Arial" w:hAnsi="Arial" w:cs="Arial"/>
                <w:b/>
                <w:sz w:val="20"/>
                <w:szCs w:val="20"/>
              </w:rPr>
              <w:t>Which Services does this requirement apply to?</w:t>
            </w:r>
          </w:p>
        </w:tc>
        <w:tc>
          <w:tcPr>
            <w:tcW w:w="2268" w:type="dxa"/>
            <w:shd w:val="clear" w:color="auto" w:fill="BFBFBF" w:themeFill="background1" w:themeFillShade="BF"/>
          </w:tcPr>
          <w:p w:rsidR="00F71D38" w:rsidRDefault="00A41D66">
            <w:pPr>
              <w:jc w:val="right"/>
              <w:rPr>
                <w:rFonts w:ascii="Arial" w:hAnsi="Arial" w:cs="Arial"/>
                <w:b/>
                <w:sz w:val="20"/>
                <w:szCs w:val="20"/>
              </w:rPr>
            </w:pPr>
            <w:r>
              <w:rPr>
                <w:rFonts w:ascii="Arial" w:hAnsi="Arial" w:cs="Arial"/>
                <w:b/>
                <w:sz w:val="20"/>
                <w:szCs w:val="20"/>
              </w:rPr>
              <w:t>Required regularity of Submission</w:t>
            </w:r>
          </w:p>
        </w:tc>
      </w:tr>
      <w:tr w:rsidR="00F71D38">
        <w:trPr>
          <w:trHeight w:val="177"/>
        </w:trPr>
        <w:tc>
          <w:tcPr>
            <w:tcW w:w="959" w:type="dxa"/>
            <w:shd w:val="clear" w:color="auto" w:fill="BFBFBF" w:themeFill="background1" w:themeFillShade="BF"/>
          </w:tcPr>
          <w:p w:rsidR="00F71D38" w:rsidRDefault="00A41D66">
            <w:pPr>
              <w:rPr>
                <w:rFonts w:ascii="Arial" w:hAnsi="Arial" w:cs="Arial"/>
                <w:b/>
                <w:sz w:val="20"/>
                <w:szCs w:val="20"/>
              </w:rPr>
            </w:pPr>
            <w:r>
              <w:rPr>
                <w:rFonts w:ascii="Arial" w:hAnsi="Arial" w:cs="Arial"/>
                <w:b/>
                <w:sz w:val="20"/>
                <w:szCs w:val="20"/>
              </w:rPr>
              <w:t>6.</w:t>
            </w:r>
          </w:p>
        </w:tc>
        <w:tc>
          <w:tcPr>
            <w:tcW w:w="7938" w:type="dxa"/>
            <w:shd w:val="clear" w:color="auto" w:fill="BFBFBF" w:themeFill="background1" w:themeFillShade="BF"/>
          </w:tcPr>
          <w:p w:rsidR="00F71D38" w:rsidRDefault="00A41D66">
            <w:pPr>
              <w:rPr>
                <w:rFonts w:ascii="Arial" w:hAnsi="Arial" w:cs="Arial"/>
                <w:b/>
                <w:sz w:val="20"/>
                <w:szCs w:val="20"/>
              </w:rPr>
            </w:pPr>
            <w:r>
              <w:rPr>
                <w:rFonts w:ascii="Arial" w:hAnsi="Arial" w:cs="Arial"/>
                <w:b/>
                <w:sz w:val="20"/>
                <w:szCs w:val="20"/>
              </w:rPr>
              <w:t>TUPE Information</w:t>
            </w:r>
          </w:p>
        </w:tc>
        <w:tc>
          <w:tcPr>
            <w:tcW w:w="2551" w:type="dxa"/>
            <w:shd w:val="clear" w:color="auto" w:fill="BFBFBF" w:themeFill="background1" w:themeFillShade="BF"/>
          </w:tcPr>
          <w:p w:rsidR="00F71D38" w:rsidRDefault="00A41D66">
            <w:pPr>
              <w:jc w:val="center"/>
              <w:rPr>
                <w:rFonts w:ascii="Arial" w:hAnsi="Arial" w:cs="Arial"/>
                <w:b/>
                <w:sz w:val="20"/>
                <w:szCs w:val="20"/>
              </w:rPr>
            </w:pPr>
            <w:r>
              <w:rPr>
                <w:rFonts w:ascii="Arial" w:hAnsi="Arial" w:cs="Arial"/>
                <w:b/>
                <w:sz w:val="20"/>
                <w:szCs w:val="20"/>
              </w:rPr>
              <w:t>Guidance note: delete if not appropriate.</w:t>
            </w:r>
            <w:r>
              <w:rPr>
                <w:rFonts w:ascii="Arial" w:hAnsi="Arial" w:cs="Arial"/>
                <w:b/>
                <w:sz w:val="20"/>
                <w:szCs w:val="20"/>
                <w:vertAlign w:val="superscript"/>
              </w:rPr>
              <w:footnoteReference w:id="1"/>
            </w:r>
          </w:p>
        </w:tc>
        <w:tc>
          <w:tcPr>
            <w:tcW w:w="2268" w:type="dxa"/>
            <w:shd w:val="clear" w:color="auto" w:fill="BFBFBF" w:themeFill="background1" w:themeFillShade="BF"/>
          </w:tcPr>
          <w:p w:rsidR="00F71D38" w:rsidRDefault="00F71D38">
            <w:pPr>
              <w:jc w:val="right"/>
              <w:rPr>
                <w:rFonts w:ascii="Arial" w:hAnsi="Arial" w:cs="Arial"/>
                <w:b/>
                <w:sz w:val="20"/>
                <w:szCs w:val="20"/>
              </w:rPr>
            </w:pPr>
          </w:p>
        </w:tc>
      </w:tr>
      <w:tr w:rsidR="00F71D38">
        <w:tc>
          <w:tcPr>
            <w:tcW w:w="959" w:type="dxa"/>
          </w:tcPr>
          <w:p w:rsidR="00F71D38" w:rsidRDefault="00A41D66">
            <w:pPr>
              <w:rPr>
                <w:rFonts w:ascii="Arial" w:hAnsi="Arial" w:cs="Arial"/>
                <w:sz w:val="20"/>
                <w:szCs w:val="20"/>
              </w:rPr>
            </w:pPr>
            <w:r>
              <w:rPr>
                <w:rFonts w:ascii="Arial" w:hAnsi="Arial" w:cs="Arial"/>
                <w:sz w:val="20"/>
                <w:szCs w:val="20"/>
              </w:rPr>
              <w:t>6.1</w:t>
            </w:r>
          </w:p>
        </w:tc>
        <w:tc>
          <w:tcPr>
            <w:tcW w:w="7938" w:type="dxa"/>
          </w:tcPr>
          <w:p w:rsidR="00F71D38" w:rsidRDefault="00A41D66">
            <w:pPr>
              <w:rPr>
                <w:rFonts w:ascii="Arial" w:hAnsi="Arial" w:cs="Arial"/>
                <w:sz w:val="20"/>
                <w:szCs w:val="20"/>
              </w:rPr>
            </w:pPr>
            <w:r>
              <w:rPr>
                <w:rFonts w:ascii="Arial" w:hAnsi="Arial" w:cs="Arial"/>
                <w:sz w:val="20"/>
                <w:szCs w:val="20"/>
              </w:rPr>
              <w:t xml:space="preserve">Details of service functions that have provided services to the Authority, and the denoting characteristics that delineate the functions (including but not limited to function code references and names used on the Supplier’s finance system, and </w:t>
            </w:r>
            <w:proofErr w:type="gramStart"/>
            <w:r>
              <w:rPr>
                <w:rFonts w:ascii="Arial" w:hAnsi="Arial" w:cs="Arial"/>
                <w:sz w:val="20"/>
                <w:szCs w:val="20"/>
              </w:rPr>
              <w:t>period of time</w:t>
            </w:r>
            <w:proofErr w:type="gramEnd"/>
            <w:r>
              <w:rPr>
                <w:rFonts w:ascii="Arial" w:hAnsi="Arial" w:cs="Arial"/>
                <w:sz w:val="20"/>
                <w:szCs w:val="20"/>
              </w:rPr>
              <w:t xml:space="preserve"> for which such code has existed). </w:t>
            </w:r>
          </w:p>
        </w:tc>
        <w:tc>
          <w:tcPr>
            <w:tcW w:w="2551" w:type="dxa"/>
          </w:tcPr>
          <w:p w:rsidR="00F71D38" w:rsidRDefault="00A41D66">
            <w:pPr>
              <w:jc w:val="center"/>
              <w:rPr>
                <w:rFonts w:ascii="Arial" w:hAnsi="Arial" w:cs="Arial"/>
                <w:sz w:val="20"/>
                <w:szCs w:val="20"/>
              </w:rPr>
            </w:pPr>
            <w:r>
              <w:rPr>
                <w:rFonts w:ascii="Arial" w:hAnsi="Arial" w:cs="Arial"/>
                <w:sz w:val="20"/>
                <w:szCs w:val="20"/>
              </w:rPr>
              <w:t>managed services</w:t>
            </w:r>
          </w:p>
        </w:tc>
        <w:tc>
          <w:tcPr>
            <w:tcW w:w="2268" w:type="dxa"/>
          </w:tcPr>
          <w:p w:rsidR="00F71D38" w:rsidRDefault="00A41D66">
            <w:pPr>
              <w:jc w:val="right"/>
              <w:rPr>
                <w:rFonts w:ascii="Arial" w:hAnsi="Arial" w:cs="Arial"/>
                <w:sz w:val="20"/>
                <w:szCs w:val="20"/>
              </w:rPr>
            </w:pPr>
            <w:r>
              <w:rPr>
                <w:rFonts w:ascii="Arial" w:hAnsi="Arial" w:cs="Arial"/>
                <w:sz w:val="20"/>
                <w:szCs w:val="20"/>
              </w:rPr>
              <w:t>as and when required by the Authority in relation to an anticipated potential TUPE event</w:t>
            </w:r>
          </w:p>
        </w:tc>
      </w:tr>
      <w:tr w:rsidR="00F71D38">
        <w:tc>
          <w:tcPr>
            <w:tcW w:w="959" w:type="dxa"/>
          </w:tcPr>
          <w:p w:rsidR="00F71D38" w:rsidRDefault="00A41D66">
            <w:pPr>
              <w:rPr>
                <w:rFonts w:ascii="Arial" w:hAnsi="Arial" w:cs="Arial"/>
                <w:sz w:val="20"/>
                <w:szCs w:val="20"/>
              </w:rPr>
            </w:pPr>
            <w:r>
              <w:rPr>
                <w:rFonts w:ascii="Arial" w:hAnsi="Arial" w:cs="Arial"/>
                <w:sz w:val="20"/>
                <w:szCs w:val="20"/>
              </w:rPr>
              <w:t>6.2</w:t>
            </w:r>
          </w:p>
        </w:tc>
        <w:tc>
          <w:tcPr>
            <w:tcW w:w="7938" w:type="dxa"/>
          </w:tcPr>
          <w:p w:rsidR="00F71D38" w:rsidRDefault="00A41D66">
            <w:pPr>
              <w:rPr>
                <w:rFonts w:ascii="Arial" w:hAnsi="Arial" w:cs="Arial"/>
                <w:sz w:val="20"/>
                <w:szCs w:val="20"/>
              </w:rPr>
            </w:pPr>
            <w:r>
              <w:rPr>
                <w:rFonts w:ascii="Arial" w:hAnsi="Arial" w:cs="Arial"/>
                <w:sz w:val="20"/>
                <w:szCs w:val="20"/>
              </w:rPr>
              <w:t>Details of the number of customers supported by the Supplier’s named service functions.</w:t>
            </w:r>
          </w:p>
        </w:tc>
        <w:tc>
          <w:tcPr>
            <w:tcW w:w="2551" w:type="dxa"/>
          </w:tcPr>
          <w:p w:rsidR="00F71D38" w:rsidRDefault="00A41D66">
            <w:pPr>
              <w:jc w:val="center"/>
              <w:rPr>
                <w:rFonts w:ascii="Arial" w:hAnsi="Arial" w:cs="Arial"/>
                <w:sz w:val="20"/>
                <w:szCs w:val="20"/>
              </w:rPr>
            </w:pPr>
            <w:r>
              <w:rPr>
                <w:rFonts w:ascii="Arial" w:hAnsi="Arial" w:cs="Arial"/>
                <w:sz w:val="20"/>
                <w:szCs w:val="20"/>
              </w:rPr>
              <w:t>managed services</w:t>
            </w:r>
          </w:p>
        </w:tc>
        <w:tc>
          <w:tcPr>
            <w:tcW w:w="2268" w:type="dxa"/>
          </w:tcPr>
          <w:p w:rsidR="00F71D38" w:rsidRDefault="00A41D66">
            <w:pPr>
              <w:jc w:val="right"/>
              <w:rPr>
                <w:rFonts w:ascii="Arial" w:hAnsi="Arial" w:cs="Arial"/>
                <w:sz w:val="20"/>
                <w:szCs w:val="20"/>
              </w:rPr>
            </w:pPr>
            <w:r>
              <w:rPr>
                <w:rFonts w:ascii="Arial" w:hAnsi="Arial" w:cs="Arial"/>
                <w:sz w:val="20"/>
                <w:szCs w:val="20"/>
              </w:rPr>
              <w:t>as and when required by the Authority in relation to an anticipated potential TUPE event</w:t>
            </w:r>
          </w:p>
        </w:tc>
      </w:tr>
      <w:tr w:rsidR="00F71D38">
        <w:tc>
          <w:tcPr>
            <w:tcW w:w="959" w:type="dxa"/>
          </w:tcPr>
          <w:p w:rsidR="00F71D38" w:rsidRDefault="00A41D66">
            <w:pPr>
              <w:rPr>
                <w:rFonts w:ascii="Arial" w:hAnsi="Arial" w:cs="Arial"/>
                <w:sz w:val="20"/>
                <w:szCs w:val="20"/>
              </w:rPr>
            </w:pPr>
            <w:r>
              <w:rPr>
                <w:rFonts w:ascii="Arial" w:hAnsi="Arial" w:cs="Arial"/>
                <w:sz w:val="20"/>
                <w:szCs w:val="20"/>
              </w:rPr>
              <w:t>6.3</w:t>
            </w:r>
          </w:p>
        </w:tc>
        <w:tc>
          <w:tcPr>
            <w:tcW w:w="7938" w:type="dxa"/>
          </w:tcPr>
          <w:p w:rsidR="00F71D38" w:rsidRDefault="00A41D66">
            <w:pPr>
              <w:rPr>
                <w:rFonts w:ascii="Arial" w:hAnsi="Arial" w:cs="Arial"/>
                <w:sz w:val="20"/>
                <w:szCs w:val="20"/>
              </w:rPr>
            </w:pPr>
            <w:r>
              <w:rPr>
                <w:rFonts w:ascii="Arial" w:hAnsi="Arial" w:cs="Arial"/>
                <w:sz w:val="20"/>
                <w:szCs w:val="20"/>
              </w:rPr>
              <w:t>Details of the unique individual identifier number, and length of time each member of staff has provided services to the Authority for the Term.</w:t>
            </w:r>
          </w:p>
        </w:tc>
        <w:tc>
          <w:tcPr>
            <w:tcW w:w="2551" w:type="dxa"/>
          </w:tcPr>
          <w:p w:rsidR="00F71D38" w:rsidRDefault="00A41D66">
            <w:pPr>
              <w:jc w:val="center"/>
              <w:rPr>
                <w:rFonts w:ascii="Arial" w:hAnsi="Arial" w:cs="Arial"/>
                <w:sz w:val="20"/>
                <w:szCs w:val="20"/>
              </w:rPr>
            </w:pPr>
            <w:r>
              <w:rPr>
                <w:rFonts w:ascii="Arial" w:hAnsi="Arial" w:cs="Arial"/>
                <w:sz w:val="20"/>
                <w:szCs w:val="20"/>
              </w:rPr>
              <w:t>managed services</w:t>
            </w:r>
          </w:p>
        </w:tc>
        <w:tc>
          <w:tcPr>
            <w:tcW w:w="2268" w:type="dxa"/>
          </w:tcPr>
          <w:p w:rsidR="00F71D38" w:rsidRDefault="00A41D66">
            <w:pPr>
              <w:jc w:val="right"/>
              <w:rPr>
                <w:rFonts w:ascii="Arial" w:hAnsi="Arial" w:cs="Arial"/>
                <w:sz w:val="20"/>
                <w:szCs w:val="20"/>
              </w:rPr>
            </w:pPr>
            <w:r>
              <w:rPr>
                <w:rFonts w:ascii="Arial" w:hAnsi="Arial" w:cs="Arial"/>
                <w:sz w:val="20"/>
                <w:szCs w:val="20"/>
              </w:rPr>
              <w:t>as and when required by the Authority in relation to an anticipated potential TUPE event</w:t>
            </w:r>
          </w:p>
        </w:tc>
      </w:tr>
      <w:tr w:rsidR="00F71D38">
        <w:tc>
          <w:tcPr>
            <w:tcW w:w="959" w:type="dxa"/>
          </w:tcPr>
          <w:p w:rsidR="00F71D38" w:rsidRDefault="00A41D66">
            <w:pPr>
              <w:rPr>
                <w:rFonts w:ascii="Arial" w:hAnsi="Arial" w:cs="Arial"/>
                <w:sz w:val="20"/>
                <w:szCs w:val="20"/>
              </w:rPr>
            </w:pPr>
            <w:r>
              <w:rPr>
                <w:rFonts w:ascii="Arial" w:hAnsi="Arial" w:cs="Arial"/>
                <w:sz w:val="20"/>
                <w:szCs w:val="20"/>
              </w:rPr>
              <w:t>6.4</w:t>
            </w:r>
          </w:p>
        </w:tc>
        <w:tc>
          <w:tcPr>
            <w:tcW w:w="7938" w:type="dxa"/>
          </w:tcPr>
          <w:p w:rsidR="00F71D38" w:rsidRDefault="00A41D66">
            <w:pPr>
              <w:rPr>
                <w:rFonts w:ascii="Arial" w:hAnsi="Arial" w:cs="Arial"/>
                <w:sz w:val="20"/>
                <w:szCs w:val="20"/>
              </w:rPr>
            </w:pPr>
            <w:r>
              <w:rPr>
                <w:rFonts w:ascii="Arial" w:hAnsi="Arial" w:cs="Arial"/>
                <w:sz w:val="20"/>
                <w:szCs w:val="20"/>
              </w:rPr>
              <w:t>Named role of staff, and key functions of such role, by unique individual identifier number.</w:t>
            </w:r>
          </w:p>
        </w:tc>
        <w:tc>
          <w:tcPr>
            <w:tcW w:w="2551" w:type="dxa"/>
          </w:tcPr>
          <w:p w:rsidR="00F71D38" w:rsidRDefault="00A41D66">
            <w:pPr>
              <w:jc w:val="center"/>
              <w:rPr>
                <w:rFonts w:ascii="Arial" w:hAnsi="Arial" w:cs="Arial"/>
                <w:sz w:val="20"/>
                <w:szCs w:val="20"/>
              </w:rPr>
            </w:pPr>
            <w:r>
              <w:rPr>
                <w:rFonts w:ascii="Arial" w:hAnsi="Arial" w:cs="Arial"/>
                <w:sz w:val="20"/>
                <w:szCs w:val="20"/>
              </w:rPr>
              <w:t>managed services</w:t>
            </w:r>
          </w:p>
        </w:tc>
        <w:tc>
          <w:tcPr>
            <w:tcW w:w="2268" w:type="dxa"/>
          </w:tcPr>
          <w:p w:rsidR="00F71D38" w:rsidRDefault="00A41D66">
            <w:pPr>
              <w:jc w:val="right"/>
              <w:rPr>
                <w:rFonts w:ascii="Arial" w:hAnsi="Arial" w:cs="Arial"/>
                <w:sz w:val="20"/>
                <w:szCs w:val="20"/>
              </w:rPr>
            </w:pPr>
            <w:r>
              <w:rPr>
                <w:rFonts w:ascii="Arial" w:hAnsi="Arial" w:cs="Arial"/>
                <w:sz w:val="20"/>
                <w:szCs w:val="20"/>
              </w:rPr>
              <w:t>as and when required by the Authority in relation to an anticipated potential TUPE event</w:t>
            </w:r>
          </w:p>
        </w:tc>
      </w:tr>
      <w:tr w:rsidR="00F71D38">
        <w:tc>
          <w:tcPr>
            <w:tcW w:w="959" w:type="dxa"/>
          </w:tcPr>
          <w:p w:rsidR="00F71D38" w:rsidRDefault="00A41D66">
            <w:pPr>
              <w:rPr>
                <w:rFonts w:ascii="Arial" w:hAnsi="Arial" w:cs="Arial"/>
                <w:sz w:val="20"/>
                <w:szCs w:val="20"/>
              </w:rPr>
            </w:pPr>
            <w:r>
              <w:rPr>
                <w:rFonts w:ascii="Arial" w:hAnsi="Arial" w:cs="Arial"/>
                <w:sz w:val="20"/>
                <w:szCs w:val="20"/>
              </w:rPr>
              <w:t>6.5</w:t>
            </w:r>
          </w:p>
        </w:tc>
        <w:tc>
          <w:tcPr>
            <w:tcW w:w="7938" w:type="dxa"/>
          </w:tcPr>
          <w:p w:rsidR="00F71D38" w:rsidRDefault="00A41D66">
            <w:pPr>
              <w:rPr>
                <w:rFonts w:ascii="Arial" w:hAnsi="Arial" w:cs="Arial"/>
                <w:sz w:val="20"/>
                <w:szCs w:val="20"/>
              </w:rPr>
            </w:pPr>
            <w:r>
              <w:rPr>
                <w:rFonts w:ascii="Arial" w:hAnsi="Arial" w:cs="Arial"/>
                <w:sz w:val="20"/>
                <w:szCs w:val="20"/>
              </w:rPr>
              <w:t>Salary, contract terms, pension details by unique individual identifier number for any staff listed as more than 50% dedicated during the Term.</w:t>
            </w:r>
          </w:p>
        </w:tc>
        <w:tc>
          <w:tcPr>
            <w:tcW w:w="2551" w:type="dxa"/>
          </w:tcPr>
          <w:p w:rsidR="00F71D38" w:rsidRDefault="00A41D66">
            <w:pPr>
              <w:jc w:val="center"/>
              <w:rPr>
                <w:rFonts w:ascii="Arial" w:hAnsi="Arial" w:cs="Arial"/>
                <w:sz w:val="20"/>
                <w:szCs w:val="20"/>
              </w:rPr>
            </w:pPr>
            <w:r>
              <w:rPr>
                <w:rFonts w:ascii="Arial" w:hAnsi="Arial" w:cs="Arial"/>
                <w:sz w:val="20"/>
                <w:szCs w:val="20"/>
              </w:rPr>
              <w:t>managed services</w:t>
            </w:r>
          </w:p>
        </w:tc>
        <w:tc>
          <w:tcPr>
            <w:tcW w:w="2268" w:type="dxa"/>
          </w:tcPr>
          <w:p w:rsidR="00F71D38" w:rsidRDefault="00A41D66">
            <w:pPr>
              <w:jc w:val="right"/>
              <w:rPr>
                <w:rFonts w:ascii="Arial" w:hAnsi="Arial" w:cs="Arial"/>
                <w:sz w:val="20"/>
                <w:szCs w:val="20"/>
              </w:rPr>
            </w:pPr>
            <w:r>
              <w:rPr>
                <w:rFonts w:ascii="Arial" w:hAnsi="Arial" w:cs="Arial"/>
                <w:sz w:val="20"/>
                <w:szCs w:val="20"/>
              </w:rPr>
              <w:t>as and when required by the Authority in relation to an anticipated potential TUPE event</w:t>
            </w:r>
          </w:p>
        </w:tc>
      </w:tr>
      <w:tr w:rsidR="00F71D38">
        <w:tc>
          <w:tcPr>
            <w:tcW w:w="959" w:type="dxa"/>
          </w:tcPr>
          <w:p w:rsidR="00F71D38" w:rsidRDefault="00A41D66">
            <w:pPr>
              <w:rPr>
                <w:rFonts w:ascii="Arial" w:hAnsi="Arial" w:cs="Arial"/>
                <w:sz w:val="20"/>
                <w:szCs w:val="20"/>
              </w:rPr>
            </w:pPr>
            <w:r>
              <w:rPr>
                <w:rFonts w:ascii="Arial" w:hAnsi="Arial" w:cs="Arial"/>
                <w:sz w:val="20"/>
                <w:szCs w:val="20"/>
              </w:rPr>
              <w:t>6.6</w:t>
            </w:r>
          </w:p>
        </w:tc>
        <w:tc>
          <w:tcPr>
            <w:tcW w:w="7938" w:type="dxa"/>
          </w:tcPr>
          <w:p w:rsidR="00F71D38" w:rsidRDefault="00A41D66">
            <w:pPr>
              <w:rPr>
                <w:rFonts w:ascii="Arial" w:hAnsi="Arial" w:cs="Arial"/>
                <w:sz w:val="20"/>
                <w:szCs w:val="20"/>
              </w:rPr>
            </w:pPr>
            <w:r>
              <w:rPr>
                <w:rFonts w:ascii="Arial" w:hAnsi="Arial" w:cs="Arial"/>
                <w:sz w:val="20"/>
                <w:szCs w:val="20"/>
              </w:rPr>
              <w:t>Full name matched to unique individual identifier number.</w:t>
            </w:r>
          </w:p>
        </w:tc>
        <w:tc>
          <w:tcPr>
            <w:tcW w:w="2551" w:type="dxa"/>
          </w:tcPr>
          <w:p w:rsidR="00F71D38" w:rsidRDefault="00A41D66">
            <w:pPr>
              <w:jc w:val="center"/>
              <w:rPr>
                <w:rFonts w:ascii="Arial" w:hAnsi="Arial" w:cs="Arial"/>
                <w:sz w:val="20"/>
                <w:szCs w:val="20"/>
              </w:rPr>
            </w:pPr>
            <w:r>
              <w:rPr>
                <w:rFonts w:ascii="Arial" w:hAnsi="Arial" w:cs="Arial"/>
                <w:sz w:val="20"/>
                <w:szCs w:val="20"/>
              </w:rPr>
              <w:t>managed services</w:t>
            </w:r>
          </w:p>
        </w:tc>
        <w:tc>
          <w:tcPr>
            <w:tcW w:w="2268" w:type="dxa"/>
          </w:tcPr>
          <w:p w:rsidR="00F71D38" w:rsidRDefault="00A41D66">
            <w:pPr>
              <w:jc w:val="right"/>
              <w:rPr>
                <w:rFonts w:ascii="Arial" w:hAnsi="Arial" w:cs="Arial"/>
                <w:sz w:val="20"/>
                <w:szCs w:val="20"/>
              </w:rPr>
            </w:pPr>
            <w:r>
              <w:rPr>
                <w:rFonts w:ascii="Arial" w:hAnsi="Arial" w:cs="Arial"/>
                <w:sz w:val="20"/>
                <w:szCs w:val="20"/>
              </w:rPr>
              <w:t>Once transferring staff by unique individual identifier number is known</w:t>
            </w:r>
          </w:p>
        </w:tc>
      </w:tr>
    </w:tbl>
    <w:p w:rsidR="00F71D38" w:rsidRDefault="00F71D38">
      <w:pPr>
        <w:jc w:val="center"/>
        <w:rPr>
          <w:rFonts w:ascii="Arial" w:hAnsi="Arial" w:cs="Arial"/>
          <w:sz w:val="20"/>
          <w:szCs w:val="20"/>
        </w:rPr>
      </w:pPr>
    </w:p>
    <w:p w:rsidR="00F71D38" w:rsidRDefault="00A41D66">
      <w:pPr>
        <w:rPr>
          <w:rFonts w:ascii="Arial" w:hAnsi="Arial" w:cs="Arial"/>
          <w:sz w:val="20"/>
          <w:szCs w:val="20"/>
        </w:rPr>
      </w:pPr>
      <w:r>
        <w:rPr>
          <w:rFonts w:ascii="Arial" w:hAnsi="Arial" w:cs="Arial"/>
          <w:sz w:val="20"/>
          <w:szCs w:val="20"/>
        </w:rPr>
        <w:br w:type="page"/>
      </w:r>
    </w:p>
    <w:p w:rsidR="00F71D38" w:rsidRDefault="00A41D66">
      <w:pPr>
        <w:jc w:val="center"/>
        <w:rPr>
          <w:rFonts w:ascii="Arial" w:hAnsi="Arial" w:cs="Arial"/>
          <w:b/>
          <w:sz w:val="20"/>
          <w:szCs w:val="20"/>
        </w:rPr>
      </w:pPr>
      <w:r>
        <w:rPr>
          <w:rFonts w:ascii="Arial" w:hAnsi="Arial" w:cs="Arial"/>
          <w:b/>
          <w:sz w:val="20"/>
          <w:szCs w:val="20"/>
        </w:rPr>
        <w:t>SCHEDULE 1(C): COLLABORATION AND OBLIGATIONS</w:t>
      </w:r>
    </w:p>
    <w:p w:rsidR="00F71D38" w:rsidRDefault="00F71D38">
      <w:pPr>
        <w:jc w:val="both"/>
        <w:rPr>
          <w:rFonts w:ascii="Arial" w:hAnsi="Arial" w:cs="Arial"/>
          <w:b/>
          <w:sz w:val="20"/>
          <w:szCs w:val="20"/>
        </w:rPr>
      </w:pPr>
    </w:p>
    <w:p w:rsidR="00F71D38" w:rsidRDefault="00A41D66">
      <w:pPr>
        <w:pStyle w:val="H1S1C"/>
      </w:pPr>
      <w:bookmarkStart w:id="22" w:name="_Ref448173499"/>
      <w:r>
        <w:t>Background</w:t>
      </w:r>
    </w:p>
    <w:p w:rsidR="00F71D38" w:rsidRDefault="00A41D66">
      <w:pPr>
        <w:pStyle w:val="H2S1C"/>
      </w:pPr>
      <w:r>
        <w:t>The Services to be delivered under the Call-Off Contract and any future Statements of Work (SOWs) may require the Supplier to work in collaboration with other suppliers of the Buyer.</w:t>
      </w:r>
    </w:p>
    <w:p w:rsidR="00F71D38" w:rsidRDefault="00A41D66">
      <w:pPr>
        <w:pStyle w:val="H2S1C"/>
      </w:pPr>
      <w:proofErr w:type="gramStart"/>
      <w:r>
        <w:t>In t</w:t>
      </w:r>
      <w:r>
        <w:rPr>
          <w:rStyle w:val="H2S1CChar"/>
        </w:rPr>
        <w:t>h</w:t>
      </w:r>
      <w:r>
        <w:t>e event that</w:t>
      </w:r>
      <w:proofErr w:type="gramEnd"/>
      <w:r>
        <w:t xml:space="preserve"> the Services require such collaboration between suppliers, the Supplier hereunder shall abide by the terms and conditions of this schedule.</w:t>
      </w:r>
    </w:p>
    <w:p w:rsidR="00F71D38" w:rsidRDefault="00A41D66">
      <w:pPr>
        <w:pStyle w:val="H1S1C"/>
      </w:pPr>
      <w:r>
        <w:t>Collaboration Requirements</w:t>
      </w:r>
      <w:bookmarkEnd w:id="22"/>
    </w:p>
    <w:p w:rsidR="00F71D38" w:rsidRDefault="00A41D66">
      <w:pPr>
        <w:pStyle w:val="H2S1C"/>
      </w:pPr>
      <w:r>
        <w:t>The Supplier shall:</w:t>
      </w:r>
    </w:p>
    <w:p w:rsidR="00F71D38" w:rsidRDefault="00A41D66">
      <w:pPr>
        <w:pStyle w:val="H3S1C"/>
      </w:pPr>
      <w:r>
        <w:t xml:space="preserve">work pro-actively with the Buyer in a spirit of trust and mutual confidence; </w:t>
      </w:r>
    </w:p>
    <w:p w:rsidR="00F71D38" w:rsidRDefault="00A41D66">
      <w:pPr>
        <w:pStyle w:val="H3S1C"/>
      </w:pPr>
      <w:r>
        <w:t xml:space="preserve">work pro-actively with each of the Buyer’s other suppliers and contractors in a spirit of trust and mutual confidence; </w:t>
      </w:r>
    </w:p>
    <w:p w:rsidR="00F71D38" w:rsidRDefault="00A41D66">
      <w:pPr>
        <w:pStyle w:val="H3S1C"/>
      </w:pPr>
      <w:r>
        <w:t>cooperate with the Buyer’s other suppliers and contractors of other services to enable the efficient operation of the Buyer’s ICT services; and</w:t>
      </w:r>
    </w:p>
    <w:p w:rsidR="00F71D38" w:rsidRDefault="00A41D66">
      <w:pPr>
        <w:pStyle w:val="H3S1C"/>
      </w:pPr>
      <w:r>
        <w:t>assist in sharing information with the Buyer’s other suppliers and contractors for the purposes of facilitating adequate provision of the Services.</w:t>
      </w:r>
    </w:p>
    <w:p w:rsidR="00F71D38" w:rsidRDefault="00A41D66">
      <w:pPr>
        <w:pStyle w:val="H2S1C"/>
      </w:pPr>
      <w:r>
        <w:t>The Supplier shall provide all additional cooperation and assistance as is reasonably required by the Buyer to ensure the continuous delivery of the services under the Call-Off Contract.</w:t>
      </w:r>
    </w:p>
    <w:p w:rsidR="00F71D38" w:rsidRDefault="00A41D66">
      <w:pPr>
        <w:pStyle w:val="H2S1C"/>
      </w:pPr>
      <w:r>
        <w:t>The Supplier shall also procure that its respective sub-contractors provide all cooperation and assistance as required by the Buyer pursuant to this Schedule 1C.</w:t>
      </w:r>
    </w:p>
    <w:p w:rsidR="00F71D38" w:rsidRDefault="00A41D66">
      <w:pPr>
        <w:rPr>
          <w:rFonts w:ascii="Arial" w:hAnsi="Arial" w:cs="Arial"/>
          <w:sz w:val="20"/>
          <w:szCs w:val="20"/>
        </w:rPr>
      </w:pPr>
      <w:r>
        <w:rPr>
          <w:rFonts w:ascii="Arial" w:hAnsi="Arial" w:cs="Arial"/>
          <w:sz w:val="20"/>
          <w:szCs w:val="20"/>
        </w:rPr>
        <w:br w:type="page"/>
      </w:r>
    </w:p>
    <w:p w:rsidR="00F71D38" w:rsidRDefault="00A41D66">
      <w:pPr>
        <w:jc w:val="center"/>
        <w:rPr>
          <w:rFonts w:ascii="Arial" w:hAnsi="Arial" w:cs="Arial"/>
          <w:b/>
          <w:sz w:val="20"/>
          <w:szCs w:val="20"/>
        </w:rPr>
      </w:pPr>
      <w:r>
        <w:rPr>
          <w:rFonts w:ascii="Arial" w:hAnsi="Arial" w:cs="Arial"/>
          <w:b/>
          <w:sz w:val="20"/>
          <w:szCs w:val="20"/>
        </w:rPr>
        <w:t>SCHEDULE 1(D): STANDARDS</w:t>
      </w:r>
    </w:p>
    <w:p w:rsidR="00F71D38" w:rsidRDefault="00F71D38">
      <w:pPr>
        <w:jc w:val="center"/>
        <w:rPr>
          <w:rFonts w:ascii="Arial" w:hAnsi="Arial" w:cs="Arial"/>
          <w:sz w:val="20"/>
          <w:szCs w:val="20"/>
        </w:rPr>
      </w:pPr>
    </w:p>
    <w:p w:rsidR="00F71D38" w:rsidRDefault="00A41D66">
      <w:pPr>
        <w:pStyle w:val="H1S1D"/>
      </w:pPr>
      <w:r>
        <w:t>Standards</w:t>
      </w:r>
    </w:p>
    <w:p w:rsidR="00F71D38" w:rsidRDefault="00A41D66">
      <w:pPr>
        <w:pStyle w:val="H2S1D"/>
      </w:pPr>
      <w:r>
        <w:t>The Supplier shall comply (and shall procure that any Supplier Staff engaged to deliver the Services shall comply) with the following policies and standards (and any subsequent revisions to these Standards, where set out in the table below).</w:t>
      </w:r>
    </w:p>
    <w:p w:rsidR="00F71D38" w:rsidRDefault="00A41D66">
      <w:pPr>
        <w:pStyle w:val="H2S1D"/>
      </w:pPr>
      <w:r>
        <w:t>Unless otherwise specified, the Supplier is required to have and maintain accreditation to these Standards throughout the Term.</w:t>
      </w:r>
    </w:p>
    <w:p w:rsidR="00F71D38" w:rsidRDefault="00F71D38">
      <w:pPr>
        <w:pStyle w:val="A1-Lev1Clause"/>
        <w:numPr>
          <w:ilvl w:val="0"/>
          <w:numId w:val="0"/>
        </w:numPr>
        <w:ind w:left="576"/>
        <w:rPr>
          <w:rFonts w:eastAsia="STZhongsong"/>
          <w:b w:val="0"/>
        </w:rPr>
      </w:pPr>
    </w:p>
    <w:tbl>
      <w:tblPr>
        <w:tblStyle w:val="TableGrid3"/>
        <w:tblW w:w="0" w:type="auto"/>
        <w:tblLook w:val="04A0" w:firstRow="1" w:lastRow="0" w:firstColumn="1" w:lastColumn="0" w:noHBand="0" w:noVBand="1"/>
      </w:tblPr>
      <w:tblGrid>
        <w:gridCol w:w="520"/>
        <w:gridCol w:w="5598"/>
        <w:gridCol w:w="1700"/>
        <w:gridCol w:w="1806"/>
      </w:tblGrid>
      <w:tr w:rsidR="00F71D38">
        <w:tc>
          <w:tcPr>
            <w:tcW w:w="521" w:type="dxa"/>
            <w:shd w:val="clear" w:color="auto" w:fill="D9D9D9" w:themeFill="background1" w:themeFillShade="D9"/>
          </w:tcPr>
          <w:p w:rsidR="00F71D38" w:rsidRDefault="00A41D66">
            <w:pPr>
              <w:widowControl w:val="0"/>
              <w:spacing w:after="240"/>
              <w:rPr>
                <w:rFonts w:ascii="Arial" w:eastAsia="STZhongsong" w:hAnsi="Arial" w:cs="Arial"/>
                <w:b/>
                <w:lang w:eastAsia="zh-CN"/>
              </w:rPr>
            </w:pPr>
            <w:r>
              <w:rPr>
                <w:rFonts w:ascii="Arial" w:eastAsia="STZhongsong" w:hAnsi="Arial" w:cs="Arial"/>
                <w:b/>
                <w:lang w:eastAsia="zh-CN"/>
              </w:rPr>
              <w:t>1.</w:t>
            </w:r>
          </w:p>
        </w:tc>
        <w:tc>
          <w:tcPr>
            <w:tcW w:w="5598" w:type="dxa"/>
            <w:shd w:val="clear" w:color="auto" w:fill="D9D9D9" w:themeFill="background1" w:themeFillShade="D9"/>
          </w:tcPr>
          <w:p w:rsidR="00F71D38" w:rsidRDefault="00A41D66">
            <w:pPr>
              <w:widowControl w:val="0"/>
              <w:rPr>
                <w:rFonts w:ascii="Arial" w:eastAsia="SimSun" w:hAnsi="Arial" w:cs="Arial"/>
                <w:b/>
                <w:lang w:eastAsia="zh-CN"/>
              </w:rPr>
            </w:pPr>
            <w:r>
              <w:rPr>
                <w:rFonts w:ascii="Arial" w:eastAsia="SimSun" w:hAnsi="Arial" w:cs="Arial"/>
                <w:b/>
                <w:lang w:eastAsia="zh-CN"/>
              </w:rPr>
              <w:t xml:space="preserve">General </w:t>
            </w:r>
          </w:p>
        </w:tc>
        <w:tc>
          <w:tcPr>
            <w:tcW w:w="1700" w:type="dxa"/>
            <w:shd w:val="clear" w:color="auto" w:fill="D9D9D9" w:themeFill="background1" w:themeFillShade="D9"/>
          </w:tcPr>
          <w:p w:rsidR="00F71D38" w:rsidRDefault="00A41D66">
            <w:pPr>
              <w:widowControl w:val="0"/>
              <w:rPr>
                <w:rFonts w:ascii="Arial" w:eastAsia="SimSun" w:hAnsi="Arial" w:cs="Arial"/>
                <w:b/>
                <w:lang w:eastAsia="zh-CN"/>
              </w:rPr>
            </w:pPr>
            <w:r>
              <w:rPr>
                <w:rFonts w:ascii="Arial" w:eastAsia="SimSun" w:hAnsi="Arial" w:cs="Arial"/>
                <w:b/>
                <w:sz w:val="16"/>
                <w:lang w:eastAsia="zh-CN"/>
              </w:rPr>
              <w:t>State if requirement is to be compliant with updated versions of the Standard as they are issued.</w:t>
            </w:r>
          </w:p>
        </w:tc>
        <w:tc>
          <w:tcPr>
            <w:tcW w:w="1806" w:type="dxa"/>
            <w:shd w:val="clear" w:color="auto" w:fill="D9D9D9" w:themeFill="background1" w:themeFillShade="D9"/>
          </w:tcPr>
          <w:p w:rsidR="00F71D38" w:rsidRDefault="00A41D66">
            <w:pPr>
              <w:widowControl w:val="0"/>
              <w:rPr>
                <w:rFonts w:ascii="Arial" w:eastAsia="SimSun" w:hAnsi="Arial" w:cs="Arial"/>
                <w:b/>
                <w:lang w:eastAsia="zh-CN"/>
              </w:rPr>
            </w:pPr>
            <w:r>
              <w:rPr>
                <w:rFonts w:ascii="Arial" w:eastAsia="SimSun" w:hAnsi="Arial" w:cs="Arial"/>
                <w:b/>
                <w:sz w:val="16"/>
                <w:lang w:eastAsia="zh-CN"/>
              </w:rPr>
              <w:t>State if Applicable and Duration</w:t>
            </w:r>
          </w:p>
        </w:tc>
      </w:tr>
      <w:tr w:rsidR="00F71D38">
        <w:tc>
          <w:tcPr>
            <w:tcW w:w="521" w:type="dxa"/>
          </w:tcPr>
          <w:p w:rsidR="00F71D38" w:rsidRDefault="00A41D66">
            <w:pPr>
              <w:widowControl w:val="0"/>
              <w:spacing w:after="240"/>
              <w:rPr>
                <w:rFonts w:ascii="Arial" w:eastAsia="STZhongsong" w:hAnsi="Arial" w:cs="Arial"/>
                <w:b/>
                <w:lang w:eastAsia="zh-CN"/>
              </w:rPr>
            </w:pPr>
            <w:r>
              <w:rPr>
                <w:rFonts w:ascii="Arial" w:eastAsia="STZhongsong" w:hAnsi="Arial" w:cs="Arial"/>
                <w:b/>
                <w:lang w:eastAsia="zh-CN"/>
              </w:rPr>
              <w:t>1.1</w:t>
            </w:r>
          </w:p>
        </w:tc>
        <w:tc>
          <w:tcPr>
            <w:tcW w:w="5598" w:type="dxa"/>
          </w:tcPr>
          <w:p w:rsidR="00F71D38" w:rsidRDefault="00A41D66">
            <w:pPr>
              <w:widowControl w:val="0"/>
              <w:rPr>
                <w:rFonts w:ascii="Arial" w:eastAsia="SimSun" w:hAnsi="Arial" w:cs="Arial"/>
                <w:lang w:eastAsia="zh-CN"/>
              </w:rPr>
            </w:pPr>
            <w:r>
              <w:rPr>
                <w:rFonts w:ascii="Arial" w:eastAsia="SimSun" w:hAnsi="Arial" w:cs="Arial"/>
                <w:lang w:eastAsia="zh-CN"/>
              </w:rPr>
              <w:t xml:space="preserve">ISO 9000; ISO </w:t>
            </w:r>
            <w:proofErr w:type="gramStart"/>
            <w:r>
              <w:rPr>
                <w:rFonts w:ascii="Arial" w:eastAsia="SimSun" w:hAnsi="Arial" w:cs="Arial"/>
                <w:lang w:eastAsia="zh-CN"/>
              </w:rPr>
              <w:t>9001 :</w:t>
            </w:r>
            <w:proofErr w:type="gramEnd"/>
            <w:r>
              <w:rPr>
                <w:rFonts w:ascii="Arial" w:eastAsia="SimSun" w:hAnsi="Arial" w:cs="Arial"/>
                <w:lang w:eastAsia="zh-CN"/>
              </w:rPr>
              <w:t xml:space="preserve"> 2015 Quality Management</w:t>
            </w:r>
          </w:p>
        </w:tc>
        <w:tc>
          <w:tcPr>
            <w:tcW w:w="1700" w:type="dxa"/>
          </w:tcPr>
          <w:p w:rsidR="00F71D38" w:rsidRDefault="00A41D66">
            <w:pPr>
              <w:widowControl w:val="0"/>
              <w:jc w:val="center"/>
              <w:rPr>
                <w:rFonts w:ascii="Arial" w:eastAsia="SimSun" w:hAnsi="Arial" w:cs="Arial"/>
                <w:lang w:eastAsia="zh-CN"/>
              </w:rPr>
            </w:pPr>
            <w:r>
              <w:rPr>
                <w:rFonts w:ascii="Arial" w:eastAsia="SimSun" w:hAnsi="Arial" w:cs="Arial"/>
                <w:lang w:eastAsia="zh-CN"/>
              </w:rPr>
              <w:t>Yes</w:t>
            </w:r>
          </w:p>
        </w:tc>
        <w:tc>
          <w:tcPr>
            <w:tcW w:w="1806" w:type="dxa"/>
          </w:tcPr>
          <w:p w:rsidR="00F71D38" w:rsidRDefault="00A41D66">
            <w:pPr>
              <w:widowControl w:val="0"/>
              <w:rPr>
                <w:rFonts w:ascii="Arial" w:eastAsia="SimSun" w:hAnsi="Arial" w:cs="Arial"/>
                <w:lang w:eastAsia="zh-CN"/>
              </w:rPr>
            </w:pPr>
            <w:r>
              <w:rPr>
                <w:rFonts w:ascii="Arial" w:eastAsia="SimSun" w:hAnsi="Arial" w:cs="Arial"/>
                <w:lang w:eastAsia="zh-CN"/>
              </w:rPr>
              <w:t>Duration of the Call-Off Contract</w:t>
            </w:r>
          </w:p>
        </w:tc>
      </w:tr>
      <w:tr w:rsidR="00F71D38">
        <w:tc>
          <w:tcPr>
            <w:tcW w:w="521" w:type="dxa"/>
            <w:shd w:val="clear" w:color="auto" w:fill="D9D9D9" w:themeFill="background1" w:themeFillShade="D9"/>
          </w:tcPr>
          <w:p w:rsidR="00F71D38" w:rsidRDefault="00A41D66">
            <w:pPr>
              <w:widowControl w:val="0"/>
              <w:spacing w:after="240"/>
              <w:rPr>
                <w:rFonts w:ascii="Arial" w:eastAsia="STZhongsong" w:hAnsi="Arial" w:cs="Arial"/>
                <w:b/>
                <w:lang w:eastAsia="zh-CN"/>
              </w:rPr>
            </w:pPr>
            <w:r>
              <w:rPr>
                <w:rFonts w:ascii="Arial" w:eastAsia="STZhongsong" w:hAnsi="Arial" w:cs="Arial"/>
                <w:b/>
                <w:lang w:eastAsia="zh-CN"/>
              </w:rPr>
              <w:t>2.</w:t>
            </w:r>
          </w:p>
        </w:tc>
        <w:tc>
          <w:tcPr>
            <w:tcW w:w="5598" w:type="dxa"/>
            <w:shd w:val="clear" w:color="auto" w:fill="D9D9D9" w:themeFill="background1" w:themeFillShade="D9"/>
          </w:tcPr>
          <w:p w:rsidR="00F71D38" w:rsidRDefault="00A41D66">
            <w:pPr>
              <w:widowControl w:val="0"/>
              <w:spacing w:after="240"/>
              <w:rPr>
                <w:rFonts w:ascii="Arial" w:eastAsia="STZhongsong" w:hAnsi="Arial" w:cs="Arial"/>
                <w:b/>
                <w:lang w:eastAsia="zh-CN"/>
              </w:rPr>
            </w:pPr>
            <w:r>
              <w:rPr>
                <w:rFonts w:ascii="Arial" w:eastAsia="STZhongsong" w:hAnsi="Arial" w:cs="Arial"/>
                <w:b/>
                <w:lang w:eastAsia="zh-CN"/>
              </w:rPr>
              <w:t xml:space="preserve">Security </w:t>
            </w:r>
          </w:p>
        </w:tc>
        <w:tc>
          <w:tcPr>
            <w:tcW w:w="1700" w:type="dxa"/>
            <w:shd w:val="clear" w:color="auto" w:fill="D9D9D9" w:themeFill="background1" w:themeFillShade="D9"/>
          </w:tcPr>
          <w:p w:rsidR="00F71D38" w:rsidRDefault="00A41D66">
            <w:pPr>
              <w:widowControl w:val="0"/>
              <w:rPr>
                <w:rFonts w:ascii="Arial" w:eastAsia="SimSun" w:hAnsi="Arial" w:cs="Arial"/>
                <w:b/>
                <w:lang w:eastAsia="zh-CN"/>
              </w:rPr>
            </w:pPr>
            <w:r>
              <w:rPr>
                <w:rFonts w:ascii="Arial" w:eastAsia="SimSun" w:hAnsi="Arial" w:cs="Arial"/>
                <w:b/>
                <w:sz w:val="16"/>
                <w:lang w:eastAsia="zh-CN"/>
              </w:rPr>
              <w:t>State if requirement is to be compliant with updated versions of the Standard as they are issued.</w:t>
            </w:r>
          </w:p>
        </w:tc>
        <w:tc>
          <w:tcPr>
            <w:tcW w:w="1806" w:type="dxa"/>
            <w:shd w:val="clear" w:color="auto" w:fill="D9D9D9" w:themeFill="background1" w:themeFillShade="D9"/>
          </w:tcPr>
          <w:p w:rsidR="00F71D38" w:rsidRDefault="00A41D66">
            <w:pPr>
              <w:widowControl w:val="0"/>
              <w:rPr>
                <w:rFonts w:ascii="Arial" w:eastAsia="SimSun" w:hAnsi="Arial" w:cs="Arial"/>
                <w:b/>
                <w:lang w:eastAsia="zh-CN"/>
              </w:rPr>
            </w:pPr>
            <w:r>
              <w:rPr>
                <w:rFonts w:ascii="Arial" w:eastAsia="SimSun" w:hAnsi="Arial" w:cs="Arial"/>
                <w:b/>
                <w:sz w:val="16"/>
                <w:lang w:eastAsia="zh-CN"/>
              </w:rPr>
              <w:t>State if Applicable and Duration</w:t>
            </w:r>
          </w:p>
        </w:tc>
      </w:tr>
      <w:tr w:rsidR="00F71D38">
        <w:tc>
          <w:tcPr>
            <w:tcW w:w="521" w:type="dxa"/>
          </w:tcPr>
          <w:p w:rsidR="00F71D38" w:rsidRDefault="00A41D66">
            <w:pPr>
              <w:widowControl w:val="0"/>
              <w:spacing w:after="240"/>
              <w:rPr>
                <w:rFonts w:ascii="Arial" w:eastAsia="STZhongsong" w:hAnsi="Arial" w:cs="Arial"/>
                <w:b/>
                <w:lang w:eastAsia="zh-CN"/>
              </w:rPr>
            </w:pPr>
            <w:r>
              <w:rPr>
                <w:rFonts w:ascii="Arial" w:eastAsia="STZhongsong" w:hAnsi="Arial" w:cs="Arial"/>
                <w:b/>
                <w:lang w:eastAsia="zh-CN"/>
              </w:rPr>
              <w:t>2.1</w:t>
            </w:r>
          </w:p>
        </w:tc>
        <w:tc>
          <w:tcPr>
            <w:tcW w:w="5598" w:type="dxa"/>
          </w:tcPr>
          <w:p w:rsidR="00F71D38" w:rsidRDefault="00A41D66">
            <w:pPr>
              <w:widowControl w:val="0"/>
              <w:rPr>
                <w:rFonts w:ascii="Arial" w:eastAsia="SimSun" w:hAnsi="Arial" w:cs="Arial"/>
                <w:lang w:eastAsia="zh-CN"/>
              </w:rPr>
            </w:pPr>
            <w:r>
              <w:rPr>
                <w:rFonts w:ascii="Arial" w:eastAsia="SimSun" w:hAnsi="Arial" w:cs="Arial"/>
                <w:lang w:eastAsia="zh-CN"/>
              </w:rPr>
              <w:t xml:space="preserve">IG Toolkit / SCCI 0086 </w:t>
            </w:r>
          </w:p>
        </w:tc>
        <w:tc>
          <w:tcPr>
            <w:tcW w:w="1700" w:type="dxa"/>
          </w:tcPr>
          <w:p w:rsidR="00F71D38" w:rsidRDefault="00A41D66">
            <w:pPr>
              <w:widowControl w:val="0"/>
              <w:jc w:val="center"/>
              <w:rPr>
                <w:rFonts w:ascii="Arial" w:eastAsia="SimSun" w:hAnsi="Arial" w:cs="Arial"/>
                <w:lang w:eastAsia="zh-CN"/>
              </w:rPr>
            </w:pPr>
            <w:r>
              <w:rPr>
                <w:rFonts w:ascii="Arial" w:eastAsia="SimSun" w:hAnsi="Arial" w:cs="Arial"/>
                <w:lang w:eastAsia="zh-CN"/>
              </w:rPr>
              <w:t>Yes</w:t>
            </w:r>
          </w:p>
        </w:tc>
        <w:tc>
          <w:tcPr>
            <w:tcW w:w="1806" w:type="dxa"/>
          </w:tcPr>
          <w:p w:rsidR="00F71D38" w:rsidRDefault="00A41D66">
            <w:pPr>
              <w:widowControl w:val="0"/>
              <w:rPr>
                <w:rFonts w:ascii="Arial" w:eastAsia="SimSun" w:hAnsi="Arial" w:cs="Arial"/>
                <w:lang w:eastAsia="zh-CN"/>
              </w:rPr>
            </w:pPr>
            <w:r>
              <w:rPr>
                <w:rFonts w:ascii="Arial" w:eastAsia="SimSun" w:hAnsi="Arial" w:cs="Arial"/>
                <w:lang w:eastAsia="zh-CN"/>
              </w:rPr>
              <w:t>Duration of the Call-Off Contract</w:t>
            </w:r>
          </w:p>
        </w:tc>
      </w:tr>
      <w:tr w:rsidR="00F71D38">
        <w:trPr>
          <w:trHeight w:val="636"/>
        </w:trPr>
        <w:tc>
          <w:tcPr>
            <w:tcW w:w="521" w:type="dxa"/>
          </w:tcPr>
          <w:p w:rsidR="00F71D38" w:rsidRDefault="00A41D66">
            <w:pPr>
              <w:widowControl w:val="0"/>
              <w:spacing w:after="240"/>
              <w:rPr>
                <w:rFonts w:ascii="Arial" w:eastAsia="STZhongsong" w:hAnsi="Arial" w:cs="Arial"/>
                <w:b/>
                <w:lang w:eastAsia="zh-CN"/>
              </w:rPr>
            </w:pPr>
            <w:r>
              <w:rPr>
                <w:rFonts w:ascii="Arial" w:eastAsia="STZhongsong" w:hAnsi="Arial" w:cs="Arial"/>
                <w:b/>
                <w:lang w:eastAsia="zh-CN"/>
              </w:rPr>
              <w:t>2.2</w:t>
            </w:r>
          </w:p>
        </w:tc>
        <w:tc>
          <w:tcPr>
            <w:tcW w:w="5598" w:type="dxa"/>
          </w:tcPr>
          <w:p w:rsidR="00F71D38" w:rsidRDefault="00A41D66">
            <w:pPr>
              <w:widowControl w:val="0"/>
              <w:rPr>
                <w:rFonts w:ascii="Arial" w:eastAsia="STZhongsong" w:hAnsi="Arial" w:cs="Arial"/>
                <w:lang w:eastAsia="zh-CN"/>
              </w:rPr>
            </w:pPr>
            <w:r>
              <w:rPr>
                <w:rFonts w:ascii="Arial" w:eastAsia="STZhongsong" w:hAnsi="Arial" w:cs="Arial"/>
                <w:lang w:eastAsia="zh-CN"/>
              </w:rPr>
              <w:t>BS ISO 22301:2012 Societal security – Business Continuity management systems – Requirements</w:t>
            </w:r>
          </w:p>
        </w:tc>
        <w:tc>
          <w:tcPr>
            <w:tcW w:w="1700" w:type="dxa"/>
          </w:tcPr>
          <w:p w:rsidR="00F71D38" w:rsidRDefault="00A41D66">
            <w:pPr>
              <w:widowControl w:val="0"/>
              <w:jc w:val="center"/>
              <w:rPr>
                <w:rFonts w:ascii="Arial" w:eastAsia="SimSun" w:hAnsi="Arial" w:cs="Arial"/>
                <w:lang w:eastAsia="zh-CN"/>
              </w:rPr>
            </w:pPr>
            <w:r>
              <w:rPr>
                <w:rFonts w:ascii="Arial" w:eastAsia="SimSun" w:hAnsi="Arial" w:cs="Arial"/>
                <w:lang w:eastAsia="zh-CN"/>
              </w:rPr>
              <w:t>Yes</w:t>
            </w:r>
          </w:p>
        </w:tc>
        <w:tc>
          <w:tcPr>
            <w:tcW w:w="1806" w:type="dxa"/>
          </w:tcPr>
          <w:p w:rsidR="00F71D38" w:rsidRDefault="00A41D66">
            <w:pPr>
              <w:widowControl w:val="0"/>
              <w:rPr>
                <w:rFonts w:ascii="Arial" w:eastAsia="SimSun" w:hAnsi="Arial" w:cs="Arial"/>
                <w:lang w:eastAsia="zh-CN"/>
              </w:rPr>
            </w:pPr>
            <w:r>
              <w:rPr>
                <w:rFonts w:ascii="Arial" w:eastAsia="SimSun" w:hAnsi="Arial" w:cs="Arial"/>
                <w:lang w:eastAsia="zh-CN"/>
              </w:rPr>
              <w:t>Duration of the Call-Off Contract</w:t>
            </w:r>
          </w:p>
        </w:tc>
      </w:tr>
      <w:tr w:rsidR="00F71D38">
        <w:tc>
          <w:tcPr>
            <w:tcW w:w="521" w:type="dxa"/>
          </w:tcPr>
          <w:p w:rsidR="00F71D38" w:rsidRDefault="00A41D66">
            <w:pPr>
              <w:widowControl w:val="0"/>
              <w:spacing w:after="240"/>
              <w:rPr>
                <w:rFonts w:ascii="Arial" w:eastAsia="STZhongsong" w:hAnsi="Arial" w:cs="Arial"/>
                <w:b/>
                <w:lang w:eastAsia="zh-CN"/>
              </w:rPr>
            </w:pPr>
            <w:r>
              <w:rPr>
                <w:rFonts w:ascii="Arial" w:eastAsia="STZhongsong" w:hAnsi="Arial" w:cs="Arial"/>
                <w:b/>
                <w:lang w:eastAsia="zh-CN"/>
              </w:rPr>
              <w:t>2.3</w:t>
            </w:r>
          </w:p>
        </w:tc>
        <w:tc>
          <w:tcPr>
            <w:tcW w:w="5598" w:type="dxa"/>
          </w:tcPr>
          <w:p w:rsidR="00F71D38" w:rsidRDefault="00A41D66">
            <w:pPr>
              <w:widowControl w:val="0"/>
              <w:rPr>
                <w:rFonts w:ascii="Arial" w:eastAsia="SimSun" w:hAnsi="Arial" w:cs="Arial"/>
                <w:b/>
                <w:lang w:eastAsia="zh-CN"/>
              </w:rPr>
            </w:pPr>
            <w:r>
              <w:rPr>
                <w:rFonts w:ascii="Arial" w:eastAsia="SimSun" w:hAnsi="Arial" w:cs="Arial"/>
                <w:lang w:eastAsia="zh-CN"/>
              </w:rPr>
              <w:t>BS ISO 27001: 2005 Information and Data Security</w:t>
            </w:r>
          </w:p>
        </w:tc>
        <w:tc>
          <w:tcPr>
            <w:tcW w:w="1700" w:type="dxa"/>
          </w:tcPr>
          <w:p w:rsidR="00F71D38" w:rsidRDefault="00A41D66">
            <w:pPr>
              <w:widowControl w:val="0"/>
              <w:jc w:val="center"/>
              <w:rPr>
                <w:rFonts w:ascii="Arial" w:eastAsia="SimSun" w:hAnsi="Arial" w:cs="Arial"/>
                <w:lang w:eastAsia="zh-CN"/>
              </w:rPr>
            </w:pPr>
            <w:r>
              <w:rPr>
                <w:rFonts w:ascii="Arial" w:eastAsia="SimSun" w:hAnsi="Arial" w:cs="Arial"/>
                <w:lang w:eastAsia="zh-CN"/>
              </w:rPr>
              <w:t>Yes</w:t>
            </w:r>
          </w:p>
        </w:tc>
        <w:tc>
          <w:tcPr>
            <w:tcW w:w="1806" w:type="dxa"/>
          </w:tcPr>
          <w:p w:rsidR="00F71D38" w:rsidRDefault="00A41D66">
            <w:pPr>
              <w:widowControl w:val="0"/>
              <w:rPr>
                <w:rFonts w:ascii="Arial" w:eastAsia="SimSun" w:hAnsi="Arial" w:cs="Arial"/>
                <w:lang w:eastAsia="zh-CN"/>
              </w:rPr>
            </w:pPr>
            <w:r>
              <w:rPr>
                <w:rFonts w:ascii="Arial" w:eastAsia="SimSun" w:hAnsi="Arial" w:cs="Arial"/>
                <w:lang w:eastAsia="zh-CN"/>
              </w:rPr>
              <w:t>Duration of the Call-Off Contract</w:t>
            </w:r>
          </w:p>
        </w:tc>
      </w:tr>
      <w:tr w:rsidR="00F71D38">
        <w:tc>
          <w:tcPr>
            <w:tcW w:w="521" w:type="dxa"/>
            <w:shd w:val="clear" w:color="auto" w:fill="FFFFFF" w:themeFill="background1"/>
          </w:tcPr>
          <w:p w:rsidR="00F71D38" w:rsidRDefault="00A41D66">
            <w:pPr>
              <w:widowControl w:val="0"/>
              <w:spacing w:after="240"/>
              <w:rPr>
                <w:rFonts w:ascii="Arial" w:eastAsia="STZhongsong" w:hAnsi="Arial" w:cs="Arial"/>
                <w:b/>
                <w:lang w:eastAsia="zh-CN"/>
              </w:rPr>
            </w:pPr>
            <w:r>
              <w:rPr>
                <w:rFonts w:ascii="Arial" w:eastAsia="STZhongsong" w:hAnsi="Arial" w:cs="Arial"/>
                <w:b/>
                <w:lang w:eastAsia="zh-CN"/>
              </w:rPr>
              <w:t>2.4</w:t>
            </w:r>
          </w:p>
        </w:tc>
        <w:tc>
          <w:tcPr>
            <w:tcW w:w="5598" w:type="dxa"/>
            <w:shd w:val="clear" w:color="auto" w:fill="FFFFFF" w:themeFill="background1"/>
          </w:tcPr>
          <w:p w:rsidR="00F71D38" w:rsidRDefault="00A41D66">
            <w:pPr>
              <w:widowControl w:val="0"/>
              <w:spacing w:after="240"/>
              <w:rPr>
                <w:rFonts w:ascii="Arial" w:eastAsia="STZhongsong" w:hAnsi="Arial" w:cs="Arial"/>
                <w:lang w:eastAsia="zh-CN"/>
              </w:rPr>
            </w:pPr>
            <w:r>
              <w:rPr>
                <w:rFonts w:ascii="Arial" w:eastAsia="STZhongsong" w:hAnsi="Arial" w:cs="Arial"/>
                <w:lang w:eastAsia="zh-CN"/>
              </w:rPr>
              <w:t>BS ISO/IEC 27002:2013 Information technology — Security techniques — Code of practice for information security controls</w:t>
            </w:r>
          </w:p>
        </w:tc>
        <w:tc>
          <w:tcPr>
            <w:tcW w:w="1700" w:type="dxa"/>
            <w:shd w:val="clear" w:color="auto" w:fill="FFFFFF" w:themeFill="background1"/>
          </w:tcPr>
          <w:p w:rsidR="00F71D38" w:rsidRDefault="00A41D66">
            <w:pPr>
              <w:widowControl w:val="0"/>
              <w:jc w:val="center"/>
              <w:rPr>
                <w:rFonts w:ascii="Arial" w:eastAsia="SimSun" w:hAnsi="Arial" w:cs="Arial"/>
                <w:lang w:eastAsia="zh-CN"/>
              </w:rPr>
            </w:pPr>
            <w:r>
              <w:rPr>
                <w:rFonts w:ascii="Arial" w:eastAsia="SimSun" w:hAnsi="Arial" w:cs="Arial"/>
                <w:lang w:eastAsia="zh-CN"/>
              </w:rPr>
              <w:t>Yes</w:t>
            </w:r>
          </w:p>
        </w:tc>
        <w:tc>
          <w:tcPr>
            <w:tcW w:w="1806" w:type="dxa"/>
            <w:shd w:val="clear" w:color="auto" w:fill="FFFFFF" w:themeFill="background1"/>
          </w:tcPr>
          <w:p w:rsidR="00F71D38" w:rsidRDefault="00A41D66">
            <w:pPr>
              <w:widowControl w:val="0"/>
              <w:rPr>
                <w:rFonts w:ascii="Arial" w:eastAsia="SimSun" w:hAnsi="Arial" w:cs="Arial"/>
                <w:lang w:eastAsia="zh-CN"/>
              </w:rPr>
            </w:pPr>
            <w:r>
              <w:rPr>
                <w:rFonts w:ascii="Arial" w:eastAsia="SimSun" w:hAnsi="Arial" w:cs="Arial"/>
                <w:lang w:eastAsia="zh-CN"/>
              </w:rPr>
              <w:t>Duration of the Call-Off Contract</w:t>
            </w:r>
          </w:p>
        </w:tc>
      </w:tr>
      <w:tr w:rsidR="00F71D38">
        <w:tc>
          <w:tcPr>
            <w:tcW w:w="521" w:type="dxa"/>
            <w:shd w:val="clear" w:color="auto" w:fill="FFFFFF" w:themeFill="background1"/>
          </w:tcPr>
          <w:p w:rsidR="00F71D38" w:rsidRDefault="00A41D66">
            <w:pPr>
              <w:widowControl w:val="0"/>
              <w:spacing w:after="240"/>
              <w:rPr>
                <w:rFonts w:ascii="Arial" w:eastAsia="STZhongsong" w:hAnsi="Arial" w:cs="Arial"/>
                <w:b/>
                <w:lang w:eastAsia="zh-CN"/>
              </w:rPr>
            </w:pPr>
            <w:r>
              <w:rPr>
                <w:rFonts w:ascii="Arial" w:eastAsia="STZhongsong" w:hAnsi="Arial" w:cs="Arial"/>
                <w:b/>
                <w:lang w:eastAsia="zh-CN"/>
              </w:rPr>
              <w:t>2.5</w:t>
            </w:r>
          </w:p>
        </w:tc>
        <w:tc>
          <w:tcPr>
            <w:tcW w:w="5598" w:type="dxa"/>
            <w:shd w:val="clear" w:color="auto" w:fill="FFFFFF" w:themeFill="background1"/>
          </w:tcPr>
          <w:p w:rsidR="00F71D38" w:rsidRDefault="00A41D66">
            <w:pPr>
              <w:widowControl w:val="0"/>
              <w:spacing w:after="240"/>
              <w:rPr>
                <w:rFonts w:ascii="Arial" w:eastAsia="STZhongsong" w:hAnsi="Arial" w:cs="Arial"/>
                <w:b/>
                <w:lang w:eastAsia="zh-CN"/>
              </w:rPr>
            </w:pPr>
            <w:r>
              <w:rPr>
                <w:rFonts w:ascii="Arial" w:eastAsia="STZhongsong" w:hAnsi="Arial" w:cs="Arial"/>
                <w:lang w:eastAsia="zh-CN"/>
              </w:rPr>
              <w:t>Compliance with the NHS Health Social Care Information Centre site Health and Safety and Access processes and procedures</w:t>
            </w:r>
          </w:p>
        </w:tc>
        <w:tc>
          <w:tcPr>
            <w:tcW w:w="1700" w:type="dxa"/>
            <w:shd w:val="clear" w:color="auto" w:fill="FFFFFF" w:themeFill="background1"/>
          </w:tcPr>
          <w:p w:rsidR="00F71D38" w:rsidRDefault="00A41D66">
            <w:pPr>
              <w:widowControl w:val="0"/>
              <w:jc w:val="center"/>
              <w:rPr>
                <w:rFonts w:ascii="Arial" w:eastAsia="SimSun" w:hAnsi="Arial" w:cs="Arial"/>
                <w:lang w:eastAsia="zh-CN"/>
              </w:rPr>
            </w:pPr>
            <w:r>
              <w:rPr>
                <w:rFonts w:ascii="Arial" w:eastAsia="SimSun" w:hAnsi="Arial" w:cs="Arial"/>
                <w:lang w:eastAsia="zh-CN"/>
              </w:rPr>
              <w:t>Yes</w:t>
            </w:r>
          </w:p>
        </w:tc>
        <w:tc>
          <w:tcPr>
            <w:tcW w:w="1806" w:type="dxa"/>
            <w:shd w:val="clear" w:color="auto" w:fill="FFFFFF" w:themeFill="background1"/>
          </w:tcPr>
          <w:p w:rsidR="00F71D38" w:rsidRDefault="00A41D66">
            <w:pPr>
              <w:widowControl w:val="0"/>
              <w:rPr>
                <w:rFonts w:ascii="Arial" w:eastAsia="SimSun" w:hAnsi="Arial" w:cs="Arial"/>
                <w:lang w:eastAsia="zh-CN"/>
              </w:rPr>
            </w:pPr>
            <w:r>
              <w:rPr>
                <w:rFonts w:ascii="Arial" w:eastAsia="SimSun" w:hAnsi="Arial" w:cs="Arial"/>
                <w:lang w:eastAsia="zh-CN"/>
              </w:rPr>
              <w:t>Duration of the Call-Off Contract</w:t>
            </w:r>
          </w:p>
        </w:tc>
      </w:tr>
      <w:tr w:rsidR="00F71D38">
        <w:tc>
          <w:tcPr>
            <w:tcW w:w="521" w:type="dxa"/>
            <w:shd w:val="clear" w:color="auto" w:fill="FFFFFF" w:themeFill="background1"/>
          </w:tcPr>
          <w:p w:rsidR="00F71D38" w:rsidRDefault="00A41D66">
            <w:pPr>
              <w:widowControl w:val="0"/>
              <w:spacing w:after="240"/>
              <w:rPr>
                <w:rFonts w:ascii="Arial" w:eastAsia="STZhongsong" w:hAnsi="Arial" w:cs="Arial"/>
                <w:b/>
                <w:lang w:eastAsia="zh-CN"/>
              </w:rPr>
            </w:pPr>
            <w:r>
              <w:rPr>
                <w:rFonts w:ascii="Arial" w:eastAsia="STZhongsong" w:hAnsi="Arial" w:cs="Arial"/>
                <w:b/>
                <w:lang w:eastAsia="zh-CN"/>
              </w:rPr>
              <w:t>2.6</w:t>
            </w:r>
          </w:p>
        </w:tc>
        <w:tc>
          <w:tcPr>
            <w:tcW w:w="5598" w:type="dxa"/>
            <w:shd w:val="clear" w:color="auto" w:fill="FFFFFF" w:themeFill="background1"/>
          </w:tcPr>
          <w:p w:rsidR="00F71D38" w:rsidRDefault="00A41D66">
            <w:pPr>
              <w:widowControl w:val="0"/>
              <w:spacing w:after="240"/>
              <w:rPr>
                <w:rFonts w:ascii="Arial" w:eastAsia="STZhongsong" w:hAnsi="Arial" w:cs="Arial"/>
                <w:lang w:eastAsia="zh-CN"/>
              </w:rPr>
            </w:pPr>
            <w:r>
              <w:rPr>
                <w:rFonts w:ascii="Arial" w:eastAsia="STZhongsong" w:hAnsi="Arial" w:cs="Arial"/>
                <w:lang w:eastAsia="zh-CN"/>
              </w:rPr>
              <w:t>British HMG Infosec Standard 5, Baseline Standard</w:t>
            </w:r>
          </w:p>
        </w:tc>
        <w:tc>
          <w:tcPr>
            <w:tcW w:w="1700" w:type="dxa"/>
            <w:shd w:val="clear" w:color="auto" w:fill="FFFFFF" w:themeFill="background1"/>
          </w:tcPr>
          <w:p w:rsidR="00F71D38" w:rsidRDefault="00A41D66">
            <w:pPr>
              <w:widowControl w:val="0"/>
              <w:jc w:val="center"/>
              <w:rPr>
                <w:rFonts w:ascii="Arial" w:eastAsia="SimSun" w:hAnsi="Arial" w:cs="Arial"/>
                <w:lang w:eastAsia="zh-CN"/>
              </w:rPr>
            </w:pPr>
            <w:r>
              <w:rPr>
                <w:rFonts w:ascii="Arial" w:eastAsia="SimSun" w:hAnsi="Arial" w:cs="Arial"/>
                <w:lang w:eastAsia="zh-CN"/>
              </w:rPr>
              <w:t>Yes</w:t>
            </w:r>
          </w:p>
        </w:tc>
        <w:tc>
          <w:tcPr>
            <w:tcW w:w="1806" w:type="dxa"/>
            <w:shd w:val="clear" w:color="auto" w:fill="FFFFFF" w:themeFill="background1"/>
          </w:tcPr>
          <w:p w:rsidR="00F71D38" w:rsidRDefault="00A41D66">
            <w:pPr>
              <w:widowControl w:val="0"/>
              <w:rPr>
                <w:rFonts w:ascii="Arial" w:eastAsia="SimSun" w:hAnsi="Arial" w:cs="Arial"/>
                <w:lang w:eastAsia="zh-CN"/>
              </w:rPr>
            </w:pPr>
            <w:r>
              <w:rPr>
                <w:rFonts w:ascii="Arial" w:eastAsia="SimSun" w:hAnsi="Arial" w:cs="Arial"/>
                <w:lang w:eastAsia="zh-CN"/>
              </w:rPr>
              <w:t>Duration of the Call-Off Contract</w:t>
            </w:r>
          </w:p>
        </w:tc>
      </w:tr>
      <w:tr w:rsidR="00F71D38">
        <w:tc>
          <w:tcPr>
            <w:tcW w:w="521" w:type="dxa"/>
            <w:shd w:val="clear" w:color="auto" w:fill="FFFFFF" w:themeFill="background1"/>
          </w:tcPr>
          <w:p w:rsidR="00F71D38" w:rsidRDefault="00A41D66">
            <w:pPr>
              <w:widowControl w:val="0"/>
              <w:spacing w:after="240"/>
              <w:rPr>
                <w:rFonts w:ascii="Arial" w:eastAsia="STZhongsong" w:hAnsi="Arial" w:cs="Arial"/>
                <w:b/>
                <w:lang w:eastAsia="zh-CN"/>
              </w:rPr>
            </w:pPr>
            <w:r>
              <w:rPr>
                <w:rFonts w:ascii="Arial" w:eastAsia="STZhongsong" w:hAnsi="Arial" w:cs="Arial"/>
                <w:b/>
                <w:lang w:eastAsia="zh-CN"/>
              </w:rPr>
              <w:t>2.7</w:t>
            </w:r>
          </w:p>
        </w:tc>
        <w:tc>
          <w:tcPr>
            <w:tcW w:w="5598" w:type="dxa"/>
            <w:shd w:val="clear" w:color="auto" w:fill="FFFFFF" w:themeFill="background1"/>
          </w:tcPr>
          <w:p w:rsidR="00F71D38" w:rsidRDefault="00A41D66">
            <w:pPr>
              <w:widowControl w:val="0"/>
              <w:spacing w:after="240"/>
              <w:rPr>
                <w:rFonts w:ascii="Arial" w:eastAsia="STZhongsong" w:hAnsi="Arial" w:cs="Arial"/>
                <w:lang w:eastAsia="zh-CN"/>
              </w:rPr>
            </w:pPr>
            <w:r>
              <w:rPr>
                <w:rFonts w:ascii="Arial" w:eastAsia="STZhongsong" w:hAnsi="Arial" w:cs="Arial"/>
                <w:lang w:eastAsia="zh-CN"/>
              </w:rPr>
              <w:t>British HMG Infosec Standard 5, Enhanced Standard</w:t>
            </w:r>
          </w:p>
        </w:tc>
        <w:tc>
          <w:tcPr>
            <w:tcW w:w="1700" w:type="dxa"/>
            <w:shd w:val="clear" w:color="auto" w:fill="FFFFFF" w:themeFill="background1"/>
          </w:tcPr>
          <w:p w:rsidR="00F71D38" w:rsidRDefault="00A41D66">
            <w:pPr>
              <w:widowControl w:val="0"/>
              <w:jc w:val="center"/>
              <w:rPr>
                <w:rFonts w:ascii="Arial" w:eastAsia="SimSun" w:hAnsi="Arial" w:cs="Arial"/>
                <w:lang w:eastAsia="zh-CN"/>
              </w:rPr>
            </w:pPr>
            <w:r>
              <w:rPr>
                <w:rFonts w:ascii="Arial" w:eastAsia="SimSun" w:hAnsi="Arial" w:cs="Arial"/>
                <w:lang w:eastAsia="zh-CN"/>
              </w:rPr>
              <w:t>Yes</w:t>
            </w:r>
          </w:p>
        </w:tc>
        <w:tc>
          <w:tcPr>
            <w:tcW w:w="1806" w:type="dxa"/>
            <w:shd w:val="clear" w:color="auto" w:fill="FFFFFF" w:themeFill="background1"/>
          </w:tcPr>
          <w:p w:rsidR="00F71D38" w:rsidRDefault="00A41D66">
            <w:pPr>
              <w:widowControl w:val="0"/>
              <w:rPr>
                <w:rFonts w:ascii="Arial" w:eastAsia="SimSun" w:hAnsi="Arial" w:cs="Arial"/>
                <w:lang w:eastAsia="zh-CN"/>
              </w:rPr>
            </w:pPr>
            <w:r>
              <w:rPr>
                <w:rFonts w:ascii="Arial" w:eastAsia="SimSun" w:hAnsi="Arial" w:cs="Arial"/>
                <w:lang w:eastAsia="zh-CN"/>
              </w:rPr>
              <w:t>Duration of the Call-Off Contract</w:t>
            </w:r>
          </w:p>
        </w:tc>
      </w:tr>
      <w:tr w:rsidR="00F71D38">
        <w:tc>
          <w:tcPr>
            <w:tcW w:w="521" w:type="dxa"/>
            <w:shd w:val="clear" w:color="auto" w:fill="auto"/>
          </w:tcPr>
          <w:p w:rsidR="00F71D38" w:rsidRDefault="00A41D66">
            <w:pPr>
              <w:widowControl w:val="0"/>
              <w:spacing w:after="240"/>
              <w:rPr>
                <w:rFonts w:ascii="Arial" w:eastAsia="STZhongsong" w:hAnsi="Arial" w:cs="Arial"/>
                <w:b/>
                <w:lang w:eastAsia="zh-CN"/>
              </w:rPr>
            </w:pPr>
            <w:r>
              <w:rPr>
                <w:rFonts w:ascii="Arial" w:eastAsia="STZhongsong" w:hAnsi="Arial" w:cs="Arial"/>
                <w:b/>
                <w:lang w:eastAsia="zh-CN"/>
              </w:rPr>
              <w:t>2.8</w:t>
            </w:r>
          </w:p>
        </w:tc>
        <w:tc>
          <w:tcPr>
            <w:tcW w:w="5598" w:type="dxa"/>
            <w:shd w:val="clear" w:color="auto" w:fill="auto"/>
          </w:tcPr>
          <w:p w:rsidR="00F71D38" w:rsidRDefault="00A41D66">
            <w:pPr>
              <w:widowControl w:val="0"/>
              <w:spacing w:after="240"/>
              <w:rPr>
                <w:rFonts w:ascii="Arial" w:hAnsi="Arial" w:cs="Arial"/>
              </w:rPr>
            </w:pPr>
            <w:r>
              <w:rPr>
                <w:rFonts w:ascii="Arial" w:eastAsia="STZhongsong" w:hAnsi="Arial" w:cs="Arial"/>
                <w:lang w:eastAsia="zh-CN"/>
              </w:rPr>
              <w:t xml:space="preserve">(a) The Buyer’s </w:t>
            </w:r>
            <w:r>
              <w:rPr>
                <w:rFonts w:ascii="Arial" w:hAnsi="Arial" w:cs="Arial"/>
              </w:rPr>
              <w:t xml:space="preserve">Security and Cyber Policy: </w:t>
            </w:r>
          </w:p>
          <w:p w:rsidR="00F71D38" w:rsidRDefault="00A41D66">
            <w:pPr>
              <w:widowControl w:val="0"/>
              <w:spacing w:after="240"/>
              <w:rPr>
                <w:rFonts w:ascii="Arial" w:eastAsia="STZhongsong" w:hAnsi="Arial" w:cs="Arial"/>
                <w:lang w:eastAsia="zh-CN"/>
              </w:rPr>
            </w:pPr>
            <w:r>
              <w:rPr>
                <w:rFonts w:ascii="Arial" w:eastAsia="STZhongsong" w:hAnsi="Arial" w:cs="Arial"/>
                <w:lang w:eastAsia="zh-CN"/>
              </w:rPr>
              <w:t>(b) 10 Steps to Cyber Security’ guidance:</w:t>
            </w:r>
          </w:p>
          <w:p w:rsidR="00F71D38" w:rsidRDefault="0063098C">
            <w:pPr>
              <w:widowControl w:val="0"/>
              <w:spacing w:after="240"/>
              <w:rPr>
                <w:rFonts w:ascii="Arial" w:eastAsia="STZhongsong" w:hAnsi="Arial" w:cs="Arial"/>
                <w:lang w:eastAsia="zh-CN"/>
              </w:rPr>
            </w:pPr>
            <w:hyperlink r:id="rId15" w:history="1">
              <w:r w:rsidR="00A41D66">
                <w:rPr>
                  <w:rStyle w:val="Hyperlink"/>
                  <w:rFonts w:ascii="Arial" w:eastAsia="STZhongsong" w:hAnsi="Arial" w:cs="Arial"/>
                  <w:lang w:eastAsia="zh-CN"/>
                </w:rPr>
                <w:t>https://www.gov.uk/government/publications/cyber-risk-management-a-board-level-responsibility/10-steps-summary</w:t>
              </w:r>
            </w:hyperlink>
          </w:p>
        </w:tc>
        <w:tc>
          <w:tcPr>
            <w:tcW w:w="1700" w:type="dxa"/>
            <w:shd w:val="clear" w:color="auto" w:fill="auto"/>
          </w:tcPr>
          <w:p w:rsidR="00F71D38" w:rsidRDefault="00A41D66">
            <w:pPr>
              <w:widowControl w:val="0"/>
              <w:jc w:val="center"/>
              <w:rPr>
                <w:rFonts w:ascii="Arial" w:eastAsia="SimSun" w:hAnsi="Arial" w:cs="Arial"/>
                <w:lang w:eastAsia="zh-CN"/>
              </w:rPr>
            </w:pPr>
            <w:r>
              <w:rPr>
                <w:rFonts w:ascii="Arial" w:eastAsia="SimSun" w:hAnsi="Arial" w:cs="Arial"/>
                <w:lang w:eastAsia="zh-CN"/>
              </w:rPr>
              <w:t>Yes</w:t>
            </w:r>
          </w:p>
        </w:tc>
        <w:tc>
          <w:tcPr>
            <w:tcW w:w="1806" w:type="dxa"/>
            <w:shd w:val="clear" w:color="auto" w:fill="auto"/>
          </w:tcPr>
          <w:p w:rsidR="00F71D38" w:rsidRDefault="00A41D66">
            <w:pPr>
              <w:widowControl w:val="0"/>
              <w:rPr>
                <w:rFonts w:ascii="Arial" w:eastAsia="SimSun" w:hAnsi="Arial" w:cs="Arial"/>
                <w:lang w:eastAsia="zh-CN"/>
              </w:rPr>
            </w:pPr>
            <w:r>
              <w:rPr>
                <w:rFonts w:ascii="Arial" w:eastAsia="SimSun" w:hAnsi="Arial" w:cs="Arial"/>
                <w:lang w:eastAsia="zh-CN"/>
              </w:rPr>
              <w:t>Duration of the Call-Off Contract</w:t>
            </w:r>
          </w:p>
        </w:tc>
      </w:tr>
      <w:tr w:rsidR="00F71D38">
        <w:tc>
          <w:tcPr>
            <w:tcW w:w="521" w:type="dxa"/>
            <w:shd w:val="clear" w:color="auto" w:fill="D9D9D9" w:themeFill="background1" w:themeFillShade="D9"/>
          </w:tcPr>
          <w:p w:rsidR="00F71D38" w:rsidRDefault="00A41D66">
            <w:pPr>
              <w:widowControl w:val="0"/>
              <w:spacing w:after="240"/>
              <w:rPr>
                <w:rFonts w:ascii="Arial" w:eastAsia="STZhongsong" w:hAnsi="Arial" w:cs="Arial"/>
                <w:b/>
                <w:lang w:eastAsia="zh-CN"/>
              </w:rPr>
            </w:pPr>
            <w:r>
              <w:rPr>
                <w:rFonts w:ascii="Arial" w:eastAsia="STZhongsong" w:hAnsi="Arial" w:cs="Arial"/>
                <w:b/>
                <w:lang w:eastAsia="zh-CN"/>
              </w:rPr>
              <w:t>3.</w:t>
            </w:r>
          </w:p>
        </w:tc>
        <w:tc>
          <w:tcPr>
            <w:tcW w:w="5598" w:type="dxa"/>
            <w:shd w:val="clear" w:color="auto" w:fill="D9D9D9" w:themeFill="background1" w:themeFillShade="D9"/>
          </w:tcPr>
          <w:p w:rsidR="00F71D38" w:rsidRDefault="00A41D66">
            <w:pPr>
              <w:widowControl w:val="0"/>
              <w:spacing w:after="240"/>
              <w:rPr>
                <w:rFonts w:ascii="Arial" w:eastAsia="STZhongsong" w:hAnsi="Arial" w:cs="Arial"/>
                <w:b/>
                <w:lang w:eastAsia="zh-CN"/>
              </w:rPr>
            </w:pPr>
            <w:r>
              <w:rPr>
                <w:rFonts w:ascii="Arial" w:eastAsia="STZhongsong" w:hAnsi="Arial" w:cs="Arial"/>
                <w:b/>
                <w:lang w:eastAsia="zh-CN"/>
              </w:rPr>
              <w:t>Development and System Design Services</w:t>
            </w:r>
          </w:p>
        </w:tc>
        <w:tc>
          <w:tcPr>
            <w:tcW w:w="1700" w:type="dxa"/>
            <w:shd w:val="clear" w:color="auto" w:fill="D9D9D9" w:themeFill="background1" w:themeFillShade="D9"/>
          </w:tcPr>
          <w:p w:rsidR="00F71D38" w:rsidRDefault="00A41D66">
            <w:pPr>
              <w:widowControl w:val="0"/>
              <w:rPr>
                <w:rFonts w:ascii="Arial" w:eastAsia="SimSun" w:hAnsi="Arial" w:cs="Arial"/>
                <w:b/>
                <w:lang w:eastAsia="zh-CN"/>
              </w:rPr>
            </w:pPr>
            <w:r>
              <w:rPr>
                <w:rFonts w:ascii="Arial" w:eastAsia="SimSun" w:hAnsi="Arial" w:cs="Arial"/>
                <w:b/>
                <w:sz w:val="16"/>
                <w:lang w:eastAsia="zh-CN"/>
              </w:rPr>
              <w:t>State if requirement is to be compliant with updated versions of the Standard as they are issued.</w:t>
            </w:r>
          </w:p>
        </w:tc>
        <w:tc>
          <w:tcPr>
            <w:tcW w:w="1806" w:type="dxa"/>
            <w:shd w:val="clear" w:color="auto" w:fill="D9D9D9" w:themeFill="background1" w:themeFillShade="D9"/>
          </w:tcPr>
          <w:p w:rsidR="00F71D38" w:rsidRDefault="00A41D66">
            <w:pPr>
              <w:widowControl w:val="0"/>
              <w:rPr>
                <w:rFonts w:ascii="Arial" w:eastAsia="SimSun" w:hAnsi="Arial" w:cs="Arial"/>
                <w:b/>
                <w:lang w:eastAsia="zh-CN"/>
              </w:rPr>
            </w:pPr>
            <w:r>
              <w:rPr>
                <w:rFonts w:ascii="Arial" w:eastAsia="SimSun" w:hAnsi="Arial" w:cs="Arial"/>
                <w:b/>
                <w:sz w:val="16"/>
                <w:lang w:eastAsia="zh-CN"/>
              </w:rPr>
              <w:t>State if Applicable and Duration</w:t>
            </w:r>
          </w:p>
        </w:tc>
      </w:tr>
      <w:tr w:rsidR="00F71D38">
        <w:trPr>
          <w:trHeight w:val="649"/>
        </w:trPr>
        <w:tc>
          <w:tcPr>
            <w:tcW w:w="521" w:type="dxa"/>
            <w:shd w:val="clear" w:color="auto" w:fill="FFFFFF" w:themeFill="background1"/>
          </w:tcPr>
          <w:p w:rsidR="00F71D38" w:rsidRDefault="00A41D66">
            <w:pPr>
              <w:widowControl w:val="0"/>
              <w:spacing w:after="240"/>
              <w:rPr>
                <w:rFonts w:ascii="Arial" w:eastAsia="STZhongsong" w:hAnsi="Arial" w:cs="Arial"/>
                <w:b/>
                <w:lang w:eastAsia="zh-CN"/>
              </w:rPr>
            </w:pPr>
            <w:r>
              <w:rPr>
                <w:rFonts w:ascii="Arial" w:eastAsia="STZhongsong" w:hAnsi="Arial" w:cs="Arial"/>
                <w:b/>
                <w:lang w:eastAsia="zh-CN"/>
              </w:rPr>
              <w:t>3.1</w:t>
            </w:r>
          </w:p>
        </w:tc>
        <w:tc>
          <w:tcPr>
            <w:tcW w:w="5598" w:type="dxa"/>
            <w:shd w:val="clear" w:color="auto" w:fill="FFFFFF" w:themeFill="background1"/>
          </w:tcPr>
          <w:p w:rsidR="00F71D38" w:rsidRDefault="00A41D66">
            <w:pPr>
              <w:widowControl w:val="0"/>
              <w:spacing w:after="240"/>
              <w:rPr>
                <w:rFonts w:ascii="Arial" w:eastAsia="STZhongsong" w:hAnsi="Arial" w:cs="Arial"/>
                <w:b/>
                <w:lang w:eastAsia="zh-CN"/>
              </w:rPr>
            </w:pPr>
            <w:r>
              <w:rPr>
                <w:rFonts w:ascii="Arial" w:eastAsia="STZhongsong" w:hAnsi="Arial" w:cs="Arial"/>
                <w:lang w:eastAsia="zh-CN"/>
              </w:rPr>
              <w:t xml:space="preserve">NHS Information Standards approved by </w:t>
            </w:r>
            <w:proofErr w:type="gramStart"/>
            <w:r>
              <w:rPr>
                <w:rFonts w:ascii="Arial" w:eastAsia="STZhongsong" w:hAnsi="Arial" w:cs="Arial"/>
                <w:lang w:eastAsia="zh-CN"/>
              </w:rPr>
              <w:t xml:space="preserve">the  </w:t>
            </w:r>
            <w:r>
              <w:rPr>
                <w:rFonts w:ascii="Arial" w:eastAsia="STZhongsong" w:hAnsi="Arial" w:cs="Arial"/>
                <w:bCs/>
                <w:lang w:eastAsia="zh-CN"/>
              </w:rPr>
              <w:t>Standardisation</w:t>
            </w:r>
            <w:proofErr w:type="gramEnd"/>
            <w:r>
              <w:rPr>
                <w:rFonts w:ascii="Arial" w:eastAsia="STZhongsong" w:hAnsi="Arial" w:cs="Arial"/>
                <w:bCs/>
                <w:lang w:eastAsia="zh-CN"/>
              </w:rPr>
              <w:t xml:space="preserve"> Committee for Care Information (SCCI)</w:t>
            </w:r>
            <w:r>
              <w:rPr>
                <w:rFonts w:ascii="Arial" w:eastAsia="STZhongsong" w:hAnsi="Arial" w:cs="Arial"/>
                <w:b/>
                <w:bCs/>
                <w:lang w:eastAsia="zh-CN"/>
              </w:rPr>
              <w:t xml:space="preserve"> </w:t>
            </w:r>
          </w:p>
        </w:tc>
        <w:tc>
          <w:tcPr>
            <w:tcW w:w="1700" w:type="dxa"/>
            <w:shd w:val="clear" w:color="auto" w:fill="FFFFFF" w:themeFill="background1"/>
          </w:tcPr>
          <w:p w:rsidR="00F71D38" w:rsidRDefault="00A41D66">
            <w:pPr>
              <w:widowControl w:val="0"/>
              <w:jc w:val="center"/>
              <w:rPr>
                <w:rFonts w:ascii="Arial" w:eastAsia="SimSun" w:hAnsi="Arial" w:cs="Arial"/>
                <w:lang w:eastAsia="zh-CN"/>
              </w:rPr>
            </w:pPr>
            <w:r>
              <w:rPr>
                <w:rFonts w:ascii="Arial" w:eastAsia="SimSun" w:hAnsi="Arial" w:cs="Arial"/>
                <w:lang w:eastAsia="zh-CN"/>
              </w:rPr>
              <w:t>Yes</w:t>
            </w:r>
          </w:p>
        </w:tc>
        <w:tc>
          <w:tcPr>
            <w:tcW w:w="1806" w:type="dxa"/>
            <w:shd w:val="clear" w:color="auto" w:fill="FFFFFF" w:themeFill="background1"/>
          </w:tcPr>
          <w:p w:rsidR="00F71D38" w:rsidRDefault="00A41D66">
            <w:pPr>
              <w:widowControl w:val="0"/>
              <w:rPr>
                <w:rFonts w:ascii="Arial" w:eastAsia="SimSun" w:hAnsi="Arial" w:cs="Arial"/>
                <w:lang w:eastAsia="zh-CN"/>
              </w:rPr>
            </w:pPr>
            <w:r>
              <w:rPr>
                <w:rFonts w:ascii="Arial" w:eastAsia="SimSun" w:hAnsi="Arial" w:cs="Arial"/>
                <w:lang w:eastAsia="zh-CN"/>
              </w:rPr>
              <w:t>Duration of the Call-Off Contract</w:t>
            </w:r>
          </w:p>
        </w:tc>
      </w:tr>
      <w:tr w:rsidR="00F71D38">
        <w:trPr>
          <w:trHeight w:val="584"/>
        </w:trPr>
        <w:tc>
          <w:tcPr>
            <w:tcW w:w="521" w:type="dxa"/>
            <w:shd w:val="clear" w:color="auto" w:fill="FFFFFF" w:themeFill="background1"/>
          </w:tcPr>
          <w:p w:rsidR="00F71D38" w:rsidRDefault="00A41D66">
            <w:pPr>
              <w:widowControl w:val="0"/>
              <w:spacing w:after="240"/>
              <w:rPr>
                <w:rFonts w:ascii="Arial" w:eastAsia="STZhongsong" w:hAnsi="Arial" w:cs="Arial"/>
                <w:b/>
                <w:lang w:eastAsia="zh-CN"/>
              </w:rPr>
            </w:pPr>
            <w:r>
              <w:rPr>
                <w:rFonts w:ascii="Arial" w:eastAsia="STZhongsong" w:hAnsi="Arial" w:cs="Arial"/>
                <w:b/>
                <w:lang w:eastAsia="zh-CN"/>
              </w:rPr>
              <w:t>3.2</w:t>
            </w:r>
          </w:p>
        </w:tc>
        <w:tc>
          <w:tcPr>
            <w:tcW w:w="5598" w:type="dxa"/>
            <w:shd w:val="clear" w:color="auto" w:fill="FFFFFF" w:themeFill="background1"/>
          </w:tcPr>
          <w:p w:rsidR="00F71D38" w:rsidRDefault="00A41D66">
            <w:pPr>
              <w:widowControl w:val="0"/>
              <w:rPr>
                <w:rFonts w:ascii="Arial" w:eastAsia="STZhongsong" w:hAnsi="Arial" w:cs="Arial"/>
                <w:lang w:eastAsia="zh-CN"/>
              </w:rPr>
            </w:pPr>
            <w:r>
              <w:rPr>
                <w:rFonts w:ascii="Arial" w:eastAsia="STZhongsong" w:hAnsi="Arial" w:cs="Arial"/>
                <w:lang w:eastAsia="zh-CN"/>
              </w:rPr>
              <w:t>National ICRS Interface Regulations</w:t>
            </w:r>
          </w:p>
          <w:p w:rsidR="00F71D38" w:rsidRDefault="00F71D38">
            <w:pPr>
              <w:widowControl w:val="0"/>
              <w:spacing w:after="240"/>
              <w:rPr>
                <w:rFonts w:ascii="Arial" w:eastAsia="STZhongsong" w:hAnsi="Arial" w:cs="Arial"/>
                <w:b/>
                <w:lang w:eastAsia="zh-CN"/>
              </w:rPr>
            </w:pPr>
          </w:p>
        </w:tc>
        <w:tc>
          <w:tcPr>
            <w:tcW w:w="1700" w:type="dxa"/>
            <w:shd w:val="clear" w:color="auto" w:fill="FFFFFF" w:themeFill="background1"/>
          </w:tcPr>
          <w:p w:rsidR="00F71D38" w:rsidRDefault="00A41D66">
            <w:pPr>
              <w:widowControl w:val="0"/>
              <w:jc w:val="center"/>
              <w:rPr>
                <w:rFonts w:ascii="Arial" w:eastAsia="SimSun" w:hAnsi="Arial" w:cs="Arial"/>
                <w:lang w:eastAsia="zh-CN"/>
              </w:rPr>
            </w:pPr>
            <w:r>
              <w:rPr>
                <w:rFonts w:ascii="Arial" w:eastAsia="SimSun" w:hAnsi="Arial" w:cs="Arial"/>
                <w:lang w:eastAsia="zh-CN"/>
              </w:rPr>
              <w:t>Yes</w:t>
            </w:r>
          </w:p>
        </w:tc>
        <w:tc>
          <w:tcPr>
            <w:tcW w:w="1806" w:type="dxa"/>
            <w:shd w:val="clear" w:color="auto" w:fill="FFFFFF" w:themeFill="background1"/>
          </w:tcPr>
          <w:p w:rsidR="00F71D38" w:rsidRDefault="00A41D66">
            <w:pPr>
              <w:widowControl w:val="0"/>
              <w:rPr>
                <w:rFonts w:ascii="Arial" w:eastAsia="SimSun" w:hAnsi="Arial" w:cs="Arial"/>
                <w:lang w:eastAsia="zh-CN"/>
              </w:rPr>
            </w:pPr>
            <w:r>
              <w:rPr>
                <w:rFonts w:ascii="Arial" w:eastAsia="SimSun" w:hAnsi="Arial" w:cs="Arial"/>
                <w:lang w:eastAsia="zh-CN"/>
              </w:rPr>
              <w:t>Duration of the Call-Off Contract</w:t>
            </w:r>
          </w:p>
        </w:tc>
      </w:tr>
      <w:tr w:rsidR="00F71D38">
        <w:tc>
          <w:tcPr>
            <w:tcW w:w="521" w:type="dxa"/>
            <w:shd w:val="clear" w:color="auto" w:fill="FFFFFF" w:themeFill="background1"/>
          </w:tcPr>
          <w:p w:rsidR="00F71D38" w:rsidRDefault="00A41D66">
            <w:pPr>
              <w:widowControl w:val="0"/>
              <w:spacing w:after="240"/>
              <w:rPr>
                <w:rFonts w:ascii="Arial" w:eastAsia="STZhongsong" w:hAnsi="Arial" w:cs="Arial"/>
                <w:b/>
                <w:lang w:eastAsia="zh-CN"/>
              </w:rPr>
            </w:pPr>
            <w:r>
              <w:rPr>
                <w:rFonts w:ascii="Arial" w:eastAsia="STZhongsong" w:hAnsi="Arial" w:cs="Arial"/>
                <w:b/>
                <w:lang w:eastAsia="zh-CN"/>
              </w:rPr>
              <w:t>3.3</w:t>
            </w:r>
          </w:p>
        </w:tc>
        <w:tc>
          <w:tcPr>
            <w:tcW w:w="5598" w:type="dxa"/>
            <w:shd w:val="clear" w:color="auto" w:fill="FFFFFF" w:themeFill="background1"/>
          </w:tcPr>
          <w:p w:rsidR="00F71D38" w:rsidRDefault="00A41D66">
            <w:pPr>
              <w:widowControl w:val="0"/>
              <w:spacing w:after="240"/>
              <w:rPr>
                <w:rFonts w:ascii="Arial" w:eastAsia="STZhongsong" w:hAnsi="Arial" w:cs="Arial"/>
                <w:lang w:eastAsia="zh-CN"/>
              </w:rPr>
            </w:pPr>
            <w:r>
              <w:rPr>
                <w:rFonts w:ascii="Arial" w:eastAsia="STZhongsong" w:hAnsi="Arial" w:cs="Arial"/>
                <w:lang w:eastAsia="zh-CN"/>
              </w:rPr>
              <w:t>NHS Approved Cryptographic Algorithms (issue 3.0 2012)</w:t>
            </w:r>
          </w:p>
        </w:tc>
        <w:tc>
          <w:tcPr>
            <w:tcW w:w="1700" w:type="dxa"/>
            <w:shd w:val="clear" w:color="auto" w:fill="FFFFFF" w:themeFill="background1"/>
          </w:tcPr>
          <w:p w:rsidR="00F71D38" w:rsidRDefault="00A41D66">
            <w:pPr>
              <w:widowControl w:val="0"/>
              <w:jc w:val="center"/>
              <w:rPr>
                <w:rFonts w:ascii="Arial" w:eastAsia="SimSun" w:hAnsi="Arial" w:cs="Arial"/>
                <w:lang w:eastAsia="zh-CN"/>
              </w:rPr>
            </w:pPr>
            <w:r>
              <w:rPr>
                <w:rFonts w:ascii="Arial" w:eastAsia="SimSun" w:hAnsi="Arial" w:cs="Arial"/>
                <w:lang w:eastAsia="zh-CN"/>
              </w:rPr>
              <w:t>Yes</w:t>
            </w:r>
          </w:p>
        </w:tc>
        <w:tc>
          <w:tcPr>
            <w:tcW w:w="1806" w:type="dxa"/>
            <w:shd w:val="clear" w:color="auto" w:fill="FFFFFF" w:themeFill="background1"/>
          </w:tcPr>
          <w:p w:rsidR="00F71D38" w:rsidRDefault="00A41D66">
            <w:pPr>
              <w:widowControl w:val="0"/>
              <w:rPr>
                <w:rFonts w:ascii="Arial" w:eastAsia="SimSun" w:hAnsi="Arial" w:cs="Arial"/>
                <w:lang w:eastAsia="zh-CN"/>
              </w:rPr>
            </w:pPr>
            <w:r>
              <w:rPr>
                <w:rFonts w:ascii="Arial" w:eastAsia="SimSun" w:hAnsi="Arial" w:cs="Arial"/>
                <w:lang w:eastAsia="zh-CN"/>
              </w:rPr>
              <w:t>Duration of the Call-Off Contract</w:t>
            </w:r>
          </w:p>
        </w:tc>
      </w:tr>
      <w:tr w:rsidR="00F71D38">
        <w:tc>
          <w:tcPr>
            <w:tcW w:w="521" w:type="dxa"/>
            <w:shd w:val="clear" w:color="auto" w:fill="FFFFFF" w:themeFill="background1"/>
          </w:tcPr>
          <w:p w:rsidR="00F71D38" w:rsidRDefault="00A41D66">
            <w:pPr>
              <w:widowControl w:val="0"/>
              <w:spacing w:after="240"/>
              <w:rPr>
                <w:rFonts w:ascii="Arial" w:eastAsia="STZhongsong" w:hAnsi="Arial" w:cs="Arial"/>
                <w:b/>
                <w:lang w:eastAsia="zh-CN"/>
              </w:rPr>
            </w:pPr>
            <w:r>
              <w:rPr>
                <w:rFonts w:ascii="Arial" w:eastAsia="STZhongsong" w:hAnsi="Arial" w:cs="Arial"/>
                <w:b/>
                <w:lang w:eastAsia="zh-CN"/>
              </w:rPr>
              <w:t>3.4</w:t>
            </w:r>
          </w:p>
        </w:tc>
        <w:tc>
          <w:tcPr>
            <w:tcW w:w="5598" w:type="dxa"/>
            <w:shd w:val="clear" w:color="auto" w:fill="FFFFFF" w:themeFill="background1"/>
          </w:tcPr>
          <w:p w:rsidR="00F71D38" w:rsidRDefault="00A41D66">
            <w:pPr>
              <w:widowControl w:val="0"/>
              <w:spacing w:after="240"/>
              <w:rPr>
                <w:rFonts w:ascii="Arial" w:eastAsia="STZhongsong" w:hAnsi="Arial" w:cs="Arial"/>
                <w:lang w:eastAsia="zh-CN"/>
              </w:rPr>
            </w:pPr>
            <w:r>
              <w:rPr>
                <w:rFonts w:ascii="Arial" w:eastAsia="STZhongsong" w:hAnsi="Arial" w:cs="Arial"/>
                <w:lang w:eastAsia="zh-CN"/>
              </w:rPr>
              <w:t>The Buyer may include standards within user stories / use cases, where appropriate to the development</w:t>
            </w:r>
          </w:p>
        </w:tc>
        <w:tc>
          <w:tcPr>
            <w:tcW w:w="1700" w:type="dxa"/>
            <w:shd w:val="clear" w:color="auto" w:fill="FFFFFF" w:themeFill="background1"/>
          </w:tcPr>
          <w:p w:rsidR="00F71D38" w:rsidRDefault="00A41D66">
            <w:pPr>
              <w:widowControl w:val="0"/>
              <w:jc w:val="center"/>
              <w:rPr>
                <w:rFonts w:ascii="Arial" w:eastAsia="SimSun" w:hAnsi="Arial" w:cs="Arial"/>
                <w:lang w:eastAsia="zh-CN"/>
              </w:rPr>
            </w:pPr>
            <w:r>
              <w:rPr>
                <w:rFonts w:ascii="Arial" w:eastAsia="SimSun" w:hAnsi="Arial" w:cs="Arial"/>
                <w:lang w:eastAsia="zh-CN"/>
              </w:rPr>
              <w:t>Yes</w:t>
            </w:r>
          </w:p>
        </w:tc>
        <w:tc>
          <w:tcPr>
            <w:tcW w:w="1806" w:type="dxa"/>
            <w:shd w:val="clear" w:color="auto" w:fill="FFFFFF" w:themeFill="background1"/>
          </w:tcPr>
          <w:p w:rsidR="00F71D38" w:rsidRDefault="00A41D66">
            <w:pPr>
              <w:widowControl w:val="0"/>
              <w:rPr>
                <w:rFonts w:ascii="Arial" w:eastAsia="SimSun" w:hAnsi="Arial" w:cs="Arial"/>
                <w:lang w:eastAsia="zh-CN"/>
              </w:rPr>
            </w:pPr>
            <w:r>
              <w:rPr>
                <w:rFonts w:ascii="Arial" w:eastAsia="SimSun" w:hAnsi="Arial" w:cs="Arial"/>
                <w:lang w:eastAsia="zh-CN"/>
              </w:rPr>
              <w:t>Duration of the Call-Off Contract</w:t>
            </w:r>
          </w:p>
          <w:p w:rsidR="00F71D38" w:rsidRDefault="00F71D38">
            <w:pPr>
              <w:widowControl w:val="0"/>
              <w:rPr>
                <w:rFonts w:ascii="Arial" w:eastAsia="SimSun" w:hAnsi="Arial" w:cs="Arial"/>
                <w:lang w:eastAsia="zh-CN"/>
              </w:rPr>
            </w:pPr>
          </w:p>
        </w:tc>
      </w:tr>
      <w:tr w:rsidR="00F71D38">
        <w:tc>
          <w:tcPr>
            <w:tcW w:w="521" w:type="dxa"/>
            <w:shd w:val="clear" w:color="auto" w:fill="FFFFFF" w:themeFill="background1"/>
          </w:tcPr>
          <w:p w:rsidR="00F71D38" w:rsidRDefault="00A41D66">
            <w:pPr>
              <w:widowControl w:val="0"/>
              <w:spacing w:after="240"/>
              <w:rPr>
                <w:rFonts w:ascii="Arial" w:eastAsia="STZhongsong" w:hAnsi="Arial" w:cs="Arial"/>
                <w:b/>
                <w:lang w:eastAsia="zh-CN"/>
              </w:rPr>
            </w:pPr>
            <w:r>
              <w:rPr>
                <w:rFonts w:ascii="Arial" w:eastAsia="STZhongsong" w:hAnsi="Arial" w:cs="Arial"/>
                <w:b/>
                <w:lang w:eastAsia="zh-CN"/>
              </w:rPr>
              <w:t>3.5</w:t>
            </w:r>
          </w:p>
        </w:tc>
        <w:tc>
          <w:tcPr>
            <w:tcW w:w="5598" w:type="dxa"/>
            <w:shd w:val="clear" w:color="auto" w:fill="FFFFFF" w:themeFill="background1"/>
          </w:tcPr>
          <w:p w:rsidR="00F71D38" w:rsidRDefault="00A41D66">
            <w:pPr>
              <w:widowControl w:val="0"/>
              <w:spacing w:after="240"/>
              <w:rPr>
                <w:rFonts w:ascii="Arial" w:eastAsia="STZhongsong" w:hAnsi="Arial" w:cs="Arial"/>
                <w:lang w:eastAsia="zh-CN"/>
              </w:rPr>
            </w:pPr>
            <w:r>
              <w:rPr>
                <w:rFonts w:ascii="Arial" w:eastAsia="STZhongsong" w:hAnsi="Arial" w:cs="Arial"/>
                <w:lang w:eastAsia="zh-CN"/>
              </w:rPr>
              <w:t>Agile Development Methodology</w:t>
            </w:r>
          </w:p>
        </w:tc>
        <w:tc>
          <w:tcPr>
            <w:tcW w:w="1700" w:type="dxa"/>
            <w:shd w:val="clear" w:color="auto" w:fill="FFFFFF" w:themeFill="background1"/>
          </w:tcPr>
          <w:p w:rsidR="00F71D38" w:rsidRDefault="00A41D66">
            <w:pPr>
              <w:widowControl w:val="0"/>
              <w:jc w:val="center"/>
              <w:rPr>
                <w:rFonts w:ascii="Arial" w:eastAsia="SimSun" w:hAnsi="Arial" w:cs="Arial"/>
                <w:lang w:eastAsia="zh-CN"/>
              </w:rPr>
            </w:pPr>
            <w:r>
              <w:rPr>
                <w:rFonts w:ascii="Arial" w:eastAsia="SimSun" w:hAnsi="Arial" w:cs="Arial"/>
                <w:lang w:eastAsia="zh-CN"/>
              </w:rPr>
              <w:t>Yes</w:t>
            </w:r>
          </w:p>
        </w:tc>
        <w:tc>
          <w:tcPr>
            <w:tcW w:w="1806" w:type="dxa"/>
            <w:shd w:val="clear" w:color="auto" w:fill="FFFFFF" w:themeFill="background1"/>
          </w:tcPr>
          <w:p w:rsidR="00F71D38" w:rsidRDefault="00A41D66">
            <w:pPr>
              <w:widowControl w:val="0"/>
              <w:rPr>
                <w:rFonts w:ascii="Arial" w:eastAsia="SimSun" w:hAnsi="Arial" w:cs="Arial"/>
                <w:lang w:eastAsia="zh-CN"/>
              </w:rPr>
            </w:pPr>
            <w:r>
              <w:rPr>
                <w:rFonts w:ascii="Arial" w:eastAsia="SimSun" w:hAnsi="Arial" w:cs="Arial"/>
                <w:lang w:eastAsia="zh-CN"/>
              </w:rPr>
              <w:t>Duration of the Call-Off Contract</w:t>
            </w:r>
          </w:p>
        </w:tc>
      </w:tr>
      <w:tr w:rsidR="00F71D38">
        <w:tc>
          <w:tcPr>
            <w:tcW w:w="521" w:type="dxa"/>
            <w:shd w:val="clear" w:color="auto" w:fill="FFFFFF" w:themeFill="background1"/>
          </w:tcPr>
          <w:p w:rsidR="00F71D38" w:rsidRDefault="00A41D66">
            <w:pPr>
              <w:widowControl w:val="0"/>
              <w:spacing w:after="240"/>
              <w:rPr>
                <w:rFonts w:ascii="Arial" w:eastAsia="STZhongsong" w:hAnsi="Arial" w:cs="Arial"/>
                <w:b/>
                <w:lang w:eastAsia="zh-CN"/>
              </w:rPr>
            </w:pPr>
            <w:r>
              <w:rPr>
                <w:rFonts w:ascii="Arial" w:eastAsia="STZhongsong" w:hAnsi="Arial" w:cs="Arial"/>
                <w:b/>
                <w:lang w:eastAsia="zh-CN"/>
              </w:rPr>
              <w:t>3.6</w:t>
            </w:r>
          </w:p>
        </w:tc>
        <w:tc>
          <w:tcPr>
            <w:tcW w:w="5598" w:type="dxa"/>
            <w:shd w:val="clear" w:color="auto" w:fill="FFFFFF" w:themeFill="background1"/>
          </w:tcPr>
          <w:p w:rsidR="00F71D38" w:rsidRDefault="00A41D66">
            <w:pPr>
              <w:widowControl w:val="0"/>
              <w:spacing w:after="240"/>
              <w:rPr>
                <w:rFonts w:ascii="Arial" w:eastAsia="STZhongsong" w:hAnsi="Arial" w:cs="Arial"/>
                <w:lang w:eastAsia="zh-CN"/>
              </w:rPr>
            </w:pPr>
            <w:r>
              <w:rPr>
                <w:rFonts w:ascii="Arial" w:eastAsia="STZhongsong" w:hAnsi="Arial" w:cs="Arial"/>
                <w:lang w:eastAsia="zh-CN"/>
              </w:rPr>
              <w:t xml:space="preserve">BS ISO/IEC 12207: Systems and software engineering. </w:t>
            </w:r>
          </w:p>
        </w:tc>
        <w:tc>
          <w:tcPr>
            <w:tcW w:w="1700" w:type="dxa"/>
            <w:shd w:val="clear" w:color="auto" w:fill="FFFFFF" w:themeFill="background1"/>
          </w:tcPr>
          <w:p w:rsidR="00F71D38" w:rsidRDefault="00A41D66">
            <w:pPr>
              <w:widowControl w:val="0"/>
              <w:jc w:val="center"/>
              <w:rPr>
                <w:rFonts w:ascii="Arial" w:eastAsia="SimSun" w:hAnsi="Arial" w:cs="Arial"/>
                <w:lang w:eastAsia="zh-CN"/>
              </w:rPr>
            </w:pPr>
            <w:r>
              <w:rPr>
                <w:rFonts w:ascii="Arial" w:eastAsia="SimSun" w:hAnsi="Arial" w:cs="Arial"/>
                <w:lang w:eastAsia="zh-CN"/>
              </w:rPr>
              <w:t>Yes</w:t>
            </w:r>
          </w:p>
        </w:tc>
        <w:tc>
          <w:tcPr>
            <w:tcW w:w="1806" w:type="dxa"/>
            <w:shd w:val="clear" w:color="auto" w:fill="FFFFFF" w:themeFill="background1"/>
          </w:tcPr>
          <w:p w:rsidR="00F71D38" w:rsidRDefault="00A41D66">
            <w:pPr>
              <w:widowControl w:val="0"/>
              <w:rPr>
                <w:rFonts w:ascii="Arial" w:eastAsia="SimSun" w:hAnsi="Arial" w:cs="Arial"/>
                <w:lang w:eastAsia="zh-CN"/>
              </w:rPr>
            </w:pPr>
            <w:r>
              <w:rPr>
                <w:rFonts w:ascii="Arial" w:eastAsia="SimSun" w:hAnsi="Arial" w:cs="Arial"/>
                <w:lang w:eastAsia="zh-CN"/>
              </w:rPr>
              <w:t>Duration of the Call-Off Contract</w:t>
            </w:r>
          </w:p>
        </w:tc>
      </w:tr>
      <w:tr w:rsidR="00F71D38">
        <w:tc>
          <w:tcPr>
            <w:tcW w:w="521" w:type="dxa"/>
            <w:shd w:val="clear" w:color="auto" w:fill="FFFFFF" w:themeFill="background1"/>
          </w:tcPr>
          <w:p w:rsidR="00F71D38" w:rsidRDefault="00A41D66">
            <w:pPr>
              <w:widowControl w:val="0"/>
              <w:spacing w:after="240"/>
              <w:rPr>
                <w:rFonts w:ascii="Arial" w:eastAsia="STZhongsong" w:hAnsi="Arial" w:cs="Arial"/>
                <w:b/>
                <w:lang w:eastAsia="zh-CN"/>
              </w:rPr>
            </w:pPr>
            <w:r>
              <w:rPr>
                <w:rFonts w:ascii="Arial" w:eastAsia="STZhongsong" w:hAnsi="Arial" w:cs="Arial"/>
                <w:b/>
                <w:lang w:eastAsia="zh-CN"/>
              </w:rPr>
              <w:t>3.7</w:t>
            </w:r>
          </w:p>
        </w:tc>
        <w:tc>
          <w:tcPr>
            <w:tcW w:w="5598" w:type="dxa"/>
            <w:shd w:val="clear" w:color="auto" w:fill="FFFFFF" w:themeFill="background1"/>
          </w:tcPr>
          <w:p w:rsidR="00F71D38" w:rsidRDefault="00A41D66">
            <w:pPr>
              <w:widowControl w:val="0"/>
              <w:spacing w:after="240"/>
              <w:rPr>
                <w:rFonts w:ascii="Arial" w:eastAsia="STZhongsong" w:hAnsi="Arial" w:cs="Arial"/>
                <w:lang w:eastAsia="zh-CN"/>
              </w:rPr>
            </w:pPr>
            <w:r>
              <w:rPr>
                <w:rFonts w:ascii="Arial" w:eastAsia="STZhongsong" w:hAnsi="Arial" w:cs="Arial"/>
                <w:lang w:eastAsia="zh-CN"/>
              </w:rPr>
              <w:t xml:space="preserve">BS 8878: Web accessibility. Code of Practice </w:t>
            </w:r>
          </w:p>
        </w:tc>
        <w:tc>
          <w:tcPr>
            <w:tcW w:w="1700" w:type="dxa"/>
            <w:shd w:val="clear" w:color="auto" w:fill="FFFFFF" w:themeFill="background1"/>
          </w:tcPr>
          <w:p w:rsidR="00F71D38" w:rsidRDefault="00A41D66">
            <w:pPr>
              <w:widowControl w:val="0"/>
              <w:jc w:val="center"/>
              <w:rPr>
                <w:rFonts w:ascii="Arial" w:eastAsia="SimSun" w:hAnsi="Arial" w:cs="Arial"/>
                <w:lang w:eastAsia="zh-CN"/>
              </w:rPr>
            </w:pPr>
            <w:r>
              <w:rPr>
                <w:rFonts w:ascii="Arial" w:eastAsia="SimSun" w:hAnsi="Arial" w:cs="Arial"/>
                <w:lang w:eastAsia="zh-CN"/>
              </w:rPr>
              <w:t>Yes</w:t>
            </w:r>
          </w:p>
        </w:tc>
        <w:tc>
          <w:tcPr>
            <w:tcW w:w="1806" w:type="dxa"/>
            <w:shd w:val="clear" w:color="auto" w:fill="FFFFFF" w:themeFill="background1"/>
          </w:tcPr>
          <w:p w:rsidR="00F71D38" w:rsidRDefault="00A41D66">
            <w:pPr>
              <w:widowControl w:val="0"/>
              <w:rPr>
                <w:rFonts w:ascii="Arial" w:eastAsia="SimSun" w:hAnsi="Arial" w:cs="Arial"/>
                <w:lang w:eastAsia="zh-CN"/>
              </w:rPr>
            </w:pPr>
            <w:r>
              <w:rPr>
                <w:rFonts w:ascii="Arial" w:eastAsia="SimSun" w:hAnsi="Arial" w:cs="Arial"/>
                <w:lang w:eastAsia="zh-CN"/>
              </w:rPr>
              <w:t>Duration of the Call-Off Contract</w:t>
            </w:r>
          </w:p>
        </w:tc>
      </w:tr>
      <w:tr w:rsidR="00F71D38">
        <w:tc>
          <w:tcPr>
            <w:tcW w:w="521" w:type="dxa"/>
            <w:shd w:val="clear" w:color="auto" w:fill="D9D9D9" w:themeFill="background1" w:themeFillShade="D9"/>
          </w:tcPr>
          <w:p w:rsidR="00F71D38" w:rsidRDefault="00A41D66">
            <w:pPr>
              <w:widowControl w:val="0"/>
              <w:spacing w:after="240"/>
              <w:rPr>
                <w:rFonts w:ascii="Arial" w:eastAsia="STZhongsong" w:hAnsi="Arial" w:cs="Arial"/>
                <w:b/>
                <w:lang w:eastAsia="zh-CN"/>
              </w:rPr>
            </w:pPr>
            <w:r>
              <w:rPr>
                <w:rFonts w:ascii="Arial" w:eastAsia="STZhongsong" w:hAnsi="Arial" w:cs="Arial"/>
                <w:b/>
                <w:lang w:eastAsia="zh-CN"/>
              </w:rPr>
              <w:t>5.</w:t>
            </w:r>
          </w:p>
        </w:tc>
        <w:tc>
          <w:tcPr>
            <w:tcW w:w="5598" w:type="dxa"/>
            <w:shd w:val="clear" w:color="auto" w:fill="D9D9D9" w:themeFill="background1" w:themeFillShade="D9"/>
          </w:tcPr>
          <w:p w:rsidR="00F71D38" w:rsidRDefault="00A41D66">
            <w:pPr>
              <w:widowControl w:val="0"/>
              <w:rPr>
                <w:rFonts w:ascii="Arial" w:eastAsia="SimSun" w:hAnsi="Arial" w:cs="Arial"/>
                <w:b/>
                <w:lang w:eastAsia="zh-CN"/>
              </w:rPr>
            </w:pPr>
            <w:r>
              <w:rPr>
                <w:rFonts w:ascii="Arial" w:eastAsia="SimSun" w:hAnsi="Arial" w:cs="Arial"/>
                <w:b/>
                <w:lang w:eastAsia="zh-CN"/>
              </w:rPr>
              <w:t>Further Standards</w:t>
            </w:r>
          </w:p>
        </w:tc>
        <w:tc>
          <w:tcPr>
            <w:tcW w:w="1700" w:type="dxa"/>
            <w:shd w:val="clear" w:color="auto" w:fill="D9D9D9" w:themeFill="background1" w:themeFillShade="D9"/>
          </w:tcPr>
          <w:p w:rsidR="00F71D38" w:rsidRDefault="00A41D66">
            <w:pPr>
              <w:widowControl w:val="0"/>
              <w:rPr>
                <w:rFonts w:ascii="Arial" w:eastAsia="SimSun" w:hAnsi="Arial" w:cs="Arial"/>
                <w:b/>
                <w:lang w:eastAsia="zh-CN"/>
              </w:rPr>
            </w:pPr>
            <w:r>
              <w:rPr>
                <w:rFonts w:ascii="Arial" w:eastAsia="SimSun" w:hAnsi="Arial" w:cs="Arial"/>
                <w:b/>
                <w:sz w:val="16"/>
                <w:lang w:eastAsia="zh-CN"/>
              </w:rPr>
              <w:t>State if requirement is to be compliant with updated versions of the Standard as they are issued.</w:t>
            </w:r>
          </w:p>
        </w:tc>
        <w:tc>
          <w:tcPr>
            <w:tcW w:w="1806" w:type="dxa"/>
            <w:shd w:val="clear" w:color="auto" w:fill="D9D9D9" w:themeFill="background1" w:themeFillShade="D9"/>
          </w:tcPr>
          <w:p w:rsidR="00F71D38" w:rsidRDefault="00A41D66">
            <w:pPr>
              <w:widowControl w:val="0"/>
              <w:rPr>
                <w:rFonts w:ascii="Arial" w:eastAsia="SimSun" w:hAnsi="Arial" w:cs="Arial"/>
                <w:b/>
                <w:lang w:eastAsia="zh-CN"/>
              </w:rPr>
            </w:pPr>
            <w:r>
              <w:rPr>
                <w:rFonts w:ascii="Arial" w:eastAsia="SimSun" w:hAnsi="Arial" w:cs="Arial"/>
                <w:b/>
                <w:sz w:val="16"/>
                <w:lang w:eastAsia="zh-CN"/>
              </w:rPr>
              <w:t>State if Applicable and Duration</w:t>
            </w:r>
          </w:p>
        </w:tc>
      </w:tr>
      <w:tr w:rsidR="00F71D38">
        <w:tc>
          <w:tcPr>
            <w:tcW w:w="521" w:type="dxa"/>
          </w:tcPr>
          <w:p w:rsidR="00F71D38" w:rsidRDefault="00A41D66">
            <w:pPr>
              <w:widowControl w:val="0"/>
              <w:spacing w:after="240"/>
              <w:rPr>
                <w:rFonts w:ascii="Arial" w:eastAsia="STZhongsong" w:hAnsi="Arial" w:cs="Arial"/>
                <w:b/>
                <w:lang w:eastAsia="zh-CN"/>
              </w:rPr>
            </w:pPr>
            <w:r>
              <w:rPr>
                <w:rFonts w:ascii="Arial" w:eastAsia="STZhongsong" w:hAnsi="Arial" w:cs="Arial"/>
                <w:b/>
                <w:lang w:eastAsia="zh-CN"/>
              </w:rPr>
              <w:t>5.2</w:t>
            </w:r>
          </w:p>
        </w:tc>
        <w:tc>
          <w:tcPr>
            <w:tcW w:w="5598" w:type="dxa"/>
          </w:tcPr>
          <w:p w:rsidR="00F71D38" w:rsidRDefault="00A41D66">
            <w:pPr>
              <w:widowControl w:val="0"/>
              <w:rPr>
                <w:rFonts w:ascii="Arial" w:eastAsia="SimSun" w:hAnsi="Arial" w:cs="Arial"/>
                <w:lang w:eastAsia="zh-CN"/>
              </w:rPr>
            </w:pPr>
            <w:r>
              <w:rPr>
                <w:rFonts w:ascii="Arial" w:eastAsia="SimSun" w:hAnsi="Arial" w:cs="Arial"/>
                <w:lang w:eastAsia="zh-CN"/>
              </w:rPr>
              <w:t xml:space="preserve">Open Standards: "Open Standards Principles: For software interoperability, data and document formats in government IT specifications" (which can be found at https://www.gov.uk/government/publications/open-standards-principles) and any supplementary or replacement government guidance.  </w:t>
            </w:r>
            <w:proofErr w:type="gramStart"/>
            <w:r>
              <w:rPr>
                <w:rFonts w:ascii="Arial" w:eastAsia="SimSun" w:hAnsi="Arial" w:cs="Arial"/>
                <w:lang w:eastAsia="zh-CN"/>
              </w:rPr>
              <w:t>In particular, the</w:t>
            </w:r>
            <w:proofErr w:type="gramEnd"/>
            <w:r>
              <w:rPr>
                <w:rFonts w:ascii="Arial" w:eastAsia="SimSun" w:hAnsi="Arial" w:cs="Arial"/>
                <w:lang w:eastAsia="zh-CN"/>
              </w:rPr>
              <w:t xml:space="preserve"> Supplier will ensure that they use approved open standards for software interoperability, data and document formats (on the Standards Hub http://standards.data.gov.uk/) and that they expose all application programming interfaces for the product services. </w:t>
            </w:r>
          </w:p>
          <w:p w:rsidR="00F71D38" w:rsidRDefault="00A41D66">
            <w:pPr>
              <w:widowControl w:val="0"/>
              <w:rPr>
                <w:rFonts w:ascii="Arial" w:eastAsia="SimSun" w:hAnsi="Arial" w:cs="Arial"/>
                <w:lang w:eastAsia="zh-CN"/>
              </w:rPr>
            </w:pPr>
            <w:r>
              <w:rPr>
                <w:rFonts w:ascii="Arial" w:eastAsia="SimSun" w:hAnsi="Arial" w:cs="Arial"/>
                <w:lang w:eastAsia="zh-CN"/>
              </w:rPr>
              <w:t>Where the Supplier believes that there is a clear business benefit not to comply with the Open Standards Principles, these will need to be subjected to a specific written exemption from the Buyer.</w:t>
            </w:r>
          </w:p>
        </w:tc>
        <w:tc>
          <w:tcPr>
            <w:tcW w:w="1700" w:type="dxa"/>
          </w:tcPr>
          <w:p w:rsidR="00F71D38" w:rsidRDefault="00A41D66">
            <w:pPr>
              <w:widowControl w:val="0"/>
              <w:jc w:val="center"/>
              <w:rPr>
                <w:rFonts w:ascii="Arial" w:eastAsia="SimSun" w:hAnsi="Arial" w:cs="Arial"/>
                <w:lang w:eastAsia="zh-CN"/>
              </w:rPr>
            </w:pPr>
            <w:r>
              <w:rPr>
                <w:rFonts w:ascii="Arial" w:eastAsia="SimSun" w:hAnsi="Arial" w:cs="Arial"/>
                <w:lang w:eastAsia="zh-CN"/>
              </w:rPr>
              <w:t>Yes</w:t>
            </w:r>
          </w:p>
        </w:tc>
        <w:tc>
          <w:tcPr>
            <w:tcW w:w="1806" w:type="dxa"/>
          </w:tcPr>
          <w:p w:rsidR="00F71D38" w:rsidRDefault="00A41D66">
            <w:pPr>
              <w:widowControl w:val="0"/>
              <w:rPr>
                <w:rFonts w:ascii="Arial" w:eastAsia="SimSun" w:hAnsi="Arial" w:cs="Arial"/>
                <w:lang w:eastAsia="zh-CN"/>
              </w:rPr>
            </w:pPr>
            <w:r>
              <w:rPr>
                <w:rFonts w:ascii="Arial" w:eastAsia="SimSun" w:hAnsi="Arial" w:cs="Arial"/>
                <w:lang w:eastAsia="zh-CN"/>
              </w:rPr>
              <w:t>Duration of the Call-Off Contract</w:t>
            </w:r>
          </w:p>
        </w:tc>
      </w:tr>
      <w:tr w:rsidR="00F71D38">
        <w:tc>
          <w:tcPr>
            <w:tcW w:w="521" w:type="dxa"/>
          </w:tcPr>
          <w:p w:rsidR="00F71D38" w:rsidRDefault="00A41D66">
            <w:pPr>
              <w:widowControl w:val="0"/>
              <w:spacing w:after="240"/>
              <w:rPr>
                <w:rFonts w:ascii="Arial" w:eastAsia="STZhongsong" w:hAnsi="Arial" w:cs="Arial"/>
                <w:b/>
                <w:lang w:eastAsia="zh-CN"/>
              </w:rPr>
            </w:pPr>
            <w:r>
              <w:rPr>
                <w:rFonts w:ascii="Arial" w:eastAsia="STZhongsong" w:hAnsi="Arial" w:cs="Arial"/>
                <w:b/>
                <w:lang w:eastAsia="zh-CN"/>
              </w:rPr>
              <w:t>5.1</w:t>
            </w:r>
          </w:p>
        </w:tc>
        <w:tc>
          <w:tcPr>
            <w:tcW w:w="5598" w:type="dxa"/>
          </w:tcPr>
          <w:p w:rsidR="00F71D38" w:rsidRDefault="00A41D66">
            <w:pPr>
              <w:widowControl w:val="0"/>
              <w:rPr>
                <w:rFonts w:ascii="Arial" w:eastAsia="SimSun" w:hAnsi="Arial" w:cs="Arial"/>
                <w:lang w:eastAsia="zh-CN"/>
              </w:rPr>
            </w:pPr>
            <w:r>
              <w:rPr>
                <w:rFonts w:ascii="Arial" w:eastAsia="SimSun" w:hAnsi="Arial" w:cs="Arial"/>
                <w:lang w:eastAsia="zh-CN"/>
              </w:rPr>
              <w:t>Such other standards and requirements as notified by the Buyer to the Supplier (including successor standards and requirements).</w:t>
            </w:r>
          </w:p>
        </w:tc>
        <w:tc>
          <w:tcPr>
            <w:tcW w:w="1700" w:type="dxa"/>
          </w:tcPr>
          <w:p w:rsidR="00F71D38" w:rsidRDefault="00A41D66">
            <w:pPr>
              <w:widowControl w:val="0"/>
              <w:jc w:val="center"/>
              <w:rPr>
                <w:rFonts w:ascii="Arial" w:eastAsia="SimSun" w:hAnsi="Arial" w:cs="Arial"/>
                <w:lang w:eastAsia="zh-CN"/>
              </w:rPr>
            </w:pPr>
            <w:r>
              <w:rPr>
                <w:rFonts w:ascii="Arial" w:eastAsia="SimSun" w:hAnsi="Arial" w:cs="Arial"/>
                <w:lang w:eastAsia="zh-CN"/>
              </w:rPr>
              <w:t>Yes</w:t>
            </w:r>
          </w:p>
        </w:tc>
        <w:tc>
          <w:tcPr>
            <w:tcW w:w="1806" w:type="dxa"/>
          </w:tcPr>
          <w:p w:rsidR="00F71D38" w:rsidRDefault="00A41D66">
            <w:pPr>
              <w:widowControl w:val="0"/>
              <w:rPr>
                <w:rFonts w:ascii="Arial" w:eastAsia="SimSun" w:hAnsi="Arial" w:cs="Arial"/>
                <w:lang w:eastAsia="zh-CN"/>
              </w:rPr>
            </w:pPr>
            <w:r>
              <w:rPr>
                <w:rFonts w:ascii="Arial" w:eastAsia="SimSun" w:hAnsi="Arial" w:cs="Arial"/>
                <w:lang w:eastAsia="zh-CN"/>
              </w:rPr>
              <w:t>Duration of the Call-Off Contract</w:t>
            </w:r>
          </w:p>
        </w:tc>
      </w:tr>
      <w:tr w:rsidR="00F71D38">
        <w:tc>
          <w:tcPr>
            <w:tcW w:w="521" w:type="dxa"/>
          </w:tcPr>
          <w:p w:rsidR="00F71D38" w:rsidRDefault="00F71D38">
            <w:pPr>
              <w:widowControl w:val="0"/>
              <w:spacing w:after="240"/>
              <w:rPr>
                <w:rFonts w:ascii="Arial" w:eastAsia="STZhongsong" w:hAnsi="Arial" w:cs="Arial"/>
                <w:b/>
                <w:lang w:eastAsia="zh-CN"/>
              </w:rPr>
            </w:pPr>
          </w:p>
        </w:tc>
        <w:tc>
          <w:tcPr>
            <w:tcW w:w="5598" w:type="dxa"/>
          </w:tcPr>
          <w:p w:rsidR="00F71D38" w:rsidRDefault="00F71D38">
            <w:pPr>
              <w:widowControl w:val="0"/>
              <w:rPr>
                <w:rFonts w:ascii="Arial" w:eastAsia="SimSun" w:hAnsi="Arial" w:cs="Arial"/>
                <w:lang w:eastAsia="zh-CN"/>
              </w:rPr>
            </w:pPr>
          </w:p>
        </w:tc>
        <w:tc>
          <w:tcPr>
            <w:tcW w:w="1700" w:type="dxa"/>
          </w:tcPr>
          <w:p w:rsidR="00F71D38" w:rsidRDefault="00F71D38">
            <w:pPr>
              <w:widowControl w:val="0"/>
              <w:jc w:val="center"/>
              <w:rPr>
                <w:rFonts w:ascii="Arial" w:eastAsia="SimSun" w:hAnsi="Arial" w:cs="Arial"/>
                <w:lang w:eastAsia="zh-CN"/>
              </w:rPr>
            </w:pPr>
          </w:p>
        </w:tc>
        <w:tc>
          <w:tcPr>
            <w:tcW w:w="1806" w:type="dxa"/>
          </w:tcPr>
          <w:p w:rsidR="00F71D38" w:rsidRDefault="00F71D38">
            <w:pPr>
              <w:widowControl w:val="0"/>
              <w:rPr>
                <w:rFonts w:ascii="Arial" w:eastAsia="SimSun" w:hAnsi="Arial" w:cs="Arial"/>
                <w:lang w:eastAsia="zh-CN"/>
              </w:rPr>
            </w:pPr>
          </w:p>
        </w:tc>
      </w:tr>
    </w:tbl>
    <w:p w:rsidR="00F71D38" w:rsidRDefault="00F71D38">
      <w:pPr>
        <w:widowControl w:val="0"/>
        <w:adjustRightInd w:val="0"/>
        <w:spacing w:after="240" w:line="240" w:lineRule="auto"/>
        <w:jc w:val="both"/>
        <w:rPr>
          <w:rFonts w:ascii="Arial" w:eastAsia="STZhongsong" w:hAnsi="Arial" w:cs="Arial"/>
          <w:b/>
          <w:sz w:val="20"/>
          <w:szCs w:val="20"/>
          <w:lang w:eastAsia="zh-CN"/>
        </w:rPr>
      </w:pPr>
    </w:p>
    <w:p w:rsidR="00F71D38" w:rsidRDefault="00A41D66">
      <w:pPr>
        <w:widowControl w:val="0"/>
        <w:spacing w:after="0" w:line="240" w:lineRule="auto"/>
        <w:rPr>
          <w:rFonts w:ascii="Arial" w:eastAsia="STZhongsong" w:hAnsi="Arial" w:cs="Arial"/>
          <w:b/>
          <w:sz w:val="20"/>
          <w:szCs w:val="20"/>
          <w:lang w:eastAsia="zh-CN"/>
        </w:rPr>
      </w:pPr>
      <w:r>
        <w:rPr>
          <w:rFonts w:ascii="Arial" w:eastAsia="SimSun" w:hAnsi="Arial" w:cs="Arial"/>
          <w:b/>
          <w:sz w:val="20"/>
          <w:szCs w:val="20"/>
          <w:lang w:eastAsia="zh-CN"/>
        </w:rPr>
        <w:br w:type="page"/>
      </w:r>
    </w:p>
    <w:p w:rsidR="00F71D38" w:rsidRDefault="00F71D38">
      <w:pPr>
        <w:widowControl w:val="0"/>
        <w:adjustRightInd w:val="0"/>
        <w:spacing w:after="240" w:line="240" w:lineRule="auto"/>
        <w:jc w:val="both"/>
        <w:rPr>
          <w:rFonts w:ascii="Arial" w:eastAsia="STZhongsong" w:hAnsi="Arial" w:cs="Arial"/>
          <w:b/>
          <w:sz w:val="20"/>
          <w:szCs w:val="20"/>
          <w:lang w:eastAsia="zh-CN"/>
        </w:rPr>
      </w:pPr>
    </w:p>
    <w:p w:rsidR="00F71D38" w:rsidRDefault="00A41D66">
      <w:pPr>
        <w:pStyle w:val="H1S1D"/>
        <w:rPr>
          <w:rFonts w:eastAsia="STZhongsong"/>
          <w:lang w:eastAsia="zh-CN"/>
        </w:rPr>
      </w:pPr>
      <w:r>
        <w:rPr>
          <w:rFonts w:eastAsia="STZhongsong"/>
          <w:lang w:eastAsia="zh-CN"/>
        </w:rPr>
        <w:t>AGREED DEVIATION FROM THE STANDARDS</w:t>
      </w:r>
    </w:p>
    <w:p w:rsidR="00F71D38" w:rsidRDefault="00A41D66">
      <w:pPr>
        <w:pStyle w:val="H2S1D"/>
      </w:pPr>
      <w:r>
        <w:t xml:space="preserve">An agreed deviation from these Standards shall be specified in the following table. The Supplier shall </w:t>
      </w:r>
      <w:proofErr w:type="gramStart"/>
      <w:r>
        <w:t>at all times</w:t>
      </w:r>
      <w:proofErr w:type="gramEnd"/>
      <w:r>
        <w:t xml:space="preserve"> meet the additional Standard obligations as listed below:</w:t>
      </w:r>
    </w:p>
    <w:p w:rsidR="00F71D38" w:rsidRDefault="00A41D66">
      <w:pPr>
        <w:pStyle w:val="H2S1D"/>
      </w:pPr>
      <w:r>
        <w:t>The Supplier shall remedy the deviation by the date set out in the table below. A failure to do so will be classed as a Material Breach.</w:t>
      </w:r>
    </w:p>
    <w:p w:rsidR="00F71D38" w:rsidRDefault="00F71D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875"/>
        <w:gridCol w:w="4458"/>
        <w:gridCol w:w="2581"/>
      </w:tblGrid>
      <w:tr w:rsidR="00F71D38">
        <w:trPr>
          <w:cantSplit/>
          <w:tblHeader/>
        </w:trPr>
        <w:tc>
          <w:tcPr>
            <w:tcW w:w="720" w:type="dxa"/>
            <w:shd w:val="clear" w:color="auto" w:fill="A6A6A6"/>
          </w:tcPr>
          <w:p w:rsidR="00F71D38" w:rsidRDefault="00A41D66">
            <w:pPr>
              <w:widowControl w:val="0"/>
              <w:adjustRightInd w:val="0"/>
              <w:spacing w:before="120" w:after="120" w:line="240" w:lineRule="auto"/>
              <w:rPr>
                <w:rFonts w:ascii="Arial" w:eastAsia="STZhongsong" w:hAnsi="Arial" w:cs="Arial"/>
                <w:b/>
                <w:sz w:val="20"/>
                <w:szCs w:val="20"/>
                <w:lang w:eastAsia="zh-CN"/>
              </w:rPr>
            </w:pPr>
            <w:r>
              <w:rPr>
                <w:rFonts w:ascii="Arial" w:eastAsia="STZhongsong" w:hAnsi="Arial" w:cs="Arial"/>
                <w:b/>
                <w:sz w:val="20"/>
                <w:szCs w:val="20"/>
                <w:lang w:eastAsia="zh-CN"/>
              </w:rPr>
              <w:t>No</w:t>
            </w:r>
          </w:p>
        </w:tc>
        <w:tc>
          <w:tcPr>
            <w:tcW w:w="1907" w:type="dxa"/>
            <w:shd w:val="clear" w:color="auto" w:fill="A6A6A6"/>
          </w:tcPr>
          <w:p w:rsidR="00F71D38" w:rsidRDefault="00A41D66">
            <w:pPr>
              <w:widowControl w:val="0"/>
              <w:adjustRightInd w:val="0"/>
              <w:spacing w:before="120" w:after="120" w:line="240" w:lineRule="auto"/>
              <w:rPr>
                <w:rFonts w:ascii="Arial" w:eastAsia="STZhongsong" w:hAnsi="Arial" w:cs="Arial"/>
                <w:b/>
                <w:sz w:val="20"/>
                <w:szCs w:val="20"/>
                <w:lang w:eastAsia="zh-CN"/>
              </w:rPr>
            </w:pPr>
            <w:r>
              <w:rPr>
                <w:rFonts w:ascii="Arial" w:eastAsia="STZhongsong" w:hAnsi="Arial" w:cs="Arial"/>
                <w:b/>
                <w:sz w:val="20"/>
                <w:szCs w:val="20"/>
                <w:lang w:eastAsia="zh-CN"/>
              </w:rPr>
              <w:t xml:space="preserve">Name of Standard </w:t>
            </w:r>
          </w:p>
        </w:tc>
        <w:tc>
          <w:tcPr>
            <w:tcW w:w="4585" w:type="dxa"/>
            <w:shd w:val="clear" w:color="auto" w:fill="A6A6A6"/>
          </w:tcPr>
          <w:p w:rsidR="00F71D38" w:rsidRDefault="00A41D66">
            <w:pPr>
              <w:widowControl w:val="0"/>
              <w:adjustRightInd w:val="0"/>
              <w:spacing w:before="120" w:after="120" w:line="240" w:lineRule="auto"/>
              <w:rPr>
                <w:rFonts w:ascii="Arial" w:eastAsia="STZhongsong" w:hAnsi="Arial" w:cs="Arial"/>
                <w:b/>
                <w:sz w:val="20"/>
                <w:szCs w:val="20"/>
                <w:lang w:eastAsia="zh-CN"/>
              </w:rPr>
            </w:pPr>
            <w:r>
              <w:rPr>
                <w:rFonts w:ascii="Arial" w:eastAsia="STZhongsong" w:hAnsi="Arial" w:cs="Arial"/>
                <w:b/>
                <w:sz w:val="20"/>
                <w:szCs w:val="20"/>
                <w:lang w:eastAsia="zh-CN"/>
              </w:rPr>
              <w:t>Deviation and Required Additional Standard Obligations</w:t>
            </w:r>
          </w:p>
        </w:tc>
        <w:tc>
          <w:tcPr>
            <w:tcW w:w="2638" w:type="dxa"/>
            <w:shd w:val="clear" w:color="auto" w:fill="A6A6A6"/>
          </w:tcPr>
          <w:p w:rsidR="00F71D38" w:rsidRDefault="00A41D66">
            <w:pPr>
              <w:widowControl w:val="0"/>
              <w:adjustRightInd w:val="0"/>
              <w:spacing w:before="120" w:after="120" w:line="240" w:lineRule="auto"/>
              <w:rPr>
                <w:rFonts w:ascii="Arial" w:eastAsia="STZhongsong" w:hAnsi="Arial" w:cs="Arial"/>
                <w:b/>
                <w:sz w:val="20"/>
                <w:szCs w:val="20"/>
                <w:lang w:eastAsia="zh-CN"/>
              </w:rPr>
            </w:pPr>
            <w:r>
              <w:rPr>
                <w:rFonts w:ascii="Arial" w:eastAsia="STZhongsong" w:hAnsi="Arial" w:cs="Arial"/>
                <w:b/>
                <w:sz w:val="20"/>
                <w:szCs w:val="20"/>
                <w:lang w:eastAsia="zh-CN"/>
              </w:rPr>
              <w:t>Time Limit to be Remedied</w:t>
            </w:r>
          </w:p>
        </w:tc>
      </w:tr>
      <w:tr w:rsidR="00F71D38">
        <w:trPr>
          <w:cantSplit/>
        </w:trPr>
        <w:tc>
          <w:tcPr>
            <w:tcW w:w="720" w:type="dxa"/>
            <w:tcBorders>
              <w:bottom w:val="single" w:sz="4" w:space="0" w:color="auto"/>
            </w:tcBorders>
            <w:shd w:val="clear" w:color="auto" w:fill="auto"/>
          </w:tcPr>
          <w:p w:rsidR="00F71D38" w:rsidRDefault="00A41D66">
            <w:pPr>
              <w:widowControl w:val="0"/>
              <w:adjustRightInd w:val="0"/>
              <w:spacing w:before="120" w:after="120" w:line="240" w:lineRule="auto"/>
              <w:rPr>
                <w:rFonts w:ascii="Arial" w:eastAsia="STZhongsong" w:hAnsi="Arial" w:cs="Arial"/>
                <w:sz w:val="20"/>
                <w:szCs w:val="20"/>
                <w:lang w:eastAsia="zh-CN"/>
              </w:rPr>
            </w:pPr>
            <w:r>
              <w:rPr>
                <w:rFonts w:ascii="Arial" w:eastAsia="STZhongsong" w:hAnsi="Arial" w:cs="Arial"/>
                <w:sz w:val="20"/>
                <w:szCs w:val="20"/>
                <w:lang w:eastAsia="zh-CN"/>
              </w:rPr>
              <w:t>1.</w:t>
            </w:r>
          </w:p>
        </w:tc>
        <w:tc>
          <w:tcPr>
            <w:tcW w:w="9130" w:type="dxa"/>
            <w:gridSpan w:val="3"/>
            <w:vMerge w:val="restart"/>
            <w:shd w:val="clear" w:color="auto" w:fill="auto"/>
          </w:tcPr>
          <w:p w:rsidR="00F71D38" w:rsidRDefault="00F71D38">
            <w:pPr>
              <w:widowControl w:val="0"/>
              <w:adjustRightInd w:val="0"/>
              <w:spacing w:before="120" w:after="120" w:line="240" w:lineRule="auto"/>
              <w:rPr>
                <w:rFonts w:ascii="Arial" w:eastAsia="STZhongsong" w:hAnsi="Arial" w:cs="Arial"/>
                <w:sz w:val="20"/>
                <w:szCs w:val="20"/>
                <w:lang w:eastAsia="zh-CN"/>
              </w:rPr>
            </w:pPr>
          </w:p>
        </w:tc>
      </w:tr>
      <w:tr w:rsidR="00F71D38">
        <w:trPr>
          <w:cantSplit/>
        </w:trPr>
        <w:tc>
          <w:tcPr>
            <w:tcW w:w="720" w:type="dxa"/>
            <w:tcBorders>
              <w:top w:val="single" w:sz="4" w:space="0" w:color="auto"/>
              <w:left w:val="single" w:sz="4" w:space="0" w:color="auto"/>
              <w:bottom w:val="single" w:sz="4" w:space="0" w:color="auto"/>
            </w:tcBorders>
            <w:shd w:val="clear" w:color="auto" w:fill="auto"/>
          </w:tcPr>
          <w:p w:rsidR="00F71D38" w:rsidRDefault="00A41D66">
            <w:pPr>
              <w:widowControl w:val="0"/>
              <w:adjustRightInd w:val="0"/>
              <w:spacing w:before="120" w:after="120" w:line="240" w:lineRule="auto"/>
              <w:rPr>
                <w:rFonts w:ascii="Arial" w:eastAsia="STZhongsong" w:hAnsi="Arial" w:cs="Arial"/>
                <w:sz w:val="20"/>
                <w:szCs w:val="20"/>
                <w:lang w:eastAsia="zh-CN"/>
              </w:rPr>
            </w:pPr>
            <w:r>
              <w:rPr>
                <w:rFonts w:ascii="Arial" w:eastAsia="STZhongsong" w:hAnsi="Arial" w:cs="Arial"/>
                <w:sz w:val="20"/>
                <w:szCs w:val="20"/>
                <w:lang w:eastAsia="zh-CN"/>
              </w:rPr>
              <w:t>2.</w:t>
            </w:r>
          </w:p>
        </w:tc>
        <w:tc>
          <w:tcPr>
            <w:tcW w:w="9130" w:type="dxa"/>
            <w:gridSpan w:val="3"/>
            <w:vMerge/>
            <w:shd w:val="clear" w:color="auto" w:fill="auto"/>
          </w:tcPr>
          <w:p w:rsidR="00F71D38" w:rsidRDefault="00F71D38">
            <w:pPr>
              <w:widowControl w:val="0"/>
              <w:adjustRightInd w:val="0"/>
              <w:spacing w:before="120" w:after="120" w:line="240" w:lineRule="auto"/>
              <w:rPr>
                <w:rFonts w:ascii="Arial" w:eastAsia="STZhongsong" w:hAnsi="Arial" w:cs="Arial"/>
                <w:sz w:val="20"/>
                <w:szCs w:val="20"/>
                <w:lang w:eastAsia="zh-CN"/>
              </w:rPr>
            </w:pPr>
          </w:p>
        </w:tc>
      </w:tr>
      <w:tr w:rsidR="00F71D38">
        <w:trPr>
          <w:cantSplit/>
        </w:trPr>
        <w:tc>
          <w:tcPr>
            <w:tcW w:w="720" w:type="dxa"/>
            <w:tcBorders>
              <w:top w:val="single" w:sz="4" w:space="0" w:color="auto"/>
              <w:left w:val="single" w:sz="4" w:space="0" w:color="auto"/>
              <w:bottom w:val="single" w:sz="4" w:space="0" w:color="auto"/>
            </w:tcBorders>
            <w:shd w:val="clear" w:color="auto" w:fill="auto"/>
          </w:tcPr>
          <w:p w:rsidR="00F71D38" w:rsidRDefault="00A41D66">
            <w:pPr>
              <w:widowControl w:val="0"/>
              <w:adjustRightInd w:val="0"/>
              <w:spacing w:before="120" w:after="120" w:line="240" w:lineRule="auto"/>
              <w:rPr>
                <w:rFonts w:ascii="Arial" w:eastAsia="STZhongsong" w:hAnsi="Arial" w:cs="Arial"/>
                <w:sz w:val="20"/>
                <w:szCs w:val="20"/>
                <w:lang w:eastAsia="zh-CN"/>
              </w:rPr>
            </w:pPr>
            <w:r>
              <w:rPr>
                <w:rFonts w:ascii="Arial" w:eastAsia="STZhongsong" w:hAnsi="Arial" w:cs="Arial"/>
                <w:sz w:val="20"/>
                <w:szCs w:val="20"/>
                <w:lang w:eastAsia="zh-CN"/>
              </w:rPr>
              <w:t>3.</w:t>
            </w:r>
          </w:p>
        </w:tc>
        <w:tc>
          <w:tcPr>
            <w:tcW w:w="9130" w:type="dxa"/>
            <w:gridSpan w:val="3"/>
            <w:vMerge/>
            <w:shd w:val="clear" w:color="auto" w:fill="auto"/>
          </w:tcPr>
          <w:p w:rsidR="00F71D38" w:rsidRDefault="00F71D38">
            <w:pPr>
              <w:widowControl w:val="0"/>
              <w:adjustRightInd w:val="0"/>
              <w:spacing w:before="120" w:after="120" w:line="240" w:lineRule="auto"/>
              <w:rPr>
                <w:rFonts w:ascii="Arial" w:eastAsia="STZhongsong" w:hAnsi="Arial" w:cs="Arial"/>
                <w:sz w:val="20"/>
                <w:szCs w:val="20"/>
                <w:lang w:eastAsia="zh-CN"/>
              </w:rPr>
            </w:pPr>
          </w:p>
        </w:tc>
      </w:tr>
      <w:tr w:rsidR="00F71D38">
        <w:trPr>
          <w:cantSplit/>
        </w:trPr>
        <w:tc>
          <w:tcPr>
            <w:tcW w:w="720" w:type="dxa"/>
            <w:tcBorders>
              <w:top w:val="single" w:sz="4" w:space="0" w:color="auto"/>
              <w:left w:val="single" w:sz="4" w:space="0" w:color="auto"/>
              <w:bottom w:val="single" w:sz="4" w:space="0" w:color="auto"/>
            </w:tcBorders>
            <w:shd w:val="clear" w:color="auto" w:fill="auto"/>
          </w:tcPr>
          <w:p w:rsidR="00F71D38" w:rsidRDefault="00A41D66">
            <w:pPr>
              <w:widowControl w:val="0"/>
              <w:adjustRightInd w:val="0"/>
              <w:spacing w:before="120" w:after="120" w:line="240" w:lineRule="auto"/>
              <w:rPr>
                <w:rFonts w:ascii="Arial" w:eastAsia="STZhongsong" w:hAnsi="Arial" w:cs="Arial"/>
                <w:sz w:val="20"/>
                <w:szCs w:val="20"/>
                <w:lang w:eastAsia="zh-CN"/>
              </w:rPr>
            </w:pPr>
            <w:r>
              <w:rPr>
                <w:rFonts w:ascii="Arial" w:eastAsia="STZhongsong" w:hAnsi="Arial" w:cs="Arial"/>
                <w:sz w:val="20"/>
                <w:szCs w:val="20"/>
                <w:lang w:eastAsia="zh-CN"/>
              </w:rPr>
              <w:t>4.</w:t>
            </w:r>
          </w:p>
        </w:tc>
        <w:tc>
          <w:tcPr>
            <w:tcW w:w="9130" w:type="dxa"/>
            <w:gridSpan w:val="3"/>
            <w:vMerge/>
            <w:tcBorders>
              <w:bottom w:val="single" w:sz="4" w:space="0" w:color="auto"/>
            </w:tcBorders>
            <w:shd w:val="clear" w:color="auto" w:fill="auto"/>
          </w:tcPr>
          <w:p w:rsidR="00F71D38" w:rsidRDefault="00F71D38">
            <w:pPr>
              <w:widowControl w:val="0"/>
              <w:adjustRightInd w:val="0"/>
              <w:spacing w:before="120" w:after="120" w:line="240" w:lineRule="auto"/>
              <w:rPr>
                <w:rFonts w:ascii="Arial" w:eastAsia="STZhongsong" w:hAnsi="Arial" w:cs="Arial"/>
                <w:sz w:val="20"/>
                <w:szCs w:val="20"/>
                <w:lang w:eastAsia="zh-CN"/>
              </w:rPr>
            </w:pPr>
          </w:p>
        </w:tc>
      </w:tr>
    </w:tbl>
    <w:p w:rsidR="00F71D38" w:rsidRDefault="00F71D38">
      <w:pPr>
        <w:jc w:val="both"/>
        <w:rPr>
          <w:rFonts w:ascii="Arial" w:hAnsi="Arial" w:cs="Arial"/>
          <w:sz w:val="20"/>
          <w:szCs w:val="20"/>
        </w:rPr>
      </w:pPr>
    </w:p>
    <w:p w:rsidR="00F71D38" w:rsidRDefault="00A41D66">
      <w:pPr>
        <w:rPr>
          <w:rFonts w:ascii="Arial" w:hAnsi="Arial" w:cs="Arial"/>
          <w:sz w:val="20"/>
          <w:szCs w:val="20"/>
        </w:rPr>
      </w:pPr>
      <w:r>
        <w:rPr>
          <w:rFonts w:ascii="Arial" w:hAnsi="Arial" w:cs="Arial"/>
          <w:sz w:val="20"/>
          <w:szCs w:val="20"/>
        </w:rPr>
        <w:br w:type="page"/>
      </w:r>
    </w:p>
    <w:p w:rsidR="00F71D38" w:rsidRDefault="00A41D66">
      <w:pPr>
        <w:jc w:val="center"/>
        <w:rPr>
          <w:rFonts w:ascii="Arial" w:hAnsi="Arial" w:cs="Arial"/>
          <w:b/>
          <w:sz w:val="20"/>
          <w:szCs w:val="20"/>
        </w:rPr>
      </w:pPr>
      <w:r>
        <w:rPr>
          <w:rFonts w:ascii="Arial" w:hAnsi="Arial" w:cs="Arial"/>
          <w:b/>
          <w:sz w:val="20"/>
          <w:szCs w:val="20"/>
        </w:rPr>
        <w:t>SCHEDULE 1(E): SECURITY</w:t>
      </w:r>
    </w:p>
    <w:p w:rsidR="00F71D38" w:rsidRDefault="00F71D38">
      <w:pPr>
        <w:jc w:val="center"/>
        <w:rPr>
          <w:rFonts w:ascii="Arial" w:hAnsi="Arial" w:cs="Arial"/>
          <w:sz w:val="20"/>
          <w:szCs w:val="20"/>
        </w:rPr>
      </w:pPr>
    </w:p>
    <w:p w:rsidR="00F71D38" w:rsidRDefault="00A41D66">
      <w:pPr>
        <w:pStyle w:val="ListParagraph"/>
        <w:numPr>
          <w:ilvl w:val="6"/>
          <w:numId w:val="24"/>
        </w:numPr>
        <w:tabs>
          <w:tab w:val="clear" w:pos="2520"/>
          <w:tab w:val="num" w:pos="851"/>
        </w:tabs>
        <w:ind w:left="851" w:hanging="851"/>
        <w:jc w:val="both"/>
        <w:rPr>
          <w:rFonts w:ascii="Arial" w:hAnsi="Arial" w:cs="Arial"/>
          <w:b/>
          <w:sz w:val="20"/>
          <w:szCs w:val="20"/>
        </w:rPr>
      </w:pPr>
      <w:r>
        <w:rPr>
          <w:rFonts w:ascii="Arial" w:hAnsi="Arial" w:cs="Arial"/>
          <w:b/>
          <w:sz w:val="20"/>
          <w:szCs w:val="20"/>
        </w:rPr>
        <w:t>Minimum standard:</w:t>
      </w:r>
    </w:p>
    <w:p w:rsidR="00F71D38" w:rsidRDefault="00A41D66">
      <w:pPr>
        <w:ind w:left="851" w:hanging="851"/>
        <w:jc w:val="both"/>
        <w:rPr>
          <w:rFonts w:ascii="Arial" w:hAnsi="Arial" w:cs="Arial"/>
          <w:sz w:val="20"/>
          <w:szCs w:val="20"/>
        </w:rPr>
      </w:pPr>
      <w:r>
        <w:rPr>
          <w:rFonts w:ascii="Arial" w:hAnsi="Arial" w:cs="Arial"/>
          <w:sz w:val="20"/>
          <w:szCs w:val="20"/>
        </w:rPr>
        <w:t>1.1</w:t>
      </w:r>
      <w:r>
        <w:rPr>
          <w:rFonts w:ascii="Arial" w:hAnsi="Arial" w:cs="Arial"/>
          <w:sz w:val="20"/>
          <w:szCs w:val="20"/>
        </w:rPr>
        <w:tab/>
        <w:t xml:space="preserve">The Supplier shall within 1 days of the Effective Date of this Call-Off Contract register on the IG Toolkit System (and shall update its registration on any replacement to such system).  </w:t>
      </w:r>
    </w:p>
    <w:p w:rsidR="00F71D38" w:rsidRDefault="00A41D66">
      <w:pPr>
        <w:ind w:left="851" w:hanging="851"/>
        <w:jc w:val="both"/>
        <w:rPr>
          <w:rFonts w:ascii="Arial" w:hAnsi="Arial" w:cs="Arial"/>
          <w:sz w:val="20"/>
          <w:szCs w:val="20"/>
        </w:rPr>
      </w:pPr>
      <w:r>
        <w:rPr>
          <w:rFonts w:ascii="Arial" w:hAnsi="Arial" w:cs="Arial"/>
          <w:sz w:val="20"/>
          <w:szCs w:val="20"/>
        </w:rPr>
        <w:t>1.2</w:t>
      </w:r>
      <w:r>
        <w:rPr>
          <w:rFonts w:ascii="Arial" w:hAnsi="Arial" w:cs="Arial"/>
          <w:sz w:val="20"/>
          <w:szCs w:val="20"/>
        </w:rPr>
        <w:tab/>
        <w:t>The Supplier shall abide by the terms and guidance as detailed in and provided by the IG Toolkit system.  The Supplier shall maintain good information governance standards and practices that meet or exceed the IG Toolkit standards required of its organisation type.</w:t>
      </w:r>
    </w:p>
    <w:p w:rsidR="00F71D38" w:rsidRDefault="00A41D66">
      <w:pPr>
        <w:ind w:left="851" w:hanging="851"/>
        <w:jc w:val="both"/>
        <w:rPr>
          <w:rFonts w:ascii="Arial" w:hAnsi="Arial" w:cs="Arial"/>
          <w:sz w:val="20"/>
          <w:szCs w:val="20"/>
        </w:rPr>
      </w:pPr>
      <w:r>
        <w:rPr>
          <w:rFonts w:ascii="Arial" w:hAnsi="Arial" w:cs="Arial"/>
          <w:sz w:val="20"/>
          <w:szCs w:val="20"/>
        </w:rPr>
        <w:t>1.3</w:t>
      </w:r>
      <w:r>
        <w:rPr>
          <w:rFonts w:ascii="Arial" w:hAnsi="Arial" w:cs="Arial"/>
          <w:sz w:val="20"/>
          <w:szCs w:val="20"/>
        </w:rPr>
        <w:tab/>
        <w:t xml:space="preserve">Any Supplier Staff that are required to work with Personal Confidential Data (PCD) must be security cleared. </w:t>
      </w:r>
    </w:p>
    <w:p w:rsidR="00F71D38" w:rsidRDefault="00A41D66">
      <w:pPr>
        <w:ind w:left="851" w:hanging="851"/>
        <w:jc w:val="both"/>
        <w:rPr>
          <w:rFonts w:ascii="Arial" w:hAnsi="Arial" w:cs="Arial"/>
          <w:sz w:val="20"/>
          <w:szCs w:val="20"/>
        </w:rPr>
      </w:pPr>
      <w:r>
        <w:rPr>
          <w:rFonts w:ascii="Arial" w:hAnsi="Arial" w:cs="Arial"/>
          <w:sz w:val="20"/>
          <w:szCs w:val="20"/>
        </w:rPr>
        <w:t>1.4</w:t>
      </w:r>
      <w:r>
        <w:rPr>
          <w:rFonts w:ascii="Arial" w:hAnsi="Arial" w:cs="Arial"/>
          <w:sz w:val="20"/>
          <w:szCs w:val="20"/>
        </w:rPr>
        <w:tab/>
        <w:t xml:space="preserve">The Supplier shall ensure that all Supplier Staff providing Services have a baseline security clearance check completed.  </w:t>
      </w:r>
    </w:p>
    <w:p w:rsidR="00F71D38" w:rsidRDefault="00A41D66">
      <w:pPr>
        <w:ind w:left="851" w:hanging="851"/>
        <w:jc w:val="both"/>
        <w:rPr>
          <w:rFonts w:ascii="Arial" w:hAnsi="Arial" w:cs="Arial"/>
          <w:sz w:val="20"/>
          <w:szCs w:val="20"/>
        </w:rPr>
      </w:pPr>
      <w:r>
        <w:rPr>
          <w:rFonts w:ascii="Arial" w:hAnsi="Arial" w:cs="Arial"/>
          <w:sz w:val="20"/>
          <w:szCs w:val="20"/>
        </w:rPr>
        <w:t>1.5</w:t>
      </w:r>
      <w:r>
        <w:rPr>
          <w:rFonts w:ascii="Arial" w:hAnsi="Arial" w:cs="Arial"/>
          <w:sz w:val="20"/>
          <w:szCs w:val="20"/>
        </w:rPr>
        <w:tab/>
        <w:t>The Buyer may require the Supplier to obtain enhanced security checks where necessary.</w:t>
      </w:r>
    </w:p>
    <w:p w:rsidR="00F71D38" w:rsidRDefault="00A41D66">
      <w:pPr>
        <w:ind w:left="851" w:hanging="851"/>
        <w:jc w:val="both"/>
        <w:rPr>
          <w:rFonts w:ascii="Arial" w:hAnsi="Arial" w:cs="Arial"/>
          <w:b/>
          <w:sz w:val="20"/>
          <w:szCs w:val="20"/>
        </w:rPr>
      </w:pPr>
      <w:r>
        <w:rPr>
          <w:rFonts w:ascii="Arial" w:hAnsi="Arial" w:cs="Arial"/>
          <w:b/>
          <w:sz w:val="20"/>
          <w:szCs w:val="20"/>
        </w:rPr>
        <w:t xml:space="preserve">2. </w:t>
      </w:r>
      <w:r>
        <w:rPr>
          <w:rFonts w:ascii="Arial" w:hAnsi="Arial" w:cs="Arial"/>
          <w:b/>
          <w:sz w:val="20"/>
          <w:szCs w:val="20"/>
        </w:rPr>
        <w:tab/>
        <w:t xml:space="preserve">Cyber Security Schedule </w:t>
      </w:r>
    </w:p>
    <w:p w:rsidR="00F71D38" w:rsidRDefault="00A41D66">
      <w:pPr>
        <w:ind w:left="851" w:hanging="851"/>
        <w:rPr>
          <w:rFonts w:ascii="Arial" w:hAnsi="Arial" w:cs="Arial"/>
          <w:sz w:val="20"/>
          <w:szCs w:val="20"/>
        </w:rPr>
      </w:pPr>
      <w:r>
        <w:rPr>
          <w:rFonts w:ascii="Arial" w:hAnsi="Arial" w:cs="Arial"/>
          <w:sz w:val="20"/>
          <w:szCs w:val="20"/>
        </w:rPr>
        <w:t>2.1</w:t>
      </w:r>
      <w:r>
        <w:rPr>
          <w:rFonts w:ascii="Arial" w:hAnsi="Arial" w:cs="Arial"/>
          <w:sz w:val="20"/>
          <w:szCs w:val="20"/>
        </w:rPr>
        <w:tab/>
        <w:t>The following terms shall also apply, save where the Buyer specifies this section is not required in the SOW or the Order Form.</w:t>
      </w:r>
    </w:p>
    <w:p w:rsidR="00F71D38" w:rsidRDefault="00F71D38">
      <w:pPr>
        <w:rPr>
          <w:rFonts w:ascii="Arial" w:hAnsi="Arial" w:cs="Arial"/>
          <w:sz w:val="20"/>
          <w:szCs w:val="20"/>
        </w:rPr>
      </w:pPr>
    </w:p>
    <w:p w:rsidR="00F71D38" w:rsidRDefault="00F71D38">
      <w:pPr>
        <w:rPr>
          <w:rFonts w:ascii="Arial" w:hAnsi="Arial" w:cs="Arial"/>
          <w:sz w:val="20"/>
          <w:szCs w:val="20"/>
        </w:rPr>
      </w:pPr>
    </w:p>
    <w:p w:rsidR="00F71D38" w:rsidRDefault="00F71D38">
      <w:pPr>
        <w:rPr>
          <w:rFonts w:ascii="Arial" w:hAnsi="Arial" w:cs="Arial"/>
          <w:sz w:val="20"/>
          <w:szCs w:val="20"/>
        </w:rPr>
      </w:pPr>
    </w:p>
    <w:p w:rsidR="00F71D38" w:rsidRDefault="00F71D38">
      <w:pPr>
        <w:rPr>
          <w:rFonts w:ascii="Arial" w:hAnsi="Arial" w:cs="Arial"/>
          <w:sz w:val="20"/>
          <w:szCs w:val="20"/>
        </w:rPr>
      </w:pPr>
    </w:p>
    <w:p w:rsidR="00F71D38" w:rsidRDefault="00F71D38">
      <w:pPr>
        <w:rPr>
          <w:rFonts w:ascii="Arial" w:hAnsi="Arial" w:cs="Arial"/>
          <w:sz w:val="20"/>
          <w:szCs w:val="20"/>
        </w:rPr>
      </w:pPr>
    </w:p>
    <w:p w:rsidR="00F71D38" w:rsidRDefault="00F71D38">
      <w:pPr>
        <w:rPr>
          <w:rFonts w:ascii="Arial" w:hAnsi="Arial" w:cs="Arial"/>
          <w:sz w:val="20"/>
          <w:szCs w:val="20"/>
        </w:rPr>
      </w:pPr>
    </w:p>
    <w:p w:rsidR="00F71D38" w:rsidRDefault="00F71D38">
      <w:pPr>
        <w:rPr>
          <w:rFonts w:ascii="Arial" w:hAnsi="Arial" w:cs="Arial"/>
          <w:sz w:val="20"/>
          <w:szCs w:val="20"/>
        </w:rPr>
      </w:pPr>
    </w:p>
    <w:p w:rsidR="00F71D38" w:rsidRDefault="00F71D38">
      <w:pPr>
        <w:rPr>
          <w:rFonts w:ascii="Arial" w:hAnsi="Arial" w:cs="Arial"/>
          <w:sz w:val="20"/>
          <w:szCs w:val="20"/>
        </w:rPr>
      </w:pPr>
    </w:p>
    <w:p w:rsidR="00F71D38" w:rsidRDefault="00F71D38">
      <w:pPr>
        <w:rPr>
          <w:rFonts w:ascii="Arial" w:hAnsi="Arial" w:cs="Arial"/>
          <w:sz w:val="20"/>
          <w:szCs w:val="20"/>
        </w:rPr>
      </w:pPr>
    </w:p>
    <w:p w:rsidR="00F71D38" w:rsidRDefault="00F71D38">
      <w:pPr>
        <w:rPr>
          <w:rFonts w:ascii="Arial" w:hAnsi="Arial" w:cs="Arial"/>
          <w:sz w:val="20"/>
          <w:szCs w:val="20"/>
        </w:rPr>
      </w:pPr>
    </w:p>
    <w:p w:rsidR="00F71D38" w:rsidRDefault="00F71D38">
      <w:pPr>
        <w:rPr>
          <w:rFonts w:ascii="Arial" w:hAnsi="Arial" w:cs="Arial"/>
          <w:sz w:val="20"/>
          <w:szCs w:val="20"/>
        </w:rPr>
      </w:pPr>
    </w:p>
    <w:p w:rsidR="00F71D38" w:rsidRDefault="00F71D38">
      <w:pPr>
        <w:rPr>
          <w:rFonts w:ascii="Arial" w:hAnsi="Arial" w:cs="Arial"/>
          <w:sz w:val="20"/>
          <w:szCs w:val="20"/>
        </w:rPr>
      </w:pPr>
    </w:p>
    <w:p w:rsidR="00F71D38" w:rsidRDefault="00F71D38">
      <w:pPr>
        <w:rPr>
          <w:rFonts w:ascii="Arial" w:hAnsi="Arial" w:cs="Arial"/>
          <w:sz w:val="20"/>
          <w:szCs w:val="20"/>
        </w:rPr>
      </w:pPr>
    </w:p>
    <w:p w:rsidR="00F71D38" w:rsidRDefault="00F71D38">
      <w:pPr>
        <w:rPr>
          <w:rFonts w:ascii="Arial" w:hAnsi="Arial" w:cs="Arial"/>
          <w:sz w:val="20"/>
          <w:szCs w:val="20"/>
        </w:rPr>
      </w:pPr>
    </w:p>
    <w:p w:rsidR="00F71D38" w:rsidRDefault="00F71D38">
      <w:pPr>
        <w:rPr>
          <w:rFonts w:ascii="Arial" w:hAnsi="Arial" w:cs="Arial"/>
          <w:sz w:val="20"/>
          <w:szCs w:val="20"/>
        </w:rPr>
      </w:pPr>
    </w:p>
    <w:p w:rsidR="00F71D38" w:rsidRDefault="00F71D38">
      <w:pPr>
        <w:rPr>
          <w:rFonts w:ascii="Arial" w:hAnsi="Arial" w:cs="Arial"/>
          <w:sz w:val="20"/>
          <w:szCs w:val="20"/>
        </w:rPr>
      </w:pPr>
    </w:p>
    <w:p w:rsidR="00F71D38" w:rsidRDefault="00F71D38">
      <w:pPr>
        <w:rPr>
          <w:rFonts w:ascii="Arial" w:hAnsi="Arial" w:cs="Arial"/>
          <w:sz w:val="20"/>
          <w:szCs w:val="20"/>
        </w:rPr>
      </w:pPr>
    </w:p>
    <w:p w:rsidR="00F71D38" w:rsidRDefault="00F71D38">
      <w:pPr>
        <w:rPr>
          <w:rFonts w:ascii="Arial" w:hAnsi="Arial" w:cs="Arial"/>
          <w:sz w:val="20"/>
          <w:szCs w:val="20"/>
        </w:rPr>
      </w:pPr>
    </w:p>
    <w:p w:rsidR="00F71D38" w:rsidRDefault="00A41D66">
      <w:pPr>
        <w:rPr>
          <w:noProof/>
        </w:rPr>
      </w:pPr>
      <w:r>
        <w:rPr>
          <w:noProof/>
        </w:rPr>
        <w:drawing>
          <wp:inline distT="0" distB="0" distL="0" distR="0">
            <wp:extent cx="5734050" cy="7515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4050" cy="7515225"/>
                    </a:xfrm>
                    <a:prstGeom prst="rect">
                      <a:avLst/>
                    </a:prstGeom>
                  </pic:spPr>
                </pic:pic>
              </a:graphicData>
            </a:graphic>
          </wp:inline>
        </w:drawing>
      </w:r>
    </w:p>
    <w:bookmarkStart w:id="23" w:name="_MON_1575879555"/>
    <w:bookmarkEnd w:id="23"/>
    <w:p w:rsidR="00F71D38" w:rsidRDefault="00A41D66">
      <w:pPr>
        <w:rPr>
          <w:rFonts w:ascii="Arial" w:hAnsi="Arial" w:cs="Arial"/>
          <w:sz w:val="20"/>
          <w:szCs w:val="20"/>
        </w:rPr>
      </w:pPr>
      <w:r>
        <w:rPr>
          <w:rFonts w:ascii="Arial" w:hAnsi="Arial" w:cs="Arial"/>
          <w:sz w:val="20"/>
          <w:szCs w:val="20"/>
        </w:rPr>
        <w:object w:dxaOrig="1487"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3pt;height:49.55pt" o:ole="">
            <v:imagedata r:id="rId17" o:title=""/>
          </v:shape>
          <o:OLEObject Type="Embed" ProgID="Word.Document.12" ShapeID="_x0000_i1025" DrawAspect="Icon" ObjectID="_1589117458" r:id="rId18">
            <o:FieldCodes>\s</o:FieldCodes>
          </o:OLEObject>
        </w:object>
      </w:r>
    </w:p>
    <w:p w:rsidR="00F71D38" w:rsidRDefault="00F71D38">
      <w:pPr>
        <w:rPr>
          <w:rFonts w:ascii="Arial" w:hAnsi="Arial" w:cs="Arial"/>
          <w:sz w:val="20"/>
          <w:szCs w:val="20"/>
        </w:rPr>
      </w:pPr>
    </w:p>
    <w:p w:rsidR="00F71D38" w:rsidRDefault="00A41D66">
      <w:pPr>
        <w:jc w:val="center"/>
        <w:rPr>
          <w:rFonts w:ascii="Arial" w:hAnsi="Arial" w:cs="Arial"/>
          <w:b/>
          <w:sz w:val="20"/>
          <w:szCs w:val="20"/>
        </w:rPr>
      </w:pPr>
      <w:r>
        <w:rPr>
          <w:rFonts w:ascii="Arial" w:hAnsi="Arial" w:cs="Arial"/>
          <w:b/>
          <w:sz w:val="20"/>
          <w:szCs w:val="20"/>
        </w:rPr>
        <w:t>SCHEDULE 1(F): COST MODEL</w:t>
      </w:r>
    </w:p>
    <w:p w:rsidR="00F71D38" w:rsidRDefault="00F71D38">
      <w:pPr>
        <w:rPr>
          <w:rFonts w:ascii="Arial" w:hAnsi="Arial" w:cs="Arial"/>
          <w:b/>
          <w:sz w:val="20"/>
          <w:szCs w:val="20"/>
        </w:rPr>
      </w:pPr>
    </w:p>
    <w:p w:rsidR="00F71D38" w:rsidRDefault="00A41D66">
      <w:pPr>
        <w:pStyle w:val="H1S1F"/>
      </w:pPr>
      <w:r>
        <w:t>Cost Model</w:t>
      </w:r>
    </w:p>
    <w:p w:rsidR="00F71D38" w:rsidRDefault="00A41D66">
      <w:pPr>
        <w:pStyle w:val="H2S1F"/>
      </w:pPr>
      <w:r>
        <w:t>The following Cost Model shall be completed by the Supplier and a variant of this shall be adopted in each SOW under this Call-Off Contract:</w:t>
      </w:r>
    </w:p>
    <w:p w:rsidR="00F71D38" w:rsidRDefault="00A41D66">
      <w:pPr>
        <w:jc w:val="both"/>
        <w:rPr>
          <w:rFonts w:ascii="Arial" w:hAnsi="Arial" w:cs="Arial"/>
          <w:sz w:val="20"/>
          <w:szCs w:val="20"/>
        </w:rPr>
      </w:pPr>
      <w:r>
        <w:rPr>
          <w:rFonts w:ascii="Arial" w:hAnsi="Arial" w:cs="Arial"/>
          <w:sz w:val="20"/>
          <w:szCs w:val="20"/>
          <w:highlight w:val="yellow"/>
        </w:rPr>
        <w:t>(Refer to Tab: Rate Card in the attached)</w:t>
      </w:r>
      <w:r>
        <w:rPr>
          <w:rFonts w:ascii="Arial" w:hAnsi="Arial" w:cs="Arial"/>
          <w:sz w:val="20"/>
          <w:szCs w:val="20"/>
        </w:rPr>
        <w:t xml:space="preserve"> </w:t>
      </w:r>
    </w:p>
    <w:p w:rsidR="00F71D38" w:rsidRDefault="00A41D66">
      <w:pPr>
        <w:pStyle w:val="H1S1F"/>
      </w:pPr>
      <w:r>
        <w:t xml:space="preserve">Call-Off Contract Charges </w:t>
      </w:r>
    </w:p>
    <w:p w:rsidR="00F71D38" w:rsidRDefault="00A41D66">
      <w:pPr>
        <w:pStyle w:val="H2S1F"/>
      </w:pPr>
      <w:r>
        <w:t>For each individual Statement of Work (SOW), the applicable Call-Off Contract Charges (in accordance with the charging method in the Order Form) will be calculated using all of the following:</w:t>
      </w:r>
    </w:p>
    <w:p w:rsidR="00F71D38" w:rsidRDefault="00A41D66">
      <w:pPr>
        <w:pStyle w:val="H2S1F"/>
        <w:numPr>
          <w:ilvl w:val="2"/>
          <w:numId w:val="14"/>
        </w:numPr>
      </w:pPr>
      <w:r>
        <w:t>The Supplier confirms that it has conformed to the following pricing obligations in the provision of the Call-Off Contract Charges:</w:t>
      </w:r>
    </w:p>
    <w:p w:rsidR="00F71D38" w:rsidRDefault="00A41D66">
      <w:pPr>
        <w:pStyle w:val="H1S1F"/>
        <w:numPr>
          <w:ilvl w:val="0"/>
          <w:numId w:val="29"/>
        </w:numPr>
        <w:jc w:val="both"/>
        <w:rPr>
          <w:b w:val="0"/>
        </w:rPr>
      </w:pPr>
      <w:r>
        <w:rPr>
          <w:b w:val="0"/>
        </w:rPr>
        <w:t>the agreed relevant rates for Supplier staff or facilities, which are inclusive of any applicable expenses and exclusive of VAT and which were submitted to the Buyer during the Further Competition that resulted in the award of this Call-Off Contract.</w:t>
      </w:r>
    </w:p>
    <w:p w:rsidR="00F71D38" w:rsidRDefault="00A41D66">
      <w:pPr>
        <w:pStyle w:val="H1S1F"/>
        <w:numPr>
          <w:ilvl w:val="0"/>
          <w:numId w:val="29"/>
        </w:numPr>
        <w:jc w:val="both"/>
        <w:rPr>
          <w:b w:val="0"/>
        </w:rPr>
      </w:pPr>
      <w:r>
        <w:rPr>
          <w:b w:val="0"/>
        </w:rPr>
        <w:t>the number of days, or pro rata for every part of a day, that Supplier staff or facilities will be actively providing the Services during the term of the SOW.</w:t>
      </w:r>
    </w:p>
    <w:p w:rsidR="00F71D38" w:rsidRDefault="00A41D66">
      <w:pPr>
        <w:pStyle w:val="H1S1F"/>
        <w:numPr>
          <w:ilvl w:val="0"/>
          <w:numId w:val="29"/>
        </w:numPr>
        <w:jc w:val="both"/>
        <w:rPr>
          <w:b w:val="0"/>
        </w:rPr>
      </w:pPr>
      <w:r>
        <w:rPr>
          <w:b w:val="0"/>
        </w:rPr>
        <w:t>a contingency margin of up to 20% applied to the sum calculated on the basis of the above two points, to accommodate any changes to the SOW Deliverables during the term of the SOW (not applicable to Lot 3). The Supplier must obtain prior written approval from the Buyer before applying any contingency margin.</w:t>
      </w:r>
    </w:p>
    <w:p w:rsidR="00F71D38" w:rsidRDefault="00A41D66">
      <w:pPr>
        <w:pStyle w:val="H2S1F"/>
        <w:numPr>
          <w:ilvl w:val="2"/>
          <w:numId w:val="14"/>
        </w:numPr>
      </w:pPr>
      <w:r>
        <w:t>The Supplier will provide a detailed breakdown of rates based on time and materials Charges, inclusive of expenses and exclusive of VAT, with sufficient detail to enable the Buyer to verify the accuracy of the time and material Call-Off Contract Charges incurred.</w:t>
      </w:r>
    </w:p>
    <w:p w:rsidR="00F71D38" w:rsidRDefault="00A41D66">
      <w:pPr>
        <w:pStyle w:val="H2S1F"/>
        <w:numPr>
          <w:ilvl w:val="2"/>
          <w:numId w:val="14"/>
        </w:numPr>
      </w:pPr>
      <w:r>
        <w:t>The detailed breakdown for the provision of Services during the term of the SOW will include (but will not be limited to):</w:t>
      </w:r>
    </w:p>
    <w:p w:rsidR="00F71D38" w:rsidRDefault="00A41D66">
      <w:pPr>
        <w:pStyle w:val="H1S1F"/>
        <w:numPr>
          <w:ilvl w:val="0"/>
          <w:numId w:val="32"/>
        </w:numPr>
        <w:jc w:val="both"/>
        <w:rPr>
          <w:b w:val="0"/>
        </w:rPr>
      </w:pPr>
      <w:r>
        <w:rPr>
          <w:b w:val="0"/>
        </w:rPr>
        <w:t>a role description per Supplier Staff;</w:t>
      </w:r>
    </w:p>
    <w:p w:rsidR="00F71D38" w:rsidRDefault="00A41D66">
      <w:pPr>
        <w:pStyle w:val="H1S1F"/>
        <w:numPr>
          <w:ilvl w:val="0"/>
          <w:numId w:val="32"/>
        </w:numPr>
        <w:jc w:val="both"/>
        <w:rPr>
          <w:b w:val="0"/>
        </w:rPr>
      </w:pPr>
      <w:r>
        <w:rPr>
          <w:b w:val="0"/>
        </w:rPr>
        <w:t>a facilities description;</w:t>
      </w:r>
    </w:p>
    <w:p w:rsidR="00F71D38" w:rsidRDefault="00A41D66">
      <w:pPr>
        <w:pStyle w:val="H1S1F"/>
        <w:numPr>
          <w:ilvl w:val="0"/>
          <w:numId w:val="32"/>
        </w:numPr>
        <w:jc w:val="both"/>
        <w:rPr>
          <w:b w:val="0"/>
        </w:rPr>
      </w:pPr>
      <w:r>
        <w:rPr>
          <w:b w:val="0"/>
        </w:rPr>
        <w:t>the agreed relevant rate per day;</w:t>
      </w:r>
    </w:p>
    <w:p w:rsidR="00F71D38" w:rsidRDefault="00A41D66">
      <w:pPr>
        <w:pStyle w:val="H1S1F"/>
        <w:numPr>
          <w:ilvl w:val="0"/>
          <w:numId w:val="32"/>
        </w:numPr>
        <w:jc w:val="both"/>
        <w:rPr>
          <w:b w:val="0"/>
        </w:rPr>
      </w:pPr>
      <w:r>
        <w:rPr>
          <w:b w:val="0"/>
        </w:rPr>
        <w:t>any expenses charged per day, which are in line with the Buyer’s expenses policy (if applicable);</w:t>
      </w:r>
    </w:p>
    <w:p w:rsidR="00F71D38" w:rsidRDefault="00A41D66">
      <w:pPr>
        <w:pStyle w:val="H1S1F"/>
        <w:numPr>
          <w:ilvl w:val="0"/>
          <w:numId w:val="32"/>
        </w:numPr>
        <w:jc w:val="both"/>
        <w:rPr>
          <w:b w:val="0"/>
        </w:rPr>
      </w:pPr>
      <w:r>
        <w:rPr>
          <w:b w:val="0"/>
        </w:rPr>
        <w:t>the number of days, or pro rata for every part day, they will be actively providing the Services during the term of the SOW; and</w:t>
      </w:r>
    </w:p>
    <w:p w:rsidR="00F71D38" w:rsidRDefault="00A41D66">
      <w:pPr>
        <w:pStyle w:val="H1S1F"/>
        <w:numPr>
          <w:ilvl w:val="0"/>
          <w:numId w:val="32"/>
        </w:numPr>
        <w:jc w:val="both"/>
        <w:rPr>
          <w:b w:val="0"/>
        </w:rPr>
      </w:pPr>
      <w:r>
        <w:rPr>
          <w:b w:val="0"/>
        </w:rPr>
        <w:t>the total cost per role / facility</w:t>
      </w:r>
    </w:p>
    <w:p w:rsidR="00F71D38" w:rsidRDefault="00A41D66">
      <w:pPr>
        <w:pStyle w:val="H3S3"/>
        <w:numPr>
          <w:ilvl w:val="2"/>
          <w:numId w:val="14"/>
        </w:numPr>
      </w:pPr>
      <w:r>
        <w:t>The Supplier will also provide a summary which is to include:</w:t>
      </w:r>
    </w:p>
    <w:p w:rsidR="00F71D38" w:rsidRDefault="00A41D66">
      <w:pPr>
        <w:pStyle w:val="H1S1F"/>
        <w:numPr>
          <w:ilvl w:val="0"/>
          <w:numId w:val="31"/>
        </w:numPr>
        <w:jc w:val="both"/>
        <w:rPr>
          <w:b w:val="0"/>
        </w:rPr>
      </w:pPr>
      <w:r>
        <w:rPr>
          <w:b w:val="0"/>
        </w:rPr>
        <w:t>Total value of this SOW</w:t>
      </w:r>
    </w:p>
    <w:p w:rsidR="00F71D38" w:rsidRDefault="00A41D66">
      <w:pPr>
        <w:pStyle w:val="H1S1F"/>
        <w:numPr>
          <w:ilvl w:val="0"/>
          <w:numId w:val="31"/>
        </w:numPr>
        <w:jc w:val="both"/>
        <w:rPr>
          <w:b w:val="0"/>
        </w:rPr>
      </w:pPr>
      <w:r>
        <w:rPr>
          <w:b w:val="0"/>
        </w:rPr>
        <w:t>Overall Call-Off Contract value</w:t>
      </w:r>
    </w:p>
    <w:p w:rsidR="00F71D38" w:rsidRDefault="00A41D66">
      <w:pPr>
        <w:pStyle w:val="H1S1F"/>
        <w:numPr>
          <w:ilvl w:val="0"/>
          <w:numId w:val="31"/>
        </w:numPr>
        <w:jc w:val="both"/>
        <w:rPr>
          <w:b w:val="0"/>
        </w:rPr>
      </w:pPr>
      <w:r>
        <w:rPr>
          <w:b w:val="0"/>
        </w:rPr>
        <w:t>Remainder of value under overall Call-Off Contract Charge</w:t>
      </w:r>
    </w:p>
    <w:p w:rsidR="00F71D38" w:rsidRDefault="00A41D66">
      <w:pPr>
        <w:widowControl w:val="0"/>
        <w:ind w:left="349" w:firstLine="720"/>
        <w:jc w:val="both"/>
        <w:rPr>
          <w:rFonts w:ascii="Arial" w:hAnsi="Arial" w:cs="Arial"/>
          <w:i/>
          <w:sz w:val="20"/>
        </w:rPr>
      </w:pPr>
      <w:r>
        <w:rPr>
          <w:rFonts w:ascii="Arial" w:hAnsi="Arial" w:cs="Arial"/>
          <w:i/>
          <w:sz w:val="20"/>
        </w:rPr>
        <w:t xml:space="preserve">Where: </w:t>
      </w:r>
    </w:p>
    <w:p w:rsidR="00F71D38" w:rsidRDefault="00A41D66">
      <w:pPr>
        <w:widowControl w:val="0"/>
        <w:ind w:left="1069"/>
        <w:jc w:val="both"/>
        <w:rPr>
          <w:rFonts w:ascii="Arial" w:hAnsi="Arial" w:cs="Arial"/>
          <w:i/>
          <w:sz w:val="20"/>
        </w:rPr>
      </w:pPr>
      <w:r>
        <w:rPr>
          <w:rFonts w:ascii="Arial" w:hAnsi="Arial" w:cs="Arial"/>
          <w:i/>
          <w:sz w:val="20"/>
        </w:rPr>
        <w:t>Remainder of value under overall Call-Off Contract Charge = overall Call-Off Contract value - sum of total value of all SOWs invoiced</w:t>
      </w:r>
    </w:p>
    <w:p w:rsidR="00F71D38" w:rsidRDefault="00F71D38">
      <w:pPr>
        <w:pStyle w:val="H3S3"/>
        <w:numPr>
          <w:ilvl w:val="0"/>
          <w:numId w:val="0"/>
        </w:numPr>
        <w:ind w:left="720"/>
      </w:pPr>
    </w:p>
    <w:p w:rsidR="00F71D38" w:rsidRDefault="00A41D66">
      <w:pPr>
        <w:pStyle w:val="H2S1F"/>
        <w:numPr>
          <w:ilvl w:val="2"/>
          <w:numId w:val="14"/>
        </w:numPr>
      </w:pPr>
      <w:r>
        <w:t>Whether there is any risk of exceeding Overall Call-Off Contract value (and thereby requiring a Contract Change Note (CCN) to continue delivery of Services)</w:t>
      </w:r>
    </w:p>
    <w:p w:rsidR="00F71D38" w:rsidRDefault="00A41D66">
      <w:pPr>
        <w:pStyle w:val="H2S1F"/>
        <w:numPr>
          <w:ilvl w:val="2"/>
          <w:numId w:val="14"/>
        </w:numPr>
      </w:pPr>
      <w:r>
        <w:t>If a capped or fixed price has been agreed for a SOW:</w:t>
      </w:r>
    </w:p>
    <w:p w:rsidR="00F71D38" w:rsidRDefault="00A41D66">
      <w:pPr>
        <w:pStyle w:val="H1S1F"/>
        <w:numPr>
          <w:ilvl w:val="0"/>
          <w:numId w:val="34"/>
        </w:numPr>
        <w:jc w:val="both"/>
        <w:rPr>
          <w:b w:val="0"/>
        </w:rPr>
      </w:pPr>
      <w:r>
        <w:rPr>
          <w:b w:val="0"/>
        </w:rPr>
        <w:t>The Supplier will continue at its own cost and expense to provide the Services even where the agreed price has been exceeded; and</w:t>
      </w:r>
    </w:p>
    <w:p w:rsidR="00F71D38" w:rsidRDefault="00A41D66">
      <w:pPr>
        <w:pStyle w:val="H1S1F"/>
        <w:numPr>
          <w:ilvl w:val="0"/>
          <w:numId w:val="34"/>
        </w:numPr>
        <w:jc w:val="both"/>
        <w:rPr>
          <w:b w:val="0"/>
        </w:rPr>
      </w:pPr>
      <w:r>
        <w:rPr>
          <w:b w:val="0"/>
        </w:rPr>
        <w:t>The Buyer will have no obligation or liability to pay for the cost of any Services delivered relating to this order after the agreed price has been exceeded.</w:t>
      </w:r>
    </w:p>
    <w:p w:rsidR="00F71D38" w:rsidRDefault="00A41D66">
      <w:pPr>
        <w:pStyle w:val="H3S3"/>
        <w:numPr>
          <w:ilvl w:val="2"/>
          <w:numId w:val="14"/>
        </w:numPr>
      </w:pPr>
      <w:r>
        <w:t xml:space="preserve">Risks or contingencies will be included in the Charges. The Parties agree that the following assumptions, representations, risks and contingencies will apply in relation to the Charges. </w:t>
      </w:r>
      <w:r>
        <w:rPr>
          <w:highlight w:val="yellow"/>
        </w:rPr>
        <w:t>[Insert full details of any assumptions, representations, risks and contingencies which the Parties are relying on in relation to the Charges</w:t>
      </w:r>
      <w:r>
        <w:t>].</w:t>
      </w:r>
    </w:p>
    <w:p w:rsidR="00F71D38" w:rsidRDefault="00A41D66">
      <w:pPr>
        <w:pStyle w:val="H2S1F"/>
      </w:pPr>
      <w:r>
        <w:tab/>
        <w:t>Any changes to the Supplier Staff (not applicable to Lot 3 Services) should be agreed with the Buyer and covered by a separate SOW where it cannot be accommodated within an existing SOW.</w:t>
      </w:r>
    </w:p>
    <w:p w:rsidR="00F71D38" w:rsidRDefault="00A41D66">
      <w:pPr>
        <w:pStyle w:val="H2S1F"/>
      </w:pPr>
      <w:r>
        <w:t>Multiple SOWs can operate concurrently.</w:t>
      </w:r>
    </w:p>
    <w:p w:rsidR="00F71D38" w:rsidRDefault="00A41D66">
      <w:pPr>
        <w:pStyle w:val="H2S1F"/>
      </w:pPr>
      <w:r>
        <w:t>The Supplier will keep accurate records of the time spent by the Supplier staff in providing the services and will provide records to the Buyer for inspection on request (not applicable to Lot 3 Services)</w:t>
      </w:r>
    </w:p>
    <w:p w:rsidR="00F71D38" w:rsidRDefault="00A41D66">
      <w:pPr>
        <w:pStyle w:val="H1S1F"/>
      </w:pPr>
      <w:r>
        <w:t>Call-Off Contract Extension Period</w:t>
      </w:r>
    </w:p>
    <w:p w:rsidR="00F71D38" w:rsidRDefault="00A41D66">
      <w:pPr>
        <w:pStyle w:val="H2S1F"/>
      </w:pPr>
      <w:r>
        <w:t>Where the Buyer has specified an Extension Period in the Order Form, 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w:t>
      </w:r>
    </w:p>
    <w:p w:rsidR="00F71D38" w:rsidRDefault="00F71D38">
      <w:pPr>
        <w:pStyle w:val="H1S1F"/>
        <w:numPr>
          <w:ilvl w:val="0"/>
          <w:numId w:val="0"/>
        </w:numPr>
      </w:pPr>
    </w:p>
    <w:p w:rsidR="00F71D38" w:rsidRDefault="00F71D38">
      <w:pPr>
        <w:pStyle w:val="H1S1F"/>
        <w:numPr>
          <w:ilvl w:val="0"/>
          <w:numId w:val="0"/>
        </w:numPr>
      </w:pPr>
    </w:p>
    <w:p w:rsidR="00F71D38" w:rsidRDefault="00F71D38">
      <w:pPr>
        <w:pStyle w:val="H1S1F"/>
        <w:numPr>
          <w:ilvl w:val="0"/>
          <w:numId w:val="0"/>
        </w:numPr>
      </w:pPr>
    </w:p>
    <w:p w:rsidR="00F71D38" w:rsidRDefault="00F71D38">
      <w:pPr>
        <w:pStyle w:val="H1S1F"/>
        <w:numPr>
          <w:ilvl w:val="0"/>
          <w:numId w:val="0"/>
        </w:numPr>
      </w:pPr>
    </w:p>
    <w:p w:rsidR="00F71D38" w:rsidRDefault="00F71D38">
      <w:pPr>
        <w:pStyle w:val="H1S1F"/>
        <w:numPr>
          <w:ilvl w:val="0"/>
          <w:numId w:val="0"/>
        </w:numPr>
      </w:pPr>
    </w:p>
    <w:p w:rsidR="00F71D38" w:rsidRDefault="00F71D38">
      <w:pPr>
        <w:pStyle w:val="H1S1F"/>
        <w:numPr>
          <w:ilvl w:val="0"/>
          <w:numId w:val="0"/>
        </w:numPr>
      </w:pPr>
    </w:p>
    <w:p w:rsidR="00F71D38" w:rsidRDefault="00F71D38">
      <w:pPr>
        <w:pStyle w:val="H1S1F"/>
        <w:numPr>
          <w:ilvl w:val="0"/>
          <w:numId w:val="0"/>
        </w:numPr>
      </w:pPr>
    </w:p>
    <w:p w:rsidR="00F71D38" w:rsidRDefault="00F71D38">
      <w:pPr>
        <w:pStyle w:val="H1S1F"/>
        <w:numPr>
          <w:ilvl w:val="0"/>
          <w:numId w:val="0"/>
        </w:numPr>
      </w:pPr>
    </w:p>
    <w:p w:rsidR="00F71D38" w:rsidRDefault="00F71D38">
      <w:pPr>
        <w:pStyle w:val="H1S1F"/>
        <w:numPr>
          <w:ilvl w:val="0"/>
          <w:numId w:val="0"/>
        </w:numPr>
      </w:pPr>
    </w:p>
    <w:p w:rsidR="00F71D38" w:rsidRDefault="00F71D38">
      <w:pPr>
        <w:pStyle w:val="H1S1F"/>
        <w:numPr>
          <w:ilvl w:val="0"/>
          <w:numId w:val="0"/>
        </w:numPr>
      </w:pPr>
    </w:p>
    <w:p w:rsidR="00F71D38" w:rsidRDefault="00F71D38">
      <w:pPr>
        <w:pStyle w:val="H1S1F"/>
        <w:numPr>
          <w:ilvl w:val="0"/>
          <w:numId w:val="0"/>
        </w:numPr>
      </w:pPr>
    </w:p>
    <w:p w:rsidR="00F71D38" w:rsidRDefault="00F71D38">
      <w:pPr>
        <w:pStyle w:val="H1S1F"/>
        <w:numPr>
          <w:ilvl w:val="0"/>
          <w:numId w:val="0"/>
        </w:numPr>
      </w:pPr>
    </w:p>
    <w:p w:rsidR="00F71D38" w:rsidRDefault="00F71D38">
      <w:pPr>
        <w:pStyle w:val="H1S1F"/>
        <w:numPr>
          <w:ilvl w:val="0"/>
          <w:numId w:val="0"/>
        </w:numPr>
      </w:pPr>
    </w:p>
    <w:p w:rsidR="00F71D38" w:rsidRDefault="00F71D38">
      <w:pPr>
        <w:pStyle w:val="H1S1F"/>
        <w:numPr>
          <w:ilvl w:val="0"/>
          <w:numId w:val="0"/>
        </w:numPr>
      </w:pPr>
    </w:p>
    <w:p w:rsidR="00F71D38" w:rsidRDefault="00F71D38">
      <w:pPr>
        <w:rPr>
          <w:rFonts w:ascii="Arial" w:hAnsi="Arial" w:cs="Arial"/>
          <w:sz w:val="20"/>
          <w:szCs w:val="20"/>
        </w:rPr>
      </w:pPr>
    </w:p>
    <w:p w:rsidR="00F71D38" w:rsidRDefault="00A41D66">
      <w:pPr>
        <w:jc w:val="center"/>
        <w:rPr>
          <w:rFonts w:ascii="Arial" w:hAnsi="Arial" w:cs="Arial"/>
          <w:sz w:val="20"/>
          <w:szCs w:val="20"/>
        </w:rPr>
      </w:pPr>
      <w:r>
        <w:rPr>
          <w:rFonts w:ascii="Arial" w:hAnsi="Arial" w:cs="Arial"/>
          <w:b/>
          <w:sz w:val="20"/>
          <w:szCs w:val="20"/>
        </w:rPr>
        <w:t>SCHEDULE 1(G): EXPENSES POLICY – FOR OUTCOME BASED SUPPLY CONTRACTS</w:t>
      </w:r>
    </w:p>
    <w:p w:rsidR="00F71D38" w:rsidRDefault="00F71D38">
      <w:pPr>
        <w:autoSpaceDN w:val="0"/>
        <w:spacing w:after="0" w:line="240" w:lineRule="auto"/>
        <w:jc w:val="both"/>
        <w:rPr>
          <w:rFonts w:ascii="Arial" w:hAnsi="Arial" w:cs="Arial"/>
          <w:sz w:val="20"/>
          <w:szCs w:val="20"/>
        </w:rPr>
      </w:pPr>
    </w:p>
    <w:p w:rsidR="00F71D38" w:rsidRDefault="00F71D38">
      <w:pPr>
        <w:autoSpaceDN w:val="0"/>
        <w:spacing w:after="0" w:line="240" w:lineRule="auto"/>
        <w:jc w:val="both"/>
        <w:rPr>
          <w:rFonts w:ascii="Arial" w:hAnsi="Arial" w:cs="Arial"/>
          <w:sz w:val="20"/>
          <w:szCs w:val="20"/>
        </w:rPr>
      </w:pPr>
    </w:p>
    <w:p w:rsidR="00F71D38" w:rsidRDefault="00F71D38">
      <w:pPr>
        <w:autoSpaceDN w:val="0"/>
        <w:spacing w:after="0" w:line="240" w:lineRule="auto"/>
        <w:jc w:val="both"/>
        <w:rPr>
          <w:rFonts w:ascii="Arial" w:hAnsi="Arial" w:cs="Arial"/>
          <w:sz w:val="20"/>
          <w:szCs w:val="20"/>
        </w:rPr>
      </w:pPr>
    </w:p>
    <w:p w:rsidR="00F71D38" w:rsidRDefault="00F71D38">
      <w:pPr>
        <w:autoSpaceDN w:val="0"/>
        <w:spacing w:after="0" w:line="240" w:lineRule="auto"/>
        <w:jc w:val="both"/>
        <w:rPr>
          <w:rFonts w:ascii="Arial" w:hAnsi="Arial" w:cs="Arial"/>
          <w:sz w:val="20"/>
          <w:szCs w:val="20"/>
        </w:rPr>
      </w:pPr>
    </w:p>
    <w:tbl>
      <w:tblPr>
        <w:tblStyle w:val="TableGrid2"/>
        <w:tblW w:w="0" w:type="auto"/>
        <w:tblInd w:w="959" w:type="dxa"/>
        <w:tblLook w:val="04A0" w:firstRow="1" w:lastRow="0" w:firstColumn="1" w:lastColumn="0" w:noHBand="0" w:noVBand="1"/>
      </w:tblPr>
      <w:tblGrid>
        <w:gridCol w:w="2597"/>
        <w:gridCol w:w="6068"/>
      </w:tblGrid>
      <w:tr w:rsidR="00F71D38">
        <w:tc>
          <w:tcPr>
            <w:tcW w:w="2977" w:type="dxa"/>
            <w:shd w:val="clear" w:color="auto" w:fill="BFBFBF" w:themeFill="background1" w:themeFillShade="BF"/>
          </w:tcPr>
          <w:p w:rsidR="00F71D38" w:rsidRDefault="00A41D66">
            <w:pPr>
              <w:spacing w:before="120" w:after="120"/>
              <w:rPr>
                <w:rFonts w:ascii="Arial" w:hAnsi="Arial" w:cs="Arial"/>
                <w:b/>
                <w:sz w:val="20"/>
                <w:szCs w:val="20"/>
              </w:rPr>
            </w:pPr>
            <w:r>
              <w:rPr>
                <w:rFonts w:ascii="Arial" w:hAnsi="Arial" w:cs="Arial"/>
                <w:b/>
                <w:sz w:val="20"/>
                <w:szCs w:val="20"/>
              </w:rPr>
              <w:t xml:space="preserve">Authority </w:t>
            </w:r>
          </w:p>
        </w:tc>
        <w:tc>
          <w:tcPr>
            <w:tcW w:w="7512" w:type="dxa"/>
          </w:tcPr>
          <w:p w:rsidR="00F71D38" w:rsidRDefault="00A41D66">
            <w:pPr>
              <w:spacing w:before="120" w:after="120"/>
              <w:rPr>
                <w:rFonts w:ascii="Arial" w:hAnsi="Arial" w:cs="Arial"/>
                <w:sz w:val="20"/>
                <w:szCs w:val="20"/>
              </w:rPr>
            </w:pPr>
            <w:r>
              <w:rPr>
                <w:rFonts w:ascii="Arial" w:hAnsi="Arial" w:cs="Arial"/>
                <w:sz w:val="20"/>
                <w:szCs w:val="20"/>
              </w:rPr>
              <w:t>means the Buyer;</w:t>
            </w:r>
          </w:p>
        </w:tc>
      </w:tr>
      <w:tr w:rsidR="00F71D38">
        <w:tc>
          <w:tcPr>
            <w:tcW w:w="2977" w:type="dxa"/>
            <w:shd w:val="clear" w:color="auto" w:fill="BFBFBF" w:themeFill="background1" w:themeFillShade="BF"/>
          </w:tcPr>
          <w:p w:rsidR="00F71D38" w:rsidRDefault="00A41D66">
            <w:pPr>
              <w:spacing w:before="120" w:after="120"/>
              <w:rPr>
                <w:rFonts w:ascii="Arial" w:hAnsi="Arial" w:cs="Arial"/>
                <w:b/>
                <w:sz w:val="20"/>
                <w:szCs w:val="20"/>
              </w:rPr>
            </w:pPr>
            <w:r>
              <w:rPr>
                <w:rFonts w:ascii="Arial" w:hAnsi="Arial" w:cs="Arial"/>
                <w:b/>
                <w:sz w:val="20"/>
                <w:szCs w:val="20"/>
              </w:rPr>
              <w:t>Programme</w:t>
            </w:r>
          </w:p>
        </w:tc>
        <w:tc>
          <w:tcPr>
            <w:tcW w:w="7512" w:type="dxa"/>
          </w:tcPr>
          <w:p w:rsidR="00F71D38" w:rsidRDefault="00A41D66">
            <w:pPr>
              <w:spacing w:before="120" w:after="120"/>
              <w:rPr>
                <w:rFonts w:ascii="Arial" w:hAnsi="Arial" w:cs="Arial"/>
                <w:sz w:val="20"/>
                <w:szCs w:val="20"/>
              </w:rPr>
            </w:pPr>
            <w:r>
              <w:rPr>
                <w:rFonts w:ascii="Arial" w:hAnsi="Arial" w:cs="Arial"/>
                <w:sz w:val="20"/>
                <w:szCs w:val="20"/>
              </w:rPr>
              <w:t>means a programme of work, as identified by a portfolio number;</w:t>
            </w:r>
          </w:p>
        </w:tc>
      </w:tr>
      <w:tr w:rsidR="00F71D38">
        <w:tc>
          <w:tcPr>
            <w:tcW w:w="2977" w:type="dxa"/>
            <w:shd w:val="clear" w:color="auto" w:fill="BFBFBF" w:themeFill="background1" w:themeFillShade="BF"/>
          </w:tcPr>
          <w:p w:rsidR="00F71D38" w:rsidRDefault="00A41D66">
            <w:pPr>
              <w:spacing w:before="120" w:after="120"/>
              <w:rPr>
                <w:rFonts w:ascii="Arial" w:hAnsi="Arial" w:cs="Arial"/>
                <w:b/>
                <w:sz w:val="20"/>
                <w:szCs w:val="20"/>
              </w:rPr>
            </w:pPr>
            <w:r>
              <w:rPr>
                <w:rFonts w:ascii="Arial" w:hAnsi="Arial" w:cs="Arial"/>
                <w:b/>
                <w:sz w:val="20"/>
                <w:szCs w:val="20"/>
              </w:rPr>
              <w:t>Contract</w:t>
            </w:r>
          </w:p>
        </w:tc>
        <w:tc>
          <w:tcPr>
            <w:tcW w:w="7512" w:type="dxa"/>
          </w:tcPr>
          <w:p w:rsidR="00F71D38" w:rsidRDefault="00A41D66">
            <w:pPr>
              <w:spacing w:before="120" w:after="120"/>
              <w:rPr>
                <w:rFonts w:ascii="Arial" w:hAnsi="Arial" w:cs="Arial"/>
                <w:sz w:val="20"/>
                <w:szCs w:val="20"/>
              </w:rPr>
            </w:pPr>
            <w:r>
              <w:rPr>
                <w:rFonts w:ascii="Arial" w:hAnsi="Arial" w:cs="Arial"/>
                <w:sz w:val="20"/>
                <w:szCs w:val="20"/>
              </w:rPr>
              <w:t>means the Call-Off Contract;</w:t>
            </w:r>
          </w:p>
        </w:tc>
      </w:tr>
    </w:tbl>
    <w:p w:rsidR="00F71D38" w:rsidRDefault="00F71D38">
      <w:pPr>
        <w:autoSpaceDN w:val="0"/>
        <w:spacing w:after="0" w:line="240" w:lineRule="auto"/>
        <w:jc w:val="both"/>
        <w:rPr>
          <w:rFonts w:ascii="Arial" w:hAnsi="Arial" w:cs="Arial"/>
          <w:sz w:val="20"/>
          <w:szCs w:val="20"/>
        </w:rPr>
      </w:pPr>
    </w:p>
    <w:p w:rsidR="00F71D38" w:rsidRDefault="00F71D38">
      <w:pPr>
        <w:autoSpaceDN w:val="0"/>
        <w:spacing w:after="0" w:line="240" w:lineRule="auto"/>
        <w:jc w:val="both"/>
        <w:rPr>
          <w:rFonts w:ascii="Arial" w:hAnsi="Arial" w:cs="Arial"/>
          <w:sz w:val="20"/>
          <w:szCs w:val="20"/>
        </w:rPr>
      </w:pPr>
    </w:p>
    <w:p w:rsidR="00F71D38" w:rsidRDefault="00F71D38">
      <w:pPr>
        <w:autoSpaceDN w:val="0"/>
        <w:spacing w:after="0" w:line="240" w:lineRule="auto"/>
        <w:jc w:val="both"/>
        <w:rPr>
          <w:rFonts w:ascii="Arial" w:hAnsi="Arial" w:cs="Arial"/>
          <w:sz w:val="20"/>
          <w:szCs w:val="20"/>
        </w:rPr>
      </w:pPr>
    </w:p>
    <w:p w:rsidR="00F71D38" w:rsidRDefault="00A41D66">
      <w:pPr>
        <w:pStyle w:val="H1S1G"/>
      </w:pPr>
      <w:r>
        <w:t>FOR OUTCOME BASED SUPPLY CONTRACTS</w:t>
      </w:r>
    </w:p>
    <w:p w:rsidR="00F71D38" w:rsidRDefault="00A41D66">
      <w:pPr>
        <w:pStyle w:val="H2S1G"/>
      </w:pPr>
      <w:r>
        <w:t>Expenses as set out in the following categories will be paid at cost subject to the following exclusions and limits.</w:t>
      </w:r>
    </w:p>
    <w:p w:rsidR="00F71D38" w:rsidRDefault="00A41D66">
      <w:pPr>
        <w:pStyle w:val="H3S1G"/>
      </w:pPr>
      <w:r>
        <w:t>No expenses shall be chargeable for services provided on a fixed price basis.</w:t>
      </w:r>
    </w:p>
    <w:p w:rsidR="00F71D38" w:rsidRDefault="00A41D66">
      <w:pPr>
        <w:pStyle w:val="H3S1G"/>
      </w:pPr>
      <w:r>
        <w:t xml:space="preserve">Expenses shall only be chargeable for time and materials additional services agreed by the Parties in a Change Control Note and solely where such SOW / Change Control Note explicitly specifies both: </w:t>
      </w:r>
    </w:p>
    <w:p w:rsidR="00F71D38" w:rsidRDefault="00A41D66">
      <w:pPr>
        <w:pStyle w:val="H3S1G"/>
        <w:numPr>
          <w:ilvl w:val="3"/>
          <w:numId w:val="26"/>
        </w:numPr>
        <w:ind w:left="2268" w:hanging="850"/>
      </w:pPr>
      <w:r>
        <w:t>that expenses are chargeable; and</w:t>
      </w:r>
    </w:p>
    <w:p w:rsidR="00F71D38" w:rsidRDefault="00A41D66">
      <w:pPr>
        <w:pStyle w:val="H3S1G"/>
        <w:numPr>
          <w:ilvl w:val="3"/>
          <w:numId w:val="26"/>
        </w:numPr>
        <w:ind w:left="2268" w:hanging="850"/>
      </w:pPr>
      <w:r>
        <w:t>the total maximum capped amount for expenses under that SOW / Change Control Note.</w:t>
      </w:r>
    </w:p>
    <w:p w:rsidR="00F71D38" w:rsidRDefault="00A41D66">
      <w:pPr>
        <w:pStyle w:val="H3S1G"/>
      </w:pPr>
      <w:r>
        <w:t>Expenses, where chargeable, shall be charged at cost only, and will only be chargeable up to the stated capped amount. If no capped amount is stated in the SOW / Change Control Note, then the capped amount is zero. Any expenses must also be submitted no later than monthly in arrears.</w:t>
      </w:r>
    </w:p>
    <w:p w:rsidR="00F71D38" w:rsidRDefault="00A41D66">
      <w:pPr>
        <w:pStyle w:val="H3S1G"/>
      </w:pPr>
      <w:r>
        <w:t>No expenses shall apply for staff working from the Supplier’s normal places of business (in any location) or their staff’s home or normal base of work.</w:t>
      </w:r>
    </w:p>
    <w:p w:rsidR="00F71D38" w:rsidRDefault="00A41D66">
      <w:pPr>
        <w:pStyle w:val="H3S1G"/>
      </w:pPr>
      <w:r>
        <w:t>The Supplier shall be required to provide evidence of all expenses incurred on the submission of any invoice for the same.</w:t>
      </w:r>
    </w:p>
    <w:p w:rsidR="00F71D38" w:rsidRDefault="00A41D66">
      <w:pPr>
        <w:pStyle w:val="H3S1G"/>
      </w:pPr>
      <w:r>
        <w:t>The Supplier shall not be entitled to recover from the Buyer any expenses where working at any of the Authority’s premises in Bradford or Leeds.</w:t>
      </w:r>
    </w:p>
    <w:p w:rsidR="00F71D38" w:rsidRDefault="00A41D66">
      <w:pPr>
        <w:pStyle w:val="H2S1G"/>
      </w:pPr>
      <w:r>
        <w:t>In any event, the Supplier is required to maintain a full itemised index of expenses, and detail the named personnel, reference, and work to which is relates, and provide current copies on request at any time by the Authority. Failure to provide the same will mean the expenses will not be chargeable.</w:t>
      </w:r>
    </w:p>
    <w:p w:rsidR="00F71D38" w:rsidRDefault="00A41D66">
      <w:pPr>
        <w:pStyle w:val="H2S1G"/>
      </w:pPr>
      <w:r>
        <w:t>Advance written permission from the relevant Programme Director for certain expenses is required, as set out below.</w:t>
      </w:r>
    </w:p>
    <w:p w:rsidR="00F71D38" w:rsidRDefault="00A41D66">
      <w:pPr>
        <w:pStyle w:val="H2S1G"/>
      </w:pPr>
      <w:r>
        <w:t>Where expenses are chargeable, such expenses must also meet the following guidance:</w:t>
      </w:r>
    </w:p>
    <w:p w:rsidR="00F71D38" w:rsidRDefault="00F71D38">
      <w:pPr>
        <w:pStyle w:val="H2S1G"/>
        <w:numPr>
          <w:ilvl w:val="0"/>
          <w:numId w:val="0"/>
        </w:numPr>
        <w:ind w:left="709"/>
      </w:pPr>
    </w:p>
    <w:tbl>
      <w:tblPr>
        <w:tblW w:w="9315" w:type="dxa"/>
        <w:tblCellMar>
          <w:left w:w="0" w:type="dxa"/>
          <w:right w:w="0" w:type="dxa"/>
        </w:tblCellMar>
        <w:tblLook w:val="04A0" w:firstRow="1" w:lastRow="0" w:firstColumn="1" w:lastColumn="0" w:noHBand="0" w:noVBand="1"/>
      </w:tblPr>
      <w:tblGrid>
        <w:gridCol w:w="2092"/>
        <w:gridCol w:w="7223"/>
      </w:tblGrid>
      <w:tr w:rsidR="00F71D38">
        <w:trPr>
          <w:trHeight w:val="692"/>
        </w:trPr>
        <w:tc>
          <w:tcPr>
            <w:tcW w:w="20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xml:space="preserve">  </w:t>
            </w:r>
            <w:r>
              <w:rPr>
                <w:rFonts w:ascii="Arial" w:eastAsia="Calibri" w:hAnsi="Arial" w:cs="Arial"/>
                <w:b/>
                <w:bCs/>
                <w:sz w:val="20"/>
                <w:szCs w:val="20"/>
                <w:lang w:eastAsia="en-US"/>
              </w:rPr>
              <w:t xml:space="preserve">Expenditure </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  type</w:t>
            </w:r>
          </w:p>
        </w:tc>
        <w:tc>
          <w:tcPr>
            <w:tcW w:w="722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Key Points</w:t>
            </w:r>
          </w:p>
        </w:tc>
      </w:tr>
      <w:tr w:rsidR="00F71D38">
        <w:tc>
          <w:tcPr>
            <w:tcW w:w="93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TRAVEL</w:t>
            </w:r>
          </w:p>
        </w:tc>
      </w:tr>
      <w:tr w:rsidR="00F71D38">
        <w:tc>
          <w:tcPr>
            <w:tcW w:w="2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Car Parking</w:t>
            </w:r>
          </w:p>
        </w:tc>
        <w:tc>
          <w:tcPr>
            <w:tcW w:w="7223" w:type="dxa"/>
            <w:tcBorders>
              <w:top w:val="nil"/>
              <w:left w:val="nil"/>
              <w:bottom w:val="single" w:sz="8" w:space="0" w:color="auto"/>
              <w:right w:val="single" w:sz="8" w:space="0" w:color="auto"/>
            </w:tcBorders>
            <w:tcMar>
              <w:top w:w="0" w:type="dxa"/>
              <w:left w:w="108" w:type="dxa"/>
              <w:bottom w:w="0" w:type="dxa"/>
              <w:right w:w="108" w:type="dxa"/>
            </w:tcMar>
            <w:hideMark/>
          </w:tcPr>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Necessary and reasonable parking costs will be reimbursed by the Authority.</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w:t>
            </w:r>
          </w:p>
        </w:tc>
      </w:tr>
      <w:tr w:rsidR="00F71D38">
        <w:tc>
          <w:tcPr>
            <w:tcW w:w="2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Mileage</w:t>
            </w:r>
          </w:p>
        </w:tc>
        <w:tc>
          <w:tcPr>
            <w:tcW w:w="7223" w:type="dxa"/>
            <w:tcBorders>
              <w:top w:val="nil"/>
              <w:left w:val="nil"/>
              <w:bottom w:val="single" w:sz="8" w:space="0" w:color="auto"/>
              <w:right w:val="single" w:sz="8" w:space="0" w:color="auto"/>
            </w:tcBorders>
            <w:tcMar>
              <w:top w:w="0" w:type="dxa"/>
              <w:left w:w="108" w:type="dxa"/>
              <w:bottom w:w="0" w:type="dxa"/>
              <w:right w:w="108" w:type="dxa"/>
            </w:tcMar>
            <w:hideMark/>
          </w:tcPr>
          <w:p w:rsidR="00F71D38" w:rsidRDefault="00A41D66">
            <w:pPr>
              <w:autoSpaceDN w:val="0"/>
              <w:spacing w:after="0" w:line="240" w:lineRule="auto"/>
              <w:rPr>
                <w:rFonts w:ascii="Arial" w:eastAsia="Calibri" w:hAnsi="Arial" w:cs="Arial"/>
                <w:b/>
                <w:sz w:val="20"/>
                <w:szCs w:val="20"/>
                <w:u w:val="single"/>
                <w:lang w:eastAsia="en-US"/>
              </w:rPr>
            </w:pPr>
            <w:r>
              <w:rPr>
                <w:rFonts w:ascii="Arial" w:eastAsia="Calibri" w:hAnsi="Arial" w:cs="Arial"/>
                <w:b/>
                <w:sz w:val="20"/>
                <w:szCs w:val="20"/>
                <w:u w:val="single"/>
                <w:lang w:eastAsia="en-US"/>
              </w:rPr>
              <w:t>There are no mileage expenses payable for delivery of the Services from NHS Digital’s Bradford and Leeds sites, and the Supplier’s main sites as listed for delivery of the Services.</w:t>
            </w:r>
          </w:p>
          <w:p w:rsidR="00F71D38" w:rsidRDefault="00F71D38">
            <w:pPr>
              <w:autoSpaceDN w:val="0"/>
              <w:spacing w:after="0" w:line="240" w:lineRule="auto"/>
              <w:rPr>
                <w:rFonts w:ascii="Arial" w:eastAsia="Calibri" w:hAnsi="Arial" w:cs="Arial"/>
                <w:sz w:val="20"/>
                <w:szCs w:val="20"/>
                <w:lang w:eastAsia="en-US"/>
              </w:rPr>
            </w:pP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If staff travels to another place, other than their identified place of work,  in order to perform their duties and goes there straight from their home or returns direct to their home after such a visit, the employee can claim mileage costs, for the lesser of:</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a) the mileage expenses actually travelled, and</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b) the expenses, which would have been incurred if the journey had started and finished at the normal place of work.</w:t>
            </w:r>
          </w:p>
          <w:p w:rsidR="00F71D38" w:rsidRDefault="00F71D38">
            <w:pPr>
              <w:autoSpaceDN w:val="0"/>
              <w:spacing w:after="0" w:line="240" w:lineRule="auto"/>
              <w:rPr>
                <w:rFonts w:ascii="Arial" w:eastAsia="Calibri" w:hAnsi="Arial" w:cs="Arial"/>
                <w:sz w:val="20"/>
                <w:szCs w:val="20"/>
                <w:lang w:eastAsia="en-US"/>
              </w:rPr>
            </w:pP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If the personal circumstances and location of a particular employee lead to claims becoming excessive, the Authority reserves the right to review and amend such claims as appropriate.</w:t>
            </w:r>
          </w:p>
          <w:p w:rsidR="00F71D38" w:rsidRDefault="00F71D38">
            <w:pPr>
              <w:autoSpaceDN w:val="0"/>
              <w:spacing w:after="0" w:line="240" w:lineRule="auto"/>
              <w:rPr>
                <w:rFonts w:ascii="Arial" w:eastAsia="Calibri" w:hAnsi="Arial" w:cs="Arial"/>
                <w:sz w:val="20"/>
                <w:szCs w:val="20"/>
                <w:lang w:eastAsia="en-US"/>
              </w:rPr>
            </w:pP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The mileage reimbursement rate is 45p per mile unless agreed otherwise in advance between the Parties.</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w:t>
            </w:r>
          </w:p>
        </w:tc>
      </w:tr>
      <w:tr w:rsidR="00F71D38">
        <w:tc>
          <w:tcPr>
            <w:tcW w:w="2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 xml:space="preserve">Taxis </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Tolls &amp;</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Congestion</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Charges</w:t>
            </w:r>
          </w:p>
        </w:tc>
        <w:tc>
          <w:tcPr>
            <w:tcW w:w="7223" w:type="dxa"/>
            <w:tcBorders>
              <w:top w:val="nil"/>
              <w:left w:val="nil"/>
              <w:bottom w:val="single" w:sz="8" w:space="0" w:color="auto"/>
              <w:right w:val="single" w:sz="8" w:space="0" w:color="auto"/>
            </w:tcBorders>
            <w:tcMar>
              <w:top w:w="0" w:type="dxa"/>
              <w:left w:w="108" w:type="dxa"/>
              <w:bottom w:w="0" w:type="dxa"/>
              <w:right w:w="108" w:type="dxa"/>
            </w:tcMar>
            <w:hideMark/>
          </w:tcPr>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Used where own/company car use is impractical or hire car is not available.</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Unavoidable road tolls and congestion charges.</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For example Severn Bridge Toll, London Congestion Charge</w:t>
            </w:r>
          </w:p>
        </w:tc>
      </w:tr>
      <w:tr w:rsidR="00F71D38">
        <w:tc>
          <w:tcPr>
            <w:tcW w:w="2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Travel</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(Public</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Transport)</w:t>
            </w:r>
          </w:p>
        </w:tc>
        <w:tc>
          <w:tcPr>
            <w:tcW w:w="7223" w:type="dxa"/>
            <w:tcBorders>
              <w:top w:val="nil"/>
              <w:left w:val="nil"/>
              <w:bottom w:val="single" w:sz="8" w:space="0" w:color="auto"/>
              <w:right w:val="single" w:sz="8" w:space="0" w:color="auto"/>
            </w:tcBorders>
            <w:tcMar>
              <w:top w:w="0" w:type="dxa"/>
              <w:left w:w="108" w:type="dxa"/>
              <w:bottom w:w="0" w:type="dxa"/>
              <w:right w:w="108" w:type="dxa"/>
            </w:tcMar>
            <w:hideMark/>
          </w:tcPr>
          <w:p w:rsidR="00F71D38" w:rsidRDefault="00A41D66">
            <w:pPr>
              <w:autoSpaceDN w:val="0"/>
              <w:spacing w:after="0" w:line="240" w:lineRule="auto"/>
              <w:rPr>
                <w:rFonts w:ascii="Arial" w:eastAsia="Calibri" w:hAnsi="Arial" w:cs="Arial"/>
                <w:b/>
                <w:sz w:val="20"/>
                <w:szCs w:val="20"/>
                <w:u w:val="single"/>
                <w:lang w:eastAsia="en-US"/>
              </w:rPr>
            </w:pPr>
            <w:r>
              <w:rPr>
                <w:rFonts w:ascii="Arial" w:eastAsia="Calibri" w:hAnsi="Arial" w:cs="Arial"/>
                <w:b/>
                <w:sz w:val="20"/>
                <w:szCs w:val="20"/>
                <w:u w:val="single"/>
                <w:lang w:eastAsia="en-US"/>
              </w:rPr>
              <w:t>Flights will not be reimbursed unless specifically agreed in writing advance with the Authority.</w:t>
            </w:r>
          </w:p>
          <w:p w:rsidR="00F71D38" w:rsidRDefault="00F71D38">
            <w:pPr>
              <w:autoSpaceDN w:val="0"/>
              <w:spacing w:after="0" w:line="240" w:lineRule="auto"/>
              <w:rPr>
                <w:rFonts w:ascii="Arial" w:eastAsia="Calibri" w:hAnsi="Arial" w:cs="Arial"/>
                <w:sz w:val="20"/>
                <w:szCs w:val="20"/>
                <w:lang w:eastAsia="en-US"/>
              </w:rPr>
            </w:pP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Trains or buses used in the course of business travel.</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Rail travel shall be considered when:</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Train fare is less expensive than car travel</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Door-to-door transit time is improved, or comparable to car travel</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Driving presents an inconvenience or business risk (i.e. traffic)</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All rail travel, including travel by Eurostar, must be economy or standard class (unless agreed otherwise in advance in writing by the Authority's Representative and the Supplier).</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In order to reduce costs, where possible, rail bookings should be made seven (7) days in advance.</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The lowest available rail fare offered should be accepted and advantage taken of any restricted fares offered where possible.</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Individuals shall be cost conscious at all times when selecting class of service.</w:t>
            </w:r>
          </w:p>
          <w:p w:rsidR="00F71D38" w:rsidRDefault="00F71D38">
            <w:pPr>
              <w:autoSpaceDN w:val="0"/>
              <w:spacing w:after="0" w:line="240" w:lineRule="auto"/>
              <w:rPr>
                <w:rFonts w:ascii="Arial" w:eastAsia="Calibri" w:hAnsi="Arial" w:cs="Arial"/>
                <w:sz w:val="20"/>
                <w:szCs w:val="20"/>
                <w:lang w:eastAsia="en-US"/>
              </w:rPr>
            </w:pPr>
          </w:p>
        </w:tc>
      </w:tr>
      <w:tr w:rsidR="00F71D38">
        <w:tc>
          <w:tcPr>
            <w:tcW w:w="93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ACCOMMODATION</w:t>
            </w:r>
          </w:p>
        </w:tc>
      </w:tr>
      <w:tr w:rsidR="00F71D38">
        <w:tc>
          <w:tcPr>
            <w:tcW w:w="2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Hotels</w:t>
            </w:r>
          </w:p>
        </w:tc>
        <w:tc>
          <w:tcPr>
            <w:tcW w:w="7223" w:type="dxa"/>
            <w:tcBorders>
              <w:top w:val="nil"/>
              <w:left w:val="nil"/>
              <w:bottom w:val="single" w:sz="8" w:space="0" w:color="auto"/>
              <w:right w:val="single" w:sz="8" w:space="0" w:color="auto"/>
            </w:tcBorders>
            <w:tcMar>
              <w:top w:w="0" w:type="dxa"/>
              <w:left w:w="108" w:type="dxa"/>
              <w:bottom w:w="0" w:type="dxa"/>
              <w:right w:w="108" w:type="dxa"/>
            </w:tcMar>
            <w:hideMark/>
          </w:tcPr>
          <w:p w:rsidR="00F71D38" w:rsidRDefault="00F71D38">
            <w:pPr>
              <w:autoSpaceDN w:val="0"/>
              <w:spacing w:after="0" w:line="240" w:lineRule="auto"/>
              <w:rPr>
                <w:rFonts w:ascii="Arial" w:eastAsia="Calibri" w:hAnsi="Arial" w:cs="Arial"/>
                <w:sz w:val="20"/>
                <w:szCs w:val="20"/>
                <w:lang w:eastAsia="en-US"/>
              </w:rPr>
            </w:pP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The Authority will reimburse the Supplier the full cost of their hotel stay while they are away from home on Authority business.</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Employees of the Supplier are expected to use any Authority identified preferred hotels unless justified for business reasons.</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Hotel rates are limited by the Authority to £75 including breakfast, per day, outside of London and £125 including breakfast, per day, within the M25.</w:t>
            </w:r>
          </w:p>
          <w:p w:rsidR="00F71D38" w:rsidRDefault="00F71D38">
            <w:pPr>
              <w:autoSpaceDN w:val="0"/>
              <w:spacing w:after="0" w:line="240" w:lineRule="auto"/>
              <w:rPr>
                <w:rFonts w:ascii="Arial" w:eastAsia="Calibri" w:hAnsi="Arial" w:cs="Arial"/>
                <w:sz w:val="20"/>
                <w:szCs w:val="20"/>
                <w:lang w:eastAsia="en-US"/>
              </w:rPr>
            </w:pP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If an individual cannot find a hotel within these rates then the identified rate will be used as a cap on the actual invoice value and any amount above this will not be charged to the Authority.</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w:t>
            </w:r>
          </w:p>
        </w:tc>
      </w:tr>
      <w:tr w:rsidR="00F71D38">
        <w:tc>
          <w:tcPr>
            <w:tcW w:w="93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MEALS &amp; SUBSISTENCE</w:t>
            </w:r>
          </w:p>
        </w:tc>
      </w:tr>
      <w:tr w:rsidR="00F71D38">
        <w:tc>
          <w:tcPr>
            <w:tcW w:w="2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Meals</w:t>
            </w:r>
          </w:p>
        </w:tc>
        <w:tc>
          <w:tcPr>
            <w:tcW w:w="7223" w:type="dxa"/>
            <w:tcBorders>
              <w:top w:val="nil"/>
              <w:left w:val="nil"/>
              <w:bottom w:val="single" w:sz="8" w:space="0" w:color="auto"/>
              <w:right w:val="single" w:sz="8" w:space="0" w:color="auto"/>
            </w:tcBorders>
            <w:tcMar>
              <w:top w:w="0" w:type="dxa"/>
              <w:left w:w="108" w:type="dxa"/>
              <w:bottom w:w="0" w:type="dxa"/>
              <w:right w:w="108" w:type="dxa"/>
            </w:tcMar>
          </w:tcPr>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The Authority will reimburse the Supplier the cost of meals whilst away from home overnight on Authority business, or where pre-6am  morning / post 9pm late evening travel is required (see Qualifying Trips below).</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A daily limit of £30 per day applies.</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On qualifying dates, the Authority will reimburse for breakfast, lunch and/or dinner up to the total daily limit.</w:t>
            </w:r>
          </w:p>
          <w:p w:rsidR="00F71D38" w:rsidRDefault="00F71D38">
            <w:pPr>
              <w:autoSpaceDN w:val="0"/>
              <w:spacing w:after="0" w:line="240" w:lineRule="auto"/>
              <w:rPr>
                <w:rFonts w:ascii="Arial" w:eastAsia="Calibri" w:hAnsi="Arial" w:cs="Arial"/>
                <w:b/>
                <w:bCs/>
                <w:sz w:val="20"/>
                <w:szCs w:val="20"/>
                <w:lang w:eastAsia="en-US"/>
              </w:rPr>
            </w:pP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Qualifying Trips</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Meals may be reimbursed only when staff:</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are required to stay away from home overnight whilst on Authority business, or</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are working away from their supplier base office for a single day, and either leave home before 06:00 or return home after 21:00.</w:t>
            </w:r>
          </w:p>
          <w:p w:rsidR="00F71D38" w:rsidRDefault="00F71D38">
            <w:pPr>
              <w:autoSpaceDN w:val="0"/>
              <w:spacing w:after="0" w:line="240" w:lineRule="auto"/>
              <w:rPr>
                <w:rFonts w:ascii="Arial" w:eastAsia="Calibri" w:hAnsi="Arial" w:cs="Arial"/>
                <w:sz w:val="20"/>
                <w:szCs w:val="20"/>
                <w:lang w:eastAsia="en-US"/>
              </w:rPr>
            </w:pPr>
          </w:p>
        </w:tc>
      </w:tr>
      <w:tr w:rsidR="00F71D38">
        <w:tc>
          <w:tcPr>
            <w:tcW w:w="93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OTHER BILLABLE EXPENSES</w:t>
            </w:r>
          </w:p>
        </w:tc>
      </w:tr>
      <w:tr w:rsidR="00F71D38">
        <w:tc>
          <w:tcPr>
            <w:tcW w:w="2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Personal</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Incidental</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Overnight</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Expenses</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i/>
                <w:iCs/>
                <w:sz w:val="20"/>
                <w:szCs w:val="20"/>
                <w:lang w:eastAsia="en-US"/>
              </w:rPr>
              <w:t> </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i/>
                <w:iCs/>
                <w:sz w:val="20"/>
                <w:szCs w:val="20"/>
                <w:lang w:eastAsia="en-US"/>
              </w:rPr>
              <w:t>“Daily</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i/>
                <w:iCs/>
                <w:sz w:val="20"/>
                <w:szCs w:val="20"/>
                <w:lang w:eastAsia="en-US"/>
              </w:rPr>
              <w:t>Allowance”</w:t>
            </w:r>
          </w:p>
        </w:tc>
        <w:tc>
          <w:tcPr>
            <w:tcW w:w="7223" w:type="dxa"/>
            <w:tcBorders>
              <w:top w:val="nil"/>
              <w:left w:val="nil"/>
              <w:bottom w:val="single" w:sz="8" w:space="0" w:color="auto"/>
              <w:right w:val="single" w:sz="8" w:space="0" w:color="auto"/>
            </w:tcBorders>
            <w:tcMar>
              <w:top w:w="0" w:type="dxa"/>
              <w:left w:w="108" w:type="dxa"/>
              <w:bottom w:w="0" w:type="dxa"/>
              <w:right w:w="108" w:type="dxa"/>
            </w:tcMar>
          </w:tcPr>
          <w:p w:rsidR="00F71D38" w:rsidRDefault="00F71D38">
            <w:pPr>
              <w:autoSpaceDN w:val="0"/>
              <w:spacing w:after="0" w:line="240" w:lineRule="auto"/>
              <w:rPr>
                <w:rFonts w:ascii="Arial" w:eastAsia="Calibri" w:hAnsi="Arial" w:cs="Arial"/>
                <w:sz w:val="20"/>
                <w:szCs w:val="20"/>
                <w:lang w:eastAsia="en-US"/>
              </w:rPr>
            </w:pPr>
          </w:p>
          <w:p w:rsidR="00F71D38" w:rsidRDefault="00A41D66">
            <w:pPr>
              <w:autoSpaceDN w:val="0"/>
              <w:spacing w:after="0" w:line="240" w:lineRule="auto"/>
              <w:rPr>
                <w:rFonts w:ascii="Arial" w:eastAsia="Calibri" w:hAnsi="Arial" w:cs="Arial"/>
                <w:b/>
                <w:sz w:val="20"/>
                <w:szCs w:val="20"/>
                <w:u w:val="single"/>
                <w:lang w:eastAsia="en-US"/>
              </w:rPr>
            </w:pPr>
            <w:r>
              <w:rPr>
                <w:rFonts w:ascii="Arial" w:eastAsia="Calibri" w:hAnsi="Arial" w:cs="Arial"/>
                <w:b/>
                <w:sz w:val="20"/>
                <w:szCs w:val="20"/>
                <w:u w:val="single"/>
                <w:lang w:eastAsia="en-US"/>
              </w:rPr>
              <w:t xml:space="preserve">No Personal Incidental Overnight Expenses will apply where the individual is providing services for one day only and/or not staying overnight. </w:t>
            </w:r>
          </w:p>
          <w:p w:rsidR="00F71D38" w:rsidRDefault="00F71D38">
            <w:pPr>
              <w:autoSpaceDN w:val="0"/>
              <w:spacing w:after="0" w:line="240" w:lineRule="auto"/>
              <w:rPr>
                <w:rFonts w:ascii="Arial" w:eastAsia="Calibri" w:hAnsi="Arial" w:cs="Arial"/>
                <w:sz w:val="20"/>
                <w:szCs w:val="20"/>
                <w:lang w:eastAsia="en-US"/>
              </w:rPr>
            </w:pP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xml:space="preserve">The Authority will reimburse personal incidental expenses incurred as a result of an </w:t>
            </w:r>
            <w:r>
              <w:rPr>
                <w:rFonts w:ascii="Arial" w:eastAsia="Calibri" w:hAnsi="Arial" w:cs="Arial"/>
                <w:bCs/>
                <w:sz w:val="20"/>
                <w:szCs w:val="20"/>
                <w:u w:val="single"/>
                <w:lang w:eastAsia="en-US"/>
              </w:rPr>
              <w:t>overnigh</w:t>
            </w:r>
            <w:r>
              <w:rPr>
                <w:rFonts w:ascii="Arial" w:eastAsia="Calibri" w:hAnsi="Arial" w:cs="Arial"/>
                <w:bCs/>
                <w:sz w:val="20"/>
                <w:szCs w:val="20"/>
                <w:lang w:eastAsia="en-US"/>
              </w:rPr>
              <w:t xml:space="preserve">t </w:t>
            </w:r>
            <w:r>
              <w:rPr>
                <w:rFonts w:ascii="Arial" w:eastAsia="Calibri" w:hAnsi="Arial" w:cs="Arial"/>
                <w:sz w:val="20"/>
                <w:szCs w:val="20"/>
                <w:lang w:eastAsia="en-US"/>
              </w:rPr>
              <w:t>stay away from home, where such expenses are incurred directly as a result of business travel for NHS Digital service only.</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Claims are subject to daily limits set by HM Revenue and Customs (currently up to £5 per day for overnight stays within the UK).</w:t>
            </w:r>
          </w:p>
          <w:p w:rsidR="00F71D38" w:rsidRDefault="00F71D38">
            <w:pPr>
              <w:autoSpaceDN w:val="0"/>
              <w:spacing w:after="0" w:line="240" w:lineRule="auto"/>
              <w:rPr>
                <w:rFonts w:ascii="Arial" w:eastAsia="Calibri" w:hAnsi="Arial" w:cs="Arial"/>
                <w:b/>
                <w:bCs/>
                <w:sz w:val="20"/>
                <w:szCs w:val="20"/>
                <w:lang w:eastAsia="en-US"/>
              </w:rPr>
            </w:pP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The following items may be reimbursed where reasonable:</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drinks other than with meals</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laundry services (only for stays away from home of 5 consecutive nights or more) where work is performed solely for NHS Digital.</w:t>
            </w:r>
          </w:p>
          <w:p w:rsidR="00F71D38" w:rsidRDefault="00F71D38">
            <w:pPr>
              <w:autoSpaceDN w:val="0"/>
              <w:spacing w:after="0" w:line="240" w:lineRule="auto"/>
              <w:rPr>
                <w:rFonts w:ascii="Arial" w:eastAsia="Calibri" w:hAnsi="Arial" w:cs="Arial"/>
                <w:b/>
                <w:bCs/>
                <w:sz w:val="20"/>
                <w:szCs w:val="20"/>
                <w:lang w:eastAsia="en-US"/>
              </w:rPr>
            </w:pP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The Authority will not reimburse for e.g:</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personal calls</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incidental food and beverage items (e.g. snacks, coffees) taken during the day (other than as Meals)</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newspapers, magazines</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in-room movies</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personal travel items (such as luggage or clothing)</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toiletries</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stationery</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w:t>
            </w:r>
          </w:p>
        </w:tc>
      </w:tr>
      <w:tr w:rsidR="00F71D38">
        <w:tc>
          <w:tcPr>
            <w:tcW w:w="2092"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Hotel Internet</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Calls</w:t>
            </w:r>
          </w:p>
        </w:tc>
        <w:tc>
          <w:tcPr>
            <w:tcW w:w="7223" w:type="dxa"/>
            <w:tcBorders>
              <w:top w:val="nil"/>
              <w:left w:val="nil"/>
              <w:bottom w:val="single" w:sz="4" w:space="0" w:color="auto"/>
              <w:right w:val="single" w:sz="8" w:space="0" w:color="auto"/>
            </w:tcBorders>
            <w:tcMar>
              <w:top w:w="0" w:type="dxa"/>
              <w:left w:w="108" w:type="dxa"/>
              <w:bottom w:w="0" w:type="dxa"/>
              <w:right w:w="108" w:type="dxa"/>
            </w:tcMar>
          </w:tcPr>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Itemised on the hotel bill for internet access and strictly Authority business use only. Such use for Authority must be proven.</w:t>
            </w:r>
          </w:p>
          <w:p w:rsidR="00F71D38" w:rsidRDefault="00F71D38">
            <w:pPr>
              <w:autoSpaceDN w:val="0"/>
              <w:spacing w:after="0" w:line="240" w:lineRule="auto"/>
              <w:rPr>
                <w:rFonts w:ascii="Arial" w:eastAsia="Calibri" w:hAnsi="Arial" w:cs="Arial"/>
                <w:sz w:val="20"/>
                <w:szCs w:val="20"/>
                <w:lang w:eastAsia="en-US"/>
              </w:rPr>
            </w:pP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xml:space="preserve">This may only be reimbursed up to a cap of £5/day. </w:t>
            </w:r>
          </w:p>
        </w:tc>
      </w:tr>
      <w:tr w:rsidR="00F71D38">
        <w:tc>
          <w:tcPr>
            <w:tcW w:w="9315"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b/>
                <w:bCs/>
                <w:sz w:val="20"/>
                <w:szCs w:val="20"/>
                <w:lang w:eastAsia="en-US"/>
              </w:rPr>
              <w:t>NON BILLABLE ITEMS</w:t>
            </w:r>
          </w:p>
        </w:tc>
      </w:tr>
      <w:tr w:rsidR="00F71D38">
        <w:tc>
          <w:tcPr>
            <w:tcW w:w="209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71D38" w:rsidRDefault="00A41D66">
            <w:pPr>
              <w:autoSpaceDN w:val="0"/>
              <w:spacing w:after="0" w:line="240" w:lineRule="auto"/>
              <w:rPr>
                <w:rFonts w:ascii="Arial" w:eastAsia="Calibri" w:hAnsi="Arial" w:cs="Arial"/>
                <w:b/>
                <w:bCs/>
                <w:sz w:val="20"/>
                <w:szCs w:val="20"/>
                <w:lang w:eastAsia="en-US"/>
              </w:rPr>
            </w:pPr>
            <w:r>
              <w:rPr>
                <w:rFonts w:ascii="Arial" w:eastAsia="Calibri" w:hAnsi="Arial" w:cs="Arial"/>
                <w:b/>
                <w:bCs/>
                <w:sz w:val="20"/>
                <w:szCs w:val="20"/>
                <w:lang w:eastAsia="en-US"/>
              </w:rPr>
              <w:t>VISAs, Permission to work permits, etc.</w:t>
            </w:r>
          </w:p>
        </w:tc>
        <w:tc>
          <w:tcPr>
            <w:tcW w:w="722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xml:space="preserve">These are standard supplier overhead. </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These are not expenses and are not reimbursable.</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F71D38">
        <w:tc>
          <w:tcPr>
            <w:tcW w:w="209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71D38" w:rsidRDefault="00A41D66">
            <w:pPr>
              <w:autoSpaceDN w:val="0"/>
              <w:spacing w:after="0" w:line="240" w:lineRule="auto"/>
              <w:rPr>
                <w:rFonts w:ascii="Arial" w:eastAsia="Calibri" w:hAnsi="Arial" w:cs="Arial"/>
                <w:b/>
                <w:bCs/>
                <w:sz w:val="20"/>
                <w:szCs w:val="20"/>
                <w:lang w:eastAsia="en-US"/>
              </w:rPr>
            </w:pPr>
            <w:r>
              <w:rPr>
                <w:rFonts w:ascii="Arial" w:eastAsia="Calibri" w:hAnsi="Arial" w:cs="Arial"/>
                <w:b/>
                <w:bCs/>
                <w:sz w:val="20"/>
                <w:szCs w:val="20"/>
                <w:lang w:eastAsia="en-US"/>
              </w:rPr>
              <w:t>Security Accreditation</w:t>
            </w:r>
          </w:p>
        </w:tc>
        <w:tc>
          <w:tcPr>
            <w:tcW w:w="722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xml:space="preserve">These are standard supplier overhead. </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These are not expenses, and are not reimbursable.</w:t>
            </w:r>
          </w:p>
          <w:p w:rsidR="00F71D38" w:rsidRDefault="00F71D38">
            <w:pPr>
              <w:autoSpaceDN w:val="0"/>
              <w:spacing w:after="0" w:line="240" w:lineRule="auto"/>
              <w:rPr>
                <w:rFonts w:ascii="Arial" w:eastAsia="Calibri" w:hAnsi="Arial" w:cs="Arial"/>
                <w:sz w:val="20"/>
                <w:szCs w:val="20"/>
                <w:lang w:eastAsia="en-US"/>
              </w:rPr>
            </w:pPr>
          </w:p>
        </w:tc>
      </w:tr>
      <w:tr w:rsidR="00F71D38">
        <w:tc>
          <w:tcPr>
            <w:tcW w:w="209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71D38" w:rsidRDefault="00A41D66">
            <w:pPr>
              <w:autoSpaceDN w:val="0"/>
              <w:spacing w:after="0" w:line="240" w:lineRule="auto"/>
              <w:rPr>
                <w:rFonts w:ascii="Arial" w:eastAsia="Calibri" w:hAnsi="Arial" w:cs="Arial"/>
                <w:b/>
                <w:bCs/>
                <w:sz w:val="20"/>
                <w:szCs w:val="20"/>
                <w:lang w:eastAsia="en-US"/>
              </w:rPr>
            </w:pPr>
            <w:r>
              <w:rPr>
                <w:rFonts w:ascii="Arial" w:eastAsia="Calibri" w:hAnsi="Arial" w:cs="Arial"/>
                <w:b/>
                <w:bCs/>
                <w:sz w:val="20"/>
                <w:szCs w:val="20"/>
                <w:lang w:eastAsia="en-US"/>
              </w:rPr>
              <w:t>Costs of relocation of any kind from other jurisdictions</w:t>
            </w:r>
          </w:p>
        </w:tc>
        <w:tc>
          <w:tcPr>
            <w:tcW w:w="722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xml:space="preserve">These are standard supplier overhead. </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These are not expenses, and are not reimbursable.</w:t>
            </w:r>
          </w:p>
        </w:tc>
      </w:tr>
      <w:tr w:rsidR="00F71D38">
        <w:tc>
          <w:tcPr>
            <w:tcW w:w="209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71D38" w:rsidRDefault="00A41D66">
            <w:pPr>
              <w:autoSpaceDN w:val="0"/>
              <w:spacing w:after="0" w:line="240" w:lineRule="auto"/>
              <w:rPr>
                <w:rFonts w:ascii="Arial" w:eastAsia="Calibri" w:hAnsi="Arial" w:cs="Arial"/>
                <w:b/>
                <w:bCs/>
                <w:sz w:val="20"/>
                <w:szCs w:val="20"/>
                <w:lang w:eastAsia="en-US"/>
              </w:rPr>
            </w:pPr>
            <w:r>
              <w:rPr>
                <w:rFonts w:ascii="Arial" w:eastAsia="Calibri" w:hAnsi="Arial" w:cs="Arial"/>
                <w:b/>
                <w:bCs/>
                <w:sz w:val="20"/>
                <w:szCs w:val="20"/>
                <w:lang w:eastAsia="en-US"/>
              </w:rPr>
              <w:t xml:space="preserve">Laptops for supplier </w:t>
            </w:r>
          </w:p>
        </w:tc>
        <w:tc>
          <w:tcPr>
            <w:tcW w:w="722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xml:space="preserve">These are standard supplier overhead. </w:t>
            </w: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 xml:space="preserve">These are not expenses and are not reimbursable. </w:t>
            </w:r>
          </w:p>
          <w:p w:rsidR="00F71D38" w:rsidRDefault="00F71D38">
            <w:pPr>
              <w:autoSpaceDN w:val="0"/>
              <w:spacing w:after="0" w:line="240" w:lineRule="auto"/>
              <w:rPr>
                <w:rFonts w:ascii="Arial" w:eastAsia="Calibri" w:hAnsi="Arial" w:cs="Arial"/>
                <w:sz w:val="20"/>
                <w:szCs w:val="20"/>
                <w:lang w:eastAsia="en-US"/>
              </w:rPr>
            </w:pPr>
          </w:p>
          <w:p w:rsidR="00F71D38" w:rsidRDefault="00A41D66">
            <w:pPr>
              <w:autoSpaceDN w:val="0"/>
              <w:spacing w:after="0" w:line="240" w:lineRule="auto"/>
              <w:rPr>
                <w:rFonts w:ascii="Arial" w:eastAsia="Calibri" w:hAnsi="Arial" w:cs="Arial"/>
                <w:sz w:val="20"/>
                <w:szCs w:val="20"/>
                <w:lang w:eastAsia="en-US"/>
              </w:rPr>
            </w:pPr>
            <w:r>
              <w:rPr>
                <w:rFonts w:ascii="Arial" w:eastAsia="Calibri" w:hAnsi="Arial" w:cs="Arial"/>
                <w:sz w:val="20"/>
                <w:szCs w:val="20"/>
                <w:lang w:eastAsia="en-US"/>
              </w:rPr>
              <w:t>Please note supplier is responsible for the incremental costs of any security software required to access the NHS Digital’s network.</w:t>
            </w:r>
          </w:p>
        </w:tc>
      </w:tr>
    </w:tbl>
    <w:p w:rsidR="00F71D38" w:rsidRDefault="00F71D38">
      <w:pPr>
        <w:jc w:val="center"/>
        <w:rPr>
          <w:rFonts w:ascii="Arial" w:hAnsi="Arial" w:cs="Arial"/>
          <w:sz w:val="20"/>
          <w:szCs w:val="20"/>
        </w:rPr>
      </w:pPr>
    </w:p>
    <w:p w:rsidR="00F71D38" w:rsidRDefault="00F71D38">
      <w:pPr>
        <w:rPr>
          <w:rFonts w:ascii="Arial" w:hAnsi="Arial" w:cs="Arial"/>
          <w:b/>
          <w:sz w:val="20"/>
          <w:szCs w:val="20"/>
        </w:rPr>
      </w:pPr>
    </w:p>
    <w:sectPr w:rsidR="00F71D38">
      <w:type w:val="continuous"/>
      <w:pgSz w:w="11900" w:h="16840"/>
      <w:pgMar w:top="720" w:right="1133" w:bottom="993" w:left="1133" w:header="720" w:footer="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891" w:rsidRDefault="00B33891">
      <w:pPr>
        <w:spacing w:after="0" w:line="240" w:lineRule="auto"/>
      </w:pPr>
      <w:r>
        <w:separator/>
      </w:r>
    </w:p>
    <w:p w:rsidR="00B33891" w:rsidRDefault="00B33891"/>
  </w:endnote>
  <w:endnote w:type="continuationSeparator" w:id="0">
    <w:p w:rsidR="00B33891" w:rsidRDefault="00B33891">
      <w:pPr>
        <w:spacing w:after="0" w:line="240" w:lineRule="auto"/>
      </w:pPr>
      <w:r>
        <w:continuationSeparator/>
      </w:r>
    </w:p>
    <w:p w:rsidR="00B33891" w:rsidRDefault="00B33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98C" w:rsidRDefault="0063098C">
    <w:pPr>
      <w:pStyle w:val="Footer"/>
      <w:rPr>
        <w:rFonts w:ascii="Arial" w:hAnsi="Arial" w:cs="Arial"/>
        <w:sz w:val="16"/>
        <w:szCs w:val="16"/>
      </w:rPr>
    </w:pPr>
  </w:p>
  <w:p w:rsidR="0063098C" w:rsidRDefault="0063098C">
    <w:pPr>
      <w:pStyle w:val="Footer"/>
      <w:rPr>
        <w:rFonts w:ascii="Arial" w:hAnsi="Arial" w:cs="Arial"/>
        <w:sz w:val="16"/>
        <w:szCs w:val="16"/>
      </w:rPr>
    </w:pPr>
    <w:r>
      <w:rPr>
        <w:rFonts w:ascii="Arial" w:hAnsi="Arial" w:cs="Arial"/>
        <w:sz w:val="16"/>
        <w:szCs w:val="16"/>
      </w:rPr>
      <w:t>DOS2 Schedule 1 NHS Digital Standard Additional Requirements</w:t>
    </w:r>
  </w:p>
  <w:p w:rsidR="0063098C" w:rsidRDefault="0063098C">
    <w:pPr>
      <w:pStyle w:val="Footer"/>
      <w:rPr>
        <w:rFonts w:ascii="Arial" w:hAnsi="Arial" w:cs="Arial"/>
        <w:sz w:val="16"/>
        <w:szCs w:val="16"/>
      </w:rPr>
    </w:pPr>
    <w:r>
      <w:rPr>
        <w:rFonts w:ascii="Arial" w:hAnsi="Arial" w:cs="Arial"/>
        <w:sz w:val="16"/>
        <w:szCs w:val="16"/>
      </w:rPr>
      <w:t>Standard Template version 2.0</w:t>
    </w:r>
  </w:p>
  <w:p w:rsidR="0063098C" w:rsidRDefault="0063098C">
    <w:pPr>
      <w:pStyle w:val="Footer"/>
      <w:jc w:val="right"/>
    </w:pPr>
    <w:r>
      <w:t xml:space="preserve">Page </w:t>
    </w:r>
    <w:r>
      <w:fldChar w:fldCharType="begin"/>
    </w:r>
    <w:r>
      <w:instrText xml:space="preserve"> PAGE   \* MERGEFORMAT </w:instrText>
    </w:r>
    <w:r>
      <w:fldChar w:fldCharType="separate"/>
    </w:r>
    <w:r>
      <w:rPr>
        <w:noProof/>
      </w:rPr>
      <w:t>21</w:t>
    </w:r>
    <w:r>
      <w:fldChar w:fldCharType="end"/>
    </w:r>
    <w:r>
      <w:t xml:space="preserve"> of </w:t>
    </w:r>
    <w:sdt>
      <w:sdtPr>
        <w:id w:val="-1853795967"/>
        <w:docPartObj>
          <w:docPartGallery w:val="Page Numbers (Bottom of Page)"/>
          <w:docPartUnique/>
        </w:docPartObj>
      </w:sdtPr>
      <w:sdtEndPr>
        <w:rPr>
          <w:noProof/>
        </w:rPr>
      </w:sdtEndPr>
      <w:sdtContent>
        <w:fldSimple w:instr=" NUMPAGES   \* MERGEFORMAT ">
          <w:r>
            <w:rPr>
              <w:noProof/>
            </w:rPr>
            <w:t>36</w:t>
          </w:r>
        </w:fldSimple>
      </w:sdtContent>
    </w:sdt>
  </w:p>
  <w:p w:rsidR="0063098C" w:rsidRDefault="0063098C">
    <w:pPr>
      <w:pStyle w:val="Footer"/>
    </w:pPr>
  </w:p>
  <w:p w:rsidR="0063098C" w:rsidRDefault="0063098C"/>
  <w:p w:rsidR="0063098C" w:rsidRDefault="006309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891" w:rsidRDefault="00B33891">
      <w:pPr>
        <w:spacing w:after="0" w:line="240" w:lineRule="auto"/>
      </w:pPr>
      <w:r>
        <w:separator/>
      </w:r>
    </w:p>
    <w:p w:rsidR="00B33891" w:rsidRDefault="00B33891"/>
  </w:footnote>
  <w:footnote w:type="continuationSeparator" w:id="0">
    <w:p w:rsidR="00B33891" w:rsidRDefault="00B33891">
      <w:pPr>
        <w:spacing w:after="0" w:line="240" w:lineRule="auto"/>
      </w:pPr>
      <w:r>
        <w:continuationSeparator/>
      </w:r>
    </w:p>
    <w:p w:rsidR="00B33891" w:rsidRDefault="00B33891"/>
  </w:footnote>
  <w:footnote w:id="1">
    <w:p w:rsidR="0063098C" w:rsidRDefault="0063098C">
      <w:pPr>
        <w:pStyle w:val="FootnoteText1"/>
        <w:rPr>
          <w:rFonts w:ascii="Arial" w:hAnsi="Arial" w:cs="Arial"/>
        </w:rPr>
      </w:pPr>
      <w:r>
        <w:rPr>
          <w:rStyle w:val="FootnoteReference"/>
          <w:rFonts w:ascii="Arial" w:hAnsi="Arial" w:cs="Arial"/>
        </w:rPr>
        <w:footnoteRef/>
      </w:r>
      <w:r>
        <w:rPr>
          <w:rFonts w:ascii="Arial" w:hAnsi="Arial" w:cs="Arial"/>
        </w:rPr>
        <w:t xml:space="preserve"> Inclusion does not imply that TUPE applies.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9AB"/>
    <w:multiLevelType w:val="hybridMultilevel"/>
    <w:tmpl w:val="16E49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05FCE"/>
    <w:multiLevelType w:val="multilevel"/>
    <w:tmpl w:val="E4DC6B04"/>
    <w:lvl w:ilvl="0">
      <w:start w:val="1"/>
      <w:numFmt w:val="decimal"/>
      <w:pStyle w:val="H1S1A"/>
      <w:lvlText w:val="%1"/>
      <w:lvlJc w:val="left"/>
      <w:pPr>
        <w:ind w:left="432" w:hanging="432"/>
      </w:pPr>
      <w:rPr>
        <w:rFonts w:hint="default"/>
      </w:rPr>
    </w:lvl>
    <w:lvl w:ilvl="1">
      <w:start w:val="1"/>
      <w:numFmt w:val="decimal"/>
      <w:pStyle w:val="H2S1A"/>
      <w:isLgl/>
      <w:lvlText w:val="%1.%2"/>
      <w:lvlJc w:val="left"/>
      <w:pPr>
        <w:ind w:left="576" w:hanging="576"/>
      </w:pPr>
      <w:rPr>
        <w:rFonts w:hint="default"/>
      </w:rPr>
    </w:lvl>
    <w:lvl w:ilvl="2">
      <w:start w:val="1"/>
      <w:numFmt w:val="decimal"/>
      <w:pStyle w:val="H3S1A"/>
      <w:lvlText w:val="%1.%2.%3"/>
      <w:lvlJc w:val="left"/>
      <w:pPr>
        <w:ind w:left="720" w:hanging="720"/>
      </w:pPr>
      <w:rPr>
        <w:rFonts w:hint="default"/>
      </w:rPr>
    </w:lvl>
    <w:lvl w:ilvl="3">
      <w:start w:val="1"/>
      <w:numFmt w:val="decimal"/>
      <w:lvlText w:val="%1.%2.%3.%4"/>
      <w:lvlJc w:val="left"/>
      <w:pPr>
        <w:ind w:left="228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4E45C9D"/>
    <w:multiLevelType w:val="multilevel"/>
    <w:tmpl w:val="5678C5E6"/>
    <w:lvl w:ilvl="0">
      <w:start w:val="1"/>
      <w:numFmt w:val="decimal"/>
      <w:pStyle w:val="H1S1G"/>
      <w:lvlText w:val="%1"/>
      <w:lvlJc w:val="left"/>
      <w:pPr>
        <w:ind w:left="432" w:hanging="432"/>
      </w:pPr>
    </w:lvl>
    <w:lvl w:ilvl="1">
      <w:start w:val="1"/>
      <w:numFmt w:val="decimal"/>
      <w:pStyle w:val="H2S1G"/>
      <w:lvlText w:val="%1.%2"/>
      <w:lvlJc w:val="left"/>
      <w:pPr>
        <w:ind w:left="576" w:hanging="576"/>
      </w:pPr>
    </w:lvl>
    <w:lvl w:ilvl="2">
      <w:start w:val="1"/>
      <w:numFmt w:val="decimal"/>
      <w:pStyle w:val="H3S1G"/>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79A5132"/>
    <w:multiLevelType w:val="hybridMultilevel"/>
    <w:tmpl w:val="EF6CBA1E"/>
    <w:lvl w:ilvl="0" w:tplc="7270A854">
      <w:start w:val="1"/>
      <w:numFmt w:val="lowerLetter"/>
      <w:lvlText w:val="(%1)"/>
      <w:lvlJc w:val="left"/>
      <w:pPr>
        <w:ind w:left="2882" w:hanging="600"/>
      </w:pPr>
      <w:rPr>
        <w:rFonts w:hint="default"/>
      </w:rPr>
    </w:lvl>
    <w:lvl w:ilvl="1" w:tplc="AF6AF3B6">
      <w:start w:val="1"/>
      <w:numFmt w:val="lowerRoman"/>
      <w:lvlText w:val="(%2)"/>
      <w:lvlJc w:val="left"/>
      <w:pPr>
        <w:ind w:left="3195" w:hanging="360"/>
      </w:pPr>
      <w:rPr>
        <w:rFonts w:hint="default"/>
      </w:rPr>
    </w:lvl>
    <w:lvl w:ilvl="2" w:tplc="0809001B" w:tentative="1">
      <w:start w:val="1"/>
      <w:numFmt w:val="lowerRoman"/>
      <w:lvlText w:val="%3."/>
      <w:lvlJc w:val="right"/>
      <w:pPr>
        <w:ind w:left="4082" w:hanging="180"/>
      </w:pPr>
    </w:lvl>
    <w:lvl w:ilvl="3" w:tplc="0809000F" w:tentative="1">
      <w:start w:val="1"/>
      <w:numFmt w:val="decimal"/>
      <w:lvlText w:val="%4."/>
      <w:lvlJc w:val="left"/>
      <w:pPr>
        <w:ind w:left="4802" w:hanging="360"/>
      </w:pPr>
    </w:lvl>
    <w:lvl w:ilvl="4" w:tplc="08090019" w:tentative="1">
      <w:start w:val="1"/>
      <w:numFmt w:val="lowerLetter"/>
      <w:lvlText w:val="%5."/>
      <w:lvlJc w:val="left"/>
      <w:pPr>
        <w:ind w:left="5522" w:hanging="360"/>
      </w:pPr>
    </w:lvl>
    <w:lvl w:ilvl="5" w:tplc="0809001B" w:tentative="1">
      <w:start w:val="1"/>
      <w:numFmt w:val="lowerRoman"/>
      <w:lvlText w:val="%6."/>
      <w:lvlJc w:val="right"/>
      <w:pPr>
        <w:ind w:left="6242" w:hanging="180"/>
      </w:pPr>
    </w:lvl>
    <w:lvl w:ilvl="6" w:tplc="0809000F" w:tentative="1">
      <w:start w:val="1"/>
      <w:numFmt w:val="decimal"/>
      <w:lvlText w:val="%7."/>
      <w:lvlJc w:val="left"/>
      <w:pPr>
        <w:ind w:left="6962" w:hanging="360"/>
      </w:pPr>
    </w:lvl>
    <w:lvl w:ilvl="7" w:tplc="08090019" w:tentative="1">
      <w:start w:val="1"/>
      <w:numFmt w:val="lowerLetter"/>
      <w:lvlText w:val="%8."/>
      <w:lvlJc w:val="left"/>
      <w:pPr>
        <w:ind w:left="7682" w:hanging="360"/>
      </w:pPr>
    </w:lvl>
    <w:lvl w:ilvl="8" w:tplc="0809001B" w:tentative="1">
      <w:start w:val="1"/>
      <w:numFmt w:val="lowerRoman"/>
      <w:lvlText w:val="%9."/>
      <w:lvlJc w:val="right"/>
      <w:pPr>
        <w:ind w:left="8402" w:hanging="180"/>
      </w:pPr>
    </w:lvl>
  </w:abstractNum>
  <w:abstractNum w:abstractNumId="4" w15:restartNumberingAfterBreak="0">
    <w:nsid w:val="0F3A6242"/>
    <w:multiLevelType w:val="multilevel"/>
    <w:tmpl w:val="C24EB95C"/>
    <w:lvl w:ilvl="0">
      <w:start w:val="1"/>
      <w:numFmt w:val="decimal"/>
      <w:pStyle w:val="H1S8PC"/>
      <w:lvlText w:val="%1"/>
      <w:lvlJc w:val="left"/>
      <w:pPr>
        <w:ind w:left="432" w:hanging="432"/>
      </w:pPr>
      <w:rPr>
        <w:rFonts w:hint="default"/>
      </w:rPr>
    </w:lvl>
    <w:lvl w:ilvl="1">
      <w:start w:val="1"/>
      <w:numFmt w:val="decimal"/>
      <w:pStyle w:val="H2S8PC"/>
      <w:lvlText w:val="%1.%2"/>
      <w:lvlJc w:val="left"/>
      <w:pPr>
        <w:ind w:left="576" w:hanging="576"/>
      </w:pPr>
      <w:rPr>
        <w:rFonts w:hint="default"/>
      </w:rPr>
    </w:lvl>
    <w:lvl w:ilvl="2">
      <w:start w:val="1"/>
      <w:numFmt w:val="decimal"/>
      <w:pStyle w:val="H3S8PC"/>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lowerLetter"/>
      <w:lvlText w:val="(%5)"/>
      <w:lvlJc w:val="left"/>
      <w:pPr>
        <w:ind w:left="1717" w:hanging="1008"/>
      </w:pPr>
      <w:rPr>
        <w:rFonts w:ascii="Arial" w:eastAsiaTheme="minorEastAsia" w:hAnsi="Arial" w:cs="Arial"/>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7C51737"/>
    <w:multiLevelType w:val="hybridMultilevel"/>
    <w:tmpl w:val="50B227B8"/>
    <w:lvl w:ilvl="0" w:tplc="174C427E">
      <w:start w:val="1"/>
      <w:numFmt w:val="lowerLetter"/>
      <w:lvlText w:val="(%1)"/>
      <w:lvlJc w:val="left"/>
      <w:pPr>
        <w:ind w:left="2882" w:hanging="600"/>
      </w:pPr>
      <w:rPr>
        <w:rFonts w:hint="default"/>
      </w:rPr>
    </w:lvl>
    <w:lvl w:ilvl="1" w:tplc="08090019">
      <w:start w:val="1"/>
      <w:numFmt w:val="lowerLetter"/>
      <w:lvlText w:val="%2."/>
      <w:lvlJc w:val="left"/>
      <w:pPr>
        <w:ind w:left="3362" w:hanging="360"/>
      </w:pPr>
    </w:lvl>
    <w:lvl w:ilvl="2" w:tplc="0809001B" w:tentative="1">
      <w:start w:val="1"/>
      <w:numFmt w:val="lowerRoman"/>
      <w:lvlText w:val="%3."/>
      <w:lvlJc w:val="right"/>
      <w:pPr>
        <w:ind w:left="4082" w:hanging="180"/>
      </w:pPr>
    </w:lvl>
    <w:lvl w:ilvl="3" w:tplc="0809000F" w:tentative="1">
      <w:start w:val="1"/>
      <w:numFmt w:val="decimal"/>
      <w:lvlText w:val="%4."/>
      <w:lvlJc w:val="left"/>
      <w:pPr>
        <w:ind w:left="4802" w:hanging="360"/>
      </w:pPr>
    </w:lvl>
    <w:lvl w:ilvl="4" w:tplc="08090019" w:tentative="1">
      <w:start w:val="1"/>
      <w:numFmt w:val="lowerLetter"/>
      <w:lvlText w:val="%5."/>
      <w:lvlJc w:val="left"/>
      <w:pPr>
        <w:ind w:left="5522" w:hanging="360"/>
      </w:pPr>
    </w:lvl>
    <w:lvl w:ilvl="5" w:tplc="0809001B" w:tentative="1">
      <w:start w:val="1"/>
      <w:numFmt w:val="lowerRoman"/>
      <w:lvlText w:val="%6."/>
      <w:lvlJc w:val="right"/>
      <w:pPr>
        <w:ind w:left="6242" w:hanging="180"/>
      </w:pPr>
    </w:lvl>
    <w:lvl w:ilvl="6" w:tplc="0809000F" w:tentative="1">
      <w:start w:val="1"/>
      <w:numFmt w:val="decimal"/>
      <w:lvlText w:val="%7."/>
      <w:lvlJc w:val="left"/>
      <w:pPr>
        <w:ind w:left="6962" w:hanging="360"/>
      </w:pPr>
    </w:lvl>
    <w:lvl w:ilvl="7" w:tplc="08090019" w:tentative="1">
      <w:start w:val="1"/>
      <w:numFmt w:val="lowerLetter"/>
      <w:lvlText w:val="%8."/>
      <w:lvlJc w:val="left"/>
      <w:pPr>
        <w:ind w:left="7682" w:hanging="360"/>
      </w:pPr>
    </w:lvl>
    <w:lvl w:ilvl="8" w:tplc="0809001B" w:tentative="1">
      <w:start w:val="1"/>
      <w:numFmt w:val="lowerRoman"/>
      <w:lvlText w:val="%9."/>
      <w:lvlJc w:val="right"/>
      <w:pPr>
        <w:ind w:left="8402" w:hanging="180"/>
      </w:pPr>
    </w:lvl>
  </w:abstractNum>
  <w:abstractNum w:abstractNumId="6" w15:restartNumberingAfterBreak="0">
    <w:nsid w:val="1C510E15"/>
    <w:multiLevelType w:val="hybridMultilevel"/>
    <w:tmpl w:val="A336B984"/>
    <w:lvl w:ilvl="0" w:tplc="8D58118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5D2812"/>
    <w:multiLevelType w:val="hybridMultilevel"/>
    <w:tmpl w:val="2102B9FE"/>
    <w:lvl w:ilvl="0" w:tplc="4718C7F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8" w15:restartNumberingAfterBreak="0">
    <w:nsid w:val="294A271B"/>
    <w:multiLevelType w:val="hybridMultilevel"/>
    <w:tmpl w:val="EBA4A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83EE9"/>
    <w:multiLevelType w:val="hybridMultilevel"/>
    <w:tmpl w:val="84A2B59E"/>
    <w:lvl w:ilvl="0" w:tplc="221CE70A">
      <w:start w:val="1"/>
      <w:numFmt w:val="bullet"/>
      <w:pStyle w:val="bulletS8PC"/>
      <w:lvlText w:val=""/>
      <w:lvlJc w:val="left"/>
      <w:pPr>
        <w:ind w:left="1069" w:hanging="360"/>
      </w:pPr>
      <w:rPr>
        <w:rFonts w:ascii="Symbol" w:hAnsi="Symbol" w:hint="default"/>
      </w:rPr>
    </w:lvl>
    <w:lvl w:ilvl="1" w:tplc="E3887202">
      <w:start w:val="1"/>
      <w:numFmt w:val="bullet"/>
      <w:pStyle w:val="bulletindentS8PC"/>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2AA960C8"/>
    <w:multiLevelType w:val="multilevel"/>
    <w:tmpl w:val="2530F0D0"/>
    <w:name w:val="Plato Schedule Numbering List"/>
    <w:lvl w:ilvl="0">
      <w:start w:val="1"/>
      <w:numFmt w:val="decimal"/>
      <w:pStyle w:val="ScheduleL1"/>
      <w:lvlText w:val="%1."/>
      <w:lvlJc w:val="left"/>
      <w:pPr>
        <w:tabs>
          <w:tab w:val="num" w:pos="720"/>
        </w:tabs>
        <w:ind w:left="720" w:hanging="720"/>
      </w:pPr>
      <w:rPr>
        <w:b/>
        <w:i w:val="0"/>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11" w15:restartNumberingAfterBreak="0">
    <w:nsid w:val="2C1D0B24"/>
    <w:multiLevelType w:val="hybridMultilevel"/>
    <w:tmpl w:val="1F0A086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2C3657BF"/>
    <w:multiLevelType w:val="hybridMultilevel"/>
    <w:tmpl w:val="FC6438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ECC7519"/>
    <w:multiLevelType w:val="hybridMultilevel"/>
    <w:tmpl w:val="0948734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316F2D79"/>
    <w:multiLevelType w:val="hybridMultilevel"/>
    <w:tmpl w:val="DC183912"/>
    <w:lvl w:ilvl="0" w:tplc="7B2854A0">
      <w:start w:val="1"/>
      <w:numFmt w:val="lowerLetter"/>
      <w:lvlText w:val="(%1)"/>
      <w:lvlJc w:val="left"/>
      <w:pPr>
        <w:ind w:left="2642" w:hanging="360"/>
      </w:pPr>
      <w:rPr>
        <w:rFonts w:hint="default"/>
      </w:rPr>
    </w:lvl>
    <w:lvl w:ilvl="1" w:tplc="08090019" w:tentative="1">
      <w:start w:val="1"/>
      <w:numFmt w:val="lowerLetter"/>
      <w:lvlText w:val="%2."/>
      <w:lvlJc w:val="left"/>
      <w:pPr>
        <w:ind w:left="3362" w:hanging="360"/>
      </w:pPr>
    </w:lvl>
    <w:lvl w:ilvl="2" w:tplc="0809001B" w:tentative="1">
      <w:start w:val="1"/>
      <w:numFmt w:val="lowerRoman"/>
      <w:lvlText w:val="%3."/>
      <w:lvlJc w:val="right"/>
      <w:pPr>
        <w:ind w:left="4082" w:hanging="180"/>
      </w:pPr>
    </w:lvl>
    <w:lvl w:ilvl="3" w:tplc="0809000F" w:tentative="1">
      <w:start w:val="1"/>
      <w:numFmt w:val="decimal"/>
      <w:lvlText w:val="%4."/>
      <w:lvlJc w:val="left"/>
      <w:pPr>
        <w:ind w:left="4802" w:hanging="360"/>
      </w:pPr>
    </w:lvl>
    <w:lvl w:ilvl="4" w:tplc="08090019" w:tentative="1">
      <w:start w:val="1"/>
      <w:numFmt w:val="lowerLetter"/>
      <w:lvlText w:val="%5."/>
      <w:lvlJc w:val="left"/>
      <w:pPr>
        <w:ind w:left="5522" w:hanging="360"/>
      </w:pPr>
    </w:lvl>
    <w:lvl w:ilvl="5" w:tplc="0809001B" w:tentative="1">
      <w:start w:val="1"/>
      <w:numFmt w:val="lowerRoman"/>
      <w:lvlText w:val="%6."/>
      <w:lvlJc w:val="right"/>
      <w:pPr>
        <w:ind w:left="6242" w:hanging="180"/>
      </w:pPr>
    </w:lvl>
    <w:lvl w:ilvl="6" w:tplc="0809000F" w:tentative="1">
      <w:start w:val="1"/>
      <w:numFmt w:val="decimal"/>
      <w:lvlText w:val="%7."/>
      <w:lvlJc w:val="left"/>
      <w:pPr>
        <w:ind w:left="6962" w:hanging="360"/>
      </w:pPr>
    </w:lvl>
    <w:lvl w:ilvl="7" w:tplc="08090019" w:tentative="1">
      <w:start w:val="1"/>
      <w:numFmt w:val="lowerLetter"/>
      <w:lvlText w:val="%8."/>
      <w:lvlJc w:val="left"/>
      <w:pPr>
        <w:ind w:left="7682" w:hanging="360"/>
      </w:pPr>
    </w:lvl>
    <w:lvl w:ilvl="8" w:tplc="0809001B" w:tentative="1">
      <w:start w:val="1"/>
      <w:numFmt w:val="lowerRoman"/>
      <w:lvlText w:val="%9."/>
      <w:lvlJc w:val="right"/>
      <w:pPr>
        <w:ind w:left="8402" w:hanging="180"/>
      </w:pPr>
    </w:lvl>
  </w:abstractNum>
  <w:abstractNum w:abstractNumId="15" w15:restartNumberingAfterBreak="0">
    <w:nsid w:val="337D02E5"/>
    <w:multiLevelType w:val="multilevel"/>
    <w:tmpl w:val="A234269A"/>
    <w:lvl w:ilvl="0">
      <w:start w:val="1"/>
      <w:numFmt w:val="decimal"/>
      <w:pStyle w:val="H1S1D"/>
      <w:lvlText w:val="%1"/>
      <w:lvlJc w:val="left"/>
      <w:pPr>
        <w:ind w:left="432" w:hanging="432"/>
      </w:pPr>
      <w:rPr>
        <w:rFonts w:hint="default"/>
      </w:rPr>
    </w:lvl>
    <w:lvl w:ilvl="1">
      <w:start w:val="1"/>
      <w:numFmt w:val="decimal"/>
      <w:pStyle w:val="H2S1D"/>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3BE2E92"/>
    <w:multiLevelType w:val="hybridMultilevel"/>
    <w:tmpl w:val="C422C176"/>
    <w:lvl w:ilvl="0" w:tplc="60C28042">
      <w:start w:val="1"/>
      <w:numFmt w:val="lowerLetter"/>
      <w:lvlText w:val="(%1)"/>
      <w:lvlJc w:val="left"/>
      <w:pPr>
        <w:ind w:left="2882" w:hanging="600"/>
      </w:pPr>
      <w:rPr>
        <w:rFonts w:hint="default"/>
      </w:rPr>
    </w:lvl>
    <w:lvl w:ilvl="1" w:tplc="08090019">
      <w:start w:val="1"/>
      <w:numFmt w:val="lowerLetter"/>
      <w:lvlText w:val="%2."/>
      <w:lvlJc w:val="left"/>
      <w:pPr>
        <w:ind w:left="3362" w:hanging="360"/>
      </w:pPr>
    </w:lvl>
    <w:lvl w:ilvl="2" w:tplc="0809001B" w:tentative="1">
      <w:start w:val="1"/>
      <w:numFmt w:val="lowerRoman"/>
      <w:lvlText w:val="%3."/>
      <w:lvlJc w:val="right"/>
      <w:pPr>
        <w:ind w:left="4082" w:hanging="180"/>
      </w:pPr>
    </w:lvl>
    <w:lvl w:ilvl="3" w:tplc="0809000F" w:tentative="1">
      <w:start w:val="1"/>
      <w:numFmt w:val="decimal"/>
      <w:lvlText w:val="%4."/>
      <w:lvlJc w:val="left"/>
      <w:pPr>
        <w:ind w:left="4802" w:hanging="360"/>
      </w:pPr>
    </w:lvl>
    <w:lvl w:ilvl="4" w:tplc="08090019" w:tentative="1">
      <w:start w:val="1"/>
      <w:numFmt w:val="lowerLetter"/>
      <w:lvlText w:val="%5."/>
      <w:lvlJc w:val="left"/>
      <w:pPr>
        <w:ind w:left="5522" w:hanging="360"/>
      </w:pPr>
    </w:lvl>
    <w:lvl w:ilvl="5" w:tplc="0809001B" w:tentative="1">
      <w:start w:val="1"/>
      <w:numFmt w:val="lowerRoman"/>
      <w:lvlText w:val="%6."/>
      <w:lvlJc w:val="right"/>
      <w:pPr>
        <w:ind w:left="6242" w:hanging="180"/>
      </w:pPr>
    </w:lvl>
    <w:lvl w:ilvl="6" w:tplc="0809000F" w:tentative="1">
      <w:start w:val="1"/>
      <w:numFmt w:val="decimal"/>
      <w:lvlText w:val="%7."/>
      <w:lvlJc w:val="left"/>
      <w:pPr>
        <w:ind w:left="6962" w:hanging="360"/>
      </w:pPr>
    </w:lvl>
    <w:lvl w:ilvl="7" w:tplc="08090019" w:tentative="1">
      <w:start w:val="1"/>
      <w:numFmt w:val="lowerLetter"/>
      <w:lvlText w:val="%8."/>
      <w:lvlJc w:val="left"/>
      <w:pPr>
        <w:ind w:left="7682" w:hanging="360"/>
      </w:pPr>
    </w:lvl>
    <w:lvl w:ilvl="8" w:tplc="0809001B" w:tentative="1">
      <w:start w:val="1"/>
      <w:numFmt w:val="lowerRoman"/>
      <w:lvlText w:val="%9."/>
      <w:lvlJc w:val="right"/>
      <w:pPr>
        <w:ind w:left="8402" w:hanging="180"/>
      </w:pPr>
    </w:lvl>
  </w:abstractNum>
  <w:abstractNum w:abstractNumId="17" w15:restartNumberingAfterBreak="0">
    <w:nsid w:val="36552126"/>
    <w:multiLevelType w:val="hybridMultilevel"/>
    <w:tmpl w:val="B5CC0A6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3FEA40A6"/>
    <w:multiLevelType w:val="multilevel"/>
    <w:tmpl w:val="3D623A2C"/>
    <w:lvl w:ilvl="0">
      <w:start w:val="1"/>
      <w:numFmt w:val="decimal"/>
      <w:pStyle w:val="H1S1C"/>
      <w:isLgl/>
      <w:lvlText w:val="%1"/>
      <w:lvlJc w:val="left"/>
      <w:pPr>
        <w:ind w:left="432" w:hanging="432"/>
      </w:pPr>
      <w:rPr>
        <w:rFonts w:hint="default"/>
      </w:rPr>
    </w:lvl>
    <w:lvl w:ilvl="1">
      <w:start w:val="1"/>
      <w:numFmt w:val="decimal"/>
      <w:pStyle w:val="H2S1C"/>
      <w:lvlText w:val="%1.%2"/>
      <w:lvlJc w:val="left"/>
      <w:pPr>
        <w:ind w:left="576" w:hanging="576"/>
      </w:pPr>
      <w:rPr>
        <w:rFonts w:hint="default"/>
      </w:rPr>
    </w:lvl>
    <w:lvl w:ilvl="2">
      <w:start w:val="1"/>
      <w:numFmt w:val="decimal"/>
      <w:pStyle w:val="H3S1C"/>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69D4B9A"/>
    <w:multiLevelType w:val="multilevel"/>
    <w:tmpl w:val="53A8E092"/>
    <w:lvl w:ilvl="0">
      <w:start w:val="1"/>
      <w:numFmt w:val="decimal"/>
      <w:pStyle w:val="A1-Lev1Clause"/>
      <w:lvlText w:val="%1."/>
      <w:lvlJc w:val="left"/>
      <w:pPr>
        <w:tabs>
          <w:tab w:val="num" w:pos="862"/>
        </w:tabs>
        <w:ind w:left="862" w:hanging="720"/>
      </w:pPr>
      <w:rPr>
        <w:rFonts w:ascii="Trebuchet MS" w:eastAsia="Times New Roman" w:hAnsi="Trebuchet MS" w:cs="Times New Roman"/>
        <w:caps w:val="0"/>
        <w:effect w:val="none"/>
      </w:rPr>
    </w:lvl>
    <w:lvl w:ilvl="1">
      <w:start w:val="1"/>
      <w:numFmt w:val="decimal"/>
      <w:pStyle w:val="A2-Lev2Clause"/>
      <w:lvlText w:val="%1.%2"/>
      <w:lvlJc w:val="left"/>
      <w:pPr>
        <w:tabs>
          <w:tab w:val="num" w:pos="810"/>
        </w:tabs>
        <w:ind w:left="810" w:hanging="720"/>
      </w:pPr>
      <w:rPr>
        <w:rFonts w:hint="default"/>
        <w:b w:val="0"/>
        <w:caps w:val="0"/>
        <w:effect w:val="none"/>
      </w:rPr>
    </w:lvl>
    <w:lvl w:ilvl="2">
      <w:start w:val="1"/>
      <w:numFmt w:val="decimal"/>
      <w:pStyle w:val="A3-Lev3Clause"/>
      <w:lvlText w:val="%1.%2.%3"/>
      <w:lvlJc w:val="left"/>
      <w:pPr>
        <w:tabs>
          <w:tab w:val="num" w:pos="1800"/>
        </w:tabs>
        <w:ind w:left="1800" w:hanging="1080"/>
      </w:pPr>
      <w:rPr>
        <w:rFonts w:cs="Times New Roman" w:hint="default"/>
        <w:b w:val="0"/>
        <w:bCs w:val="0"/>
        <w:i w:val="0"/>
        <w:iCs w:val="0"/>
        <w:smallCaps w:val="0"/>
        <w:strike w:val="0"/>
        <w:dstrike w:val="0"/>
        <w:noProof w:val="0"/>
        <w:vanish w:val="0"/>
        <w:color w:val="00000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2988"/>
        </w:tabs>
        <w:ind w:left="2988"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4A153CC8"/>
    <w:multiLevelType w:val="multilevel"/>
    <w:tmpl w:val="77CE8E56"/>
    <w:lvl w:ilvl="0">
      <w:start w:val="1"/>
      <w:numFmt w:val="decimal"/>
      <w:pStyle w:val="H1S1"/>
      <w:lvlText w:val="%1"/>
      <w:lvlJc w:val="left"/>
      <w:pPr>
        <w:ind w:left="432" w:hanging="432"/>
      </w:pPr>
      <w:rPr>
        <w:rFonts w:hint="default"/>
      </w:rPr>
    </w:lvl>
    <w:lvl w:ilvl="1">
      <w:start w:val="1"/>
      <w:numFmt w:val="decimal"/>
      <w:pStyle w:val="H2S1"/>
      <w:lvlText w:val="%1.%2"/>
      <w:lvlJc w:val="left"/>
      <w:pPr>
        <w:ind w:left="576" w:hanging="576"/>
      </w:pPr>
      <w:rPr>
        <w:rFonts w:hint="default"/>
      </w:rPr>
    </w:lvl>
    <w:lvl w:ilvl="2">
      <w:start w:val="1"/>
      <w:numFmt w:val="decimal"/>
      <w:pStyle w:val="H3S1"/>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A376A8D"/>
    <w:multiLevelType w:val="multilevel"/>
    <w:tmpl w:val="52C48EC4"/>
    <w:lvl w:ilvl="0">
      <w:start w:val="1"/>
      <w:numFmt w:val="decimal"/>
      <w:lvlRestart w:val="0"/>
      <w:pStyle w:val="SchHead"/>
      <w:suff w:val="space"/>
      <w:lvlText w:val="SCHEDULE %1: "/>
      <w:lvlJc w:val="left"/>
      <w:pPr>
        <w:ind w:left="0" w:firstLine="0"/>
      </w:pPr>
      <w:rPr>
        <w:rFonts w:ascii="Arial" w:hAnsi="Arial" w:cs="Arial" w:hint="default"/>
        <w:caps w:val="0"/>
        <w:sz w:val="20"/>
        <w:effect w:val="none"/>
      </w:rPr>
    </w:lvl>
    <w:lvl w:ilvl="1">
      <w:start w:val="1"/>
      <w:numFmt w:val="decimal"/>
      <w:pStyle w:val="SchPart"/>
      <w:suff w:val="space"/>
      <w:lvlText w:val="Part %2: "/>
      <w:lvlJc w:val="left"/>
      <w:pPr>
        <w:ind w:left="0"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EAA0E2B"/>
    <w:multiLevelType w:val="hybridMultilevel"/>
    <w:tmpl w:val="989635A4"/>
    <w:lvl w:ilvl="0" w:tplc="9DE60DAA">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3" w15:restartNumberingAfterBreak="0">
    <w:nsid w:val="557D5533"/>
    <w:multiLevelType w:val="hybridMultilevel"/>
    <w:tmpl w:val="9E9EAA0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58BD22F8"/>
    <w:multiLevelType w:val="hybridMultilevel"/>
    <w:tmpl w:val="9D069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195591"/>
    <w:multiLevelType w:val="multilevel"/>
    <w:tmpl w:val="1804C580"/>
    <w:lvl w:ilvl="0">
      <w:start w:val="1"/>
      <w:numFmt w:val="decimal"/>
      <w:pStyle w:val="H1S1F"/>
      <w:lvlText w:val="%1"/>
      <w:lvlJc w:val="left"/>
      <w:pPr>
        <w:ind w:left="432" w:hanging="432"/>
      </w:pPr>
      <w:rPr>
        <w:rFonts w:hint="default"/>
      </w:rPr>
    </w:lvl>
    <w:lvl w:ilvl="1">
      <w:start w:val="1"/>
      <w:numFmt w:val="decimal"/>
      <w:pStyle w:val="H2S1F"/>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E897AF1"/>
    <w:multiLevelType w:val="hybridMultilevel"/>
    <w:tmpl w:val="0E261644"/>
    <w:lvl w:ilvl="0" w:tplc="3C6A2D58">
      <w:start w:val="1"/>
      <w:numFmt w:val="lowerLetter"/>
      <w:lvlText w:val="(%1)"/>
      <w:lvlJc w:val="left"/>
      <w:pPr>
        <w:ind w:left="2642" w:hanging="360"/>
      </w:pPr>
      <w:rPr>
        <w:rFonts w:hint="default"/>
      </w:rPr>
    </w:lvl>
    <w:lvl w:ilvl="1" w:tplc="08090019" w:tentative="1">
      <w:start w:val="1"/>
      <w:numFmt w:val="lowerLetter"/>
      <w:lvlText w:val="%2."/>
      <w:lvlJc w:val="left"/>
      <w:pPr>
        <w:ind w:left="3362" w:hanging="360"/>
      </w:pPr>
    </w:lvl>
    <w:lvl w:ilvl="2" w:tplc="0809001B" w:tentative="1">
      <w:start w:val="1"/>
      <w:numFmt w:val="lowerRoman"/>
      <w:lvlText w:val="%3."/>
      <w:lvlJc w:val="right"/>
      <w:pPr>
        <w:ind w:left="4082" w:hanging="180"/>
      </w:pPr>
    </w:lvl>
    <w:lvl w:ilvl="3" w:tplc="0809000F" w:tentative="1">
      <w:start w:val="1"/>
      <w:numFmt w:val="decimal"/>
      <w:lvlText w:val="%4."/>
      <w:lvlJc w:val="left"/>
      <w:pPr>
        <w:ind w:left="4802" w:hanging="360"/>
      </w:pPr>
    </w:lvl>
    <w:lvl w:ilvl="4" w:tplc="08090019" w:tentative="1">
      <w:start w:val="1"/>
      <w:numFmt w:val="lowerLetter"/>
      <w:lvlText w:val="%5."/>
      <w:lvlJc w:val="left"/>
      <w:pPr>
        <w:ind w:left="5522" w:hanging="360"/>
      </w:pPr>
    </w:lvl>
    <w:lvl w:ilvl="5" w:tplc="0809001B" w:tentative="1">
      <w:start w:val="1"/>
      <w:numFmt w:val="lowerRoman"/>
      <w:lvlText w:val="%6."/>
      <w:lvlJc w:val="right"/>
      <w:pPr>
        <w:ind w:left="6242" w:hanging="180"/>
      </w:pPr>
    </w:lvl>
    <w:lvl w:ilvl="6" w:tplc="0809000F" w:tentative="1">
      <w:start w:val="1"/>
      <w:numFmt w:val="decimal"/>
      <w:lvlText w:val="%7."/>
      <w:lvlJc w:val="left"/>
      <w:pPr>
        <w:ind w:left="6962" w:hanging="360"/>
      </w:pPr>
    </w:lvl>
    <w:lvl w:ilvl="7" w:tplc="08090019" w:tentative="1">
      <w:start w:val="1"/>
      <w:numFmt w:val="lowerLetter"/>
      <w:lvlText w:val="%8."/>
      <w:lvlJc w:val="left"/>
      <w:pPr>
        <w:ind w:left="7682" w:hanging="360"/>
      </w:pPr>
    </w:lvl>
    <w:lvl w:ilvl="8" w:tplc="0809001B" w:tentative="1">
      <w:start w:val="1"/>
      <w:numFmt w:val="lowerRoman"/>
      <w:lvlText w:val="%9."/>
      <w:lvlJc w:val="right"/>
      <w:pPr>
        <w:ind w:left="8402" w:hanging="180"/>
      </w:pPr>
    </w:lvl>
  </w:abstractNum>
  <w:abstractNum w:abstractNumId="27" w15:restartNumberingAfterBreak="0">
    <w:nsid w:val="62FC1CEB"/>
    <w:multiLevelType w:val="hybridMultilevel"/>
    <w:tmpl w:val="CC94D7EE"/>
    <w:lvl w:ilvl="0" w:tplc="7C2887A8">
      <w:start w:val="1"/>
      <w:numFmt w:val="bullet"/>
      <w:pStyle w:val="List1"/>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8" w15:restartNumberingAfterBreak="0">
    <w:nsid w:val="69F225B1"/>
    <w:multiLevelType w:val="multilevel"/>
    <w:tmpl w:val="86BEAD70"/>
    <w:lvl w:ilvl="0">
      <w:start w:val="1"/>
      <w:numFmt w:val="bullet"/>
      <w:pStyle w:val="HFRbullet"/>
      <w:lvlText w:val="●"/>
      <w:lvlJc w:val="left"/>
      <w:pPr>
        <w:ind w:left="0" w:firstLine="1080"/>
      </w:pPr>
      <w:rPr>
        <w:rFonts w:ascii="Arial" w:eastAsia="Arial" w:hAnsi="Arial" w:cs="Arial"/>
        <w:u w:val="none"/>
      </w:rPr>
    </w:lvl>
    <w:lvl w:ilvl="1">
      <w:start w:val="1"/>
      <w:numFmt w:val="bullet"/>
      <w:lvlText w:val="○"/>
      <w:lvlJc w:val="left"/>
      <w:pPr>
        <w:ind w:left="720" w:firstLine="2520"/>
      </w:pPr>
      <w:rPr>
        <w:rFonts w:ascii="Arial" w:eastAsia="Arial" w:hAnsi="Arial" w:cs="Arial"/>
        <w:u w:val="none"/>
      </w:rPr>
    </w:lvl>
    <w:lvl w:ilvl="2">
      <w:start w:val="1"/>
      <w:numFmt w:val="bullet"/>
      <w:lvlText w:val="■"/>
      <w:lvlJc w:val="left"/>
      <w:pPr>
        <w:ind w:left="1440" w:firstLine="3960"/>
      </w:pPr>
      <w:rPr>
        <w:rFonts w:ascii="Arial" w:eastAsia="Arial" w:hAnsi="Arial" w:cs="Arial"/>
        <w:u w:val="none"/>
      </w:rPr>
    </w:lvl>
    <w:lvl w:ilvl="3">
      <w:start w:val="1"/>
      <w:numFmt w:val="bullet"/>
      <w:lvlText w:val="●"/>
      <w:lvlJc w:val="left"/>
      <w:pPr>
        <w:ind w:left="2160" w:firstLine="5400"/>
      </w:pPr>
      <w:rPr>
        <w:rFonts w:ascii="Arial" w:eastAsia="Arial" w:hAnsi="Arial" w:cs="Arial"/>
        <w:u w:val="none"/>
      </w:rPr>
    </w:lvl>
    <w:lvl w:ilvl="4">
      <w:start w:val="1"/>
      <w:numFmt w:val="bullet"/>
      <w:lvlText w:val="○"/>
      <w:lvlJc w:val="left"/>
      <w:pPr>
        <w:ind w:left="2880" w:firstLine="6840"/>
      </w:pPr>
      <w:rPr>
        <w:rFonts w:ascii="Arial" w:eastAsia="Arial" w:hAnsi="Arial" w:cs="Arial"/>
        <w:u w:val="none"/>
      </w:rPr>
    </w:lvl>
    <w:lvl w:ilvl="5">
      <w:start w:val="1"/>
      <w:numFmt w:val="bullet"/>
      <w:lvlText w:val="■"/>
      <w:lvlJc w:val="left"/>
      <w:pPr>
        <w:ind w:left="3600" w:firstLine="8280"/>
      </w:pPr>
      <w:rPr>
        <w:rFonts w:ascii="Arial" w:eastAsia="Arial" w:hAnsi="Arial" w:cs="Arial"/>
        <w:u w:val="none"/>
      </w:rPr>
    </w:lvl>
    <w:lvl w:ilvl="6">
      <w:start w:val="1"/>
      <w:numFmt w:val="bullet"/>
      <w:lvlText w:val="●"/>
      <w:lvlJc w:val="left"/>
      <w:pPr>
        <w:ind w:left="4320" w:firstLine="9720"/>
      </w:pPr>
      <w:rPr>
        <w:rFonts w:ascii="Arial" w:eastAsia="Arial" w:hAnsi="Arial" w:cs="Arial"/>
        <w:u w:val="none"/>
      </w:rPr>
    </w:lvl>
    <w:lvl w:ilvl="7">
      <w:start w:val="1"/>
      <w:numFmt w:val="bullet"/>
      <w:lvlText w:val="○"/>
      <w:lvlJc w:val="left"/>
      <w:pPr>
        <w:ind w:left="5040" w:firstLine="11160"/>
      </w:pPr>
      <w:rPr>
        <w:rFonts w:ascii="Arial" w:eastAsia="Arial" w:hAnsi="Arial" w:cs="Arial"/>
        <w:u w:val="none"/>
      </w:rPr>
    </w:lvl>
    <w:lvl w:ilvl="8">
      <w:start w:val="1"/>
      <w:numFmt w:val="bullet"/>
      <w:lvlText w:val="■"/>
      <w:lvlJc w:val="left"/>
      <w:pPr>
        <w:ind w:left="5760" w:firstLine="12600"/>
      </w:pPr>
      <w:rPr>
        <w:rFonts w:ascii="Arial" w:eastAsia="Arial" w:hAnsi="Arial" w:cs="Arial"/>
        <w:u w:val="none"/>
      </w:rPr>
    </w:lvl>
  </w:abstractNum>
  <w:abstractNum w:abstractNumId="29" w15:restartNumberingAfterBreak="0">
    <w:nsid w:val="6B270C81"/>
    <w:multiLevelType w:val="multilevel"/>
    <w:tmpl w:val="166690AE"/>
    <w:lvl w:ilvl="0">
      <w:start w:val="1"/>
      <w:numFmt w:val="decimal"/>
      <w:pStyle w:val="H1S1B"/>
      <w:isLgl/>
      <w:lvlText w:val="%1"/>
      <w:lvlJc w:val="left"/>
      <w:pPr>
        <w:ind w:left="855" w:hanging="855"/>
      </w:pPr>
      <w:rPr>
        <w:rFonts w:hint="default"/>
      </w:rPr>
    </w:lvl>
    <w:lvl w:ilvl="1">
      <w:start w:val="1"/>
      <w:numFmt w:val="decimal"/>
      <w:pStyle w:val="H2S1B"/>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E413FA"/>
    <w:multiLevelType w:val="multilevel"/>
    <w:tmpl w:val="57F609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951731E"/>
    <w:multiLevelType w:val="hybridMultilevel"/>
    <w:tmpl w:val="20DAAB38"/>
    <w:lvl w:ilvl="0" w:tplc="0E8ED760">
      <w:start w:val="1"/>
      <w:numFmt w:val="bullet"/>
      <w:pStyle w:val="H4S1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79F51008"/>
    <w:multiLevelType w:val="multilevel"/>
    <w:tmpl w:val="EC3A2714"/>
    <w:lvl w:ilvl="0">
      <w:start w:val="1"/>
      <w:numFmt w:val="decimal"/>
      <w:pStyle w:val="H1S3"/>
      <w:lvlText w:val="%1."/>
      <w:lvlJc w:val="left"/>
      <w:pPr>
        <w:ind w:left="0" w:firstLine="1080"/>
      </w:pPr>
      <w:rPr>
        <w:rFonts w:hint="default"/>
      </w:rPr>
    </w:lvl>
    <w:lvl w:ilvl="1">
      <w:start w:val="1"/>
      <w:numFmt w:val="decimal"/>
      <w:pStyle w:val="H2S3"/>
      <w:lvlText w:val="%1.%2"/>
      <w:lvlJc w:val="left"/>
      <w:pPr>
        <w:ind w:left="55" w:firstLine="108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3S3"/>
      <w:lvlText w:val="%1.%2.%3"/>
      <w:lvlJc w:val="left"/>
      <w:pPr>
        <w:ind w:left="818" w:firstLine="1440"/>
      </w:pPr>
      <w:rPr>
        <w:rFonts w:hint="default"/>
        <w:b w:val="0"/>
      </w:rPr>
    </w:lvl>
    <w:lvl w:ilvl="3">
      <w:start w:val="1"/>
      <w:numFmt w:val="decimal"/>
      <w:lvlText w:val="%1.%2.%3.%4"/>
      <w:lvlJc w:val="left"/>
      <w:pPr>
        <w:ind w:left="360" w:firstLine="1440"/>
      </w:pPr>
      <w:rPr>
        <w:rFonts w:hint="default"/>
      </w:rPr>
    </w:lvl>
    <w:lvl w:ilvl="4">
      <w:start w:val="1"/>
      <w:numFmt w:val="decimal"/>
      <w:lvlText w:val="%1.%2.%3.%4.%5"/>
      <w:lvlJc w:val="left"/>
      <w:pPr>
        <w:ind w:left="720" w:firstLine="1800"/>
      </w:pPr>
      <w:rPr>
        <w:rFonts w:hint="default"/>
      </w:rPr>
    </w:lvl>
    <w:lvl w:ilvl="5">
      <w:start w:val="1"/>
      <w:numFmt w:val="decimal"/>
      <w:lvlText w:val="%1.%2.%3.%4.%5.%6"/>
      <w:lvlJc w:val="left"/>
      <w:pPr>
        <w:ind w:left="720" w:firstLine="1800"/>
      </w:pPr>
      <w:rPr>
        <w:rFonts w:hint="default"/>
      </w:rPr>
    </w:lvl>
    <w:lvl w:ilvl="6">
      <w:start w:val="1"/>
      <w:numFmt w:val="decimal"/>
      <w:lvlText w:val="%1.%2.%3.%4.%5.%6.%7"/>
      <w:lvlJc w:val="left"/>
      <w:pPr>
        <w:ind w:left="1080" w:firstLine="2160"/>
      </w:pPr>
      <w:rPr>
        <w:rFonts w:hint="default"/>
      </w:rPr>
    </w:lvl>
    <w:lvl w:ilvl="7">
      <w:start w:val="1"/>
      <w:numFmt w:val="decimal"/>
      <w:lvlText w:val="%1.%2.%3.%4.%5.%6.%7.%8"/>
      <w:lvlJc w:val="left"/>
      <w:pPr>
        <w:ind w:left="1080" w:firstLine="2160"/>
      </w:pPr>
      <w:rPr>
        <w:rFonts w:hint="default"/>
      </w:rPr>
    </w:lvl>
    <w:lvl w:ilvl="8">
      <w:start w:val="1"/>
      <w:numFmt w:val="decimal"/>
      <w:lvlText w:val="%1.%2.%3.%4.%5.%6.%7.%8.%9"/>
      <w:lvlJc w:val="left"/>
      <w:pPr>
        <w:ind w:left="1440" w:firstLine="2520"/>
      </w:pPr>
      <w:rPr>
        <w:rFonts w:hint="default"/>
      </w:rPr>
    </w:lvl>
  </w:abstractNum>
  <w:abstractNum w:abstractNumId="33" w15:restartNumberingAfterBreak="0">
    <w:nsid w:val="7BFC4681"/>
    <w:multiLevelType w:val="multilevel"/>
    <w:tmpl w:val="175098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9"/>
  </w:num>
  <w:num w:numId="3">
    <w:abstractNumId w:val="31"/>
  </w:num>
  <w:num w:numId="4">
    <w:abstractNumId w:val="9"/>
  </w:num>
  <w:num w:numId="5">
    <w:abstractNumId w:val="19"/>
  </w:num>
  <w:num w:numId="6">
    <w:abstractNumId w:val="32"/>
  </w:num>
  <w:num w:numId="7">
    <w:abstractNumId w:val="28"/>
  </w:num>
  <w:num w:numId="8">
    <w:abstractNumId w:val="27"/>
  </w:num>
  <w:num w:numId="9">
    <w:abstractNumId w:val="30"/>
  </w:num>
  <w:num w:numId="10">
    <w:abstractNumId w:val="20"/>
  </w:num>
  <w:num w:numId="11">
    <w:abstractNumId w:val="1"/>
  </w:num>
  <w:num w:numId="12">
    <w:abstractNumId w:val="18"/>
  </w:num>
  <w:num w:numId="13">
    <w:abstractNumId w:val="15"/>
  </w:num>
  <w:num w:numId="14">
    <w:abstractNumId w:val="25"/>
  </w:num>
  <w:num w:numId="15">
    <w:abstractNumId w:val="2"/>
  </w:num>
  <w:num w:numId="16">
    <w:abstractNumId w:val="4"/>
  </w:num>
  <w:num w:numId="17">
    <w:abstractNumId w:val="22"/>
  </w:num>
  <w:num w:numId="18">
    <w:abstractNumId w:val="26"/>
  </w:num>
  <w:num w:numId="19">
    <w:abstractNumId w:val="7"/>
  </w:num>
  <w:num w:numId="20">
    <w:abstractNumId w:val="14"/>
  </w:num>
  <w:num w:numId="21">
    <w:abstractNumId w:val="3"/>
  </w:num>
  <w:num w:numId="22">
    <w:abstractNumId w:val="5"/>
  </w:num>
  <w:num w:numId="23">
    <w:abstractNumId w:val="16"/>
  </w:num>
  <w:num w:numId="24">
    <w:abstractNumId w:val="21"/>
  </w:num>
  <w:num w:numId="25">
    <w:abstractNumId w:val="10"/>
  </w:num>
  <w:num w:numId="26">
    <w:abstractNumId w:val="33"/>
  </w:num>
  <w:num w:numId="27">
    <w:abstractNumId w:val="24"/>
  </w:num>
  <w:num w:numId="28">
    <w:abstractNumId w:val="6"/>
  </w:num>
  <w:num w:numId="29">
    <w:abstractNumId w:val="13"/>
  </w:num>
  <w:num w:numId="30">
    <w:abstractNumId w:val="11"/>
  </w:num>
  <w:num w:numId="31">
    <w:abstractNumId w:val="23"/>
  </w:num>
  <w:num w:numId="32">
    <w:abstractNumId w:val="12"/>
  </w:num>
  <w:num w:numId="33">
    <w:abstractNumId w:val="8"/>
  </w:num>
  <w:num w:numId="34">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Formatting/>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38"/>
    <w:rsid w:val="00433EF9"/>
    <w:rsid w:val="0063098C"/>
    <w:rsid w:val="00A41D66"/>
    <w:rsid w:val="00A97500"/>
    <w:rsid w:val="00B33891"/>
    <w:rsid w:val="00BC2666"/>
    <w:rsid w:val="00DD7F35"/>
    <w:rsid w:val="00F71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66B8"/>
  <w15:docId w15:val="{5EE8CA3E-1DAF-40D1-BA33-BFEAAD1B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customStyle="1" w:styleId="HeaderTableGrid1">
    <w:name w:val="Header Table Grid1"/>
    <w:basedOn w:val="TableNormal"/>
    <w:next w:val="TableGrid"/>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Header 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000FF" w:themeColor="hyperlink"/>
      <w:u w:val="single"/>
    </w:rPr>
  </w:style>
  <w:style w:type="table" w:customStyle="1" w:styleId="TableGrid1">
    <w:name w:val="Table Grid1"/>
    <w:basedOn w:val="TableNormal"/>
    <w:next w:val="TableGrid"/>
    <w:uiPriority w:val="59"/>
    <w:pPr>
      <w:spacing w:after="0" w:line="240" w:lineRule="auto"/>
      <w:jc w:val="both"/>
    </w:pPr>
    <w:rPr>
      <w:rFonts w:ascii="Verdana" w:eastAsia="Verdana" w:hAnsi="Verdana" w:cs="Verdana"/>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1"/>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1"/>
    <w:uiPriority w:val="99"/>
    <w:semiHidden/>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table" w:customStyle="1" w:styleId="TableGrid3">
    <w:name w:val="Table Grid3"/>
    <w:basedOn w:val="TableNormal"/>
    <w:next w:val="TableGri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customStyle="1" w:styleId="A1-Lev1Clause">
    <w:name w:val="A1 - Lev 1 Clause"/>
    <w:basedOn w:val="Header"/>
    <w:link w:val="A1-Lev1ClauseChar"/>
    <w:qFormat/>
    <w:pPr>
      <w:keepNext/>
      <w:numPr>
        <w:numId w:val="5"/>
      </w:numPr>
      <w:tabs>
        <w:tab w:val="clear" w:pos="862"/>
        <w:tab w:val="clear" w:pos="4513"/>
        <w:tab w:val="clear" w:pos="9026"/>
        <w:tab w:val="num" w:pos="720"/>
        <w:tab w:val="right" w:pos="8640"/>
      </w:tabs>
      <w:spacing w:after="240"/>
      <w:ind w:left="720"/>
      <w:jc w:val="both"/>
    </w:pPr>
    <w:rPr>
      <w:rFonts w:ascii="Arial Bold" w:eastAsia="Times New Roman" w:hAnsi="Arial Bold" w:cs="Times New Roman"/>
      <w:b/>
      <w:spacing w:val="15"/>
      <w:sz w:val="20"/>
      <w:lang w:eastAsia="en-US"/>
    </w:rPr>
  </w:style>
  <w:style w:type="paragraph" w:customStyle="1" w:styleId="A2-Lev2Clause">
    <w:name w:val="A2 - Lev 2 Clause"/>
    <w:basedOn w:val="Normal"/>
    <w:link w:val="A2-Lev2ClauseChar"/>
    <w:qFormat/>
    <w:pPr>
      <w:numPr>
        <w:ilvl w:val="1"/>
        <w:numId w:val="5"/>
      </w:numPr>
      <w:tabs>
        <w:tab w:val="clear" w:pos="810"/>
        <w:tab w:val="num" w:pos="709"/>
      </w:tabs>
      <w:overflowPunct w:val="0"/>
      <w:autoSpaceDE w:val="0"/>
      <w:autoSpaceDN w:val="0"/>
      <w:adjustRightInd w:val="0"/>
      <w:spacing w:before="120" w:after="120" w:line="240" w:lineRule="auto"/>
      <w:ind w:left="709" w:hanging="709"/>
      <w:textAlignment w:val="baseline"/>
    </w:pPr>
    <w:rPr>
      <w:rFonts w:ascii="Arial" w:eastAsia="STZhongsong" w:hAnsi="Arial" w:cs="Times New Roman"/>
      <w:bCs/>
      <w:iCs/>
      <w:noProof/>
      <w:sz w:val="20"/>
      <w:szCs w:val="20"/>
      <w:lang w:val="en-US" w:eastAsia="en-US" w:bidi="en-US"/>
    </w:rPr>
  </w:style>
  <w:style w:type="character" w:customStyle="1" w:styleId="A1-Lev1ClauseChar">
    <w:name w:val="A1 - Lev 1 Clause Char"/>
    <w:link w:val="A1-Lev1Clause"/>
    <w:rPr>
      <w:rFonts w:ascii="Arial Bold" w:eastAsia="Times New Roman" w:hAnsi="Arial Bold" w:cs="Times New Roman"/>
      <w:b/>
      <w:spacing w:val="15"/>
      <w:sz w:val="20"/>
      <w:lang w:eastAsia="en-US"/>
    </w:rPr>
  </w:style>
  <w:style w:type="paragraph" w:customStyle="1" w:styleId="A3-Lev3Clause">
    <w:name w:val="A3 - Lev 3 Clause"/>
    <w:basedOn w:val="A2-Lev2Clause"/>
    <w:qFormat/>
    <w:pPr>
      <w:numPr>
        <w:ilvl w:val="2"/>
      </w:numPr>
      <w:tabs>
        <w:tab w:val="clear" w:pos="1800"/>
      </w:tabs>
      <w:ind w:left="1701" w:hanging="992"/>
    </w:pPr>
  </w:style>
  <w:style w:type="character" w:customStyle="1" w:styleId="A2-Lev2ClauseChar">
    <w:name w:val="A2 - Lev 2 Clause Char"/>
    <w:link w:val="A2-Lev2Clause"/>
    <w:rPr>
      <w:rFonts w:ascii="Arial" w:eastAsia="STZhongsong" w:hAnsi="Arial" w:cs="Times New Roman"/>
      <w:bCs/>
      <w:iCs/>
      <w:noProof/>
      <w:sz w:val="20"/>
      <w:szCs w:val="20"/>
      <w:lang w:val="en-US" w:eastAsia="en-US" w:bidi="en-US"/>
    </w:rPr>
  </w:style>
  <w:style w:type="character" w:styleId="Strong">
    <w:name w:val="Strong"/>
    <w:basedOn w:val="DefaultParagraphFont"/>
    <w:uiPriority w:val="22"/>
    <w:qFormat/>
    <w:rPr>
      <w:b/>
      <w:bCs/>
    </w:rPr>
  </w:style>
  <w:style w:type="paragraph" w:customStyle="1" w:styleId="Style2">
    <w:name w:val="Style2"/>
    <w:basedOn w:val="Normal"/>
    <w:link w:val="Style2Char"/>
    <w:qFormat/>
    <w:pPr>
      <w:spacing w:before="60" w:after="60" w:line="240" w:lineRule="auto"/>
      <w:jc w:val="both"/>
    </w:pPr>
    <w:rPr>
      <w:rFonts w:ascii="Arial" w:eastAsia="Arial" w:hAnsi="Arial" w:cs="Arial"/>
      <w:color w:val="000000"/>
      <w:sz w:val="20"/>
      <w:szCs w:val="24"/>
    </w:rPr>
  </w:style>
  <w:style w:type="character" w:customStyle="1" w:styleId="Style2Char">
    <w:name w:val="Style2 Char"/>
    <w:basedOn w:val="DefaultParagraphFont"/>
    <w:link w:val="Style2"/>
    <w:rPr>
      <w:rFonts w:ascii="Arial" w:eastAsia="Arial" w:hAnsi="Arial" w:cs="Arial"/>
      <w:color w:val="000000"/>
      <w:sz w:val="20"/>
      <w:szCs w:val="24"/>
    </w:rPr>
  </w:style>
  <w:style w:type="paragraph" w:customStyle="1" w:styleId="Style1">
    <w:name w:val="Style1"/>
    <w:basedOn w:val="Normal"/>
    <w:link w:val="Style1Char"/>
    <w:qFormat/>
    <w:pPr>
      <w:tabs>
        <w:tab w:val="left" w:pos="709"/>
      </w:tabs>
      <w:spacing w:before="240" w:after="240" w:line="240" w:lineRule="auto"/>
      <w:jc w:val="both"/>
    </w:pPr>
    <w:rPr>
      <w:rFonts w:ascii="Arial" w:eastAsia="Arial" w:hAnsi="Arial" w:cs="Arial"/>
      <w:b/>
      <w:color w:val="000000"/>
      <w:sz w:val="20"/>
      <w:szCs w:val="24"/>
    </w:rPr>
  </w:style>
  <w:style w:type="character" w:customStyle="1" w:styleId="Style1Char">
    <w:name w:val="Style1 Char"/>
    <w:basedOn w:val="DefaultParagraphFont"/>
    <w:link w:val="Style1"/>
    <w:rPr>
      <w:rFonts w:ascii="Arial" w:eastAsia="Arial" w:hAnsi="Arial" w:cs="Arial"/>
      <w:b/>
      <w:color w:val="000000"/>
      <w:sz w:val="20"/>
      <w:szCs w:val="24"/>
    </w:rPr>
  </w:style>
  <w:style w:type="paragraph" w:customStyle="1" w:styleId="PartC1">
    <w:name w:val="PartC1"/>
    <w:basedOn w:val="Style1"/>
    <w:link w:val="PartC1Char"/>
    <w:qFormat/>
  </w:style>
  <w:style w:type="paragraph" w:customStyle="1" w:styleId="PartC2">
    <w:name w:val="PartC2"/>
    <w:basedOn w:val="Style2"/>
    <w:link w:val="PartC2Char"/>
    <w:qFormat/>
  </w:style>
  <w:style w:type="character" w:customStyle="1" w:styleId="PartC1Char">
    <w:name w:val="PartC1 Char"/>
    <w:basedOn w:val="Style1Char"/>
    <w:link w:val="PartC1"/>
    <w:rPr>
      <w:rFonts w:ascii="Arial" w:eastAsia="Arial" w:hAnsi="Arial" w:cs="Arial"/>
      <w:b/>
      <w:color w:val="000000"/>
      <w:sz w:val="20"/>
      <w:szCs w:val="24"/>
    </w:rPr>
  </w:style>
  <w:style w:type="character" w:customStyle="1" w:styleId="PartC2Char">
    <w:name w:val="PartC2 Char"/>
    <w:basedOn w:val="Style2Char"/>
    <w:link w:val="PartC2"/>
    <w:rPr>
      <w:rFonts w:ascii="Arial" w:eastAsia="Arial" w:hAnsi="Arial" w:cs="Arial"/>
      <w:color w:val="000000"/>
      <w:sz w:val="20"/>
      <w:szCs w:val="24"/>
    </w:rPr>
  </w:style>
  <w:style w:type="paragraph" w:customStyle="1" w:styleId="PartC3">
    <w:name w:val="PartC3"/>
    <w:basedOn w:val="PartC2"/>
    <w:link w:val="PartC3Char"/>
    <w:qFormat/>
  </w:style>
  <w:style w:type="character" w:customStyle="1" w:styleId="PartC3Char">
    <w:name w:val="PartC3 Char"/>
    <w:basedOn w:val="PartC2Char"/>
    <w:link w:val="PartC3"/>
    <w:rPr>
      <w:rFonts w:ascii="Arial" w:eastAsia="Arial" w:hAnsi="Arial" w:cs="Arial"/>
      <w:color w:val="000000"/>
      <w:sz w:val="20"/>
      <w:szCs w:val="24"/>
    </w:rPr>
  </w:style>
  <w:style w:type="paragraph" w:customStyle="1" w:styleId="HFRnormal">
    <w:name w:val="HFR normal"/>
    <w:basedOn w:val="Normal"/>
    <w:link w:val="HFRnormalChar"/>
    <w:qFormat/>
    <w:rPr>
      <w:rFonts w:ascii="Arial" w:hAnsi="Arial" w:cs="Arial"/>
      <w:sz w:val="20"/>
    </w:rPr>
  </w:style>
  <w:style w:type="character" w:customStyle="1" w:styleId="HFRnormalChar">
    <w:name w:val="HFR normal Char"/>
    <w:basedOn w:val="DefaultParagraphFont"/>
    <w:link w:val="HFRnormal"/>
    <w:rPr>
      <w:rFonts w:ascii="Arial" w:hAnsi="Arial" w:cs="Arial"/>
      <w:sz w:val="20"/>
    </w:rPr>
  </w:style>
  <w:style w:type="paragraph" w:customStyle="1" w:styleId="HFRHeading2">
    <w:name w:val="HFR Heading 2"/>
    <w:basedOn w:val="Normal"/>
    <w:link w:val="HFRHeading2Char"/>
    <w:qFormat/>
    <w:pPr>
      <w:keepNext/>
      <w:keepLines/>
      <w:spacing w:before="120" w:after="120" w:line="240" w:lineRule="auto"/>
      <w:jc w:val="both"/>
      <w:outlineLvl w:val="0"/>
    </w:pPr>
    <w:rPr>
      <w:rFonts w:ascii="Arial" w:eastAsia="Arial" w:hAnsi="Arial" w:cs="Arial"/>
      <w:color w:val="000000"/>
      <w:sz w:val="24"/>
      <w:szCs w:val="24"/>
    </w:rPr>
  </w:style>
  <w:style w:type="paragraph" w:customStyle="1" w:styleId="HFRbullet">
    <w:name w:val="HFR bullet"/>
    <w:basedOn w:val="Normal"/>
    <w:link w:val="HFRbulletChar"/>
    <w:qFormat/>
    <w:pPr>
      <w:numPr>
        <w:numId w:val="7"/>
      </w:numPr>
      <w:spacing w:before="120" w:after="120" w:line="240" w:lineRule="auto"/>
      <w:ind w:right="-28"/>
      <w:contextualSpacing/>
      <w:jc w:val="both"/>
    </w:pPr>
    <w:rPr>
      <w:rFonts w:ascii="Arial" w:eastAsia="Arial" w:hAnsi="Arial" w:cs="Arial"/>
      <w:color w:val="000000"/>
      <w:sz w:val="24"/>
      <w:szCs w:val="24"/>
    </w:rPr>
  </w:style>
  <w:style w:type="character" w:customStyle="1" w:styleId="HFRHeading2Char">
    <w:name w:val="HFR Heading 2 Char"/>
    <w:basedOn w:val="DefaultParagraphFont"/>
    <w:link w:val="HFRHeading2"/>
    <w:rPr>
      <w:rFonts w:ascii="Arial" w:eastAsia="Arial" w:hAnsi="Arial" w:cs="Arial"/>
      <w:color w:val="000000"/>
      <w:sz w:val="24"/>
      <w:szCs w:val="24"/>
    </w:rPr>
  </w:style>
  <w:style w:type="character" w:customStyle="1" w:styleId="HFRbulletChar">
    <w:name w:val="HFR bullet Char"/>
    <w:basedOn w:val="DefaultParagraphFont"/>
    <w:link w:val="HFRbullet"/>
    <w:rPr>
      <w:rFonts w:ascii="Arial" w:eastAsia="Arial" w:hAnsi="Arial" w:cs="Arial"/>
      <w:color w:val="000000"/>
      <w:sz w:val="24"/>
      <w:szCs w:val="24"/>
    </w:rPr>
  </w:style>
  <w:style w:type="paragraph" w:customStyle="1" w:styleId="HFRsubheading">
    <w:name w:val="HFR subheading"/>
    <w:basedOn w:val="HFRHeading2"/>
    <w:link w:val="HFRsubheadingChar"/>
    <w:qFormat/>
    <w:rPr>
      <w:b/>
    </w:rPr>
  </w:style>
  <w:style w:type="character" w:customStyle="1" w:styleId="HFRsubheadingChar">
    <w:name w:val="HFR subheading Char"/>
    <w:basedOn w:val="HFRHeading2Char"/>
    <w:link w:val="HFRsubheading"/>
    <w:rPr>
      <w:rFonts w:ascii="Arial" w:eastAsia="Arial" w:hAnsi="Arial" w:cs="Arial"/>
      <w:b/>
      <w:color w:val="000000"/>
      <w:sz w:val="24"/>
      <w:szCs w:val="24"/>
    </w:rPr>
  </w:style>
  <w:style w:type="paragraph" w:customStyle="1" w:styleId="HFRGuidanceNotes">
    <w:name w:val="HFR Guidance Notes"/>
    <w:basedOn w:val="Normal"/>
    <w:link w:val="HFRGuidanceNotesChar"/>
    <w:qFormat/>
    <w:pPr>
      <w:widowControl w:val="0"/>
      <w:tabs>
        <w:tab w:val="left" w:pos="3261"/>
        <w:tab w:val="left" w:pos="3686"/>
      </w:tabs>
      <w:spacing w:before="60" w:after="60" w:line="240" w:lineRule="auto"/>
      <w:jc w:val="center"/>
    </w:pPr>
    <w:rPr>
      <w:rFonts w:ascii="Verdana" w:eastAsia="Verdana" w:hAnsi="Verdana" w:cs="Verdana"/>
      <w:color w:val="000000"/>
      <w:sz w:val="14"/>
      <w:szCs w:val="20"/>
    </w:rPr>
  </w:style>
  <w:style w:type="character" w:customStyle="1" w:styleId="HFRGuidanceNotesChar">
    <w:name w:val="HFR Guidance Notes Char"/>
    <w:basedOn w:val="DefaultParagraphFont"/>
    <w:link w:val="HFRGuidanceNotes"/>
    <w:rPr>
      <w:rFonts w:ascii="Verdana" w:eastAsia="Verdana" w:hAnsi="Verdana" w:cs="Verdana"/>
      <w:color w:val="000000"/>
      <w:sz w:val="14"/>
      <w:szCs w:val="20"/>
    </w:rPr>
  </w:style>
  <w:style w:type="paragraph" w:customStyle="1" w:styleId="H1S1">
    <w:name w:val="H1 S1"/>
    <w:basedOn w:val="Heading1"/>
    <w:link w:val="H1S1Char"/>
    <w:qFormat/>
    <w:pPr>
      <w:numPr>
        <w:numId w:val="10"/>
      </w:numPr>
      <w:ind w:left="709" w:hanging="709"/>
    </w:pPr>
    <w:rPr>
      <w:rFonts w:ascii="Arial" w:hAnsi="Arial" w:cs="Arial"/>
      <w:color w:val="auto"/>
      <w:sz w:val="20"/>
      <w:szCs w:val="2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1S1Char">
    <w:name w:val="H1 S1 Char"/>
    <w:basedOn w:val="DefaultParagraphFont"/>
    <w:link w:val="H1S1"/>
    <w:rPr>
      <w:rFonts w:ascii="Arial" w:eastAsiaTheme="majorEastAsia" w:hAnsi="Arial" w:cs="Arial"/>
      <w:b/>
      <w:bCs/>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H1S10">
    <w:name w:val="H1S1"/>
    <w:basedOn w:val="A1-Lev1Clause"/>
    <w:link w:val="H1S1Char0"/>
  </w:style>
  <w:style w:type="paragraph" w:customStyle="1" w:styleId="H2S1">
    <w:name w:val="H2 S1"/>
    <w:basedOn w:val="Heading2"/>
    <w:link w:val="H2S1Char"/>
    <w:qFormat/>
    <w:pPr>
      <w:numPr>
        <w:numId w:val="10"/>
      </w:numPr>
      <w:spacing w:before="120" w:after="120"/>
      <w:ind w:left="709" w:hanging="709"/>
      <w:jc w:val="both"/>
    </w:pPr>
    <w:rPr>
      <w:rFonts w:ascii="Arial" w:hAnsi="Arial" w:cs="Arial"/>
      <w:b w:val="0"/>
      <w:color w:val="auto"/>
      <w:sz w:val="20"/>
      <w:szCs w:val="20"/>
    </w:rPr>
  </w:style>
  <w:style w:type="character" w:customStyle="1" w:styleId="H1S1Char0">
    <w:name w:val="H1S1 Char"/>
    <w:basedOn w:val="A1-Lev1ClauseChar"/>
    <w:link w:val="H1S10"/>
    <w:rPr>
      <w:rFonts w:ascii="Arial Bold" w:eastAsia="Times New Roman" w:hAnsi="Arial Bold" w:cs="Times New Roman"/>
      <w:b/>
      <w:spacing w:val="15"/>
      <w:sz w:val="20"/>
      <w:lang w:eastAsia="en-US"/>
    </w:rPr>
  </w:style>
  <w:style w:type="paragraph" w:customStyle="1" w:styleId="H3S1">
    <w:name w:val="H3S1"/>
    <w:basedOn w:val="Normal"/>
    <w:link w:val="H3S1Char"/>
    <w:qFormat/>
    <w:pPr>
      <w:numPr>
        <w:ilvl w:val="2"/>
        <w:numId w:val="10"/>
      </w:numPr>
      <w:spacing w:before="120" w:after="120"/>
      <w:ind w:left="1418" w:hanging="709"/>
      <w:jc w:val="both"/>
    </w:pPr>
    <w:rPr>
      <w:rFonts w:ascii="Arial" w:hAnsi="Arial" w:cs="Arial"/>
      <w:sz w:val="20"/>
      <w:szCs w:val="20"/>
    </w:rPr>
  </w:style>
  <w:style w:type="character" w:customStyle="1" w:styleId="H2S1Char">
    <w:name w:val="H2 S1 Char"/>
    <w:basedOn w:val="DefaultParagraphFont"/>
    <w:link w:val="H2S1"/>
    <w:rPr>
      <w:rFonts w:ascii="Arial" w:eastAsiaTheme="majorEastAsia" w:hAnsi="Arial" w:cs="Arial"/>
      <w:bCs/>
      <w:sz w:val="20"/>
      <w:szCs w:val="20"/>
    </w:rPr>
  </w:style>
  <w:style w:type="paragraph" w:customStyle="1" w:styleId="H4S1bullet">
    <w:name w:val="H4 S1 bullet"/>
    <w:basedOn w:val="ListParagraph"/>
    <w:link w:val="H4S1bulletChar"/>
    <w:qFormat/>
    <w:pPr>
      <w:numPr>
        <w:numId w:val="3"/>
      </w:numPr>
      <w:ind w:left="1985" w:hanging="567"/>
      <w:jc w:val="both"/>
    </w:pPr>
    <w:rPr>
      <w:rFonts w:ascii="Arial" w:hAnsi="Arial" w:cs="Arial"/>
      <w:sz w:val="20"/>
      <w:szCs w:val="20"/>
    </w:rPr>
  </w:style>
  <w:style w:type="character" w:customStyle="1" w:styleId="H3S1Char">
    <w:name w:val="H3S1 Char"/>
    <w:basedOn w:val="DefaultParagraphFont"/>
    <w:link w:val="H3S1"/>
    <w:rPr>
      <w:rFonts w:ascii="Arial" w:hAnsi="Arial" w:cs="Arial"/>
      <w:sz w:val="20"/>
      <w:szCs w:val="20"/>
    </w:rPr>
  </w:style>
  <w:style w:type="character" w:customStyle="1" w:styleId="ListParagraphChar">
    <w:name w:val="List Paragraph Char"/>
    <w:basedOn w:val="DefaultParagraphFont"/>
    <w:link w:val="ListParagraph"/>
    <w:uiPriority w:val="34"/>
  </w:style>
  <w:style w:type="character" w:customStyle="1" w:styleId="H4S1bulletChar">
    <w:name w:val="H4 S1 bullet Char"/>
    <w:basedOn w:val="ListParagraphChar"/>
    <w:link w:val="H4S1bullet"/>
    <w:rPr>
      <w:rFonts w:ascii="Arial" w:hAnsi="Arial" w:cs="Arial"/>
      <w:sz w:val="20"/>
      <w:szCs w:val="20"/>
    </w:rPr>
  </w:style>
  <w:style w:type="paragraph" w:customStyle="1" w:styleId="H1S1A">
    <w:name w:val="H1 S1A"/>
    <w:basedOn w:val="ListParagraph"/>
    <w:link w:val="H1S1AChar"/>
    <w:qFormat/>
    <w:pPr>
      <w:numPr>
        <w:numId w:val="11"/>
      </w:numPr>
      <w:tabs>
        <w:tab w:val="left" w:pos="709"/>
      </w:tabs>
      <w:spacing w:before="240" w:after="120"/>
      <w:ind w:left="709" w:hanging="709"/>
      <w:jc w:val="both"/>
    </w:pPr>
    <w:rPr>
      <w:rFonts w:ascii="Arial" w:hAnsi="Arial" w:cs="Arial"/>
      <w:b/>
      <w:sz w:val="20"/>
      <w:szCs w:val="20"/>
    </w:rPr>
  </w:style>
  <w:style w:type="paragraph" w:customStyle="1" w:styleId="H2S1A">
    <w:name w:val="H2 S1A"/>
    <w:basedOn w:val="H1S1A"/>
    <w:link w:val="H2S1AChar"/>
    <w:qFormat/>
    <w:pPr>
      <w:numPr>
        <w:ilvl w:val="1"/>
      </w:numPr>
      <w:ind w:left="709" w:hanging="709"/>
      <w:contextualSpacing w:val="0"/>
    </w:pPr>
    <w:rPr>
      <w:b w:val="0"/>
    </w:rPr>
  </w:style>
  <w:style w:type="character" w:customStyle="1" w:styleId="H1S1AChar">
    <w:name w:val="H1 S1A Char"/>
    <w:basedOn w:val="DefaultParagraphFont"/>
    <w:link w:val="H1S1A"/>
    <w:rPr>
      <w:rFonts w:ascii="Arial" w:hAnsi="Arial" w:cs="Arial"/>
      <w:b/>
      <w:sz w:val="20"/>
      <w:szCs w:val="20"/>
    </w:rPr>
  </w:style>
  <w:style w:type="paragraph" w:customStyle="1" w:styleId="H3S1A">
    <w:name w:val="H3 S1A"/>
    <w:basedOn w:val="H2S1A"/>
    <w:link w:val="H3S1AChar"/>
    <w:qFormat/>
    <w:pPr>
      <w:numPr>
        <w:ilvl w:val="2"/>
      </w:numPr>
      <w:tabs>
        <w:tab w:val="clear" w:pos="709"/>
        <w:tab w:val="left" w:pos="1418"/>
      </w:tabs>
      <w:spacing w:before="120"/>
      <w:ind w:left="1418" w:hanging="709"/>
    </w:pPr>
  </w:style>
  <w:style w:type="character" w:customStyle="1" w:styleId="H2S1AChar">
    <w:name w:val="H2 S1A Char"/>
    <w:basedOn w:val="DefaultParagraphFont"/>
    <w:link w:val="H2S1A"/>
    <w:rPr>
      <w:rFonts w:ascii="Arial" w:hAnsi="Arial" w:cs="Arial"/>
      <w:sz w:val="20"/>
      <w:szCs w:val="20"/>
    </w:rPr>
  </w:style>
  <w:style w:type="paragraph" w:customStyle="1" w:styleId="H1S1B">
    <w:name w:val="H1 S1B"/>
    <w:basedOn w:val="Normal"/>
    <w:link w:val="H1S1BChar"/>
    <w:qFormat/>
    <w:pPr>
      <w:numPr>
        <w:numId w:val="2"/>
      </w:numPr>
      <w:spacing w:after="0" w:line="240" w:lineRule="auto"/>
      <w:contextualSpacing/>
    </w:pPr>
    <w:rPr>
      <w:rFonts w:ascii="Arial" w:eastAsia="Calibri" w:hAnsi="Arial" w:cs="Arial"/>
      <w:b/>
      <w:sz w:val="20"/>
      <w:szCs w:val="20"/>
      <w:lang w:eastAsia="en-US"/>
    </w:rPr>
  </w:style>
  <w:style w:type="character" w:customStyle="1" w:styleId="H3S1AChar">
    <w:name w:val="H3 S1A Char"/>
    <w:basedOn w:val="H2S1AChar"/>
    <w:link w:val="H3S1A"/>
    <w:rPr>
      <w:rFonts w:ascii="Arial" w:hAnsi="Arial" w:cs="Arial"/>
      <w:sz w:val="20"/>
      <w:szCs w:val="20"/>
    </w:rPr>
  </w:style>
  <w:style w:type="paragraph" w:customStyle="1" w:styleId="H2S1B">
    <w:name w:val="H2 S1B"/>
    <w:basedOn w:val="ListParagraph"/>
    <w:link w:val="H2S1BChar"/>
    <w:qFormat/>
    <w:pPr>
      <w:numPr>
        <w:ilvl w:val="1"/>
        <w:numId w:val="2"/>
      </w:numPr>
      <w:spacing w:before="120" w:after="120" w:line="240" w:lineRule="auto"/>
      <w:contextualSpacing w:val="0"/>
    </w:pPr>
    <w:rPr>
      <w:rFonts w:ascii="Arial" w:eastAsia="Calibri" w:hAnsi="Arial" w:cs="Arial"/>
      <w:sz w:val="20"/>
      <w:szCs w:val="20"/>
      <w:lang w:eastAsia="en-US"/>
    </w:rPr>
  </w:style>
  <w:style w:type="character" w:customStyle="1" w:styleId="H1S1BChar">
    <w:name w:val="H1 S1B Char"/>
    <w:basedOn w:val="DefaultParagraphFont"/>
    <w:link w:val="H1S1B"/>
    <w:rPr>
      <w:rFonts w:ascii="Arial" w:eastAsia="Calibri" w:hAnsi="Arial" w:cs="Arial"/>
      <w:b/>
      <w:sz w:val="20"/>
      <w:szCs w:val="20"/>
      <w:lang w:eastAsia="en-US"/>
    </w:rPr>
  </w:style>
  <w:style w:type="paragraph" w:customStyle="1" w:styleId="H1S1C">
    <w:name w:val="H1 S1C"/>
    <w:basedOn w:val="Normal"/>
    <w:link w:val="H1S1CChar"/>
    <w:qFormat/>
    <w:pPr>
      <w:numPr>
        <w:numId w:val="12"/>
      </w:numPr>
      <w:spacing w:before="120" w:after="120" w:line="240" w:lineRule="auto"/>
      <w:ind w:left="709" w:hanging="709"/>
      <w:contextualSpacing/>
      <w:jc w:val="both"/>
    </w:pPr>
    <w:rPr>
      <w:rFonts w:ascii="Arial" w:eastAsia="Calibri" w:hAnsi="Arial" w:cs="Arial"/>
      <w:b/>
      <w:sz w:val="20"/>
      <w:szCs w:val="20"/>
      <w:lang w:eastAsia="en-US"/>
    </w:rPr>
  </w:style>
  <w:style w:type="character" w:customStyle="1" w:styleId="H2S1BChar">
    <w:name w:val="H2 S1B Char"/>
    <w:basedOn w:val="ListParagraphChar"/>
    <w:link w:val="H2S1B"/>
    <w:rPr>
      <w:rFonts w:ascii="Arial" w:eastAsia="Calibri" w:hAnsi="Arial" w:cs="Arial"/>
      <w:sz w:val="20"/>
      <w:szCs w:val="20"/>
      <w:lang w:eastAsia="en-US"/>
    </w:rPr>
  </w:style>
  <w:style w:type="paragraph" w:customStyle="1" w:styleId="H2S1C">
    <w:name w:val="H2 S1C"/>
    <w:basedOn w:val="ListParagraph"/>
    <w:link w:val="H2S1CChar"/>
    <w:qFormat/>
    <w:pPr>
      <w:numPr>
        <w:ilvl w:val="1"/>
        <w:numId w:val="12"/>
      </w:numPr>
      <w:spacing w:before="120" w:after="120" w:line="240" w:lineRule="auto"/>
      <w:ind w:left="709" w:hanging="709"/>
      <w:contextualSpacing w:val="0"/>
      <w:jc w:val="both"/>
    </w:pPr>
    <w:rPr>
      <w:rFonts w:ascii="Arial" w:eastAsia="Calibri" w:hAnsi="Arial" w:cs="Arial"/>
      <w:sz w:val="20"/>
      <w:szCs w:val="20"/>
      <w:lang w:eastAsia="en-US"/>
    </w:rPr>
  </w:style>
  <w:style w:type="character" w:customStyle="1" w:styleId="H1S1CChar">
    <w:name w:val="H1 S1C Char"/>
    <w:basedOn w:val="DefaultParagraphFont"/>
    <w:link w:val="H1S1C"/>
    <w:rPr>
      <w:rFonts w:ascii="Arial" w:eastAsia="Calibri" w:hAnsi="Arial" w:cs="Arial"/>
      <w:b/>
      <w:sz w:val="20"/>
      <w:szCs w:val="20"/>
      <w:lang w:eastAsia="en-US"/>
    </w:rPr>
  </w:style>
  <w:style w:type="paragraph" w:customStyle="1" w:styleId="H3S1C">
    <w:name w:val="H3 S1C"/>
    <w:basedOn w:val="H2S1C"/>
    <w:link w:val="H3S1CChar"/>
    <w:qFormat/>
    <w:pPr>
      <w:numPr>
        <w:ilvl w:val="2"/>
      </w:numPr>
      <w:ind w:left="1418" w:hanging="709"/>
    </w:pPr>
  </w:style>
  <w:style w:type="character" w:customStyle="1" w:styleId="H2S1CChar">
    <w:name w:val="H2 S1C Char"/>
    <w:basedOn w:val="ListParagraphChar"/>
    <w:link w:val="H2S1C"/>
    <w:rPr>
      <w:rFonts w:ascii="Arial" w:eastAsia="Calibri" w:hAnsi="Arial" w:cs="Arial"/>
      <w:sz w:val="20"/>
      <w:szCs w:val="20"/>
      <w:lang w:eastAsia="en-US"/>
    </w:rPr>
  </w:style>
  <w:style w:type="paragraph" w:customStyle="1" w:styleId="H1S1D">
    <w:name w:val="H1 S1D"/>
    <w:basedOn w:val="ListParagraph"/>
    <w:link w:val="H1S1DChar"/>
    <w:qFormat/>
    <w:pPr>
      <w:numPr>
        <w:numId w:val="13"/>
      </w:numPr>
      <w:ind w:left="709" w:hanging="709"/>
    </w:pPr>
    <w:rPr>
      <w:rFonts w:ascii="Arial" w:hAnsi="Arial" w:cs="Arial"/>
      <w:b/>
      <w:sz w:val="20"/>
      <w:szCs w:val="20"/>
    </w:rPr>
  </w:style>
  <w:style w:type="character" w:customStyle="1" w:styleId="H3S1CChar">
    <w:name w:val="H3 S1C Char"/>
    <w:basedOn w:val="H2S1CChar"/>
    <w:link w:val="H3S1C"/>
    <w:rPr>
      <w:rFonts w:ascii="Arial" w:eastAsia="Calibri" w:hAnsi="Arial" w:cs="Arial"/>
      <w:sz w:val="20"/>
      <w:szCs w:val="20"/>
      <w:lang w:eastAsia="en-US"/>
    </w:rPr>
  </w:style>
  <w:style w:type="paragraph" w:customStyle="1" w:styleId="H2S1D">
    <w:name w:val="H2 S1D"/>
    <w:basedOn w:val="ListParagraph"/>
    <w:link w:val="H2S1DChar"/>
    <w:qFormat/>
    <w:pPr>
      <w:widowControl w:val="0"/>
      <w:numPr>
        <w:ilvl w:val="1"/>
        <w:numId w:val="13"/>
      </w:numPr>
      <w:adjustRightInd w:val="0"/>
      <w:spacing w:before="120" w:after="120" w:line="240" w:lineRule="auto"/>
      <w:ind w:left="709" w:hanging="709"/>
      <w:contextualSpacing w:val="0"/>
      <w:jc w:val="both"/>
    </w:pPr>
    <w:rPr>
      <w:rFonts w:ascii="Arial" w:eastAsia="STZhongsong" w:hAnsi="Arial" w:cs="Arial"/>
      <w:sz w:val="20"/>
      <w:szCs w:val="20"/>
      <w:lang w:eastAsia="zh-CN"/>
    </w:rPr>
  </w:style>
  <w:style w:type="character" w:customStyle="1" w:styleId="H1S1DChar">
    <w:name w:val="H1 S1D Char"/>
    <w:basedOn w:val="ListParagraphChar"/>
    <w:link w:val="H1S1D"/>
    <w:rPr>
      <w:rFonts w:ascii="Arial" w:hAnsi="Arial" w:cs="Arial"/>
      <w:b/>
      <w:sz w:val="20"/>
      <w:szCs w:val="20"/>
    </w:rPr>
  </w:style>
  <w:style w:type="paragraph" w:customStyle="1" w:styleId="H1S1F">
    <w:name w:val="H1 S1F"/>
    <w:basedOn w:val="ListParagraph"/>
    <w:link w:val="H1S1FChar"/>
    <w:qFormat/>
    <w:pPr>
      <w:numPr>
        <w:numId w:val="14"/>
      </w:numPr>
      <w:spacing w:before="120" w:after="120"/>
      <w:ind w:left="709" w:hanging="709"/>
      <w:contextualSpacing w:val="0"/>
    </w:pPr>
    <w:rPr>
      <w:rFonts w:ascii="Arial" w:hAnsi="Arial" w:cs="Arial"/>
      <w:b/>
      <w:sz w:val="20"/>
      <w:szCs w:val="20"/>
    </w:rPr>
  </w:style>
  <w:style w:type="character" w:customStyle="1" w:styleId="H2S1DChar">
    <w:name w:val="H2 S1D Char"/>
    <w:basedOn w:val="ListParagraphChar"/>
    <w:link w:val="H2S1D"/>
    <w:rPr>
      <w:rFonts w:ascii="Arial" w:eastAsia="STZhongsong" w:hAnsi="Arial" w:cs="Arial"/>
      <w:sz w:val="20"/>
      <w:szCs w:val="20"/>
      <w:lang w:eastAsia="zh-CN"/>
    </w:rPr>
  </w:style>
  <w:style w:type="paragraph" w:customStyle="1" w:styleId="H2S1F">
    <w:name w:val="H2 S1F"/>
    <w:basedOn w:val="ListParagraph"/>
    <w:link w:val="H2S1FChar"/>
    <w:qFormat/>
    <w:pPr>
      <w:numPr>
        <w:ilvl w:val="1"/>
        <w:numId w:val="14"/>
      </w:numPr>
      <w:spacing w:before="120" w:after="120"/>
      <w:ind w:left="709" w:hanging="709"/>
      <w:contextualSpacing w:val="0"/>
      <w:jc w:val="both"/>
    </w:pPr>
    <w:rPr>
      <w:rFonts w:ascii="Arial" w:hAnsi="Arial" w:cs="Arial"/>
      <w:sz w:val="20"/>
      <w:szCs w:val="20"/>
    </w:rPr>
  </w:style>
  <w:style w:type="character" w:customStyle="1" w:styleId="H1S1FChar">
    <w:name w:val="H1 S1F Char"/>
    <w:basedOn w:val="ListParagraphChar"/>
    <w:link w:val="H1S1F"/>
    <w:rPr>
      <w:rFonts w:ascii="Arial" w:hAnsi="Arial" w:cs="Arial"/>
      <w:b/>
      <w:sz w:val="20"/>
      <w:szCs w:val="20"/>
    </w:rPr>
  </w:style>
  <w:style w:type="paragraph" w:customStyle="1" w:styleId="H1S1G">
    <w:name w:val="H1 S1G"/>
    <w:basedOn w:val="ListParagraph"/>
    <w:link w:val="H1S1GChar"/>
    <w:qFormat/>
    <w:pPr>
      <w:numPr>
        <w:numId w:val="15"/>
      </w:numPr>
      <w:autoSpaceDN w:val="0"/>
      <w:spacing w:after="0" w:line="240" w:lineRule="auto"/>
      <w:ind w:left="709" w:hanging="709"/>
      <w:jc w:val="both"/>
    </w:pPr>
    <w:rPr>
      <w:rFonts w:ascii="Arial" w:hAnsi="Arial" w:cs="Arial"/>
      <w:b/>
      <w:sz w:val="20"/>
      <w:szCs w:val="20"/>
    </w:rPr>
  </w:style>
  <w:style w:type="character" w:customStyle="1" w:styleId="H2S1FChar">
    <w:name w:val="H2 S1F Char"/>
    <w:basedOn w:val="ListParagraphChar"/>
    <w:link w:val="H2S1F"/>
    <w:rPr>
      <w:rFonts w:ascii="Arial" w:hAnsi="Arial" w:cs="Arial"/>
      <w:sz w:val="20"/>
      <w:szCs w:val="20"/>
    </w:rPr>
  </w:style>
  <w:style w:type="paragraph" w:customStyle="1" w:styleId="H2S1G">
    <w:name w:val="H2 S1G"/>
    <w:basedOn w:val="H1S1G"/>
    <w:link w:val="H2S1GChar"/>
    <w:qFormat/>
    <w:pPr>
      <w:numPr>
        <w:ilvl w:val="1"/>
      </w:numPr>
      <w:spacing w:before="120" w:after="120"/>
      <w:ind w:left="709" w:hanging="709"/>
      <w:contextualSpacing w:val="0"/>
    </w:pPr>
    <w:rPr>
      <w:rFonts w:eastAsia="Calibri"/>
      <w:b w:val="0"/>
      <w:lang w:eastAsia="en-US"/>
    </w:rPr>
  </w:style>
  <w:style w:type="character" w:customStyle="1" w:styleId="H1S1GChar">
    <w:name w:val="H1 S1G Char"/>
    <w:basedOn w:val="ListParagraphChar"/>
    <w:link w:val="H1S1G"/>
    <w:rPr>
      <w:rFonts w:ascii="Arial" w:hAnsi="Arial" w:cs="Arial"/>
      <w:b/>
      <w:sz w:val="20"/>
      <w:szCs w:val="20"/>
    </w:rPr>
  </w:style>
  <w:style w:type="paragraph" w:customStyle="1" w:styleId="H3S1G">
    <w:name w:val="H3 S1G"/>
    <w:basedOn w:val="H2S1G"/>
    <w:link w:val="H3S1GChar"/>
    <w:qFormat/>
    <w:pPr>
      <w:numPr>
        <w:ilvl w:val="2"/>
      </w:numPr>
      <w:ind w:left="1418" w:hanging="709"/>
    </w:pPr>
  </w:style>
  <w:style w:type="character" w:customStyle="1" w:styleId="H2S1GChar">
    <w:name w:val="H2 S1G Char"/>
    <w:basedOn w:val="H1S1GChar"/>
    <w:link w:val="H2S1G"/>
    <w:rPr>
      <w:rFonts w:ascii="Arial" w:eastAsia="Calibri" w:hAnsi="Arial" w:cs="Arial"/>
      <w:b w:val="0"/>
      <w:sz w:val="20"/>
      <w:szCs w:val="20"/>
      <w:lang w:eastAsia="en-US"/>
    </w:rPr>
  </w:style>
  <w:style w:type="paragraph" w:customStyle="1" w:styleId="H1S3">
    <w:name w:val="H1 S3"/>
    <w:basedOn w:val="Style1"/>
    <w:link w:val="H1S3Char"/>
    <w:qFormat/>
    <w:pPr>
      <w:numPr>
        <w:numId w:val="6"/>
      </w:numPr>
      <w:ind w:left="709" w:hanging="709"/>
    </w:pPr>
    <w:rPr>
      <w:szCs w:val="20"/>
    </w:rPr>
  </w:style>
  <w:style w:type="character" w:customStyle="1" w:styleId="H3S1GChar">
    <w:name w:val="H3 S1G Char"/>
    <w:basedOn w:val="H2S1GChar"/>
    <w:link w:val="H3S1G"/>
    <w:rPr>
      <w:rFonts w:ascii="Arial" w:eastAsia="Calibri" w:hAnsi="Arial" w:cs="Arial"/>
      <w:b w:val="0"/>
      <w:sz w:val="20"/>
      <w:szCs w:val="20"/>
      <w:lang w:eastAsia="en-US"/>
    </w:rPr>
  </w:style>
  <w:style w:type="paragraph" w:customStyle="1" w:styleId="H2S3">
    <w:name w:val="H2 S3"/>
    <w:basedOn w:val="Style2"/>
    <w:link w:val="H2S3Char"/>
    <w:qFormat/>
    <w:pPr>
      <w:numPr>
        <w:ilvl w:val="1"/>
        <w:numId w:val="6"/>
      </w:numPr>
      <w:ind w:left="709" w:hanging="709"/>
    </w:pPr>
    <w:rPr>
      <w:szCs w:val="20"/>
    </w:rPr>
  </w:style>
  <w:style w:type="character" w:customStyle="1" w:styleId="H1S3Char">
    <w:name w:val="H1 S3 Char"/>
    <w:basedOn w:val="Style1Char"/>
    <w:link w:val="H1S3"/>
    <w:rPr>
      <w:rFonts w:ascii="Arial" w:eastAsia="Arial" w:hAnsi="Arial" w:cs="Arial"/>
      <w:b/>
      <w:color w:val="000000"/>
      <w:sz w:val="20"/>
      <w:szCs w:val="20"/>
    </w:rPr>
  </w:style>
  <w:style w:type="paragraph" w:customStyle="1" w:styleId="H3S3">
    <w:name w:val="H3 S3"/>
    <w:basedOn w:val="PartC3"/>
    <w:link w:val="H3S3Char"/>
    <w:qFormat/>
    <w:pPr>
      <w:numPr>
        <w:ilvl w:val="2"/>
        <w:numId w:val="6"/>
      </w:numPr>
      <w:ind w:left="1418" w:hanging="709"/>
    </w:pPr>
  </w:style>
  <w:style w:type="character" w:customStyle="1" w:styleId="H2S3Char">
    <w:name w:val="H2 S3 Char"/>
    <w:basedOn w:val="Style2Char"/>
    <w:link w:val="H2S3"/>
    <w:rPr>
      <w:rFonts w:ascii="Arial" w:eastAsia="Arial" w:hAnsi="Arial" w:cs="Arial"/>
      <w:color w:val="000000"/>
      <w:sz w:val="20"/>
      <w:szCs w:val="20"/>
    </w:rPr>
  </w:style>
  <w:style w:type="paragraph" w:customStyle="1" w:styleId="List1">
    <w:name w:val="List1"/>
    <w:basedOn w:val="PartC2"/>
    <w:link w:val="listChar"/>
    <w:qFormat/>
    <w:pPr>
      <w:numPr>
        <w:numId w:val="8"/>
      </w:numPr>
      <w:spacing w:line="276" w:lineRule="auto"/>
      <w:ind w:left="1418" w:hanging="709"/>
    </w:pPr>
    <w:rPr>
      <w:color w:val="000000" w:themeColor="text1"/>
      <w:szCs w:val="20"/>
    </w:rPr>
  </w:style>
  <w:style w:type="character" w:customStyle="1" w:styleId="H3S3Char">
    <w:name w:val="H3 S3 Char"/>
    <w:basedOn w:val="PartC3Char"/>
    <w:link w:val="H3S3"/>
    <w:rPr>
      <w:rFonts w:ascii="Arial" w:eastAsia="Arial" w:hAnsi="Arial" w:cs="Arial"/>
      <w:color w:val="000000"/>
      <w:sz w:val="20"/>
      <w:szCs w:val="24"/>
    </w:rPr>
  </w:style>
  <w:style w:type="paragraph" w:customStyle="1" w:styleId="H0S3">
    <w:name w:val="H0 S3"/>
    <w:basedOn w:val="PartC2"/>
    <w:link w:val="H0S3Char"/>
    <w:qFormat/>
    <w:pPr>
      <w:spacing w:line="276" w:lineRule="auto"/>
    </w:pPr>
    <w:rPr>
      <w:b/>
      <w:szCs w:val="20"/>
    </w:rPr>
  </w:style>
  <w:style w:type="character" w:customStyle="1" w:styleId="listChar">
    <w:name w:val="list Char"/>
    <w:basedOn w:val="PartC2Char"/>
    <w:link w:val="List1"/>
    <w:rPr>
      <w:rFonts w:ascii="Arial" w:eastAsia="Arial" w:hAnsi="Arial" w:cs="Arial"/>
      <w:color w:val="000000" w:themeColor="text1"/>
      <w:sz w:val="20"/>
      <w:szCs w:val="20"/>
    </w:rPr>
  </w:style>
  <w:style w:type="paragraph" w:customStyle="1" w:styleId="H1S8PC">
    <w:name w:val="H1 S8PC"/>
    <w:basedOn w:val="Normal"/>
    <w:link w:val="H1S8PCChar"/>
    <w:qFormat/>
    <w:pPr>
      <w:numPr>
        <w:numId w:val="16"/>
      </w:numPr>
      <w:tabs>
        <w:tab w:val="left" w:pos="709"/>
      </w:tabs>
      <w:ind w:left="709" w:hanging="709"/>
      <w:jc w:val="both"/>
    </w:pPr>
    <w:rPr>
      <w:rFonts w:ascii="Arial" w:hAnsi="Arial" w:cs="Arial"/>
      <w:b/>
      <w:color w:val="000000"/>
      <w:sz w:val="20"/>
      <w:szCs w:val="20"/>
    </w:rPr>
  </w:style>
  <w:style w:type="character" w:customStyle="1" w:styleId="H0S3Char">
    <w:name w:val="H0 S3 Char"/>
    <w:basedOn w:val="PartC2Char"/>
    <w:link w:val="H0S3"/>
    <w:rPr>
      <w:rFonts w:ascii="Arial" w:eastAsia="Arial" w:hAnsi="Arial" w:cs="Arial"/>
      <w:b/>
      <w:color w:val="000000"/>
      <w:sz w:val="20"/>
      <w:szCs w:val="20"/>
    </w:rPr>
  </w:style>
  <w:style w:type="paragraph" w:customStyle="1" w:styleId="H2S8PC">
    <w:name w:val="H2 S8PC"/>
    <w:basedOn w:val="ListParagraph"/>
    <w:link w:val="H2S8PCChar"/>
    <w:qFormat/>
    <w:pPr>
      <w:numPr>
        <w:ilvl w:val="1"/>
        <w:numId w:val="16"/>
      </w:numPr>
      <w:spacing w:before="120" w:after="120"/>
      <w:ind w:left="709" w:hanging="709"/>
      <w:contextualSpacing w:val="0"/>
      <w:jc w:val="both"/>
    </w:pPr>
    <w:rPr>
      <w:rFonts w:ascii="Arial" w:hAnsi="Arial" w:cs="Arial"/>
      <w:color w:val="000000"/>
      <w:sz w:val="20"/>
      <w:szCs w:val="20"/>
    </w:rPr>
  </w:style>
  <w:style w:type="character" w:customStyle="1" w:styleId="H1S8PCChar">
    <w:name w:val="H1 S8PC Char"/>
    <w:basedOn w:val="DefaultParagraphFont"/>
    <w:link w:val="H1S8PC"/>
    <w:rPr>
      <w:rFonts w:ascii="Arial" w:hAnsi="Arial" w:cs="Arial"/>
      <w:b/>
      <w:color w:val="000000"/>
      <w:sz w:val="20"/>
      <w:szCs w:val="20"/>
    </w:rPr>
  </w:style>
  <w:style w:type="paragraph" w:customStyle="1" w:styleId="bulletS8PC">
    <w:name w:val="bullet S8PC"/>
    <w:basedOn w:val="ListParagraph"/>
    <w:link w:val="bulletS8PCChar"/>
    <w:qFormat/>
    <w:pPr>
      <w:numPr>
        <w:numId w:val="4"/>
      </w:numPr>
      <w:spacing w:before="60"/>
      <w:ind w:left="1418" w:hanging="709"/>
      <w:jc w:val="both"/>
    </w:pPr>
    <w:rPr>
      <w:rFonts w:ascii="Arial" w:hAnsi="Arial" w:cs="Arial"/>
      <w:color w:val="000000"/>
      <w:sz w:val="20"/>
      <w:szCs w:val="20"/>
    </w:rPr>
  </w:style>
  <w:style w:type="character" w:customStyle="1" w:styleId="H2S8PCChar">
    <w:name w:val="H2 S8PC Char"/>
    <w:basedOn w:val="ListParagraphChar"/>
    <w:link w:val="H2S8PC"/>
    <w:rPr>
      <w:rFonts w:ascii="Arial" w:hAnsi="Arial" w:cs="Arial"/>
      <w:color w:val="000000"/>
      <w:sz w:val="20"/>
      <w:szCs w:val="20"/>
    </w:rPr>
  </w:style>
  <w:style w:type="paragraph" w:customStyle="1" w:styleId="H3S8PC">
    <w:name w:val="H3 S8PC"/>
    <w:basedOn w:val="H2S8PC"/>
    <w:link w:val="H3S8PCChar"/>
    <w:qFormat/>
    <w:pPr>
      <w:numPr>
        <w:ilvl w:val="2"/>
      </w:numPr>
      <w:ind w:left="1418" w:hanging="709"/>
    </w:pPr>
  </w:style>
  <w:style w:type="character" w:customStyle="1" w:styleId="bulletS8PCChar">
    <w:name w:val="bullet S8PC Char"/>
    <w:basedOn w:val="ListParagraphChar"/>
    <w:link w:val="bulletS8PC"/>
    <w:rPr>
      <w:rFonts w:ascii="Arial" w:hAnsi="Arial" w:cs="Arial"/>
      <w:color w:val="000000"/>
      <w:sz w:val="20"/>
      <w:szCs w:val="20"/>
    </w:rPr>
  </w:style>
  <w:style w:type="paragraph" w:customStyle="1" w:styleId="BulletH4">
    <w:name w:val="Bullet H4"/>
    <w:basedOn w:val="bulletS8PC"/>
    <w:link w:val="BulletH4Char"/>
    <w:qFormat/>
    <w:pPr>
      <w:ind w:firstLine="0"/>
    </w:pPr>
  </w:style>
  <w:style w:type="character" w:customStyle="1" w:styleId="H3S8PCChar">
    <w:name w:val="H3 S8PC Char"/>
    <w:basedOn w:val="H2S8PCChar"/>
    <w:link w:val="H3S8PC"/>
    <w:rPr>
      <w:rFonts w:ascii="Arial" w:hAnsi="Arial" w:cs="Arial"/>
      <w:color w:val="000000"/>
      <w:sz w:val="20"/>
      <w:szCs w:val="20"/>
    </w:rPr>
  </w:style>
  <w:style w:type="paragraph" w:customStyle="1" w:styleId="bulletindentS8PC">
    <w:name w:val="bullet indent S8PC"/>
    <w:basedOn w:val="bulletS8PC"/>
    <w:link w:val="bulletindentS8PCChar"/>
    <w:qFormat/>
    <w:pPr>
      <w:numPr>
        <w:ilvl w:val="1"/>
      </w:numPr>
      <w:ind w:left="2268" w:hanging="850"/>
    </w:pPr>
  </w:style>
  <w:style w:type="character" w:customStyle="1" w:styleId="BulletH4Char">
    <w:name w:val="Bullet H4 Char"/>
    <w:basedOn w:val="bulletS8PCChar"/>
    <w:link w:val="BulletH4"/>
    <w:rPr>
      <w:rFonts w:ascii="Arial" w:hAnsi="Arial" w:cs="Arial"/>
      <w:color w:val="000000"/>
      <w:sz w:val="20"/>
      <w:szCs w:val="20"/>
    </w:rPr>
  </w:style>
  <w:style w:type="character" w:customStyle="1" w:styleId="bulletindentS8PCChar">
    <w:name w:val="bullet indent S8PC Char"/>
    <w:basedOn w:val="bulletS8PCChar"/>
    <w:link w:val="bulletindentS8PC"/>
    <w:rPr>
      <w:rFonts w:ascii="Arial" w:hAnsi="Arial" w:cs="Arial"/>
      <w:color w:val="000000"/>
      <w:sz w:val="20"/>
      <w:szCs w:val="20"/>
    </w:rPr>
  </w:style>
  <w:style w:type="paragraph" w:customStyle="1" w:styleId="MarginText">
    <w:name w:val="Margin Text"/>
    <w:basedOn w:val="Normal"/>
    <w:link w:val="MarginTextChar"/>
    <w:pPr>
      <w:adjustRightInd w:val="0"/>
      <w:spacing w:after="240" w:line="240" w:lineRule="auto"/>
      <w:jc w:val="both"/>
    </w:pPr>
    <w:rPr>
      <w:rFonts w:ascii="Times New Roman" w:eastAsia="STZhongsong" w:hAnsi="Times New Roman" w:cs="Times New Roman"/>
      <w:szCs w:val="20"/>
      <w:lang w:eastAsia="zh-CN"/>
    </w:rPr>
  </w:style>
  <w:style w:type="paragraph" w:customStyle="1" w:styleId="SchHead">
    <w:name w:val="SchHead"/>
    <w:basedOn w:val="Normal"/>
    <w:next w:val="SchPart"/>
    <w:pPr>
      <w:keepNext/>
      <w:numPr>
        <w:numId w:val="24"/>
      </w:numPr>
      <w:adjustRightInd w:val="0"/>
      <w:spacing w:after="240" w:line="240" w:lineRule="auto"/>
      <w:jc w:val="center"/>
      <w:outlineLvl w:val="0"/>
    </w:pPr>
    <w:rPr>
      <w:rFonts w:ascii="Times New Roman" w:eastAsia="STZhongsong" w:hAnsi="Times New Roman" w:cs="Times New Roman"/>
      <w:b/>
      <w:caps/>
      <w:szCs w:val="20"/>
      <w:lang w:eastAsia="zh-CN"/>
    </w:rPr>
  </w:style>
  <w:style w:type="character" w:customStyle="1" w:styleId="MarginTextChar">
    <w:name w:val="Margin Text Char"/>
    <w:link w:val="MarginText"/>
    <w:rPr>
      <w:rFonts w:ascii="Times New Roman" w:eastAsia="STZhongsong" w:hAnsi="Times New Roman" w:cs="Times New Roman"/>
      <w:szCs w:val="20"/>
      <w:lang w:eastAsia="zh-CN"/>
    </w:rPr>
  </w:style>
  <w:style w:type="paragraph" w:customStyle="1" w:styleId="SchPart">
    <w:name w:val="SchPart"/>
    <w:basedOn w:val="Normal"/>
    <w:next w:val="MarginText"/>
    <w:pPr>
      <w:keepNext/>
      <w:numPr>
        <w:ilvl w:val="1"/>
        <w:numId w:val="24"/>
      </w:numPr>
      <w:adjustRightInd w:val="0"/>
      <w:spacing w:after="240" w:line="240" w:lineRule="auto"/>
      <w:jc w:val="center"/>
      <w:outlineLvl w:val="1"/>
    </w:pPr>
    <w:rPr>
      <w:rFonts w:ascii="Times New Roman" w:eastAsia="STZhongsong" w:hAnsi="Times New Roman" w:cs="Times New Roman"/>
      <w:b/>
      <w:szCs w:val="20"/>
      <w:lang w:eastAsia="zh-CN"/>
    </w:rPr>
  </w:style>
  <w:style w:type="paragraph" w:customStyle="1" w:styleId="SchSection">
    <w:name w:val="SchSection"/>
    <w:basedOn w:val="Normal"/>
    <w:next w:val="MarginText"/>
    <w:pPr>
      <w:keepNext/>
      <w:numPr>
        <w:ilvl w:val="2"/>
        <w:numId w:val="24"/>
      </w:numPr>
      <w:adjustRightInd w:val="0"/>
      <w:spacing w:after="240" w:line="240" w:lineRule="auto"/>
      <w:jc w:val="center"/>
      <w:outlineLvl w:val="2"/>
    </w:pPr>
    <w:rPr>
      <w:rFonts w:ascii="Times New Roman" w:eastAsia="STZhongsong" w:hAnsi="Times New Roman" w:cs="Times New Roman"/>
      <w:b/>
      <w:szCs w:val="20"/>
      <w:lang w:eastAsia="zh-CN"/>
    </w:rPr>
  </w:style>
  <w:style w:type="paragraph" w:customStyle="1" w:styleId="ScheduleL1">
    <w:name w:val="Schedule L1"/>
    <w:basedOn w:val="Normal"/>
    <w:pPr>
      <w:numPr>
        <w:numId w:val="25"/>
      </w:numPr>
      <w:adjustRightInd w:val="0"/>
      <w:spacing w:after="240" w:line="240" w:lineRule="auto"/>
      <w:jc w:val="both"/>
      <w:outlineLvl w:val="0"/>
    </w:pPr>
    <w:rPr>
      <w:rFonts w:ascii="Times New Roman" w:eastAsia="STZhongsong" w:hAnsi="Times New Roman" w:cs="Times New Roman"/>
      <w:szCs w:val="20"/>
      <w:lang w:eastAsia="zh-CN"/>
    </w:rPr>
  </w:style>
  <w:style w:type="paragraph" w:customStyle="1" w:styleId="ScheduleL2">
    <w:name w:val="Schedule L2"/>
    <w:basedOn w:val="Normal"/>
    <w:pPr>
      <w:numPr>
        <w:ilvl w:val="1"/>
        <w:numId w:val="25"/>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pPr>
      <w:numPr>
        <w:ilvl w:val="2"/>
        <w:numId w:val="25"/>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pPr>
      <w:numPr>
        <w:ilvl w:val="3"/>
        <w:numId w:val="25"/>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pPr>
      <w:numPr>
        <w:ilvl w:val="4"/>
        <w:numId w:val="25"/>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25"/>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pPr>
      <w:numPr>
        <w:ilvl w:val="6"/>
        <w:numId w:val="25"/>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pPr>
      <w:numPr>
        <w:ilvl w:val="7"/>
        <w:numId w:val="25"/>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pPr>
      <w:numPr>
        <w:ilvl w:val="8"/>
        <w:numId w:val="25"/>
      </w:numPr>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cs71f31a251">
    <w:name w:val="cs71f31a251"/>
    <w:basedOn w:val="DefaultParagraphFont"/>
    <w:rPr>
      <w:rFonts w:ascii="Arial" w:hAnsi="Arial" w:cs="Arial" w:hint="default"/>
      <w:b w:val="0"/>
      <w:bCs w:val="0"/>
      <w:i w:val="0"/>
      <w:iCs w:val="0"/>
      <w:color w:val="0000FF"/>
      <w:u w:val="single"/>
    </w:r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87473">
      <w:bodyDiv w:val="1"/>
      <w:marLeft w:val="0"/>
      <w:marRight w:val="0"/>
      <w:marTop w:val="0"/>
      <w:marBottom w:val="0"/>
      <w:divBdr>
        <w:top w:val="none" w:sz="0" w:space="0" w:color="auto"/>
        <w:left w:val="none" w:sz="0" w:space="0" w:color="auto"/>
        <w:bottom w:val="none" w:sz="0" w:space="0" w:color="auto"/>
        <w:right w:val="none" w:sz="0" w:space="0" w:color="auto"/>
      </w:divBdr>
    </w:div>
    <w:div w:id="452331112">
      <w:bodyDiv w:val="1"/>
      <w:marLeft w:val="0"/>
      <w:marRight w:val="0"/>
      <w:marTop w:val="0"/>
      <w:marBottom w:val="0"/>
      <w:divBdr>
        <w:top w:val="none" w:sz="0" w:space="0" w:color="auto"/>
        <w:left w:val="none" w:sz="0" w:space="0" w:color="auto"/>
        <w:bottom w:val="none" w:sz="0" w:space="0" w:color="auto"/>
        <w:right w:val="none" w:sz="0" w:space="0" w:color="auto"/>
      </w:divBdr>
    </w:div>
    <w:div w:id="645743294">
      <w:bodyDiv w:val="1"/>
      <w:marLeft w:val="0"/>
      <w:marRight w:val="0"/>
      <w:marTop w:val="0"/>
      <w:marBottom w:val="0"/>
      <w:divBdr>
        <w:top w:val="none" w:sz="0" w:space="0" w:color="auto"/>
        <w:left w:val="none" w:sz="0" w:space="0" w:color="auto"/>
        <w:bottom w:val="none" w:sz="0" w:space="0" w:color="auto"/>
        <w:right w:val="none" w:sz="0" w:space="0" w:color="auto"/>
      </w:divBdr>
    </w:div>
    <w:div w:id="653068499">
      <w:bodyDiv w:val="1"/>
      <w:marLeft w:val="0"/>
      <w:marRight w:val="0"/>
      <w:marTop w:val="0"/>
      <w:marBottom w:val="0"/>
      <w:divBdr>
        <w:top w:val="none" w:sz="0" w:space="0" w:color="auto"/>
        <w:left w:val="none" w:sz="0" w:space="0" w:color="auto"/>
        <w:bottom w:val="none" w:sz="0" w:space="0" w:color="auto"/>
        <w:right w:val="none" w:sz="0" w:space="0" w:color="auto"/>
      </w:divBdr>
    </w:div>
    <w:div w:id="697045103">
      <w:bodyDiv w:val="1"/>
      <w:marLeft w:val="0"/>
      <w:marRight w:val="0"/>
      <w:marTop w:val="0"/>
      <w:marBottom w:val="0"/>
      <w:divBdr>
        <w:top w:val="none" w:sz="0" w:space="0" w:color="auto"/>
        <w:left w:val="none" w:sz="0" w:space="0" w:color="auto"/>
        <w:bottom w:val="none" w:sz="0" w:space="0" w:color="auto"/>
        <w:right w:val="none" w:sz="0" w:space="0" w:color="auto"/>
      </w:divBdr>
    </w:div>
    <w:div w:id="720246934">
      <w:bodyDiv w:val="1"/>
      <w:marLeft w:val="0"/>
      <w:marRight w:val="0"/>
      <w:marTop w:val="0"/>
      <w:marBottom w:val="0"/>
      <w:divBdr>
        <w:top w:val="none" w:sz="0" w:space="0" w:color="auto"/>
        <w:left w:val="none" w:sz="0" w:space="0" w:color="auto"/>
        <w:bottom w:val="none" w:sz="0" w:space="0" w:color="auto"/>
        <w:right w:val="none" w:sz="0" w:space="0" w:color="auto"/>
      </w:divBdr>
    </w:div>
    <w:div w:id="927083729">
      <w:bodyDiv w:val="1"/>
      <w:marLeft w:val="0"/>
      <w:marRight w:val="0"/>
      <w:marTop w:val="0"/>
      <w:marBottom w:val="0"/>
      <w:divBdr>
        <w:top w:val="none" w:sz="0" w:space="0" w:color="auto"/>
        <w:left w:val="none" w:sz="0" w:space="0" w:color="auto"/>
        <w:bottom w:val="none" w:sz="0" w:space="0" w:color="auto"/>
        <w:right w:val="none" w:sz="0" w:space="0" w:color="auto"/>
      </w:divBdr>
    </w:div>
    <w:div w:id="1171531591">
      <w:bodyDiv w:val="1"/>
      <w:marLeft w:val="0"/>
      <w:marRight w:val="0"/>
      <w:marTop w:val="0"/>
      <w:marBottom w:val="0"/>
      <w:divBdr>
        <w:top w:val="none" w:sz="0" w:space="0" w:color="auto"/>
        <w:left w:val="none" w:sz="0" w:space="0" w:color="auto"/>
        <w:bottom w:val="none" w:sz="0" w:space="0" w:color="auto"/>
        <w:right w:val="none" w:sz="0" w:space="0" w:color="auto"/>
      </w:divBdr>
    </w:div>
    <w:div w:id="1717313640">
      <w:bodyDiv w:val="1"/>
      <w:marLeft w:val="0"/>
      <w:marRight w:val="0"/>
      <w:marTop w:val="0"/>
      <w:marBottom w:val="0"/>
      <w:divBdr>
        <w:top w:val="none" w:sz="0" w:space="0" w:color="auto"/>
        <w:left w:val="none" w:sz="0" w:space="0" w:color="auto"/>
        <w:bottom w:val="none" w:sz="0" w:space="0" w:color="auto"/>
        <w:right w:val="none" w:sz="0" w:space="0" w:color="auto"/>
      </w:divBdr>
    </w:div>
    <w:div w:id="1957758798">
      <w:bodyDiv w:val="1"/>
      <w:marLeft w:val="0"/>
      <w:marRight w:val="0"/>
      <w:marTop w:val="0"/>
      <w:marBottom w:val="0"/>
      <w:divBdr>
        <w:top w:val="none" w:sz="0" w:space="0" w:color="auto"/>
        <w:left w:val="none" w:sz="0" w:space="0" w:color="auto"/>
        <w:bottom w:val="none" w:sz="0" w:space="0" w:color="auto"/>
        <w:right w:val="none" w:sz="0" w:space="0" w:color="auto"/>
      </w:divBdr>
    </w:div>
    <w:div w:id="1971403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service-manual)" TargetMode="External"/><Relationship Id="rId18" Type="http://schemas.openxmlformats.org/officeDocument/2006/relationships/package" Target="embeddings/Microsoft_Word_Document.doc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cyber-risk-management-a-board-level-responsibility/10-steps-summar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HSDcommercial@nhs.net"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2E37C18373E043B61928AB3A15D683" ma:contentTypeVersion="0" ma:contentTypeDescription="Create a new document." ma:contentTypeScope="" ma:versionID="ec1814db3783c284ee08818ae2dc3f3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 xmlns="http://schemas.apple.com/cocoa/2006/metadata">
  <generator>CocoaOOXMLWriter/1348.17</generator>
</me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92D75-5C2D-45FC-B07B-8C5BBEA3AC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F86D32-C7E8-4EDD-9F88-6AFF15FF2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A8283E-F925-425B-813F-59538592A6BB}">
  <ds:schemaRefs>
    <ds:schemaRef ds:uri="http://schemas.microsoft.com/sharepoint/v3/contenttype/forms"/>
  </ds:schemaRefs>
</ds:datastoreItem>
</file>

<file path=customXml/itemProps4.xml><?xml version="1.0" encoding="utf-8"?>
<ds:datastoreItem xmlns:ds="http://schemas.openxmlformats.org/officeDocument/2006/customXml" ds:itemID="{A8C582F3-CD4F-4BA7-8B7D-6482C36C0B24}">
  <ds:schemaRefs>
    <ds:schemaRef ds:uri="http://schemas.apple.com/cocoa/2006/metadata"/>
  </ds:schemaRefs>
</ds:datastoreItem>
</file>

<file path=customXml/itemProps5.xml><?xml version="1.0" encoding="utf-8"?>
<ds:datastoreItem xmlns:ds="http://schemas.openxmlformats.org/officeDocument/2006/customXml" ds:itemID="{C46E3B68-463D-49C4-9FD1-2C5390A69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9866</Words>
  <Characters>56238</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NHSD DOS2 Schedule 1 Requirements template</vt:lpstr>
    </vt:vector>
  </TitlesOfParts>
  <Company>Health &amp; Social Care Information Centre</Company>
  <LinksUpToDate>false</LinksUpToDate>
  <CharactersWithSpaces>65973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NHSD DOS2 Schedule 1 Requirements template</dc:title>
  <dc:creator>Andrew Wainwright</dc:creator>
  <cp:lastModifiedBy>James Owens</cp:lastModifiedBy>
  <cp:revision>2</cp:revision>
  <cp:lastPrinted>2017-07-10T19:42:00Z</cp:lastPrinted>
  <dcterms:created xsi:type="dcterms:W3CDTF">2018-05-29T15:44:00Z</dcterms:created>
  <dcterms:modified xsi:type="dcterms:W3CDTF">2018-05-29T15:44:00Z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b58154d4-ecf3-4032-85aa-9bbe1fdf8f24</vt:lpwstr>
  </property>
  <property fmtid="{D5CDD505-2E9C-101B-9397-08002B2CF9AE}" pid="3" name="ContentTypeId">
    <vt:lpwstr>0x010100E82E37C18373E043B61928AB3A15D683</vt:lpwstr>
  </property>
  <property fmtid="{D5CDD505-2E9C-101B-9397-08002B2CF9AE}" pid="4" name="_dlc_DocIdItemGuid">
    <vt:lpwstr>a0f8d9d9-839e-4a98-8dd1-6f70ac33e570</vt:lpwstr>
  </property>
</Properties>
</file>