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0F" w:rsidRDefault="005F600D">
      <w:r>
        <w:rPr>
          <w:rFonts w:ascii="Arial" w:hAnsi="Arial" w:cs="Arial"/>
          <w:noProof/>
          <w:lang w:eastAsia="en-GB"/>
        </w:rPr>
        <w:drawing>
          <wp:inline distT="0" distB="0" distL="0" distR="0" wp14:anchorId="72D26867" wp14:editId="0CFC2FFB">
            <wp:extent cx="762000" cy="8087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orniman mark_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16" cy="81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0D" w:rsidRPr="005F600D" w:rsidRDefault="005F600D" w:rsidP="005F600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3E12">
        <w:rPr>
          <w:rFonts w:ascii="Arial" w:hAnsi="Arial" w:cs="Arial"/>
          <w:b/>
          <w:sz w:val="24"/>
          <w:szCs w:val="24"/>
        </w:rPr>
        <w:t>Horniman Museum and Gardens</w:t>
      </w:r>
    </w:p>
    <w:p w:rsidR="005F600D" w:rsidRPr="00003E12" w:rsidRDefault="005F600D" w:rsidP="005F600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3E12">
        <w:rPr>
          <w:rFonts w:ascii="Arial" w:hAnsi="Arial" w:cs="Arial"/>
          <w:b/>
          <w:sz w:val="24"/>
          <w:szCs w:val="24"/>
        </w:rPr>
        <w:t>Nature +</w:t>
      </w:r>
      <w:r>
        <w:rPr>
          <w:rFonts w:ascii="Arial" w:hAnsi="Arial" w:cs="Arial"/>
          <w:b/>
          <w:sz w:val="24"/>
          <w:szCs w:val="24"/>
        </w:rPr>
        <w:t xml:space="preserve"> Love Project Tender: </w:t>
      </w:r>
      <w:r w:rsidRPr="00003E12">
        <w:rPr>
          <w:rFonts w:ascii="Arial" w:hAnsi="Arial" w:cs="Arial"/>
          <w:b/>
          <w:sz w:val="24"/>
          <w:szCs w:val="24"/>
        </w:rPr>
        <w:t>Project Management</w:t>
      </w:r>
    </w:p>
    <w:p w:rsidR="005F600D" w:rsidRDefault="005F600D" w:rsidP="005F60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Additional </w:t>
      </w:r>
      <w:r w:rsidRPr="00CE7927">
        <w:rPr>
          <w:rFonts w:ascii="Arial" w:hAnsi="Arial" w:cs="Arial"/>
          <w:b/>
          <w:sz w:val="24"/>
          <w:szCs w:val="24"/>
        </w:rPr>
        <w:t>Q&amp;</w:t>
      </w:r>
      <w:proofErr w:type="gramStart"/>
      <w:r w:rsidRPr="00CE7927">
        <w:rPr>
          <w:rFonts w:ascii="Arial" w:hAnsi="Arial" w:cs="Arial"/>
          <w:b/>
          <w:sz w:val="24"/>
          <w:szCs w:val="24"/>
        </w:rPr>
        <w:t>As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/ clarifications</w:t>
      </w:r>
      <w:r>
        <w:rPr>
          <w:rFonts w:ascii="Arial" w:hAnsi="Arial" w:cs="Arial"/>
          <w:b/>
          <w:sz w:val="24"/>
          <w:szCs w:val="24"/>
        </w:rPr>
        <w:t xml:space="preserve"> 3 December 2021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 xml:space="preserve">With regards to the above Invitation to tender, could you please confirm what </w:t>
      </w:r>
      <w:r w:rsidRPr="005F600D">
        <w:rPr>
          <w:rFonts w:ascii="Arial" w:hAnsi="Arial" w:cs="Arial"/>
          <w:sz w:val="24"/>
          <w:szCs w:val="24"/>
        </w:rPr>
        <w:t>the clarifications deadline is</w:t>
      </w:r>
      <w:r w:rsidRPr="005F600D">
        <w:rPr>
          <w:rFonts w:ascii="Arial" w:hAnsi="Arial" w:cs="Arial"/>
          <w:sz w:val="24"/>
          <w:szCs w:val="24"/>
        </w:rPr>
        <w:t>?</w:t>
      </w:r>
      <w:r w:rsidRPr="005F600D">
        <w:t xml:space="preserve"> 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 w:rsidRPr="005F600D">
        <w:rPr>
          <w:rFonts w:ascii="Arial" w:hAnsi="Arial" w:cs="Arial"/>
          <w:sz w:val="24"/>
          <w:szCs w:val="24"/>
        </w:rPr>
        <w:t>The clarifications deadline is the 2 December.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Q: W</w:t>
      </w:r>
      <w:r w:rsidRPr="005F600D">
        <w:rPr>
          <w:rFonts w:ascii="Arial" w:hAnsi="Arial" w:cs="Arial"/>
          <w:sz w:val="24"/>
          <w:szCs w:val="24"/>
        </w:rPr>
        <w:t>ould be possible to book a site visit for my colleagues to do a walk around at the Horniman Museum and Gardens?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 w:rsidRPr="005F600D">
        <w:rPr>
          <w:rFonts w:ascii="Arial" w:hAnsi="Arial" w:cs="Arial"/>
          <w:sz w:val="24"/>
          <w:szCs w:val="24"/>
        </w:rPr>
        <w:t>You don’t need to book a site visit to walk around the Horniman Museum and Gardens. The Gardens are open currently between 7.30 am and 4.20 pm. You can book a visit to the Museum on our website and the Natural History Gallery is free to visit.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 xml:space="preserve">Do you envisage the Project Manager being stood down during the R2 decision period. 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 w:rsidRPr="005F600D">
        <w:rPr>
          <w:rFonts w:ascii="Arial" w:hAnsi="Arial" w:cs="Arial"/>
          <w:sz w:val="24"/>
          <w:szCs w:val="24"/>
        </w:rPr>
        <w:t>Yes I think we would need to, I’m envisaging that all the consultants would be stood down during the R2 decision period.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>Is the professional services contract intended to be based on the Horniman Museum and Gardens - Standard Terms &amp; Conditions of Purchase for Goods and Services (November 2018) issued as part of the ITT?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 w:rsidRPr="005F600D">
        <w:rPr>
          <w:rFonts w:ascii="Arial" w:hAnsi="Arial" w:cs="Arial"/>
          <w:sz w:val="24"/>
          <w:szCs w:val="24"/>
        </w:rPr>
        <w:t xml:space="preserve">I think we would want to agree with whoever we appoint as project manager what the most appropriate services contract would be. They </w:t>
      </w:r>
      <w:r w:rsidRPr="005F600D">
        <w:rPr>
          <w:rFonts w:ascii="Arial" w:hAnsi="Arial" w:cs="Arial"/>
          <w:sz w:val="24"/>
          <w:szCs w:val="24"/>
        </w:rPr>
        <w:t>would</w:t>
      </w:r>
      <w:r w:rsidRPr="005F600D">
        <w:rPr>
          <w:rFonts w:ascii="Arial" w:hAnsi="Arial" w:cs="Arial"/>
          <w:sz w:val="24"/>
          <w:szCs w:val="24"/>
        </w:rPr>
        <w:t xml:space="preserve"> need to be in line with our standard terms and conditions, but hopefully that wouldn’t be a problem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 xml:space="preserve">There is no mention of the format of the submission – do you have a particular preference or can we use our submission template? 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 w:rsidRPr="005F600D">
        <w:rPr>
          <w:rFonts w:ascii="Arial" w:hAnsi="Arial" w:cs="Arial"/>
          <w:sz w:val="24"/>
          <w:szCs w:val="24"/>
        </w:rPr>
        <w:t>I do not have a particular template for you to use, please feel free to use your own if you feel it is appropriate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 xml:space="preserve">There is also no mention of word limits – can you advise if there are any 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r w:rsidRPr="005F600D">
        <w:rPr>
          <w:rFonts w:ascii="Arial" w:hAnsi="Arial" w:cs="Arial"/>
          <w:sz w:val="24"/>
          <w:szCs w:val="24"/>
        </w:rPr>
        <w:t xml:space="preserve">There are no word limits, but I would prefer it if the submission is as brief as possible and easy to navigate 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 xml:space="preserve">Can you advise on how the CV and experience is scored 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A: W</w:t>
      </w:r>
      <w:r w:rsidRPr="005F600D">
        <w:rPr>
          <w:rFonts w:ascii="Arial" w:hAnsi="Arial" w:cs="Arial"/>
          <w:sz w:val="24"/>
          <w:szCs w:val="24"/>
        </w:rPr>
        <w:t>e will score CV and experience like this: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Qualitative Scoring Guide – Points Methodology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5          Very good response against the requirements of the project and exceeds HMG’s expectations in major areas.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4          Good response against the requirements of the project and meets HMG’s expectations in all material respects.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3          Response meets an acceptable standard in all material respects but falls short of HMG’s expectations and/or has minor risk transfer to HMG.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2          Poor response which fall short of meeting an acceptable standard in some respects and/or falls short of HMG’s expectations and/or has a material risk transfer to HMG.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1          Very poor response which fails to meet an acceptable standard in some material respects and/or which fails to meet HMG’s expectations in major areas and/or has a significant risk transfer to HMG.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 w:rsidRPr="005F600D">
        <w:rPr>
          <w:rFonts w:ascii="Arial" w:hAnsi="Arial" w:cs="Arial"/>
          <w:sz w:val="24"/>
          <w:szCs w:val="24"/>
        </w:rPr>
        <w:t>0          No response submitted or a substantially incomplete response submitted or a response which cannot be accepted by HMG</w:t>
      </w:r>
    </w:p>
    <w:p w:rsid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Q: </w:t>
      </w:r>
      <w:r w:rsidRPr="005F600D">
        <w:rPr>
          <w:rFonts w:ascii="Arial" w:hAnsi="Arial" w:cs="Arial"/>
          <w:sz w:val="24"/>
          <w:szCs w:val="24"/>
        </w:rPr>
        <w:t xml:space="preserve">With regards to the case studies, are you looking for case studies only or can we include information on individual staff members’ experience of dealing with similar projects </w:t>
      </w:r>
    </w:p>
    <w:p w:rsidR="005F600D" w:rsidRPr="005F600D" w:rsidRDefault="005F600D" w:rsidP="005F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</w:t>
      </w:r>
      <w:bookmarkStart w:id="0" w:name="_GoBack"/>
      <w:bookmarkEnd w:id="0"/>
      <w:r w:rsidRPr="005F600D">
        <w:rPr>
          <w:rFonts w:ascii="Arial" w:hAnsi="Arial" w:cs="Arial"/>
          <w:sz w:val="24"/>
          <w:szCs w:val="24"/>
        </w:rPr>
        <w:t>I’m happy for you to include relevant information on individual staff members experience as long as they will be involved with the project</w:t>
      </w:r>
    </w:p>
    <w:sectPr w:rsidR="005F600D" w:rsidRPr="005F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00D"/>
    <w:rsid w:val="000F73BA"/>
    <w:rsid w:val="005F600D"/>
    <w:rsid w:val="006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F73DB-F32C-40C6-842E-5EE758F5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Horniman Museum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Walker</dc:creator>
  <cp:keywords/>
  <dc:description/>
  <cp:lastModifiedBy>Kirsten Walker</cp:lastModifiedBy>
  <cp:revision>1</cp:revision>
  <dcterms:created xsi:type="dcterms:W3CDTF">2021-12-01T16:03:00Z</dcterms:created>
  <dcterms:modified xsi:type="dcterms:W3CDTF">2021-12-01T16:14:00Z</dcterms:modified>
</cp:coreProperties>
</file>