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Schedule 22 (Insurance Requirements)</w:t>
      </w:r>
    </w:p>
    <w:p w14:paraId="00000002" w14:textId="6D7AB919"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4" w14:textId="74EB6407" w:rsidR="009E11FE" w:rsidRPr="005D32C2" w:rsidRDefault="002A5221" w:rsidP="005D32C2">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r w:rsidRPr="005D32C2">
        <w:rPr>
          <w:rFonts w:ascii="Arial" w:eastAsia="Arial" w:hAnsi="Arial"/>
          <w:color w:val="000000"/>
          <w:sz w:val="24"/>
          <w:szCs w:val="24"/>
        </w:rPr>
        <w:t xml:space="preserve">the Start Date in respect of those Insurances set out in the Annex to this Schedule and those required by applicable Law; and </w:t>
      </w:r>
    </w:p>
    <w:p w14:paraId="00000005" w14:textId="77777777" w:rsidR="009E11FE" w:rsidRDefault="002A522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6"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7"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8"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9" w14:textId="0569616C" w:rsidR="009E11FE" w:rsidRDefault="003D0C0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until the End Date except in relation to Professional Indemnity where required under the Annex Part </w:t>
      </w:r>
      <w:r w:rsidR="00A567B4">
        <w:rPr>
          <w:rFonts w:ascii="Arial" w:eastAsia="Arial" w:hAnsi="Arial"/>
          <w:color w:val="000000"/>
          <w:sz w:val="24"/>
          <w:szCs w:val="24"/>
        </w:rPr>
        <w:t>C</w:t>
      </w:r>
      <w:r>
        <w:rPr>
          <w:rFonts w:ascii="Arial" w:eastAsia="Arial" w:hAnsi="Arial"/>
          <w:color w:val="000000"/>
          <w:sz w:val="24"/>
          <w:szCs w:val="24"/>
        </w:rPr>
        <w:t xml:space="preserve"> which shall be </w:t>
      </w:r>
      <w:r w:rsidR="002A5221">
        <w:rPr>
          <w:rFonts w:ascii="Arial" w:eastAsia="Arial" w:hAnsi="Arial"/>
          <w:color w:val="000000"/>
          <w:sz w:val="24"/>
          <w:szCs w:val="24"/>
        </w:rPr>
        <w:t>maintained for at least six (6) years after the End Date.</w:t>
      </w:r>
    </w:p>
    <w:p w14:paraId="0000000A" w14:textId="5747201B"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0000000B"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C" w14:textId="77777777" w:rsidR="009E11FE" w:rsidRDefault="002A522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D"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E"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0F"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0"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00000011"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00000012"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00000013"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4"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00000015"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1" w:name="_Ref89420263"/>
      <w:r>
        <w:rPr>
          <w:rFonts w:ascii="Arial Bold" w:eastAsia="Arial Bold" w:hAnsi="Arial Bold" w:cs="Arial Bold"/>
          <w:b/>
          <w:color w:val="000000"/>
          <w:sz w:val="24"/>
          <w:szCs w:val="24"/>
        </w:rPr>
        <w:t>Making sure you are insured to the required amount</w:t>
      </w:r>
      <w:bookmarkEnd w:id="1"/>
    </w:p>
    <w:p w14:paraId="00000016"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2" w:name="_heading=h.30j0zll" w:colFirst="0" w:colLast="0"/>
      <w:bookmarkStart w:id="3" w:name="_Ref88639486"/>
      <w:bookmarkEnd w:id="2"/>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bookmarkEnd w:id="3"/>
    </w:p>
    <w:p w14:paraId="00000017"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8"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Buyer in writing at least five (5) Working Days prior to the cancellation, suspension, termination or non-renewal of any of the Insurances.</w:t>
      </w:r>
    </w:p>
    <w:p w14:paraId="00000019"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A"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B"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0000001C" w14:textId="2F94F23A"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Except where the Buyer is the claimant party, the Supplier shall give the Buyer notice within twenty (20) Working Days after any insurance claim in excess of </w:t>
      </w:r>
      <w:r w:rsidR="00771662" w:rsidRPr="658A870A">
        <w:rPr>
          <w:rFonts w:ascii="Arial" w:hAnsi="Arial"/>
          <w:b/>
          <w:bCs/>
          <w:sz w:val="24"/>
          <w:szCs w:val="24"/>
        </w:rPr>
        <w:t>10% of the sum required to be insured</w:t>
      </w:r>
      <w:r w:rsidR="00771662" w:rsidRPr="658A870A">
        <w:rPr>
          <w:rFonts w:ascii="Arial" w:hAnsi="Arial"/>
          <w:sz w:val="24"/>
          <w:szCs w:val="24"/>
        </w:rPr>
        <w:t xml:space="preserve"> </w:t>
      </w:r>
      <w:r>
        <w:rPr>
          <w:rFonts w:ascii="Arial" w:eastAsia="Arial" w:hAnsi="Arial"/>
          <w:color w:val="000000"/>
          <w:sz w:val="24"/>
          <w:szCs w:val="24"/>
        </w:rPr>
        <w:t>relating to or arising out of the provision of the Deliverables or this Contract on any of the Insurances or which, but for the application of the applicable policy excess, would be made on any of the Insurances and (if required by the Buyer) full details of the incident giving rise to the claim.</w:t>
      </w:r>
    </w:p>
    <w:p w14:paraId="0000001D" w14:textId="695428F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lastRenderedPageBreak/>
        <w:t>Where any Insurance requires payment of a premium, the Supplier shall be liable for and shall promptly pay such premium.</w:t>
      </w:r>
    </w:p>
    <w:p w14:paraId="0000001E" w14:textId="77777777" w:rsidR="009E11FE" w:rsidRDefault="002A5221">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br w:type="page"/>
      </w:r>
    </w:p>
    <w:p w14:paraId="5BFB3AE1" w14:textId="149512C2" w:rsidR="003D0C0D" w:rsidRDefault="003D0C0D" w:rsidP="003D0C0D">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35FD4B3C" w14:textId="77777777" w:rsidR="00121384" w:rsidRDefault="00121384" w:rsidP="003D0C0D">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p>
    <w:p w14:paraId="1FA9DA47" w14:textId="3DDE2FCD" w:rsidR="003D0C0D" w:rsidRPr="000A68B8" w:rsidRDefault="003D0C0D" w:rsidP="003D0C0D">
      <w:pPr>
        <w:overflowPunct/>
        <w:autoSpaceDE/>
        <w:autoSpaceDN/>
        <w:adjustRightInd/>
        <w:spacing w:before="100" w:after="200"/>
        <w:textAlignment w:val="auto"/>
        <w:rPr>
          <w:rFonts w:ascii="Arial Bold" w:hAnsi="Arial Bold" w:cs="Times New Roman"/>
          <w:b/>
          <w:caps/>
          <w:sz w:val="24"/>
          <w:szCs w:val="24"/>
        </w:rPr>
      </w:pPr>
      <w:r>
        <w:rPr>
          <w:rFonts w:ascii="Arial Bold" w:hAnsi="Arial Bold" w:cs="Times New Roman"/>
          <w:b/>
          <w:caps/>
          <w:sz w:val="24"/>
          <w:szCs w:val="24"/>
        </w:rPr>
        <w:t xml:space="preserve">PART </w:t>
      </w:r>
      <w:r w:rsidR="00F231BD">
        <w:rPr>
          <w:rFonts w:ascii="Arial Bold" w:hAnsi="Arial Bold" w:cs="Times New Roman"/>
          <w:b/>
          <w:caps/>
          <w:sz w:val="24"/>
          <w:szCs w:val="24"/>
        </w:rPr>
        <w:t>A</w:t>
      </w:r>
      <w:r w:rsidRPr="000A68B8">
        <w:rPr>
          <w:rFonts w:ascii="Arial Bold" w:hAnsi="Arial Bold" w:cs="Times New Roman"/>
          <w:b/>
          <w:caps/>
          <w:sz w:val="24"/>
          <w:szCs w:val="24"/>
        </w:rPr>
        <w:t>: THIRD PARTY PUBLIC AND PRODUCTS LIABILITY INSURANCE</w:t>
      </w:r>
    </w:p>
    <w:p w14:paraId="5227A1D8" w14:textId="77777777" w:rsidR="003D0C0D" w:rsidRPr="000A68B8" w:rsidRDefault="003D0C0D" w:rsidP="003D0C0D">
      <w:pPr>
        <w:overflowPunct/>
        <w:autoSpaceDE/>
        <w:autoSpaceDN/>
        <w:adjustRightInd/>
        <w:spacing w:before="100" w:after="200"/>
        <w:ind w:left="720" w:hanging="720"/>
        <w:jc w:val="left"/>
        <w:textAlignment w:val="auto"/>
        <w:rPr>
          <w:rFonts w:ascii="Arial" w:hAnsi="Arial" w:cs="Times New Roman"/>
          <w:b/>
          <w:sz w:val="24"/>
          <w:szCs w:val="24"/>
        </w:rPr>
      </w:pPr>
      <w:r>
        <w:rPr>
          <w:rFonts w:ascii="Arial" w:hAnsi="Arial" w:cs="Times New Roman"/>
          <w:b/>
          <w:sz w:val="24"/>
          <w:szCs w:val="24"/>
        </w:rPr>
        <w:t>1</w:t>
      </w:r>
      <w:r>
        <w:rPr>
          <w:rFonts w:ascii="Arial" w:hAnsi="Arial" w:cs="Times New Roman"/>
          <w:b/>
          <w:sz w:val="24"/>
          <w:szCs w:val="24"/>
        </w:rPr>
        <w:tab/>
      </w:r>
      <w:r w:rsidRPr="000A68B8">
        <w:rPr>
          <w:rFonts w:ascii="Arial" w:hAnsi="Arial" w:cs="Times New Roman"/>
          <w:b/>
          <w:sz w:val="24"/>
          <w:szCs w:val="24"/>
        </w:rPr>
        <w:t xml:space="preserve">Insured </w:t>
      </w:r>
    </w:p>
    <w:p w14:paraId="5578C352" w14:textId="77777777" w:rsidR="003D0C0D" w:rsidRPr="000A68B8" w:rsidRDefault="003D0C0D" w:rsidP="003D0C0D">
      <w:pPr>
        <w:numPr>
          <w:ilvl w:val="1"/>
          <w:numId w:val="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The Supplier</w:t>
      </w:r>
    </w:p>
    <w:p w14:paraId="14E9F131" w14:textId="77777777" w:rsidR="003D0C0D" w:rsidRPr="000A68B8" w:rsidRDefault="003D0C0D" w:rsidP="003D0C0D">
      <w:pPr>
        <w:numPr>
          <w:ilvl w:val="0"/>
          <w:numId w:val="9"/>
        </w:numPr>
        <w:overflowPunct/>
        <w:autoSpaceDE/>
        <w:autoSpaceDN/>
        <w:adjustRightInd/>
        <w:spacing w:before="100" w:after="200"/>
        <w:jc w:val="left"/>
        <w:textAlignment w:val="auto"/>
        <w:rPr>
          <w:rFonts w:ascii="Arial" w:hAnsi="Arial" w:cs="Times New Roman"/>
          <w:b/>
          <w:sz w:val="24"/>
          <w:szCs w:val="24"/>
        </w:rPr>
      </w:pPr>
      <w:r w:rsidRPr="000A68B8">
        <w:rPr>
          <w:rFonts w:ascii="Arial" w:hAnsi="Arial" w:cs="Times New Roman"/>
          <w:b/>
          <w:sz w:val="24"/>
          <w:szCs w:val="24"/>
        </w:rPr>
        <w:t>Interest</w:t>
      </w:r>
    </w:p>
    <w:p w14:paraId="6DD69474" w14:textId="77777777" w:rsidR="003D0C0D" w:rsidRPr="000A68B8" w:rsidRDefault="003D0C0D" w:rsidP="003D0C0D">
      <w:pPr>
        <w:numPr>
          <w:ilvl w:val="1"/>
          <w:numId w:val="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To indemnify the Insured in respect of all sums which the Insured shall become legally liable to pay as damages, including claimant's costs and expenses, in respect of accidental:</w:t>
      </w:r>
    </w:p>
    <w:p w14:paraId="5C0A140F" w14:textId="77777777" w:rsidR="003D0C0D" w:rsidRPr="000A68B8" w:rsidRDefault="003D0C0D" w:rsidP="003D0C0D">
      <w:pPr>
        <w:numPr>
          <w:ilvl w:val="3"/>
          <w:numId w:val="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death or bodily injury to or sickness, illness or disease contracted by any person; and</w:t>
      </w:r>
    </w:p>
    <w:p w14:paraId="09B06F46" w14:textId="77777777" w:rsidR="003D0C0D" w:rsidRPr="000A68B8" w:rsidRDefault="003D0C0D" w:rsidP="003D0C0D">
      <w:pPr>
        <w:numPr>
          <w:ilvl w:val="3"/>
          <w:numId w:val="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loss of or damage to physical property;</w:t>
      </w:r>
    </w:p>
    <w:p w14:paraId="50A99284" w14:textId="0ADD00D9" w:rsidR="003D0C0D" w:rsidRPr="000A68B8" w:rsidRDefault="003D0C0D" w:rsidP="003D0C0D">
      <w:pPr>
        <w:overflowPunct/>
        <w:autoSpaceDE/>
        <w:autoSpaceDN/>
        <w:adjustRightInd/>
        <w:spacing w:before="100" w:after="200"/>
        <w:ind w:left="720"/>
        <w:jc w:val="left"/>
        <w:textAlignment w:val="auto"/>
        <w:rPr>
          <w:rFonts w:ascii="Arial" w:hAnsi="Arial" w:cs="Times New Roman"/>
          <w:sz w:val="24"/>
          <w:szCs w:val="24"/>
        </w:rPr>
      </w:pPr>
      <w:r w:rsidRPr="000A68B8">
        <w:rPr>
          <w:rFonts w:ascii="Arial" w:hAnsi="Arial" w:cs="Times New Roman"/>
          <w:sz w:val="24"/>
          <w:szCs w:val="24"/>
        </w:rPr>
        <w:t xml:space="preserve">happening during the period of insurance (as specified in Paragraph </w:t>
      </w:r>
      <w:r w:rsidR="006159BE">
        <w:rPr>
          <w:rFonts w:ascii="Arial" w:hAnsi="Arial" w:cs="Times New Roman"/>
          <w:sz w:val="24"/>
          <w:szCs w:val="24"/>
        </w:rPr>
        <w:fldChar w:fldCharType="begin"/>
      </w:r>
      <w:r w:rsidR="006159BE">
        <w:rPr>
          <w:rFonts w:ascii="Arial" w:hAnsi="Arial" w:cs="Times New Roman"/>
          <w:sz w:val="24"/>
          <w:szCs w:val="24"/>
        </w:rPr>
        <w:instrText xml:space="preserve"> REF _Ref89420263 \r \h </w:instrText>
      </w:r>
      <w:r w:rsidR="006159BE">
        <w:rPr>
          <w:rFonts w:ascii="Arial" w:hAnsi="Arial" w:cs="Times New Roman"/>
          <w:sz w:val="24"/>
          <w:szCs w:val="24"/>
        </w:rPr>
      </w:r>
      <w:r w:rsidR="006159BE">
        <w:rPr>
          <w:rFonts w:ascii="Arial" w:hAnsi="Arial" w:cs="Times New Roman"/>
          <w:sz w:val="24"/>
          <w:szCs w:val="24"/>
        </w:rPr>
        <w:fldChar w:fldCharType="separate"/>
      </w:r>
      <w:r w:rsidR="00846A9F">
        <w:rPr>
          <w:rFonts w:ascii="Arial" w:hAnsi="Arial" w:cs="Times New Roman"/>
          <w:sz w:val="24"/>
          <w:szCs w:val="24"/>
        </w:rPr>
        <w:t>5</w:t>
      </w:r>
      <w:r w:rsidR="006159BE">
        <w:rPr>
          <w:rFonts w:ascii="Arial" w:hAnsi="Arial" w:cs="Times New Roman"/>
          <w:sz w:val="24"/>
          <w:szCs w:val="24"/>
        </w:rPr>
        <w:fldChar w:fldCharType="end"/>
      </w:r>
      <w:r w:rsidRPr="000A68B8">
        <w:rPr>
          <w:rFonts w:ascii="Arial" w:hAnsi="Arial" w:cs="Times New Roman"/>
          <w:sz w:val="24"/>
          <w:szCs w:val="24"/>
        </w:rPr>
        <w:t xml:space="preserve">) and arising out of or in connection with the provision of the </w:t>
      </w:r>
      <w:r>
        <w:rPr>
          <w:rFonts w:ascii="Arial" w:hAnsi="Arial" w:cs="Times New Roman"/>
          <w:sz w:val="24"/>
          <w:szCs w:val="24"/>
        </w:rPr>
        <w:t>Deliverables</w:t>
      </w:r>
      <w:r w:rsidRPr="000A68B8">
        <w:rPr>
          <w:rFonts w:ascii="Arial" w:hAnsi="Arial" w:cs="Times New Roman"/>
          <w:sz w:val="24"/>
          <w:szCs w:val="24"/>
        </w:rPr>
        <w:t xml:space="preserve"> and in connection with this </w:t>
      </w:r>
      <w:r>
        <w:rPr>
          <w:rFonts w:ascii="Arial" w:hAnsi="Arial" w:cs="Times New Roman"/>
          <w:sz w:val="24"/>
          <w:szCs w:val="24"/>
        </w:rPr>
        <w:t>Contract</w:t>
      </w:r>
      <w:r w:rsidRPr="000A68B8">
        <w:rPr>
          <w:rFonts w:ascii="Arial" w:hAnsi="Arial" w:cs="Times New Roman"/>
          <w:sz w:val="24"/>
          <w:szCs w:val="24"/>
        </w:rPr>
        <w:t>.</w:t>
      </w:r>
    </w:p>
    <w:p w14:paraId="1466B3BD"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Limit of indemnity</w:t>
      </w:r>
    </w:p>
    <w:p w14:paraId="430A0EB6" w14:textId="52DD3ABE"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Not less </w:t>
      </w:r>
      <w:r w:rsidRPr="008C3746">
        <w:rPr>
          <w:rFonts w:ascii="Arial" w:hAnsi="Arial"/>
          <w:sz w:val="24"/>
          <w:szCs w:val="24"/>
        </w:rPr>
        <w:t xml:space="preserve">than </w:t>
      </w:r>
      <w:r w:rsidRPr="008C3746">
        <w:rPr>
          <w:rFonts w:ascii="Arial" w:hAnsi="Arial"/>
          <w:b/>
          <w:sz w:val="24"/>
          <w:szCs w:val="24"/>
        </w:rPr>
        <w:t>£</w:t>
      </w:r>
      <w:r w:rsidR="00014B7A" w:rsidRPr="008C3746">
        <w:rPr>
          <w:rFonts w:ascii="Arial" w:hAnsi="Arial"/>
          <w:b/>
          <w:sz w:val="24"/>
          <w:szCs w:val="24"/>
        </w:rPr>
        <w:t>1,0</w:t>
      </w:r>
      <w:r w:rsidR="008C3746" w:rsidRPr="008C3746">
        <w:rPr>
          <w:rFonts w:ascii="Arial" w:hAnsi="Arial"/>
          <w:b/>
          <w:sz w:val="24"/>
          <w:szCs w:val="24"/>
        </w:rPr>
        <w:t>00,000</w:t>
      </w:r>
      <w:r w:rsidRPr="008C3746">
        <w:rPr>
          <w:rFonts w:ascii="Arial" w:hAnsi="Arial"/>
          <w:sz w:val="24"/>
          <w:szCs w:val="24"/>
        </w:rPr>
        <w:t xml:space="preserve"> in</w:t>
      </w:r>
      <w:r w:rsidRPr="008A5DEA">
        <w:rPr>
          <w:rFonts w:ascii="Arial" w:hAnsi="Arial"/>
          <w:sz w:val="24"/>
          <w:szCs w:val="24"/>
        </w:rPr>
        <w:t xml:space="preserve"> respect of any one occurrence, the number of occurrences being unlimited in any annual policy period, but</w:t>
      </w:r>
      <w:r w:rsidR="008C3746">
        <w:rPr>
          <w:rFonts w:ascii="Arial" w:hAnsi="Arial"/>
          <w:sz w:val="24"/>
          <w:szCs w:val="24"/>
        </w:rPr>
        <w:t xml:space="preserve"> </w:t>
      </w:r>
      <w:r w:rsidR="008C3746" w:rsidRPr="008C3746">
        <w:rPr>
          <w:rFonts w:ascii="Arial" w:hAnsi="Arial"/>
          <w:b/>
          <w:sz w:val="24"/>
          <w:szCs w:val="24"/>
        </w:rPr>
        <w:t>£1,000,000</w:t>
      </w:r>
      <w:r w:rsidR="008C3746" w:rsidRPr="008C3746">
        <w:rPr>
          <w:rFonts w:ascii="Arial" w:hAnsi="Arial"/>
          <w:sz w:val="24"/>
          <w:szCs w:val="24"/>
        </w:rPr>
        <w:t xml:space="preserve"> </w:t>
      </w:r>
      <w:r w:rsidRPr="008A5DEA">
        <w:rPr>
          <w:rFonts w:ascii="Arial" w:hAnsi="Arial"/>
          <w:sz w:val="24"/>
          <w:szCs w:val="24"/>
        </w:rPr>
        <w:t>in the aggregate per annum in respect of products and pollution liability (to the extent insured by the relevant policy).</w:t>
      </w:r>
    </w:p>
    <w:p w14:paraId="6D0D0318"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Territorial limits</w:t>
      </w:r>
    </w:p>
    <w:p w14:paraId="273C8E5B" w14:textId="396E3A0B" w:rsidR="003D0C0D" w:rsidRPr="002710D9" w:rsidRDefault="003D0C0D" w:rsidP="003D0C0D">
      <w:pPr>
        <w:overflowPunct/>
        <w:autoSpaceDE/>
        <w:autoSpaceDN/>
        <w:adjustRightInd/>
        <w:spacing w:before="100" w:after="200"/>
        <w:ind w:left="720"/>
        <w:jc w:val="left"/>
        <w:textAlignment w:val="auto"/>
        <w:rPr>
          <w:rFonts w:ascii="Arial" w:hAnsi="Arial"/>
          <w:b/>
          <w:sz w:val="24"/>
          <w:szCs w:val="24"/>
        </w:rPr>
      </w:pPr>
      <w:r w:rsidRPr="002710D9">
        <w:rPr>
          <w:rFonts w:ascii="Arial" w:hAnsi="Arial"/>
          <w:b/>
          <w:sz w:val="24"/>
          <w:szCs w:val="24"/>
        </w:rPr>
        <w:t>United Kingdom</w:t>
      </w:r>
    </w:p>
    <w:p w14:paraId="54397A06"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Period of insurance</w:t>
      </w:r>
    </w:p>
    <w:p w14:paraId="3C0B1A43"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From the date of this Contract for the period of the Contract and renewable on an annual basis unless agreed otherwise by the Buyer in writing.</w:t>
      </w:r>
    </w:p>
    <w:p w14:paraId="13CFE3C7"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Cover features and extensions</w:t>
      </w:r>
    </w:p>
    <w:p w14:paraId="2961F401"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Indemnity to principals clause under which the Buyer shall be indemnified in respect of claims made against the Buyer in respect of death or bodily injury or third party property damage arising out of or in connection with the Contract and for which the Supplier is legally liable.</w:t>
      </w:r>
    </w:p>
    <w:p w14:paraId="352E0F58"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Principal exclusions</w:t>
      </w:r>
    </w:p>
    <w:p w14:paraId="430F6BB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War and related perils.</w:t>
      </w:r>
    </w:p>
    <w:p w14:paraId="41A4805C"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Nuclear and radioactive risks.</w:t>
      </w:r>
    </w:p>
    <w:p w14:paraId="5EDD0F54"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for death, illness, disease or bodily injury sustained by employees of the Insured arising out of the course of their employment.</w:t>
      </w:r>
    </w:p>
    <w:p w14:paraId="61A1F56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lastRenderedPageBreak/>
        <w:t>Liability arising out of the use of mechanically propelled vehicles whilst required to be compulsorily insured by applicable Law in respect of such vehicles.</w:t>
      </w:r>
    </w:p>
    <w:p w14:paraId="1D50AC91"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in respect of predetermined penalties or liquidated damages imposed under any contract entered into by the Insured.</w:t>
      </w:r>
    </w:p>
    <w:p w14:paraId="3AF8EDF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out of technical or professional advice other than in respect of death or bodily injury to persons or damage to third party property.</w:t>
      </w:r>
    </w:p>
    <w:p w14:paraId="7ACE453E"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the ownership, possession or use of any aircraft or marine vessel.</w:t>
      </w:r>
    </w:p>
    <w:p w14:paraId="564348EB"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seepage and pollution unless caused by a sudden, unintended, unexpected and accidental occurrence.</w:t>
      </w:r>
    </w:p>
    <w:p w14:paraId="3E2C115B"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Maximum deductible threshold</w:t>
      </w:r>
    </w:p>
    <w:p w14:paraId="3BA2B37D" w14:textId="591A0E47" w:rsidR="003D0C0D"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 xml:space="preserve">Not to exceed </w:t>
      </w:r>
      <w:r w:rsidRPr="0093721F">
        <w:rPr>
          <w:rFonts w:ascii="Arial" w:hAnsi="Arial"/>
          <w:bCs/>
          <w:sz w:val="24"/>
          <w:szCs w:val="24"/>
        </w:rPr>
        <w:t>£</w:t>
      </w:r>
      <w:r w:rsidR="0093721F" w:rsidRPr="0093721F">
        <w:rPr>
          <w:rFonts w:ascii="Arial" w:hAnsi="Arial"/>
          <w:bCs/>
          <w:sz w:val="24"/>
          <w:szCs w:val="24"/>
        </w:rPr>
        <w:t>90,090</w:t>
      </w:r>
      <w:r w:rsidRPr="008A5DEA">
        <w:rPr>
          <w:rFonts w:ascii="Arial" w:hAnsi="Arial"/>
          <w:sz w:val="24"/>
          <w:szCs w:val="24"/>
        </w:rPr>
        <w:t xml:space="preserve"> for each and every third party property damage claim (personal injury claims to be paid in full).</w:t>
      </w:r>
    </w:p>
    <w:p w14:paraId="1DB3C4E4" w14:textId="77777777" w:rsidR="00121384" w:rsidRPr="008A5DEA" w:rsidRDefault="00121384" w:rsidP="00121384">
      <w:pPr>
        <w:overflowPunct/>
        <w:autoSpaceDE/>
        <w:autoSpaceDN/>
        <w:adjustRightInd/>
        <w:spacing w:before="100" w:after="200"/>
        <w:ind w:left="720"/>
        <w:jc w:val="left"/>
        <w:textAlignment w:val="auto"/>
        <w:rPr>
          <w:rFonts w:ascii="Arial" w:hAnsi="Arial"/>
          <w:sz w:val="24"/>
          <w:szCs w:val="24"/>
        </w:rPr>
      </w:pPr>
    </w:p>
    <w:p w14:paraId="6BCC9DAC" w14:textId="10D7AEDE" w:rsidR="003D0C0D" w:rsidRPr="008A5DEA" w:rsidRDefault="003D0C0D" w:rsidP="003D0C0D">
      <w:pPr>
        <w:overflowPunct/>
        <w:autoSpaceDE/>
        <w:autoSpaceDN/>
        <w:adjustRightInd/>
        <w:spacing w:before="100" w:after="200"/>
        <w:jc w:val="center"/>
        <w:textAlignment w:val="auto"/>
        <w:rPr>
          <w:rFonts w:ascii="Arial" w:hAnsi="Arial"/>
          <w:b/>
          <w:caps/>
          <w:sz w:val="24"/>
          <w:szCs w:val="24"/>
        </w:rPr>
      </w:pPr>
      <w:r w:rsidRPr="008A5DEA">
        <w:rPr>
          <w:rFonts w:ascii="Arial" w:hAnsi="Arial"/>
          <w:b/>
          <w:caps/>
          <w:sz w:val="24"/>
          <w:szCs w:val="24"/>
        </w:rPr>
        <w:t xml:space="preserve">PART </w:t>
      </w:r>
      <w:r w:rsidR="00F231BD">
        <w:rPr>
          <w:rFonts w:ascii="Arial" w:hAnsi="Arial"/>
          <w:b/>
          <w:caps/>
          <w:sz w:val="24"/>
          <w:szCs w:val="24"/>
        </w:rPr>
        <w:t>B</w:t>
      </w:r>
      <w:r w:rsidRPr="008A5DEA">
        <w:rPr>
          <w:rFonts w:ascii="Arial" w:hAnsi="Arial"/>
          <w:b/>
          <w:caps/>
          <w:sz w:val="24"/>
          <w:szCs w:val="24"/>
        </w:rPr>
        <w:t>: UNITED KINGDOM COMPULSORY INSURANCES</w:t>
      </w:r>
    </w:p>
    <w:p w14:paraId="23C9B277" w14:textId="77777777" w:rsidR="003D0C0D" w:rsidRPr="008A5DEA" w:rsidRDefault="003D0C0D" w:rsidP="003D0C0D">
      <w:p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The Supplier shall meet its insurance obligations under applicable Law in full, including, United Kingdom employers' liability insurance and motor third party liability insurance.</w:t>
      </w:r>
    </w:p>
    <w:p w14:paraId="0BD05720" w14:textId="77777777" w:rsidR="003D0C0D" w:rsidRPr="008A5DEA" w:rsidRDefault="003D0C0D" w:rsidP="003D0C0D">
      <w:pPr>
        <w:overflowPunct/>
        <w:autoSpaceDE/>
        <w:autoSpaceDN/>
        <w:adjustRightInd/>
        <w:spacing w:before="100" w:after="200"/>
        <w:jc w:val="left"/>
        <w:textAlignment w:val="auto"/>
        <w:rPr>
          <w:rFonts w:ascii="Arial" w:hAnsi="Arial"/>
          <w:sz w:val="24"/>
          <w:szCs w:val="24"/>
        </w:rPr>
      </w:pPr>
    </w:p>
    <w:p w14:paraId="55E81D67" w14:textId="77777777" w:rsidR="003D0C0D" w:rsidRPr="008A5DEA" w:rsidRDefault="003D0C0D" w:rsidP="003D0C0D">
      <w:pPr>
        <w:overflowPunct/>
        <w:autoSpaceDE/>
        <w:autoSpaceDN/>
        <w:adjustRightInd/>
        <w:spacing w:after="0"/>
        <w:jc w:val="left"/>
        <w:textAlignment w:val="auto"/>
        <w:rPr>
          <w:rFonts w:ascii="Arial" w:hAnsi="Arial"/>
          <w:lang w:eastAsia="en-US"/>
        </w:rPr>
      </w:pPr>
    </w:p>
    <w:p w14:paraId="44BCDCF9" w14:textId="77777777" w:rsidR="003D0C0D" w:rsidRPr="008A5DEA" w:rsidRDefault="003D0C0D" w:rsidP="003D0C0D">
      <w:pPr>
        <w:pBdr>
          <w:top w:val="nil"/>
          <w:left w:val="nil"/>
          <w:bottom w:val="nil"/>
          <w:right w:val="nil"/>
          <w:between w:val="nil"/>
        </w:pBdr>
        <w:tabs>
          <w:tab w:val="left" w:pos="142"/>
        </w:tabs>
        <w:spacing w:before="120"/>
        <w:ind w:left="540" w:hanging="360"/>
        <w:jc w:val="left"/>
        <w:rPr>
          <w:rFonts w:ascii="Arial" w:eastAsia="Arial" w:hAnsi="Arial"/>
          <w:color w:val="000000"/>
          <w:sz w:val="24"/>
          <w:szCs w:val="24"/>
        </w:rPr>
      </w:pPr>
    </w:p>
    <w:p w14:paraId="1C760D28" w14:textId="77777777" w:rsidR="003D0C0D" w:rsidRPr="008A5DEA" w:rsidRDefault="003D0C0D" w:rsidP="003D0C0D">
      <w:pPr>
        <w:pBdr>
          <w:top w:val="nil"/>
          <w:left w:val="nil"/>
          <w:bottom w:val="nil"/>
          <w:right w:val="nil"/>
          <w:between w:val="nil"/>
        </w:pBdr>
        <w:tabs>
          <w:tab w:val="left" w:pos="142"/>
        </w:tabs>
        <w:spacing w:before="120"/>
        <w:ind w:left="540" w:hanging="360"/>
        <w:jc w:val="left"/>
        <w:rPr>
          <w:rFonts w:ascii="Arial" w:eastAsia="Arial" w:hAnsi="Arial"/>
          <w:color w:val="000000"/>
          <w:sz w:val="24"/>
          <w:szCs w:val="24"/>
        </w:rPr>
      </w:pPr>
    </w:p>
    <w:p w14:paraId="6E27B3E2" w14:textId="77777777" w:rsidR="003D0C0D" w:rsidRDefault="003D0C0D" w:rsidP="003D0C0D"/>
    <w:p w14:paraId="00000025" w14:textId="77777777" w:rsidR="009E11FE" w:rsidRDefault="009E11FE">
      <w:bookmarkStart w:id="4" w:name="_heading=h.1fob9te" w:colFirst="0" w:colLast="0"/>
      <w:bookmarkStart w:id="5" w:name="bookmark=id.3znysh7" w:colFirst="0" w:colLast="0"/>
      <w:bookmarkEnd w:id="4"/>
      <w:bookmarkEnd w:id="5"/>
    </w:p>
    <w:sectPr w:rsidR="009E11FE">
      <w:headerReference w:type="default" r:id="rId12"/>
      <w:footerReference w:type="default" r:id="rId13"/>
      <w:headerReference w:type="first" r:id="rId14"/>
      <w:footerReference w:type="first" r:id="rId15"/>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C208C" w14:textId="77777777" w:rsidR="00435E12" w:rsidRDefault="00435E12">
      <w:pPr>
        <w:spacing w:after="0"/>
      </w:pPr>
      <w:r>
        <w:separator/>
      </w:r>
    </w:p>
  </w:endnote>
  <w:endnote w:type="continuationSeparator" w:id="0">
    <w:p w14:paraId="7E7E1041" w14:textId="77777777" w:rsidR="00435E12" w:rsidRDefault="00435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9E11FE" w:rsidRDefault="002A5221">
    <w:pPr>
      <w:tabs>
        <w:tab w:val="center" w:pos="4513"/>
        <w:tab w:val="right" w:pos="9026"/>
      </w:tabs>
      <w:spacing w:after="0"/>
      <w:rPr>
        <w:rFonts w:ascii="Arial" w:eastAsia="Arial" w:hAnsi="Arial"/>
        <w:sz w:val="20"/>
        <w:szCs w:val="20"/>
      </w:rPr>
    </w:pPr>
    <w:r>
      <w:rPr>
        <w:rFonts w:ascii="Arial" w:eastAsia="Arial" w:hAnsi="Arial"/>
        <w:sz w:val="20"/>
        <w:szCs w:val="20"/>
      </w:rPr>
      <w:tab/>
      <w:t xml:space="preserve">                                           </w:t>
    </w:r>
  </w:p>
  <w:p w14:paraId="00000030" w14:textId="5255277F" w:rsidR="009E11FE" w:rsidRDefault="00C2693F">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Mi</w:t>
    </w:r>
    <w:r w:rsidR="002A5221">
      <w:rPr>
        <w:rFonts w:ascii="Arial" w:eastAsia="Arial" w:hAnsi="Arial"/>
        <w:color w:val="BFBFBF"/>
        <w:sz w:val="20"/>
        <w:szCs w:val="20"/>
      </w:rPr>
      <w:t>d-Tier Contract</w:t>
    </w:r>
    <w:r w:rsidR="008B5A94">
      <w:rPr>
        <w:rFonts w:ascii="Arial" w:eastAsia="Arial" w:hAnsi="Arial"/>
        <w:color w:val="BFBFBF"/>
        <w:sz w:val="20"/>
        <w:szCs w:val="20"/>
      </w:rPr>
      <w:t xml:space="preserve"> – Version 1.1</w:t>
    </w:r>
    <w:r w:rsidR="002A5221">
      <w:rPr>
        <w:rFonts w:ascii="Arial" w:eastAsia="Arial" w:hAnsi="Arial"/>
        <w:color w:val="BFBFBF"/>
        <w:sz w:val="20"/>
        <w:szCs w:val="20"/>
      </w:rPr>
      <w:tab/>
      <w:t xml:space="preserve">                                           </w:t>
    </w:r>
  </w:p>
  <w:p w14:paraId="00000031" w14:textId="4A89CBA0"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B5A94">
      <w:rPr>
        <w:rFonts w:ascii="Arial" w:eastAsia="Arial" w:hAnsi="Arial"/>
        <w:noProof/>
        <w:color w:val="BFBFBF"/>
        <w:sz w:val="20"/>
        <w:szCs w:val="20"/>
      </w:rPr>
      <w:t>1</w:t>
    </w:r>
    <w:r>
      <w:rPr>
        <w:rFonts w:ascii="Arial" w:eastAsia="Arial" w:hAnsi="Arial"/>
        <w:color w:val="BFBFBF"/>
        <w:sz w:val="20"/>
        <w:szCs w:val="20"/>
      </w:rPr>
      <w:fldChar w:fldCharType="end"/>
    </w:r>
  </w:p>
  <w:p w14:paraId="00000033" w14:textId="77777777" w:rsidR="009E11FE" w:rsidRDefault="002A5221">
    <w:pPr>
      <w:spacing w:after="0"/>
    </w:pP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9E11FE" w:rsidRDefault="009E11FE">
    <w:pPr>
      <w:tabs>
        <w:tab w:val="center" w:pos="4513"/>
        <w:tab w:val="right" w:pos="9026"/>
      </w:tabs>
      <w:spacing w:after="0"/>
      <w:rPr>
        <w:rFonts w:ascii="Arial" w:eastAsia="Arial" w:hAnsi="Arial"/>
        <w:color w:val="BFBFBF"/>
        <w:sz w:val="20"/>
        <w:szCs w:val="20"/>
      </w:rPr>
    </w:pPr>
  </w:p>
  <w:p w14:paraId="0000002C" w14:textId="16F8A9B6" w:rsidR="009E11FE" w:rsidRDefault="002A5221">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t xml:space="preserve">                                           </w:t>
    </w:r>
  </w:p>
  <w:p w14:paraId="0000002D" w14:textId="2FD4EF9A" w:rsidR="009E11FE" w:rsidRDefault="002A5221">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C2687">
      <w:rPr>
        <w:rFonts w:ascii="Arial" w:eastAsia="Arial" w:hAnsi="Arial"/>
        <w:noProof/>
        <w:color w:val="BFBFBF"/>
        <w:sz w:val="20"/>
        <w:szCs w:val="20"/>
      </w:rPr>
      <w:t>1981332384</w:t>
    </w:r>
    <w:r>
      <w:rPr>
        <w:rFonts w:ascii="Arial" w:eastAsia="Arial" w:hAnsi="Arial"/>
        <w:color w:val="BFBFBF"/>
        <w:sz w:val="20"/>
        <w:szCs w:val="20"/>
      </w:rPr>
      <w:fldChar w:fldCharType="end"/>
    </w:r>
  </w:p>
  <w:p w14:paraId="0000002E" w14:textId="5F8D98FD" w:rsidR="009E11FE" w:rsidRDefault="002A5221">
    <w:pPr>
      <w:spacing w:after="0"/>
      <w:jc w:val="left"/>
      <w:rPr>
        <w:color w:val="BFBFBF"/>
      </w:rPr>
    </w:pP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3FD8" w14:textId="77777777" w:rsidR="00435E12" w:rsidRDefault="00435E12">
      <w:pPr>
        <w:spacing w:after="0"/>
      </w:pPr>
      <w:r>
        <w:separator/>
      </w:r>
    </w:p>
  </w:footnote>
  <w:footnote w:type="continuationSeparator" w:id="0">
    <w:p w14:paraId="3BF5732D" w14:textId="77777777" w:rsidR="00435E12" w:rsidRDefault="00435E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CEEDF90" w:rsidR="009E11FE" w:rsidRPr="00D81DA3" w:rsidRDefault="002A522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Schedule 22 (Insurance Requirements)</w:t>
    </w:r>
  </w:p>
  <w:p w14:paraId="0000002A" w14:textId="70B8BFEF" w:rsidR="009E11FE" w:rsidRDefault="002A522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sidR="00A76402">
      <w:rPr>
        <w:rFonts w:ascii="Arial" w:eastAsia="Arial" w:hAnsi="Arial"/>
        <w:color w:val="000000"/>
        <w:sz w:val="20"/>
        <w:szCs w:val="20"/>
      </w:rPr>
      <w:t>22</w:t>
    </w:r>
    <w:r>
      <w:rPr>
        <w:rFonts w:ascii="Arial" w:eastAsia="Arial" w:hAnsi="Arial"/>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7" w14:textId="77777777"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8" w14:textId="77777777" w:rsidR="009E11FE" w:rsidRDefault="009E11FE">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F20"/>
    <w:multiLevelType w:val="multilevel"/>
    <w:tmpl w:val="4E0CBB56"/>
    <w:lvl w:ilvl="0">
      <w:start w:val="1"/>
      <w:numFmt w:val="upperLetter"/>
      <w:pStyle w:val="PartHeading"/>
      <w:suff w:val="nothing"/>
      <w:lvlText w:val="Part %1"/>
      <w:lvlJc w:val="left"/>
      <w:rPr>
        <w:rFonts w:cs="Times New Roman"/>
        <w:caps/>
      </w:rPr>
    </w:lvl>
    <w:lvl w:ilvl="1">
      <w:start w:val="1"/>
      <w:numFmt w:val="decimal"/>
      <w:pStyle w:val="AnnextoPart"/>
      <w:suff w:val="nothing"/>
      <w:lvlText w:val="Annex %1%2"/>
      <w:lvlJc w:val="left"/>
      <w:rPr>
        <w:rFonts w:cs="Times New Roman"/>
        <w:caps/>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A7533FB"/>
    <w:multiLevelType w:val="hybridMultilevel"/>
    <w:tmpl w:val="AACE1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566CF2"/>
    <w:multiLevelType w:val="multilevel"/>
    <w:tmpl w:val="D292C110"/>
    <w:lvl w:ilvl="0">
      <w:start w:val="1"/>
      <w:numFmt w:val="decimal"/>
      <w:pStyle w:val="AppendixText1"/>
      <w:lvlText w:val="%1"/>
      <w:lvlJc w:val="left"/>
      <w:pPr>
        <w:ind w:left="720" w:hanging="720"/>
      </w:pPr>
      <w:rPr>
        <w:rFonts w:cs="Times New Roman"/>
      </w:rPr>
    </w:lvl>
    <w:lvl w:ilvl="1">
      <w:start w:val="1"/>
      <w:numFmt w:val="decimal"/>
      <w:pStyle w:val="AppendixText2"/>
      <w:lvlText w:val="%1.%2"/>
      <w:lvlJc w:val="left"/>
      <w:pPr>
        <w:ind w:left="720" w:hanging="720"/>
      </w:pPr>
      <w:rPr>
        <w:rFonts w:cs="Times New Roman"/>
      </w:rPr>
    </w:lvl>
    <w:lvl w:ilvl="2">
      <w:start w:val="1"/>
      <w:numFmt w:val="decimal"/>
      <w:pStyle w:val="AppendixText3"/>
      <w:lvlText w:val="%1.%2.%3"/>
      <w:lvlJc w:val="left"/>
      <w:pPr>
        <w:ind w:left="1803" w:hanging="1083"/>
      </w:pPr>
      <w:rPr>
        <w:rFonts w:cs="Times New Roman"/>
      </w:rPr>
    </w:lvl>
    <w:lvl w:ilvl="3">
      <w:start w:val="1"/>
      <w:numFmt w:val="lowerLetter"/>
      <w:pStyle w:val="AppendixText4"/>
      <w:lvlText w:val="(%4)"/>
      <w:lvlJc w:val="left"/>
      <w:pPr>
        <w:ind w:left="1803" w:hanging="1083"/>
      </w:pPr>
      <w:rPr>
        <w:rFonts w:cs="Times New Roman"/>
      </w:rPr>
    </w:lvl>
    <w:lvl w:ilvl="4">
      <w:start w:val="1"/>
      <w:numFmt w:val="lowerRoman"/>
      <w:pStyle w:val="AppendixText5"/>
      <w:lvlText w:val="(%5)"/>
      <w:lvlJc w:val="left"/>
      <w:pPr>
        <w:tabs>
          <w:tab w:val="num" w:pos="1803"/>
        </w:tabs>
        <w:ind w:left="2523" w:hanging="720"/>
      </w:pPr>
      <w:rPr>
        <w:rFonts w:cs="Times New Roman"/>
      </w:rPr>
    </w:lvl>
    <w:lvl w:ilvl="5">
      <w:start w:val="1"/>
      <w:numFmt w:val="upperLetter"/>
      <w:pStyle w:val="AppendixText6"/>
      <w:lvlText w:val="(%6)"/>
      <w:lvlJc w:val="left"/>
      <w:pPr>
        <w:tabs>
          <w:tab w:val="num" w:pos="3243"/>
        </w:tabs>
        <w:ind w:left="3243" w:hanging="720"/>
      </w:pPr>
      <w:rPr>
        <w:rFonts w:cs="Times New Roman"/>
      </w:rPr>
    </w:lvl>
    <w:lvl w:ilvl="6">
      <w:start w:val="1"/>
      <w:numFmt w:val="none"/>
      <w:suff w:val="nothing"/>
      <w:lvlText w:val=""/>
      <w:lvlJc w:val="left"/>
      <w:pPr>
        <w:ind w:left="2523" w:hanging="720"/>
      </w:pPr>
      <w:rPr>
        <w:rFonts w:cs="Times New Roman"/>
      </w:rPr>
    </w:lvl>
    <w:lvl w:ilvl="7">
      <w:start w:val="1"/>
      <w:numFmt w:val="none"/>
      <w:suff w:val="nothing"/>
      <w:lvlText w:val=""/>
      <w:lvlJc w:val="left"/>
      <w:pPr>
        <w:ind w:left="2523" w:hanging="720"/>
      </w:pPr>
      <w:rPr>
        <w:rFonts w:cs="Times New Roman"/>
      </w:rPr>
    </w:lvl>
    <w:lvl w:ilvl="8">
      <w:start w:val="1"/>
      <w:numFmt w:val="none"/>
      <w:suff w:val="nothing"/>
      <w:lvlText w:val=""/>
      <w:lvlJc w:val="left"/>
      <w:pPr>
        <w:ind w:left="2523" w:hanging="720"/>
      </w:pPr>
      <w:rPr>
        <w:rFonts w:cs="Times New Roman"/>
      </w:rPr>
    </w:lvl>
  </w:abstractNum>
  <w:abstractNum w:abstractNumId="3" w15:restartNumberingAfterBreak="0">
    <w:nsid w:val="23116E6D"/>
    <w:multiLevelType w:val="multilevel"/>
    <w:tmpl w:val="512215A4"/>
    <w:lvl w:ilvl="0">
      <w:start w:val="1"/>
      <w:numFmt w:val="decimal"/>
      <w:pStyle w:val="AnnexHeading"/>
      <w:suff w:val="nothing"/>
      <w:lvlText w:val="Annex %1"/>
      <w:lvlJc w:val="left"/>
      <w:rPr>
        <w:rFonts w:cs="Times New Roman"/>
        <w:b w:val="0"/>
        <w:bCs w:val="0"/>
        <w:i w:val="0"/>
        <w:iCs w:val="0"/>
        <w:caps/>
        <w:smallCaps w:val="0"/>
        <w:strike w:val="0"/>
        <w:dstrike w:val="0"/>
        <w:vanish w:val="0"/>
        <w:spacing w:val="0"/>
        <w:kern w:val="0"/>
        <w:position w:val="0"/>
        <w:u w:val="none"/>
        <w:effect w:val="none"/>
        <w:vertAlign w:val="baseline"/>
      </w:rPr>
    </w:lvl>
    <w:lvl w:ilvl="1">
      <w:start w:val="1"/>
      <w:numFmt w:val="none"/>
      <w:lvlText w:val=""/>
      <w:lvlJc w:val="left"/>
      <w:pPr>
        <w:tabs>
          <w:tab w:val="num" w:pos="567"/>
        </w:tabs>
      </w:pPr>
      <w:rPr>
        <w:rFonts w:cs="Times New Roman"/>
      </w:rPr>
    </w:lvl>
    <w:lvl w:ilvl="2">
      <w:start w:val="1"/>
      <w:numFmt w:val="none"/>
      <w:lvlText w:val=""/>
      <w:lvlJc w:val="left"/>
      <w:pPr>
        <w:tabs>
          <w:tab w:val="num" w:pos="567"/>
        </w:tabs>
      </w:pPr>
      <w:rPr>
        <w:rFonts w:cs="Times New Roman"/>
      </w:rPr>
    </w:lvl>
    <w:lvl w:ilvl="3">
      <w:start w:val="1"/>
      <w:numFmt w:val="none"/>
      <w:lvlText w:val=""/>
      <w:lvlJc w:val="left"/>
      <w:pPr>
        <w:tabs>
          <w:tab w:val="num" w:pos="567"/>
        </w:tabs>
      </w:pPr>
      <w:rPr>
        <w:rFonts w:cs="Times New Roman"/>
      </w:rPr>
    </w:lvl>
    <w:lvl w:ilvl="4">
      <w:start w:val="1"/>
      <w:numFmt w:val="none"/>
      <w:lvlText w:val=""/>
      <w:lvlJc w:val="left"/>
      <w:pPr>
        <w:tabs>
          <w:tab w:val="num" w:pos="567"/>
        </w:tabs>
      </w:pPr>
      <w:rPr>
        <w:rFonts w:cs="Times New Roman"/>
      </w:rPr>
    </w:lvl>
    <w:lvl w:ilvl="5">
      <w:start w:val="1"/>
      <w:numFmt w:val="none"/>
      <w:lvlText w:val=""/>
      <w:lvlJc w:val="left"/>
      <w:pPr>
        <w:tabs>
          <w:tab w:val="num" w:pos="567"/>
        </w:tabs>
      </w:pPr>
      <w:rPr>
        <w:rFonts w:cs="Times New Roman"/>
      </w:rPr>
    </w:lvl>
    <w:lvl w:ilvl="6">
      <w:start w:val="1"/>
      <w:numFmt w:val="none"/>
      <w:lvlText w:val=""/>
      <w:lvlJc w:val="left"/>
      <w:pPr>
        <w:tabs>
          <w:tab w:val="num" w:pos="567"/>
        </w:tabs>
      </w:pPr>
      <w:rPr>
        <w:rFonts w:cs="Times New Roman"/>
      </w:rPr>
    </w:lvl>
    <w:lvl w:ilvl="7">
      <w:start w:val="1"/>
      <w:numFmt w:val="none"/>
      <w:lvlText w:val=""/>
      <w:lvlJc w:val="left"/>
      <w:pPr>
        <w:tabs>
          <w:tab w:val="num" w:pos="567"/>
        </w:tabs>
      </w:pPr>
      <w:rPr>
        <w:rFonts w:cs="Times New Roman"/>
      </w:rPr>
    </w:lvl>
    <w:lvl w:ilvl="8">
      <w:start w:val="1"/>
      <w:numFmt w:val="none"/>
      <w:lvlText w:val=""/>
      <w:lvlJc w:val="left"/>
      <w:pPr>
        <w:tabs>
          <w:tab w:val="num" w:pos="567"/>
        </w:tabs>
      </w:pPr>
      <w:rPr>
        <w:rFonts w:cs="Times New Roman"/>
      </w:rPr>
    </w:lvl>
  </w:abstractNum>
  <w:abstractNum w:abstractNumId="4" w15:restartNumberingAfterBreak="0">
    <w:nsid w:val="33724ED4"/>
    <w:multiLevelType w:val="multilevel"/>
    <w:tmpl w:val="D1CE805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34F56C0A"/>
    <w:multiLevelType w:val="multilevel"/>
    <w:tmpl w:val="034E146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E4619D"/>
    <w:multiLevelType w:val="multilevel"/>
    <w:tmpl w:val="394207B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6B061E55"/>
    <w:multiLevelType w:val="multilevel"/>
    <w:tmpl w:val="B256377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16cid:durableId="47649420">
    <w:abstractNumId w:val="4"/>
  </w:num>
  <w:num w:numId="2" w16cid:durableId="165904169">
    <w:abstractNumId w:val="7"/>
  </w:num>
  <w:num w:numId="3" w16cid:durableId="211966738">
    <w:abstractNumId w:val="5"/>
  </w:num>
  <w:num w:numId="4" w16cid:durableId="9826568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199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487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248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1924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3690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7042963">
    <w:abstractNumId w:val="6"/>
  </w:num>
  <w:num w:numId="11" w16cid:durableId="347681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FE"/>
    <w:rsid w:val="00014B7A"/>
    <w:rsid w:val="000A68B8"/>
    <w:rsid w:val="00101DC8"/>
    <w:rsid w:val="00121384"/>
    <w:rsid w:val="0014751F"/>
    <w:rsid w:val="001B1131"/>
    <w:rsid w:val="001C558B"/>
    <w:rsid w:val="00211F2A"/>
    <w:rsid w:val="0022196B"/>
    <w:rsid w:val="00222FA9"/>
    <w:rsid w:val="002710D9"/>
    <w:rsid w:val="00292E34"/>
    <w:rsid w:val="002A5221"/>
    <w:rsid w:val="002C289F"/>
    <w:rsid w:val="00321149"/>
    <w:rsid w:val="003D0C0D"/>
    <w:rsid w:val="00435E12"/>
    <w:rsid w:val="00494B61"/>
    <w:rsid w:val="00591620"/>
    <w:rsid w:val="005D32C2"/>
    <w:rsid w:val="005D54D2"/>
    <w:rsid w:val="006159BE"/>
    <w:rsid w:val="00656E99"/>
    <w:rsid w:val="006B5321"/>
    <w:rsid w:val="007172FD"/>
    <w:rsid w:val="00726989"/>
    <w:rsid w:val="00771662"/>
    <w:rsid w:val="00776C7D"/>
    <w:rsid w:val="00783732"/>
    <w:rsid w:val="007B67C3"/>
    <w:rsid w:val="00846A9F"/>
    <w:rsid w:val="008819D5"/>
    <w:rsid w:val="00893916"/>
    <w:rsid w:val="008A5DEA"/>
    <w:rsid w:val="008B13E6"/>
    <w:rsid w:val="008B5A94"/>
    <w:rsid w:val="008C2687"/>
    <w:rsid w:val="008C3746"/>
    <w:rsid w:val="00935CD4"/>
    <w:rsid w:val="0093721F"/>
    <w:rsid w:val="009B21F7"/>
    <w:rsid w:val="009D356B"/>
    <w:rsid w:val="009E11FE"/>
    <w:rsid w:val="009F1DF4"/>
    <w:rsid w:val="00A24F71"/>
    <w:rsid w:val="00A567B4"/>
    <w:rsid w:val="00A76402"/>
    <w:rsid w:val="00B0304C"/>
    <w:rsid w:val="00B63DAC"/>
    <w:rsid w:val="00B8662C"/>
    <w:rsid w:val="00C2693F"/>
    <w:rsid w:val="00C621E1"/>
    <w:rsid w:val="00CC475E"/>
    <w:rsid w:val="00D81DA3"/>
    <w:rsid w:val="00E752BE"/>
    <w:rsid w:val="00EB5811"/>
    <w:rsid w:val="00F231BD"/>
    <w:rsid w:val="00F57C42"/>
    <w:rsid w:val="00F80535"/>
    <w:rsid w:val="00FA788E"/>
    <w:rsid w:val="00FF18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PartHeading">
    <w:name w:val="Part Heading"/>
    <w:basedOn w:val="Normal"/>
    <w:next w:val="Normal"/>
    <w:rsid w:val="000A68B8"/>
    <w:pPr>
      <w:numPr>
        <w:numId w:val="6"/>
      </w:numPr>
      <w:overflowPunct/>
      <w:autoSpaceDE/>
      <w:autoSpaceDN/>
      <w:adjustRightInd/>
      <w:spacing w:before="100" w:after="200"/>
      <w:jc w:val="center"/>
      <w:textAlignment w:val="auto"/>
    </w:pPr>
    <w:rPr>
      <w:rFonts w:ascii="Arial Bold" w:hAnsi="Arial Bold" w:cs="Times New Roman"/>
      <w:b/>
      <w:caps/>
      <w:sz w:val="24"/>
      <w:szCs w:val="24"/>
    </w:rPr>
  </w:style>
  <w:style w:type="paragraph" w:customStyle="1" w:styleId="AnnextoPart">
    <w:name w:val="Annex to Part"/>
    <w:basedOn w:val="PartHeading"/>
    <w:rsid w:val="000A68B8"/>
    <w:pPr>
      <w:numPr>
        <w:ilvl w:val="1"/>
      </w:numPr>
    </w:pPr>
    <w:rPr>
      <w:caps w:val="0"/>
    </w:rPr>
  </w:style>
  <w:style w:type="paragraph" w:customStyle="1" w:styleId="AppendixText6">
    <w:name w:val="Appendix Text 6"/>
    <w:basedOn w:val="AppendixText5"/>
    <w:rsid w:val="000A68B8"/>
    <w:pPr>
      <w:numPr>
        <w:ilvl w:val="5"/>
      </w:numPr>
    </w:pPr>
  </w:style>
  <w:style w:type="table" w:customStyle="1" w:styleId="TableGrid1">
    <w:name w:val="Table Grid1"/>
    <w:basedOn w:val="TableNormal"/>
    <w:next w:val="TableGrid"/>
    <w:uiPriority w:val="59"/>
    <w:rsid w:val="000A68B8"/>
    <w:pPr>
      <w:spacing w:after="0"/>
      <w:jc w:val="left"/>
    </w:pPr>
    <w:rPr>
      <w:rFonts w:ascii="Arial" w:eastAsia="Times New Roman" w:hAnsi="Arial"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character" w:styleId="Hyperlink">
    <w:name w:val="Hyperlink"/>
    <w:basedOn w:val="DefaultParagraphFont"/>
    <w:uiPriority w:val="99"/>
    <w:unhideWhenUsed/>
    <w:rsid w:val="007172FD"/>
    <w:rPr>
      <w:color w:val="0000FF" w:themeColor="hyperlink"/>
      <w:u w:val="single"/>
    </w:rPr>
  </w:style>
  <w:style w:type="character" w:styleId="UnresolvedMention">
    <w:name w:val="Unresolved Mention"/>
    <w:basedOn w:val="DefaultParagraphFont"/>
    <w:uiPriority w:val="99"/>
    <w:semiHidden/>
    <w:unhideWhenUsed/>
    <w:rsid w:val="007172FD"/>
    <w:rPr>
      <w:color w:val="605E5C"/>
      <w:shd w:val="clear" w:color="auto" w:fill="E1DFDD"/>
    </w:rPr>
  </w:style>
  <w:style w:type="character" w:styleId="FollowedHyperlink">
    <w:name w:val="FollowedHyperlink"/>
    <w:basedOn w:val="DefaultParagraphFont"/>
    <w:uiPriority w:val="99"/>
    <w:semiHidden/>
    <w:unhideWhenUsed/>
    <w:rsid w:val="00014B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Tt4mdDOq2ib/3F0UcOOGl5yHd4Q==">AMUW2mWtG5uc30z1nOLOyP5RPHQep7ctzd7NdNLtcatRXusKjLUJTllwv0bMSmiBpIv7fZoify9f0CIYRkkQZwFPDkEJbwrX9y0h9uL5wWQoBucHsn4Klc+YyCzE8k8zUhiS/wAeJpjfsm3cTnHHx/KKJQpJad9eDyr641yoeEBiZXBR2PE3+PQ=</go:docsCustomData>
</go:gDocsCustomXmlDataStorage>
</file>

<file path=customXml/itemProps1.xml><?xml version="1.0" encoding="utf-8"?>
<ds:datastoreItem xmlns:ds="http://schemas.openxmlformats.org/officeDocument/2006/customXml" ds:itemID="{96EABF55-82AE-4930-954C-675AC49E99A6}">
  <ds:schemaRefs>
    <ds:schemaRef ds:uri="http://schemas.openxmlformats.org/officeDocument/2006/bibliography"/>
  </ds:schemaRefs>
</ds:datastoreItem>
</file>

<file path=customXml/itemProps2.xml><?xml version="1.0" encoding="utf-8"?>
<ds:datastoreItem xmlns:ds="http://schemas.openxmlformats.org/officeDocument/2006/customXml" ds:itemID="{6FB433EB-65D9-4C26-ABEE-FFEBC0F8E85D}">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15ff3d39-6e7b-4d70-9b7c-8d9fe85d0f29"/>
    <ds:schemaRef ds:uri="http://schemas.microsoft.com/office/2006/metadata/properties"/>
    <ds:schemaRef ds:uri="http://schemas.openxmlformats.org/package/2006/metadata/core-properties"/>
    <ds:schemaRef ds:uri="582dcaec-8674-44df-a9a3-15acdd5c98a3"/>
    <ds:schemaRef ds:uri="8eaa39a3-21f4-4c2b-9a70-033ed3a7a8ef"/>
  </ds:schemaRefs>
</ds:datastoreItem>
</file>

<file path=customXml/itemProps3.xml><?xml version="1.0" encoding="utf-8"?>
<ds:datastoreItem xmlns:ds="http://schemas.openxmlformats.org/officeDocument/2006/customXml" ds:itemID="{68AC2EB6-54B6-40A1-A77C-2F4A6B2CDAC3}">
  <ds:schemaRefs>
    <ds:schemaRef ds:uri="http://schemas.microsoft.com/sharepoint/v3/contenttype/forms"/>
  </ds:schemaRefs>
</ds:datastoreItem>
</file>

<file path=customXml/itemProps4.xml><?xml version="1.0" encoding="utf-8"?>
<ds:datastoreItem xmlns:ds="http://schemas.openxmlformats.org/officeDocument/2006/customXml" ds:itemID="{80FC8B00-6CAA-4EBB-8327-0DBFFCE4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2023-10-12T13:39:00Z</dcterms:created>
  <dcterms:modified xsi:type="dcterms:W3CDTF">2023-10-12T13:39:00Z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