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82" w:rsidRPr="008E58AE" w:rsidRDefault="00493782" w:rsidP="00493782">
      <w:pPr>
        <w:jc w:val="center"/>
        <w:rPr>
          <w:b/>
          <w:bCs/>
          <w:sz w:val="32"/>
          <w:szCs w:val="32"/>
        </w:rPr>
      </w:pPr>
      <w:r w:rsidRPr="008E58AE">
        <w:rPr>
          <w:b/>
          <w:sz w:val="32"/>
          <w:szCs w:val="32"/>
        </w:rPr>
        <w:t>HUGHENDEN PARISH COUNCIL</w:t>
      </w:r>
      <w:r>
        <w:rPr>
          <w:b/>
          <w:sz w:val="32"/>
          <w:szCs w:val="32"/>
        </w:rPr>
        <w:t xml:space="preserve">; </w:t>
      </w:r>
      <w:r w:rsidRPr="008E58AE">
        <w:rPr>
          <w:b/>
          <w:sz w:val="32"/>
          <w:szCs w:val="32"/>
        </w:rPr>
        <w:t>INVITATION TO TENDER</w:t>
      </w:r>
    </w:p>
    <w:p w:rsidR="00493782" w:rsidRPr="008E58AE" w:rsidRDefault="00493782" w:rsidP="00493782">
      <w:pPr>
        <w:jc w:val="center"/>
        <w:rPr>
          <w:b/>
          <w:bCs/>
          <w:sz w:val="32"/>
          <w:szCs w:val="32"/>
        </w:rPr>
      </w:pPr>
      <w:r w:rsidRPr="008E58AE">
        <w:rPr>
          <w:b/>
          <w:bCs/>
          <w:sz w:val="32"/>
          <w:szCs w:val="32"/>
        </w:rPr>
        <w:t xml:space="preserve">PROVISION OF </w:t>
      </w:r>
      <w:r>
        <w:rPr>
          <w:b/>
          <w:bCs/>
          <w:sz w:val="32"/>
          <w:szCs w:val="32"/>
        </w:rPr>
        <w:t>HEDGE AND FIELD</w:t>
      </w:r>
      <w:r w:rsidRPr="008E58AE">
        <w:rPr>
          <w:b/>
          <w:bCs/>
          <w:sz w:val="32"/>
          <w:szCs w:val="32"/>
        </w:rPr>
        <w:t xml:space="preserve"> MAINTENANCE;</w:t>
      </w:r>
      <w:r w:rsidRPr="008E58A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2023-24</w:t>
      </w:r>
    </w:p>
    <w:p w:rsidR="00493782" w:rsidRDefault="00493782" w:rsidP="00493782">
      <w:pPr>
        <w:ind w:left="57"/>
        <w:jc w:val="center"/>
        <w:rPr>
          <w:rFonts w:cs="Times New Roman"/>
          <w:b/>
          <w:sz w:val="32"/>
          <w:szCs w:val="32"/>
        </w:rPr>
      </w:pPr>
    </w:p>
    <w:p w:rsidR="00493782" w:rsidRDefault="00493782" w:rsidP="005701B6">
      <w:pPr>
        <w:spacing w:line="0" w:lineRule="atLeast"/>
        <w:rPr>
          <w:rFonts w:cs="Times New Roman"/>
          <w:b/>
          <w:sz w:val="32"/>
          <w:szCs w:val="32"/>
          <w:u w:val="single"/>
        </w:rPr>
      </w:pPr>
    </w:p>
    <w:p w:rsidR="005701B6" w:rsidRPr="003E6690" w:rsidRDefault="005701B6" w:rsidP="005701B6">
      <w:pPr>
        <w:spacing w:line="0" w:lineRule="atLeast"/>
        <w:rPr>
          <w:rFonts w:cs="Times New Roman"/>
          <w:b/>
          <w:sz w:val="32"/>
          <w:szCs w:val="32"/>
          <w:u w:val="single"/>
        </w:rPr>
      </w:pPr>
      <w:r w:rsidRPr="003E6690">
        <w:rPr>
          <w:rFonts w:cs="Times New Roman"/>
          <w:b/>
          <w:sz w:val="32"/>
          <w:szCs w:val="32"/>
          <w:u w:val="single"/>
        </w:rPr>
        <w:t xml:space="preserve">Section </w:t>
      </w:r>
      <w:r w:rsidR="00634D89">
        <w:rPr>
          <w:rFonts w:cs="Times New Roman"/>
          <w:b/>
          <w:sz w:val="32"/>
          <w:szCs w:val="32"/>
          <w:u w:val="single"/>
        </w:rPr>
        <w:t>C</w:t>
      </w:r>
      <w:r w:rsidRPr="003E6690">
        <w:rPr>
          <w:rFonts w:cs="Times New Roman"/>
          <w:b/>
          <w:sz w:val="32"/>
          <w:szCs w:val="32"/>
          <w:u w:val="single"/>
        </w:rPr>
        <w:t xml:space="preserve">: Cost Submission </w:t>
      </w:r>
      <w:r w:rsidR="00CF5F9F" w:rsidRPr="003E6690">
        <w:rPr>
          <w:rFonts w:cs="Times New Roman"/>
          <w:b/>
          <w:sz w:val="32"/>
          <w:szCs w:val="32"/>
          <w:u w:val="single"/>
        </w:rPr>
        <w:t xml:space="preserve">and Pricing </w:t>
      </w:r>
      <w:r w:rsidRPr="003E6690">
        <w:rPr>
          <w:rFonts w:cs="Times New Roman"/>
          <w:b/>
          <w:sz w:val="32"/>
          <w:szCs w:val="32"/>
          <w:u w:val="single"/>
        </w:rPr>
        <w:t>Form</w:t>
      </w:r>
    </w:p>
    <w:p w:rsidR="00CF5F9F" w:rsidRDefault="00E14227" w:rsidP="006916EF">
      <w:pPr>
        <w:spacing w:line="0" w:lineRule="atLeast"/>
        <w:rPr>
          <w:rFonts w:ascii="Calibri" w:eastAsia="Calibri" w:hAnsi="Calibri" w:cs="Times New Roman"/>
        </w:rPr>
      </w:pPr>
      <w:r>
        <w:t xml:space="preserve">This is the </w:t>
      </w:r>
      <w:r w:rsidR="00CF5F9F">
        <w:t>breakdown of itemised costs</w:t>
      </w:r>
      <w:r w:rsidR="006916EF">
        <w:t xml:space="preserve"> as per the Specification</w:t>
      </w:r>
      <w:r w:rsidR="00CF5F9F">
        <w:t xml:space="preserve">. </w:t>
      </w:r>
      <w:r w:rsidR="00CF5F9F" w:rsidRPr="008E4477">
        <w:t>Tenders are to be priced on an annual basis</w:t>
      </w:r>
      <w:r>
        <w:t xml:space="preserve"> and </w:t>
      </w:r>
      <w:r w:rsidR="00CF5F9F">
        <w:t>include an annual inflationary figure where appropriate.</w:t>
      </w:r>
      <w:r>
        <w:t xml:space="preserve"> All costs should be </w:t>
      </w:r>
      <w:r w:rsidR="00CF5F9F">
        <w:t xml:space="preserve">in Pounds Sterling </w:t>
      </w:r>
      <w:r>
        <w:t xml:space="preserve">and </w:t>
      </w:r>
      <w:r w:rsidR="00CF5F9F" w:rsidRPr="00206865">
        <w:rPr>
          <w:rFonts w:ascii="Calibri" w:eastAsia="Calibri" w:hAnsi="Calibri" w:cs="Times New Roman"/>
        </w:rPr>
        <w:t>include VAT</w:t>
      </w:r>
      <w:r>
        <w:rPr>
          <w:rFonts w:ascii="Calibri" w:eastAsia="Calibri" w:hAnsi="Calibri" w:cs="Times New Roman"/>
        </w:rPr>
        <w:t>,</w:t>
      </w:r>
      <w:r w:rsidR="00CF5F9F" w:rsidRPr="00206865">
        <w:rPr>
          <w:rFonts w:ascii="Calibri" w:eastAsia="Calibri" w:hAnsi="Calibri" w:cs="Times New Roman"/>
        </w:rPr>
        <w:t xml:space="preserve"> </w:t>
      </w:r>
      <w:r>
        <w:t>p</w:t>
      </w:r>
      <w:r w:rsidRPr="00E45460">
        <w:t>reliminaries</w:t>
      </w:r>
      <w:r>
        <w:t xml:space="preserve">, </w:t>
      </w:r>
      <w:r w:rsidR="00CF5F9F" w:rsidRPr="00206865">
        <w:rPr>
          <w:rFonts w:ascii="Calibri" w:eastAsia="Calibri" w:hAnsi="Calibri" w:cs="Times New Roman"/>
        </w:rPr>
        <w:t>expenses</w:t>
      </w:r>
      <w:r>
        <w:rPr>
          <w:rFonts w:ascii="Calibri" w:eastAsia="Calibri" w:hAnsi="Calibri" w:cs="Times New Roman"/>
        </w:rPr>
        <w:t xml:space="preserve"> and </w:t>
      </w:r>
      <w:r w:rsidR="00CF5F9F">
        <w:t>other costs</w:t>
      </w:r>
      <w:r w:rsidR="00CF5F9F" w:rsidRPr="00206865">
        <w:rPr>
          <w:rFonts w:ascii="Calibri" w:eastAsia="Calibri" w:hAnsi="Calibri" w:cs="Times New Roman"/>
        </w:rPr>
        <w:t xml:space="preserve"> where applicable.</w:t>
      </w:r>
      <w:r w:rsidR="00CF5F9F">
        <w:rPr>
          <w:rFonts w:ascii="Calibri" w:eastAsia="Calibri" w:hAnsi="Calibri" w:cs="Times New Roman"/>
        </w:rPr>
        <w:t xml:space="preserve"> </w:t>
      </w:r>
    </w:p>
    <w:p w:rsidR="00E14227" w:rsidRDefault="00E14227" w:rsidP="00CF5F9F">
      <w:pPr>
        <w:spacing w:line="0" w:lineRule="atLeast"/>
        <w:rPr>
          <w:rFonts w:ascii="Calibri" w:eastAsia="Calibri" w:hAnsi="Calibri" w:cs="Times New Roman"/>
        </w:rPr>
      </w:pPr>
    </w:p>
    <w:p w:rsidR="00CF5F9F" w:rsidRDefault="00CF5F9F" w:rsidP="00CF5F9F">
      <w:pPr>
        <w:spacing w:line="0" w:lineRule="atLeast"/>
      </w:pPr>
      <w:r w:rsidRPr="00206865">
        <w:rPr>
          <w:rFonts w:ascii="Calibri" w:eastAsia="Calibri" w:hAnsi="Calibri" w:cs="Times New Roman"/>
        </w:rPr>
        <w:t xml:space="preserve">The tender </w:t>
      </w:r>
      <w:r w:rsidRPr="00F679C1">
        <w:t>price</w:t>
      </w:r>
      <w:r>
        <w:t>s</w:t>
      </w:r>
      <w:r w:rsidRPr="00F679C1">
        <w:t xml:space="preserve"> offered </w:t>
      </w:r>
      <w:r>
        <w:t>should</w:t>
      </w:r>
      <w:r w:rsidRPr="00F679C1">
        <w:t xml:space="preserve"> </w:t>
      </w:r>
      <w:r>
        <w:t xml:space="preserve">also </w:t>
      </w:r>
      <w:r w:rsidRPr="00F679C1">
        <w:t xml:space="preserve">be firm and fixed </w:t>
      </w:r>
      <w:r w:rsidRPr="00206865">
        <w:rPr>
          <w:rFonts w:ascii="Calibri" w:eastAsia="Calibri" w:hAnsi="Calibri" w:cs="Times New Roman"/>
        </w:rPr>
        <w:t xml:space="preserve">for </w:t>
      </w:r>
      <w:r w:rsidR="002F7079">
        <w:rPr>
          <w:rFonts w:ascii="Calibri" w:eastAsia="Calibri" w:hAnsi="Calibri" w:cs="Times New Roman"/>
        </w:rPr>
        <w:t>works</w:t>
      </w:r>
      <w:r w:rsidRPr="00206865">
        <w:rPr>
          <w:rFonts w:ascii="Calibri" w:eastAsia="Calibri" w:hAnsi="Calibri" w:cs="Times New Roman"/>
        </w:rPr>
        <w:t xml:space="preserve"> that make up the </w:t>
      </w:r>
      <w:r>
        <w:rPr>
          <w:rFonts w:ascii="Calibri" w:eastAsia="Calibri" w:hAnsi="Calibri" w:cs="Times New Roman"/>
        </w:rPr>
        <w:t>itemised costs</w:t>
      </w:r>
      <w:r w:rsidR="002F7079">
        <w:rPr>
          <w:rFonts w:ascii="Calibri" w:eastAsia="Calibri" w:hAnsi="Calibri" w:cs="Times New Roman"/>
        </w:rPr>
        <w:t>.</w:t>
      </w:r>
      <w:r w:rsidRPr="00F679C1">
        <w:t xml:space="preserve"> </w:t>
      </w:r>
      <w:r w:rsidR="002F7079">
        <w:t>Where appropriate, additional pricing</w:t>
      </w:r>
      <w:r w:rsidR="003E6690" w:rsidRPr="003E6690">
        <w:t xml:space="preserve"> </w:t>
      </w:r>
      <w:r w:rsidR="002F7079">
        <w:t xml:space="preserve">is required for </w:t>
      </w:r>
      <w:r w:rsidR="002F7079" w:rsidRPr="003E6690">
        <w:rPr>
          <w:i/>
        </w:rPr>
        <w:t>ad hoc</w:t>
      </w:r>
      <w:r w:rsidR="002F7079">
        <w:t xml:space="preserve"> maintenance</w:t>
      </w:r>
      <w:r w:rsidR="003E6690" w:rsidRPr="003E6690">
        <w:t xml:space="preserve"> </w:t>
      </w:r>
      <w:r w:rsidR="003E6690">
        <w:t>to specific sites.  A second table is also included for the provision of a</w:t>
      </w:r>
      <w:r w:rsidR="003E6690" w:rsidRPr="003E6690">
        <w:t xml:space="preserve">dditional </w:t>
      </w:r>
      <w:r w:rsidR="003E6690">
        <w:t>p</w:t>
      </w:r>
      <w:r w:rsidR="003E6690" w:rsidRPr="003E6690">
        <w:t>ricing</w:t>
      </w:r>
      <w:r w:rsidR="003E6690">
        <w:t xml:space="preserve"> </w:t>
      </w:r>
      <w:r w:rsidR="00B3446E" w:rsidRPr="00402026">
        <w:t xml:space="preserve">for </w:t>
      </w:r>
      <w:r w:rsidR="003E6690">
        <w:t>maintenance work required generally</w:t>
      </w:r>
      <w:r w:rsidR="00B3446E" w:rsidRPr="00402026">
        <w:t xml:space="preserve"> on an ad hoc basis.</w:t>
      </w:r>
    </w:p>
    <w:p w:rsidR="005067D6" w:rsidRDefault="005067D6" w:rsidP="005067D6">
      <w:pPr>
        <w:pStyle w:val="BodyText"/>
        <w:rPr>
          <w:rFonts w:asciiTheme="minorHAnsi" w:hAnsiTheme="minorHAnsi" w:cstheme="minorHAnsi"/>
        </w:rPr>
      </w:pPr>
    </w:p>
    <w:p w:rsidR="00493782" w:rsidRDefault="00493782" w:rsidP="0052108B">
      <w:pPr>
        <w:pStyle w:val="BodyText"/>
        <w:rPr>
          <w:b/>
          <w:sz w:val="20"/>
        </w:rPr>
      </w:pPr>
    </w:p>
    <w:p w:rsidR="00493782" w:rsidRDefault="00493782" w:rsidP="0052108B">
      <w:pPr>
        <w:pStyle w:val="BodyText"/>
        <w:rPr>
          <w:b/>
          <w:sz w:val="20"/>
        </w:rPr>
      </w:pPr>
    </w:p>
    <w:tbl>
      <w:tblPr>
        <w:tblStyle w:val="TableGrid"/>
        <w:tblW w:w="14302" w:type="dxa"/>
        <w:tblInd w:w="108" w:type="dxa"/>
        <w:tblLook w:val="04A0"/>
      </w:tblPr>
      <w:tblGrid>
        <w:gridCol w:w="2410"/>
        <w:gridCol w:w="1843"/>
        <w:gridCol w:w="4316"/>
        <w:gridCol w:w="4553"/>
        <w:gridCol w:w="1180"/>
      </w:tblGrid>
      <w:tr w:rsidR="006029F0" w:rsidTr="009A6FD6">
        <w:trPr>
          <w:trHeight w:val="707"/>
        </w:trPr>
        <w:tc>
          <w:tcPr>
            <w:tcW w:w="2410" w:type="dxa"/>
            <w:tcBorders>
              <w:bottom w:val="single" w:sz="4" w:space="0" w:color="auto"/>
            </w:tcBorders>
            <w:shd w:val="pct10" w:color="auto" w:fill="auto"/>
          </w:tcPr>
          <w:p w:rsidR="006029F0" w:rsidRDefault="006029F0" w:rsidP="00893C99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Site/ Generic Element</w:t>
            </w:r>
          </w:p>
        </w:tc>
        <w:tc>
          <w:tcPr>
            <w:tcW w:w="1843" w:type="dxa"/>
            <w:shd w:val="pct10" w:color="auto" w:fill="auto"/>
          </w:tcPr>
          <w:p w:rsidR="006029F0" w:rsidRPr="004720C7" w:rsidRDefault="006029F0" w:rsidP="009A6FD6">
            <w:pPr>
              <w:widowControl w:val="0"/>
              <w:autoSpaceDE w:val="0"/>
              <w:autoSpaceDN w:val="0"/>
              <w:ind w:left="720"/>
              <w:jc w:val="left"/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lang w:val="en-US" w:bidi="en-US"/>
              </w:rPr>
              <w:t xml:space="preserve">Work </w:t>
            </w:r>
            <w:r w:rsidRPr="004F28F2">
              <w:rPr>
                <w:rFonts w:ascii="Calibri" w:eastAsia="Calibri" w:hAnsi="Calibri" w:cs="Calibri"/>
                <w:b/>
                <w:lang w:val="en-US" w:bidi="en-US"/>
              </w:rPr>
              <w:t>Task</w:t>
            </w:r>
          </w:p>
        </w:tc>
        <w:tc>
          <w:tcPr>
            <w:tcW w:w="8869" w:type="dxa"/>
            <w:gridSpan w:val="2"/>
            <w:shd w:val="pct10" w:color="auto" w:fill="auto"/>
          </w:tcPr>
          <w:p w:rsidR="006029F0" w:rsidRPr="004720C7" w:rsidRDefault="006029F0" w:rsidP="00062F75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4720C7">
              <w:rPr>
                <w:rFonts w:asciiTheme="minorHAnsi" w:hAnsiTheme="minorHAnsi" w:cstheme="minorHAnsi"/>
                <w:b/>
                <w:bCs/>
              </w:rPr>
              <w:t>Description of Works</w:t>
            </w:r>
          </w:p>
        </w:tc>
        <w:tc>
          <w:tcPr>
            <w:tcW w:w="1180" w:type="dxa"/>
            <w:shd w:val="pct10" w:color="auto" w:fill="auto"/>
          </w:tcPr>
          <w:p w:rsidR="006029F0" w:rsidRPr="004720C7" w:rsidRDefault="006029F0" w:rsidP="00B13E19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4720C7">
              <w:rPr>
                <w:rFonts w:asciiTheme="minorHAnsi" w:hAnsiTheme="minorHAnsi" w:cstheme="minorHAnsi"/>
                <w:b/>
              </w:rPr>
              <w:t>202</w:t>
            </w:r>
            <w:r>
              <w:rPr>
                <w:rFonts w:asciiTheme="minorHAnsi" w:hAnsiTheme="minorHAnsi" w:cstheme="minorHAnsi"/>
                <w:b/>
              </w:rPr>
              <w:t>3-24</w:t>
            </w:r>
          </w:p>
          <w:p w:rsidR="006029F0" w:rsidRPr="004720C7" w:rsidRDefault="006029F0" w:rsidP="00B13E19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Cost </w:t>
            </w:r>
            <w:r w:rsidRPr="004720C7">
              <w:rPr>
                <w:rFonts w:asciiTheme="minorHAnsi" w:hAnsiTheme="minorHAnsi" w:cstheme="minorHAnsi"/>
                <w:b/>
              </w:rPr>
              <w:t>(£)</w:t>
            </w:r>
          </w:p>
        </w:tc>
      </w:tr>
      <w:tr w:rsidR="006029F0" w:rsidTr="009A6FD6">
        <w:tc>
          <w:tcPr>
            <w:tcW w:w="2410" w:type="dxa"/>
            <w:tcBorders>
              <w:bottom w:val="single" w:sz="4" w:space="0" w:color="auto"/>
            </w:tcBorders>
            <w:shd w:val="pct10" w:color="auto" w:fill="auto"/>
          </w:tcPr>
          <w:p w:rsidR="006029F0" w:rsidRPr="005067D6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General</w:t>
            </w:r>
          </w:p>
        </w:tc>
        <w:tc>
          <w:tcPr>
            <w:tcW w:w="1843" w:type="dxa"/>
          </w:tcPr>
          <w:p w:rsidR="006029F0" w:rsidRPr="00402104" w:rsidRDefault="006029F0" w:rsidP="00286992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Clearance</w:t>
            </w:r>
          </w:p>
        </w:tc>
        <w:tc>
          <w:tcPr>
            <w:tcW w:w="8869" w:type="dxa"/>
            <w:gridSpan w:val="2"/>
          </w:tcPr>
          <w:p w:rsidR="006029F0" w:rsidRPr="004720C7" w:rsidRDefault="006029F0" w:rsidP="00286992">
            <w:pPr>
              <w:pStyle w:val="BodyText"/>
              <w:rPr>
                <w:rFonts w:asciiTheme="minorHAnsi" w:hAnsiTheme="minorHAnsi" w:cstheme="minorHAnsi"/>
              </w:rPr>
            </w:pPr>
            <w:r w:rsidRPr="00402104">
              <w:rPr>
                <w:rFonts w:asciiTheme="minorHAnsi" w:hAnsiTheme="minorHAnsi" w:cstheme="minorHAnsi"/>
              </w:rPr>
              <w:t>Remove all waste, litter and debris</w:t>
            </w:r>
            <w:r>
              <w:rPr>
                <w:rFonts w:asciiTheme="minorHAnsi" w:hAnsiTheme="minorHAnsi" w:cstheme="minorHAnsi"/>
              </w:rPr>
              <w:t xml:space="preserve"> from sites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c>
          <w:tcPr>
            <w:tcW w:w="2410" w:type="dxa"/>
            <w:vMerge w:val="restart"/>
            <w:shd w:val="pct10" w:color="auto" w:fill="auto"/>
          </w:tcPr>
          <w:p w:rsidR="006029F0" w:rsidRPr="00286992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286992">
              <w:rPr>
                <w:rFonts w:asciiTheme="minorHAnsi" w:hAnsiTheme="minorHAnsi" w:cstheme="minorHAnsi"/>
                <w:b/>
              </w:rPr>
              <w:t>Little Burnham Meadow</w:t>
            </w:r>
          </w:p>
        </w:tc>
        <w:tc>
          <w:tcPr>
            <w:tcW w:w="1843" w:type="dxa"/>
            <w:vMerge w:val="restart"/>
          </w:tcPr>
          <w:p w:rsidR="006029F0" w:rsidRPr="00286992" w:rsidRDefault="006029F0" w:rsidP="00BF30E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Grass Cutting</w:t>
            </w:r>
          </w:p>
        </w:tc>
        <w:tc>
          <w:tcPr>
            <w:tcW w:w="8869" w:type="dxa"/>
            <w:gridSpan w:val="2"/>
          </w:tcPr>
          <w:p w:rsidR="006029F0" w:rsidRPr="004720C7" w:rsidRDefault="006029F0" w:rsidP="00BF30ED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86992">
              <w:rPr>
                <w:rFonts w:asciiTheme="minorHAnsi" w:hAnsiTheme="minorHAnsi" w:cstheme="minorHAnsi"/>
              </w:rPr>
              <w:t>Cut the grassland in late September to early October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c>
          <w:tcPr>
            <w:tcW w:w="2410" w:type="dxa"/>
            <w:vMerge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:rsidR="006029F0" w:rsidRDefault="006029F0" w:rsidP="00286992"/>
        </w:tc>
        <w:tc>
          <w:tcPr>
            <w:tcW w:w="8869" w:type="dxa"/>
            <w:gridSpan w:val="2"/>
          </w:tcPr>
          <w:p w:rsidR="006029F0" w:rsidRPr="004720C7" w:rsidRDefault="006029F0" w:rsidP="00286992">
            <w:pPr>
              <w:rPr>
                <w:rFonts w:cstheme="minorHAnsi"/>
                <w:b/>
              </w:rPr>
            </w:pPr>
            <w:r>
              <w:t xml:space="preserve">Spread the cut grass/vegetation </w:t>
            </w:r>
            <w:r w:rsidRPr="00011DC3">
              <w:t>to dry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c>
          <w:tcPr>
            <w:tcW w:w="2410" w:type="dxa"/>
            <w:vMerge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:rsidR="006029F0" w:rsidRPr="00286992" w:rsidRDefault="006029F0" w:rsidP="00286992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8869" w:type="dxa"/>
            <w:gridSpan w:val="2"/>
          </w:tcPr>
          <w:p w:rsidR="006029F0" w:rsidRPr="004720C7" w:rsidRDefault="006029F0" w:rsidP="00286992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86992">
              <w:rPr>
                <w:rFonts w:asciiTheme="minorHAnsi" w:hAnsiTheme="minorHAnsi" w:cstheme="minorHAnsi"/>
              </w:rPr>
              <w:t>Turn at least once a day</w:t>
            </w:r>
            <w:r>
              <w:rPr>
                <w:rFonts w:asciiTheme="minorHAnsi" w:hAnsiTheme="minorHAnsi" w:cstheme="minorHAnsi"/>
              </w:rPr>
              <w:t xml:space="preserve"> for </w:t>
            </w:r>
            <w:r w:rsidRPr="00286992">
              <w:rPr>
                <w:rFonts w:asciiTheme="minorHAnsi" w:hAnsiTheme="minorHAnsi" w:cstheme="minorHAnsi"/>
              </w:rPr>
              <w:t>3-5 days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c>
          <w:tcPr>
            <w:tcW w:w="2410" w:type="dxa"/>
            <w:vMerge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:rsidR="006029F0" w:rsidRDefault="006029F0" w:rsidP="00286992">
            <w:pPr>
              <w:ind w:right="142"/>
              <w:rPr>
                <w:rFonts w:cstheme="minorHAnsi"/>
                <w:b/>
              </w:rPr>
            </w:pPr>
          </w:p>
        </w:tc>
        <w:tc>
          <w:tcPr>
            <w:tcW w:w="8869" w:type="dxa"/>
            <w:gridSpan w:val="2"/>
          </w:tcPr>
          <w:p w:rsidR="006029F0" w:rsidRDefault="006029F0" w:rsidP="00286992">
            <w:pPr>
              <w:ind w:right="142"/>
              <w:rPr>
                <w:rFonts w:cstheme="minorHAnsi"/>
                <w:b/>
              </w:rPr>
            </w:pPr>
            <w:r>
              <w:t>Bale</w:t>
            </w:r>
            <w:r w:rsidRPr="00011DC3">
              <w:t xml:space="preserve"> and </w:t>
            </w:r>
            <w:r>
              <w:t>remove</w:t>
            </w:r>
            <w:r w:rsidRPr="00011DC3">
              <w:t xml:space="preserve"> from site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c>
          <w:tcPr>
            <w:tcW w:w="2410" w:type="dxa"/>
            <w:vMerge w:val="restart"/>
            <w:shd w:val="pct10" w:color="auto" w:fill="auto"/>
          </w:tcPr>
          <w:p w:rsidR="006029F0" w:rsidRPr="003B476E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286992">
              <w:rPr>
                <w:rFonts w:asciiTheme="minorHAnsi" w:hAnsiTheme="minorHAnsi" w:cstheme="minorHAnsi"/>
                <w:b/>
              </w:rPr>
              <w:t>Vincent’s Meadow</w:t>
            </w:r>
          </w:p>
        </w:tc>
        <w:tc>
          <w:tcPr>
            <w:tcW w:w="1843" w:type="dxa"/>
            <w:vMerge w:val="restart"/>
          </w:tcPr>
          <w:p w:rsidR="006029F0" w:rsidRPr="00286992" w:rsidRDefault="006029F0" w:rsidP="00402104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Grass Cutting</w:t>
            </w:r>
          </w:p>
        </w:tc>
        <w:tc>
          <w:tcPr>
            <w:tcW w:w="8869" w:type="dxa"/>
            <w:gridSpan w:val="2"/>
          </w:tcPr>
          <w:p w:rsidR="006029F0" w:rsidRPr="00402104" w:rsidRDefault="006029F0" w:rsidP="00402104">
            <w:pPr>
              <w:pStyle w:val="BodyText"/>
              <w:rPr>
                <w:rFonts w:asciiTheme="minorHAnsi" w:hAnsiTheme="minorHAnsi" w:cstheme="minorHAnsi"/>
              </w:rPr>
            </w:pPr>
            <w:r w:rsidRPr="00286992">
              <w:rPr>
                <w:rFonts w:asciiTheme="minorHAnsi" w:hAnsiTheme="minorHAnsi" w:cstheme="minorHAnsi"/>
              </w:rPr>
              <w:t xml:space="preserve">Cut the grassland in late September 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64"/>
        </w:trPr>
        <w:tc>
          <w:tcPr>
            <w:tcW w:w="2410" w:type="dxa"/>
            <w:vMerge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:rsidR="006029F0" w:rsidRDefault="006029F0" w:rsidP="003B476E"/>
        </w:tc>
        <w:tc>
          <w:tcPr>
            <w:tcW w:w="8869" w:type="dxa"/>
            <w:gridSpan w:val="2"/>
          </w:tcPr>
          <w:p w:rsidR="006029F0" w:rsidRPr="00402104" w:rsidRDefault="006029F0" w:rsidP="003B476E">
            <w:pPr>
              <w:rPr>
                <w:rFonts w:cstheme="minorHAnsi"/>
              </w:rPr>
            </w:pPr>
            <w:r>
              <w:t xml:space="preserve">Spread the cut grass/vegetation </w:t>
            </w:r>
            <w:r w:rsidRPr="00011DC3">
              <w:t>to dry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62"/>
        </w:trPr>
        <w:tc>
          <w:tcPr>
            <w:tcW w:w="2410" w:type="dxa"/>
            <w:vMerge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:rsidR="006029F0" w:rsidRPr="00286992" w:rsidRDefault="006029F0" w:rsidP="003B476E">
            <w:pPr>
              <w:rPr>
                <w:rFonts w:cstheme="minorHAnsi"/>
              </w:rPr>
            </w:pPr>
          </w:p>
        </w:tc>
        <w:tc>
          <w:tcPr>
            <w:tcW w:w="8869" w:type="dxa"/>
            <w:gridSpan w:val="2"/>
          </w:tcPr>
          <w:p w:rsidR="006029F0" w:rsidRDefault="006029F0" w:rsidP="003B476E">
            <w:r w:rsidRPr="00286992">
              <w:rPr>
                <w:rFonts w:cstheme="minorHAnsi"/>
              </w:rPr>
              <w:t>Turn at least once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62"/>
        </w:trPr>
        <w:tc>
          <w:tcPr>
            <w:tcW w:w="2410" w:type="dxa"/>
            <w:vMerge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:rsidR="006029F0" w:rsidRDefault="006029F0" w:rsidP="003B476E"/>
        </w:tc>
        <w:tc>
          <w:tcPr>
            <w:tcW w:w="8869" w:type="dxa"/>
            <w:gridSpan w:val="2"/>
          </w:tcPr>
          <w:p w:rsidR="006029F0" w:rsidRDefault="006029F0" w:rsidP="003B476E">
            <w:r>
              <w:t>Bale</w:t>
            </w:r>
            <w:r w:rsidRPr="00011DC3">
              <w:t xml:space="preserve"> and </w:t>
            </w:r>
            <w:r>
              <w:t>remove</w:t>
            </w:r>
            <w:r w:rsidRPr="00011DC3">
              <w:t xml:space="preserve"> from site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125"/>
        </w:trPr>
        <w:tc>
          <w:tcPr>
            <w:tcW w:w="2410" w:type="dxa"/>
            <w:vMerge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6029F0" w:rsidRPr="00286992" w:rsidRDefault="006029F0" w:rsidP="006029F0">
            <w:r>
              <w:t>Maintain Paths</w:t>
            </w:r>
          </w:p>
        </w:tc>
        <w:tc>
          <w:tcPr>
            <w:tcW w:w="8869" w:type="dxa"/>
            <w:gridSpan w:val="2"/>
          </w:tcPr>
          <w:p w:rsidR="006029F0" w:rsidRDefault="006029F0" w:rsidP="00286992">
            <w:r w:rsidRPr="00286992">
              <w:t xml:space="preserve">Cut a figure of eight footpath through the meadow and remove </w:t>
            </w:r>
            <w:proofErr w:type="spellStart"/>
            <w:r w:rsidRPr="00286992">
              <w:t>arisings</w:t>
            </w:r>
            <w:proofErr w:type="spellEnd"/>
            <w:r>
              <w:t xml:space="preserve"> </w:t>
            </w:r>
            <w:r w:rsidRPr="00286992">
              <w:t>(8 cuts)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125"/>
        </w:trPr>
        <w:tc>
          <w:tcPr>
            <w:tcW w:w="2410" w:type="dxa"/>
            <w:vMerge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6029F0" w:rsidRPr="00286992" w:rsidRDefault="006029F0" w:rsidP="00286992"/>
        </w:tc>
        <w:tc>
          <w:tcPr>
            <w:tcW w:w="8869" w:type="dxa"/>
            <w:gridSpan w:val="2"/>
          </w:tcPr>
          <w:p w:rsidR="006029F0" w:rsidRPr="00286992" w:rsidRDefault="006029F0" w:rsidP="00286992">
            <w:r w:rsidRPr="00286992">
              <w:t>Cut a 1 path behind houses (8 cuts)</w:t>
            </w:r>
          </w:p>
        </w:tc>
        <w:tc>
          <w:tcPr>
            <w:tcW w:w="1180" w:type="dxa"/>
          </w:tcPr>
          <w:p w:rsidR="006029F0" w:rsidRPr="004720C7" w:rsidRDefault="006029F0" w:rsidP="00B13E19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225"/>
        </w:trPr>
        <w:tc>
          <w:tcPr>
            <w:tcW w:w="2410" w:type="dxa"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3B476E">
              <w:rPr>
                <w:rFonts w:asciiTheme="minorHAnsi" w:hAnsiTheme="minorHAnsi" w:cstheme="minorHAnsi"/>
                <w:b/>
              </w:rPr>
              <w:t>Red Lion Allotment</w:t>
            </w:r>
          </w:p>
        </w:tc>
        <w:tc>
          <w:tcPr>
            <w:tcW w:w="1843" w:type="dxa"/>
          </w:tcPr>
          <w:p w:rsidR="006029F0" w:rsidRDefault="006029F0" w:rsidP="006029F0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Pr="00492CD5" w:rsidRDefault="006029F0" w:rsidP="00BF30ED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Cut the hedge (</w:t>
            </w:r>
            <w:r w:rsidRPr="00841126">
              <w:t>both sides and top</w:t>
            </w:r>
            <w:r>
              <w:t>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353"/>
        </w:trPr>
        <w:tc>
          <w:tcPr>
            <w:tcW w:w="2410" w:type="dxa"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3B476E">
              <w:rPr>
                <w:rFonts w:asciiTheme="minorHAnsi" w:hAnsiTheme="minorHAnsi" w:cstheme="minorHAnsi"/>
                <w:b/>
              </w:rPr>
              <w:t>Cryers</w:t>
            </w:r>
            <w:proofErr w:type="spellEnd"/>
            <w:r w:rsidRPr="003B476E">
              <w:rPr>
                <w:rFonts w:asciiTheme="minorHAnsi" w:hAnsiTheme="minorHAnsi" w:cstheme="minorHAnsi"/>
                <w:b/>
              </w:rPr>
              <w:t xml:space="preserve"> Hill Allotment </w:t>
            </w:r>
          </w:p>
        </w:tc>
        <w:tc>
          <w:tcPr>
            <w:tcW w:w="1843" w:type="dxa"/>
          </w:tcPr>
          <w:p w:rsidR="006029F0" w:rsidRDefault="006029F0" w:rsidP="003B476E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Pr="00492CD5" w:rsidRDefault="006029F0" w:rsidP="003B476E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Cut the hedge (</w:t>
            </w:r>
            <w:r w:rsidRPr="00841126">
              <w:t>both sides and top</w:t>
            </w:r>
            <w:r>
              <w:t>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352"/>
        </w:trPr>
        <w:tc>
          <w:tcPr>
            <w:tcW w:w="2410" w:type="dxa"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3B476E">
              <w:rPr>
                <w:rFonts w:asciiTheme="minorHAnsi" w:hAnsiTheme="minorHAnsi" w:cstheme="minorHAnsi"/>
                <w:b/>
              </w:rPr>
              <w:lastRenderedPageBreak/>
              <w:t>Windmill Lane Allotment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Pr="00EC5E75" w:rsidRDefault="006029F0" w:rsidP="00337AF2">
            <w:pPr>
              <w:pStyle w:val="BodyText"/>
              <w:rPr>
                <w:rFonts w:asciiTheme="minorHAnsi" w:hAnsiTheme="minorHAnsi" w:cstheme="minorHAnsi"/>
              </w:rPr>
            </w:pPr>
            <w:r w:rsidRPr="00745079">
              <w:rPr>
                <w:rFonts w:asciiTheme="minorHAnsi" w:hAnsiTheme="minorHAnsi" w:cstheme="minorHAnsi"/>
              </w:rPr>
              <w:t>Cut the hedge (both sides and top)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272"/>
        </w:trPr>
        <w:tc>
          <w:tcPr>
            <w:tcW w:w="2410" w:type="dxa"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8B333C">
              <w:rPr>
                <w:rFonts w:asciiTheme="minorHAnsi" w:hAnsiTheme="minorHAnsi" w:cstheme="minorHAnsi"/>
                <w:b/>
              </w:rPr>
              <w:t>Primrose Hill Allotment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Pr="004720C7" w:rsidRDefault="006029F0" w:rsidP="008B333C">
            <w:pPr>
              <w:ind w:right="142"/>
              <w:rPr>
                <w:rFonts w:cstheme="minorHAnsi"/>
                <w:b/>
              </w:rPr>
            </w:pPr>
            <w:r>
              <w:rPr>
                <w:rFonts w:cstheme="minorHAnsi"/>
              </w:rPr>
              <w:t>Cut the hedge (</w:t>
            </w:r>
            <w:r w:rsidRPr="00841126">
              <w:t>both sides and top</w:t>
            </w:r>
            <w:r>
              <w:t>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389"/>
        </w:trPr>
        <w:tc>
          <w:tcPr>
            <w:tcW w:w="2410" w:type="dxa"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B333C">
              <w:rPr>
                <w:rFonts w:asciiTheme="minorHAnsi" w:hAnsiTheme="minorHAnsi" w:cstheme="minorHAnsi"/>
                <w:b/>
              </w:rPr>
              <w:t>Hughenden</w:t>
            </w:r>
            <w:proofErr w:type="spellEnd"/>
            <w:r w:rsidRPr="008B333C">
              <w:rPr>
                <w:rFonts w:asciiTheme="minorHAnsi" w:hAnsiTheme="minorHAnsi" w:cstheme="minorHAnsi"/>
                <w:b/>
              </w:rPr>
              <w:t xml:space="preserve"> Valley Allotment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Pr="00EC5E75" w:rsidRDefault="006029F0" w:rsidP="008B333C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Cut the hedge (</w:t>
            </w:r>
            <w:r w:rsidRPr="00841126">
              <w:t>both sides and top</w:t>
            </w:r>
            <w:r>
              <w:t>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355"/>
        </w:trPr>
        <w:tc>
          <w:tcPr>
            <w:tcW w:w="2410" w:type="dxa"/>
            <w:shd w:val="pct10" w:color="auto" w:fill="auto"/>
          </w:tcPr>
          <w:p w:rsidR="006029F0" w:rsidRPr="005067D6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B333C">
              <w:rPr>
                <w:rFonts w:asciiTheme="minorHAnsi" w:hAnsiTheme="minorHAnsi" w:cstheme="minorHAnsi"/>
                <w:b/>
              </w:rPr>
              <w:t>Louches</w:t>
            </w:r>
            <w:proofErr w:type="spellEnd"/>
            <w:r w:rsidRPr="008B333C">
              <w:rPr>
                <w:rFonts w:asciiTheme="minorHAnsi" w:hAnsiTheme="minorHAnsi" w:cstheme="minorHAnsi"/>
                <w:b/>
              </w:rPr>
              <w:t xml:space="preserve"> Lane Allotment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Pr="00EC5E75" w:rsidRDefault="006029F0" w:rsidP="008B333C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Cut the hedge (</w:t>
            </w:r>
            <w:r w:rsidRPr="00841126">
              <w:t>both sides and top</w:t>
            </w:r>
            <w:r>
              <w:t>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276"/>
        </w:trPr>
        <w:tc>
          <w:tcPr>
            <w:tcW w:w="2410" w:type="dxa"/>
            <w:shd w:val="pct10" w:color="auto" w:fill="auto"/>
          </w:tcPr>
          <w:p w:rsidR="006029F0" w:rsidRPr="008B333C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8B333C">
              <w:rPr>
                <w:rFonts w:asciiTheme="minorHAnsi" w:hAnsiTheme="minorHAnsi" w:cstheme="minorHAnsi"/>
                <w:b/>
              </w:rPr>
              <w:t>Walters Ash Allotment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Pr="008B333C" w:rsidRDefault="006029F0" w:rsidP="008B333C">
            <w:pPr>
              <w:ind w:right="142"/>
            </w:pPr>
            <w:r>
              <w:rPr>
                <w:rFonts w:cstheme="minorHAnsi"/>
              </w:rPr>
              <w:t>Cut the hedge (</w:t>
            </w:r>
            <w:r w:rsidRPr="00841126">
              <w:t>both sides and top</w:t>
            </w:r>
            <w:r>
              <w:t>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407"/>
        </w:trPr>
        <w:tc>
          <w:tcPr>
            <w:tcW w:w="2410" w:type="dxa"/>
            <w:shd w:val="pct10" w:color="auto" w:fill="auto"/>
          </w:tcPr>
          <w:p w:rsidR="006029F0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8B333C">
              <w:rPr>
                <w:rFonts w:asciiTheme="minorHAnsi" w:hAnsiTheme="minorHAnsi" w:cstheme="minorHAnsi"/>
                <w:b/>
              </w:rPr>
              <w:t>North Dean Allotment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Pr="008B333C" w:rsidRDefault="006029F0" w:rsidP="008B333C">
            <w:pPr>
              <w:ind w:right="142"/>
            </w:pPr>
            <w:r>
              <w:rPr>
                <w:rFonts w:cstheme="minorHAnsi"/>
              </w:rPr>
              <w:t>Cut the hedge (</w:t>
            </w:r>
            <w:r w:rsidRPr="00841126">
              <w:t>both sides and top</w:t>
            </w:r>
            <w:r>
              <w:t>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413"/>
        </w:trPr>
        <w:tc>
          <w:tcPr>
            <w:tcW w:w="2410" w:type="dxa"/>
            <w:shd w:val="pct10" w:color="auto" w:fill="auto"/>
          </w:tcPr>
          <w:p w:rsidR="006029F0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8B333C">
              <w:rPr>
                <w:rFonts w:asciiTheme="minorHAnsi" w:hAnsiTheme="minorHAnsi" w:cstheme="minorHAnsi"/>
                <w:b/>
              </w:rPr>
              <w:t>Primrose Hill Amenity Area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Default="006029F0" w:rsidP="00F964B5">
            <w:pPr>
              <w:ind w:right="142"/>
              <w:rPr>
                <w:rFonts w:cstheme="minorHAnsi"/>
                <w:b/>
              </w:rPr>
            </w:pPr>
            <w:r>
              <w:rPr>
                <w:rFonts w:cstheme="minorHAnsi"/>
              </w:rPr>
              <w:t>Cut the hedge (</w:t>
            </w:r>
            <w:r w:rsidRPr="00841126">
              <w:t>both sides and top</w:t>
            </w:r>
            <w:r>
              <w:t>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c>
          <w:tcPr>
            <w:tcW w:w="2410" w:type="dxa"/>
            <w:shd w:val="pct10" w:color="auto" w:fill="auto"/>
          </w:tcPr>
          <w:p w:rsidR="006029F0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F964B5">
              <w:rPr>
                <w:rFonts w:asciiTheme="minorHAnsi" w:hAnsiTheme="minorHAnsi" w:cstheme="minorHAnsi"/>
                <w:b/>
              </w:rPr>
              <w:t>Common Road Former Allotments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Default="006029F0" w:rsidP="00745079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745079">
              <w:rPr>
                <w:rFonts w:asciiTheme="minorHAnsi" w:eastAsiaTheme="minorHAnsi" w:hAnsiTheme="minorHAnsi" w:cstheme="minorBidi"/>
                <w:lang w:val="en-GB" w:bidi="ar-SA"/>
              </w:rPr>
              <w:t>Cut the hedge (both sides and top)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c>
          <w:tcPr>
            <w:tcW w:w="2410" w:type="dxa"/>
            <w:shd w:val="pct10" w:color="auto" w:fill="auto"/>
          </w:tcPr>
          <w:p w:rsidR="006029F0" w:rsidRDefault="006029F0" w:rsidP="00BF30ED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745079">
              <w:rPr>
                <w:rFonts w:asciiTheme="minorHAnsi" w:hAnsiTheme="minorHAnsi" w:cstheme="minorHAnsi"/>
                <w:b/>
              </w:rPr>
              <w:t xml:space="preserve">Great </w:t>
            </w:r>
            <w:proofErr w:type="spellStart"/>
            <w:r w:rsidRPr="00745079">
              <w:rPr>
                <w:rFonts w:asciiTheme="minorHAnsi" w:hAnsiTheme="minorHAnsi" w:cstheme="minorHAnsi"/>
                <w:b/>
              </w:rPr>
              <w:t>Kingshill</w:t>
            </w:r>
            <w:proofErr w:type="spellEnd"/>
            <w:r w:rsidRPr="00745079">
              <w:rPr>
                <w:rFonts w:asciiTheme="minorHAnsi" w:hAnsiTheme="minorHAnsi" w:cstheme="minorHAnsi"/>
                <w:b/>
              </w:rPr>
              <w:t xml:space="preserve"> Common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Pr="00F964B5" w:rsidRDefault="006029F0" w:rsidP="00F964B5">
            <w:pPr>
              <w:pStyle w:val="BodyText"/>
              <w:rPr>
                <w:rFonts w:asciiTheme="minorHAnsi" w:hAnsiTheme="minorHAnsi" w:cstheme="minorHAnsi"/>
              </w:rPr>
            </w:pPr>
            <w:r w:rsidRPr="00745079">
              <w:rPr>
                <w:rFonts w:asciiTheme="minorHAnsi" w:eastAsiaTheme="minorHAnsi" w:hAnsiTheme="minorHAnsi" w:cstheme="minorBidi"/>
                <w:lang w:val="en-GB" w:bidi="ar-SA"/>
              </w:rPr>
              <w:t>Cut the hedge (both sides and top)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c>
          <w:tcPr>
            <w:tcW w:w="2410" w:type="dxa"/>
            <w:shd w:val="pct10" w:color="auto" w:fill="auto"/>
          </w:tcPr>
          <w:p w:rsidR="006029F0" w:rsidRDefault="006029F0" w:rsidP="00745079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745079">
              <w:rPr>
                <w:rFonts w:asciiTheme="minorHAnsi" w:hAnsiTheme="minorHAnsi" w:cstheme="minorHAnsi"/>
                <w:b/>
              </w:rPr>
              <w:t>Widmer</w:t>
            </w:r>
            <w:proofErr w:type="spellEnd"/>
            <w:r w:rsidRPr="00745079">
              <w:rPr>
                <w:rFonts w:asciiTheme="minorHAnsi" w:hAnsiTheme="minorHAnsi" w:cstheme="minorHAnsi"/>
                <w:b/>
              </w:rPr>
              <w:t xml:space="preserve"> End, Access to </w:t>
            </w:r>
            <w:proofErr w:type="spellStart"/>
            <w:r w:rsidRPr="00745079">
              <w:rPr>
                <w:rFonts w:asciiTheme="minorHAnsi" w:hAnsiTheme="minorHAnsi" w:cstheme="minorHAnsi"/>
                <w:b/>
              </w:rPr>
              <w:t>Cockshoot</w:t>
            </w:r>
            <w:proofErr w:type="spellEnd"/>
            <w:r w:rsidRPr="00745079">
              <w:rPr>
                <w:rFonts w:asciiTheme="minorHAnsi" w:hAnsiTheme="minorHAnsi" w:cstheme="minorHAnsi"/>
                <w:b/>
              </w:rPr>
              <w:t xml:space="preserve"> Wood &amp; Four Ashes Field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Default="006029F0" w:rsidP="00F964B5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745079">
              <w:rPr>
                <w:rFonts w:asciiTheme="minorHAnsi" w:eastAsiaTheme="minorHAnsi" w:hAnsiTheme="minorHAnsi" w:cstheme="minorBidi"/>
                <w:lang w:val="en-GB" w:bidi="ar-SA"/>
              </w:rPr>
              <w:t>Cut the hedge (both sides and top)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c>
          <w:tcPr>
            <w:tcW w:w="2410" w:type="dxa"/>
            <w:shd w:val="pct10" w:color="auto" w:fill="auto"/>
          </w:tcPr>
          <w:p w:rsidR="006029F0" w:rsidRPr="00F964B5" w:rsidRDefault="006029F0" w:rsidP="00745079">
            <w:pPr>
              <w:pStyle w:val="BodyText"/>
              <w:rPr>
                <w:rFonts w:asciiTheme="minorHAnsi" w:hAnsiTheme="minorHAnsi" w:cstheme="minorHAnsi"/>
                <w:b/>
              </w:rPr>
            </w:pPr>
            <w:proofErr w:type="spellStart"/>
            <w:r w:rsidRPr="00745079">
              <w:rPr>
                <w:rFonts w:asciiTheme="minorHAnsi" w:hAnsiTheme="minorHAnsi" w:cstheme="minorHAnsi"/>
                <w:b/>
              </w:rPr>
              <w:t>Naphill</w:t>
            </w:r>
            <w:proofErr w:type="spellEnd"/>
            <w:r w:rsidRPr="00745079">
              <w:rPr>
                <w:rFonts w:asciiTheme="minorHAnsi" w:hAnsiTheme="minorHAnsi" w:cstheme="minorHAnsi"/>
                <w:b/>
              </w:rPr>
              <w:t xml:space="preserve"> Utility Station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Default="006029F0" w:rsidP="00F964B5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745079">
              <w:rPr>
                <w:rFonts w:asciiTheme="minorHAnsi" w:eastAsiaTheme="minorHAnsi" w:hAnsiTheme="minorHAnsi" w:cstheme="minorBidi"/>
                <w:lang w:val="en-GB" w:bidi="ar-SA"/>
              </w:rPr>
              <w:t>Cut the hedge (both sides and top)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rPr>
          <w:trHeight w:val="523"/>
        </w:trPr>
        <w:tc>
          <w:tcPr>
            <w:tcW w:w="2410" w:type="dxa"/>
            <w:shd w:val="pct10" w:color="auto" w:fill="auto"/>
          </w:tcPr>
          <w:p w:rsidR="006029F0" w:rsidRDefault="006029F0" w:rsidP="00745079">
            <w:pPr>
              <w:pStyle w:val="BodyText"/>
              <w:tabs>
                <w:tab w:val="left" w:pos="1390"/>
              </w:tabs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745079">
              <w:rPr>
                <w:rFonts w:asciiTheme="minorHAnsi" w:hAnsiTheme="minorHAnsi" w:cstheme="minorHAnsi"/>
                <w:b/>
              </w:rPr>
              <w:t>Warrendene</w:t>
            </w:r>
            <w:proofErr w:type="spellEnd"/>
            <w:r w:rsidRPr="00745079">
              <w:rPr>
                <w:rFonts w:asciiTheme="minorHAnsi" w:hAnsiTheme="minorHAnsi" w:cstheme="minorHAnsi"/>
                <w:b/>
              </w:rPr>
              <w:t xml:space="preserve"> Road/</w:t>
            </w:r>
            <w:proofErr w:type="spellStart"/>
            <w:r w:rsidRPr="00745079">
              <w:rPr>
                <w:rFonts w:asciiTheme="minorHAnsi" w:hAnsiTheme="minorHAnsi" w:cstheme="minorHAnsi"/>
                <w:b/>
              </w:rPr>
              <w:t>Bramley</w:t>
            </w:r>
            <w:proofErr w:type="spellEnd"/>
            <w:r w:rsidRPr="00745079">
              <w:rPr>
                <w:rFonts w:asciiTheme="minorHAnsi" w:hAnsiTheme="minorHAnsi" w:cstheme="minorHAnsi"/>
                <w:b/>
              </w:rPr>
              <w:t xml:space="preserve"> End road island</w:t>
            </w:r>
          </w:p>
        </w:tc>
        <w:tc>
          <w:tcPr>
            <w:tcW w:w="1843" w:type="dxa"/>
          </w:tcPr>
          <w:p w:rsidR="006029F0" w:rsidRDefault="006029F0" w:rsidP="00893C99">
            <w:pPr>
              <w:ind w:right="142"/>
              <w:rPr>
                <w:rFonts w:cstheme="minorHAnsi"/>
              </w:rPr>
            </w:pPr>
            <w:r>
              <w:rPr>
                <w:rFonts w:cstheme="minorHAnsi"/>
              </w:rPr>
              <w:t>Hedge cutting</w:t>
            </w:r>
          </w:p>
        </w:tc>
        <w:tc>
          <w:tcPr>
            <w:tcW w:w="8869" w:type="dxa"/>
            <w:gridSpan w:val="2"/>
          </w:tcPr>
          <w:p w:rsidR="006029F0" w:rsidRPr="00F964B5" w:rsidRDefault="006029F0" w:rsidP="00F964B5">
            <w:pPr>
              <w:pStyle w:val="BodyText"/>
              <w:rPr>
                <w:rFonts w:asciiTheme="minorHAnsi" w:hAnsiTheme="minorHAnsi" w:cstheme="minorHAnsi"/>
              </w:rPr>
            </w:pPr>
            <w:r w:rsidRPr="00745079">
              <w:rPr>
                <w:rFonts w:asciiTheme="minorHAnsi" w:eastAsiaTheme="minorHAnsi" w:hAnsiTheme="minorHAnsi" w:cstheme="minorBidi"/>
                <w:lang w:val="en-GB" w:bidi="ar-SA"/>
              </w:rPr>
              <w:t>Cut the hedge (both sides and top) once per year between November and February.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029F0" w:rsidTr="009A6FD6">
        <w:tc>
          <w:tcPr>
            <w:tcW w:w="8569" w:type="dxa"/>
            <w:gridSpan w:val="3"/>
          </w:tcPr>
          <w:p w:rsidR="006029F0" w:rsidRDefault="006029F0" w:rsidP="00337AF2">
            <w:pPr>
              <w:pStyle w:val="BodyText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53" w:type="dxa"/>
          </w:tcPr>
          <w:p w:rsidR="006029F0" w:rsidRDefault="006029F0" w:rsidP="00337AF2">
            <w:pPr>
              <w:pStyle w:val="BodyText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Annual Totals:</w:t>
            </w:r>
          </w:p>
        </w:tc>
        <w:tc>
          <w:tcPr>
            <w:tcW w:w="1180" w:type="dxa"/>
          </w:tcPr>
          <w:p w:rsidR="006029F0" w:rsidRPr="004720C7" w:rsidRDefault="006029F0" w:rsidP="00337AF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744BC0" w:rsidRDefault="00744BC0" w:rsidP="00744BC0">
      <w:pPr>
        <w:rPr>
          <w:rFonts w:cstheme="minorHAnsi"/>
        </w:rPr>
      </w:pPr>
    </w:p>
    <w:p w:rsidR="00493782" w:rsidRDefault="00493782" w:rsidP="00744BC0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2126"/>
        <w:gridCol w:w="6259"/>
        <w:gridCol w:w="2214"/>
        <w:gridCol w:w="1482"/>
      </w:tblGrid>
      <w:tr w:rsidR="006029F0" w:rsidTr="00690B7A">
        <w:tc>
          <w:tcPr>
            <w:tcW w:w="14174" w:type="dxa"/>
            <w:gridSpan w:val="5"/>
            <w:shd w:val="pct12" w:color="auto" w:fill="auto"/>
          </w:tcPr>
          <w:p w:rsidR="006029F0" w:rsidRDefault="006029F0" w:rsidP="00773CF0">
            <w:pPr>
              <w:jc w:val="center"/>
              <w:rPr>
                <w:b/>
              </w:rPr>
            </w:pPr>
            <w:r w:rsidRPr="00773CF0">
              <w:rPr>
                <w:b/>
              </w:rPr>
              <w:t xml:space="preserve">Additional </w:t>
            </w:r>
            <w:r w:rsidRPr="008613C1">
              <w:rPr>
                <w:b/>
              </w:rPr>
              <w:t xml:space="preserve">Services </w:t>
            </w:r>
            <w:r w:rsidRPr="00773CF0">
              <w:rPr>
                <w:b/>
              </w:rPr>
              <w:t>Pricing</w:t>
            </w:r>
          </w:p>
          <w:p w:rsidR="006029F0" w:rsidRPr="00773CF0" w:rsidRDefault="006029F0" w:rsidP="00773CF0">
            <w:pPr>
              <w:rPr>
                <w:b/>
              </w:rPr>
            </w:pPr>
          </w:p>
        </w:tc>
      </w:tr>
      <w:tr w:rsidR="006029F0" w:rsidTr="006029F0">
        <w:tc>
          <w:tcPr>
            <w:tcW w:w="2093" w:type="dxa"/>
            <w:shd w:val="pct12" w:color="auto" w:fill="auto"/>
          </w:tcPr>
          <w:p w:rsidR="006029F0" w:rsidRDefault="006029F0" w:rsidP="00893C99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Site/ Generic </w:t>
            </w:r>
            <w:r>
              <w:rPr>
                <w:rFonts w:asciiTheme="minorHAnsi" w:hAnsiTheme="minorHAnsi" w:cstheme="minorHAnsi"/>
                <w:b/>
                <w:bCs/>
              </w:rPr>
              <w:lastRenderedPageBreak/>
              <w:t>Element</w:t>
            </w:r>
          </w:p>
        </w:tc>
        <w:tc>
          <w:tcPr>
            <w:tcW w:w="2126" w:type="dxa"/>
            <w:shd w:val="pct12" w:color="auto" w:fill="auto"/>
          </w:tcPr>
          <w:p w:rsidR="006029F0" w:rsidRPr="004F28F2" w:rsidRDefault="006029F0" w:rsidP="00893C99">
            <w:pPr>
              <w:widowControl w:val="0"/>
              <w:autoSpaceDE w:val="0"/>
              <w:autoSpaceDN w:val="0"/>
              <w:ind w:left="720"/>
              <w:jc w:val="left"/>
              <w:rPr>
                <w:rFonts w:ascii="Calibri" w:eastAsia="Calibri" w:hAnsi="Calibri" w:cs="Calibri"/>
                <w:b/>
                <w:lang w:val="en-US" w:bidi="en-US"/>
              </w:rPr>
            </w:pPr>
            <w:r>
              <w:rPr>
                <w:rFonts w:ascii="Calibri" w:eastAsia="Calibri" w:hAnsi="Calibri" w:cs="Calibri"/>
                <w:b/>
                <w:lang w:val="en-US" w:bidi="en-US"/>
              </w:rPr>
              <w:lastRenderedPageBreak/>
              <w:t xml:space="preserve">Work </w:t>
            </w:r>
            <w:r w:rsidRPr="004F28F2">
              <w:rPr>
                <w:rFonts w:ascii="Calibri" w:eastAsia="Calibri" w:hAnsi="Calibri" w:cs="Calibri"/>
                <w:b/>
                <w:lang w:val="en-US" w:bidi="en-US"/>
              </w:rPr>
              <w:t>Task</w:t>
            </w:r>
          </w:p>
          <w:p w:rsidR="006029F0" w:rsidRPr="004720C7" w:rsidRDefault="006029F0" w:rsidP="00893C99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59" w:type="dxa"/>
            <w:shd w:val="pct12" w:color="auto" w:fill="auto"/>
          </w:tcPr>
          <w:p w:rsidR="006029F0" w:rsidRDefault="006029F0" w:rsidP="00773CF0">
            <w:pPr>
              <w:jc w:val="center"/>
            </w:pPr>
            <w:r w:rsidRPr="00323E1A">
              <w:rPr>
                <w:rFonts w:cstheme="minorHAnsi"/>
                <w:b/>
              </w:rPr>
              <w:lastRenderedPageBreak/>
              <w:t>Item</w:t>
            </w:r>
          </w:p>
        </w:tc>
        <w:tc>
          <w:tcPr>
            <w:tcW w:w="2214" w:type="dxa"/>
            <w:shd w:val="pct12" w:color="auto" w:fill="auto"/>
          </w:tcPr>
          <w:p w:rsidR="006029F0" w:rsidRPr="00323E1A" w:rsidRDefault="006029F0" w:rsidP="00773C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Rate</w:t>
            </w:r>
          </w:p>
        </w:tc>
        <w:tc>
          <w:tcPr>
            <w:tcW w:w="1482" w:type="dxa"/>
            <w:shd w:val="pct12" w:color="auto" w:fill="auto"/>
          </w:tcPr>
          <w:p w:rsidR="006029F0" w:rsidRPr="004720C7" w:rsidRDefault="006029F0" w:rsidP="00773CF0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4720C7">
              <w:rPr>
                <w:rFonts w:asciiTheme="minorHAnsi" w:hAnsiTheme="minorHAnsi" w:cstheme="minorHAnsi"/>
                <w:b/>
              </w:rPr>
              <w:t>2023-24</w:t>
            </w:r>
          </w:p>
          <w:p w:rsidR="006029F0" w:rsidRPr="004720C7" w:rsidRDefault="006029F0" w:rsidP="00773CF0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4720C7">
              <w:rPr>
                <w:rFonts w:asciiTheme="minorHAnsi" w:hAnsiTheme="minorHAnsi" w:cstheme="minorHAnsi"/>
                <w:b/>
              </w:rPr>
              <w:lastRenderedPageBreak/>
              <w:t>(£)</w:t>
            </w:r>
          </w:p>
        </w:tc>
      </w:tr>
      <w:tr w:rsidR="006029F0" w:rsidTr="006029F0">
        <w:tc>
          <w:tcPr>
            <w:tcW w:w="2093" w:type="dxa"/>
            <w:vMerge w:val="restart"/>
          </w:tcPr>
          <w:p w:rsidR="006029F0" w:rsidRPr="0037528B" w:rsidRDefault="006029F0" w:rsidP="00744BC0">
            <w:pPr>
              <w:rPr>
                <w:b/>
              </w:rPr>
            </w:pPr>
            <w:r>
              <w:rPr>
                <w:b/>
              </w:rPr>
              <w:lastRenderedPageBreak/>
              <w:t>Arboriculture</w:t>
            </w:r>
          </w:p>
        </w:tc>
        <w:tc>
          <w:tcPr>
            <w:tcW w:w="2126" w:type="dxa"/>
            <w:vMerge w:val="restart"/>
          </w:tcPr>
          <w:p w:rsidR="006029F0" w:rsidRPr="006029F0" w:rsidRDefault="006029F0" w:rsidP="00EF3BD9">
            <w:r w:rsidRPr="006029F0">
              <w:t>Tree Work</w:t>
            </w:r>
          </w:p>
        </w:tc>
        <w:tc>
          <w:tcPr>
            <w:tcW w:w="6259" w:type="dxa"/>
          </w:tcPr>
          <w:p w:rsidR="006029F0" w:rsidRDefault="006029F0" w:rsidP="00EF3BD9">
            <w:r>
              <w:t>Ongoing maintenance of trees, including emergency call-outs.</w:t>
            </w:r>
          </w:p>
        </w:tc>
        <w:tc>
          <w:tcPr>
            <w:tcW w:w="2214" w:type="dxa"/>
          </w:tcPr>
          <w:p w:rsidR="006029F0" w:rsidRDefault="006029F0" w:rsidP="00744BC0">
            <w:r>
              <w:t>H</w:t>
            </w:r>
            <w:r w:rsidRPr="00402026">
              <w:t>ourly rate</w:t>
            </w:r>
          </w:p>
        </w:tc>
        <w:tc>
          <w:tcPr>
            <w:tcW w:w="1482" w:type="dxa"/>
          </w:tcPr>
          <w:p w:rsidR="006029F0" w:rsidRDefault="006029F0" w:rsidP="00744BC0"/>
        </w:tc>
      </w:tr>
      <w:tr w:rsidR="006029F0" w:rsidTr="006029F0">
        <w:tc>
          <w:tcPr>
            <w:tcW w:w="2093" w:type="dxa"/>
            <w:vMerge/>
          </w:tcPr>
          <w:p w:rsidR="006029F0" w:rsidRPr="0037528B" w:rsidRDefault="006029F0" w:rsidP="00744BC0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6029F0" w:rsidRDefault="006029F0" w:rsidP="00EF3BD9"/>
        </w:tc>
        <w:tc>
          <w:tcPr>
            <w:tcW w:w="6259" w:type="dxa"/>
          </w:tcPr>
          <w:p w:rsidR="006029F0" w:rsidRDefault="006029F0" w:rsidP="00EF3BD9">
            <w:r>
              <w:t>Tree services including the supply and planting of new trees.</w:t>
            </w:r>
          </w:p>
        </w:tc>
        <w:tc>
          <w:tcPr>
            <w:tcW w:w="2214" w:type="dxa"/>
          </w:tcPr>
          <w:p w:rsidR="006029F0" w:rsidRDefault="006029F0" w:rsidP="00744BC0">
            <w:r>
              <w:t>H</w:t>
            </w:r>
            <w:r w:rsidRPr="00402026">
              <w:t>ourly rate</w:t>
            </w:r>
          </w:p>
        </w:tc>
        <w:tc>
          <w:tcPr>
            <w:tcW w:w="1482" w:type="dxa"/>
          </w:tcPr>
          <w:p w:rsidR="006029F0" w:rsidRDefault="006029F0" w:rsidP="00744BC0"/>
        </w:tc>
      </w:tr>
      <w:tr w:rsidR="006029F0" w:rsidTr="006029F0">
        <w:tc>
          <w:tcPr>
            <w:tcW w:w="2093" w:type="dxa"/>
          </w:tcPr>
          <w:p w:rsidR="006029F0" w:rsidRPr="00EF3BD9" w:rsidRDefault="006029F0" w:rsidP="00744BC0">
            <w:pPr>
              <w:rPr>
                <w:b/>
              </w:rPr>
            </w:pPr>
            <w:r w:rsidRPr="00786169">
              <w:rPr>
                <w:b/>
              </w:rPr>
              <w:t>Winter Conditions</w:t>
            </w:r>
          </w:p>
        </w:tc>
        <w:tc>
          <w:tcPr>
            <w:tcW w:w="2126" w:type="dxa"/>
          </w:tcPr>
          <w:p w:rsidR="006029F0" w:rsidRPr="008613C1" w:rsidRDefault="006029F0" w:rsidP="00893C99">
            <w:r>
              <w:rPr>
                <w:rFonts w:eastAsia="Arial" w:cstheme="minorHAnsi"/>
                <w:lang w:val="en-US" w:bidi="en-US"/>
              </w:rPr>
              <w:t>Clearance</w:t>
            </w:r>
          </w:p>
        </w:tc>
        <w:tc>
          <w:tcPr>
            <w:tcW w:w="6259" w:type="dxa"/>
          </w:tcPr>
          <w:p w:rsidR="006029F0" w:rsidRDefault="006029F0" w:rsidP="00744BC0">
            <w:r w:rsidRPr="008613C1">
              <w:t>As required, to clear snow and grit paths to enable Council activities.</w:t>
            </w:r>
          </w:p>
        </w:tc>
        <w:tc>
          <w:tcPr>
            <w:tcW w:w="2214" w:type="dxa"/>
          </w:tcPr>
          <w:p w:rsidR="006029F0" w:rsidRDefault="006029F0" w:rsidP="00744BC0">
            <w:r>
              <w:t>H</w:t>
            </w:r>
            <w:r w:rsidRPr="00402026">
              <w:t>ourly rate</w:t>
            </w:r>
          </w:p>
        </w:tc>
        <w:tc>
          <w:tcPr>
            <w:tcW w:w="1482" w:type="dxa"/>
          </w:tcPr>
          <w:p w:rsidR="006029F0" w:rsidRDefault="006029F0" w:rsidP="00744BC0"/>
        </w:tc>
      </w:tr>
      <w:tr w:rsidR="006029F0" w:rsidTr="006029F0">
        <w:tc>
          <w:tcPr>
            <w:tcW w:w="2093" w:type="dxa"/>
          </w:tcPr>
          <w:p w:rsidR="006029F0" w:rsidRDefault="006029F0" w:rsidP="00744BC0">
            <w:r w:rsidRPr="00786169">
              <w:rPr>
                <w:b/>
              </w:rPr>
              <w:t>Emergencies</w:t>
            </w:r>
          </w:p>
        </w:tc>
        <w:tc>
          <w:tcPr>
            <w:tcW w:w="2126" w:type="dxa"/>
          </w:tcPr>
          <w:p w:rsidR="006029F0" w:rsidRPr="008613C1" w:rsidRDefault="006029F0" w:rsidP="00893C99">
            <w:r>
              <w:t>Call-outs</w:t>
            </w:r>
          </w:p>
        </w:tc>
        <w:tc>
          <w:tcPr>
            <w:tcW w:w="6259" w:type="dxa"/>
          </w:tcPr>
          <w:p w:rsidR="006029F0" w:rsidRDefault="006029F0" w:rsidP="00744BC0">
            <w:r w:rsidRPr="008613C1">
              <w:t>As required, in emergency and unforeseen circumstances, to assist at short notice in undertaking Additional Services e.g. in instances of localised flooding etc.</w:t>
            </w:r>
          </w:p>
        </w:tc>
        <w:tc>
          <w:tcPr>
            <w:tcW w:w="2214" w:type="dxa"/>
          </w:tcPr>
          <w:p w:rsidR="006029F0" w:rsidRDefault="006029F0" w:rsidP="00744BC0">
            <w:r>
              <w:t>H</w:t>
            </w:r>
            <w:r w:rsidRPr="00402026">
              <w:t>ourly rate</w:t>
            </w:r>
          </w:p>
        </w:tc>
        <w:tc>
          <w:tcPr>
            <w:tcW w:w="1482" w:type="dxa"/>
          </w:tcPr>
          <w:p w:rsidR="006029F0" w:rsidRDefault="006029F0" w:rsidP="00744BC0"/>
        </w:tc>
      </w:tr>
      <w:tr w:rsidR="006029F0" w:rsidTr="006029F0">
        <w:tc>
          <w:tcPr>
            <w:tcW w:w="2093" w:type="dxa"/>
          </w:tcPr>
          <w:p w:rsidR="006029F0" w:rsidRDefault="006029F0" w:rsidP="00744BC0"/>
        </w:tc>
        <w:tc>
          <w:tcPr>
            <w:tcW w:w="2126" w:type="dxa"/>
          </w:tcPr>
          <w:p w:rsidR="006029F0" w:rsidRDefault="006029F0" w:rsidP="00744BC0"/>
        </w:tc>
        <w:tc>
          <w:tcPr>
            <w:tcW w:w="6259" w:type="dxa"/>
          </w:tcPr>
          <w:p w:rsidR="006029F0" w:rsidRDefault="006029F0" w:rsidP="00744BC0"/>
        </w:tc>
        <w:tc>
          <w:tcPr>
            <w:tcW w:w="2214" w:type="dxa"/>
          </w:tcPr>
          <w:p w:rsidR="006029F0" w:rsidRDefault="006029F0" w:rsidP="00744BC0"/>
        </w:tc>
        <w:tc>
          <w:tcPr>
            <w:tcW w:w="1482" w:type="dxa"/>
          </w:tcPr>
          <w:p w:rsidR="006029F0" w:rsidRDefault="006029F0" w:rsidP="00744BC0"/>
        </w:tc>
      </w:tr>
    </w:tbl>
    <w:p w:rsidR="00744BC0" w:rsidRDefault="00744BC0" w:rsidP="00744BC0"/>
    <w:sectPr w:rsidR="00744BC0" w:rsidSect="00BB373A">
      <w:headerReference w:type="default" r:id="rId7"/>
      <w:footerReference w:type="default" r:id="rId8"/>
      <w:pgSz w:w="16838" w:h="11906" w:orient="landscape"/>
      <w:pgMar w:top="1080" w:right="1440" w:bottom="108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CF8424" w15:done="0"/>
  <w15:commentEx w15:paraId="6140ABF9" w15:done="0"/>
  <w15:commentEx w15:paraId="3147CC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905F" w16cex:dateUtc="2022-02-21T22:27:00Z"/>
  <w16cex:commentExtensible w16cex:durableId="25BE8F21" w16cex:dateUtc="2022-02-21T22:22:00Z"/>
  <w16cex:commentExtensible w16cex:durableId="25BE9094" w16cex:dateUtc="2022-02-21T2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CF8424" w16cid:durableId="25BE905F"/>
  <w16cid:commentId w16cid:paraId="6140ABF9" w16cid:durableId="25BE8F21"/>
  <w16cid:commentId w16cid:paraId="3147CC4D" w16cid:durableId="25BE909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346" w:rsidRDefault="00522346" w:rsidP="00CF5F9F">
      <w:r>
        <w:separator/>
      </w:r>
    </w:p>
  </w:endnote>
  <w:endnote w:type="continuationSeparator" w:id="0">
    <w:p w:rsidR="00522346" w:rsidRDefault="00522346" w:rsidP="00CF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72565"/>
      <w:docPartObj>
        <w:docPartGallery w:val="Page Numbers (Bottom of Page)"/>
        <w:docPartUnique/>
      </w:docPartObj>
    </w:sdtPr>
    <w:sdtContent>
      <w:p w:rsidR="009D40F6" w:rsidRDefault="00CF39CD">
        <w:pPr>
          <w:pStyle w:val="Footer"/>
          <w:jc w:val="center"/>
        </w:pPr>
        <w:r>
          <w:fldChar w:fldCharType="begin"/>
        </w:r>
        <w:r w:rsidR="00A206D6">
          <w:instrText xml:space="preserve"> PAGE   \* MERGEFORMAT </w:instrText>
        </w:r>
        <w:r>
          <w:fldChar w:fldCharType="separate"/>
        </w:r>
        <w:r w:rsidR="00634D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40F6" w:rsidRDefault="009D40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346" w:rsidRDefault="00522346" w:rsidP="00CF5F9F">
      <w:r>
        <w:separator/>
      </w:r>
    </w:p>
  </w:footnote>
  <w:footnote w:type="continuationSeparator" w:id="0">
    <w:p w:rsidR="00522346" w:rsidRDefault="00522346" w:rsidP="00CF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9F" w:rsidRDefault="003B476E">
    <w:pPr>
      <w:pStyle w:val="Header"/>
    </w:pPr>
    <w:proofErr w:type="spellStart"/>
    <w:r w:rsidRPr="003B476E">
      <w:rPr>
        <w:i/>
        <w:sz w:val="22"/>
        <w:szCs w:val="22"/>
      </w:rPr>
      <w:t>Hughenden</w:t>
    </w:r>
    <w:proofErr w:type="spellEnd"/>
    <w:r w:rsidR="00CF5F9F" w:rsidRPr="008A4C8B">
      <w:rPr>
        <w:i/>
        <w:sz w:val="22"/>
        <w:szCs w:val="22"/>
      </w:rPr>
      <w:t xml:space="preserve"> Parish Council.</w:t>
    </w:r>
    <w:r w:rsidR="00CF5F9F" w:rsidRPr="008A4C8B">
      <w:rPr>
        <w:i/>
      </w:rPr>
      <w:tab/>
    </w:r>
    <w:r w:rsidR="00CF5F9F">
      <w:rPr>
        <w:i/>
      </w:rPr>
      <w:t xml:space="preserve">    </w:t>
    </w:r>
    <w:r w:rsidR="009D40F6">
      <w:rPr>
        <w:i/>
      </w:rPr>
      <w:tab/>
    </w:r>
    <w:r w:rsidR="00CF5F9F" w:rsidRPr="008A4C8B">
      <w:rPr>
        <w:i/>
        <w:sz w:val="22"/>
        <w:szCs w:val="22"/>
      </w:rPr>
      <w:t xml:space="preserve">Section </w:t>
    </w:r>
    <w:r w:rsidR="00634D89">
      <w:rPr>
        <w:i/>
        <w:sz w:val="22"/>
        <w:szCs w:val="22"/>
      </w:rPr>
      <w:t>C</w:t>
    </w:r>
    <w:r w:rsidR="00CF5F9F" w:rsidRPr="008A4C8B">
      <w:rPr>
        <w:i/>
        <w:sz w:val="22"/>
        <w:szCs w:val="22"/>
      </w:rPr>
      <w:t>;</w:t>
    </w:r>
    <w:r w:rsidR="00CF5F9F">
      <w:rPr>
        <w:i/>
      </w:rPr>
      <w:t xml:space="preserve"> </w:t>
    </w:r>
    <w:r w:rsidR="00286992" w:rsidRPr="00286992">
      <w:rPr>
        <w:i/>
        <w:sz w:val="22"/>
        <w:szCs w:val="22"/>
      </w:rPr>
      <w:t>Hedge and Field</w:t>
    </w:r>
    <w:r w:rsidRPr="00286992">
      <w:rPr>
        <w:i/>
        <w:sz w:val="22"/>
        <w:szCs w:val="22"/>
      </w:rPr>
      <w:t xml:space="preserve"> </w:t>
    </w:r>
    <w:r w:rsidR="00CF5F9F" w:rsidRPr="004A6560">
      <w:rPr>
        <w:i/>
        <w:sz w:val="22"/>
        <w:szCs w:val="22"/>
      </w:rPr>
      <w:t xml:space="preserve">ITT </w:t>
    </w:r>
    <w:r w:rsidR="00CF5F9F" w:rsidRPr="00CF5F9F">
      <w:rPr>
        <w:rFonts w:cs="Times New Roman"/>
        <w:i/>
        <w:sz w:val="22"/>
        <w:szCs w:val="22"/>
      </w:rPr>
      <w:t>Cost Submission Form</w:t>
    </w:r>
    <w:r w:rsidR="00CF5F9F" w:rsidRPr="008A4C8B">
      <w:rPr>
        <w:rFonts w:cs="Times New Roman"/>
        <w:i/>
        <w:sz w:val="22"/>
        <w:szCs w:val="22"/>
      </w:rPr>
      <w:t>.</w:t>
    </w:r>
    <w:r w:rsidR="00CF5F9F" w:rsidRPr="008A4C8B">
      <w:rPr>
        <w:rFonts w:cs="Times New Roman"/>
        <w:i/>
        <w:sz w:val="22"/>
        <w:szCs w:val="22"/>
      </w:rPr>
      <w:tab/>
    </w:r>
    <w:r w:rsidR="009D40F6">
      <w:rPr>
        <w:rFonts w:cs="Times New Roman"/>
        <w:i/>
        <w:sz w:val="22"/>
        <w:szCs w:val="22"/>
      </w:rPr>
      <w:tab/>
    </w:r>
    <w:r w:rsidR="009D40F6">
      <w:rPr>
        <w:rFonts w:cs="Times New Roman"/>
        <w:i/>
        <w:sz w:val="22"/>
        <w:szCs w:val="22"/>
      </w:rPr>
      <w:tab/>
    </w:r>
    <w:r w:rsidR="00126CF5">
      <w:rPr>
        <w:rFonts w:cs="Times New Roman"/>
        <w:i/>
        <w:sz w:val="22"/>
        <w:szCs w:val="22"/>
      </w:rPr>
      <w:t>May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57A"/>
    <w:multiLevelType w:val="hybridMultilevel"/>
    <w:tmpl w:val="2902B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4CBC"/>
    <w:multiLevelType w:val="hybridMultilevel"/>
    <w:tmpl w:val="0C765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B3BB4"/>
    <w:multiLevelType w:val="hybridMultilevel"/>
    <w:tmpl w:val="9702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6DDD"/>
    <w:multiLevelType w:val="hybridMultilevel"/>
    <w:tmpl w:val="76EC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512F4"/>
    <w:multiLevelType w:val="hybridMultilevel"/>
    <w:tmpl w:val="B62E8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47D31"/>
    <w:multiLevelType w:val="hybridMultilevel"/>
    <w:tmpl w:val="3122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C02F8"/>
    <w:multiLevelType w:val="hybridMultilevel"/>
    <w:tmpl w:val="7C2E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E1340"/>
    <w:multiLevelType w:val="hybridMultilevel"/>
    <w:tmpl w:val="772C4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A660A"/>
    <w:multiLevelType w:val="hybridMultilevel"/>
    <w:tmpl w:val="CA48B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0524D"/>
    <w:multiLevelType w:val="hybridMultilevel"/>
    <w:tmpl w:val="5FACB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53A84"/>
    <w:multiLevelType w:val="hybridMultilevel"/>
    <w:tmpl w:val="3A2AB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46F89"/>
    <w:multiLevelType w:val="hybridMultilevel"/>
    <w:tmpl w:val="4E7E9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e Terry">
    <w15:presenceInfo w15:providerId="AD" w15:userId="S::clerk@duffieldparishcouncil.onmicrosoft.com::828cbbed-230c-4c4e-8e6f-6bd5d39dd3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BC0"/>
    <w:rsid w:val="00013D3E"/>
    <w:rsid w:val="00054043"/>
    <w:rsid w:val="00054B72"/>
    <w:rsid w:val="00062F75"/>
    <w:rsid w:val="00080CAE"/>
    <w:rsid w:val="00087617"/>
    <w:rsid w:val="00095110"/>
    <w:rsid w:val="000C1C24"/>
    <w:rsid w:val="00126CF5"/>
    <w:rsid w:val="0013466F"/>
    <w:rsid w:val="00154F22"/>
    <w:rsid w:val="001A070C"/>
    <w:rsid w:val="001B30D8"/>
    <w:rsid w:val="002203B7"/>
    <w:rsid w:val="00266374"/>
    <w:rsid w:val="00286992"/>
    <w:rsid w:val="00297C78"/>
    <w:rsid w:val="002A12DE"/>
    <w:rsid w:val="002F7079"/>
    <w:rsid w:val="00304336"/>
    <w:rsid w:val="00323E1A"/>
    <w:rsid w:val="00337AF2"/>
    <w:rsid w:val="0037528B"/>
    <w:rsid w:val="003B476E"/>
    <w:rsid w:val="003E6690"/>
    <w:rsid w:val="00402104"/>
    <w:rsid w:val="00446A7A"/>
    <w:rsid w:val="0045451D"/>
    <w:rsid w:val="004720C7"/>
    <w:rsid w:val="00482570"/>
    <w:rsid w:val="00492CD5"/>
    <w:rsid w:val="00493782"/>
    <w:rsid w:val="00494938"/>
    <w:rsid w:val="004B3179"/>
    <w:rsid w:val="00500395"/>
    <w:rsid w:val="005027F6"/>
    <w:rsid w:val="005067D6"/>
    <w:rsid w:val="0052108B"/>
    <w:rsid w:val="00522346"/>
    <w:rsid w:val="005701B6"/>
    <w:rsid w:val="0057418A"/>
    <w:rsid w:val="00575810"/>
    <w:rsid w:val="00577968"/>
    <w:rsid w:val="00592463"/>
    <w:rsid w:val="005C4C68"/>
    <w:rsid w:val="005E62FB"/>
    <w:rsid w:val="006029F0"/>
    <w:rsid w:val="00610170"/>
    <w:rsid w:val="00626C99"/>
    <w:rsid w:val="006325D5"/>
    <w:rsid w:val="00634D89"/>
    <w:rsid w:val="0066124E"/>
    <w:rsid w:val="0068725A"/>
    <w:rsid w:val="006916EF"/>
    <w:rsid w:val="00744BC0"/>
    <w:rsid w:val="00745079"/>
    <w:rsid w:val="00773CF0"/>
    <w:rsid w:val="0078665F"/>
    <w:rsid w:val="00836AED"/>
    <w:rsid w:val="008613C1"/>
    <w:rsid w:val="00866422"/>
    <w:rsid w:val="008B333C"/>
    <w:rsid w:val="008E4F2B"/>
    <w:rsid w:val="00912686"/>
    <w:rsid w:val="009844FB"/>
    <w:rsid w:val="009A6FD6"/>
    <w:rsid w:val="009B64A1"/>
    <w:rsid w:val="009D40F6"/>
    <w:rsid w:val="009F61BF"/>
    <w:rsid w:val="00A206D6"/>
    <w:rsid w:val="00A836D0"/>
    <w:rsid w:val="00A8602B"/>
    <w:rsid w:val="00AD20F6"/>
    <w:rsid w:val="00AF2B85"/>
    <w:rsid w:val="00B06FF4"/>
    <w:rsid w:val="00B3446E"/>
    <w:rsid w:val="00BB373A"/>
    <w:rsid w:val="00BF30ED"/>
    <w:rsid w:val="00C90729"/>
    <w:rsid w:val="00CC2C90"/>
    <w:rsid w:val="00CD2370"/>
    <w:rsid w:val="00CF39CD"/>
    <w:rsid w:val="00CF5F9F"/>
    <w:rsid w:val="00D74CA1"/>
    <w:rsid w:val="00D840C1"/>
    <w:rsid w:val="00D921A7"/>
    <w:rsid w:val="00DB62D6"/>
    <w:rsid w:val="00DF6945"/>
    <w:rsid w:val="00E14227"/>
    <w:rsid w:val="00E32D9A"/>
    <w:rsid w:val="00E57BDE"/>
    <w:rsid w:val="00EA2DD0"/>
    <w:rsid w:val="00EC5E75"/>
    <w:rsid w:val="00EF3BD9"/>
    <w:rsid w:val="00F964B5"/>
    <w:rsid w:val="00FA2FD5"/>
    <w:rsid w:val="00FB21BE"/>
    <w:rsid w:val="00FE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ind w:left="227"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F0"/>
    <w:pPr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2108B"/>
    <w:pPr>
      <w:widowControl w:val="0"/>
      <w:autoSpaceDE w:val="0"/>
      <w:autoSpaceDN w:val="0"/>
      <w:jc w:val="left"/>
    </w:pPr>
    <w:rPr>
      <w:rFonts w:ascii="Arial" w:eastAsia="Arial" w:hAnsi="Arial" w:cs="Arial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2108B"/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2108B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n-US" w:bidi="en-US"/>
    </w:rPr>
  </w:style>
  <w:style w:type="paragraph" w:styleId="ListParagraph">
    <w:name w:val="List Paragraph"/>
    <w:basedOn w:val="Normal"/>
    <w:uiPriority w:val="1"/>
    <w:qFormat/>
    <w:rsid w:val="00AF2B85"/>
    <w:pPr>
      <w:widowControl w:val="0"/>
      <w:autoSpaceDE w:val="0"/>
      <w:autoSpaceDN w:val="0"/>
      <w:ind w:left="840" w:hanging="361"/>
      <w:jc w:val="left"/>
    </w:pPr>
    <w:rPr>
      <w:rFonts w:ascii="Calibri" w:eastAsia="Calibri" w:hAnsi="Calibri" w:cs="Calibri"/>
      <w:sz w:val="22"/>
      <w:szCs w:val="22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CF5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F9F"/>
  </w:style>
  <w:style w:type="paragraph" w:styleId="Footer">
    <w:name w:val="footer"/>
    <w:basedOn w:val="Normal"/>
    <w:link w:val="FooterChar"/>
    <w:uiPriority w:val="99"/>
    <w:unhideWhenUsed/>
    <w:rsid w:val="00CF5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F9F"/>
  </w:style>
  <w:style w:type="table" w:styleId="TableGrid">
    <w:name w:val="Table Grid"/>
    <w:basedOn w:val="TableNormal"/>
    <w:uiPriority w:val="59"/>
    <w:rsid w:val="00CF5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8725A"/>
    <w:pPr>
      <w:ind w:left="0" w:right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04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33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Baker</dc:creator>
  <cp:lastModifiedBy>Alan Baker</cp:lastModifiedBy>
  <cp:revision>8</cp:revision>
  <dcterms:created xsi:type="dcterms:W3CDTF">2022-12-08T18:54:00Z</dcterms:created>
  <dcterms:modified xsi:type="dcterms:W3CDTF">2023-04-30T12:22:00Z</dcterms:modified>
</cp:coreProperties>
</file>