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716" w:rsidRPr="009B4652" w:rsidRDefault="0062699D">
      <w:pPr>
        <w:rPr>
          <w:b/>
          <w:sz w:val="24"/>
        </w:rPr>
      </w:pPr>
      <w:r w:rsidRPr="009B4652">
        <w:rPr>
          <w:b/>
          <w:sz w:val="24"/>
        </w:rPr>
        <w:t>Query Log</w:t>
      </w:r>
      <w:r w:rsidR="005109B9">
        <w:rPr>
          <w:b/>
          <w:sz w:val="24"/>
        </w:rPr>
        <w:t xml:space="preserve"> – as at </w:t>
      </w:r>
      <w:r w:rsidR="00625860">
        <w:rPr>
          <w:b/>
          <w:sz w:val="24"/>
        </w:rPr>
        <w:t>0</w:t>
      </w:r>
      <w:r w:rsidR="0095536B">
        <w:rPr>
          <w:b/>
          <w:sz w:val="24"/>
        </w:rPr>
        <w:t>7</w:t>
      </w:r>
      <w:r w:rsidR="00625860">
        <w:rPr>
          <w:b/>
          <w:sz w:val="24"/>
        </w:rPr>
        <w:t xml:space="preserve"> December </w:t>
      </w:r>
      <w:r w:rsidR="009B4652" w:rsidRPr="009B4652">
        <w:rPr>
          <w:b/>
          <w:sz w:val="24"/>
        </w:rPr>
        <w:t>2018</w:t>
      </w:r>
    </w:p>
    <w:p w:rsidR="0062699D" w:rsidRDefault="0062699D"/>
    <w:tbl>
      <w:tblPr>
        <w:tblW w:w="0" w:type="auto"/>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
        <w:gridCol w:w="2977"/>
        <w:gridCol w:w="5494"/>
      </w:tblGrid>
      <w:tr w:rsidR="0062699D" w:rsidRPr="008C215F" w:rsidTr="00E364F5">
        <w:trPr>
          <w:tblHeader/>
          <w:jc w:val="center"/>
        </w:trPr>
        <w:tc>
          <w:tcPr>
            <w:tcW w:w="1148" w:type="dxa"/>
            <w:shd w:val="clear" w:color="auto" w:fill="CC99FF"/>
            <w:vAlign w:val="center"/>
          </w:tcPr>
          <w:p w:rsidR="0062699D" w:rsidRPr="008C215F" w:rsidRDefault="0062699D" w:rsidP="0062699D">
            <w:pPr>
              <w:spacing w:before="60" w:after="120"/>
              <w:rPr>
                <w:rFonts w:cs="Arial"/>
                <w:b/>
                <w:color w:val="FFFFFF"/>
                <w:sz w:val="24"/>
                <w:szCs w:val="24"/>
              </w:rPr>
            </w:pPr>
            <w:r w:rsidRPr="008C215F">
              <w:rPr>
                <w:rFonts w:cs="Arial"/>
                <w:sz w:val="24"/>
                <w:szCs w:val="24"/>
              </w:rPr>
              <w:br w:type="page"/>
            </w:r>
            <w:r>
              <w:rPr>
                <w:rFonts w:cs="Arial"/>
                <w:b/>
                <w:color w:val="FFFFFF"/>
                <w:sz w:val="24"/>
                <w:szCs w:val="24"/>
              </w:rPr>
              <w:t xml:space="preserve"> Date</w:t>
            </w:r>
            <w:r w:rsidR="00E364F5">
              <w:rPr>
                <w:rFonts w:cs="Arial"/>
                <w:b/>
                <w:color w:val="FFFFFF"/>
                <w:sz w:val="24"/>
                <w:szCs w:val="24"/>
              </w:rPr>
              <w:t xml:space="preserve"> received</w:t>
            </w:r>
          </w:p>
        </w:tc>
        <w:tc>
          <w:tcPr>
            <w:tcW w:w="2977" w:type="dxa"/>
            <w:shd w:val="clear" w:color="auto" w:fill="CC99FF"/>
            <w:vAlign w:val="center"/>
          </w:tcPr>
          <w:p w:rsidR="0062699D" w:rsidRPr="008C215F" w:rsidRDefault="0062699D" w:rsidP="00625860">
            <w:pPr>
              <w:spacing w:before="60" w:after="120"/>
              <w:jc w:val="center"/>
              <w:rPr>
                <w:rFonts w:cs="Arial"/>
                <w:b/>
                <w:color w:val="FFFFFF"/>
                <w:sz w:val="24"/>
                <w:szCs w:val="24"/>
              </w:rPr>
            </w:pPr>
            <w:r>
              <w:rPr>
                <w:rFonts w:cs="Arial"/>
                <w:b/>
                <w:color w:val="FFFFFF"/>
                <w:sz w:val="24"/>
                <w:szCs w:val="24"/>
              </w:rPr>
              <w:t>Query</w:t>
            </w:r>
          </w:p>
        </w:tc>
        <w:tc>
          <w:tcPr>
            <w:tcW w:w="5494" w:type="dxa"/>
            <w:shd w:val="clear" w:color="auto" w:fill="CC99FF"/>
            <w:vAlign w:val="center"/>
          </w:tcPr>
          <w:p w:rsidR="0062699D" w:rsidRPr="00FD7F89" w:rsidRDefault="0062699D" w:rsidP="006509FA">
            <w:pPr>
              <w:spacing w:before="60" w:after="120"/>
              <w:jc w:val="center"/>
              <w:rPr>
                <w:rFonts w:cs="Arial"/>
                <w:b/>
                <w:color w:val="FFFFFF"/>
                <w:sz w:val="24"/>
                <w:szCs w:val="24"/>
              </w:rPr>
            </w:pPr>
            <w:r>
              <w:rPr>
                <w:rFonts w:cs="Arial"/>
                <w:b/>
                <w:color w:val="FFFFFF"/>
                <w:sz w:val="24"/>
                <w:szCs w:val="24"/>
              </w:rPr>
              <w:t>LC response</w:t>
            </w:r>
          </w:p>
        </w:tc>
      </w:tr>
      <w:tr w:rsidR="0062699D" w:rsidRPr="008C215F" w:rsidTr="0095536B">
        <w:trPr>
          <w:trHeight w:val="3392"/>
          <w:jc w:val="center"/>
        </w:trPr>
        <w:tc>
          <w:tcPr>
            <w:tcW w:w="1148" w:type="dxa"/>
            <w:shd w:val="clear" w:color="auto" w:fill="auto"/>
            <w:vAlign w:val="center"/>
          </w:tcPr>
          <w:p w:rsidR="0062699D" w:rsidRPr="006C1CA3" w:rsidRDefault="00E364F5" w:rsidP="0095536B">
            <w:pPr>
              <w:spacing w:before="60" w:after="120"/>
              <w:jc w:val="center"/>
              <w:rPr>
                <w:rFonts w:cs="Arial"/>
              </w:rPr>
            </w:pPr>
            <w:r>
              <w:rPr>
                <w:rFonts w:cs="Arial"/>
              </w:rPr>
              <w:t>30/11</w:t>
            </w:r>
          </w:p>
        </w:tc>
        <w:tc>
          <w:tcPr>
            <w:tcW w:w="2977" w:type="dxa"/>
            <w:shd w:val="clear" w:color="auto" w:fill="auto"/>
            <w:vAlign w:val="center"/>
          </w:tcPr>
          <w:p w:rsidR="0062699D" w:rsidRPr="00E364F5" w:rsidRDefault="00E364F5" w:rsidP="00AE6B28">
            <w:pPr>
              <w:pStyle w:val="NoSpacing"/>
            </w:pPr>
            <w:r>
              <w:t xml:space="preserve">Do you think it would be possible for us to partner with a specialist during development, or to be more simply used as the platform to deliver and test the self-assessment and </w:t>
            </w:r>
            <w:proofErr w:type="gramStart"/>
            <w:r>
              <w:t>peer</w:t>
            </w:r>
            <w:proofErr w:type="gramEnd"/>
            <w:r>
              <w:t xml:space="preserve"> review?</w:t>
            </w:r>
          </w:p>
        </w:tc>
        <w:tc>
          <w:tcPr>
            <w:tcW w:w="5494" w:type="dxa"/>
            <w:shd w:val="clear" w:color="auto" w:fill="auto"/>
            <w:vAlign w:val="center"/>
          </w:tcPr>
          <w:p w:rsidR="00FA7163" w:rsidRDefault="00E364F5" w:rsidP="00AE6B28">
            <w:pPr>
              <w:pStyle w:val="NoSpacing"/>
              <w:rPr>
                <w:rFonts w:cs="Arial"/>
                <w:szCs w:val="24"/>
              </w:rPr>
            </w:pPr>
            <w:r w:rsidRPr="00E364F5">
              <w:rPr>
                <w:rFonts w:cs="Arial"/>
                <w:szCs w:val="24"/>
              </w:rPr>
              <w:t>We</w:t>
            </w:r>
            <w:r>
              <w:rPr>
                <w:rFonts w:cs="Arial"/>
                <w:szCs w:val="24"/>
              </w:rPr>
              <w:t xml:space="preserve"> are </w:t>
            </w:r>
            <w:r w:rsidRPr="00E364F5">
              <w:rPr>
                <w:rFonts w:cs="Arial"/>
                <w:szCs w:val="24"/>
              </w:rPr>
              <w:t xml:space="preserve">willing to </w:t>
            </w:r>
            <w:r>
              <w:rPr>
                <w:rFonts w:cs="Arial"/>
                <w:szCs w:val="24"/>
              </w:rPr>
              <w:t>accept</w:t>
            </w:r>
            <w:r w:rsidRPr="00E364F5">
              <w:rPr>
                <w:rFonts w:cs="Arial"/>
                <w:szCs w:val="24"/>
              </w:rPr>
              <w:t xml:space="preserve"> applicants partnering with other bidders, for the right pair of bidders wanting to work in this way. Applications would need to detail how they would make this model of working as seamless as possible. </w:t>
            </w:r>
          </w:p>
          <w:p w:rsidR="00E364F5" w:rsidRPr="00112E70" w:rsidRDefault="00E364F5" w:rsidP="00AE6B28">
            <w:pPr>
              <w:pStyle w:val="NoSpacing"/>
              <w:rPr>
                <w:rFonts w:cs="Arial"/>
                <w:szCs w:val="24"/>
              </w:rPr>
            </w:pPr>
            <w:r>
              <w:rPr>
                <w:rFonts w:cs="Arial"/>
                <w:szCs w:val="24"/>
              </w:rPr>
              <w:t xml:space="preserve">The ITT submission form should be filled in accordingly, specifically </w:t>
            </w:r>
            <w:r w:rsidR="0095536B">
              <w:rPr>
                <w:rFonts w:cs="Arial"/>
                <w:szCs w:val="24"/>
              </w:rPr>
              <w:t>section 1</w:t>
            </w:r>
            <w:r>
              <w:rPr>
                <w:rFonts w:cs="Arial"/>
                <w:szCs w:val="24"/>
              </w:rPr>
              <w:t xml:space="preserve"> of the Suitability Assessment Questionnaire, where it should be stated if you are the prime contractor or if you are tendering as a consortium and providing details of the supply chain.</w:t>
            </w:r>
          </w:p>
        </w:tc>
      </w:tr>
      <w:tr w:rsidR="0095536B" w:rsidRPr="008C215F" w:rsidTr="00836ADE">
        <w:trPr>
          <w:trHeight w:val="2831"/>
          <w:jc w:val="center"/>
        </w:trPr>
        <w:tc>
          <w:tcPr>
            <w:tcW w:w="1148" w:type="dxa"/>
            <w:vMerge w:val="restart"/>
            <w:shd w:val="clear" w:color="auto" w:fill="auto"/>
            <w:vAlign w:val="center"/>
          </w:tcPr>
          <w:p w:rsidR="0095536B" w:rsidRDefault="0095536B" w:rsidP="0095536B">
            <w:pPr>
              <w:spacing w:before="60" w:after="120"/>
              <w:jc w:val="center"/>
              <w:rPr>
                <w:rFonts w:cs="Arial"/>
              </w:rPr>
            </w:pPr>
            <w:r>
              <w:rPr>
                <w:rFonts w:cs="Arial"/>
              </w:rPr>
              <w:t>07/12</w:t>
            </w:r>
          </w:p>
        </w:tc>
        <w:tc>
          <w:tcPr>
            <w:tcW w:w="2977" w:type="dxa"/>
            <w:shd w:val="clear" w:color="auto" w:fill="auto"/>
            <w:vAlign w:val="center"/>
          </w:tcPr>
          <w:p w:rsidR="0095536B" w:rsidRDefault="0095536B" w:rsidP="00AE6B28">
            <w:pPr>
              <w:pStyle w:val="NoSpacing"/>
              <w:rPr>
                <w:rFonts w:cs="Arial"/>
                <w:szCs w:val="24"/>
              </w:rPr>
            </w:pPr>
            <w:r w:rsidRPr="0095536B">
              <w:rPr>
                <w:rFonts w:cs="Arial"/>
                <w:szCs w:val="24"/>
              </w:rPr>
              <w:t xml:space="preserve">Who is the target audience for the self-assessment tool? Who is the target audience for the peer review tool </w:t>
            </w:r>
            <w:r>
              <w:rPr>
                <w:rFonts w:cs="Arial"/>
                <w:szCs w:val="24"/>
              </w:rPr>
              <w:t>–</w:t>
            </w:r>
            <w:r w:rsidRPr="0095536B">
              <w:rPr>
                <w:rFonts w:cs="Arial"/>
                <w:szCs w:val="24"/>
              </w:rPr>
              <w:t xml:space="preserve"> who are the peers in that scenario? </w:t>
            </w:r>
          </w:p>
          <w:p w:rsidR="0095536B" w:rsidRPr="0095536B" w:rsidRDefault="0095536B" w:rsidP="00AE6B28">
            <w:pPr>
              <w:pStyle w:val="NoSpacing"/>
              <w:rPr>
                <w:rFonts w:cs="Arial"/>
                <w:szCs w:val="24"/>
              </w:rPr>
            </w:pPr>
            <w:r w:rsidRPr="0095536B">
              <w:rPr>
                <w:rFonts w:cs="Arial"/>
                <w:szCs w:val="24"/>
              </w:rPr>
              <w:t>In other words who is envisaged to actually use these tools once they are developed?</w:t>
            </w:r>
          </w:p>
        </w:tc>
        <w:tc>
          <w:tcPr>
            <w:tcW w:w="5494" w:type="dxa"/>
            <w:shd w:val="clear" w:color="auto" w:fill="auto"/>
            <w:vAlign w:val="center"/>
          </w:tcPr>
          <w:p w:rsidR="0095536B" w:rsidRPr="00E364F5" w:rsidRDefault="0095536B" w:rsidP="00AE6B28">
            <w:pPr>
              <w:pStyle w:val="NoSpacing"/>
              <w:rPr>
                <w:rFonts w:cs="Arial"/>
                <w:szCs w:val="24"/>
              </w:rPr>
            </w:pPr>
            <w:r w:rsidRPr="0095536B">
              <w:rPr>
                <w:rFonts w:cs="Arial"/>
                <w:szCs w:val="24"/>
              </w:rPr>
              <w:t>It will be Local Authori</w:t>
            </w:r>
            <w:r w:rsidR="00AE6B28">
              <w:rPr>
                <w:rFonts w:cs="Arial"/>
                <w:szCs w:val="24"/>
              </w:rPr>
              <w:t>ties (multi agency – n</w:t>
            </w:r>
            <w:r w:rsidRPr="0095536B">
              <w:rPr>
                <w:rFonts w:cs="Arial"/>
                <w:szCs w:val="24"/>
              </w:rPr>
              <w:t>ot just Public Health) across London who will be completing the self-assessment. This is</w:t>
            </w:r>
            <w:r>
              <w:rPr>
                <w:rFonts w:cs="Arial"/>
                <w:szCs w:val="24"/>
              </w:rPr>
              <w:t xml:space="preserve"> a sector Led Improvement piece </w:t>
            </w:r>
            <w:r w:rsidRPr="0095536B">
              <w:rPr>
                <w:rFonts w:cs="Arial"/>
                <w:szCs w:val="24"/>
              </w:rPr>
              <w:t>of work and thus the ‘peer review’ will come from the sector themselves (Local Authorities) either during and/or after the completion of this self-assessment tool locally.</w:t>
            </w:r>
          </w:p>
        </w:tc>
      </w:tr>
      <w:tr w:rsidR="0095536B" w:rsidRPr="008C215F" w:rsidTr="00AE6B28">
        <w:trPr>
          <w:trHeight w:val="1989"/>
          <w:jc w:val="center"/>
        </w:trPr>
        <w:tc>
          <w:tcPr>
            <w:tcW w:w="1148" w:type="dxa"/>
            <w:vMerge/>
            <w:shd w:val="clear" w:color="auto" w:fill="auto"/>
            <w:vAlign w:val="center"/>
          </w:tcPr>
          <w:p w:rsidR="0095536B" w:rsidRDefault="0095536B" w:rsidP="0095536B">
            <w:pPr>
              <w:spacing w:before="60" w:after="120"/>
              <w:jc w:val="center"/>
              <w:rPr>
                <w:rFonts w:cs="Arial"/>
              </w:rPr>
            </w:pPr>
          </w:p>
        </w:tc>
        <w:tc>
          <w:tcPr>
            <w:tcW w:w="2977" w:type="dxa"/>
            <w:shd w:val="clear" w:color="auto" w:fill="auto"/>
            <w:vAlign w:val="center"/>
          </w:tcPr>
          <w:p w:rsidR="0095536B" w:rsidRPr="0095536B" w:rsidRDefault="0095536B" w:rsidP="00AE6B28">
            <w:pPr>
              <w:pStyle w:val="NoSpacing"/>
              <w:rPr>
                <w:rFonts w:cs="Arial"/>
                <w:szCs w:val="24"/>
              </w:rPr>
            </w:pPr>
            <w:r w:rsidRPr="0095536B">
              <w:rPr>
                <w:rFonts w:cs="Arial"/>
                <w:szCs w:val="24"/>
              </w:rPr>
              <w:t>To what degree do you see HV and SH workforce 'on the ground</w:t>
            </w:r>
            <w:r>
              <w:rPr>
                <w:rFonts w:cs="Arial"/>
                <w:szCs w:val="24"/>
              </w:rPr>
              <w:t>' being involved in the work?</w:t>
            </w:r>
          </w:p>
        </w:tc>
        <w:tc>
          <w:tcPr>
            <w:tcW w:w="5494" w:type="dxa"/>
            <w:shd w:val="clear" w:color="auto" w:fill="auto"/>
            <w:vAlign w:val="center"/>
          </w:tcPr>
          <w:p w:rsidR="0095536B" w:rsidRPr="00E364F5" w:rsidRDefault="0095536B" w:rsidP="00AE6B28">
            <w:pPr>
              <w:pStyle w:val="NoSpacing"/>
              <w:rPr>
                <w:rFonts w:cs="Arial"/>
                <w:szCs w:val="24"/>
              </w:rPr>
            </w:pPr>
            <w:r w:rsidRPr="0095536B">
              <w:rPr>
                <w:rFonts w:cs="Arial"/>
                <w:szCs w:val="24"/>
              </w:rPr>
              <w:t xml:space="preserve">The decision from </w:t>
            </w:r>
            <w:r w:rsidR="00AE6B28">
              <w:rPr>
                <w:rFonts w:cs="Arial"/>
                <w:szCs w:val="24"/>
              </w:rPr>
              <w:t>the</w:t>
            </w:r>
            <w:r w:rsidRPr="0095536B">
              <w:rPr>
                <w:rFonts w:cs="Arial"/>
                <w:szCs w:val="24"/>
              </w:rPr>
              <w:t xml:space="preserve"> SLI board was that they </w:t>
            </w:r>
            <w:r w:rsidR="00AE6B28">
              <w:rPr>
                <w:rFonts w:cs="Arial"/>
                <w:szCs w:val="24"/>
              </w:rPr>
              <w:t>are</w:t>
            </w:r>
            <w:r w:rsidRPr="0095536B">
              <w:rPr>
                <w:rFonts w:cs="Arial"/>
                <w:szCs w:val="24"/>
              </w:rPr>
              <w:t xml:space="preserve"> key stakeholders, rather than part of the working group itself to minimise any conflicts of interest. They will of course have regular opportunity to input and influence </w:t>
            </w:r>
            <w:r w:rsidR="00AE6B28">
              <w:rPr>
                <w:rFonts w:cs="Arial"/>
                <w:szCs w:val="24"/>
              </w:rPr>
              <w:t>the project.</w:t>
            </w:r>
          </w:p>
        </w:tc>
      </w:tr>
      <w:tr w:rsidR="0095536B" w:rsidRPr="008C215F" w:rsidTr="0095536B">
        <w:trPr>
          <w:trHeight w:val="1989"/>
          <w:jc w:val="center"/>
        </w:trPr>
        <w:tc>
          <w:tcPr>
            <w:tcW w:w="1148" w:type="dxa"/>
            <w:vMerge/>
            <w:shd w:val="clear" w:color="auto" w:fill="auto"/>
            <w:vAlign w:val="center"/>
          </w:tcPr>
          <w:p w:rsidR="0095536B" w:rsidRDefault="0095536B" w:rsidP="0095536B">
            <w:pPr>
              <w:spacing w:before="60" w:after="120"/>
              <w:jc w:val="center"/>
              <w:rPr>
                <w:rFonts w:cs="Arial"/>
              </w:rPr>
            </w:pPr>
          </w:p>
        </w:tc>
        <w:tc>
          <w:tcPr>
            <w:tcW w:w="2977" w:type="dxa"/>
            <w:shd w:val="clear" w:color="auto" w:fill="auto"/>
            <w:vAlign w:val="center"/>
          </w:tcPr>
          <w:p w:rsidR="0095536B" w:rsidRPr="00AE6B28" w:rsidRDefault="0095536B" w:rsidP="00AE6B28">
            <w:pPr>
              <w:pStyle w:val="NoSpacing"/>
            </w:pPr>
            <w:r w:rsidRPr="00AE6B28">
              <w:t xml:space="preserve">Is there flexibility in the way the days have been allocated across the tasks as shown under 'project plan and costs'? </w:t>
            </w:r>
          </w:p>
        </w:tc>
        <w:tc>
          <w:tcPr>
            <w:tcW w:w="5494" w:type="dxa"/>
            <w:shd w:val="clear" w:color="auto" w:fill="auto"/>
            <w:vAlign w:val="center"/>
          </w:tcPr>
          <w:p w:rsidR="0095536B" w:rsidRPr="00AE6B28" w:rsidRDefault="0095536B" w:rsidP="00836ADE">
            <w:pPr>
              <w:pStyle w:val="NoSpacing"/>
            </w:pPr>
            <w:r w:rsidRPr="00AE6B28">
              <w:t xml:space="preserve">Yes </w:t>
            </w:r>
            <w:r w:rsidR="00AE6B28" w:rsidRPr="00AE6B28">
              <w:t>within reason, and as long the tender submission makes clear how this is to be allocated</w:t>
            </w:r>
            <w:r w:rsidR="00AE6B28">
              <w:t xml:space="preserve"> differently and the rationale as to why</w:t>
            </w:r>
            <w:r w:rsidR="00AE6B28" w:rsidRPr="00AE6B28">
              <w:t>.</w:t>
            </w:r>
            <w:r w:rsidR="00836ADE">
              <w:t xml:space="preserve"> </w:t>
            </w:r>
            <w:bookmarkStart w:id="0" w:name="_GoBack"/>
            <w:bookmarkEnd w:id="0"/>
          </w:p>
        </w:tc>
      </w:tr>
    </w:tbl>
    <w:p w:rsidR="0062699D" w:rsidRDefault="0062699D"/>
    <w:sectPr w:rsidR="0062699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36B" w:rsidRDefault="0095536B" w:rsidP="009B4652">
      <w:pPr>
        <w:spacing w:after="0" w:line="240" w:lineRule="auto"/>
      </w:pPr>
      <w:r>
        <w:separator/>
      </w:r>
    </w:p>
  </w:endnote>
  <w:endnote w:type="continuationSeparator" w:id="0">
    <w:p w:rsidR="0095536B" w:rsidRDefault="0095536B" w:rsidP="009B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291183"/>
      <w:docPartObj>
        <w:docPartGallery w:val="Page Numbers (Bottom of Page)"/>
        <w:docPartUnique/>
      </w:docPartObj>
    </w:sdtPr>
    <w:sdtContent>
      <w:sdt>
        <w:sdtPr>
          <w:id w:val="-1669238322"/>
          <w:docPartObj>
            <w:docPartGallery w:val="Page Numbers (Top of Page)"/>
            <w:docPartUnique/>
          </w:docPartObj>
        </w:sdtPr>
        <w:sdtContent>
          <w:p w:rsidR="0095536B" w:rsidRDefault="0095536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36AD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6ADE">
              <w:rPr>
                <w:b/>
                <w:bCs/>
                <w:noProof/>
              </w:rPr>
              <w:t>1</w:t>
            </w:r>
            <w:r>
              <w:rPr>
                <w:b/>
                <w:bCs/>
                <w:sz w:val="24"/>
                <w:szCs w:val="24"/>
              </w:rPr>
              <w:fldChar w:fldCharType="end"/>
            </w:r>
          </w:p>
        </w:sdtContent>
      </w:sdt>
    </w:sdtContent>
  </w:sdt>
  <w:p w:rsidR="0095536B" w:rsidRDefault="009553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36B" w:rsidRDefault="0095536B" w:rsidP="009B4652">
      <w:pPr>
        <w:spacing w:after="0" w:line="240" w:lineRule="auto"/>
      </w:pPr>
      <w:r>
        <w:separator/>
      </w:r>
    </w:p>
  </w:footnote>
  <w:footnote w:type="continuationSeparator" w:id="0">
    <w:p w:rsidR="0095536B" w:rsidRDefault="0095536B" w:rsidP="009B46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43747"/>
    <w:multiLevelType w:val="hybridMultilevel"/>
    <w:tmpl w:val="56A8E70E"/>
    <w:lvl w:ilvl="0" w:tplc="F17A7216">
      <w:start w:val="1"/>
      <w:numFmt w:val="decimal"/>
      <w:lvlText w:val="%1."/>
      <w:lvlJc w:val="left"/>
      <w:pPr>
        <w:ind w:left="735" w:hanging="37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7FB93D8C"/>
    <w:multiLevelType w:val="multilevel"/>
    <w:tmpl w:val="DA5A7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99D"/>
    <w:rsid w:val="00000ACC"/>
    <w:rsid w:val="000D16BA"/>
    <w:rsid w:val="00112E70"/>
    <w:rsid w:val="00140538"/>
    <w:rsid w:val="00217224"/>
    <w:rsid w:val="00226FF0"/>
    <w:rsid w:val="002803ED"/>
    <w:rsid w:val="00394856"/>
    <w:rsid w:val="004166BF"/>
    <w:rsid w:val="00426446"/>
    <w:rsid w:val="005109B9"/>
    <w:rsid w:val="00584177"/>
    <w:rsid w:val="00625860"/>
    <w:rsid w:val="0062699D"/>
    <w:rsid w:val="006509FA"/>
    <w:rsid w:val="006C1CA3"/>
    <w:rsid w:val="007347BD"/>
    <w:rsid w:val="00750194"/>
    <w:rsid w:val="00836ADE"/>
    <w:rsid w:val="008C2235"/>
    <w:rsid w:val="0095536B"/>
    <w:rsid w:val="009B4652"/>
    <w:rsid w:val="00AE6B28"/>
    <w:rsid w:val="00AF2AA6"/>
    <w:rsid w:val="00E364F5"/>
    <w:rsid w:val="00EE7716"/>
    <w:rsid w:val="00FA7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 w:type="paragraph" w:styleId="ListParagraph">
    <w:name w:val="List Paragraph"/>
    <w:basedOn w:val="Normal"/>
    <w:uiPriority w:val="34"/>
    <w:qFormat/>
    <w:rsid w:val="00112E70"/>
    <w:pPr>
      <w:spacing w:after="0" w:line="240" w:lineRule="auto"/>
      <w:ind w:left="720"/>
    </w:pPr>
    <w:rPr>
      <w:rFonts w:ascii="Calibri" w:hAnsi="Calibri" w:cs="Times New Roman"/>
    </w:rPr>
  </w:style>
  <w:style w:type="paragraph" w:styleId="NoSpacing">
    <w:name w:val="No Spacing"/>
    <w:uiPriority w:val="1"/>
    <w:qFormat/>
    <w:rsid w:val="00AE6B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 w:type="paragraph" w:styleId="ListParagraph">
    <w:name w:val="List Paragraph"/>
    <w:basedOn w:val="Normal"/>
    <w:uiPriority w:val="34"/>
    <w:qFormat/>
    <w:rsid w:val="00112E70"/>
    <w:pPr>
      <w:spacing w:after="0" w:line="240" w:lineRule="auto"/>
      <w:ind w:left="720"/>
    </w:pPr>
    <w:rPr>
      <w:rFonts w:ascii="Calibri" w:hAnsi="Calibri" w:cs="Times New Roman"/>
    </w:rPr>
  </w:style>
  <w:style w:type="paragraph" w:styleId="NoSpacing">
    <w:name w:val="No Spacing"/>
    <w:uiPriority w:val="1"/>
    <w:qFormat/>
    <w:rsid w:val="00AE6B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24646">
      <w:bodyDiv w:val="1"/>
      <w:marLeft w:val="0"/>
      <w:marRight w:val="0"/>
      <w:marTop w:val="0"/>
      <w:marBottom w:val="0"/>
      <w:divBdr>
        <w:top w:val="none" w:sz="0" w:space="0" w:color="auto"/>
        <w:left w:val="none" w:sz="0" w:space="0" w:color="auto"/>
        <w:bottom w:val="none" w:sz="0" w:space="0" w:color="auto"/>
        <w:right w:val="none" w:sz="0" w:space="0" w:color="auto"/>
      </w:divBdr>
    </w:div>
    <w:div w:id="639195173">
      <w:bodyDiv w:val="1"/>
      <w:marLeft w:val="0"/>
      <w:marRight w:val="0"/>
      <w:marTop w:val="0"/>
      <w:marBottom w:val="0"/>
      <w:divBdr>
        <w:top w:val="none" w:sz="0" w:space="0" w:color="auto"/>
        <w:left w:val="none" w:sz="0" w:space="0" w:color="auto"/>
        <w:bottom w:val="none" w:sz="0" w:space="0" w:color="auto"/>
        <w:right w:val="none" w:sz="0" w:space="0" w:color="auto"/>
      </w:divBdr>
    </w:div>
    <w:div w:id="655958033">
      <w:bodyDiv w:val="1"/>
      <w:marLeft w:val="0"/>
      <w:marRight w:val="0"/>
      <w:marTop w:val="0"/>
      <w:marBottom w:val="0"/>
      <w:divBdr>
        <w:top w:val="none" w:sz="0" w:space="0" w:color="auto"/>
        <w:left w:val="none" w:sz="0" w:space="0" w:color="auto"/>
        <w:bottom w:val="none" w:sz="0" w:space="0" w:color="auto"/>
        <w:right w:val="none" w:sz="0" w:space="0" w:color="auto"/>
      </w:divBdr>
    </w:div>
    <w:div w:id="747120489">
      <w:bodyDiv w:val="1"/>
      <w:marLeft w:val="0"/>
      <w:marRight w:val="0"/>
      <w:marTop w:val="0"/>
      <w:marBottom w:val="0"/>
      <w:divBdr>
        <w:top w:val="none" w:sz="0" w:space="0" w:color="auto"/>
        <w:left w:val="none" w:sz="0" w:space="0" w:color="auto"/>
        <w:bottom w:val="none" w:sz="0" w:space="0" w:color="auto"/>
        <w:right w:val="none" w:sz="0" w:space="0" w:color="auto"/>
      </w:divBdr>
    </w:div>
    <w:div w:id="941181371">
      <w:bodyDiv w:val="1"/>
      <w:marLeft w:val="0"/>
      <w:marRight w:val="0"/>
      <w:marTop w:val="0"/>
      <w:marBottom w:val="0"/>
      <w:divBdr>
        <w:top w:val="none" w:sz="0" w:space="0" w:color="auto"/>
        <w:left w:val="none" w:sz="0" w:space="0" w:color="auto"/>
        <w:bottom w:val="none" w:sz="0" w:space="0" w:color="auto"/>
        <w:right w:val="none" w:sz="0" w:space="0" w:color="auto"/>
      </w:divBdr>
    </w:div>
    <w:div w:id="1020164733">
      <w:bodyDiv w:val="1"/>
      <w:marLeft w:val="0"/>
      <w:marRight w:val="0"/>
      <w:marTop w:val="0"/>
      <w:marBottom w:val="0"/>
      <w:divBdr>
        <w:top w:val="none" w:sz="0" w:space="0" w:color="auto"/>
        <w:left w:val="none" w:sz="0" w:space="0" w:color="auto"/>
        <w:bottom w:val="none" w:sz="0" w:space="0" w:color="auto"/>
        <w:right w:val="none" w:sz="0" w:space="0" w:color="auto"/>
      </w:divBdr>
    </w:div>
    <w:div w:id="1044594352">
      <w:bodyDiv w:val="1"/>
      <w:marLeft w:val="0"/>
      <w:marRight w:val="0"/>
      <w:marTop w:val="0"/>
      <w:marBottom w:val="0"/>
      <w:divBdr>
        <w:top w:val="none" w:sz="0" w:space="0" w:color="auto"/>
        <w:left w:val="none" w:sz="0" w:space="0" w:color="auto"/>
        <w:bottom w:val="none" w:sz="0" w:space="0" w:color="auto"/>
        <w:right w:val="none" w:sz="0" w:space="0" w:color="auto"/>
      </w:divBdr>
    </w:div>
    <w:div w:id="1283927879">
      <w:bodyDiv w:val="1"/>
      <w:marLeft w:val="0"/>
      <w:marRight w:val="0"/>
      <w:marTop w:val="0"/>
      <w:marBottom w:val="0"/>
      <w:divBdr>
        <w:top w:val="none" w:sz="0" w:space="0" w:color="auto"/>
        <w:left w:val="none" w:sz="0" w:space="0" w:color="auto"/>
        <w:bottom w:val="none" w:sz="0" w:space="0" w:color="auto"/>
        <w:right w:val="none" w:sz="0" w:space="0" w:color="auto"/>
      </w:divBdr>
    </w:div>
    <w:div w:id="1453667909">
      <w:bodyDiv w:val="1"/>
      <w:marLeft w:val="0"/>
      <w:marRight w:val="0"/>
      <w:marTop w:val="0"/>
      <w:marBottom w:val="0"/>
      <w:divBdr>
        <w:top w:val="none" w:sz="0" w:space="0" w:color="auto"/>
        <w:left w:val="none" w:sz="0" w:space="0" w:color="auto"/>
        <w:bottom w:val="none" w:sz="0" w:space="0" w:color="auto"/>
        <w:right w:val="none" w:sz="0" w:space="0" w:color="auto"/>
      </w:divBdr>
    </w:div>
    <w:div w:id="1567952842">
      <w:bodyDiv w:val="1"/>
      <w:marLeft w:val="0"/>
      <w:marRight w:val="0"/>
      <w:marTop w:val="0"/>
      <w:marBottom w:val="0"/>
      <w:divBdr>
        <w:top w:val="none" w:sz="0" w:space="0" w:color="auto"/>
        <w:left w:val="none" w:sz="0" w:space="0" w:color="auto"/>
        <w:bottom w:val="none" w:sz="0" w:space="0" w:color="auto"/>
        <w:right w:val="none" w:sz="0" w:space="0" w:color="auto"/>
      </w:divBdr>
    </w:div>
    <w:div w:id="1663661150">
      <w:bodyDiv w:val="1"/>
      <w:marLeft w:val="0"/>
      <w:marRight w:val="0"/>
      <w:marTop w:val="0"/>
      <w:marBottom w:val="0"/>
      <w:divBdr>
        <w:top w:val="none" w:sz="0" w:space="0" w:color="auto"/>
        <w:left w:val="none" w:sz="0" w:space="0" w:color="auto"/>
        <w:bottom w:val="none" w:sz="0" w:space="0" w:color="auto"/>
        <w:right w:val="none" w:sz="0" w:space="0" w:color="auto"/>
      </w:divBdr>
    </w:div>
    <w:div w:id="1878590518">
      <w:bodyDiv w:val="1"/>
      <w:marLeft w:val="0"/>
      <w:marRight w:val="0"/>
      <w:marTop w:val="0"/>
      <w:marBottom w:val="0"/>
      <w:divBdr>
        <w:top w:val="none" w:sz="0" w:space="0" w:color="auto"/>
        <w:left w:val="none" w:sz="0" w:space="0" w:color="auto"/>
        <w:bottom w:val="none" w:sz="0" w:space="0" w:color="auto"/>
        <w:right w:val="none" w:sz="0" w:space="0" w:color="auto"/>
      </w:divBdr>
    </w:div>
    <w:div w:id="1971860603">
      <w:bodyDiv w:val="1"/>
      <w:marLeft w:val="0"/>
      <w:marRight w:val="0"/>
      <w:marTop w:val="0"/>
      <w:marBottom w:val="0"/>
      <w:divBdr>
        <w:top w:val="none" w:sz="0" w:space="0" w:color="auto"/>
        <w:left w:val="none" w:sz="0" w:space="0" w:color="auto"/>
        <w:bottom w:val="none" w:sz="0" w:space="0" w:color="auto"/>
        <w:right w:val="none" w:sz="0" w:space="0" w:color="auto"/>
      </w:divBdr>
    </w:div>
    <w:div w:id="20159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CAB28-E9D7-4B48-A526-9B9680B80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C9E59143</Template>
  <TotalTime>171</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 Maqbool</dc:creator>
  <cp:lastModifiedBy>Sima Maqbool</cp:lastModifiedBy>
  <cp:revision>5</cp:revision>
  <cp:lastPrinted>2018-11-14T15:52:00Z</cp:lastPrinted>
  <dcterms:created xsi:type="dcterms:W3CDTF">2018-12-07T11:52:00Z</dcterms:created>
  <dcterms:modified xsi:type="dcterms:W3CDTF">2018-12-07T14:43:00Z</dcterms:modified>
</cp:coreProperties>
</file>